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062F51" w14:paraId="016AB3B4" w14:textId="77777777" w:rsidTr="00EE2AFF">
        <w:trPr>
          <w:trHeight w:hRule="exact" w:val="851"/>
        </w:trPr>
        <w:tc>
          <w:tcPr>
            <w:tcW w:w="1274" w:type="dxa"/>
            <w:tcBorders>
              <w:bottom w:val="single" w:sz="4" w:space="0" w:color="auto"/>
            </w:tcBorders>
          </w:tcPr>
          <w:p w14:paraId="3DE7E280" w14:textId="77777777" w:rsidR="006B3E27" w:rsidRPr="0021456C" w:rsidRDefault="006B3E27" w:rsidP="00631014">
            <w:pPr>
              <w:pStyle w:val="H4GA"/>
              <w:kinsoku w:val="0"/>
              <w:overflowPunct w:val="0"/>
              <w:autoSpaceDE w:val="0"/>
              <w:autoSpaceDN w:val="0"/>
              <w:adjustRightInd w:val="0"/>
              <w:snapToGrid w:val="0"/>
              <w:rPr>
                <w:rFonts w:asciiTheme="minorHAnsi" w:hAnsiTheme="minorHAnsi"/>
                <w:lang w:val="en-US"/>
              </w:rPr>
            </w:pPr>
          </w:p>
        </w:tc>
        <w:tc>
          <w:tcPr>
            <w:tcW w:w="4963" w:type="dxa"/>
            <w:tcBorders>
              <w:bottom w:val="single" w:sz="4" w:space="0" w:color="auto"/>
            </w:tcBorders>
            <w:vAlign w:val="bottom"/>
          </w:tcPr>
          <w:p w14:paraId="03E9256A" w14:textId="77777777" w:rsidR="006B3E27" w:rsidRPr="00062F51" w:rsidRDefault="006B3E27" w:rsidP="009E0EDE">
            <w:pPr>
              <w:spacing w:after="80" w:line="480" w:lineRule="exact"/>
              <w:ind w:left="57"/>
              <w:jc w:val="left"/>
              <w:rPr>
                <w:sz w:val="30"/>
                <w:szCs w:val="30"/>
                <w:rtl/>
              </w:rPr>
            </w:pPr>
            <w:r w:rsidRPr="00062F51">
              <w:rPr>
                <w:rFonts w:hint="cs"/>
                <w:sz w:val="30"/>
                <w:szCs w:val="30"/>
                <w:rtl/>
              </w:rPr>
              <w:t>الأمم المتحدة</w:t>
            </w:r>
          </w:p>
        </w:tc>
        <w:tc>
          <w:tcPr>
            <w:tcW w:w="3402" w:type="dxa"/>
            <w:tcBorders>
              <w:bottom w:val="single" w:sz="4" w:space="0" w:color="auto"/>
            </w:tcBorders>
            <w:vAlign w:val="bottom"/>
          </w:tcPr>
          <w:p w14:paraId="224D0FFA" w14:textId="7F4A5F06" w:rsidR="006B3E27" w:rsidRPr="00062F51" w:rsidRDefault="00153E46" w:rsidP="00153E46">
            <w:pPr>
              <w:bidi w:val="0"/>
              <w:jc w:val="left"/>
            </w:pPr>
            <w:r w:rsidRPr="00062F51">
              <w:rPr>
                <w:sz w:val="40"/>
              </w:rPr>
              <w:t>E</w:t>
            </w:r>
            <w:r w:rsidRPr="00062F51">
              <w:t>/C.12/QAT/Q/1</w:t>
            </w:r>
          </w:p>
        </w:tc>
      </w:tr>
      <w:tr w:rsidR="006B3E27" w:rsidRPr="00062F51" w14:paraId="5CBE8528" w14:textId="77777777" w:rsidTr="00EE2AFF">
        <w:trPr>
          <w:trHeight w:hRule="exact" w:val="2835"/>
        </w:trPr>
        <w:tc>
          <w:tcPr>
            <w:tcW w:w="1274" w:type="dxa"/>
            <w:tcBorders>
              <w:top w:val="single" w:sz="4" w:space="0" w:color="auto"/>
              <w:bottom w:val="single" w:sz="12" w:space="0" w:color="auto"/>
            </w:tcBorders>
          </w:tcPr>
          <w:p w14:paraId="757CB79C" w14:textId="77777777" w:rsidR="006B3E27" w:rsidRPr="00062F51" w:rsidRDefault="0059622A" w:rsidP="00EE2AFF">
            <w:pPr>
              <w:jc w:val="center"/>
              <w:rPr>
                <w:sz w:val="56"/>
                <w:szCs w:val="56"/>
                <w:rtl/>
              </w:rPr>
            </w:pPr>
            <w:r w:rsidRPr="00062F51">
              <w:rPr>
                <w:noProof/>
                <w:sz w:val="56"/>
                <w:szCs w:val="56"/>
              </w:rPr>
              <w:drawing>
                <wp:inline distT="0" distB="0" distL="0" distR="0" wp14:anchorId="74AAD213" wp14:editId="584A0F79">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4C9CD6DB" w14:textId="77777777" w:rsidR="006B3E27" w:rsidRPr="00062F51" w:rsidRDefault="00606EDF" w:rsidP="009E0EDE">
            <w:pPr>
              <w:spacing w:before="120" w:after="40" w:line="640" w:lineRule="exact"/>
              <w:ind w:left="57"/>
              <w:jc w:val="left"/>
              <w:rPr>
                <w:rFonts w:ascii="Times New Roman Bold" w:hAnsi="Times New Roman Bold" w:hint="eastAsia"/>
                <w:b/>
                <w:bCs/>
                <w:spacing w:val="-4"/>
                <w:sz w:val="48"/>
                <w:szCs w:val="48"/>
              </w:rPr>
            </w:pPr>
            <w:r w:rsidRPr="00062F51">
              <w:rPr>
                <w:rFonts w:ascii="Times New Roman Bold" w:hAnsi="Times New Roman Bold" w:hint="cs"/>
                <w:b/>
                <w:bCs/>
                <w:spacing w:val="-4"/>
                <w:sz w:val="48"/>
                <w:szCs w:val="48"/>
                <w:rtl/>
              </w:rPr>
              <w:t>ا</w:t>
            </w:r>
            <w:r w:rsidR="008930DB" w:rsidRPr="00062F51">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11DD5FF2" w14:textId="77777777" w:rsidR="006B3E27" w:rsidRPr="00062F51" w:rsidRDefault="00153E46" w:rsidP="00EE2AFF">
            <w:pPr>
              <w:bidi w:val="0"/>
              <w:spacing w:before="240"/>
              <w:jc w:val="left"/>
            </w:pPr>
            <w:r w:rsidRPr="00062F51">
              <w:t>Distr.: General</w:t>
            </w:r>
          </w:p>
          <w:p w14:paraId="7D50B265" w14:textId="77777777" w:rsidR="00153E46" w:rsidRPr="00062F51" w:rsidRDefault="00153E46" w:rsidP="00153E46">
            <w:pPr>
              <w:bidi w:val="0"/>
              <w:spacing w:line="240" w:lineRule="exact"/>
              <w:jc w:val="left"/>
            </w:pPr>
            <w:r w:rsidRPr="00062F51">
              <w:t>16 November 2021</w:t>
            </w:r>
          </w:p>
          <w:p w14:paraId="62DB9D11" w14:textId="77777777" w:rsidR="00153E46" w:rsidRPr="00062F51" w:rsidRDefault="00153E46" w:rsidP="00153E46">
            <w:pPr>
              <w:bidi w:val="0"/>
              <w:spacing w:line="240" w:lineRule="exact"/>
              <w:jc w:val="left"/>
            </w:pPr>
            <w:r w:rsidRPr="00062F51">
              <w:t>Arabic</w:t>
            </w:r>
          </w:p>
          <w:p w14:paraId="2B03BE59" w14:textId="77777777" w:rsidR="00153E46" w:rsidRPr="00062F51" w:rsidRDefault="00153E46" w:rsidP="00153E46">
            <w:pPr>
              <w:bidi w:val="0"/>
              <w:spacing w:line="240" w:lineRule="exact"/>
              <w:jc w:val="left"/>
            </w:pPr>
            <w:r w:rsidRPr="00062F51">
              <w:t>Original: English</w:t>
            </w:r>
          </w:p>
          <w:p w14:paraId="37EB6640" w14:textId="7208A40F" w:rsidR="002E0D4E" w:rsidRPr="00062F51" w:rsidRDefault="002E0D4E" w:rsidP="002E0D4E">
            <w:pPr>
              <w:bidi w:val="0"/>
              <w:spacing w:line="240" w:lineRule="exact"/>
              <w:jc w:val="left"/>
            </w:pPr>
            <w:r w:rsidRPr="00062F51">
              <w:t>Arabic, English, French</w:t>
            </w:r>
            <w:r w:rsidRPr="00062F51">
              <w:br/>
              <w:t>and Spanish only</w:t>
            </w:r>
          </w:p>
        </w:tc>
      </w:tr>
    </w:tbl>
    <w:p w14:paraId="594B8D9F" w14:textId="77777777" w:rsidR="002E0D4E" w:rsidRPr="00062F51" w:rsidRDefault="002E0D4E" w:rsidP="002E0D4E">
      <w:pPr>
        <w:pStyle w:val="SingleTxtGA"/>
        <w:spacing w:before="120" w:after="0"/>
        <w:ind w:left="0" w:right="4252"/>
        <w:jc w:val="left"/>
        <w:rPr>
          <w:b/>
          <w:bCs/>
          <w:sz w:val="26"/>
          <w:szCs w:val="26"/>
          <w:rtl/>
        </w:rPr>
      </w:pPr>
      <w:r w:rsidRPr="00062F51">
        <w:rPr>
          <w:b/>
          <w:bCs/>
          <w:sz w:val="26"/>
          <w:szCs w:val="26"/>
          <w:rtl/>
        </w:rPr>
        <w:t xml:space="preserve">اللجنة المعنية </w:t>
      </w:r>
      <w:r w:rsidRPr="00062F51">
        <w:rPr>
          <w:rFonts w:hint="cs"/>
          <w:b/>
          <w:bCs/>
          <w:sz w:val="26"/>
          <w:szCs w:val="26"/>
          <w:rtl/>
        </w:rPr>
        <w:t>بالحقوق الاقتصادية والاجتماعية والثقافية</w:t>
      </w:r>
    </w:p>
    <w:p w14:paraId="4284FDD4" w14:textId="77777777" w:rsidR="002E0D4E" w:rsidRPr="00062F51" w:rsidRDefault="002E0D4E" w:rsidP="002E0D4E">
      <w:pPr>
        <w:pStyle w:val="HChGA"/>
      </w:pPr>
      <w:r w:rsidRPr="00062F51">
        <w:tab/>
      </w:r>
      <w:r w:rsidRPr="00062F51">
        <w:tab/>
      </w:r>
      <w:r w:rsidRPr="00062F51">
        <w:rPr>
          <w:rtl/>
        </w:rPr>
        <w:t>قائمة المسائل المتصلة بالتقرير الأولي لقطر</w:t>
      </w:r>
      <w:r w:rsidRPr="00062F51">
        <w:rPr>
          <w:rStyle w:val="FootnoteReference"/>
          <w:position w:val="8"/>
          <w:sz w:val="22"/>
          <w:szCs w:val="22"/>
          <w:vertAlign w:val="baseline"/>
          <w:rtl/>
        </w:rPr>
        <w:footnoteReference w:customMarkFollows="1" w:id="1"/>
        <w:t>*</w:t>
      </w:r>
    </w:p>
    <w:p w14:paraId="030A8B88" w14:textId="77777777" w:rsidR="002E0D4E" w:rsidRPr="00062F51" w:rsidRDefault="002E0D4E" w:rsidP="002E0D4E">
      <w:pPr>
        <w:pStyle w:val="HChGA"/>
        <w:rPr>
          <w:rtl/>
        </w:rPr>
      </w:pPr>
      <w:r w:rsidRPr="00062F51">
        <w:rPr>
          <w:rtl/>
        </w:rPr>
        <w:tab/>
      </w:r>
      <w:r w:rsidRPr="00062F51">
        <w:rPr>
          <w:rFonts w:hint="cs"/>
          <w:rtl/>
        </w:rPr>
        <w:t>أولاً</w:t>
      </w:r>
      <w:r w:rsidRPr="00062F51">
        <w:rPr>
          <w:rtl/>
        </w:rPr>
        <w:t>-</w:t>
      </w:r>
      <w:r w:rsidRPr="00062F51">
        <w:rPr>
          <w:rtl/>
        </w:rPr>
        <w:tab/>
      </w:r>
      <w:r w:rsidRPr="00062F51">
        <w:rPr>
          <w:rFonts w:hint="cs"/>
          <w:rtl/>
        </w:rPr>
        <w:t>معلومات عامة</w:t>
      </w:r>
    </w:p>
    <w:p w14:paraId="469787E5" w14:textId="77777777" w:rsidR="002E0D4E" w:rsidRPr="00062F51" w:rsidRDefault="002E0D4E" w:rsidP="002E0D4E">
      <w:pPr>
        <w:pStyle w:val="SingleTxtGA"/>
        <w:rPr>
          <w:rtl/>
        </w:rPr>
      </w:pPr>
      <w:r w:rsidRPr="00062F51">
        <w:rPr>
          <w:rtl/>
        </w:rPr>
        <w:t>1-</w:t>
      </w:r>
      <w:r w:rsidRPr="00062F51">
        <w:rPr>
          <w:rtl/>
        </w:rPr>
        <w:tab/>
      </w:r>
      <w:r w:rsidRPr="00062F51">
        <w:rPr>
          <w:rFonts w:hint="cs"/>
          <w:rtl/>
        </w:rPr>
        <w:t xml:space="preserve">يُرجى تقديم معلومات </w:t>
      </w:r>
      <w:r w:rsidRPr="00062F51">
        <w:rPr>
          <w:rtl/>
        </w:rPr>
        <w:t>عن الكيفية التي ينص بها دستور الدولة الطرف على حماية الحقوق الاقتصادية والاجتماعية والثقافية على أساس غير تمييزي</w:t>
      </w:r>
      <w:r w:rsidRPr="00062F51">
        <w:rPr>
          <w:vertAlign w:val="superscript"/>
          <w:rtl/>
        </w:rPr>
        <w:t>(</w:t>
      </w:r>
      <w:r w:rsidRPr="00062F51">
        <w:rPr>
          <w:vertAlign w:val="superscript"/>
          <w:lang w:val="en-US"/>
        </w:rPr>
        <w:footnoteReference w:id="2"/>
      </w:r>
      <w:r w:rsidRPr="00062F51">
        <w:rPr>
          <w:vertAlign w:val="superscript"/>
          <w:rtl/>
        </w:rPr>
        <w:t>)</w:t>
      </w:r>
      <w:r w:rsidRPr="00062F51">
        <w:rPr>
          <w:rtl/>
        </w:rPr>
        <w:t xml:space="preserve">، وتوضيح مركز العهد في النظام القانوني للدولة الطرف. وبالنظر إلى أن الشريعة تعتبر المصدر الرئيسي </w:t>
      </w:r>
      <w:r w:rsidRPr="00062F51">
        <w:rPr>
          <w:rFonts w:hint="cs"/>
          <w:rtl/>
        </w:rPr>
        <w:t>للتشريع في</w:t>
      </w:r>
      <w:r w:rsidRPr="00062F51">
        <w:rPr>
          <w:rtl/>
        </w:rPr>
        <w:t xml:space="preserve"> الدولة الطرف بموجب المادة</w:t>
      </w:r>
      <w:r w:rsidRPr="00062F51">
        <w:rPr>
          <w:rFonts w:hint="cs"/>
          <w:rtl/>
        </w:rPr>
        <w:t> </w:t>
      </w:r>
      <w:r w:rsidRPr="00062F51">
        <w:rPr>
          <w:rtl/>
        </w:rPr>
        <w:t xml:space="preserve">1 من دستورها، يُرجى توضيح كيفية </w:t>
      </w:r>
      <w:r w:rsidRPr="00062F51">
        <w:rPr>
          <w:rFonts w:hint="cs"/>
          <w:rtl/>
        </w:rPr>
        <w:t>قيام</w:t>
      </w:r>
      <w:r w:rsidRPr="00062F51">
        <w:rPr>
          <w:rtl/>
        </w:rPr>
        <w:t xml:space="preserve"> المحاكم والسلطات الإدارية</w:t>
      </w:r>
      <w:r w:rsidRPr="00062F51">
        <w:rPr>
          <w:rFonts w:hint="cs"/>
          <w:rtl/>
        </w:rPr>
        <w:t>،</w:t>
      </w:r>
      <w:r w:rsidRPr="00062F51">
        <w:rPr>
          <w:rtl/>
        </w:rPr>
        <w:t xml:space="preserve"> في تفسيرها وتطبيقها للشريعة</w:t>
      </w:r>
      <w:r w:rsidRPr="00062F51">
        <w:rPr>
          <w:rFonts w:hint="cs"/>
          <w:rtl/>
        </w:rPr>
        <w:t xml:space="preserve">، بالتعامل مع </w:t>
      </w:r>
      <w:r w:rsidRPr="00062F51">
        <w:rPr>
          <w:rtl/>
        </w:rPr>
        <w:t>أية تناقضات محتملة مع أحكام العهد.</w:t>
      </w:r>
    </w:p>
    <w:p w14:paraId="3E452B78" w14:textId="77777777" w:rsidR="002E0D4E" w:rsidRPr="00062F51" w:rsidRDefault="002E0D4E" w:rsidP="002E0D4E">
      <w:pPr>
        <w:pStyle w:val="SingleTxtGA"/>
        <w:rPr>
          <w:rtl/>
        </w:rPr>
      </w:pPr>
      <w:r w:rsidRPr="00062F51">
        <w:rPr>
          <w:rtl/>
        </w:rPr>
        <w:t>2-</w:t>
      </w:r>
      <w:r w:rsidRPr="00062F51">
        <w:rPr>
          <w:rtl/>
        </w:rPr>
        <w:tab/>
        <w:t xml:space="preserve">يُرجى تقديم معلومات عن الخطوات التي اتخذتها الدولة الطرف لضمان </w:t>
      </w:r>
      <w:r w:rsidRPr="00062F51">
        <w:rPr>
          <w:rFonts w:hint="cs"/>
          <w:rtl/>
        </w:rPr>
        <w:t>تمتع</w:t>
      </w:r>
      <w:r w:rsidRPr="00062F51">
        <w:rPr>
          <w:rtl/>
        </w:rPr>
        <w:t xml:space="preserve"> منظمات المجتمع المدني، وخاصة </w:t>
      </w:r>
      <w:r w:rsidRPr="00062F51">
        <w:rPr>
          <w:rFonts w:hint="cs"/>
          <w:rtl/>
        </w:rPr>
        <w:t>تلك التي تعمل</w:t>
      </w:r>
      <w:r w:rsidRPr="00062F51">
        <w:rPr>
          <w:rtl/>
        </w:rPr>
        <w:t xml:space="preserve"> في مجال الحقوق الاقتصادية والاجتماعية والثقافية، </w:t>
      </w:r>
      <w:r w:rsidRPr="00062F51">
        <w:rPr>
          <w:rFonts w:hint="cs"/>
          <w:rtl/>
        </w:rPr>
        <w:t xml:space="preserve">بالقدرة </w:t>
      </w:r>
      <w:r w:rsidRPr="00062F51">
        <w:rPr>
          <w:rtl/>
        </w:rPr>
        <w:t>على العمل بحرية ودون قيود لا </w:t>
      </w:r>
      <w:r w:rsidRPr="00062F51">
        <w:rPr>
          <w:rFonts w:hint="cs"/>
          <w:rtl/>
        </w:rPr>
        <w:t>موجِب</w:t>
      </w:r>
      <w:r w:rsidRPr="00062F51">
        <w:rPr>
          <w:rtl/>
        </w:rPr>
        <w:t xml:space="preserve"> لها.</w:t>
      </w:r>
    </w:p>
    <w:p w14:paraId="7EA16BD0" w14:textId="77777777" w:rsidR="002E0D4E" w:rsidRPr="00062F51" w:rsidRDefault="002E0D4E" w:rsidP="002E0D4E">
      <w:pPr>
        <w:pStyle w:val="SingleTxtGA"/>
        <w:rPr>
          <w:rtl/>
        </w:rPr>
      </w:pPr>
      <w:r w:rsidRPr="00062F51">
        <w:rPr>
          <w:rtl/>
        </w:rPr>
        <w:t>3-</w:t>
      </w:r>
      <w:r w:rsidRPr="00062F51">
        <w:rPr>
          <w:rtl/>
        </w:rPr>
        <w:tab/>
        <w:t xml:space="preserve">يُرجى </w:t>
      </w:r>
      <w:r w:rsidRPr="00062F51">
        <w:rPr>
          <w:rFonts w:hint="cs"/>
          <w:rtl/>
        </w:rPr>
        <w:t xml:space="preserve">تقديم </w:t>
      </w:r>
      <w:r w:rsidRPr="00062F51">
        <w:rPr>
          <w:rtl/>
        </w:rPr>
        <w:t xml:space="preserve">وصف </w:t>
      </w:r>
      <w:r w:rsidRPr="00062F51">
        <w:rPr>
          <w:rFonts w:hint="cs"/>
          <w:rtl/>
        </w:rPr>
        <w:t>ل</w:t>
      </w:r>
      <w:r w:rsidRPr="00062F51">
        <w:rPr>
          <w:rtl/>
        </w:rPr>
        <w:t xml:space="preserve">لجهود المبذولة لتدريب القضاة والمحامين </w:t>
      </w:r>
      <w:r w:rsidRPr="00062F51">
        <w:rPr>
          <w:rFonts w:hint="cs"/>
          <w:rtl/>
        </w:rPr>
        <w:t>ووكلاء النيابة</w:t>
      </w:r>
      <w:r w:rsidRPr="00062F51">
        <w:rPr>
          <w:rtl/>
        </w:rPr>
        <w:t xml:space="preserve"> </w:t>
      </w:r>
      <w:r w:rsidRPr="00062F51">
        <w:rPr>
          <w:rFonts w:hint="cs"/>
          <w:rtl/>
        </w:rPr>
        <w:t>بشأن</w:t>
      </w:r>
      <w:r w:rsidRPr="00062F51">
        <w:rPr>
          <w:rtl/>
        </w:rPr>
        <w:t xml:space="preserve"> العهد وبشأن إمكانية التقاضي </w:t>
      </w:r>
      <w:r w:rsidRPr="00062F51">
        <w:rPr>
          <w:rFonts w:hint="cs"/>
          <w:rtl/>
        </w:rPr>
        <w:t>بخصوص</w:t>
      </w:r>
      <w:r w:rsidRPr="00062F51">
        <w:rPr>
          <w:rtl/>
        </w:rPr>
        <w:t xml:space="preserve"> الحقوق الاقتصادية والاجتماعية والثقافية، </w:t>
      </w:r>
      <w:r w:rsidRPr="00062F51">
        <w:rPr>
          <w:rFonts w:hint="cs"/>
          <w:rtl/>
        </w:rPr>
        <w:t>نظراً إلى</w:t>
      </w:r>
      <w:r w:rsidRPr="00062F51">
        <w:rPr>
          <w:rtl/>
        </w:rPr>
        <w:t xml:space="preserve"> المعلومات التي قدمتها الدولة الطرف </w:t>
      </w:r>
      <w:r w:rsidRPr="00062F51">
        <w:rPr>
          <w:rFonts w:hint="cs"/>
          <w:rtl/>
        </w:rPr>
        <w:t>ومفادها أنه لا توجد</w:t>
      </w:r>
      <w:r w:rsidRPr="00062F51">
        <w:rPr>
          <w:rtl/>
        </w:rPr>
        <w:t xml:space="preserve"> حالات جرى فيها الاحتجاج بالعهد أمام محاكمها المحلية</w:t>
      </w:r>
      <w:r w:rsidRPr="00062F51">
        <w:rPr>
          <w:vertAlign w:val="superscript"/>
          <w:rtl/>
        </w:rPr>
        <w:t>(</w:t>
      </w:r>
      <w:r w:rsidRPr="00062F51">
        <w:rPr>
          <w:vertAlign w:val="superscript"/>
          <w:lang w:val="en-US"/>
        </w:rPr>
        <w:footnoteReference w:id="3"/>
      </w:r>
      <w:r w:rsidRPr="00062F51">
        <w:rPr>
          <w:vertAlign w:val="superscript"/>
          <w:rtl/>
        </w:rPr>
        <w:t>)</w:t>
      </w:r>
      <w:r w:rsidRPr="00062F51">
        <w:rPr>
          <w:rtl/>
        </w:rPr>
        <w:t xml:space="preserve">. ويُرجى شرح التدابير المتخذة لإتاحة </w:t>
      </w:r>
      <w:r w:rsidRPr="00062F51">
        <w:rPr>
          <w:rFonts w:hint="cs"/>
          <w:rtl/>
        </w:rPr>
        <w:t xml:space="preserve">إمكانية </w:t>
      </w:r>
      <w:r w:rsidRPr="00062F51">
        <w:rPr>
          <w:rtl/>
        </w:rPr>
        <w:t xml:space="preserve">الوصول إلى سبل الانتصاف القضائية </w:t>
      </w:r>
      <w:r w:rsidRPr="00062F51">
        <w:rPr>
          <w:rFonts w:hint="cs"/>
          <w:rtl/>
        </w:rPr>
        <w:t>في حالة حدوث انتهاكات</w:t>
      </w:r>
      <w:r w:rsidRPr="00062F51">
        <w:rPr>
          <w:rtl/>
        </w:rPr>
        <w:t xml:space="preserve"> </w:t>
      </w:r>
      <w:r w:rsidRPr="00062F51">
        <w:rPr>
          <w:rFonts w:hint="cs"/>
          <w:rtl/>
        </w:rPr>
        <w:t>ل</w:t>
      </w:r>
      <w:r w:rsidRPr="00062F51">
        <w:rPr>
          <w:rtl/>
        </w:rPr>
        <w:t xml:space="preserve">لحقوق الاقتصادية والاجتماعية والثقافية، بما في ذلك </w:t>
      </w:r>
      <w:r w:rsidRPr="00062F51">
        <w:rPr>
          <w:rFonts w:hint="cs"/>
          <w:rtl/>
        </w:rPr>
        <w:t>المعايير المتعلقة بأهلية ا</w:t>
      </w:r>
      <w:r w:rsidRPr="00062F51">
        <w:rPr>
          <w:rtl/>
        </w:rPr>
        <w:t xml:space="preserve">لحصول على المساعدة القانونية </w:t>
      </w:r>
      <w:r w:rsidRPr="00062F51">
        <w:rPr>
          <w:rFonts w:hint="cs"/>
          <w:rtl/>
        </w:rPr>
        <w:t>وتقديم بيانات إحصائية مفصَّلة</w:t>
      </w:r>
      <w:r w:rsidRPr="00062F51">
        <w:rPr>
          <w:rtl/>
        </w:rPr>
        <w:t xml:space="preserve"> بشأن مدى </w:t>
      </w:r>
      <w:r w:rsidRPr="00062F51">
        <w:rPr>
          <w:rFonts w:hint="cs"/>
          <w:rtl/>
        </w:rPr>
        <w:t>توافر هذه المساعدة</w:t>
      </w:r>
      <w:r w:rsidRPr="00062F51">
        <w:rPr>
          <w:rtl/>
        </w:rPr>
        <w:t xml:space="preserve"> وإمكانية </w:t>
      </w:r>
      <w:r w:rsidRPr="00062F51">
        <w:rPr>
          <w:rFonts w:hint="cs"/>
          <w:rtl/>
        </w:rPr>
        <w:t>الحصول عليها</w:t>
      </w:r>
      <w:r w:rsidRPr="00062F51">
        <w:rPr>
          <w:rtl/>
        </w:rPr>
        <w:t>، ولا سيما في أوساط الفئات المحرومة والمهمَّشة مثل العمال المهاجرين.</w:t>
      </w:r>
    </w:p>
    <w:p w14:paraId="11B206DF" w14:textId="77777777" w:rsidR="002E0D4E" w:rsidRPr="00062F51" w:rsidRDefault="002E0D4E" w:rsidP="002E0D4E">
      <w:pPr>
        <w:pStyle w:val="SingleTxtGA"/>
        <w:rPr>
          <w:rtl/>
        </w:rPr>
      </w:pPr>
      <w:r w:rsidRPr="00062F51">
        <w:rPr>
          <w:rtl/>
        </w:rPr>
        <w:t>4-</w:t>
      </w:r>
      <w:r w:rsidRPr="00062F51">
        <w:rPr>
          <w:rtl/>
        </w:rPr>
        <w:tab/>
        <w:t xml:space="preserve">في ضوء سياسة الدولة الطرف </w:t>
      </w:r>
      <w:r w:rsidRPr="00062F51">
        <w:rPr>
          <w:rFonts w:hint="cs"/>
          <w:rtl/>
        </w:rPr>
        <w:t>بشأن إعادة النظر في</w:t>
      </w:r>
      <w:r w:rsidRPr="00062F51">
        <w:rPr>
          <w:rtl/>
        </w:rPr>
        <w:t xml:space="preserve"> تحفظاتها وإعلاناتها التفسيرية </w:t>
      </w:r>
      <w:r w:rsidRPr="00062F51">
        <w:rPr>
          <w:rFonts w:hint="cs"/>
          <w:rtl/>
        </w:rPr>
        <w:t>فيما يتعلق ب</w:t>
      </w:r>
      <w:r w:rsidRPr="00062F51">
        <w:rPr>
          <w:rtl/>
        </w:rPr>
        <w:t>المعاهدات الدولية لحقوق الإنسان</w:t>
      </w:r>
      <w:r w:rsidRPr="00062F51">
        <w:rPr>
          <w:vertAlign w:val="superscript"/>
          <w:rtl/>
        </w:rPr>
        <w:t>(</w:t>
      </w:r>
      <w:r w:rsidRPr="00062F51">
        <w:rPr>
          <w:vertAlign w:val="superscript"/>
          <w:lang w:val="en-US"/>
        </w:rPr>
        <w:footnoteReference w:id="4"/>
      </w:r>
      <w:r w:rsidRPr="00062F51">
        <w:rPr>
          <w:vertAlign w:val="superscript"/>
          <w:rtl/>
        </w:rPr>
        <w:t>)</w:t>
      </w:r>
      <w:r w:rsidRPr="00062F51">
        <w:rPr>
          <w:rtl/>
        </w:rPr>
        <w:t>، يُرجى بيان أي خطوات اتخذتها الدولة الطرف لسحب تحفظها على المادة 3 من العهد وإعلانها التفسيري بشأن المادة 8</w:t>
      </w:r>
      <w:r w:rsidRPr="00062F51">
        <w:rPr>
          <w:rFonts w:hint="cs"/>
          <w:rtl/>
        </w:rPr>
        <w:t>،</w:t>
      </w:r>
      <w:r w:rsidRPr="00062F51">
        <w:rPr>
          <w:rtl/>
        </w:rPr>
        <w:t xml:space="preserve"> </w:t>
      </w:r>
      <w:r w:rsidRPr="00062F51">
        <w:rPr>
          <w:rFonts w:hint="cs"/>
          <w:rtl/>
        </w:rPr>
        <w:t>بغية</w:t>
      </w:r>
      <w:r w:rsidRPr="00062F51">
        <w:rPr>
          <w:rtl/>
        </w:rPr>
        <w:t xml:space="preserve"> الإنفاذ الكامل لجميع أحكام العهد.</w:t>
      </w:r>
    </w:p>
    <w:p w14:paraId="75BE59AC" w14:textId="0243B998" w:rsidR="002E0D4E" w:rsidRPr="00062F51" w:rsidRDefault="002E0D4E" w:rsidP="002E0D4E">
      <w:pPr>
        <w:pStyle w:val="SingleTxtGA"/>
        <w:rPr>
          <w:spacing w:val="-2"/>
          <w:rtl/>
        </w:rPr>
      </w:pPr>
      <w:r w:rsidRPr="00062F51">
        <w:rPr>
          <w:rtl/>
        </w:rPr>
        <w:t>5-</w:t>
      </w:r>
      <w:r w:rsidRPr="00062F51">
        <w:rPr>
          <w:rtl/>
        </w:rPr>
        <w:tab/>
      </w:r>
      <w:r w:rsidRPr="00062F51">
        <w:rPr>
          <w:spacing w:val="-2"/>
          <w:rtl/>
        </w:rPr>
        <w:t>يُرجى تقديم معلومات عن الإجراءات المعمول بها لإجراء تقييمات الأثر على حقوق الإنسان في سياق المساعدة الإنمائية التي تقدمها الدولة الطرف، وفي </w:t>
      </w:r>
      <w:r w:rsidRPr="00062F51">
        <w:rPr>
          <w:rFonts w:hint="cs"/>
          <w:spacing w:val="-2"/>
          <w:rtl/>
        </w:rPr>
        <w:t xml:space="preserve">سياق </w:t>
      </w:r>
      <w:r w:rsidRPr="00062F51">
        <w:rPr>
          <w:spacing w:val="-2"/>
          <w:rtl/>
        </w:rPr>
        <w:t xml:space="preserve">مفاوضاتها بشأن اتفاقات التجارة والاستثمار. ويُرجى بيان التدابير المتخذة لتحقيق </w:t>
      </w:r>
      <w:r w:rsidRPr="00062F51">
        <w:rPr>
          <w:rFonts w:hint="cs"/>
          <w:spacing w:val="-2"/>
          <w:rtl/>
        </w:rPr>
        <w:t>الهدف المتمثل في</w:t>
      </w:r>
      <w:r w:rsidRPr="00062F51">
        <w:rPr>
          <w:spacing w:val="-2"/>
          <w:rtl/>
        </w:rPr>
        <w:t xml:space="preserve"> تخصيص</w:t>
      </w:r>
      <w:r w:rsidRPr="00062F51">
        <w:rPr>
          <w:rFonts w:hint="cs"/>
          <w:spacing w:val="-2"/>
          <w:rtl/>
        </w:rPr>
        <w:t xml:space="preserve"> نسبة</w:t>
      </w:r>
      <w:r w:rsidRPr="00062F51">
        <w:rPr>
          <w:spacing w:val="-2"/>
          <w:rtl/>
        </w:rPr>
        <w:t xml:space="preserve"> 0</w:t>
      </w:r>
      <w:r w:rsidRPr="00062F51">
        <w:rPr>
          <w:rFonts w:hint="cs"/>
          <w:spacing w:val="-2"/>
          <w:rtl/>
        </w:rPr>
        <w:t>,</w:t>
      </w:r>
      <w:r w:rsidRPr="00062F51">
        <w:rPr>
          <w:spacing w:val="-2"/>
          <w:rtl/>
        </w:rPr>
        <w:t>7 في المائة من الدخل القومي الإجمالي للدولة الطرف للمساعدة الإنمائية الرسمية، والجداول الزمنية المتوقعة</w:t>
      </w:r>
      <w:r w:rsidRPr="00062F51">
        <w:rPr>
          <w:rFonts w:hint="cs"/>
          <w:spacing w:val="-2"/>
          <w:rtl/>
        </w:rPr>
        <w:t xml:space="preserve"> في هذا الصدد</w:t>
      </w:r>
      <w:r w:rsidRPr="00062F51">
        <w:rPr>
          <w:spacing w:val="-2"/>
          <w:rtl/>
        </w:rPr>
        <w:t>.</w:t>
      </w:r>
    </w:p>
    <w:p w14:paraId="22831253" w14:textId="77777777" w:rsidR="002E0D4E" w:rsidRPr="00062F51" w:rsidRDefault="002E0D4E" w:rsidP="002E0D4E">
      <w:pPr>
        <w:pStyle w:val="SingleTxtGA"/>
        <w:rPr>
          <w:rtl/>
        </w:rPr>
      </w:pPr>
      <w:r w:rsidRPr="00062F51">
        <w:rPr>
          <w:rtl/>
        </w:rPr>
        <w:t>6-</w:t>
      </w:r>
      <w:r w:rsidRPr="00062F51">
        <w:rPr>
          <w:rtl/>
        </w:rPr>
        <w:tab/>
        <w:t>بالنظر إلى أن صادرات النفط والغاز الطبيعي تمثل أكثر من 50 في المائة من الناتج المحلي الإجمالي للدولة الطرف، يُرجى تقديم معلومات عن التقدم المحرز في الوفاء بمساهمتها المحددة وطنيا</w:t>
      </w:r>
      <w:r w:rsidRPr="00062F51">
        <w:rPr>
          <w:rFonts w:hint="cs"/>
          <w:rtl/>
        </w:rPr>
        <w:t>ً</w:t>
      </w:r>
      <w:r w:rsidRPr="00062F51">
        <w:rPr>
          <w:rtl/>
        </w:rPr>
        <w:t xml:space="preserve"> بموجب اتفاق باريس، وعن المساهمات التي </w:t>
      </w:r>
      <w:r w:rsidRPr="00062F51">
        <w:rPr>
          <w:rFonts w:hint="cs"/>
          <w:rtl/>
        </w:rPr>
        <w:t>تعتزم</w:t>
      </w:r>
      <w:r w:rsidRPr="00062F51">
        <w:rPr>
          <w:rtl/>
        </w:rPr>
        <w:t xml:space="preserve"> تقديمها</w:t>
      </w:r>
      <w:r w:rsidRPr="00062F51">
        <w:rPr>
          <w:rFonts w:hint="cs"/>
          <w:rtl/>
        </w:rPr>
        <w:t xml:space="preserve"> إلى </w:t>
      </w:r>
      <w:r w:rsidRPr="00062F51">
        <w:rPr>
          <w:rtl/>
        </w:rPr>
        <w:t>صندوق المناخ الأخضر.</w:t>
      </w:r>
    </w:p>
    <w:p w14:paraId="1962B0ED" w14:textId="77777777" w:rsidR="002E0D4E" w:rsidRPr="00062F51" w:rsidRDefault="002E0D4E" w:rsidP="002E0D4E">
      <w:pPr>
        <w:pStyle w:val="SingleTxtGA"/>
        <w:rPr>
          <w:rtl/>
        </w:rPr>
      </w:pPr>
      <w:r w:rsidRPr="00062F51">
        <w:rPr>
          <w:rtl/>
        </w:rPr>
        <w:t>7-</w:t>
      </w:r>
      <w:r w:rsidRPr="00062F51">
        <w:rPr>
          <w:rtl/>
        </w:rPr>
        <w:tab/>
        <w:t xml:space="preserve">يُرجى تقديم معلومات عن الإطار التنظيمي الحالي لضمان ممارسة كيانات الأعمال </w:t>
      </w:r>
      <w:r w:rsidRPr="00062F51">
        <w:rPr>
          <w:rFonts w:hint="cs"/>
          <w:rtl/>
        </w:rPr>
        <w:t xml:space="preserve">التجارية </w:t>
      </w:r>
      <w:r w:rsidRPr="00062F51">
        <w:rPr>
          <w:rtl/>
        </w:rPr>
        <w:t xml:space="preserve">العامة والخاصة الخاضعة للولاية القضائية للدولة الطرف العناية الواجبة بحقوق الإنسان في جميع عملياتها، بما في ذلك </w:t>
      </w:r>
      <w:r w:rsidRPr="00062F51">
        <w:rPr>
          <w:rFonts w:hint="cs"/>
          <w:rtl/>
        </w:rPr>
        <w:t>عملياتها</w:t>
      </w:r>
      <w:r w:rsidRPr="00062F51">
        <w:rPr>
          <w:rtl/>
        </w:rPr>
        <w:t xml:space="preserve"> الخارجية، و</w:t>
      </w:r>
      <w:r w:rsidRPr="00062F51">
        <w:rPr>
          <w:rFonts w:hint="cs"/>
          <w:rtl/>
        </w:rPr>
        <w:t>لضمان وضعها موضع المساءلة</w:t>
      </w:r>
      <w:r w:rsidRPr="00062F51">
        <w:rPr>
          <w:rtl/>
        </w:rPr>
        <w:t xml:space="preserve"> عن انتهاكات الحقوق المنصوص عليها في العهد. ويُرجى أيضاً تقديم بيانات عن القضايا التي رفعها الأشخاص المتضررون من هذه العمليات التجارية و</w:t>
      </w:r>
      <w:r w:rsidRPr="00062F51">
        <w:rPr>
          <w:rFonts w:hint="cs"/>
          <w:rtl/>
        </w:rPr>
        <w:t xml:space="preserve">عن </w:t>
      </w:r>
      <w:r w:rsidRPr="00062F51">
        <w:rPr>
          <w:rtl/>
        </w:rPr>
        <w:t>سبل الانتصاف المتاحة لهم.</w:t>
      </w:r>
    </w:p>
    <w:p w14:paraId="7A2A4577" w14:textId="77777777" w:rsidR="002E0D4E" w:rsidRPr="00062F51" w:rsidRDefault="002E0D4E" w:rsidP="002E0D4E">
      <w:pPr>
        <w:pStyle w:val="HChGA"/>
        <w:rPr>
          <w:rtl/>
        </w:rPr>
      </w:pPr>
      <w:r w:rsidRPr="00062F51">
        <w:rPr>
          <w:rtl/>
        </w:rPr>
        <w:tab/>
        <w:t>ثاني</w:t>
      </w:r>
      <w:r w:rsidRPr="00062F51">
        <w:rPr>
          <w:rFonts w:hint="cs"/>
          <w:rtl/>
        </w:rPr>
        <w:t>اً</w:t>
      </w:r>
      <w:r w:rsidRPr="00062F51">
        <w:rPr>
          <w:rtl/>
        </w:rPr>
        <w:t>-</w:t>
      </w:r>
      <w:r w:rsidRPr="00062F51">
        <w:rPr>
          <w:rtl/>
        </w:rPr>
        <w:tab/>
        <w:t>المسائل المتعلقة بالأحكام العامة للعهد (المواد</w:t>
      </w:r>
      <w:r w:rsidRPr="00062F51">
        <w:rPr>
          <w:rFonts w:hint="cs"/>
          <w:rtl/>
        </w:rPr>
        <w:t xml:space="preserve"> من</w:t>
      </w:r>
      <w:r w:rsidRPr="00062F51">
        <w:rPr>
          <w:rtl/>
        </w:rPr>
        <w:t xml:space="preserve"> 1</w:t>
      </w:r>
      <w:r w:rsidRPr="00062F51">
        <w:rPr>
          <w:rFonts w:hint="cs"/>
          <w:rtl/>
        </w:rPr>
        <w:t xml:space="preserve"> إلى </w:t>
      </w:r>
      <w:r w:rsidRPr="00062F51">
        <w:rPr>
          <w:rtl/>
        </w:rPr>
        <w:t>5)</w:t>
      </w:r>
    </w:p>
    <w:p w14:paraId="42B7F079" w14:textId="77777777" w:rsidR="002E0D4E" w:rsidRPr="00062F51" w:rsidRDefault="002E0D4E" w:rsidP="002E0D4E">
      <w:pPr>
        <w:pStyle w:val="H23GA"/>
        <w:rPr>
          <w:rtl/>
        </w:rPr>
      </w:pPr>
      <w:r w:rsidRPr="00062F51">
        <w:rPr>
          <w:rtl/>
        </w:rPr>
        <w:tab/>
      </w:r>
      <w:r w:rsidRPr="00062F51">
        <w:rPr>
          <w:rtl/>
        </w:rPr>
        <w:tab/>
      </w:r>
      <w:r w:rsidRPr="00062F51">
        <w:rPr>
          <w:rFonts w:hint="cs"/>
          <w:rtl/>
        </w:rPr>
        <w:t>استخدام أقصى</w:t>
      </w:r>
      <w:r w:rsidRPr="00062F51">
        <w:rPr>
          <w:rtl/>
        </w:rPr>
        <w:t xml:space="preserve"> الموارد المتاحة (المادة 2(1))</w:t>
      </w:r>
    </w:p>
    <w:p w14:paraId="259130BE" w14:textId="77777777" w:rsidR="002E0D4E" w:rsidRPr="00062F51" w:rsidRDefault="002E0D4E" w:rsidP="002E0D4E">
      <w:pPr>
        <w:pStyle w:val="SingleTxtGA"/>
        <w:rPr>
          <w:rtl/>
        </w:rPr>
      </w:pPr>
      <w:r w:rsidRPr="00062F51">
        <w:rPr>
          <w:rtl/>
        </w:rPr>
        <w:t>8-</w:t>
      </w:r>
      <w:r w:rsidRPr="00062F51">
        <w:rPr>
          <w:rtl/>
        </w:rPr>
        <w:tab/>
        <w:t xml:space="preserve">لكي تتمكن اللجنة من تقييم ما إذا كانت الدولة الطرف تستخدم أقصى الموارد المتاحة </w:t>
      </w:r>
      <w:r w:rsidRPr="00062F51">
        <w:rPr>
          <w:rFonts w:hint="cs"/>
          <w:rtl/>
        </w:rPr>
        <w:t xml:space="preserve">من أجل </w:t>
      </w:r>
      <w:r w:rsidRPr="00062F51">
        <w:rPr>
          <w:rtl/>
        </w:rPr>
        <w:t xml:space="preserve">إعمال الحقوق المعترف بها في العهد، يُرجى تقديم معلومات عن التطور </w:t>
      </w:r>
      <w:r w:rsidRPr="00062F51">
        <w:rPr>
          <w:rFonts w:hint="cs"/>
          <w:rtl/>
        </w:rPr>
        <w:t xml:space="preserve">الذي حدث </w:t>
      </w:r>
      <w:r w:rsidRPr="00062F51">
        <w:rPr>
          <w:rtl/>
        </w:rPr>
        <w:t xml:space="preserve">خلال السنوات العشر الماضية </w:t>
      </w:r>
      <w:r w:rsidRPr="00062F51">
        <w:rPr>
          <w:rFonts w:hint="cs"/>
          <w:rtl/>
        </w:rPr>
        <w:t>بخصوص ما </w:t>
      </w:r>
      <w:r w:rsidRPr="00062F51">
        <w:rPr>
          <w:rtl/>
        </w:rPr>
        <w:t>يلي:</w:t>
      </w:r>
    </w:p>
    <w:p w14:paraId="4E07BA3F" w14:textId="77777777" w:rsidR="002E0D4E" w:rsidRPr="00062F51" w:rsidRDefault="002E0D4E" w:rsidP="002E0D4E">
      <w:pPr>
        <w:pStyle w:val="SingleTxtGA"/>
        <w:rPr>
          <w:rtl/>
        </w:rPr>
      </w:pPr>
      <w:r w:rsidRPr="00062F51">
        <w:rPr>
          <w:rtl/>
        </w:rPr>
        <w:tab/>
        <w:t>(أ)</w:t>
      </w:r>
      <w:r w:rsidRPr="00062F51">
        <w:rPr>
          <w:rtl/>
        </w:rPr>
        <w:tab/>
        <w:t xml:space="preserve">نسبة الأشخاص الذين يعيشون تحت خط الفقر ومستويات انعدام المساواة، المعرَّفة على أنها النسبة بين </w:t>
      </w:r>
      <w:r w:rsidRPr="00062F51">
        <w:rPr>
          <w:rFonts w:hint="cs"/>
          <w:rtl/>
        </w:rPr>
        <w:t xml:space="preserve">مجموع </w:t>
      </w:r>
      <w:r w:rsidRPr="00062F51">
        <w:rPr>
          <w:rtl/>
        </w:rPr>
        <w:t>الدخل الم</w:t>
      </w:r>
      <w:r w:rsidRPr="00062F51">
        <w:rPr>
          <w:rFonts w:hint="cs"/>
          <w:rtl/>
        </w:rPr>
        <w:t>ت</w:t>
      </w:r>
      <w:r w:rsidRPr="00062F51">
        <w:rPr>
          <w:rtl/>
        </w:rPr>
        <w:t>حقق لأغنى ع</w:t>
      </w:r>
      <w:r w:rsidRPr="00062F51">
        <w:rPr>
          <w:rFonts w:hint="cs"/>
          <w:rtl/>
        </w:rPr>
        <w:t>ُ</w:t>
      </w:r>
      <w:r w:rsidRPr="00062F51">
        <w:rPr>
          <w:rtl/>
        </w:rPr>
        <w:t xml:space="preserve">شر </w:t>
      </w:r>
      <w:r w:rsidRPr="00062F51">
        <w:rPr>
          <w:rFonts w:hint="cs"/>
          <w:rtl/>
        </w:rPr>
        <w:t xml:space="preserve">من </w:t>
      </w:r>
      <w:r w:rsidRPr="00062F51">
        <w:rPr>
          <w:rtl/>
        </w:rPr>
        <w:t xml:space="preserve">السكان </w:t>
      </w:r>
      <w:r w:rsidRPr="00062F51">
        <w:rPr>
          <w:rFonts w:hint="cs"/>
          <w:rtl/>
        </w:rPr>
        <w:t>ومجموع الدخل المتحقق ل</w:t>
      </w:r>
      <w:r w:rsidRPr="00062F51">
        <w:rPr>
          <w:rtl/>
        </w:rPr>
        <w:t>أفقر 40 في المائة من السكان؛</w:t>
      </w:r>
    </w:p>
    <w:p w14:paraId="1980D8D5" w14:textId="77777777" w:rsidR="002E0D4E" w:rsidRPr="00062F51" w:rsidRDefault="002E0D4E" w:rsidP="002E0D4E">
      <w:pPr>
        <w:pStyle w:val="SingleTxtGA"/>
        <w:rPr>
          <w:rtl/>
        </w:rPr>
      </w:pPr>
      <w:r w:rsidRPr="00062F51">
        <w:rPr>
          <w:rtl/>
        </w:rPr>
        <w:tab/>
        <w:t>(ب)</w:t>
      </w:r>
      <w:r w:rsidRPr="00062F51">
        <w:rPr>
          <w:rtl/>
        </w:rPr>
        <w:tab/>
        <w:t>نسبة الإيرادات العامة المتولدة من الضرائب؛</w:t>
      </w:r>
    </w:p>
    <w:p w14:paraId="7F0B23F7" w14:textId="77777777" w:rsidR="002E0D4E" w:rsidRPr="00062F51" w:rsidRDefault="002E0D4E" w:rsidP="002E0D4E">
      <w:pPr>
        <w:pStyle w:val="SingleTxtGA"/>
        <w:rPr>
          <w:rtl/>
        </w:rPr>
      </w:pPr>
      <w:r w:rsidRPr="00062F51">
        <w:rPr>
          <w:rtl/>
        </w:rPr>
        <w:tab/>
        <w:t>(ج)</w:t>
      </w:r>
      <w:r w:rsidRPr="00062F51">
        <w:rPr>
          <w:rtl/>
        </w:rPr>
        <w:tab/>
        <w:t>معدلات الضرائب المفروضة على أرباح الشركات و</w:t>
      </w:r>
      <w:r w:rsidRPr="00062F51">
        <w:rPr>
          <w:rFonts w:hint="cs"/>
          <w:rtl/>
        </w:rPr>
        <w:t xml:space="preserve">على </w:t>
      </w:r>
      <w:r w:rsidRPr="00062F51">
        <w:rPr>
          <w:rtl/>
        </w:rPr>
        <w:t>الدخل الشخصي، ومعدل ضريبة القيمة المضافة (باستثناء ضريبة القيمة المضافة على السلع الكمالية، والتبغ، والكحول، والمشروبات السكرية والوجبات الخفيفة، والبنزين والديزل) وما </w:t>
      </w:r>
      <w:r w:rsidRPr="00062F51">
        <w:rPr>
          <w:rFonts w:hint="cs"/>
          <w:rtl/>
        </w:rPr>
        <w:t xml:space="preserve">تمثّله </w:t>
      </w:r>
      <w:r w:rsidRPr="00062F51">
        <w:rPr>
          <w:rtl/>
        </w:rPr>
        <w:t>ضرائب الدخل الشخصي المحص</w:t>
      </w:r>
      <w:r w:rsidRPr="00062F51">
        <w:rPr>
          <w:rFonts w:hint="cs"/>
          <w:rtl/>
        </w:rPr>
        <w:t>َّ</w:t>
      </w:r>
      <w:r w:rsidRPr="00062F51">
        <w:rPr>
          <w:rtl/>
        </w:rPr>
        <w:t xml:space="preserve">لة من أغنى 10 في المائة من السكان </w:t>
      </w:r>
      <w:r w:rsidRPr="00062F51">
        <w:rPr>
          <w:rFonts w:hint="cs"/>
          <w:rtl/>
        </w:rPr>
        <w:t>كنسبة مئوية</w:t>
      </w:r>
      <w:r w:rsidRPr="00062F51">
        <w:rPr>
          <w:rtl/>
        </w:rPr>
        <w:t xml:space="preserve"> من الإيرادات </w:t>
      </w:r>
      <w:r w:rsidRPr="00062F51">
        <w:rPr>
          <w:rFonts w:hint="cs"/>
          <w:rtl/>
        </w:rPr>
        <w:t>الكلّية</w:t>
      </w:r>
      <w:r w:rsidRPr="00062F51">
        <w:rPr>
          <w:rtl/>
        </w:rPr>
        <w:t>؛</w:t>
      </w:r>
    </w:p>
    <w:p w14:paraId="696FAA99" w14:textId="77777777" w:rsidR="002E0D4E" w:rsidRPr="00062F51" w:rsidRDefault="002E0D4E" w:rsidP="002E0D4E">
      <w:pPr>
        <w:pStyle w:val="SingleTxtGA"/>
        <w:rPr>
          <w:rtl/>
        </w:rPr>
      </w:pPr>
      <w:r w:rsidRPr="00062F51">
        <w:rPr>
          <w:rtl/>
        </w:rPr>
        <w:tab/>
        <w:t>(د)</w:t>
      </w:r>
      <w:r w:rsidRPr="00062F51">
        <w:rPr>
          <w:rtl/>
        </w:rPr>
        <w:tab/>
        <w:t>الإنفاق العام كنسبة مئوية من الناتج المحلي الإجمالي</w:t>
      </w:r>
      <w:r w:rsidRPr="00062F51">
        <w:rPr>
          <w:rFonts w:hint="cs"/>
          <w:rtl/>
        </w:rPr>
        <w:t xml:space="preserve"> وكذلك</w:t>
      </w:r>
      <w:r w:rsidRPr="00062F51">
        <w:rPr>
          <w:rtl/>
        </w:rPr>
        <w:t xml:space="preserve">، </w:t>
      </w:r>
      <w:r w:rsidRPr="00062F51">
        <w:rPr>
          <w:rFonts w:hint="cs"/>
          <w:rtl/>
        </w:rPr>
        <w:t>في إطار</w:t>
      </w:r>
      <w:r w:rsidRPr="00062F51">
        <w:rPr>
          <w:rtl/>
        </w:rPr>
        <w:t xml:space="preserve"> </w:t>
      </w:r>
      <w:r w:rsidRPr="00062F51">
        <w:rPr>
          <w:rFonts w:hint="cs"/>
          <w:rtl/>
        </w:rPr>
        <w:t>مجموع</w:t>
      </w:r>
      <w:r w:rsidRPr="00062F51">
        <w:rPr>
          <w:rtl/>
        </w:rPr>
        <w:t xml:space="preserve"> الإنفاق العام، نسبة الميزانية العامة المخصصة للإنفاق الاجتماعي (الضمان الاجتماعي، والغذاء، والمياه والصرف الصحي، والإسكان، والصحة، والتعليم، والثقافة)؛</w:t>
      </w:r>
    </w:p>
    <w:p w14:paraId="7BF090C3" w14:textId="77777777" w:rsidR="002E0D4E" w:rsidRPr="00062F51" w:rsidRDefault="002E0D4E" w:rsidP="002E0D4E">
      <w:pPr>
        <w:pStyle w:val="SingleTxtGA"/>
        <w:rPr>
          <w:rtl/>
        </w:rPr>
      </w:pPr>
      <w:r w:rsidRPr="00062F51">
        <w:rPr>
          <w:rtl/>
        </w:rPr>
        <w:tab/>
        <w:t>(ه)</w:t>
      </w:r>
      <w:r w:rsidRPr="00062F51">
        <w:rPr>
          <w:rtl/>
        </w:rPr>
        <w:tab/>
        <w:t>المستويات المطلقة للإنفاق الاجتماعي</w:t>
      </w:r>
      <w:r w:rsidRPr="00062F51">
        <w:rPr>
          <w:rFonts w:hint="cs"/>
          <w:rtl/>
        </w:rPr>
        <w:t>،</w:t>
      </w:r>
      <w:r w:rsidRPr="00062F51">
        <w:rPr>
          <w:rtl/>
        </w:rPr>
        <w:t xml:space="preserve"> </w:t>
      </w:r>
      <w:r w:rsidRPr="00062F51">
        <w:rPr>
          <w:rFonts w:hint="cs"/>
          <w:rtl/>
        </w:rPr>
        <w:t>معدَّلة لمراعاة عامل التضخم.</w:t>
      </w:r>
    </w:p>
    <w:p w14:paraId="56EE793B" w14:textId="77777777" w:rsidR="002E0D4E" w:rsidRPr="00062F51" w:rsidRDefault="002E0D4E" w:rsidP="002E0D4E">
      <w:pPr>
        <w:pStyle w:val="SingleTxtGA"/>
        <w:rPr>
          <w:rtl/>
        </w:rPr>
      </w:pPr>
      <w:r w:rsidRPr="00062F51">
        <w:rPr>
          <w:rFonts w:hint="cs"/>
          <w:rtl/>
        </w:rPr>
        <w:t>9</w:t>
      </w:r>
      <w:r w:rsidRPr="00062F51">
        <w:rPr>
          <w:rtl/>
        </w:rPr>
        <w:t>-</w:t>
      </w:r>
      <w:r w:rsidRPr="00062F51">
        <w:rPr>
          <w:rtl/>
        </w:rPr>
        <w:tab/>
      </w:r>
      <w:r w:rsidRPr="00062F51">
        <w:rPr>
          <w:rFonts w:hint="cs"/>
          <w:rtl/>
        </w:rPr>
        <w:t xml:space="preserve">في ضوء اعتماد </w:t>
      </w:r>
      <w:r w:rsidRPr="00062F51">
        <w:rPr>
          <w:rtl/>
        </w:rPr>
        <w:t xml:space="preserve">القانون المنقح رقم 20 لسنة 2019 بشأن مكافحة غسل الأموال وتمويل الإرهاب، يُرجى تقديم معلومات عن التدابير التي اتخذتها الدولة الطرف لمكافحة غسل الأموال والرشوة وغيرهما من </w:t>
      </w:r>
      <w:r w:rsidRPr="00062F51">
        <w:rPr>
          <w:rFonts w:hint="cs"/>
          <w:rtl/>
        </w:rPr>
        <w:t>أفعال</w:t>
      </w:r>
      <w:r w:rsidRPr="00062F51">
        <w:rPr>
          <w:rtl/>
        </w:rPr>
        <w:t xml:space="preserve"> الفساد. كما يُرجى تقديم بيانات إحصائية عن عدد قضايا الفساد التي </w:t>
      </w:r>
      <w:r w:rsidRPr="00062F51">
        <w:rPr>
          <w:rFonts w:hint="cs"/>
          <w:rtl/>
        </w:rPr>
        <w:t>كانت موضوع مقاضاة</w:t>
      </w:r>
      <w:r w:rsidRPr="00062F51">
        <w:rPr>
          <w:rtl/>
        </w:rPr>
        <w:t xml:space="preserve"> في السنوات الخمس الماضية، والعقوبات المفروضة على الجناة، وما </w:t>
      </w:r>
      <w:r w:rsidRPr="00062F51">
        <w:rPr>
          <w:rFonts w:hint="cs"/>
          <w:rtl/>
        </w:rPr>
        <w:t>جرى استرداده من أصول ناتجة عن الفساد</w:t>
      </w:r>
      <w:r w:rsidRPr="00062F51">
        <w:rPr>
          <w:rtl/>
        </w:rPr>
        <w:t>، مع مراعاة الأبعاد عبر الوطنية لهذه الجرائم عند الاقتضاء. ويُرجى بيان التدابير التشريعية أو </w:t>
      </w:r>
      <w:r w:rsidRPr="00062F51">
        <w:rPr>
          <w:rFonts w:hint="cs"/>
          <w:rtl/>
        </w:rPr>
        <w:t>التدابير الأخرى</w:t>
      </w:r>
      <w:r w:rsidRPr="00062F51">
        <w:rPr>
          <w:rtl/>
        </w:rPr>
        <w:t xml:space="preserve"> التي </w:t>
      </w:r>
      <w:r w:rsidRPr="00062F51">
        <w:rPr>
          <w:rFonts w:hint="cs"/>
          <w:rtl/>
        </w:rPr>
        <w:t>أُخذ بها</w:t>
      </w:r>
      <w:r w:rsidRPr="00062F51">
        <w:rPr>
          <w:rtl/>
        </w:rPr>
        <w:t xml:space="preserve"> </w:t>
      </w:r>
      <w:r w:rsidRPr="00062F51">
        <w:rPr>
          <w:rFonts w:hint="cs"/>
          <w:rtl/>
        </w:rPr>
        <w:t>ل</w:t>
      </w:r>
      <w:r w:rsidRPr="00062F51">
        <w:rPr>
          <w:rtl/>
        </w:rPr>
        <w:t>حماية المبل</w:t>
      </w:r>
      <w:r w:rsidRPr="00062F51">
        <w:rPr>
          <w:rFonts w:hint="cs"/>
          <w:rtl/>
        </w:rPr>
        <w:t>ِّ</w:t>
      </w:r>
      <w:r w:rsidRPr="00062F51">
        <w:rPr>
          <w:rtl/>
        </w:rPr>
        <w:t xml:space="preserve">غين عن </w:t>
      </w:r>
      <w:r w:rsidRPr="00062F51">
        <w:rPr>
          <w:rFonts w:hint="cs"/>
          <w:rtl/>
        </w:rPr>
        <w:t>الفساد</w:t>
      </w:r>
      <w:r w:rsidRPr="00062F51">
        <w:rPr>
          <w:rtl/>
        </w:rPr>
        <w:t xml:space="preserve"> ولضمان الحماية وسبل الانتصاف لضحايا الفساد.</w:t>
      </w:r>
    </w:p>
    <w:p w14:paraId="15ADB7F5" w14:textId="77777777" w:rsidR="002E0D4E" w:rsidRPr="00062F51" w:rsidRDefault="002E0D4E" w:rsidP="002E0D4E">
      <w:pPr>
        <w:pStyle w:val="H23GA"/>
        <w:rPr>
          <w:rtl/>
        </w:rPr>
      </w:pPr>
      <w:r w:rsidRPr="00062F51">
        <w:rPr>
          <w:rtl/>
        </w:rPr>
        <w:tab/>
      </w:r>
      <w:r w:rsidRPr="00062F51">
        <w:rPr>
          <w:rtl/>
        </w:rPr>
        <w:tab/>
        <w:t>عدم التمييز (المادة 2(2))</w:t>
      </w:r>
    </w:p>
    <w:p w14:paraId="4476FE95" w14:textId="77777777" w:rsidR="002E0D4E" w:rsidRPr="00062F51" w:rsidRDefault="002E0D4E" w:rsidP="002E0D4E">
      <w:pPr>
        <w:pStyle w:val="SingleTxtGA"/>
        <w:rPr>
          <w:rtl/>
        </w:rPr>
      </w:pPr>
      <w:r w:rsidRPr="00062F51">
        <w:rPr>
          <w:rtl/>
        </w:rPr>
        <w:t>10-</w:t>
      </w:r>
      <w:r w:rsidRPr="00062F51">
        <w:rPr>
          <w:rtl/>
        </w:rPr>
        <w:tab/>
        <w:t xml:space="preserve">يُرجى تقديم معلومات عن الخطوات المتخذة لسن تشريعات شاملة لمكافحة التمييز </w:t>
      </w:r>
      <w:r w:rsidRPr="00062F51">
        <w:rPr>
          <w:rFonts w:hint="cs"/>
          <w:rtl/>
        </w:rPr>
        <w:t xml:space="preserve">بغية </w:t>
      </w:r>
      <w:r w:rsidRPr="00062F51">
        <w:rPr>
          <w:rtl/>
        </w:rPr>
        <w:t xml:space="preserve">حظر أشكال التمييز المباشرة وغير المباشرة والمتعددة في </w:t>
      </w:r>
      <w:r w:rsidRPr="00062F51">
        <w:rPr>
          <w:rFonts w:hint="cs"/>
          <w:rtl/>
        </w:rPr>
        <w:t xml:space="preserve">سياق </w:t>
      </w:r>
      <w:r w:rsidRPr="00062F51">
        <w:rPr>
          <w:rtl/>
        </w:rPr>
        <w:t xml:space="preserve">ممارسة الحقوق الاقتصادية والاجتماعية والثقافية، على أساس جميع </w:t>
      </w:r>
      <w:r w:rsidRPr="00062F51">
        <w:rPr>
          <w:rFonts w:hint="cs"/>
          <w:rtl/>
        </w:rPr>
        <w:t>الأسباب</w:t>
      </w:r>
      <w:r w:rsidRPr="00062F51">
        <w:rPr>
          <w:rtl/>
        </w:rPr>
        <w:t xml:space="preserve"> المحظورة وفي المجالين العام والخاص على </w:t>
      </w:r>
      <w:r w:rsidRPr="00062F51">
        <w:rPr>
          <w:rFonts w:hint="cs"/>
          <w:rtl/>
        </w:rPr>
        <w:t>السواء</w:t>
      </w:r>
      <w:r w:rsidRPr="00062F51">
        <w:rPr>
          <w:rtl/>
        </w:rPr>
        <w:t xml:space="preserve">. ويُرجى أيضاً تقديم معلومات، بما في ذلك </w:t>
      </w:r>
      <w:r w:rsidRPr="00062F51">
        <w:rPr>
          <w:rFonts w:hint="cs"/>
          <w:rtl/>
        </w:rPr>
        <w:t xml:space="preserve">بيانات إحصائية عن </w:t>
      </w:r>
      <w:r w:rsidRPr="00062F51">
        <w:rPr>
          <w:rtl/>
        </w:rPr>
        <w:t xml:space="preserve">التقدم المحرز في معالجة التمييز </w:t>
      </w:r>
      <w:r w:rsidRPr="00062F51">
        <w:rPr>
          <w:rFonts w:hint="cs"/>
          <w:rtl/>
        </w:rPr>
        <w:t xml:space="preserve">المرتكَب </w:t>
      </w:r>
      <w:r w:rsidRPr="00062F51">
        <w:rPr>
          <w:rtl/>
        </w:rPr>
        <w:t xml:space="preserve">بحكم الواقع ضد الأشخاص </w:t>
      </w:r>
      <w:r w:rsidRPr="00062F51">
        <w:rPr>
          <w:rFonts w:hint="cs"/>
          <w:rtl/>
        </w:rPr>
        <w:t>ومجموعات الأشخاص</w:t>
      </w:r>
      <w:r w:rsidRPr="00062F51">
        <w:rPr>
          <w:rtl/>
        </w:rPr>
        <w:t xml:space="preserve"> المهمَّشين والمحرومين الذين </w:t>
      </w:r>
      <w:r w:rsidRPr="00062F51">
        <w:rPr>
          <w:rFonts w:hint="cs"/>
          <w:rtl/>
        </w:rPr>
        <w:t>يُعاق</w:t>
      </w:r>
      <w:r w:rsidRPr="00062F51">
        <w:rPr>
          <w:rtl/>
        </w:rPr>
        <w:t xml:space="preserve"> حصولهم على الحقوق الاقتصادية والاجتماعية والثقافية، مع إيلاء اهتمام خاص لحالات العمال المهاجرين والرعايا الأجانب.</w:t>
      </w:r>
    </w:p>
    <w:p w14:paraId="24116609" w14:textId="77777777" w:rsidR="002E0D4E" w:rsidRPr="00062F51" w:rsidRDefault="002E0D4E" w:rsidP="002E0D4E">
      <w:pPr>
        <w:pStyle w:val="H23GA"/>
        <w:rPr>
          <w:rtl/>
        </w:rPr>
      </w:pPr>
      <w:r w:rsidRPr="00062F51">
        <w:rPr>
          <w:rtl/>
        </w:rPr>
        <w:tab/>
      </w:r>
      <w:r w:rsidRPr="00062F51">
        <w:rPr>
          <w:rtl/>
        </w:rPr>
        <w:tab/>
        <w:t>المساواة في الحقوق بين الرجل والمرأة (المادة 3)</w:t>
      </w:r>
    </w:p>
    <w:p w14:paraId="4A841AD2" w14:textId="77777777" w:rsidR="002E0D4E" w:rsidRPr="00062F51" w:rsidRDefault="002E0D4E" w:rsidP="002E0D4E">
      <w:pPr>
        <w:pStyle w:val="SingleTxtGA"/>
        <w:rPr>
          <w:rtl/>
        </w:rPr>
      </w:pPr>
      <w:r w:rsidRPr="00062F51">
        <w:rPr>
          <w:rtl/>
        </w:rPr>
        <w:t>11-</w:t>
      </w:r>
      <w:r w:rsidRPr="00062F51">
        <w:rPr>
          <w:rtl/>
        </w:rPr>
        <w:tab/>
        <w:t xml:space="preserve">يُرجى تقديم معلومات عن </w:t>
      </w:r>
      <w:r w:rsidRPr="00062F51">
        <w:rPr>
          <w:rFonts w:hint="cs"/>
          <w:rtl/>
        </w:rPr>
        <w:t>تأثير</w:t>
      </w:r>
      <w:r w:rsidRPr="00062F51">
        <w:rPr>
          <w:rtl/>
        </w:rPr>
        <w:t xml:space="preserve"> التدابير التي اتخذتها الدولة الطرف لسد فجوة الأجور بين الجنسين. </w:t>
      </w:r>
      <w:r w:rsidRPr="00062F51">
        <w:rPr>
          <w:rFonts w:hint="cs"/>
          <w:rtl/>
        </w:rPr>
        <w:t>و</w:t>
      </w:r>
      <w:r w:rsidRPr="00062F51">
        <w:rPr>
          <w:rtl/>
        </w:rPr>
        <w:t xml:space="preserve">يُرجى </w:t>
      </w:r>
      <w:r w:rsidRPr="00062F51">
        <w:rPr>
          <w:rFonts w:hint="cs"/>
          <w:rtl/>
        </w:rPr>
        <w:t xml:space="preserve">بصورة خاصة </w:t>
      </w:r>
      <w:r w:rsidRPr="00062F51">
        <w:rPr>
          <w:rtl/>
        </w:rPr>
        <w:t xml:space="preserve">إبلاغ اللجنة بالعقبات التي تحول دون تمتع المرأة بالمساواة في الوصول إلى سوق العمل وشغل عدد أكبر من المناصب العليا في الإدارة العامة وقطاع العدل والعلوم </w:t>
      </w:r>
      <w:r w:rsidRPr="00062F51">
        <w:rPr>
          <w:rFonts w:hint="cs"/>
          <w:rtl/>
        </w:rPr>
        <w:t>ومؤسسات الأعمال</w:t>
      </w:r>
      <w:r w:rsidRPr="00062F51">
        <w:rPr>
          <w:rtl/>
        </w:rPr>
        <w:t xml:space="preserve"> الخاصة، في ضوء المعلومات المقدمة من الدولة الطرف فيما </w:t>
      </w:r>
      <w:r w:rsidRPr="00062F51">
        <w:rPr>
          <w:rFonts w:hint="cs"/>
          <w:rtl/>
        </w:rPr>
        <w:t>يتصل</w:t>
      </w:r>
      <w:r w:rsidRPr="00062F51">
        <w:rPr>
          <w:rtl/>
        </w:rPr>
        <w:t xml:space="preserve"> بمعدلات عمل المرأة</w:t>
      </w:r>
      <w:r w:rsidRPr="00062F51">
        <w:rPr>
          <w:vertAlign w:val="superscript"/>
          <w:rtl/>
        </w:rPr>
        <w:t>(</w:t>
      </w:r>
      <w:r w:rsidRPr="00062F51">
        <w:rPr>
          <w:vertAlign w:val="superscript"/>
          <w:lang w:val="en-US"/>
        </w:rPr>
        <w:footnoteReference w:id="5"/>
      </w:r>
      <w:r w:rsidRPr="00062F51">
        <w:rPr>
          <w:vertAlign w:val="superscript"/>
          <w:rtl/>
        </w:rPr>
        <w:t>)</w:t>
      </w:r>
      <w:r w:rsidRPr="00062F51">
        <w:rPr>
          <w:rtl/>
        </w:rPr>
        <w:t xml:space="preserve">. ويُرجى أيضاً تقديم معلومات عن التدابير المتخذة لإلغاء اللوائح والسياسات التمييزية التي تتطلب من المرأة القطرية تقديم </w:t>
      </w:r>
      <w:r w:rsidRPr="00062F51">
        <w:rPr>
          <w:rFonts w:hint="cs"/>
          <w:rtl/>
        </w:rPr>
        <w:t>رسالة</w:t>
      </w:r>
      <w:r w:rsidRPr="00062F51">
        <w:rPr>
          <w:rtl/>
        </w:rPr>
        <w:t xml:space="preserve"> موافقة من ولي أمر ذكر </w:t>
      </w:r>
      <w:r w:rsidRPr="00062F51">
        <w:rPr>
          <w:rFonts w:hint="cs"/>
          <w:rtl/>
        </w:rPr>
        <w:t>من أحل ا</w:t>
      </w:r>
      <w:r w:rsidRPr="00062F51">
        <w:rPr>
          <w:rtl/>
        </w:rPr>
        <w:t>لحصول على عمل، ما </w:t>
      </w:r>
      <w:r w:rsidRPr="00062F51">
        <w:rPr>
          <w:rFonts w:hint="cs"/>
          <w:rtl/>
        </w:rPr>
        <w:t>يعوق</w:t>
      </w:r>
      <w:r w:rsidRPr="00062F51">
        <w:rPr>
          <w:rtl/>
        </w:rPr>
        <w:t xml:space="preserve"> تمتعها على قدم المساواة بالحقوق الاقتصادية والاجتماعية والثقافية، وخاصة الحق في </w:t>
      </w:r>
      <w:r w:rsidRPr="00062F51">
        <w:rPr>
          <w:rFonts w:hint="cs"/>
          <w:rtl/>
        </w:rPr>
        <w:t>العمل</w:t>
      </w:r>
      <w:r w:rsidRPr="00062F51">
        <w:rPr>
          <w:rtl/>
        </w:rPr>
        <w:t>.</w:t>
      </w:r>
    </w:p>
    <w:p w14:paraId="4905C2EE" w14:textId="77777777" w:rsidR="002E0D4E" w:rsidRPr="00062F51" w:rsidRDefault="002E0D4E" w:rsidP="002E0D4E">
      <w:pPr>
        <w:pStyle w:val="HChGA"/>
        <w:rPr>
          <w:rtl/>
        </w:rPr>
      </w:pPr>
      <w:r w:rsidRPr="00062F51">
        <w:rPr>
          <w:rtl/>
        </w:rPr>
        <w:tab/>
      </w:r>
      <w:r w:rsidRPr="00062F51">
        <w:rPr>
          <w:rFonts w:hint="cs"/>
          <w:rtl/>
        </w:rPr>
        <w:t>ثالثاً</w:t>
      </w:r>
      <w:r w:rsidRPr="00062F51">
        <w:rPr>
          <w:rtl/>
        </w:rPr>
        <w:t>-</w:t>
      </w:r>
      <w:r w:rsidRPr="00062F51">
        <w:rPr>
          <w:rtl/>
        </w:rPr>
        <w:tab/>
        <w:t>المسائل المتعلقة بأحكام محددة من العهد (المواد من 6 إلى 15)</w:t>
      </w:r>
    </w:p>
    <w:p w14:paraId="7D13F9BA" w14:textId="77777777" w:rsidR="002E0D4E" w:rsidRPr="00062F51" w:rsidRDefault="002E0D4E" w:rsidP="002E0D4E">
      <w:pPr>
        <w:pStyle w:val="H23GA"/>
        <w:rPr>
          <w:rtl/>
        </w:rPr>
      </w:pPr>
      <w:r w:rsidRPr="00062F51">
        <w:rPr>
          <w:rtl/>
        </w:rPr>
        <w:tab/>
      </w:r>
      <w:r w:rsidRPr="00062F51">
        <w:rPr>
          <w:rtl/>
        </w:rPr>
        <w:tab/>
        <w:t>الحق في العمل (المادة 6)</w:t>
      </w:r>
    </w:p>
    <w:p w14:paraId="0260498A" w14:textId="77777777" w:rsidR="002E0D4E" w:rsidRPr="00062F51" w:rsidRDefault="002E0D4E" w:rsidP="002E0D4E">
      <w:pPr>
        <w:pStyle w:val="SingleTxtGA"/>
        <w:rPr>
          <w:rtl/>
        </w:rPr>
      </w:pPr>
      <w:r w:rsidRPr="00062F51">
        <w:rPr>
          <w:rtl/>
        </w:rPr>
        <w:t>12-</w:t>
      </w:r>
      <w:r w:rsidRPr="00062F51">
        <w:rPr>
          <w:rtl/>
        </w:rPr>
        <w:tab/>
        <w:t xml:space="preserve">يُرجى تقديم معلومات عن التدابير التي اتخذتها الدولة الطرف لإنفاذ </w:t>
      </w:r>
      <w:r w:rsidRPr="00062F51">
        <w:rPr>
          <w:rFonts w:hint="cs"/>
          <w:rtl/>
        </w:rPr>
        <w:t xml:space="preserve">تطبيق </w:t>
      </w:r>
      <w:r w:rsidRPr="00062F51">
        <w:rPr>
          <w:rtl/>
        </w:rPr>
        <w:t xml:space="preserve">القوانين رقم 19 </w:t>
      </w:r>
      <w:r w:rsidRPr="00062F51">
        <w:rPr>
          <w:rFonts w:hint="cs"/>
          <w:rtl/>
        </w:rPr>
        <w:t>لسنة</w:t>
      </w:r>
      <w:r w:rsidRPr="00062F51">
        <w:rPr>
          <w:rtl/>
        </w:rPr>
        <w:t xml:space="preserve"> 2020، ورقم 21 </w:t>
      </w:r>
      <w:r w:rsidRPr="00062F51">
        <w:rPr>
          <w:rFonts w:hint="cs"/>
          <w:rtl/>
        </w:rPr>
        <w:t>لسنة</w:t>
      </w:r>
      <w:r w:rsidRPr="00062F51">
        <w:rPr>
          <w:rtl/>
        </w:rPr>
        <w:t xml:space="preserve"> 2015، ورقم 13 </w:t>
      </w:r>
      <w:r w:rsidRPr="00062F51">
        <w:rPr>
          <w:rFonts w:hint="cs"/>
          <w:rtl/>
        </w:rPr>
        <w:t>لسنة</w:t>
      </w:r>
      <w:r w:rsidRPr="00062F51">
        <w:rPr>
          <w:rtl/>
        </w:rPr>
        <w:t xml:space="preserve"> 2018، من أجل تفكيك نظام الكفالة </w:t>
      </w:r>
      <w:r w:rsidRPr="00062F51">
        <w:rPr>
          <w:rFonts w:hint="cs"/>
          <w:rtl/>
        </w:rPr>
        <w:t>تفكيكاً فعالاً</w:t>
      </w:r>
      <w:r w:rsidRPr="00062F51">
        <w:rPr>
          <w:rtl/>
        </w:rPr>
        <w:t xml:space="preserve"> وضمان تمكين العمال المهاجرين من </w:t>
      </w:r>
      <w:r w:rsidRPr="00062F51">
        <w:rPr>
          <w:rFonts w:hint="cs"/>
          <w:rtl/>
        </w:rPr>
        <w:t>التمتّع على نحو فعال</w:t>
      </w:r>
      <w:r w:rsidRPr="00062F51">
        <w:rPr>
          <w:rtl/>
        </w:rPr>
        <w:t xml:space="preserve"> بحقهم في كسب عيشهم عن طريق عمل يختارونه بحرية. ويُرجى تحديد التدابير المتخذة ضد أرباب العمل الذين لا يقدمون</w:t>
      </w:r>
      <w:r w:rsidRPr="00062F51">
        <w:rPr>
          <w:rFonts w:hint="cs"/>
          <w:rtl/>
        </w:rPr>
        <w:t xml:space="preserve"> إلى</w:t>
      </w:r>
      <w:r w:rsidRPr="00062F51">
        <w:rPr>
          <w:rtl/>
        </w:rPr>
        <w:t xml:space="preserve"> العمال المهاجرين تصاريح إقامة أو لا </w:t>
      </w:r>
      <w:r w:rsidRPr="00062F51">
        <w:rPr>
          <w:rFonts w:hint="cs"/>
          <w:rtl/>
        </w:rPr>
        <w:t>يجدّدونها لهم أو </w:t>
      </w:r>
      <w:r w:rsidRPr="00062F51">
        <w:rPr>
          <w:rtl/>
        </w:rPr>
        <w:t>الذين يصادرون جوازات سفرهم من أجل عدم السماح لهم بتغيير وظائفهم، كما </w:t>
      </w:r>
      <w:r w:rsidRPr="00062F51">
        <w:rPr>
          <w:rFonts w:hint="cs"/>
          <w:rtl/>
        </w:rPr>
        <w:t xml:space="preserve">يُرجى </w:t>
      </w:r>
      <w:r w:rsidRPr="00062F51">
        <w:rPr>
          <w:rtl/>
        </w:rPr>
        <w:t>تقديم أمثلة على هذه الحالات و</w:t>
      </w:r>
      <w:r w:rsidRPr="00062F51">
        <w:rPr>
          <w:rFonts w:hint="cs"/>
          <w:rtl/>
        </w:rPr>
        <w:t xml:space="preserve">عن </w:t>
      </w:r>
      <w:r w:rsidRPr="00062F51">
        <w:rPr>
          <w:rtl/>
        </w:rPr>
        <w:t xml:space="preserve">الإجراءات المتخذة بعد ذلك. ويُرجى </w:t>
      </w:r>
      <w:r w:rsidRPr="00062F51">
        <w:rPr>
          <w:rFonts w:hint="cs"/>
          <w:rtl/>
        </w:rPr>
        <w:t>بصورة خاصة</w:t>
      </w:r>
      <w:r w:rsidRPr="00062F51">
        <w:rPr>
          <w:rtl/>
        </w:rPr>
        <w:t xml:space="preserve"> </w:t>
      </w:r>
      <w:r w:rsidRPr="00062F51">
        <w:rPr>
          <w:rFonts w:hint="cs"/>
          <w:rtl/>
        </w:rPr>
        <w:t>شرح</w:t>
      </w:r>
      <w:r w:rsidRPr="00062F51">
        <w:rPr>
          <w:rtl/>
        </w:rPr>
        <w:t xml:space="preserve"> التدابير المتخذة لضمان محاسبة مرتكبي ممارسات </w:t>
      </w:r>
      <w:r w:rsidRPr="00062F51">
        <w:rPr>
          <w:rFonts w:hint="cs"/>
          <w:rtl/>
        </w:rPr>
        <w:t xml:space="preserve">العمل القسري </w:t>
      </w:r>
      <w:r w:rsidRPr="00062F51">
        <w:rPr>
          <w:rtl/>
        </w:rPr>
        <w:t xml:space="preserve">هذه </w:t>
      </w:r>
      <w:r w:rsidRPr="00062F51">
        <w:rPr>
          <w:rFonts w:hint="cs"/>
          <w:rtl/>
        </w:rPr>
        <w:t>والحكم عليهم</w:t>
      </w:r>
      <w:r w:rsidRPr="00062F51">
        <w:rPr>
          <w:rtl/>
        </w:rPr>
        <w:t xml:space="preserve"> </w:t>
      </w:r>
      <w:r w:rsidRPr="00062F51">
        <w:rPr>
          <w:rFonts w:hint="cs"/>
          <w:rtl/>
        </w:rPr>
        <w:t>ب</w:t>
      </w:r>
      <w:r w:rsidRPr="00062F51">
        <w:rPr>
          <w:rtl/>
        </w:rPr>
        <w:t>أحكام تتناسب مع خطورة أفعالهم.</w:t>
      </w:r>
    </w:p>
    <w:p w14:paraId="42F1D513" w14:textId="77777777" w:rsidR="002E0D4E" w:rsidRPr="00062F51" w:rsidRDefault="002E0D4E" w:rsidP="002E0D4E">
      <w:pPr>
        <w:pStyle w:val="H23GA"/>
        <w:rPr>
          <w:rtl/>
        </w:rPr>
      </w:pPr>
      <w:r w:rsidRPr="00062F51">
        <w:rPr>
          <w:rtl/>
        </w:rPr>
        <w:tab/>
      </w:r>
      <w:r w:rsidRPr="00062F51">
        <w:rPr>
          <w:rtl/>
        </w:rPr>
        <w:tab/>
        <w:t xml:space="preserve">الحق في </w:t>
      </w:r>
      <w:r w:rsidRPr="00062F51">
        <w:rPr>
          <w:rFonts w:hint="cs"/>
          <w:rtl/>
        </w:rPr>
        <w:t>ظروف</w:t>
      </w:r>
      <w:r w:rsidRPr="00062F51">
        <w:rPr>
          <w:rtl/>
        </w:rPr>
        <w:t xml:space="preserve"> عمل عادلة </w:t>
      </w:r>
      <w:r w:rsidRPr="00062F51">
        <w:rPr>
          <w:rFonts w:hint="cs"/>
          <w:rtl/>
        </w:rPr>
        <w:t>ومواتية</w:t>
      </w:r>
      <w:r w:rsidRPr="00062F51">
        <w:rPr>
          <w:rtl/>
        </w:rPr>
        <w:t xml:space="preserve"> (المادة 7)</w:t>
      </w:r>
    </w:p>
    <w:p w14:paraId="52881E9C" w14:textId="77777777" w:rsidR="002E0D4E" w:rsidRPr="00062F51" w:rsidRDefault="002E0D4E" w:rsidP="002E0D4E">
      <w:pPr>
        <w:pStyle w:val="SingleTxtGA"/>
        <w:rPr>
          <w:rtl/>
        </w:rPr>
      </w:pPr>
      <w:r w:rsidRPr="00062F51">
        <w:rPr>
          <w:rtl/>
        </w:rPr>
        <w:t>13-</w:t>
      </w:r>
      <w:r w:rsidRPr="00062F51">
        <w:rPr>
          <w:rtl/>
        </w:rPr>
        <w:tab/>
        <w:t xml:space="preserve">يُرجى تقديم معلومات عن التدابير التي اتخذتها الدولة الطرف والتي </w:t>
      </w:r>
      <w:r w:rsidRPr="00062F51">
        <w:rPr>
          <w:rFonts w:hint="cs"/>
          <w:rtl/>
        </w:rPr>
        <w:t>تتوخّى اتخاذها</w:t>
      </w:r>
      <w:r w:rsidRPr="00062F51">
        <w:rPr>
          <w:rtl/>
        </w:rPr>
        <w:t xml:space="preserve"> لضمان التنفيذ الفعال للقانون رقم 17 </w:t>
      </w:r>
      <w:r w:rsidRPr="00062F51">
        <w:rPr>
          <w:rFonts w:hint="cs"/>
          <w:rtl/>
        </w:rPr>
        <w:t xml:space="preserve">لسنة </w:t>
      </w:r>
      <w:r w:rsidRPr="00062F51">
        <w:rPr>
          <w:rtl/>
        </w:rPr>
        <w:t xml:space="preserve">2020 الذي يحدد الحد الأدنى للأجور لجميع العمال في جميع القطاعات، </w:t>
      </w:r>
      <w:r w:rsidRPr="00062F51">
        <w:rPr>
          <w:rFonts w:hint="cs"/>
          <w:rtl/>
        </w:rPr>
        <w:t>بمَن في ذلك العاملون في الخدمة المنزلية</w:t>
      </w:r>
      <w:r w:rsidRPr="00062F51">
        <w:rPr>
          <w:rtl/>
        </w:rPr>
        <w:t xml:space="preserve">. ويُرجى أيضاً تقديم معلومات عن الكيفية التي تخطط بها الدولة الطرف لإشراك الشركاء الاجتماعيين في </w:t>
      </w:r>
      <w:r w:rsidRPr="00062F51">
        <w:rPr>
          <w:rFonts w:hint="cs"/>
          <w:rtl/>
        </w:rPr>
        <w:t>المراجعات</w:t>
      </w:r>
      <w:r w:rsidRPr="00062F51">
        <w:rPr>
          <w:rtl/>
        </w:rPr>
        <w:t xml:space="preserve"> </w:t>
      </w:r>
      <w:r w:rsidRPr="00062F51">
        <w:rPr>
          <w:rFonts w:hint="cs"/>
          <w:rtl/>
        </w:rPr>
        <w:t>ال</w:t>
      </w:r>
      <w:r w:rsidRPr="00062F51">
        <w:rPr>
          <w:rtl/>
        </w:rPr>
        <w:t xml:space="preserve">دورية للحد الأدنى للأجور من أجل ربطه بتكلفة المعيشة. ويُرجى تقديم معلومات، بما في ذلك </w:t>
      </w:r>
      <w:r w:rsidRPr="00062F51">
        <w:rPr>
          <w:rFonts w:hint="cs"/>
          <w:rtl/>
        </w:rPr>
        <w:t xml:space="preserve">بيانات إحصائية، عن </w:t>
      </w:r>
      <w:r w:rsidRPr="00062F51">
        <w:rPr>
          <w:rtl/>
        </w:rPr>
        <w:t>مدى مشكلة عدم دفع مرتبات العمال المهاجرين، ولا سيما في سياق جائحة فيروس كورونا (كوفيد-19).</w:t>
      </w:r>
    </w:p>
    <w:p w14:paraId="4B0B15F2" w14:textId="77777777" w:rsidR="002E0D4E" w:rsidRPr="00062F51" w:rsidRDefault="002E0D4E" w:rsidP="002E0D4E">
      <w:pPr>
        <w:pStyle w:val="SingleTxtGA"/>
        <w:rPr>
          <w:rtl/>
        </w:rPr>
      </w:pPr>
      <w:r w:rsidRPr="00062F51">
        <w:rPr>
          <w:rtl/>
        </w:rPr>
        <w:t>14-</w:t>
      </w:r>
      <w:r w:rsidRPr="00062F51">
        <w:rPr>
          <w:rtl/>
        </w:rPr>
        <w:tab/>
        <w:t xml:space="preserve">يُرجى </w:t>
      </w:r>
      <w:r w:rsidRPr="00062F51">
        <w:rPr>
          <w:rFonts w:hint="cs"/>
          <w:rtl/>
        </w:rPr>
        <w:t>تقديم وصف للجهود</w:t>
      </w:r>
      <w:r w:rsidRPr="00062F51">
        <w:rPr>
          <w:rtl/>
        </w:rPr>
        <w:t xml:space="preserve"> المبذولة لحظر التمييز في مكان العمل </w:t>
      </w:r>
      <w:r w:rsidRPr="00062F51">
        <w:rPr>
          <w:rFonts w:hint="cs"/>
          <w:rtl/>
        </w:rPr>
        <w:t>لأسباب</w:t>
      </w:r>
      <w:r w:rsidRPr="00062F51">
        <w:rPr>
          <w:rtl/>
        </w:rPr>
        <w:t xml:space="preserve"> من بينها </w:t>
      </w:r>
      <w:r w:rsidRPr="00062F51">
        <w:rPr>
          <w:rFonts w:hint="cs"/>
          <w:rtl/>
        </w:rPr>
        <w:t>النوع الاجتماعي</w:t>
      </w:r>
      <w:r w:rsidRPr="00062F51">
        <w:rPr>
          <w:rtl/>
        </w:rPr>
        <w:t xml:space="preserve"> والجنسية والإعاقة </w:t>
      </w:r>
      <w:r w:rsidRPr="00062F51">
        <w:rPr>
          <w:rFonts w:hint="cs"/>
          <w:rtl/>
        </w:rPr>
        <w:t>فيما يتعلق ب</w:t>
      </w:r>
      <w:r w:rsidRPr="00062F51">
        <w:rPr>
          <w:rtl/>
        </w:rPr>
        <w:t>التوظيف والأجر والترقية وخفض الرتبة والفصل من الخدمة.</w:t>
      </w:r>
    </w:p>
    <w:p w14:paraId="0355C580" w14:textId="77777777" w:rsidR="002E0D4E" w:rsidRPr="00062F51" w:rsidRDefault="002E0D4E" w:rsidP="002E0D4E">
      <w:pPr>
        <w:pStyle w:val="SingleTxtGA"/>
        <w:rPr>
          <w:rtl/>
        </w:rPr>
      </w:pPr>
      <w:r w:rsidRPr="00062F51">
        <w:rPr>
          <w:rtl/>
        </w:rPr>
        <w:t>15-</w:t>
      </w:r>
      <w:r w:rsidRPr="00062F51">
        <w:rPr>
          <w:rtl/>
        </w:rPr>
        <w:tab/>
        <w:t xml:space="preserve">يُرجى تقديم معلومات عن التدابير التي اتخذتها الدولة الطرف لتعزيز آليات تفتيش العمل، بما في ذلك ما يتعلق بالصحة والسلامة المهنيتين، في جميع قطاعات الاقتصاد، مع إيلاء اهتمام خاص للعمل المنزلي وقطاع </w:t>
      </w:r>
      <w:r w:rsidRPr="00062F51">
        <w:rPr>
          <w:rFonts w:hint="cs"/>
          <w:rtl/>
        </w:rPr>
        <w:t>التشييد</w:t>
      </w:r>
      <w:r w:rsidRPr="00062F51">
        <w:rPr>
          <w:rtl/>
        </w:rPr>
        <w:t>، ولا </w:t>
      </w:r>
      <w:r w:rsidRPr="00062F51">
        <w:rPr>
          <w:rFonts w:hint="cs"/>
          <w:rtl/>
        </w:rPr>
        <w:t>سيما</w:t>
      </w:r>
      <w:r w:rsidRPr="00062F51">
        <w:rPr>
          <w:rtl/>
        </w:rPr>
        <w:t xml:space="preserve"> فيما يتعلق ب</w:t>
      </w:r>
      <w:r w:rsidRPr="00062F51">
        <w:rPr>
          <w:rFonts w:hint="cs"/>
          <w:rtl/>
        </w:rPr>
        <w:t xml:space="preserve">مشاريع </w:t>
      </w:r>
      <w:r w:rsidRPr="00062F51">
        <w:rPr>
          <w:rtl/>
        </w:rPr>
        <w:t xml:space="preserve">البنية التحتية </w:t>
      </w:r>
      <w:r w:rsidRPr="00062F51">
        <w:rPr>
          <w:rFonts w:hint="cs"/>
          <w:rtl/>
        </w:rPr>
        <w:t>ل</w:t>
      </w:r>
      <w:r w:rsidRPr="00062F51">
        <w:rPr>
          <w:rtl/>
        </w:rPr>
        <w:t>كأس العالم 2022. ويُرجى تقديم معلومات إحصائية عن الإصابات والوفيات المهنية التي حدثت في السنوات العشر الماضية، مصن</w:t>
      </w:r>
      <w:r w:rsidRPr="00062F51">
        <w:rPr>
          <w:rFonts w:hint="cs"/>
          <w:rtl/>
        </w:rPr>
        <w:t>َّ</w:t>
      </w:r>
      <w:r w:rsidRPr="00062F51">
        <w:rPr>
          <w:rtl/>
        </w:rPr>
        <w:t xml:space="preserve">فة حسب الجنس والفئة العمرية والجنسية والمهنة ومكان العمل وسبب الإصابة أو الوفاة. ويُرجى توضيح معايير تصنيف الإصابات والوفيات المهنية </w:t>
      </w:r>
      <w:r w:rsidRPr="00062F51">
        <w:rPr>
          <w:rFonts w:hint="cs"/>
          <w:rtl/>
        </w:rPr>
        <w:t>المتصلة</w:t>
      </w:r>
      <w:r w:rsidRPr="00062F51">
        <w:rPr>
          <w:rtl/>
        </w:rPr>
        <w:t xml:space="preserve"> بالعمل وغير </w:t>
      </w:r>
      <w:r w:rsidRPr="00062F51">
        <w:rPr>
          <w:rFonts w:hint="cs"/>
          <w:rtl/>
        </w:rPr>
        <w:t>المتصلة به</w:t>
      </w:r>
      <w:r w:rsidRPr="00062F51">
        <w:rPr>
          <w:rtl/>
        </w:rPr>
        <w:t xml:space="preserve">، مع </w:t>
      </w:r>
      <w:r w:rsidRPr="00062F51">
        <w:rPr>
          <w:rFonts w:hint="cs"/>
          <w:rtl/>
        </w:rPr>
        <w:t xml:space="preserve">تقديم </w:t>
      </w:r>
      <w:r w:rsidRPr="00062F51">
        <w:rPr>
          <w:rtl/>
        </w:rPr>
        <w:t xml:space="preserve">وصف </w:t>
      </w:r>
      <w:r w:rsidRPr="00062F51">
        <w:rPr>
          <w:rFonts w:hint="cs"/>
          <w:rtl/>
        </w:rPr>
        <w:t>ل</w:t>
      </w:r>
      <w:r w:rsidRPr="00062F51">
        <w:rPr>
          <w:rtl/>
        </w:rPr>
        <w:t xml:space="preserve">كيف </w:t>
      </w:r>
      <w:r w:rsidRPr="00062F51">
        <w:rPr>
          <w:rFonts w:hint="cs"/>
          <w:rtl/>
        </w:rPr>
        <w:t>أسهمت أوضاع</w:t>
      </w:r>
      <w:r w:rsidRPr="00062F51">
        <w:rPr>
          <w:rtl/>
        </w:rPr>
        <w:t xml:space="preserve"> العمل في الأسباب الكامنة وراء وفيات العمال المهاجرين، بما في ذلك الحالات التي </w:t>
      </w:r>
      <w:r w:rsidRPr="00062F51">
        <w:rPr>
          <w:rFonts w:hint="cs"/>
          <w:rtl/>
        </w:rPr>
        <w:t>سُجِّل</w:t>
      </w:r>
      <w:r w:rsidRPr="00062F51">
        <w:rPr>
          <w:rtl/>
        </w:rPr>
        <w:t xml:space="preserve"> فيها سبب الوفاة </w:t>
      </w:r>
      <w:r w:rsidRPr="00062F51">
        <w:rPr>
          <w:rFonts w:hint="cs"/>
          <w:rtl/>
        </w:rPr>
        <w:t>على أنه "موت طبيعي".</w:t>
      </w:r>
    </w:p>
    <w:p w14:paraId="0C867826" w14:textId="77777777" w:rsidR="002E0D4E" w:rsidRPr="00062F51" w:rsidRDefault="002E0D4E" w:rsidP="002E0D4E">
      <w:pPr>
        <w:pStyle w:val="SingleTxtGA"/>
        <w:rPr>
          <w:rtl/>
        </w:rPr>
      </w:pPr>
      <w:r w:rsidRPr="00062F51">
        <w:rPr>
          <w:rFonts w:hint="cs"/>
          <w:rtl/>
        </w:rPr>
        <w:t>16</w:t>
      </w:r>
      <w:r w:rsidRPr="00062F51">
        <w:rPr>
          <w:rtl/>
        </w:rPr>
        <w:t>-</w:t>
      </w:r>
      <w:r w:rsidRPr="00062F51">
        <w:rPr>
          <w:rtl/>
        </w:rPr>
        <w:tab/>
      </w:r>
      <w:r w:rsidRPr="00062F51">
        <w:rPr>
          <w:rFonts w:hint="cs"/>
          <w:rtl/>
        </w:rPr>
        <w:t xml:space="preserve">يُرجى شرح </w:t>
      </w:r>
      <w:r w:rsidRPr="00062F51">
        <w:rPr>
          <w:rtl/>
        </w:rPr>
        <w:t>التدابير المتخذة لضمان وصول العمال، بم</w:t>
      </w:r>
      <w:r w:rsidRPr="00062F51">
        <w:rPr>
          <w:rFonts w:hint="cs"/>
          <w:rtl/>
        </w:rPr>
        <w:t>َ</w:t>
      </w:r>
      <w:r w:rsidRPr="00062F51">
        <w:rPr>
          <w:rtl/>
        </w:rPr>
        <w:t>ن فيهم العمال المهاجرون، إلى سبل الانتصاف الفعالة، بما </w:t>
      </w:r>
      <w:r w:rsidRPr="00062F51">
        <w:rPr>
          <w:rFonts w:hint="cs"/>
          <w:rtl/>
        </w:rPr>
        <w:t>في ذلك</w:t>
      </w:r>
      <w:r w:rsidRPr="00062F51">
        <w:rPr>
          <w:rtl/>
        </w:rPr>
        <w:t xml:space="preserve"> </w:t>
      </w:r>
      <w:r w:rsidRPr="00062F51">
        <w:rPr>
          <w:rFonts w:hint="cs"/>
          <w:rtl/>
        </w:rPr>
        <w:t>رفع دعاوى</w:t>
      </w:r>
      <w:r w:rsidRPr="00062F51">
        <w:rPr>
          <w:rtl/>
        </w:rPr>
        <w:t xml:space="preserve"> المسؤولية ضد </w:t>
      </w:r>
      <w:r w:rsidRPr="00062F51">
        <w:rPr>
          <w:rFonts w:hint="cs"/>
          <w:rtl/>
        </w:rPr>
        <w:t>أرباب عملهم</w:t>
      </w:r>
      <w:r w:rsidRPr="00062F51">
        <w:rPr>
          <w:rtl/>
        </w:rPr>
        <w:t xml:space="preserve">، </w:t>
      </w:r>
      <w:r w:rsidRPr="00062F51">
        <w:rPr>
          <w:rFonts w:hint="cs"/>
          <w:rtl/>
        </w:rPr>
        <w:t>ووجود</w:t>
      </w:r>
      <w:r w:rsidRPr="00062F51">
        <w:rPr>
          <w:rtl/>
        </w:rPr>
        <w:t xml:space="preserve"> آليات يسهل </w:t>
      </w:r>
      <w:r w:rsidRPr="00062F51">
        <w:rPr>
          <w:rFonts w:hint="cs"/>
          <w:rtl/>
        </w:rPr>
        <w:t>وصولهم</w:t>
      </w:r>
      <w:r w:rsidRPr="00062F51">
        <w:rPr>
          <w:rtl/>
        </w:rPr>
        <w:t xml:space="preserve"> إليها يمكنهم </w:t>
      </w:r>
      <w:r w:rsidRPr="00062F51">
        <w:rPr>
          <w:rFonts w:hint="cs"/>
          <w:rtl/>
        </w:rPr>
        <w:t>أن يستخدموها</w:t>
      </w:r>
      <w:r w:rsidRPr="00062F51">
        <w:rPr>
          <w:rtl/>
        </w:rPr>
        <w:t xml:space="preserve"> لتقديم الشكاوى دون </w:t>
      </w:r>
      <w:r w:rsidRPr="00062F51">
        <w:rPr>
          <w:rFonts w:hint="cs"/>
          <w:rtl/>
        </w:rPr>
        <w:t>ترهيب</w:t>
      </w:r>
      <w:r w:rsidRPr="00062F51">
        <w:rPr>
          <w:rtl/>
        </w:rPr>
        <w:t xml:space="preserve"> من جانب </w:t>
      </w:r>
      <w:r w:rsidRPr="00062F51">
        <w:rPr>
          <w:rFonts w:hint="cs"/>
          <w:rtl/>
        </w:rPr>
        <w:t>أرباب عملهم</w:t>
      </w:r>
      <w:r w:rsidRPr="00062F51">
        <w:rPr>
          <w:rtl/>
        </w:rPr>
        <w:t xml:space="preserve">، </w:t>
      </w:r>
      <w:r w:rsidRPr="00062F51">
        <w:rPr>
          <w:rFonts w:hint="cs"/>
          <w:rtl/>
        </w:rPr>
        <w:t xml:space="preserve">وأن يجري التحقيق </w:t>
      </w:r>
      <w:r w:rsidRPr="00062F51">
        <w:rPr>
          <w:rtl/>
        </w:rPr>
        <w:t>على النحو الواجب</w:t>
      </w:r>
      <w:r w:rsidRPr="00062F51">
        <w:rPr>
          <w:rFonts w:hint="cs"/>
          <w:rtl/>
        </w:rPr>
        <w:t xml:space="preserve"> في شكاواهم حول أوضاع عملهم والقيام</w:t>
      </w:r>
      <w:r w:rsidRPr="00062F51">
        <w:rPr>
          <w:rtl/>
        </w:rPr>
        <w:t xml:space="preserve">، عند الاقتضاء، </w:t>
      </w:r>
      <w:r w:rsidRPr="00062F51">
        <w:rPr>
          <w:rFonts w:hint="cs"/>
          <w:rtl/>
        </w:rPr>
        <w:t>ب</w:t>
      </w:r>
      <w:r w:rsidRPr="00062F51">
        <w:rPr>
          <w:rtl/>
        </w:rPr>
        <w:t xml:space="preserve">تطبيق عقوبات على </w:t>
      </w:r>
      <w:r w:rsidRPr="00062F51">
        <w:rPr>
          <w:rFonts w:hint="cs"/>
          <w:rtl/>
        </w:rPr>
        <w:t>أرباب</w:t>
      </w:r>
      <w:r w:rsidRPr="00062F51">
        <w:rPr>
          <w:rtl/>
        </w:rPr>
        <w:t xml:space="preserve"> العمل. ويُرجى تقديم أمثلة </w:t>
      </w:r>
      <w:r w:rsidRPr="00062F51">
        <w:rPr>
          <w:rFonts w:hint="cs"/>
          <w:rtl/>
        </w:rPr>
        <w:t xml:space="preserve">عن </w:t>
      </w:r>
      <w:r w:rsidRPr="00062F51">
        <w:rPr>
          <w:rtl/>
        </w:rPr>
        <w:t xml:space="preserve">هذه الحالات، بما في ذلك </w:t>
      </w:r>
      <w:r w:rsidRPr="00062F51">
        <w:rPr>
          <w:rFonts w:hint="cs"/>
          <w:rtl/>
        </w:rPr>
        <w:t xml:space="preserve">بيانات إحصائية عن </w:t>
      </w:r>
      <w:r w:rsidRPr="00062F51">
        <w:rPr>
          <w:rtl/>
        </w:rPr>
        <w:t xml:space="preserve">التحقيقات </w:t>
      </w:r>
      <w:r w:rsidRPr="00062F51">
        <w:rPr>
          <w:rFonts w:hint="cs"/>
          <w:rtl/>
        </w:rPr>
        <w:t>المجراة فيها</w:t>
      </w:r>
      <w:r w:rsidRPr="00062F51">
        <w:rPr>
          <w:rtl/>
        </w:rPr>
        <w:t xml:space="preserve"> والعقوبات المفروضة وسبل الانتصاف المقدمة.</w:t>
      </w:r>
    </w:p>
    <w:p w14:paraId="1DBC0992" w14:textId="77777777" w:rsidR="002E0D4E" w:rsidRPr="00062F51" w:rsidRDefault="002E0D4E" w:rsidP="002E0D4E">
      <w:pPr>
        <w:pStyle w:val="H23GA"/>
        <w:rPr>
          <w:rtl/>
        </w:rPr>
      </w:pPr>
      <w:r w:rsidRPr="00062F51">
        <w:rPr>
          <w:rtl/>
        </w:rPr>
        <w:tab/>
      </w:r>
      <w:r w:rsidRPr="00062F51">
        <w:rPr>
          <w:rtl/>
        </w:rPr>
        <w:tab/>
        <w:t>الحقوق النقابية (المادة 8)</w:t>
      </w:r>
    </w:p>
    <w:p w14:paraId="51C7EF9E" w14:textId="75D1EDEF" w:rsidR="002E0D4E" w:rsidRPr="00062F51" w:rsidRDefault="002E0D4E" w:rsidP="002E0D4E">
      <w:pPr>
        <w:pStyle w:val="SingleTxtGA"/>
        <w:rPr>
          <w:rtl/>
        </w:rPr>
      </w:pPr>
      <w:r w:rsidRPr="00062F51">
        <w:rPr>
          <w:rtl/>
        </w:rPr>
        <w:t>17-</w:t>
      </w:r>
      <w:r w:rsidRPr="00062F51">
        <w:rPr>
          <w:rtl/>
        </w:rPr>
        <w:tab/>
        <w:t xml:space="preserve">بالنظر إلى أن قرابة 95 في المائة من القوة العاملة في الدولة الطرف تتألف من عمال مهاجرين، يُرجى بيان التدابير المتخذة أو المتوخاة لتوسيع نطاق التمتع بالحقوق النقابية في الدولة الطرف ليشمل العمال المهاجرين </w:t>
      </w:r>
      <w:r w:rsidRPr="00062F51">
        <w:rPr>
          <w:rFonts w:hint="cs"/>
          <w:rtl/>
        </w:rPr>
        <w:t>لضمان أن يتمكّنوا بحرية من تشكيل النقابات</w:t>
      </w:r>
      <w:r w:rsidRPr="00062F51">
        <w:rPr>
          <w:rtl/>
        </w:rPr>
        <w:t xml:space="preserve"> العمالية </w:t>
      </w:r>
      <w:r w:rsidRPr="00062F51">
        <w:rPr>
          <w:rFonts w:hint="cs"/>
          <w:rtl/>
        </w:rPr>
        <w:t xml:space="preserve">والانضمام إلى النقابات </w:t>
      </w:r>
      <w:r w:rsidRPr="00062F51">
        <w:rPr>
          <w:rtl/>
        </w:rPr>
        <w:t xml:space="preserve">التي يختارونها، وأن </w:t>
      </w:r>
      <w:r w:rsidR="00D66726" w:rsidRPr="00062F51">
        <w:rPr>
          <w:rFonts w:hint="cs"/>
          <w:rtl/>
        </w:rPr>
        <w:t>ي</w:t>
      </w:r>
      <w:r w:rsidRPr="00062F51">
        <w:rPr>
          <w:rFonts w:hint="cs"/>
          <w:rtl/>
        </w:rPr>
        <w:t xml:space="preserve">كون </w:t>
      </w:r>
      <w:r w:rsidR="00D66726" w:rsidRPr="00062F51">
        <w:rPr>
          <w:rFonts w:hint="cs"/>
          <w:rtl/>
        </w:rPr>
        <w:t>ب</w:t>
      </w:r>
      <w:r w:rsidRPr="00062F51">
        <w:rPr>
          <w:rtl/>
        </w:rPr>
        <w:t xml:space="preserve">إمكانهم المشاركة في الأنشطة النقابية، بما في ذلك الإضرابات. ويُرجى </w:t>
      </w:r>
      <w:r w:rsidRPr="00062F51">
        <w:rPr>
          <w:rFonts w:hint="cs"/>
          <w:rtl/>
        </w:rPr>
        <w:t>شرح</w:t>
      </w:r>
      <w:r w:rsidRPr="00062F51">
        <w:rPr>
          <w:rtl/>
        </w:rPr>
        <w:t xml:space="preserve"> كيف تضمن الدولة الطرف ألا </w:t>
      </w:r>
      <w:r w:rsidRPr="00062F51">
        <w:rPr>
          <w:rFonts w:hint="cs"/>
          <w:rtl/>
        </w:rPr>
        <w:t>تؤدي</w:t>
      </w:r>
      <w:r w:rsidRPr="00062F51">
        <w:rPr>
          <w:rtl/>
        </w:rPr>
        <w:t xml:space="preserve"> شروط تنظيم الإضرابات القانونية بموجب المادة 120 من قانون العمل </w:t>
      </w:r>
      <w:r w:rsidRPr="00062F51">
        <w:rPr>
          <w:rFonts w:hint="cs"/>
          <w:rtl/>
        </w:rPr>
        <w:t>إلى تقييد</w:t>
      </w:r>
      <w:r w:rsidRPr="00062F51">
        <w:rPr>
          <w:rtl/>
        </w:rPr>
        <w:t xml:space="preserve"> الحق في الإضراب </w:t>
      </w:r>
      <w:r w:rsidRPr="00062F51">
        <w:rPr>
          <w:rFonts w:hint="cs"/>
          <w:rtl/>
        </w:rPr>
        <w:t>على نحو</w:t>
      </w:r>
      <w:r w:rsidRPr="00062F51">
        <w:rPr>
          <w:rtl/>
        </w:rPr>
        <w:t xml:space="preserve"> غير متناسب</w:t>
      </w:r>
      <w:r w:rsidRPr="00062F51">
        <w:rPr>
          <w:vertAlign w:val="superscript"/>
          <w:rtl/>
        </w:rPr>
        <w:t>(</w:t>
      </w:r>
      <w:r w:rsidRPr="00062F51">
        <w:rPr>
          <w:vertAlign w:val="superscript"/>
          <w:lang w:val="en-US"/>
        </w:rPr>
        <w:footnoteReference w:id="6"/>
      </w:r>
      <w:r w:rsidRPr="00062F51">
        <w:rPr>
          <w:vertAlign w:val="superscript"/>
          <w:rtl/>
        </w:rPr>
        <w:t>)</w:t>
      </w:r>
      <w:r w:rsidRPr="00062F51">
        <w:rPr>
          <w:rtl/>
        </w:rPr>
        <w:t>.</w:t>
      </w:r>
    </w:p>
    <w:p w14:paraId="7E406878" w14:textId="77777777" w:rsidR="002E0D4E" w:rsidRPr="00062F51" w:rsidRDefault="002E0D4E" w:rsidP="002E0D4E">
      <w:pPr>
        <w:pStyle w:val="H23GA"/>
        <w:rPr>
          <w:rtl/>
        </w:rPr>
      </w:pPr>
      <w:r w:rsidRPr="00062F51">
        <w:rPr>
          <w:rtl/>
        </w:rPr>
        <w:tab/>
      </w:r>
      <w:r w:rsidRPr="00062F51">
        <w:rPr>
          <w:rtl/>
        </w:rPr>
        <w:tab/>
        <w:t>الحق في الضمان الاجتماعي (المادة 9)</w:t>
      </w:r>
    </w:p>
    <w:p w14:paraId="07F4CF44" w14:textId="0C149ADD" w:rsidR="002E0D4E" w:rsidRPr="00062F51" w:rsidRDefault="002E0D4E" w:rsidP="002E0D4E">
      <w:pPr>
        <w:pStyle w:val="SingleTxtGA"/>
        <w:rPr>
          <w:rtl/>
        </w:rPr>
      </w:pPr>
      <w:r w:rsidRPr="00062F51">
        <w:rPr>
          <w:rtl/>
        </w:rPr>
        <w:t>18-</w:t>
      </w:r>
      <w:r w:rsidRPr="00062F51">
        <w:rPr>
          <w:rtl/>
        </w:rPr>
        <w:tab/>
        <w:t xml:space="preserve">يُرجى تقديم معلومات عن معايير الأهلية </w:t>
      </w:r>
      <w:r w:rsidRPr="00062F51">
        <w:rPr>
          <w:rFonts w:hint="cs"/>
          <w:rtl/>
        </w:rPr>
        <w:t>للحصول على ا</w:t>
      </w:r>
      <w:r w:rsidRPr="00062F51">
        <w:rPr>
          <w:rtl/>
        </w:rPr>
        <w:t xml:space="preserve">لأنواع </w:t>
      </w:r>
      <w:r w:rsidRPr="00062F51">
        <w:rPr>
          <w:rFonts w:hint="cs"/>
          <w:rtl/>
        </w:rPr>
        <w:t>ال</w:t>
      </w:r>
      <w:r w:rsidRPr="00062F51">
        <w:rPr>
          <w:rtl/>
        </w:rPr>
        <w:t xml:space="preserve">مختلفة من استحقاقات الضمان الاجتماعي </w:t>
      </w:r>
      <w:r w:rsidRPr="00062F51">
        <w:rPr>
          <w:rFonts w:hint="cs"/>
          <w:rtl/>
        </w:rPr>
        <w:t>و</w:t>
      </w:r>
      <w:r w:rsidRPr="00062F51">
        <w:rPr>
          <w:rtl/>
        </w:rPr>
        <w:t xml:space="preserve">الصادرة بموجب قانون الضمان الاجتماعي (رقم 38 </w:t>
      </w:r>
      <w:r w:rsidRPr="00062F51">
        <w:rPr>
          <w:rFonts w:hint="cs"/>
          <w:rtl/>
        </w:rPr>
        <w:t>لسنة</w:t>
      </w:r>
      <w:r w:rsidRPr="00062F51">
        <w:rPr>
          <w:rtl/>
        </w:rPr>
        <w:t xml:space="preserve"> 1995)، بما في ذلك </w:t>
      </w:r>
      <w:r w:rsidRPr="00062F51">
        <w:rPr>
          <w:rFonts w:hint="cs"/>
          <w:rtl/>
        </w:rPr>
        <w:t>استحقاقات هذا الضمان لمَن حددتهم</w:t>
      </w:r>
      <w:r w:rsidRPr="00062F51">
        <w:rPr>
          <w:rtl/>
        </w:rPr>
        <w:t xml:space="preserve"> الدولة الطرف على أنه</w:t>
      </w:r>
      <w:r w:rsidRPr="00062F51">
        <w:rPr>
          <w:rFonts w:hint="cs"/>
          <w:rtl/>
        </w:rPr>
        <w:t>م</w:t>
      </w:r>
      <w:r w:rsidRPr="00062F51">
        <w:rPr>
          <w:rtl/>
        </w:rPr>
        <w:t xml:space="preserve"> </w:t>
      </w:r>
      <w:r w:rsidRPr="00062F51">
        <w:rPr>
          <w:rFonts w:hint="cs"/>
          <w:rtl/>
        </w:rPr>
        <w:t>"</w:t>
      </w:r>
      <w:r w:rsidRPr="00062F51">
        <w:rPr>
          <w:rtl/>
        </w:rPr>
        <w:t xml:space="preserve"> الأرملة</w:t>
      </w:r>
      <w:r w:rsidRPr="00062F51">
        <w:rPr>
          <w:rFonts w:hint="cs"/>
          <w:rtl/>
        </w:rPr>
        <w:t xml:space="preserve"> - </w:t>
      </w:r>
      <w:r w:rsidRPr="00062F51">
        <w:rPr>
          <w:rtl/>
        </w:rPr>
        <w:t>المطلقة</w:t>
      </w:r>
      <w:r w:rsidRPr="00062F51">
        <w:rPr>
          <w:rFonts w:hint="cs"/>
          <w:rtl/>
        </w:rPr>
        <w:t xml:space="preserve"> - </w:t>
      </w:r>
      <w:r w:rsidRPr="00062F51">
        <w:rPr>
          <w:rtl/>
        </w:rPr>
        <w:t>الأسرة المحتاجة</w:t>
      </w:r>
      <w:r w:rsidRPr="00062F51">
        <w:rPr>
          <w:rFonts w:hint="cs"/>
          <w:rtl/>
        </w:rPr>
        <w:t xml:space="preserve"> - </w:t>
      </w:r>
      <w:r w:rsidRPr="00062F51">
        <w:rPr>
          <w:rtl/>
        </w:rPr>
        <w:t>المعاق</w:t>
      </w:r>
      <w:r w:rsidRPr="00062F51">
        <w:rPr>
          <w:rFonts w:hint="cs"/>
          <w:rtl/>
        </w:rPr>
        <w:t xml:space="preserve"> - </w:t>
      </w:r>
      <w:r w:rsidRPr="00062F51">
        <w:rPr>
          <w:rtl/>
        </w:rPr>
        <w:t>اليتيم</w:t>
      </w:r>
      <w:r w:rsidRPr="00062F51">
        <w:rPr>
          <w:rFonts w:hint="cs"/>
          <w:rtl/>
        </w:rPr>
        <w:t xml:space="preserve"> - </w:t>
      </w:r>
      <w:r w:rsidRPr="00062F51">
        <w:rPr>
          <w:rtl/>
        </w:rPr>
        <w:t>العاجز عن العمل</w:t>
      </w:r>
      <w:r w:rsidRPr="00062F51">
        <w:rPr>
          <w:rFonts w:hint="cs"/>
          <w:rtl/>
        </w:rPr>
        <w:t xml:space="preserve"> - </w:t>
      </w:r>
      <w:r w:rsidRPr="00062F51">
        <w:rPr>
          <w:rtl/>
        </w:rPr>
        <w:t>المسن</w:t>
      </w:r>
      <w:r w:rsidRPr="00062F51">
        <w:rPr>
          <w:rFonts w:hint="cs"/>
          <w:rtl/>
        </w:rPr>
        <w:t xml:space="preserve"> - </w:t>
      </w:r>
      <w:r w:rsidRPr="00062F51">
        <w:rPr>
          <w:rtl/>
        </w:rPr>
        <w:t>أسرة السجين</w:t>
      </w:r>
      <w:r w:rsidRPr="00062F51">
        <w:rPr>
          <w:rFonts w:hint="cs"/>
          <w:rtl/>
        </w:rPr>
        <w:t xml:space="preserve"> - </w:t>
      </w:r>
      <w:r w:rsidRPr="00062F51">
        <w:rPr>
          <w:rtl/>
        </w:rPr>
        <w:t>الزوجة المهجورة</w:t>
      </w:r>
      <w:r w:rsidRPr="00062F51">
        <w:rPr>
          <w:rFonts w:hint="cs"/>
          <w:rtl/>
        </w:rPr>
        <w:t xml:space="preserve"> - </w:t>
      </w:r>
      <w:r w:rsidRPr="00062F51">
        <w:rPr>
          <w:rtl/>
        </w:rPr>
        <w:t>أسرة المفقود"</w:t>
      </w:r>
      <w:r w:rsidRPr="00062F51">
        <w:rPr>
          <w:vertAlign w:val="superscript"/>
          <w:rtl/>
        </w:rPr>
        <w:t>(</w:t>
      </w:r>
      <w:r w:rsidRPr="00062F51">
        <w:rPr>
          <w:vertAlign w:val="superscript"/>
          <w:lang w:val="en-US"/>
        </w:rPr>
        <w:footnoteReference w:id="7"/>
      </w:r>
      <w:r w:rsidRPr="00062F51">
        <w:rPr>
          <w:vertAlign w:val="superscript"/>
          <w:rtl/>
        </w:rPr>
        <w:t>)</w:t>
      </w:r>
      <w:r w:rsidRPr="00062F51">
        <w:rPr>
          <w:rtl/>
        </w:rPr>
        <w:t xml:space="preserve">. ويُرجى تقديم بيانات إحصائية إضافية عن تغطية </w:t>
      </w:r>
      <w:r w:rsidRPr="00062F51">
        <w:rPr>
          <w:rFonts w:hint="cs"/>
          <w:rtl/>
        </w:rPr>
        <w:t>مخططات</w:t>
      </w:r>
      <w:r w:rsidRPr="00062F51">
        <w:rPr>
          <w:rtl/>
        </w:rPr>
        <w:t xml:space="preserve"> الضمان الاجتماعي، مصنَّفة حسب الجنس والفئة العمرية والإعاقة والجنسية </w:t>
      </w:r>
      <w:r w:rsidRPr="00062F51">
        <w:rPr>
          <w:rFonts w:hint="cs"/>
          <w:rtl/>
        </w:rPr>
        <w:t>والوضع من حيث</w:t>
      </w:r>
      <w:r w:rsidRPr="00062F51">
        <w:rPr>
          <w:rtl/>
        </w:rPr>
        <w:t xml:space="preserve"> الهجرة. كما يُرجى </w:t>
      </w:r>
      <w:r w:rsidRPr="00062F51">
        <w:rPr>
          <w:rFonts w:hint="cs"/>
          <w:rtl/>
        </w:rPr>
        <w:t>شرح مدى</w:t>
      </w:r>
      <w:r w:rsidRPr="00062F51">
        <w:rPr>
          <w:rtl/>
        </w:rPr>
        <w:t xml:space="preserve"> فعالية التدابير المتخذة لضمان أن </w:t>
      </w:r>
      <w:r w:rsidRPr="00062F51">
        <w:rPr>
          <w:rFonts w:hint="cs"/>
          <w:rtl/>
        </w:rPr>
        <w:t xml:space="preserve">يكون </w:t>
      </w:r>
      <w:r w:rsidRPr="00062F51">
        <w:rPr>
          <w:rtl/>
        </w:rPr>
        <w:t xml:space="preserve">المعاش التقاعدي </w:t>
      </w:r>
      <w:r w:rsidRPr="00062F51">
        <w:rPr>
          <w:rFonts w:hint="cs"/>
          <w:rtl/>
        </w:rPr>
        <w:t>المتقاضى</w:t>
      </w:r>
      <w:r w:rsidRPr="00062F51">
        <w:rPr>
          <w:rtl/>
        </w:rPr>
        <w:t xml:space="preserve"> </w:t>
      </w:r>
      <w:r w:rsidRPr="00062F51">
        <w:rPr>
          <w:rFonts w:hint="cs"/>
          <w:rtl/>
        </w:rPr>
        <w:t>كافياً</w:t>
      </w:r>
      <w:r w:rsidRPr="00062F51">
        <w:rPr>
          <w:rtl/>
        </w:rPr>
        <w:t xml:space="preserve"> </w:t>
      </w:r>
      <w:r w:rsidRPr="00062F51">
        <w:rPr>
          <w:rFonts w:hint="cs"/>
          <w:rtl/>
        </w:rPr>
        <w:t>لتوفير</w:t>
      </w:r>
      <w:r w:rsidRPr="00062F51">
        <w:rPr>
          <w:rtl/>
        </w:rPr>
        <w:t xml:space="preserve"> معيشة كريمة</w:t>
      </w:r>
      <w:r w:rsidRPr="00062F51">
        <w:rPr>
          <w:rFonts w:hint="cs"/>
          <w:rtl/>
        </w:rPr>
        <w:t xml:space="preserve"> للمستفيدين منه</w:t>
      </w:r>
      <w:r w:rsidRPr="00062F51">
        <w:rPr>
          <w:rtl/>
        </w:rPr>
        <w:t>.</w:t>
      </w:r>
    </w:p>
    <w:p w14:paraId="55C006FE" w14:textId="77777777" w:rsidR="002E0D4E" w:rsidRPr="00062F51" w:rsidRDefault="002E0D4E" w:rsidP="002E0D4E">
      <w:pPr>
        <w:pStyle w:val="H23GA"/>
        <w:rPr>
          <w:rtl/>
        </w:rPr>
      </w:pPr>
      <w:r w:rsidRPr="00062F51">
        <w:rPr>
          <w:rtl/>
        </w:rPr>
        <w:tab/>
      </w:r>
      <w:r w:rsidRPr="00062F51">
        <w:rPr>
          <w:rtl/>
        </w:rPr>
        <w:tab/>
        <w:t>حماية الأسرة والأطفال (المادة 10)</w:t>
      </w:r>
    </w:p>
    <w:p w14:paraId="42D92D51" w14:textId="77777777" w:rsidR="002E0D4E" w:rsidRPr="00062F51" w:rsidRDefault="002E0D4E" w:rsidP="002E0D4E">
      <w:pPr>
        <w:pStyle w:val="SingleTxtGA"/>
        <w:rPr>
          <w:rtl/>
        </w:rPr>
      </w:pPr>
      <w:r w:rsidRPr="00062F51">
        <w:rPr>
          <w:rtl/>
        </w:rPr>
        <w:t>19-</w:t>
      </w:r>
      <w:r w:rsidRPr="00062F51">
        <w:rPr>
          <w:rtl/>
        </w:rPr>
        <w:tab/>
        <w:t xml:space="preserve">يُرجى تقديم معلومات، بما في ذلك بيانات إحصائية مصنَّفة حسب الفئة العمرية والجنس والجنسية وقطاع العمل، عن </w:t>
      </w:r>
      <w:r w:rsidRPr="00062F51">
        <w:rPr>
          <w:rFonts w:hint="cs"/>
          <w:rtl/>
        </w:rPr>
        <w:t xml:space="preserve">مدى </w:t>
      </w:r>
      <w:r w:rsidRPr="00062F51">
        <w:rPr>
          <w:rtl/>
        </w:rPr>
        <w:t xml:space="preserve">انتشار عمل الأطفال في الدولة الطرف، بما في ذلك في الزراعة والعمل المنزلي. ويُرجى </w:t>
      </w:r>
      <w:r w:rsidRPr="00062F51">
        <w:rPr>
          <w:rFonts w:hint="cs"/>
          <w:rtl/>
        </w:rPr>
        <w:t>شرح</w:t>
      </w:r>
      <w:r w:rsidRPr="00062F51">
        <w:rPr>
          <w:rtl/>
        </w:rPr>
        <w:t xml:space="preserve"> الخطوات التي اتخذتها الدولة الطرف لمواءمة إطارها التشريعي المتعلق بالزواج والطلاق والحضانة مع القواعد والمعايير الدولية، مع مراعاة التوصيات</w:t>
      </w:r>
      <w:r w:rsidRPr="00062F51">
        <w:rPr>
          <w:rFonts w:hint="cs"/>
          <w:rtl/>
        </w:rPr>
        <w:t xml:space="preserve"> المقدَّمة</w:t>
      </w:r>
      <w:r w:rsidRPr="00062F51">
        <w:rPr>
          <w:rtl/>
        </w:rPr>
        <w:t xml:space="preserve"> بهذا المعنى إلى الدولة الطرف </w:t>
      </w:r>
      <w:r w:rsidRPr="00062F51">
        <w:rPr>
          <w:rFonts w:hint="cs"/>
          <w:rtl/>
        </w:rPr>
        <w:t>من</w:t>
      </w:r>
      <w:r w:rsidRPr="00062F51">
        <w:rPr>
          <w:rtl/>
        </w:rPr>
        <w:t xml:space="preserve"> اللجنة المعنية بالقضاء على التمييز ضد المرأة و</w:t>
      </w:r>
      <w:r w:rsidRPr="00062F51">
        <w:rPr>
          <w:rFonts w:hint="cs"/>
          <w:rtl/>
        </w:rPr>
        <w:t xml:space="preserve">من </w:t>
      </w:r>
      <w:r w:rsidRPr="00062F51">
        <w:rPr>
          <w:rtl/>
        </w:rPr>
        <w:t>لجنة حقوق الطفل</w:t>
      </w:r>
      <w:r w:rsidRPr="00062F51">
        <w:rPr>
          <w:vertAlign w:val="superscript"/>
          <w:rtl/>
        </w:rPr>
        <w:t>(</w:t>
      </w:r>
      <w:r w:rsidRPr="00062F51">
        <w:rPr>
          <w:vertAlign w:val="superscript"/>
          <w:lang w:val="en-US"/>
        </w:rPr>
        <w:footnoteReference w:id="8"/>
      </w:r>
      <w:r w:rsidRPr="00062F51">
        <w:rPr>
          <w:vertAlign w:val="superscript"/>
          <w:rtl/>
        </w:rPr>
        <w:t>)</w:t>
      </w:r>
      <w:r w:rsidRPr="00062F51">
        <w:rPr>
          <w:rtl/>
        </w:rPr>
        <w:t>.</w:t>
      </w:r>
    </w:p>
    <w:p w14:paraId="20AC5D9C" w14:textId="77777777" w:rsidR="002E0D4E" w:rsidRPr="00062F51" w:rsidRDefault="002E0D4E" w:rsidP="002E0D4E">
      <w:pPr>
        <w:pStyle w:val="H23GA"/>
        <w:rPr>
          <w:rtl/>
        </w:rPr>
      </w:pPr>
      <w:r w:rsidRPr="00062F51">
        <w:rPr>
          <w:rtl/>
        </w:rPr>
        <w:tab/>
      </w:r>
      <w:r w:rsidRPr="00062F51">
        <w:rPr>
          <w:rtl/>
        </w:rPr>
        <w:tab/>
        <w:t xml:space="preserve">الحق في مستوى معيشي </w:t>
      </w:r>
      <w:r w:rsidRPr="00062F51">
        <w:rPr>
          <w:rFonts w:hint="cs"/>
          <w:rtl/>
        </w:rPr>
        <w:t>ملائم</w:t>
      </w:r>
      <w:r w:rsidRPr="00062F51">
        <w:rPr>
          <w:rtl/>
        </w:rPr>
        <w:t xml:space="preserve"> (المادة 11)</w:t>
      </w:r>
    </w:p>
    <w:p w14:paraId="0F8FF3B4" w14:textId="77777777" w:rsidR="002E0D4E" w:rsidRPr="00062F51" w:rsidRDefault="002E0D4E" w:rsidP="002E0D4E">
      <w:pPr>
        <w:pStyle w:val="SingleTxtGA"/>
        <w:rPr>
          <w:rtl/>
        </w:rPr>
      </w:pPr>
      <w:r w:rsidRPr="00062F51">
        <w:rPr>
          <w:rtl/>
        </w:rPr>
        <w:t>20-</w:t>
      </w:r>
      <w:r w:rsidRPr="00062F51">
        <w:rPr>
          <w:rtl/>
        </w:rPr>
        <w:tab/>
        <w:t xml:space="preserve">يُرجى تقديم معلومات عن التدابير التي اتخذتها الدولة الطرف لتحسين </w:t>
      </w:r>
      <w:r w:rsidRPr="00062F51">
        <w:rPr>
          <w:rFonts w:hint="cs"/>
          <w:rtl/>
        </w:rPr>
        <w:t>الأوضاع</w:t>
      </w:r>
      <w:r w:rsidRPr="00062F51">
        <w:rPr>
          <w:rtl/>
        </w:rPr>
        <w:t xml:space="preserve"> المعيشية للعمال المهاجرين، ولا </w:t>
      </w:r>
      <w:r w:rsidRPr="00062F51">
        <w:rPr>
          <w:rFonts w:hint="cs"/>
          <w:rtl/>
        </w:rPr>
        <w:t>سيما</w:t>
      </w:r>
      <w:r w:rsidRPr="00062F51">
        <w:rPr>
          <w:rtl/>
        </w:rPr>
        <w:t xml:space="preserve"> أولئك الذين يعيشون فيما يسمى بمخيمات </w:t>
      </w:r>
      <w:r w:rsidRPr="00062F51">
        <w:rPr>
          <w:rFonts w:hint="cs"/>
          <w:rtl/>
        </w:rPr>
        <w:t>إقامة</w:t>
      </w:r>
      <w:r w:rsidRPr="00062F51">
        <w:rPr>
          <w:rtl/>
        </w:rPr>
        <w:t xml:space="preserve"> العمال، </w:t>
      </w:r>
      <w:r w:rsidRPr="00062F51">
        <w:rPr>
          <w:rFonts w:hint="cs"/>
          <w:rtl/>
        </w:rPr>
        <w:t xml:space="preserve">بقصد </w:t>
      </w:r>
      <w:r w:rsidRPr="00062F51">
        <w:rPr>
          <w:rtl/>
        </w:rPr>
        <w:t xml:space="preserve">معالجة الاكتظاظ وعدم كفاية </w:t>
      </w:r>
      <w:r w:rsidRPr="00062F51">
        <w:rPr>
          <w:rFonts w:hint="cs"/>
          <w:rtl/>
        </w:rPr>
        <w:t>إمكانية</w:t>
      </w:r>
      <w:r w:rsidRPr="00062F51">
        <w:rPr>
          <w:rtl/>
        </w:rPr>
        <w:t xml:space="preserve"> الحصول على المياه و</w:t>
      </w:r>
      <w:r w:rsidRPr="00062F51">
        <w:rPr>
          <w:rFonts w:hint="cs"/>
          <w:rtl/>
        </w:rPr>
        <w:t xml:space="preserve">خدمات </w:t>
      </w:r>
      <w:r w:rsidRPr="00062F51">
        <w:rPr>
          <w:rtl/>
        </w:rPr>
        <w:t>الصرف الصحي المناسب</w:t>
      </w:r>
      <w:r w:rsidRPr="00062F51">
        <w:rPr>
          <w:rFonts w:hint="cs"/>
          <w:rtl/>
        </w:rPr>
        <w:t>ة</w:t>
      </w:r>
      <w:r w:rsidRPr="00062F51">
        <w:rPr>
          <w:rtl/>
        </w:rPr>
        <w:t xml:space="preserve"> فيها. ويُرجى تقديم معلومات عن التدابير التي اتخذتها الدولة الطرف للتخفيف من </w:t>
      </w:r>
      <w:r w:rsidRPr="00062F51">
        <w:rPr>
          <w:rFonts w:hint="cs"/>
          <w:rtl/>
        </w:rPr>
        <w:t>التأثير</w:t>
      </w:r>
      <w:r w:rsidRPr="00062F51">
        <w:rPr>
          <w:rtl/>
        </w:rPr>
        <w:t xml:space="preserve"> السلبي لجائحة كوفيد-19 على الأوضاع المعيشية للعمال المهاجرين، في ضوء التقارير التي تفيد بأن الشركات التي أوقفت عملياتها نتيجة للجائحة قد </w:t>
      </w:r>
      <w:r w:rsidRPr="00062F51">
        <w:rPr>
          <w:rFonts w:hint="cs"/>
          <w:rtl/>
        </w:rPr>
        <w:t>وضعت عمالها</w:t>
      </w:r>
      <w:r w:rsidRPr="00062F51">
        <w:rPr>
          <w:rtl/>
        </w:rPr>
        <w:t xml:space="preserve"> في إجازة غير مدفوعة الأجر أو أنه</w:t>
      </w:r>
      <w:r w:rsidRPr="00062F51">
        <w:rPr>
          <w:rFonts w:hint="cs"/>
          <w:rtl/>
        </w:rPr>
        <w:t>ت</w:t>
      </w:r>
      <w:r w:rsidRPr="00062F51">
        <w:rPr>
          <w:rtl/>
        </w:rPr>
        <w:t xml:space="preserve"> عقودهم، </w:t>
      </w:r>
      <w:r w:rsidRPr="00062F51">
        <w:rPr>
          <w:rFonts w:hint="cs"/>
          <w:rtl/>
        </w:rPr>
        <w:t>تاركةً إياهم</w:t>
      </w:r>
      <w:r w:rsidRPr="00062F51">
        <w:rPr>
          <w:rtl/>
        </w:rPr>
        <w:t xml:space="preserve"> دون طعام كافٍ أو سكن</w:t>
      </w:r>
      <w:r w:rsidRPr="00062F51">
        <w:rPr>
          <w:rFonts w:hint="cs"/>
          <w:rtl/>
        </w:rPr>
        <w:t xml:space="preserve"> مناسب</w:t>
      </w:r>
      <w:r w:rsidRPr="00062F51">
        <w:rPr>
          <w:rtl/>
        </w:rPr>
        <w:t>.</w:t>
      </w:r>
    </w:p>
    <w:p w14:paraId="2085058D" w14:textId="77777777" w:rsidR="002E0D4E" w:rsidRPr="00062F51" w:rsidRDefault="002E0D4E" w:rsidP="002E0D4E">
      <w:pPr>
        <w:pStyle w:val="SingleTxtGA"/>
        <w:rPr>
          <w:rtl/>
        </w:rPr>
      </w:pPr>
      <w:r w:rsidRPr="00062F51">
        <w:rPr>
          <w:rtl/>
        </w:rPr>
        <w:t>21-</w:t>
      </w:r>
      <w:r w:rsidRPr="00062F51">
        <w:rPr>
          <w:rtl/>
        </w:rPr>
        <w:tab/>
        <w:t>يُرجى تقديم معلومات عن الضمانات القانونية ضد عمليات الإخلاء القسري والتدابير التي اتخذتها الدولة الطرف لتنفيذها. ويُرجى أيضاً تقديم معلومات، بما في ذلك بيانات إحصائية مفصلة، عن تأثير الإطار التشريعي للدولة الطرف المتعلق بالزواج والطلاق والميراث على حصول المرأة على السكن.</w:t>
      </w:r>
    </w:p>
    <w:p w14:paraId="2A32BECD" w14:textId="77777777" w:rsidR="002E0D4E" w:rsidRPr="00062F51" w:rsidRDefault="002E0D4E" w:rsidP="002E0D4E">
      <w:pPr>
        <w:pStyle w:val="H23GA"/>
        <w:rPr>
          <w:rtl/>
        </w:rPr>
      </w:pPr>
      <w:r w:rsidRPr="00062F51">
        <w:rPr>
          <w:rtl/>
        </w:rPr>
        <w:tab/>
      </w:r>
      <w:r w:rsidRPr="00062F51">
        <w:rPr>
          <w:rtl/>
        </w:rPr>
        <w:tab/>
        <w:t>الحق في الصحة البدنية والعقلية (المادة 12)</w:t>
      </w:r>
    </w:p>
    <w:p w14:paraId="77CE8A5F" w14:textId="77777777" w:rsidR="002E0D4E" w:rsidRPr="00062F51" w:rsidRDefault="002E0D4E" w:rsidP="002E0D4E">
      <w:pPr>
        <w:pStyle w:val="SingleTxtGA"/>
        <w:rPr>
          <w:rtl/>
        </w:rPr>
      </w:pPr>
      <w:r w:rsidRPr="00062F51">
        <w:rPr>
          <w:rtl/>
        </w:rPr>
        <w:t>22-</w:t>
      </w:r>
      <w:r w:rsidRPr="00062F51">
        <w:rPr>
          <w:rtl/>
        </w:rPr>
        <w:tab/>
        <w:t>يُرجى تقديم معلومات عن التدابير المتخذة لمعالجة الحواجز التي تحول دون وصول العمال المهاجرين إلى خدمات الرعاية الصحية، بما في ذلك الحواجز الثقافية واللغوية والإدارية، وخاصة عندما لا ي</w:t>
      </w:r>
      <w:r w:rsidRPr="00062F51">
        <w:rPr>
          <w:rFonts w:hint="cs"/>
          <w:rtl/>
        </w:rPr>
        <w:t>ُ</w:t>
      </w:r>
      <w:r w:rsidRPr="00062F51">
        <w:rPr>
          <w:rtl/>
        </w:rPr>
        <w:t xml:space="preserve">صدر أرباب العمل أوراق العمال المهاجرين، التي تمكنهم من الحصول على </w:t>
      </w:r>
      <w:r w:rsidRPr="00062F51">
        <w:rPr>
          <w:rFonts w:hint="cs"/>
          <w:rtl/>
        </w:rPr>
        <w:t xml:space="preserve">خدمات </w:t>
      </w:r>
      <w:r w:rsidRPr="00062F51">
        <w:rPr>
          <w:rtl/>
        </w:rPr>
        <w:t>الرعاية الصحية.</w:t>
      </w:r>
    </w:p>
    <w:p w14:paraId="499F5ECA" w14:textId="77777777" w:rsidR="002E0D4E" w:rsidRPr="00062F51" w:rsidRDefault="002E0D4E" w:rsidP="002E0D4E">
      <w:pPr>
        <w:pStyle w:val="SingleTxtGA"/>
        <w:rPr>
          <w:rtl/>
        </w:rPr>
      </w:pPr>
      <w:r w:rsidRPr="00062F51">
        <w:rPr>
          <w:rtl/>
        </w:rPr>
        <w:t>23-</w:t>
      </w:r>
      <w:r w:rsidRPr="00062F51">
        <w:rPr>
          <w:rtl/>
        </w:rPr>
        <w:tab/>
        <w:t xml:space="preserve">يُرجى إبلاغ اللجنة بالتدابير المعمول بها لاحتواء انتشار جائحة كوفيد-19، والأدوات والأساليب المستخدمة لرصد انتشار </w:t>
      </w:r>
      <w:r w:rsidRPr="00062F51">
        <w:rPr>
          <w:rFonts w:hint="cs"/>
          <w:rtl/>
        </w:rPr>
        <w:t>هذه الجائحة</w:t>
      </w:r>
      <w:r w:rsidRPr="00062F51">
        <w:rPr>
          <w:rtl/>
        </w:rPr>
        <w:t xml:space="preserve">، والخدمات المقدمة </w:t>
      </w:r>
      <w:r w:rsidRPr="00062F51">
        <w:rPr>
          <w:rFonts w:hint="cs"/>
          <w:rtl/>
        </w:rPr>
        <w:t>إلى ا</w:t>
      </w:r>
      <w:r w:rsidRPr="00062F51">
        <w:rPr>
          <w:rtl/>
        </w:rPr>
        <w:t>لم</w:t>
      </w:r>
      <w:r w:rsidRPr="00062F51">
        <w:rPr>
          <w:rFonts w:hint="cs"/>
          <w:rtl/>
        </w:rPr>
        <w:t>تأثّرين بها من الم</w:t>
      </w:r>
      <w:r w:rsidRPr="00062F51">
        <w:rPr>
          <w:rtl/>
        </w:rPr>
        <w:t xml:space="preserve">رضى </w:t>
      </w:r>
      <w:r w:rsidRPr="00062F51">
        <w:rPr>
          <w:rFonts w:hint="cs"/>
          <w:rtl/>
        </w:rPr>
        <w:t>والجماعات</w:t>
      </w:r>
      <w:r w:rsidRPr="00062F51">
        <w:rPr>
          <w:rtl/>
        </w:rPr>
        <w:t xml:space="preserve">. ويُرجى الإشارة إلى أي تدابير متخذة لهذا الغرض ومُصممة </w:t>
      </w:r>
      <w:r w:rsidRPr="00062F51">
        <w:rPr>
          <w:rFonts w:hint="cs"/>
          <w:rtl/>
        </w:rPr>
        <w:t>خصيصاً</w:t>
      </w:r>
      <w:r w:rsidRPr="00062F51">
        <w:rPr>
          <w:rtl/>
        </w:rPr>
        <w:t xml:space="preserve"> للعمال المهاجرين، بالنظر إلى التحديات الخاصة التي يواجهونها، بما في ذلك فيما ي</w:t>
      </w:r>
      <w:r w:rsidRPr="00062F51">
        <w:rPr>
          <w:rFonts w:hint="cs"/>
          <w:rtl/>
        </w:rPr>
        <w:t>ُ</w:t>
      </w:r>
      <w:r w:rsidRPr="00062F51">
        <w:rPr>
          <w:rtl/>
        </w:rPr>
        <w:t xml:space="preserve">سمى بمخيمات </w:t>
      </w:r>
      <w:r w:rsidRPr="00062F51">
        <w:rPr>
          <w:rFonts w:hint="cs"/>
          <w:rtl/>
        </w:rPr>
        <w:t>إقامة</w:t>
      </w:r>
      <w:r w:rsidRPr="00062F51">
        <w:rPr>
          <w:rtl/>
        </w:rPr>
        <w:t xml:space="preserve"> العمال. ويُرجى </w:t>
      </w:r>
      <w:r w:rsidRPr="00062F51">
        <w:rPr>
          <w:rFonts w:hint="cs"/>
          <w:rtl/>
        </w:rPr>
        <w:t xml:space="preserve">تقديم </w:t>
      </w:r>
      <w:r w:rsidRPr="00062F51">
        <w:rPr>
          <w:rtl/>
        </w:rPr>
        <w:t xml:space="preserve">وصف </w:t>
      </w:r>
      <w:r w:rsidRPr="00062F51">
        <w:rPr>
          <w:rFonts w:hint="cs"/>
          <w:rtl/>
        </w:rPr>
        <w:t>ل</w:t>
      </w:r>
      <w:r w:rsidRPr="00062F51">
        <w:rPr>
          <w:rtl/>
        </w:rPr>
        <w:t>لتقدم الذي أحرزته الدولة الطرف في ضمان حصول سكانها على التطعيم المأمون والميسور التكلفة ضد جائحة كوفيد-19، وتقديم بيانات إحصائية مصنَّفة حسب الفئة العمرية والجنس والإعاقة</w:t>
      </w:r>
      <w:r w:rsidRPr="00062F51">
        <w:rPr>
          <w:rFonts w:hint="cs"/>
          <w:rtl/>
        </w:rPr>
        <w:t xml:space="preserve"> والجنسية والوضع من حيث الهجرة.</w:t>
      </w:r>
    </w:p>
    <w:p w14:paraId="02044407" w14:textId="77777777" w:rsidR="002E0D4E" w:rsidRPr="00062F51" w:rsidRDefault="002E0D4E" w:rsidP="002E0D4E">
      <w:pPr>
        <w:pStyle w:val="SingleTxtGA"/>
        <w:rPr>
          <w:rtl/>
        </w:rPr>
      </w:pPr>
      <w:r w:rsidRPr="00062F51">
        <w:rPr>
          <w:rFonts w:hint="cs"/>
          <w:rtl/>
        </w:rPr>
        <w:t>24</w:t>
      </w:r>
      <w:r w:rsidRPr="00062F51">
        <w:rPr>
          <w:rtl/>
        </w:rPr>
        <w:t>-</w:t>
      </w:r>
      <w:r w:rsidRPr="00062F51">
        <w:rPr>
          <w:rtl/>
        </w:rPr>
        <w:tab/>
      </w:r>
      <w:r w:rsidRPr="00062F51">
        <w:rPr>
          <w:rFonts w:hint="cs"/>
          <w:rtl/>
        </w:rPr>
        <w:t xml:space="preserve">يُرجى تقديم </w:t>
      </w:r>
      <w:r w:rsidRPr="00062F51">
        <w:rPr>
          <w:rtl/>
        </w:rPr>
        <w:t>معلومات عن التدابير التي اتخذتها الدولة الطرف لتزويد سكانها ب</w:t>
      </w:r>
      <w:r w:rsidRPr="00062F51">
        <w:rPr>
          <w:rFonts w:hint="cs"/>
          <w:rtl/>
        </w:rPr>
        <w:t>إمكانية ال</w:t>
      </w:r>
      <w:r w:rsidRPr="00062F51">
        <w:rPr>
          <w:rtl/>
        </w:rPr>
        <w:t xml:space="preserve">وصول </w:t>
      </w:r>
      <w:r w:rsidRPr="00062F51">
        <w:rPr>
          <w:rFonts w:hint="cs"/>
          <w:rtl/>
        </w:rPr>
        <w:t xml:space="preserve">بشكل </w:t>
      </w:r>
      <w:r w:rsidRPr="00062F51">
        <w:rPr>
          <w:rtl/>
        </w:rPr>
        <w:t>فعال إلى المعلومات والخدمات المتعلقة بالصحة الجنسية والإنجابية، و</w:t>
      </w:r>
      <w:r w:rsidRPr="00062F51">
        <w:rPr>
          <w:rFonts w:hint="cs"/>
          <w:rtl/>
        </w:rPr>
        <w:t xml:space="preserve">إلى </w:t>
      </w:r>
      <w:r w:rsidRPr="00062F51">
        <w:rPr>
          <w:rtl/>
        </w:rPr>
        <w:t xml:space="preserve">التعليم الإلزامي المناسب للعمر بشأن الصحة والحقوق الجنسية والإنجابية. ويُرجى </w:t>
      </w:r>
      <w:r w:rsidRPr="00062F51">
        <w:rPr>
          <w:rFonts w:hint="cs"/>
          <w:rtl/>
        </w:rPr>
        <w:t>شرح</w:t>
      </w:r>
      <w:r w:rsidRPr="00062F51">
        <w:rPr>
          <w:rtl/>
        </w:rPr>
        <w:t xml:space="preserve"> أي خطط </w:t>
      </w:r>
      <w:r w:rsidRPr="00062F51">
        <w:rPr>
          <w:rFonts w:hint="cs"/>
          <w:rtl/>
        </w:rPr>
        <w:t xml:space="preserve">ترمي إلى </w:t>
      </w:r>
      <w:r w:rsidRPr="00062F51">
        <w:rPr>
          <w:rtl/>
        </w:rPr>
        <w:t xml:space="preserve">إلغاء تجريم الإجهاض وتقديم معلومات عن التدابير المتخذة لضمان إتاحة خدمات ومعلومات الصحة الجنسية والإنجابية وإمكانية الوصول إليها لجميع الأشخاص في جميع أنحاء البلد على قدم المساواة </w:t>
      </w:r>
      <w:r w:rsidRPr="00062F51">
        <w:rPr>
          <w:rFonts w:hint="cs"/>
          <w:rtl/>
        </w:rPr>
        <w:t>فيما بينهم</w:t>
      </w:r>
      <w:r w:rsidRPr="00062F51">
        <w:rPr>
          <w:rtl/>
        </w:rPr>
        <w:t xml:space="preserve">، مع مراعاة التوصيات </w:t>
      </w:r>
      <w:r w:rsidRPr="00062F51">
        <w:rPr>
          <w:rFonts w:hint="cs"/>
          <w:rtl/>
        </w:rPr>
        <w:t>المقدَّمة</w:t>
      </w:r>
      <w:r w:rsidRPr="00062F51">
        <w:rPr>
          <w:rtl/>
        </w:rPr>
        <w:t xml:space="preserve"> بهذا المعنى إلى الدولة الطرف </w:t>
      </w:r>
      <w:r w:rsidRPr="00062F51">
        <w:rPr>
          <w:rFonts w:hint="cs"/>
          <w:rtl/>
        </w:rPr>
        <w:t>من اللجنة المعنية ب</w:t>
      </w:r>
      <w:r w:rsidRPr="00062F51">
        <w:rPr>
          <w:rtl/>
        </w:rPr>
        <w:t>القضاء على التمييز ضد المرأة</w:t>
      </w:r>
      <w:r w:rsidRPr="00062F51">
        <w:rPr>
          <w:vertAlign w:val="superscript"/>
          <w:rtl/>
        </w:rPr>
        <w:t>(</w:t>
      </w:r>
      <w:r w:rsidRPr="00062F51">
        <w:rPr>
          <w:vertAlign w:val="superscript"/>
          <w:lang w:val="en-US"/>
        </w:rPr>
        <w:footnoteReference w:id="9"/>
      </w:r>
      <w:r w:rsidRPr="00062F51">
        <w:rPr>
          <w:vertAlign w:val="superscript"/>
          <w:rtl/>
        </w:rPr>
        <w:t>)</w:t>
      </w:r>
      <w:r w:rsidRPr="00062F51">
        <w:rPr>
          <w:rtl/>
        </w:rPr>
        <w:t>.</w:t>
      </w:r>
    </w:p>
    <w:p w14:paraId="78B26F72" w14:textId="77777777" w:rsidR="002E0D4E" w:rsidRPr="00062F51" w:rsidRDefault="002E0D4E" w:rsidP="002E0D4E">
      <w:pPr>
        <w:pStyle w:val="SingleTxtGA"/>
        <w:rPr>
          <w:rtl/>
        </w:rPr>
      </w:pPr>
      <w:r w:rsidRPr="00062F51">
        <w:rPr>
          <w:rtl/>
        </w:rPr>
        <w:t>25-</w:t>
      </w:r>
      <w:r w:rsidRPr="00062F51">
        <w:rPr>
          <w:rtl/>
        </w:rPr>
        <w:tab/>
        <w:t xml:space="preserve">يُرجى تقديم معلومات عن التدابير التي اتخذتها الدولة الطرف لمواءمة قوانينها وسياساتها المتعلقة بالصحة العقلية مع المعايير الدولية. ويُرجى أيضاً تقديم معلومات عن التدابير المتخذة لتطوير مجموعة واسعة من خدمات الصحة العقلية المجتمعية، </w:t>
      </w:r>
      <w:r w:rsidRPr="00062F51">
        <w:rPr>
          <w:rFonts w:hint="cs"/>
          <w:rtl/>
        </w:rPr>
        <w:t>وشرح</w:t>
      </w:r>
      <w:r w:rsidRPr="00062F51">
        <w:rPr>
          <w:rtl/>
        </w:rPr>
        <w:t xml:space="preserve"> الضمانات </w:t>
      </w:r>
      <w:r w:rsidRPr="00062F51">
        <w:rPr>
          <w:rFonts w:hint="cs"/>
          <w:rtl/>
        </w:rPr>
        <w:t>المعمول بها</w:t>
      </w:r>
      <w:r w:rsidRPr="00062F51">
        <w:rPr>
          <w:rtl/>
        </w:rPr>
        <w:t xml:space="preserve"> لضمان أن </w:t>
      </w:r>
      <w:r w:rsidRPr="00062F51">
        <w:rPr>
          <w:rFonts w:hint="cs"/>
          <w:rtl/>
        </w:rPr>
        <w:t xml:space="preserve">يكون </w:t>
      </w:r>
      <w:r w:rsidRPr="00062F51">
        <w:rPr>
          <w:rtl/>
        </w:rPr>
        <w:t xml:space="preserve">تقديم رعاية وخدمات الصحة العقلية </w:t>
      </w:r>
      <w:r w:rsidRPr="00062F51">
        <w:rPr>
          <w:rFonts w:hint="cs"/>
          <w:rtl/>
        </w:rPr>
        <w:t>قائماً على</w:t>
      </w:r>
      <w:r w:rsidRPr="00062F51">
        <w:rPr>
          <w:rtl/>
        </w:rPr>
        <w:t xml:space="preserve"> الموافقة الحرة والمستنيرة للفرد المعني، مع مراعاة التوصيات </w:t>
      </w:r>
      <w:r w:rsidRPr="00062F51">
        <w:rPr>
          <w:rFonts w:hint="cs"/>
          <w:rtl/>
        </w:rPr>
        <w:t>المقدَّمة</w:t>
      </w:r>
      <w:r w:rsidRPr="00062F51">
        <w:rPr>
          <w:rtl/>
        </w:rPr>
        <w:t xml:space="preserve"> بهذا المعنى إلى الدولة الطرف </w:t>
      </w:r>
      <w:r w:rsidRPr="00062F51">
        <w:rPr>
          <w:rFonts w:hint="cs"/>
          <w:rtl/>
        </w:rPr>
        <w:t xml:space="preserve">من </w:t>
      </w:r>
      <w:r w:rsidRPr="00062F51">
        <w:rPr>
          <w:rtl/>
        </w:rPr>
        <w:t>اللجنة المعنية بحقوق الأشخاص ذوي الإعاقة</w:t>
      </w:r>
      <w:r w:rsidRPr="00062F51">
        <w:rPr>
          <w:vertAlign w:val="superscript"/>
          <w:rtl/>
        </w:rPr>
        <w:t>(</w:t>
      </w:r>
      <w:r w:rsidRPr="00062F51">
        <w:rPr>
          <w:vertAlign w:val="superscript"/>
          <w:lang w:val="en-US"/>
        </w:rPr>
        <w:footnoteReference w:id="10"/>
      </w:r>
      <w:r w:rsidRPr="00062F51">
        <w:rPr>
          <w:vertAlign w:val="superscript"/>
          <w:rtl/>
        </w:rPr>
        <w:t>)</w:t>
      </w:r>
      <w:r w:rsidRPr="00062F51">
        <w:rPr>
          <w:rtl/>
        </w:rPr>
        <w:t>.</w:t>
      </w:r>
    </w:p>
    <w:p w14:paraId="706A5D60" w14:textId="77777777" w:rsidR="002E0D4E" w:rsidRPr="00062F51" w:rsidRDefault="002E0D4E" w:rsidP="002E0D4E">
      <w:pPr>
        <w:pStyle w:val="H23GA"/>
        <w:rPr>
          <w:rtl/>
        </w:rPr>
      </w:pPr>
      <w:r w:rsidRPr="00062F51">
        <w:rPr>
          <w:rtl/>
        </w:rPr>
        <w:tab/>
      </w:r>
      <w:r w:rsidRPr="00062F51">
        <w:rPr>
          <w:rtl/>
        </w:rPr>
        <w:tab/>
        <w:t>الحق في التعليم (</w:t>
      </w:r>
      <w:r w:rsidRPr="00062F51">
        <w:rPr>
          <w:rFonts w:hint="cs"/>
          <w:rtl/>
        </w:rPr>
        <w:t>المادتان 13 و</w:t>
      </w:r>
      <w:r w:rsidRPr="00062F51">
        <w:rPr>
          <w:rtl/>
        </w:rPr>
        <w:t>14)</w:t>
      </w:r>
    </w:p>
    <w:p w14:paraId="3B8D3179" w14:textId="77777777" w:rsidR="002E0D4E" w:rsidRPr="00062F51" w:rsidRDefault="002E0D4E" w:rsidP="002E0D4E">
      <w:pPr>
        <w:pStyle w:val="SingleTxtGA"/>
        <w:rPr>
          <w:rtl/>
        </w:rPr>
      </w:pPr>
      <w:r w:rsidRPr="00062F51">
        <w:rPr>
          <w:rtl/>
        </w:rPr>
        <w:t>26-</w:t>
      </w:r>
      <w:r w:rsidRPr="00062F51">
        <w:rPr>
          <w:rtl/>
        </w:rPr>
        <w:tab/>
        <w:t xml:space="preserve">يُرجى تقديم معلومات عن التدابير التي اتخذتها الدولة الطرف لتعزيز قطاع التعليم العام لديها وتعزيز توافر التعليم الابتدائي والثانوي وإمكانية الوصول إليه وجودته </w:t>
      </w:r>
      <w:r w:rsidRPr="00062F51">
        <w:rPr>
          <w:rFonts w:hint="cs"/>
          <w:rtl/>
        </w:rPr>
        <w:t xml:space="preserve">وذلك </w:t>
      </w:r>
      <w:r w:rsidRPr="00062F51">
        <w:rPr>
          <w:rtl/>
        </w:rPr>
        <w:t xml:space="preserve">على أساس غير تمييزي. </w:t>
      </w:r>
      <w:r w:rsidRPr="00062F51">
        <w:rPr>
          <w:rFonts w:hint="cs"/>
          <w:rtl/>
        </w:rPr>
        <w:t>و</w:t>
      </w:r>
      <w:r w:rsidRPr="00062F51">
        <w:rPr>
          <w:rtl/>
        </w:rPr>
        <w:t xml:space="preserve">يُرجى </w:t>
      </w:r>
      <w:r w:rsidRPr="00062F51">
        <w:rPr>
          <w:rFonts w:hint="cs"/>
          <w:rtl/>
        </w:rPr>
        <w:t xml:space="preserve">بصورة خاصة </w:t>
      </w:r>
      <w:r w:rsidRPr="00062F51">
        <w:rPr>
          <w:rtl/>
        </w:rPr>
        <w:t xml:space="preserve">بيان التدابير المتخذة لمعالجة الصعوبات التي يواجهها الأطفال غير القطريين </w:t>
      </w:r>
      <w:r w:rsidRPr="00062F51">
        <w:rPr>
          <w:rFonts w:hint="cs"/>
          <w:rtl/>
        </w:rPr>
        <w:t>وأطفال</w:t>
      </w:r>
      <w:r w:rsidRPr="00062F51">
        <w:rPr>
          <w:rtl/>
        </w:rPr>
        <w:t xml:space="preserve"> الأسر ذات الدخل المنخفض والأطفال ذو</w:t>
      </w:r>
      <w:r w:rsidRPr="00062F51">
        <w:rPr>
          <w:rFonts w:hint="cs"/>
          <w:rtl/>
        </w:rPr>
        <w:t>و</w:t>
      </w:r>
      <w:r w:rsidRPr="00062F51">
        <w:rPr>
          <w:rtl/>
        </w:rPr>
        <w:t xml:space="preserve"> الإعاقة فيما يتعلق بالحصول على التعليم الشامل. ويُرجى </w:t>
      </w:r>
      <w:r w:rsidRPr="00062F51">
        <w:rPr>
          <w:rFonts w:hint="cs"/>
          <w:rtl/>
        </w:rPr>
        <w:t>شرح</w:t>
      </w:r>
      <w:r w:rsidRPr="00062F51">
        <w:rPr>
          <w:rtl/>
        </w:rPr>
        <w:t xml:space="preserve"> التدابير المتخذة لمعالجة الترك</w:t>
      </w:r>
      <w:r w:rsidRPr="00062F51">
        <w:rPr>
          <w:rFonts w:hint="cs"/>
          <w:rtl/>
        </w:rPr>
        <w:t>ّ</w:t>
      </w:r>
      <w:r w:rsidRPr="00062F51">
        <w:rPr>
          <w:rtl/>
        </w:rPr>
        <w:t xml:space="preserve">ز </w:t>
      </w:r>
      <w:r w:rsidRPr="00062F51">
        <w:rPr>
          <w:rFonts w:hint="cs"/>
          <w:rtl/>
        </w:rPr>
        <w:t>المرتفع</w:t>
      </w:r>
      <w:r w:rsidRPr="00062F51">
        <w:rPr>
          <w:rtl/>
        </w:rPr>
        <w:t xml:space="preserve"> للنساء والفتيات في مجالات الدراسة التي </w:t>
      </w:r>
      <w:r w:rsidRPr="00062F51">
        <w:rPr>
          <w:rFonts w:hint="cs"/>
          <w:rtl/>
        </w:rPr>
        <w:t>تسود فيها</w:t>
      </w:r>
      <w:r w:rsidRPr="00062F51">
        <w:rPr>
          <w:rtl/>
        </w:rPr>
        <w:t xml:space="preserve"> الإناث تقليديا</w:t>
      </w:r>
      <w:r w:rsidRPr="00062F51">
        <w:rPr>
          <w:rFonts w:hint="cs"/>
          <w:rtl/>
        </w:rPr>
        <w:t>ً</w:t>
      </w:r>
      <w:r w:rsidRPr="00062F51">
        <w:rPr>
          <w:rtl/>
        </w:rPr>
        <w:t xml:space="preserve">، </w:t>
      </w:r>
      <w:r w:rsidRPr="00062F51">
        <w:rPr>
          <w:rFonts w:hint="cs"/>
          <w:rtl/>
        </w:rPr>
        <w:t>و</w:t>
      </w:r>
      <w:r w:rsidRPr="00062F51">
        <w:rPr>
          <w:rtl/>
        </w:rPr>
        <w:t xml:space="preserve">النسبة المئوية </w:t>
      </w:r>
      <w:r w:rsidRPr="00062F51">
        <w:rPr>
          <w:rFonts w:hint="cs"/>
          <w:rtl/>
        </w:rPr>
        <w:t xml:space="preserve">المنخفضة </w:t>
      </w:r>
      <w:r w:rsidRPr="00062F51">
        <w:rPr>
          <w:rtl/>
        </w:rPr>
        <w:t>للفتيات المسجلات في مجالات العلوم والتكنولوجيا والهندسة والرياضيات.</w:t>
      </w:r>
    </w:p>
    <w:p w14:paraId="32AFC3B4" w14:textId="77777777" w:rsidR="002E0D4E" w:rsidRPr="00062F51" w:rsidRDefault="002E0D4E" w:rsidP="002E0D4E">
      <w:pPr>
        <w:pStyle w:val="H23GA"/>
        <w:rPr>
          <w:rtl/>
        </w:rPr>
      </w:pPr>
      <w:r w:rsidRPr="00062F51">
        <w:rPr>
          <w:rtl/>
        </w:rPr>
        <w:tab/>
      </w:r>
      <w:r w:rsidRPr="00062F51">
        <w:rPr>
          <w:rtl/>
        </w:rPr>
        <w:tab/>
        <w:t>الحقوق الثقافية (المادة 15)</w:t>
      </w:r>
    </w:p>
    <w:p w14:paraId="1BF39494" w14:textId="77777777" w:rsidR="002E0D4E" w:rsidRDefault="002E0D4E" w:rsidP="002E0D4E">
      <w:pPr>
        <w:pStyle w:val="SingleTxtGA"/>
        <w:rPr>
          <w:rtl/>
        </w:rPr>
      </w:pPr>
      <w:r w:rsidRPr="00062F51">
        <w:rPr>
          <w:rtl/>
        </w:rPr>
        <w:t>27-</w:t>
      </w:r>
      <w:r w:rsidRPr="00062F51">
        <w:rPr>
          <w:rtl/>
        </w:rPr>
        <w:tab/>
        <w:t xml:space="preserve">يُرجى تقديم معلومات عن التدابير التي اتخذتها الدولة الطرف لتعزيز وزيادة الوعي بالتنوع الثقافي للمجتمع القطري، مع إيلاء اهتمام خاص لثقافات العمال المهاجرين. ويُرجى </w:t>
      </w:r>
      <w:r w:rsidRPr="00062F51">
        <w:rPr>
          <w:rFonts w:hint="cs"/>
          <w:rtl/>
        </w:rPr>
        <w:t>شرح</w:t>
      </w:r>
      <w:r w:rsidRPr="00062F51">
        <w:rPr>
          <w:rtl/>
        </w:rPr>
        <w:t xml:space="preserve"> التدابير المتخذة أو المخطط لها لتعزيز حفظ وتطوير ونشر العلم والثقافة، ولضمان الوصول إلى فوائد التقدم العلمي وتطبيقاته، وخاصة </w:t>
      </w:r>
      <w:r w:rsidRPr="00062F51">
        <w:rPr>
          <w:rFonts w:hint="cs"/>
          <w:rtl/>
        </w:rPr>
        <w:t>ضمانه ل</w:t>
      </w:r>
      <w:r w:rsidRPr="00062F51">
        <w:rPr>
          <w:rtl/>
        </w:rPr>
        <w:t>لمهاجرين والنساء</w:t>
      </w:r>
      <w:r w:rsidRPr="00062F51">
        <w:rPr>
          <w:rFonts w:hint="cs"/>
          <w:rtl/>
        </w:rPr>
        <w:t xml:space="preserve"> والأشخاص ذوي الإعاقة.</w:t>
      </w:r>
    </w:p>
    <w:p w14:paraId="6A97B07A" w14:textId="3028FA3F" w:rsidR="002E0D4E" w:rsidRPr="00FE1835" w:rsidRDefault="002E0D4E" w:rsidP="00E56262">
      <w:pPr>
        <w:pStyle w:val="SingleTxtGA"/>
        <w:jc w:val="center"/>
        <w:rPr>
          <w:u w:val="single"/>
          <w:rtl/>
        </w:rPr>
      </w:pPr>
      <w:r>
        <w:rPr>
          <w:u w:val="single"/>
          <w:rtl/>
        </w:rPr>
        <w:tab/>
      </w:r>
      <w:r>
        <w:rPr>
          <w:u w:val="single"/>
          <w:rtl/>
        </w:rPr>
        <w:tab/>
      </w:r>
      <w:r>
        <w:rPr>
          <w:u w:val="single"/>
          <w:rtl/>
        </w:rPr>
        <w:tab/>
      </w:r>
    </w:p>
    <w:sectPr w:rsidR="002E0D4E" w:rsidRPr="00FE1835" w:rsidSect="00153E4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8A6E2" w14:textId="77777777" w:rsidR="002E0D4E" w:rsidRPr="002901D9" w:rsidRDefault="002E0D4E" w:rsidP="00485999">
      <w:pPr>
        <w:spacing w:after="60" w:line="240" w:lineRule="auto"/>
        <w:ind w:left="57"/>
        <w:rPr>
          <w:i/>
          <w:iCs/>
        </w:rPr>
      </w:pPr>
      <w:r>
        <w:rPr>
          <w:rFonts w:hint="cs"/>
          <w:i/>
          <w:iCs/>
          <w:rtl/>
        </w:rPr>
        <w:t>الحواشي</w:t>
      </w:r>
    </w:p>
  </w:endnote>
  <w:endnote w:type="continuationSeparator" w:id="0">
    <w:p w14:paraId="026429ED" w14:textId="77777777" w:rsidR="002E0D4E" w:rsidRDefault="002E0D4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4E68" w14:textId="05822507" w:rsidR="002E0D4E" w:rsidRPr="00631014" w:rsidRDefault="002E0D4E" w:rsidP="00631014">
    <w:pPr>
      <w:pStyle w:val="Footer"/>
      <w:tabs>
        <w:tab w:val="right" w:pos="9638"/>
      </w:tabs>
      <w:rPr>
        <w:b/>
        <w:sz w:val="18"/>
        <w:lang w:val="en-US"/>
      </w:rPr>
    </w:pPr>
    <w:r>
      <w:rPr>
        <w:lang w:val="en-US"/>
      </w:rPr>
      <w:t>GE.21-16797</w:t>
    </w:r>
    <w:r>
      <w:rPr>
        <w:lang w:val="en-US"/>
      </w:rPr>
      <w:tab/>
    </w:r>
    <w:r w:rsidRPr="00631014">
      <w:rPr>
        <w:b/>
        <w:sz w:val="18"/>
        <w:lang w:val="en-US"/>
      </w:rPr>
      <w:fldChar w:fldCharType="begin"/>
    </w:r>
    <w:r w:rsidRPr="00631014">
      <w:rPr>
        <w:b/>
        <w:sz w:val="18"/>
        <w:lang w:val="en-US"/>
      </w:rPr>
      <w:instrText xml:space="preserve"> PAGE  \* MERGEFORMAT </w:instrText>
    </w:r>
    <w:r w:rsidRPr="00631014">
      <w:rPr>
        <w:b/>
        <w:sz w:val="18"/>
        <w:lang w:val="en-US"/>
      </w:rPr>
      <w:fldChar w:fldCharType="separate"/>
    </w:r>
    <w:r w:rsidRPr="00631014">
      <w:rPr>
        <w:b/>
        <w:noProof/>
        <w:sz w:val="18"/>
        <w:lang w:val="en-US"/>
      </w:rPr>
      <w:t>2</w:t>
    </w:r>
    <w:r w:rsidRPr="0063101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C221B" w14:textId="4D49CDE3" w:rsidR="002E0D4E" w:rsidRPr="00631014" w:rsidRDefault="002E0D4E" w:rsidP="00631014">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GE.21-16797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58E44" w14:textId="278BC1F4" w:rsidR="002E0D4E" w:rsidRPr="00631014" w:rsidRDefault="002E0D4E" w:rsidP="00631014">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492429D8" wp14:editId="7493271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4" name="Picture 4"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21-16797 (A)</w:t>
    </w:r>
    <w:r>
      <w:rPr>
        <w:noProof/>
        <w:sz w:val="20"/>
        <w:lang w:val="en-US"/>
      </w:rPr>
      <w:drawing>
        <wp:anchor distT="0" distB="0" distL="114300" distR="114300" simplePos="0" relativeHeight="251659264" behindDoc="0" locked="0" layoutInCell="1" allowOverlap="1" wp14:anchorId="624CC1D2" wp14:editId="1EC07BD6">
          <wp:simplePos x="0" y="0"/>
          <wp:positionH relativeFrom="margin">
            <wp:posOffset>0</wp:posOffset>
          </wp:positionH>
          <wp:positionV relativeFrom="margin">
            <wp:posOffset>8891905</wp:posOffset>
          </wp:positionV>
          <wp:extent cx="561975" cy="561975"/>
          <wp:effectExtent l="0" t="0" r="9525" b="9525"/>
          <wp:wrapNone/>
          <wp:docPr id="5"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7671" w14:textId="77777777" w:rsidR="002E0D4E" w:rsidRPr="00EE401A" w:rsidRDefault="002E0D4E"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C7A57E5" w14:textId="77777777" w:rsidR="002E0D4E" w:rsidRDefault="002E0D4E" w:rsidP="00656392">
      <w:pPr>
        <w:spacing w:line="240" w:lineRule="auto"/>
      </w:pPr>
      <w:r>
        <w:continuationSeparator/>
      </w:r>
    </w:p>
  </w:footnote>
  <w:footnote w:id="1">
    <w:p w14:paraId="585A39CC" w14:textId="77777777" w:rsidR="002E0D4E" w:rsidRPr="00062F51" w:rsidRDefault="002E0D4E" w:rsidP="00062F51">
      <w:pPr>
        <w:pStyle w:val="FootnoteText1"/>
      </w:pPr>
      <w:r w:rsidRPr="00062F51">
        <w:rPr>
          <w:rtl/>
        </w:rPr>
        <w:t>*</w:t>
      </w:r>
      <w:r w:rsidRPr="00062F51">
        <w:rPr>
          <w:rtl/>
        </w:rPr>
        <w:tab/>
        <w:t>اعتمدها الفريق العامل لما قبل الدورة في دورته التاسعة والستين (18-22 تشرين الأول/أكتوبر 2021).</w:t>
      </w:r>
    </w:p>
  </w:footnote>
  <w:footnote w:id="2">
    <w:p w14:paraId="18681C28" w14:textId="446F6D9C" w:rsidR="002E0D4E" w:rsidRPr="00062F51" w:rsidRDefault="002E0D4E" w:rsidP="00062F51">
      <w:pPr>
        <w:pStyle w:val="FootnoteText1"/>
        <w:rPr>
          <w:rtl/>
        </w:rPr>
      </w:pPr>
      <w:r w:rsidRPr="00062F51">
        <w:rPr>
          <w:rtl/>
        </w:rPr>
        <w:t>(</w:t>
      </w:r>
      <w:r w:rsidRPr="00062F51">
        <w:footnoteRef/>
      </w:r>
      <w:r w:rsidRPr="00062F51">
        <w:rPr>
          <w:rtl/>
        </w:rPr>
        <w:t>)</w:t>
      </w:r>
      <w:r w:rsidRPr="00062F51">
        <w:rPr>
          <w:rtl/>
        </w:rPr>
        <w:tab/>
        <w:t xml:space="preserve">انظر </w:t>
      </w:r>
      <w:r w:rsidRPr="00062F51">
        <w:rPr>
          <w:rFonts w:hint="cs"/>
          <w:rtl/>
        </w:rPr>
        <w:t xml:space="preserve">الرابط: </w:t>
      </w:r>
      <w:hyperlink r:id="rId1" w:history="1">
        <w:r w:rsidRPr="00062F51">
          <w:rPr>
            <w:rStyle w:val="Hyperlink"/>
          </w:rPr>
          <w:t>HRI/CORE/QAT/2019</w:t>
        </w:r>
      </w:hyperlink>
      <w:r w:rsidRPr="00062F51">
        <w:rPr>
          <w:rFonts w:hint="cs"/>
          <w:rtl/>
        </w:rPr>
        <w:t>، الفقرة 55.</w:t>
      </w:r>
    </w:p>
  </w:footnote>
  <w:footnote w:id="3">
    <w:p w14:paraId="6D0CE439" w14:textId="2C4ADCA0" w:rsidR="002E0D4E" w:rsidRPr="00062F51" w:rsidRDefault="002E0D4E" w:rsidP="00062F51">
      <w:pPr>
        <w:pStyle w:val="FootnoteText1"/>
        <w:rPr>
          <w:rtl/>
        </w:rPr>
      </w:pPr>
      <w:r w:rsidRPr="00062F51">
        <w:rPr>
          <w:rtl/>
        </w:rPr>
        <w:t>(</w:t>
      </w:r>
      <w:r w:rsidRPr="00062F51">
        <w:footnoteRef/>
      </w:r>
      <w:r w:rsidRPr="00062F51">
        <w:rPr>
          <w:rtl/>
        </w:rPr>
        <w:t>)</w:t>
      </w:r>
      <w:r w:rsidRPr="00062F51">
        <w:rPr>
          <w:rtl/>
        </w:rPr>
        <w:tab/>
        <w:t xml:space="preserve">انظر </w:t>
      </w:r>
      <w:r w:rsidRPr="00062F51">
        <w:rPr>
          <w:rFonts w:hint="cs"/>
          <w:rtl/>
        </w:rPr>
        <w:t xml:space="preserve">الرابط: </w:t>
      </w:r>
      <w:hyperlink r:id="rId2" w:history="1">
        <w:r w:rsidRPr="00062F51">
          <w:rPr>
            <w:rStyle w:val="Hyperlink"/>
          </w:rPr>
          <w:t>E/C.12/QAT/1</w:t>
        </w:r>
      </w:hyperlink>
      <w:r w:rsidRPr="00062F51">
        <w:rPr>
          <w:rFonts w:hint="cs"/>
          <w:rtl/>
        </w:rPr>
        <w:t>، الفقرة 68.</w:t>
      </w:r>
    </w:p>
  </w:footnote>
  <w:footnote w:id="4">
    <w:p w14:paraId="229C59AB" w14:textId="062EDB07" w:rsidR="002E0D4E" w:rsidRPr="00062F51" w:rsidRDefault="002E0D4E" w:rsidP="00062F51">
      <w:pPr>
        <w:pStyle w:val="FootnoteText1"/>
        <w:rPr>
          <w:rtl/>
        </w:rPr>
      </w:pPr>
      <w:r w:rsidRPr="00062F51">
        <w:rPr>
          <w:rtl/>
        </w:rPr>
        <w:t>(</w:t>
      </w:r>
      <w:r w:rsidRPr="00062F51">
        <w:footnoteRef/>
      </w:r>
      <w:r w:rsidRPr="00062F51">
        <w:rPr>
          <w:rtl/>
        </w:rPr>
        <w:t>)</w:t>
      </w:r>
      <w:r w:rsidRPr="00062F51">
        <w:rPr>
          <w:rtl/>
        </w:rPr>
        <w:tab/>
        <w:t xml:space="preserve">انظر </w:t>
      </w:r>
      <w:r w:rsidRPr="00062F51">
        <w:rPr>
          <w:rFonts w:hint="cs"/>
          <w:rtl/>
        </w:rPr>
        <w:t xml:space="preserve">الرابط: </w:t>
      </w:r>
      <w:hyperlink r:id="rId3" w:history="1">
        <w:r w:rsidRPr="00062F51">
          <w:rPr>
            <w:rStyle w:val="Hyperlink"/>
          </w:rPr>
          <w:t>HRI/CORE/QAT/2019</w:t>
        </w:r>
      </w:hyperlink>
      <w:r w:rsidRPr="00062F51">
        <w:rPr>
          <w:rFonts w:hint="cs"/>
          <w:rtl/>
        </w:rPr>
        <w:t>، الفقرة 54.</w:t>
      </w:r>
    </w:p>
  </w:footnote>
  <w:footnote w:id="5">
    <w:p w14:paraId="6328AB71" w14:textId="7E89A72A" w:rsidR="002E0D4E" w:rsidRPr="00062F51" w:rsidRDefault="002E0D4E" w:rsidP="00062F51">
      <w:pPr>
        <w:pStyle w:val="FootnoteText1"/>
        <w:rPr>
          <w:rtl/>
        </w:rPr>
      </w:pPr>
      <w:r w:rsidRPr="00062F51">
        <w:rPr>
          <w:rtl/>
        </w:rPr>
        <w:t>(</w:t>
      </w:r>
      <w:r w:rsidRPr="00062F51">
        <w:footnoteRef/>
      </w:r>
      <w:r w:rsidRPr="00062F51">
        <w:rPr>
          <w:rtl/>
        </w:rPr>
        <w:t>)</w:t>
      </w:r>
      <w:r w:rsidRPr="00062F51">
        <w:rPr>
          <w:rtl/>
        </w:rPr>
        <w:tab/>
        <w:t xml:space="preserve">انظر </w:t>
      </w:r>
      <w:r w:rsidRPr="00062F51">
        <w:rPr>
          <w:rFonts w:hint="cs"/>
          <w:rtl/>
        </w:rPr>
        <w:t xml:space="preserve">الرابط: </w:t>
      </w:r>
      <w:hyperlink r:id="rId4" w:history="1">
        <w:r w:rsidR="00D66726" w:rsidRPr="00062F51">
          <w:rPr>
            <w:rStyle w:val="Hyperlink"/>
          </w:rPr>
          <w:t>E/C.12/QAT/1</w:t>
        </w:r>
      </w:hyperlink>
      <w:r w:rsidRPr="00062F51">
        <w:rPr>
          <w:rFonts w:hint="cs"/>
          <w:rtl/>
        </w:rPr>
        <w:t>، الفقرات 51-56.</w:t>
      </w:r>
    </w:p>
  </w:footnote>
  <w:footnote w:id="6">
    <w:p w14:paraId="2A460257" w14:textId="77777777" w:rsidR="002E0D4E" w:rsidRPr="00062F51" w:rsidRDefault="002E0D4E" w:rsidP="00062F51">
      <w:pPr>
        <w:pStyle w:val="FootnoteText1"/>
        <w:rPr>
          <w:rtl/>
        </w:rPr>
      </w:pPr>
      <w:r w:rsidRPr="00062F51">
        <w:rPr>
          <w:rtl/>
        </w:rPr>
        <w:t>(</w:t>
      </w:r>
      <w:r w:rsidRPr="00062F51">
        <w:footnoteRef/>
      </w:r>
      <w:r w:rsidRPr="00062F51">
        <w:rPr>
          <w:rtl/>
        </w:rPr>
        <w:t>)</w:t>
      </w:r>
      <w:r w:rsidRPr="00062F51">
        <w:rPr>
          <w:rtl/>
        </w:rPr>
        <w:tab/>
      </w:r>
      <w:r w:rsidRPr="00062F51">
        <w:rPr>
          <w:rFonts w:hint="cs"/>
          <w:rtl/>
        </w:rPr>
        <w:t>المرجع نفسه، الفقرة 104.</w:t>
      </w:r>
    </w:p>
  </w:footnote>
  <w:footnote w:id="7">
    <w:p w14:paraId="5AD499D9" w14:textId="77777777" w:rsidR="002E0D4E" w:rsidRPr="00062F51" w:rsidRDefault="002E0D4E" w:rsidP="00062F51">
      <w:pPr>
        <w:pStyle w:val="FootnoteText1"/>
        <w:rPr>
          <w:rtl/>
        </w:rPr>
      </w:pPr>
      <w:r w:rsidRPr="00062F51">
        <w:rPr>
          <w:rtl/>
        </w:rPr>
        <w:t>(</w:t>
      </w:r>
      <w:r w:rsidRPr="00062F51">
        <w:footnoteRef/>
      </w:r>
      <w:r w:rsidRPr="00062F51">
        <w:rPr>
          <w:rtl/>
        </w:rPr>
        <w:t>)</w:t>
      </w:r>
      <w:r w:rsidRPr="00062F51">
        <w:rPr>
          <w:rtl/>
        </w:rPr>
        <w:tab/>
      </w:r>
      <w:r w:rsidRPr="00062F51">
        <w:rPr>
          <w:rFonts w:hint="cs"/>
          <w:rtl/>
        </w:rPr>
        <w:t>المرجع نفسه، الفقرة 105.</w:t>
      </w:r>
    </w:p>
  </w:footnote>
  <w:footnote w:id="8">
    <w:p w14:paraId="291EF64C" w14:textId="3D379ED6" w:rsidR="002E0D4E" w:rsidRPr="00062F51" w:rsidRDefault="002E0D4E" w:rsidP="00062F51">
      <w:pPr>
        <w:pStyle w:val="FootnoteText1"/>
        <w:rPr>
          <w:rtl/>
        </w:rPr>
      </w:pPr>
      <w:r w:rsidRPr="00062F51">
        <w:rPr>
          <w:rtl/>
        </w:rPr>
        <w:t>(</w:t>
      </w:r>
      <w:r w:rsidRPr="00062F51">
        <w:footnoteRef/>
      </w:r>
      <w:r w:rsidRPr="00062F51">
        <w:rPr>
          <w:rtl/>
        </w:rPr>
        <w:t>)</w:t>
      </w:r>
      <w:r w:rsidRPr="00062F51">
        <w:rPr>
          <w:rtl/>
        </w:rPr>
        <w:tab/>
        <w:t xml:space="preserve">انظر </w:t>
      </w:r>
      <w:r w:rsidRPr="00062F51">
        <w:rPr>
          <w:rFonts w:hint="cs"/>
          <w:rtl/>
        </w:rPr>
        <w:t xml:space="preserve">الرابط: </w:t>
      </w:r>
      <w:hyperlink r:id="rId5" w:history="1">
        <w:r w:rsidR="00D66726" w:rsidRPr="00062F51">
          <w:rPr>
            <w:rStyle w:val="Hyperlink"/>
          </w:rPr>
          <w:t>CEDAW/C/QAT/CO/2</w:t>
        </w:r>
      </w:hyperlink>
      <w:r w:rsidRPr="00062F51">
        <w:rPr>
          <w:rFonts w:hint="cs"/>
          <w:rtl/>
        </w:rPr>
        <w:t xml:space="preserve">، الفقرة 50، والرابط: </w:t>
      </w:r>
      <w:hyperlink r:id="rId6" w:history="1">
        <w:r w:rsidR="00D66726" w:rsidRPr="00062F51">
          <w:rPr>
            <w:rStyle w:val="Hyperlink"/>
          </w:rPr>
          <w:t>CRC/C/QAT/CO/3-4</w:t>
        </w:r>
      </w:hyperlink>
      <w:r w:rsidRPr="00062F51">
        <w:rPr>
          <w:rFonts w:hint="cs"/>
          <w:rtl/>
        </w:rPr>
        <w:t>، الفقرات 12 و25 و26.</w:t>
      </w:r>
    </w:p>
  </w:footnote>
  <w:footnote w:id="9">
    <w:p w14:paraId="23DB7AA2" w14:textId="78BCC01B" w:rsidR="002E0D4E" w:rsidRPr="00062F51" w:rsidRDefault="002E0D4E" w:rsidP="00062F51">
      <w:pPr>
        <w:pStyle w:val="FootnoteText1"/>
        <w:rPr>
          <w:rtl/>
        </w:rPr>
      </w:pPr>
      <w:r w:rsidRPr="00062F51">
        <w:rPr>
          <w:rtl/>
        </w:rPr>
        <w:t>(</w:t>
      </w:r>
      <w:r w:rsidRPr="00062F51">
        <w:footnoteRef/>
      </w:r>
      <w:r w:rsidRPr="00062F51">
        <w:rPr>
          <w:rtl/>
        </w:rPr>
        <w:t>)</w:t>
      </w:r>
      <w:r w:rsidRPr="00062F51">
        <w:rPr>
          <w:rtl/>
        </w:rPr>
        <w:tab/>
        <w:t xml:space="preserve">انظر </w:t>
      </w:r>
      <w:r w:rsidRPr="00062F51">
        <w:rPr>
          <w:rFonts w:hint="cs"/>
          <w:rtl/>
        </w:rPr>
        <w:t xml:space="preserve">الرابط: </w:t>
      </w:r>
      <w:hyperlink r:id="rId7" w:history="1">
        <w:r w:rsidR="00D66726" w:rsidRPr="00062F51">
          <w:rPr>
            <w:rStyle w:val="Hyperlink"/>
          </w:rPr>
          <w:t>CEDAW/C/QAT/CO/2</w:t>
        </w:r>
      </w:hyperlink>
      <w:r w:rsidRPr="00062F51">
        <w:rPr>
          <w:rFonts w:hint="cs"/>
          <w:rtl/>
        </w:rPr>
        <w:t>، الفقرة 40.</w:t>
      </w:r>
    </w:p>
  </w:footnote>
  <w:footnote w:id="10">
    <w:p w14:paraId="35FC5518" w14:textId="1BEC26D8" w:rsidR="002E0D4E" w:rsidRPr="00062F51" w:rsidRDefault="002E0D4E" w:rsidP="00062F51">
      <w:pPr>
        <w:pStyle w:val="FootnoteText1"/>
        <w:rPr>
          <w:rtl/>
        </w:rPr>
      </w:pPr>
      <w:r w:rsidRPr="00062F51">
        <w:rPr>
          <w:rtl/>
        </w:rPr>
        <w:t>(</w:t>
      </w:r>
      <w:r w:rsidRPr="00062F51">
        <w:footnoteRef/>
      </w:r>
      <w:r w:rsidRPr="00062F51">
        <w:rPr>
          <w:rtl/>
        </w:rPr>
        <w:t>)</w:t>
      </w:r>
      <w:r w:rsidRPr="00062F51">
        <w:rPr>
          <w:rtl/>
        </w:rPr>
        <w:tab/>
        <w:t>انظر</w:t>
      </w:r>
      <w:r w:rsidRPr="00062F51">
        <w:rPr>
          <w:rFonts w:hint="cs"/>
          <w:rtl/>
        </w:rPr>
        <w:t xml:space="preserve"> الرابط: </w:t>
      </w:r>
      <w:hyperlink r:id="rId8" w:history="1">
        <w:r w:rsidR="00D66726" w:rsidRPr="00062F51">
          <w:rPr>
            <w:rStyle w:val="Hyperlink"/>
          </w:rPr>
          <w:t>CRPD/C/QAT/CO/1</w:t>
        </w:r>
      </w:hyperlink>
      <w:r w:rsidRPr="00062F51">
        <w:rPr>
          <w:rFonts w:hint="cs"/>
          <w:rtl/>
        </w:rPr>
        <w:t>، الفقرة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7950" w14:textId="1F6081FE" w:rsidR="002E0D4E" w:rsidRPr="00631014" w:rsidRDefault="002E0D4E" w:rsidP="0063101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56262">
      <w:t>E/C.12/QAT/Q/1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4349" w14:textId="2B8DDDE0" w:rsidR="002E0D4E" w:rsidRPr="00631014" w:rsidRDefault="002E0D4E" w:rsidP="00631014">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56262">
      <w:t>E/C.12/QAT/Q/1</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44F6E" w14:textId="77777777" w:rsidR="002E0D4E" w:rsidRDefault="002E0D4E"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14BF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66CD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6646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82DC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EEE6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AC2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C4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88C5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969F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BE71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EACC145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6"/>
  </w:num>
  <w:num w:numId="2">
    <w:abstractNumId w:val="23"/>
  </w:num>
  <w:num w:numId="3">
    <w:abstractNumId w:val="12"/>
  </w:num>
  <w:num w:numId="4">
    <w:abstractNumId w:val="22"/>
  </w:num>
  <w:num w:numId="5">
    <w:abstractNumId w:val="19"/>
  </w:num>
  <w:num w:numId="6">
    <w:abstractNumId w:val="16"/>
  </w:num>
  <w:num w:numId="7">
    <w:abstractNumId w:val="28"/>
  </w:num>
  <w:num w:numId="8">
    <w:abstractNumId w:val="12"/>
  </w:num>
  <w:num w:numId="9">
    <w:abstractNumId w:val="22"/>
  </w:num>
  <w:num w:numId="10">
    <w:abstractNumId w:val="16"/>
  </w:num>
  <w:num w:numId="11">
    <w:abstractNumId w:val="28"/>
  </w:num>
  <w:num w:numId="12">
    <w:abstractNumId w:val="15"/>
  </w:num>
  <w:num w:numId="13">
    <w:abstractNumId w:val="13"/>
  </w:num>
  <w:num w:numId="14">
    <w:abstractNumId w:val="27"/>
  </w:num>
  <w:num w:numId="15">
    <w:abstractNumId w:val="24"/>
  </w:num>
  <w:num w:numId="16">
    <w:abstractNumId w:val="11"/>
  </w:num>
  <w:num w:numId="17">
    <w:abstractNumId w:val="25"/>
  </w:num>
  <w:num w:numId="18">
    <w:abstractNumId w:val="10"/>
  </w:num>
  <w:num w:numId="19">
    <w:abstractNumId w:val="20"/>
  </w:num>
  <w:num w:numId="20">
    <w:abstractNumId w:val="2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1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18"/>
  </w:num>
  <w:num w:numId="26">
    <w:abstractNumId w:val="17"/>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17"/>
  </w:num>
  <w:num w:numId="28">
    <w:abstractNumId w:val="14"/>
  </w:num>
  <w:num w:numId="29">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6C"/>
    <w:rsid w:val="000076D5"/>
    <w:rsid w:val="000148E3"/>
    <w:rsid w:val="00043663"/>
    <w:rsid w:val="000505CF"/>
    <w:rsid w:val="00062F51"/>
    <w:rsid w:val="000C0380"/>
    <w:rsid w:val="000D63FC"/>
    <w:rsid w:val="000D701C"/>
    <w:rsid w:val="000E2A71"/>
    <w:rsid w:val="000E524A"/>
    <w:rsid w:val="00147B99"/>
    <w:rsid w:val="00153E46"/>
    <w:rsid w:val="00160263"/>
    <w:rsid w:val="00165FA4"/>
    <w:rsid w:val="0017461F"/>
    <w:rsid w:val="00181F96"/>
    <w:rsid w:val="001A1371"/>
    <w:rsid w:val="001A58AC"/>
    <w:rsid w:val="001B346A"/>
    <w:rsid w:val="001D1FE9"/>
    <w:rsid w:val="001E1CAD"/>
    <w:rsid w:val="001E290D"/>
    <w:rsid w:val="002144FA"/>
    <w:rsid w:val="0021456C"/>
    <w:rsid w:val="0023469A"/>
    <w:rsid w:val="00242AA9"/>
    <w:rsid w:val="00243C8A"/>
    <w:rsid w:val="00263FCF"/>
    <w:rsid w:val="00267A0E"/>
    <w:rsid w:val="002901D9"/>
    <w:rsid w:val="002976C2"/>
    <w:rsid w:val="002E0D4E"/>
    <w:rsid w:val="00310E12"/>
    <w:rsid w:val="00325CC1"/>
    <w:rsid w:val="003260FF"/>
    <w:rsid w:val="00343D95"/>
    <w:rsid w:val="00360ABA"/>
    <w:rsid w:val="00374341"/>
    <w:rsid w:val="003D1062"/>
    <w:rsid w:val="003E159A"/>
    <w:rsid w:val="003F4B0C"/>
    <w:rsid w:val="004205C7"/>
    <w:rsid w:val="00420D7B"/>
    <w:rsid w:val="00450B21"/>
    <w:rsid w:val="00453B63"/>
    <w:rsid w:val="00455780"/>
    <w:rsid w:val="00485999"/>
    <w:rsid w:val="004B0A1C"/>
    <w:rsid w:val="004C7897"/>
    <w:rsid w:val="004D298E"/>
    <w:rsid w:val="004E32F4"/>
    <w:rsid w:val="00501FD1"/>
    <w:rsid w:val="005174F0"/>
    <w:rsid w:val="00517BC9"/>
    <w:rsid w:val="00527E4C"/>
    <w:rsid w:val="0053172A"/>
    <w:rsid w:val="0054472E"/>
    <w:rsid w:val="0054762C"/>
    <w:rsid w:val="005662A9"/>
    <w:rsid w:val="005817D9"/>
    <w:rsid w:val="005827D4"/>
    <w:rsid w:val="0059622A"/>
    <w:rsid w:val="005A5A78"/>
    <w:rsid w:val="005A7535"/>
    <w:rsid w:val="005C5878"/>
    <w:rsid w:val="005C7CEA"/>
    <w:rsid w:val="005D3C0B"/>
    <w:rsid w:val="005D57FB"/>
    <w:rsid w:val="005E5217"/>
    <w:rsid w:val="005F0FA4"/>
    <w:rsid w:val="005F30EE"/>
    <w:rsid w:val="0060473A"/>
    <w:rsid w:val="00606EDF"/>
    <w:rsid w:val="00631014"/>
    <w:rsid w:val="00634937"/>
    <w:rsid w:val="00656392"/>
    <w:rsid w:val="00682790"/>
    <w:rsid w:val="0068781D"/>
    <w:rsid w:val="006959B0"/>
    <w:rsid w:val="006B3E27"/>
    <w:rsid w:val="006B6507"/>
    <w:rsid w:val="006C104C"/>
    <w:rsid w:val="006E1F50"/>
    <w:rsid w:val="006F5600"/>
    <w:rsid w:val="00733704"/>
    <w:rsid w:val="00740188"/>
    <w:rsid w:val="0078071A"/>
    <w:rsid w:val="007A70BB"/>
    <w:rsid w:val="007C1C49"/>
    <w:rsid w:val="00852A9A"/>
    <w:rsid w:val="00871544"/>
    <w:rsid w:val="008864E6"/>
    <w:rsid w:val="008930DB"/>
    <w:rsid w:val="00895D16"/>
    <w:rsid w:val="008F49E1"/>
    <w:rsid w:val="0090370F"/>
    <w:rsid w:val="00912FE7"/>
    <w:rsid w:val="009269D2"/>
    <w:rsid w:val="00942135"/>
    <w:rsid w:val="009521B0"/>
    <w:rsid w:val="009A7E9F"/>
    <w:rsid w:val="009E0EDE"/>
    <w:rsid w:val="009E5018"/>
    <w:rsid w:val="00A072C6"/>
    <w:rsid w:val="00A12B37"/>
    <w:rsid w:val="00A15998"/>
    <w:rsid w:val="00A50EC0"/>
    <w:rsid w:val="00A74331"/>
    <w:rsid w:val="00A862CC"/>
    <w:rsid w:val="00AB6758"/>
    <w:rsid w:val="00B13763"/>
    <w:rsid w:val="00B24420"/>
    <w:rsid w:val="00B477A4"/>
    <w:rsid w:val="00B54045"/>
    <w:rsid w:val="00BA1F0F"/>
    <w:rsid w:val="00BA641F"/>
    <w:rsid w:val="00C022F5"/>
    <w:rsid w:val="00C438D7"/>
    <w:rsid w:val="00C53FE8"/>
    <w:rsid w:val="00C81B50"/>
    <w:rsid w:val="00CA19A9"/>
    <w:rsid w:val="00CA655B"/>
    <w:rsid w:val="00CB3C3C"/>
    <w:rsid w:val="00CD1801"/>
    <w:rsid w:val="00CE29BB"/>
    <w:rsid w:val="00D10EF1"/>
    <w:rsid w:val="00D42810"/>
    <w:rsid w:val="00D66726"/>
    <w:rsid w:val="00D914A7"/>
    <w:rsid w:val="00DD13C3"/>
    <w:rsid w:val="00DD596E"/>
    <w:rsid w:val="00DD621E"/>
    <w:rsid w:val="00DF0575"/>
    <w:rsid w:val="00E049EC"/>
    <w:rsid w:val="00E3601B"/>
    <w:rsid w:val="00E56262"/>
    <w:rsid w:val="00E70E04"/>
    <w:rsid w:val="00EC05A7"/>
    <w:rsid w:val="00EC4B6B"/>
    <w:rsid w:val="00EC7D11"/>
    <w:rsid w:val="00ED7442"/>
    <w:rsid w:val="00EE0B18"/>
    <w:rsid w:val="00EE2AFF"/>
    <w:rsid w:val="00EE401A"/>
    <w:rsid w:val="00EF1EE5"/>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0AB1FF"/>
  <w15:docId w15:val="{996FFA77-BE74-48DB-A823-189AB08F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Error-Fußnotenzeichen5,Error-Fußnotenzeichen6,Error-Fußnotenzeichen3,Footnote Reference1"/>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 w:type="paragraph" w:customStyle="1" w:styleId="EndNote">
    <w:name w:val="EndNote"/>
    <w:basedOn w:val="Normal"/>
    <w:qFormat/>
    <w:rsid w:val="002E0D4E"/>
    <w:pPr>
      <w:tabs>
        <w:tab w:val="right" w:pos="1218"/>
      </w:tabs>
      <w:bidi w:val="0"/>
      <w:spacing w:line="215" w:lineRule="exact"/>
      <w:ind w:left="1288" w:right="1247" w:hanging="1288"/>
      <w:jc w:val="left"/>
    </w:pPr>
    <w:rPr>
      <w:rFonts w:cs="Times New Roman"/>
      <w:sz w:val="18"/>
      <w:szCs w:val="20"/>
    </w:rPr>
  </w:style>
  <w:style w:type="paragraph" w:customStyle="1" w:styleId="ParNoG">
    <w:name w:val="_ParNo_G"/>
    <w:basedOn w:val="Normal"/>
    <w:qFormat/>
    <w:rsid w:val="002E0D4E"/>
    <w:pPr>
      <w:numPr>
        <w:numId w:val="28"/>
      </w:numPr>
      <w:tabs>
        <w:tab w:val="left" w:pos="1701"/>
        <w:tab w:val="left" w:pos="2268"/>
        <w:tab w:val="left" w:pos="2835"/>
      </w:tabs>
      <w:spacing w:after="120"/>
      <w:ind w:right="1134"/>
      <w:jc w:val="both"/>
    </w:pPr>
  </w:style>
  <w:style w:type="character" w:styleId="PlaceholderText">
    <w:name w:val="Placeholder Text"/>
    <w:basedOn w:val="DefaultParagraphFont"/>
    <w:uiPriority w:val="99"/>
    <w:semiHidden/>
    <w:rsid w:val="002E0D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RPD/C/QAT/CO/1" TargetMode="External"/><Relationship Id="rId3" Type="http://schemas.openxmlformats.org/officeDocument/2006/relationships/hyperlink" Target="http://undocs.org/ar/HRI/CORE/QAT/2019" TargetMode="External"/><Relationship Id="rId7" Type="http://schemas.openxmlformats.org/officeDocument/2006/relationships/hyperlink" Target="http://undocs.org/ar/CEDAW/C/QAT/CO/2" TargetMode="External"/><Relationship Id="rId2" Type="http://schemas.openxmlformats.org/officeDocument/2006/relationships/hyperlink" Target="http://undocs.org/ar/E/C.12/QAT/1," TargetMode="External"/><Relationship Id="rId1" Type="http://schemas.openxmlformats.org/officeDocument/2006/relationships/hyperlink" Target="http://undocs.org/ar/HRI/CORE/QAT/2019" TargetMode="External"/><Relationship Id="rId6" Type="http://schemas.openxmlformats.org/officeDocument/2006/relationships/hyperlink" Target="https://undocs.org/ar/CRC/C/QAT/CO/3-4" TargetMode="External"/><Relationship Id="rId5" Type="http://schemas.openxmlformats.org/officeDocument/2006/relationships/hyperlink" Target="https://undocs.org/ar/CEDAW/C/QAT/CO/2" TargetMode="External"/><Relationship Id="rId4" Type="http://schemas.openxmlformats.org/officeDocument/2006/relationships/hyperlink" Target="http://undocs.org/ar/E/C.12/QA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6</Pages>
  <Words>2202</Words>
  <Characters>11831</Characters>
  <Application>Microsoft Office Word</Application>
  <DocSecurity>0</DocSecurity>
  <Lines>184</Lines>
  <Paragraphs>67</Paragraphs>
  <ScaleCrop>false</ScaleCrop>
  <HeadingPairs>
    <vt:vector size="2" baseType="variant">
      <vt:variant>
        <vt:lpstr>Title</vt:lpstr>
      </vt:variant>
      <vt:variant>
        <vt:i4>1</vt:i4>
      </vt:variant>
    </vt:vector>
  </HeadingPairs>
  <TitlesOfParts>
    <vt:vector size="1" baseType="lpstr">
      <vt:lpstr>E/C.12/QAT/Q/1</vt:lpstr>
    </vt:vector>
  </TitlesOfParts>
  <Company>DCM</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E/C.12/QAT/Q/1</dc:title>
  <dc:subject>GE.2116797(A)</dc:subject>
  <dc:creator>Jamal ALKAHLOUT - ARA</dc:creator>
  <cp:keywords>GE.2132697(A)</cp:keywords>
  <dc:description>General_x000d_
16 November 2021_x000d_
Arabic_x000d_
English</dc:description>
  <cp:lastModifiedBy>Jamal Alkahlout</cp:lastModifiedBy>
  <cp:revision>3</cp:revision>
  <cp:lastPrinted>2021-11-30T08:55:00Z</cp:lastPrinted>
  <dcterms:created xsi:type="dcterms:W3CDTF">2021-11-30T08:55:00Z</dcterms:created>
  <dcterms:modified xsi:type="dcterms:W3CDTF">2021-11-30T08:56:00Z</dcterms:modified>
  <cp:category>Final</cp:category>
</cp:coreProperties>
</file>