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620"/>
        <w:gridCol w:w="195"/>
        <w:gridCol w:w="1725"/>
        <w:gridCol w:w="2819"/>
      </w:tblGrid>
      <w:tr w:rsidR="00A10348" w:rsidRPr="00635870" w:rsidTr="00FD22B8">
        <w:trPr>
          <w:trHeight w:hRule="exact" w:val="851"/>
        </w:trPr>
        <w:tc>
          <w:tcPr>
            <w:tcW w:w="4900" w:type="dxa"/>
            <w:gridSpan w:val="2"/>
            <w:tcBorders>
              <w:bottom w:val="single" w:sz="4" w:space="0" w:color="auto"/>
            </w:tcBorders>
            <w:vAlign w:val="bottom"/>
          </w:tcPr>
          <w:p w:rsidR="00A10348" w:rsidRPr="00635870" w:rsidRDefault="00A10348" w:rsidP="00FD22B8">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A10348" w:rsidRPr="00A360A2" w:rsidRDefault="00A10348" w:rsidP="00FD22B8">
            <w:pPr>
              <w:jc w:val="right"/>
            </w:pPr>
          </w:p>
        </w:tc>
        <w:tc>
          <w:tcPr>
            <w:tcW w:w="4544" w:type="dxa"/>
            <w:gridSpan w:val="2"/>
            <w:tcBorders>
              <w:left w:val="nil"/>
              <w:bottom w:val="single" w:sz="4" w:space="0" w:color="auto"/>
            </w:tcBorders>
            <w:vAlign w:val="bottom"/>
          </w:tcPr>
          <w:p w:rsidR="00A10348" w:rsidRPr="00A360A2" w:rsidRDefault="00A10348" w:rsidP="00FD22B8">
            <w:pPr>
              <w:jc w:val="right"/>
            </w:pPr>
            <w:r w:rsidRPr="00240129">
              <w:rPr>
                <w:sz w:val="40"/>
                <w:szCs w:val="40"/>
              </w:rPr>
              <w:t>E</w:t>
            </w:r>
            <w:r>
              <w:t>/</w:t>
            </w:r>
            <w:fldSimple w:instr=" FILLIN  &quot;Введите символ после Е/&quot;  \* MERGEFORMAT ">
              <w:r w:rsidR="006229A4">
                <w:t>C.12/SLV/3-5</w:t>
              </w:r>
            </w:fldSimple>
            <w:r w:rsidR="00C40509">
              <w:t xml:space="preserve"> </w:t>
            </w:r>
            <w:r w:rsidR="00F21D12">
              <w:t xml:space="preserve"> </w:t>
            </w:r>
          </w:p>
        </w:tc>
      </w:tr>
      <w:tr w:rsidR="00A10348" w:rsidRPr="00635870" w:rsidTr="00FD22B8">
        <w:trPr>
          <w:trHeight w:hRule="exact" w:val="2835"/>
        </w:trPr>
        <w:tc>
          <w:tcPr>
            <w:tcW w:w="1280" w:type="dxa"/>
            <w:tcBorders>
              <w:top w:val="single" w:sz="4" w:space="0" w:color="auto"/>
              <w:bottom w:val="single" w:sz="12" w:space="0" w:color="auto"/>
            </w:tcBorders>
          </w:tcPr>
          <w:p w:rsidR="00A10348" w:rsidRPr="00635870" w:rsidRDefault="00A10348" w:rsidP="00FD22B8">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A10348" w:rsidRPr="003B1275" w:rsidRDefault="00A10348" w:rsidP="00FD22B8">
            <w:pPr>
              <w:spacing w:before="120" w:line="460" w:lineRule="exact"/>
              <w:rPr>
                <w:b/>
                <w:sz w:val="40"/>
                <w:szCs w:val="40"/>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A10348" w:rsidRPr="00F827BA" w:rsidRDefault="00A10348" w:rsidP="00FD22B8">
            <w:pPr>
              <w:spacing w:before="240"/>
              <w:rPr>
                <w:lang w:val="en-US"/>
              </w:rPr>
            </w:pPr>
            <w:proofErr w:type="spellStart"/>
            <w:r w:rsidRPr="00F827BA">
              <w:rPr>
                <w:lang w:val="en-US"/>
              </w:rPr>
              <w:t>Distr</w:t>
            </w:r>
            <w:proofErr w:type="spellEnd"/>
            <w:r w:rsidRPr="00F827BA">
              <w:t>.:</w:t>
            </w:r>
            <w:r w:rsidRPr="00F827BA">
              <w:rPr>
                <w:lang w:val="en-US"/>
              </w:rPr>
              <w:t xml:space="preserve"> </w:t>
            </w:r>
            <w:bookmarkStart w:id="0" w:name="ПолеСоСписком1"/>
            <w:r w:rsidRPr="00F827BA">
              <w:fldChar w:fldCharType="begin">
                <w:ffData>
                  <w:name w:val="ПолеСоСписком1"/>
                  <w:enabled/>
                  <w:calcOnExit w:val="0"/>
                  <w:ddList>
                    <w:listEntry w:val="General"/>
                    <w:listEntry w:val="Limited"/>
                    <w:listEntry w:val="Restricted"/>
                  </w:ddList>
                </w:ffData>
              </w:fldChar>
            </w:r>
            <w:r w:rsidRPr="00F827BA">
              <w:rPr>
                <w:lang w:val="en-US"/>
              </w:rPr>
              <w:instrText xml:space="preserve"> FORMDROPDOWN </w:instrText>
            </w:r>
            <w:r w:rsidRPr="00F827BA">
              <w:fldChar w:fldCharType="end"/>
            </w:r>
            <w:bookmarkEnd w:id="0"/>
          </w:p>
          <w:p w:rsidR="00A10348" w:rsidRPr="00F827BA" w:rsidRDefault="00A10348" w:rsidP="00FD22B8">
            <w:pPr>
              <w:rPr>
                <w:lang w:val="en-US"/>
              </w:rPr>
            </w:pPr>
            <w:fldSimple w:instr=" FILLIN  &quot;Введите дату документа&quot; \* MERGEFORMAT ">
              <w:r w:rsidR="006229A4">
                <w:rPr>
                  <w:lang w:val="en-US"/>
                </w:rPr>
                <w:t>30 October 2012</w:t>
              </w:r>
            </w:fldSimple>
          </w:p>
          <w:p w:rsidR="00A10348" w:rsidRPr="00F827BA" w:rsidRDefault="00A10348" w:rsidP="00FD22B8">
            <w:r w:rsidRPr="00F827BA">
              <w:rPr>
                <w:lang w:val="en-US"/>
              </w:rPr>
              <w:t>Russian</w:t>
            </w:r>
          </w:p>
          <w:p w:rsidR="00A10348" w:rsidRPr="00F827BA" w:rsidRDefault="00A10348" w:rsidP="00FD22B8">
            <w:r w:rsidRPr="00F827BA">
              <w:rPr>
                <w:lang w:val="en-US"/>
              </w:rPr>
              <w:t>Original</w:t>
            </w:r>
            <w:r w:rsidRPr="00F827BA">
              <w:t xml:space="preserve">: </w:t>
            </w:r>
            <w:bookmarkStart w:id="1" w:name="ПолеСоСписком2"/>
            <w:r w:rsidRPr="00F827BA">
              <w:fldChar w:fldCharType="begin">
                <w:ffData>
                  <w:name w:val="ПолеСоСписком2"/>
                  <w:enabled/>
                  <w:calcOnExit w:val="0"/>
                  <w:ddList>
                    <w:result w:val="2"/>
                    <w:listEntry w:val="English"/>
                    <w:listEntry w:val="French"/>
                    <w:listEntry w:val="Spanish"/>
                    <w:listEntry w:val="Arabic"/>
                    <w:listEntry w:val="Chinese"/>
                    <w:listEntry w:val="English/French"/>
                    <w:listEntry w:val="English and French"/>
                  </w:ddList>
                </w:ffData>
              </w:fldChar>
            </w:r>
            <w:r w:rsidRPr="00F827BA">
              <w:rPr>
                <w:lang w:val="en-US"/>
              </w:rPr>
              <w:instrText xml:space="preserve"> FORMDROPDOWN </w:instrText>
            </w:r>
            <w:r w:rsidRPr="00F827BA">
              <w:fldChar w:fldCharType="end"/>
            </w:r>
            <w:bookmarkEnd w:id="1"/>
          </w:p>
          <w:p w:rsidR="00A10348" w:rsidRPr="00635870" w:rsidRDefault="00A10348" w:rsidP="00FD22B8"/>
        </w:tc>
      </w:tr>
    </w:tbl>
    <w:p w:rsidR="00B33A9F" w:rsidRPr="00B33A9F" w:rsidRDefault="00B33A9F" w:rsidP="00B33A9F">
      <w:pPr>
        <w:spacing w:before="120"/>
        <w:rPr>
          <w:b/>
          <w:sz w:val="24"/>
          <w:szCs w:val="24"/>
        </w:rPr>
      </w:pPr>
      <w:r w:rsidRPr="00B33A9F">
        <w:rPr>
          <w:b/>
          <w:sz w:val="24"/>
          <w:szCs w:val="24"/>
        </w:rPr>
        <w:t>Комит</w:t>
      </w:r>
      <w:r>
        <w:rPr>
          <w:b/>
          <w:sz w:val="24"/>
          <w:szCs w:val="24"/>
        </w:rPr>
        <w:t>ет по экономическим,</w:t>
      </w:r>
      <w:r w:rsidRPr="00B33A9F">
        <w:rPr>
          <w:b/>
          <w:sz w:val="24"/>
          <w:szCs w:val="24"/>
        </w:rPr>
        <w:br/>
      </w:r>
      <w:r>
        <w:rPr>
          <w:b/>
          <w:sz w:val="24"/>
          <w:szCs w:val="24"/>
        </w:rPr>
        <w:t>социальным</w:t>
      </w:r>
      <w:r w:rsidRPr="00B33A9F">
        <w:rPr>
          <w:b/>
          <w:sz w:val="24"/>
          <w:szCs w:val="24"/>
        </w:rPr>
        <w:t xml:space="preserve"> и культурным правам</w:t>
      </w:r>
    </w:p>
    <w:p w:rsidR="00B33A9F" w:rsidRPr="00B33A9F" w:rsidRDefault="00B33A9F" w:rsidP="00B33A9F">
      <w:pPr>
        <w:pStyle w:val="HMGR"/>
      </w:pPr>
      <w:r w:rsidRPr="00B33A9F">
        <w:tab/>
      </w:r>
      <w:r w:rsidRPr="00B33A9F">
        <w:tab/>
        <w:t>Осуществление Международно</w:t>
      </w:r>
      <w:r w:rsidR="00C178BA">
        <w:t>го пакта об</w:t>
      </w:r>
      <w:r w:rsidR="007102FB">
        <w:t> экономических, социальных и </w:t>
      </w:r>
      <w:r w:rsidRPr="00B33A9F">
        <w:t>культурных правах</w:t>
      </w:r>
    </w:p>
    <w:p w:rsidR="00B33A9F" w:rsidRPr="00B33A9F" w:rsidRDefault="00B33A9F" w:rsidP="00B33A9F">
      <w:pPr>
        <w:pStyle w:val="HChGR"/>
      </w:pPr>
      <w:r w:rsidRPr="00B33A9F">
        <w:tab/>
      </w:r>
      <w:r w:rsidRPr="00B33A9F">
        <w:tab/>
        <w:t>Третий,</w:t>
      </w:r>
      <w:r w:rsidR="00C178BA">
        <w:t xml:space="preserve"> </w:t>
      </w:r>
      <w:r w:rsidRPr="00B33A9F">
        <w:t>четвертый и пятый периодические доклады, представляе</w:t>
      </w:r>
      <w:r w:rsidR="00C178BA">
        <w:t>мые государствами-участниками в</w:t>
      </w:r>
      <w:r w:rsidR="007102FB">
        <w:t> </w:t>
      </w:r>
      <w:r w:rsidRPr="00B33A9F">
        <w:t>соответствии со статьями 16 и 17 Пакта</w:t>
      </w:r>
    </w:p>
    <w:p w:rsidR="00B33A9F" w:rsidRPr="00B33A9F" w:rsidRDefault="00B33A9F" w:rsidP="00B33A9F">
      <w:pPr>
        <w:pStyle w:val="HMGR"/>
        <w:rPr>
          <w:b w:val="0"/>
          <w:sz w:val="20"/>
        </w:rPr>
      </w:pPr>
      <w:r w:rsidRPr="00B33A9F">
        <w:tab/>
      </w:r>
      <w:r w:rsidRPr="00B33A9F">
        <w:tab/>
        <w:t>Сальвадор</w:t>
      </w:r>
      <w:r w:rsidRPr="00C37682">
        <w:rPr>
          <w:b w:val="0"/>
          <w:sz w:val="18"/>
          <w:szCs w:val="18"/>
        </w:rPr>
        <w:footnoteReference w:customMarkFollows="1" w:id="1"/>
        <w:t>*</w:t>
      </w:r>
    </w:p>
    <w:p w:rsidR="00A10348" w:rsidRPr="0094588F" w:rsidRDefault="00B33A9F" w:rsidP="005E2A49">
      <w:pPr>
        <w:pStyle w:val="SingleTxtGR"/>
        <w:jc w:val="right"/>
      </w:pPr>
      <w:r w:rsidRPr="00B33A9F">
        <w:t>[5 января 2011 года]</w:t>
      </w:r>
    </w:p>
    <w:p w:rsidR="00C178BA" w:rsidRPr="0094588F" w:rsidRDefault="00C178BA" w:rsidP="001D6BED">
      <w:pPr>
        <w:pageBreakBefore/>
        <w:suppressAutoHyphens/>
        <w:spacing w:after="120"/>
        <w:rPr>
          <w:sz w:val="28"/>
        </w:rPr>
      </w:pPr>
      <w:r w:rsidRPr="0094588F">
        <w:rPr>
          <w:sz w:val="28"/>
        </w:rPr>
        <w:t>Содержание</w:t>
      </w:r>
    </w:p>
    <w:p w:rsidR="00C178BA" w:rsidRPr="0094588F" w:rsidRDefault="00C178BA" w:rsidP="00C178BA">
      <w:pPr>
        <w:tabs>
          <w:tab w:val="right" w:pos="8929"/>
          <w:tab w:val="right" w:pos="9638"/>
        </w:tabs>
        <w:suppressAutoHyphens/>
        <w:spacing w:after="120"/>
        <w:ind w:left="283"/>
      </w:pPr>
      <w:r w:rsidRPr="0094588F">
        <w:rPr>
          <w:i/>
          <w:sz w:val="18"/>
        </w:rPr>
        <w:tab/>
        <w:t>Пункты</w:t>
      </w:r>
      <w:r w:rsidRPr="0094588F">
        <w:rPr>
          <w:i/>
          <w:sz w:val="18"/>
        </w:rPr>
        <w:tab/>
        <w:t>Стр.</w:t>
      </w:r>
    </w:p>
    <w:p w:rsidR="00C178BA" w:rsidRPr="00410855" w:rsidRDefault="00C178BA" w:rsidP="006B0E91">
      <w:pPr>
        <w:tabs>
          <w:tab w:val="right" w:pos="850"/>
          <w:tab w:val="left" w:pos="1134"/>
          <w:tab w:val="left" w:pos="1559"/>
          <w:tab w:val="left" w:pos="1984"/>
          <w:tab w:val="left" w:leader="dot" w:pos="8945"/>
          <w:tab w:val="right" w:pos="9638"/>
        </w:tabs>
        <w:suppressAutoHyphens/>
        <w:spacing w:after="120"/>
        <w:ind w:left="1134" w:hanging="1134"/>
      </w:pPr>
      <w:r>
        <w:tab/>
      </w:r>
      <w:r>
        <w:tab/>
      </w:r>
      <w:r w:rsidRPr="00C178BA">
        <w:t>Сокращения и аббревиатуры</w:t>
      </w:r>
      <w:r>
        <w:t xml:space="preserve"> </w:t>
      </w:r>
      <w:r>
        <w:tab/>
      </w:r>
      <w:r>
        <w:tab/>
      </w:r>
      <w:r w:rsidR="00410855" w:rsidRPr="00410855">
        <w:t>3</w:t>
      </w:r>
    </w:p>
    <w:p w:rsidR="00C178BA" w:rsidRPr="00410855" w:rsidRDefault="00C178BA" w:rsidP="00C178BA">
      <w:pPr>
        <w:tabs>
          <w:tab w:val="right" w:pos="850"/>
          <w:tab w:val="left" w:pos="1134"/>
          <w:tab w:val="left" w:pos="1559"/>
          <w:tab w:val="left" w:pos="1984"/>
          <w:tab w:val="left" w:leader="dot" w:pos="7654"/>
          <w:tab w:val="right" w:pos="8929"/>
          <w:tab w:val="right" w:pos="9638"/>
        </w:tabs>
        <w:suppressAutoHyphens/>
        <w:spacing w:after="120"/>
      </w:pPr>
      <w:r>
        <w:tab/>
      </w:r>
      <w:r>
        <w:rPr>
          <w:lang w:val="en-US"/>
        </w:rPr>
        <w:t>I</w:t>
      </w:r>
      <w:r w:rsidRPr="0094588F">
        <w:t>.</w:t>
      </w:r>
      <w:r w:rsidRPr="0094588F">
        <w:tab/>
      </w:r>
      <w:r w:rsidR="00AE6615" w:rsidRPr="00AE6615">
        <w:t>Введение</w:t>
      </w:r>
      <w:r w:rsidR="00AE6615" w:rsidRPr="0094588F">
        <w:t xml:space="preserve"> </w:t>
      </w:r>
      <w:r w:rsidR="00AE6615" w:rsidRPr="0094588F">
        <w:tab/>
      </w:r>
      <w:r w:rsidR="00AE6615" w:rsidRPr="0094588F">
        <w:tab/>
        <w:t>1−11</w:t>
      </w:r>
      <w:r w:rsidR="006B0E91" w:rsidRPr="00410855">
        <w:tab/>
      </w:r>
      <w:r w:rsidR="00410855" w:rsidRPr="00410855">
        <w:t>5</w:t>
      </w:r>
    </w:p>
    <w:p w:rsidR="00AE6615" w:rsidRPr="00410855" w:rsidRDefault="00AE6615" w:rsidP="00C178BA">
      <w:pPr>
        <w:tabs>
          <w:tab w:val="right" w:pos="850"/>
          <w:tab w:val="left" w:pos="1134"/>
          <w:tab w:val="left" w:pos="1559"/>
          <w:tab w:val="left" w:pos="1984"/>
          <w:tab w:val="left" w:leader="dot" w:pos="7654"/>
          <w:tab w:val="right" w:pos="8929"/>
          <w:tab w:val="right" w:pos="9638"/>
        </w:tabs>
        <w:suppressAutoHyphens/>
        <w:spacing w:after="120"/>
      </w:pPr>
      <w:r w:rsidRPr="0094588F">
        <w:tab/>
      </w:r>
      <w:r>
        <w:rPr>
          <w:lang w:val="en-US"/>
        </w:rPr>
        <w:t>II</w:t>
      </w:r>
      <w:r w:rsidRPr="0094588F">
        <w:t>.</w:t>
      </w:r>
      <w:r w:rsidRPr="0094588F">
        <w:tab/>
      </w:r>
      <w:r w:rsidRPr="00AE6615">
        <w:t>Осуществление положений Пакта</w:t>
      </w:r>
      <w:r w:rsidRPr="0094588F">
        <w:t xml:space="preserve"> </w:t>
      </w:r>
      <w:r w:rsidRPr="0094588F">
        <w:tab/>
      </w:r>
      <w:r w:rsidRPr="0094588F">
        <w:tab/>
        <w:t>12−492</w:t>
      </w:r>
      <w:r w:rsidR="006B0E91" w:rsidRPr="00410855">
        <w:tab/>
      </w:r>
      <w:r w:rsidR="00410855" w:rsidRPr="00410855">
        <w:t>7</w:t>
      </w:r>
    </w:p>
    <w:p w:rsidR="00AE6615" w:rsidRDefault="00AE6615" w:rsidP="00815F0F">
      <w:pPr>
        <w:tabs>
          <w:tab w:val="right" w:pos="850"/>
          <w:tab w:val="left" w:pos="1134"/>
          <w:tab w:val="left" w:pos="1559"/>
          <w:tab w:val="left" w:leader="dot" w:pos="7654"/>
          <w:tab w:val="right" w:pos="8929"/>
          <w:tab w:val="right" w:pos="9638"/>
        </w:tabs>
        <w:suppressAutoHyphens/>
        <w:spacing w:after="120"/>
        <w:rPr>
          <w:lang w:val="es-SV"/>
        </w:rPr>
      </w:pPr>
      <w:r w:rsidRPr="0094588F">
        <w:tab/>
      </w:r>
      <w:r w:rsidRPr="0094588F">
        <w:tab/>
      </w:r>
      <w:r w:rsidRPr="00AE6615">
        <w:t>Статья</w:t>
      </w:r>
      <w:r w:rsidRPr="00AE6615">
        <w:rPr>
          <w:lang w:val="es-SV"/>
        </w:rPr>
        <w:t xml:space="preserve"> 1</w:t>
      </w:r>
      <w:r w:rsidR="00815F0F">
        <w:rPr>
          <w:lang w:val="es-SV"/>
        </w:rPr>
        <w:t xml:space="preserve"> </w:t>
      </w:r>
      <w:r w:rsidR="00815F0F">
        <w:rPr>
          <w:lang w:val="es-SV"/>
        </w:rPr>
        <w:tab/>
      </w:r>
      <w:r>
        <w:rPr>
          <w:lang w:val="es-SV"/>
        </w:rPr>
        <w:tab/>
        <w:t>12−21</w:t>
      </w:r>
      <w:r w:rsidR="006B0E91">
        <w:rPr>
          <w:lang w:val="es-SV"/>
        </w:rPr>
        <w:tab/>
      </w:r>
      <w:r w:rsidR="00410855">
        <w:rPr>
          <w:lang w:val="es-SV"/>
        </w:rPr>
        <w:t>7</w:t>
      </w:r>
    </w:p>
    <w:p w:rsidR="00AE6615" w:rsidRDefault="00AE6615" w:rsidP="00815F0F">
      <w:pPr>
        <w:tabs>
          <w:tab w:val="right" w:pos="850"/>
          <w:tab w:val="left" w:pos="1134"/>
          <w:tab w:val="left" w:pos="1559"/>
          <w:tab w:val="left" w:leader="dot" w:pos="7654"/>
          <w:tab w:val="right" w:pos="8929"/>
          <w:tab w:val="right" w:pos="9638"/>
        </w:tabs>
        <w:suppressAutoHyphens/>
        <w:spacing w:after="120"/>
        <w:rPr>
          <w:lang w:val="es-SV"/>
        </w:rPr>
      </w:pPr>
      <w:r>
        <w:rPr>
          <w:lang w:val="es-SV"/>
        </w:rPr>
        <w:tab/>
      </w:r>
      <w:r>
        <w:rPr>
          <w:lang w:val="es-SV"/>
        </w:rPr>
        <w:tab/>
      </w:r>
      <w:r w:rsidR="00BD5A77">
        <w:t>Статья</w:t>
      </w:r>
      <w:r w:rsidRPr="00AE6615">
        <w:rPr>
          <w:lang w:val="es-SV"/>
        </w:rPr>
        <w:t xml:space="preserve"> 2</w:t>
      </w:r>
      <w:r w:rsidR="00815F0F">
        <w:rPr>
          <w:lang w:val="es-SV"/>
        </w:rPr>
        <w:t xml:space="preserve"> </w:t>
      </w:r>
      <w:r w:rsidR="00815F0F">
        <w:rPr>
          <w:lang w:val="es-SV"/>
        </w:rPr>
        <w:tab/>
      </w:r>
      <w:r w:rsidR="00815F0F">
        <w:rPr>
          <w:lang w:val="es-SV"/>
        </w:rPr>
        <w:tab/>
      </w:r>
      <w:r>
        <w:rPr>
          <w:lang w:val="es-SV"/>
        </w:rPr>
        <w:t>22−48</w:t>
      </w:r>
      <w:r w:rsidR="006B0E91">
        <w:rPr>
          <w:lang w:val="es-SV"/>
        </w:rPr>
        <w:tab/>
      </w:r>
      <w:r w:rsidR="00410855">
        <w:rPr>
          <w:lang w:val="es-SV"/>
        </w:rPr>
        <w:t>10</w:t>
      </w:r>
    </w:p>
    <w:p w:rsidR="00AE6615" w:rsidRDefault="00AE6615" w:rsidP="00815F0F">
      <w:pPr>
        <w:tabs>
          <w:tab w:val="right" w:pos="850"/>
          <w:tab w:val="left" w:pos="1134"/>
          <w:tab w:val="left" w:pos="1559"/>
          <w:tab w:val="left" w:leader="dot" w:pos="7654"/>
          <w:tab w:val="right" w:pos="8929"/>
          <w:tab w:val="right" w:pos="9638"/>
        </w:tabs>
        <w:suppressAutoHyphens/>
        <w:spacing w:after="120"/>
        <w:rPr>
          <w:lang w:val="es-SV"/>
        </w:rPr>
      </w:pPr>
      <w:r>
        <w:rPr>
          <w:lang w:val="es-SV"/>
        </w:rPr>
        <w:tab/>
      </w:r>
      <w:r>
        <w:rPr>
          <w:lang w:val="es-SV"/>
        </w:rPr>
        <w:tab/>
      </w:r>
      <w:r w:rsidR="00BD5A77">
        <w:t>Статья</w:t>
      </w:r>
      <w:r w:rsidRPr="00AE6615">
        <w:rPr>
          <w:lang w:val="es-SV"/>
        </w:rPr>
        <w:t xml:space="preserve"> 3</w:t>
      </w:r>
      <w:r w:rsidR="00815F0F">
        <w:rPr>
          <w:lang w:val="es-SV"/>
        </w:rPr>
        <w:t xml:space="preserve"> </w:t>
      </w:r>
      <w:r w:rsidR="00815F0F">
        <w:rPr>
          <w:lang w:val="es-SV"/>
        </w:rPr>
        <w:tab/>
      </w:r>
      <w:r w:rsidR="00815F0F">
        <w:rPr>
          <w:lang w:val="es-SV"/>
        </w:rPr>
        <w:tab/>
      </w:r>
      <w:r>
        <w:rPr>
          <w:lang w:val="es-SV"/>
        </w:rPr>
        <w:t>49−75</w:t>
      </w:r>
      <w:r w:rsidR="006B0E91">
        <w:rPr>
          <w:lang w:val="es-SV"/>
        </w:rPr>
        <w:tab/>
      </w:r>
      <w:r w:rsidR="00410855">
        <w:rPr>
          <w:lang w:val="es-SV"/>
        </w:rPr>
        <w:t>16</w:t>
      </w:r>
    </w:p>
    <w:p w:rsidR="00AE6615" w:rsidRDefault="00AE6615" w:rsidP="00C178BA">
      <w:pPr>
        <w:tabs>
          <w:tab w:val="right" w:pos="850"/>
          <w:tab w:val="left" w:pos="1134"/>
          <w:tab w:val="left" w:pos="1559"/>
          <w:tab w:val="left" w:pos="1984"/>
          <w:tab w:val="left" w:leader="dot" w:pos="7654"/>
          <w:tab w:val="right" w:pos="8929"/>
          <w:tab w:val="right" w:pos="9638"/>
        </w:tabs>
        <w:suppressAutoHyphens/>
        <w:spacing w:after="120"/>
        <w:rPr>
          <w:lang w:val="es-SV"/>
        </w:rPr>
      </w:pPr>
      <w:r>
        <w:rPr>
          <w:lang w:val="es-SV"/>
        </w:rPr>
        <w:tab/>
      </w:r>
      <w:r>
        <w:rPr>
          <w:lang w:val="es-SV"/>
        </w:rPr>
        <w:tab/>
      </w:r>
      <w:r w:rsidR="00BD5A77">
        <w:t>Статьи</w:t>
      </w:r>
      <w:r w:rsidRPr="00AE6615">
        <w:rPr>
          <w:lang w:val="es-SV"/>
        </w:rPr>
        <w:t xml:space="preserve"> 4 </w:t>
      </w:r>
      <w:r w:rsidRPr="00AE6615">
        <w:t>и</w:t>
      </w:r>
      <w:r w:rsidRPr="00AE6615">
        <w:rPr>
          <w:lang w:val="es-SV"/>
        </w:rPr>
        <w:t xml:space="preserve"> 5</w:t>
      </w:r>
      <w:r>
        <w:rPr>
          <w:lang w:val="es-SV"/>
        </w:rPr>
        <w:t xml:space="preserve"> </w:t>
      </w:r>
      <w:r>
        <w:rPr>
          <w:lang w:val="es-SV"/>
        </w:rPr>
        <w:tab/>
      </w:r>
      <w:r>
        <w:rPr>
          <w:lang w:val="es-SV"/>
        </w:rPr>
        <w:tab/>
        <w:t>76</w:t>
      </w:r>
      <w:r w:rsidR="006B0E91">
        <w:rPr>
          <w:lang w:val="es-SV"/>
        </w:rPr>
        <w:tab/>
      </w:r>
      <w:r w:rsidR="00D40FA2">
        <w:rPr>
          <w:lang w:val="es-SV"/>
        </w:rPr>
        <w:t>22</w:t>
      </w:r>
    </w:p>
    <w:p w:rsidR="00AE6615" w:rsidRDefault="00AE6615" w:rsidP="00815F0F">
      <w:pPr>
        <w:tabs>
          <w:tab w:val="right" w:pos="850"/>
          <w:tab w:val="left" w:pos="1134"/>
          <w:tab w:val="left" w:pos="1559"/>
          <w:tab w:val="left" w:leader="dot" w:pos="7654"/>
          <w:tab w:val="right" w:pos="8929"/>
          <w:tab w:val="right" w:pos="9638"/>
        </w:tabs>
        <w:suppressAutoHyphens/>
        <w:spacing w:after="120"/>
        <w:rPr>
          <w:lang w:val="es-SV"/>
        </w:rPr>
      </w:pPr>
      <w:r>
        <w:rPr>
          <w:lang w:val="es-SV"/>
        </w:rPr>
        <w:tab/>
      </w:r>
      <w:r>
        <w:rPr>
          <w:lang w:val="es-SV"/>
        </w:rPr>
        <w:tab/>
      </w:r>
      <w:r w:rsidR="00BD5A77">
        <w:t>Статья</w:t>
      </w:r>
      <w:r w:rsidRPr="00AE6615">
        <w:rPr>
          <w:lang w:val="es-SV"/>
        </w:rPr>
        <w:t xml:space="preserve"> 6</w:t>
      </w:r>
      <w:r w:rsidR="00815F0F">
        <w:rPr>
          <w:lang w:val="es-SV"/>
        </w:rPr>
        <w:t xml:space="preserve"> </w:t>
      </w:r>
      <w:r w:rsidR="00815F0F">
        <w:rPr>
          <w:lang w:val="es-SV"/>
        </w:rPr>
        <w:tab/>
      </w:r>
      <w:r w:rsidR="00815F0F">
        <w:rPr>
          <w:lang w:val="es-SV"/>
        </w:rPr>
        <w:tab/>
      </w:r>
      <w:r>
        <w:rPr>
          <w:lang w:val="es-SV"/>
        </w:rPr>
        <w:t>77−109</w:t>
      </w:r>
      <w:r w:rsidR="006B0E91">
        <w:rPr>
          <w:lang w:val="es-SV"/>
        </w:rPr>
        <w:tab/>
      </w:r>
      <w:r w:rsidR="00D40FA2">
        <w:rPr>
          <w:lang w:val="es-SV"/>
        </w:rPr>
        <w:t>22</w:t>
      </w:r>
    </w:p>
    <w:p w:rsidR="00AE6615" w:rsidRDefault="00AE6615" w:rsidP="00815F0F">
      <w:pPr>
        <w:tabs>
          <w:tab w:val="right" w:pos="850"/>
          <w:tab w:val="left" w:pos="1134"/>
          <w:tab w:val="left" w:pos="1559"/>
          <w:tab w:val="left" w:leader="dot" w:pos="7654"/>
          <w:tab w:val="right" w:pos="8929"/>
          <w:tab w:val="right" w:pos="9638"/>
        </w:tabs>
        <w:suppressAutoHyphens/>
        <w:spacing w:after="120"/>
        <w:rPr>
          <w:lang w:val="es-SV"/>
        </w:rPr>
      </w:pPr>
      <w:r>
        <w:rPr>
          <w:lang w:val="es-SV"/>
        </w:rPr>
        <w:tab/>
      </w:r>
      <w:r>
        <w:rPr>
          <w:lang w:val="es-SV"/>
        </w:rPr>
        <w:tab/>
      </w:r>
      <w:r w:rsidR="00BD5A77">
        <w:t>Статья</w:t>
      </w:r>
      <w:r w:rsidRPr="00AE6615">
        <w:rPr>
          <w:lang w:val="es-SV"/>
        </w:rPr>
        <w:t xml:space="preserve"> 7</w:t>
      </w:r>
      <w:r w:rsidR="00815F0F">
        <w:rPr>
          <w:lang w:val="es-SV"/>
        </w:rPr>
        <w:t xml:space="preserve"> </w:t>
      </w:r>
      <w:r w:rsidR="00815F0F">
        <w:rPr>
          <w:lang w:val="es-SV"/>
        </w:rPr>
        <w:tab/>
      </w:r>
      <w:r>
        <w:rPr>
          <w:lang w:val="es-SV"/>
        </w:rPr>
        <w:tab/>
        <w:t>110−142</w:t>
      </w:r>
      <w:r w:rsidR="006B0E91">
        <w:rPr>
          <w:lang w:val="es-SV"/>
        </w:rPr>
        <w:tab/>
      </w:r>
      <w:r w:rsidR="00D40FA2">
        <w:rPr>
          <w:lang w:val="es-SV"/>
        </w:rPr>
        <w:t>29</w:t>
      </w:r>
    </w:p>
    <w:p w:rsidR="00AE6615" w:rsidRDefault="00AE6615" w:rsidP="00815F0F">
      <w:pPr>
        <w:tabs>
          <w:tab w:val="right" w:pos="850"/>
          <w:tab w:val="left" w:pos="1134"/>
          <w:tab w:val="left" w:pos="1559"/>
          <w:tab w:val="left" w:leader="dot" w:pos="7654"/>
          <w:tab w:val="right" w:pos="8929"/>
          <w:tab w:val="right" w:pos="9638"/>
        </w:tabs>
        <w:suppressAutoHyphens/>
        <w:spacing w:after="120"/>
        <w:rPr>
          <w:lang w:val="es-ES_tradnl"/>
        </w:rPr>
      </w:pPr>
      <w:r>
        <w:rPr>
          <w:lang w:val="es-SV"/>
        </w:rPr>
        <w:tab/>
      </w:r>
      <w:r>
        <w:rPr>
          <w:lang w:val="es-SV"/>
        </w:rPr>
        <w:tab/>
      </w:r>
      <w:r w:rsidR="00BD5A77">
        <w:t>Статья</w:t>
      </w:r>
      <w:r w:rsidRPr="00AE6615">
        <w:rPr>
          <w:lang w:val="es-ES_tradnl"/>
        </w:rPr>
        <w:t xml:space="preserve"> 8</w:t>
      </w:r>
      <w:r w:rsidR="00815F0F">
        <w:rPr>
          <w:lang w:val="es-ES_tradnl"/>
        </w:rPr>
        <w:t xml:space="preserve"> </w:t>
      </w:r>
      <w:r w:rsidR="00815F0F">
        <w:rPr>
          <w:lang w:val="es-ES_tradnl"/>
        </w:rPr>
        <w:tab/>
      </w:r>
      <w:r>
        <w:rPr>
          <w:lang w:val="es-ES_tradnl"/>
        </w:rPr>
        <w:tab/>
        <w:t>143−163</w:t>
      </w:r>
      <w:r w:rsidR="006B0E91">
        <w:rPr>
          <w:lang w:val="es-ES_tradnl"/>
        </w:rPr>
        <w:tab/>
      </w:r>
      <w:r w:rsidR="00D40FA2">
        <w:rPr>
          <w:lang w:val="es-ES_tradnl"/>
        </w:rPr>
        <w:t>37</w:t>
      </w:r>
    </w:p>
    <w:p w:rsidR="00AE6615" w:rsidRDefault="00AE6615" w:rsidP="00815F0F">
      <w:pPr>
        <w:tabs>
          <w:tab w:val="right" w:pos="850"/>
          <w:tab w:val="left" w:pos="1134"/>
          <w:tab w:val="left" w:pos="1559"/>
          <w:tab w:val="left" w:leader="dot" w:pos="7654"/>
          <w:tab w:val="right" w:pos="8929"/>
          <w:tab w:val="right" w:pos="9638"/>
        </w:tabs>
        <w:suppressAutoHyphens/>
        <w:spacing w:after="120"/>
        <w:rPr>
          <w:lang w:val="es-ES_tradnl"/>
        </w:rPr>
      </w:pPr>
      <w:r>
        <w:rPr>
          <w:lang w:val="es-ES_tradnl"/>
        </w:rPr>
        <w:tab/>
      </w:r>
      <w:r>
        <w:rPr>
          <w:lang w:val="es-ES_tradnl"/>
        </w:rPr>
        <w:tab/>
      </w:r>
      <w:r w:rsidR="00BD5A77">
        <w:t>Статья</w:t>
      </w:r>
      <w:r w:rsidRPr="00AE6615">
        <w:rPr>
          <w:lang w:val="es-ES_tradnl"/>
        </w:rPr>
        <w:t xml:space="preserve"> 9</w:t>
      </w:r>
      <w:r w:rsidR="00815F0F">
        <w:rPr>
          <w:lang w:val="es-ES_tradnl"/>
        </w:rPr>
        <w:t xml:space="preserve"> </w:t>
      </w:r>
      <w:r w:rsidR="00815F0F">
        <w:rPr>
          <w:lang w:val="es-ES_tradnl"/>
        </w:rPr>
        <w:tab/>
      </w:r>
      <w:r>
        <w:rPr>
          <w:lang w:val="es-ES_tradnl"/>
        </w:rPr>
        <w:tab/>
        <w:t>164−200</w:t>
      </w:r>
      <w:r w:rsidR="006B0E91">
        <w:rPr>
          <w:lang w:val="es-ES_tradnl"/>
        </w:rPr>
        <w:tab/>
      </w:r>
      <w:r w:rsidR="00D40FA2">
        <w:rPr>
          <w:lang w:val="es-ES_tradnl"/>
        </w:rPr>
        <w:t>41</w:t>
      </w:r>
    </w:p>
    <w:p w:rsidR="00AE6615" w:rsidRDefault="00AE6615" w:rsidP="00C178BA">
      <w:pPr>
        <w:tabs>
          <w:tab w:val="right" w:pos="850"/>
          <w:tab w:val="left" w:pos="1134"/>
          <w:tab w:val="left" w:pos="1559"/>
          <w:tab w:val="left" w:pos="1984"/>
          <w:tab w:val="left" w:leader="dot" w:pos="7654"/>
          <w:tab w:val="right" w:pos="8929"/>
          <w:tab w:val="right" w:pos="9638"/>
        </w:tabs>
        <w:suppressAutoHyphens/>
        <w:spacing w:after="120"/>
        <w:rPr>
          <w:lang w:val="es-ES_tradnl"/>
        </w:rPr>
      </w:pPr>
      <w:r>
        <w:rPr>
          <w:lang w:val="es-ES_tradnl"/>
        </w:rPr>
        <w:tab/>
      </w:r>
      <w:r>
        <w:rPr>
          <w:lang w:val="es-ES_tradnl"/>
        </w:rPr>
        <w:tab/>
      </w:r>
      <w:r w:rsidR="00BD5A77">
        <w:t>Статья</w:t>
      </w:r>
      <w:r w:rsidRPr="00AE6615">
        <w:rPr>
          <w:lang w:val="es-ES_tradnl"/>
        </w:rPr>
        <w:t xml:space="preserve"> 10</w:t>
      </w:r>
      <w:r>
        <w:rPr>
          <w:lang w:val="es-ES_tradnl"/>
        </w:rPr>
        <w:t xml:space="preserve"> </w:t>
      </w:r>
      <w:r>
        <w:rPr>
          <w:lang w:val="es-ES_tradnl"/>
        </w:rPr>
        <w:tab/>
      </w:r>
      <w:r>
        <w:rPr>
          <w:lang w:val="es-ES_tradnl"/>
        </w:rPr>
        <w:tab/>
        <w:t>201−272</w:t>
      </w:r>
      <w:r w:rsidR="006B0E91">
        <w:rPr>
          <w:lang w:val="es-ES_tradnl"/>
        </w:rPr>
        <w:tab/>
      </w:r>
      <w:r w:rsidR="00D40FA2">
        <w:rPr>
          <w:lang w:val="es-ES_tradnl"/>
        </w:rPr>
        <w:t>48</w:t>
      </w:r>
    </w:p>
    <w:p w:rsidR="00AE6615" w:rsidRDefault="00AE6615" w:rsidP="00C178BA">
      <w:pPr>
        <w:tabs>
          <w:tab w:val="right" w:pos="850"/>
          <w:tab w:val="left" w:pos="1134"/>
          <w:tab w:val="left" w:pos="1559"/>
          <w:tab w:val="left" w:pos="1984"/>
          <w:tab w:val="left" w:leader="dot" w:pos="7654"/>
          <w:tab w:val="right" w:pos="8929"/>
          <w:tab w:val="right" w:pos="9638"/>
        </w:tabs>
        <w:suppressAutoHyphens/>
        <w:spacing w:after="120"/>
        <w:rPr>
          <w:lang w:val="es-SV"/>
        </w:rPr>
      </w:pPr>
      <w:r>
        <w:rPr>
          <w:lang w:val="es-ES_tradnl"/>
        </w:rPr>
        <w:tab/>
      </w:r>
      <w:r>
        <w:rPr>
          <w:lang w:val="es-ES_tradnl"/>
        </w:rPr>
        <w:tab/>
      </w:r>
      <w:r w:rsidR="00BD5A77">
        <w:t>Статья</w:t>
      </w:r>
      <w:r w:rsidRPr="00AE6615">
        <w:rPr>
          <w:lang w:val="es-SV"/>
        </w:rPr>
        <w:t xml:space="preserve"> 11</w:t>
      </w:r>
      <w:r>
        <w:rPr>
          <w:lang w:val="es-SV"/>
        </w:rPr>
        <w:t xml:space="preserve"> </w:t>
      </w:r>
      <w:r>
        <w:rPr>
          <w:lang w:val="es-SV"/>
        </w:rPr>
        <w:tab/>
      </w:r>
      <w:r>
        <w:rPr>
          <w:lang w:val="es-SV"/>
        </w:rPr>
        <w:tab/>
        <w:t>273−374</w:t>
      </w:r>
      <w:r w:rsidR="006B0E91">
        <w:rPr>
          <w:lang w:val="es-SV"/>
        </w:rPr>
        <w:tab/>
      </w:r>
      <w:r w:rsidR="00A737CF">
        <w:rPr>
          <w:lang w:val="es-SV"/>
        </w:rPr>
        <w:t>62</w:t>
      </w:r>
    </w:p>
    <w:p w:rsidR="00AE6615" w:rsidRDefault="00AE6615" w:rsidP="00C178BA">
      <w:pPr>
        <w:tabs>
          <w:tab w:val="right" w:pos="850"/>
          <w:tab w:val="left" w:pos="1134"/>
          <w:tab w:val="left" w:pos="1559"/>
          <w:tab w:val="left" w:pos="1984"/>
          <w:tab w:val="left" w:leader="dot" w:pos="7654"/>
          <w:tab w:val="right" w:pos="8929"/>
          <w:tab w:val="right" w:pos="9638"/>
        </w:tabs>
        <w:suppressAutoHyphens/>
        <w:spacing w:after="120"/>
        <w:rPr>
          <w:lang w:val="es-SV"/>
        </w:rPr>
      </w:pPr>
      <w:r>
        <w:rPr>
          <w:lang w:val="es-SV"/>
        </w:rPr>
        <w:tab/>
      </w:r>
      <w:r>
        <w:rPr>
          <w:lang w:val="es-SV"/>
        </w:rPr>
        <w:tab/>
      </w:r>
      <w:r w:rsidR="00BD5A77">
        <w:t>Статья</w:t>
      </w:r>
      <w:r w:rsidRPr="00AE6615">
        <w:rPr>
          <w:lang w:val="es-SV"/>
        </w:rPr>
        <w:t xml:space="preserve"> 12</w:t>
      </w:r>
      <w:r>
        <w:rPr>
          <w:lang w:val="es-SV"/>
        </w:rPr>
        <w:t xml:space="preserve"> </w:t>
      </w:r>
      <w:r>
        <w:rPr>
          <w:lang w:val="es-SV"/>
        </w:rPr>
        <w:tab/>
      </w:r>
      <w:r>
        <w:rPr>
          <w:lang w:val="es-SV"/>
        </w:rPr>
        <w:tab/>
        <w:t>375−425</w:t>
      </w:r>
      <w:r w:rsidR="006B0E91">
        <w:rPr>
          <w:lang w:val="es-SV"/>
        </w:rPr>
        <w:tab/>
      </w:r>
      <w:r w:rsidR="00A737CF">
        <w:rPr>
          <w:lang w:val="es-SV"/>
        </w:rPr>
        <w:t>84</w:t>
      </w:r>
    </w:p>
    <w:p w:rsidR="00AE6615" w:rsidRDefault="00AE6615" w:rsidP="00C178BA">
      <w:pPr>
        <w:tabs>
          <w:tab w:val="right" w:pos="850"/>
          <w:tab w:val="left" w:pos="1134"/>
          <w:tab w:val="left" w:pos="1559"/>
          <w:tab w:val="left" w:pos="1984"/>
          <w:tab w:val="left" w:leader="dot" w:pos="7654"/>
          <w:tab w:val="right" w:pos="8929"/>
          <w:tab w:val="right" w:pos="9638"/>
        </w:tabs>
        <w:suppressAutoHyphens/>
        <w:spacing w:after="120"/>
        <w:rPr>
          <w:lang w:val="es-SV"/>
        </w:rPr>
      </w:pPr>
      <w:r>
        <w:rPr>
          <w:lang w:val="es-SV"/>
        </w:rPr>
        <w:tab/>
      </w:r>
      <w:r>
        <w:rPr>
          <w:lang w:val="es-SV"/>
        </w:rPr>
        <w:tab/>
      </w:r>
      <w:r w:rsidR="00BD5A77">
        <w:t>Статья</w:t>
      </w:r>
      <w:r w:rsidR="008F7F94" w:rsidRPr="008F7F94">
        <w:rPr>
          <w:lang w:val="es-SV"/>
        </w:rPr>
        <w:t xml:space="preserve"> 13</w:t>
      </w:r>
      <w:r w:rsidR="008F7F94">
        <w:rPr>
          <w:lang w:val="es-SV"/>
        </w:rPr>
        <w:t xml:space="preserve"> </w:t>
      </w:r>
      <w:r w:rsidR="008F7F94">
        <w:rPr>
          <w:lang w:val="es-SV"/>
        </w:rPr>
        <w:tab/>
      </w:r>
      <w:r w:rsidR="008F7F94">
        <w:rPr>
          <w:lang w:val="es-SV"/>
        </w:rPr>
        <w:tab/>
        <w:t>426−458</w:t>
      </w:r>
      <w:r w:rsidR="006B0E91">
        <w:rPr>
          <w:lang w:val="es-SV"/>
        </w:rPr>
        <w:tab/>
      </w:r>
      <w:r w:rsidR="00A737CF">
        <w:rPr>
          <w:lang w:val="es-SV"/>
        </w:rPr>
        <w:t>94</w:t>
      </w:r>
    </w:p>
    <w:p w:rsidR="008F7F94" w:rsidRDefault="008F7F94" w:rsidP="00C178BA">
      <w:pPr>
        <w:tabs>
          <w:tab w:val="right" w:pos="850"/>
          <w:tab w:val="left" w:pos="1134"/>
          <w:tab w:val="left" w:pos="1559"/>
          <w:tab w:val="left" w:pos="1984"/>
          <w:tab w:val="left" w:leader="dot" w:pos="7654"/>
          <w:tab w:val="right" w:pos="8929"/>
          <w:tab w:val="right" w:pos="9638"/>
        </w:tabs>
        <w:suppressAutoHyphens/>
        <w:spacing w:after="120"/>
        <w:rPr>
          <w:lang w:val="es-SV"/>
        </w:rPr>
      </w:pPr>
      <w:r>
        <w:rPr>
          <w:lang w:val="es-SV"/>
        </w:rPr>
        <w:tab/>
      </w:r>
      <w:r>
        <w:rPr>
          <w:lang w:val="es-SV"/>
        </w:rPr>
        <w:tab/>
      </w:r>
      <w:r w:rsidR="00BD5A77">
        <w:t>Статья</w:t>
      </w:r>
      <w:r w:rsidRPr="008F7F94">
        <w:rPr>
          <w:lang w:val="es-SV"/>
        </w:rPr>
        <w:t xml:space="preserve"> 14</w:t>
      </w:r>
      <w:r>
        <w:rPr>
          <w:lang w:val="es-SV"/>
        </w:rPr>
        <w:t xml:space="preserve"> </w:t>
      </w:r>
      <w:r>
        <w:rPr>
          <w:lang w:val="es-SV"/>
        </w:rPr>
        <w:tab/>
      </w:r>
      <w:r>
        <w:rPr>
          <w:lang w:val="es-SV"/>
        </w:rPr>
        <w:tab/>
        <w:t>459</w:t>
      </w:r>
      <w:r w:rsidR="006B0E91">
        <w:rPr>
          <w:lang w:val="es-SV"/>
        </w:rPr>
        <w:tab/>
      </w:r>
      <w:r w:rsidR="00A737CF">
        <w:rPr>
          <w:lang w:val="es-SV"/>
        </w:rPr>
        <w:t>101</w:t>
      </w:r>
    </w:p>
    <w:p w:rsidR="008F7F94" w:rsidRDefault="008F7F94" w:rsidP="00C178BA">
      <w:pPr>
        <w:tabs>
          <w:tab w:val="right" w:pos="850"/>
          <w:tab w:val="left" w:pos="1134"/>
          <w:tab w:val="left" w:pos="1559"/>
          <w:tab w:val="left" w:pos="1984"/>
          <w:tab w:val="left" w:leader="dot" w:pos="7654"/>
          <w:tab w:val="right" w:pos="8929"/>
          <w:tab w:val="right" w:pos="9638"/>
        </w:tabs>
        <w:suppressAutoHyphens/>
        <w:spacing w:after="120"/>
        <w:rPr>
          <w:lang w:val="es-SV"/>
        </w:rPr>
      </w:pPr>
      <w:r>
        <w:rPr>
          <w:lang w:val="es-SV"/>
        </w:rPr>
        <w:tab/>
      </w:r>
      <w:r>
        <w:rPr>
          <w:lang w:val="es-SV"/>
        </w:rPr>
        <w:tab/>
      </w:r>
      <w:r w:rsidR="00BD5A77">
        <w:t>Статья</w:t>
      </w:r>
      <w:r w:rsidRPr="008F7F94">
        <w:rPr>
          <w:lang w:val="es-SV"/>
        </w:rPr>
        <w:t xml:space="preserve"> 15</w:t>
      </w:r>
      <w:r>
        <w:rPr>
          <w:lang w:val="es-SV"/>
        </w:rPr>
        <w:t xml:space="preserve"> </w:t>
      </w:r>
      <w:r>
        <w:rPr>
          <w:lang w:val="es-SV"/>
        </w:rPr>
        <w:tab/>
      </w:r>
      <w:r>
        <w:rPr>
          <w:lang w:val="es-SV"/>
        </w:rPr>
        <w:tab/>
        <w:t>460−492</w:t>
      </w:r>
      <w:r w:rsidR="006B0E91">
        <w:rPr>
          <w:lang w:val="es-SV"/>
        </w:rPr>
        <w:tab/>
      </w:r>
      <w:r w:rsidR="00A737CF">
        <w:rPr>
          <w:lang w:val="es-SV"/>
        </w:rPr>
        <w:t>102</w:t>
      </w:r>
    </w:p>
    <w:p w:rsidR="008F7F94" w:rsidRPr="00A737CF" w:rsidRDefault="008F7F94" w:rsidP="00C178BA">
      <w:pPr>
        <w:tabs>
          <w:tab w:val="right" w:pos="850"/>
          <w:tab w:val="left" w:pos="1134"/>
          <w:tab w:val="left" w:pos="1559"/>
          <w:tab w:val="left" w:pos="1984"/>
          <w:tab w:val="left" w:leader="dot" w:pos="7654"/>
          <w:tab w:val="right" w:pos="8929"/>
          <w:tab w:val="right" w:pos="9638"/>
        </w:tabs>
        <w:suppressAutoHyphens/>
        <w:spacing w:after="120"/>
      </w:pPr>
      <w:r>
        <w:rPr>
          <w:lang w:val="es-SV"/>
        </w:rPr>
        <w:tab/>
      </w:r>
      <w:r w:rsidRPr="008F7F94">
        <w:rPr>
          <w:lang w:val="es-SV"/>
        </w:rPr>
        <w:t>III.</w:t>
      </w:r>
      <w:r w:rsidRPr="008F7F94">
        <w:rPr>
          <w:lang w:val="es-SV"/>
        </w:rPr>
        <w:tab/>
      </w:r>
      <w:r w:rsidRPr="008F7F94">
        <w:t xml:space="preserve">Ответы на другие замечания Комитета </w:t>
      </w:r>
      <w:r w:rsidRPr="008F7F94">
        <w:tab/>
      </w:r>
      <w:r w:rsidRPr="008F7F94">
        <w:tab/>
        <w:t>493−502</w:t>
      </w:r>
      <w:r w:rsidR="006B0E91" w:rsidRPr="00A737CF">
        <w:tab/>
      </w:r>
      <w:r w:rsidR="00A737CF" w:rsidRPr="00A737CF">
        <w:t>108</w:t>
      </w:r>
    </w:p>
    <w:p w:rsidR="008F7F94" w:rsidRPr="0094588F" w:rsidRDefault="008F7F94" w:rsidP="00C178BA">
      <w:pPr>
        <w:tabs>
          <w:tab w:val="right" w:pos="850"/>
          <w:tab w:val="left" w:pos="1134"/>
          <w:tab w:val="left" w:pos="1559"/>
          <w:tab w:val="left" w:pos="1984"/>
          <w:tab w:val="left" w:leader="dot" w:pos="7654"/>
          <w:tab w:val="right" w:pos="8929"/>
          <w:tab w:val="right" w:pos="9638"/>
        </w:tabs>
        <w:suppressAutoHyphens/>
        <w:spacing w:after="120"/>
      </w:pPr>
      <w:r w:rsidRPr="0094588F">
        <w:tab/>
      </w:r>
      <w:r w:rsidRPr="008F7F94">
        <w:t>Приложения</w:t>
      </w:r>
    </w:p>
    <w:p w:rsidR="00312384" w:rsidRPr="00FE7AC0" w:rsidRDefault="00312384" w:rsidP="00EA3E27">
      <w:pPr>
        <w:tabs>
          <w:tab w:val="right" w:pos="850"/>
          <w:tab w:val="left" w:pos="1134"/>
          <w:tab w:val="left" w:pos="1559"/>
          <w:tab w:val="left" w:pos="1984"/>
          <w:tab w:val="left" w:leader="dot" w:pos="8945"/>
          <w:tab w:val="right" w:pos="9638"/>
        </w:tabs>
        <w:suppressAutoHyphens/>
        <w:spacing w:after="120"/>
      </w:pPr>
      <w:r w:rsidRPr="0094588F">
        <w:tab/>
      </w:r>
      <w:r w:rsidRPr="00312384">
        <w:rPr>
          <w:lang w:val="es-SV"/>
        </w:rPr>
        <w:t>I.</w:t>
      </w:r>
      <w:r w:rsidRPr="00312384">
        <w:rPr>
          <w:lang w:val="es-SV"/>
        </w:rPr>
        <w:tab/>
      </w:r>
      <w:r w:rsidRPr="00312384">
        <w:t>Таблицы</w:t>
      </w:r>
      <w:r w:rsidRPr="0094588F">
        <w:t xml:space="preserve"> </w:t>
      </w:r>
      <w:r w:rsidRPr="0094588F">
        <w:tab/>
      </w:r>
      <w:r w:rsidR="006B0E91" w:rsidRPr="00FE7AC0">
        <w:tab/>
      </w:r>
      <w:r w:rsidR="00A737CF" w:rsidRPr="00FE7AC0">
        <w:t>111</w:t>
      </w:r>
    </w:p>
    <w:p w:rsidR="00312384" w:rsidRPr="00FE7AC0" w:rsidRDefault="00312384" w:rsidP="00EA3E27">
      <w:pPr>
        <w:tabs>
          <w:tab w:val="right" w:pos="850"/>
          <w:tab w:val="left" w:pos="1134"/>
          <w:tab w:val="left" w:pos="1559"/>
          <w:tab w:val="left" w:pos="1984"/>
          <w:tab w:val="left" w:leader="dot" w:pos="8945"/>
          <w:tab w:val="right" w:pos="9638"/>
        </w:tabs>
        <w:suppressAutoHyphens/>
        <w:spacing w:after="120"/>
      </w:pPr>
      <w:r w:rsidRPr="0094588F">
        <w:tab/>
      </w:r>
      <w:r w:rsidRPr="00312384">
        <w:rPr>
          <w:lang w:val="es-SV"/>
        </w:rPr>
        <w:t>II.</w:t>
      </w:r>
      <w:r w:rsidRPr="00312384">
        <w:rPr>
          <w:lang w:val="es-SV"/>
        </w:rPr>
        <w:tab/>
      </w:r>
      <w:r w:rsidRPr="00312384">
        <w:t>Универсальная</w:t>
      </w:r>
      <w:r w:rsidRPr="00312384">
        <w:rPr>
          <w:lang w:val="es-SV"/>
        </w:rPr>
        <w:t xml:space="preserve"> </w:t>
      </w:r>
      <w:r w:rsidRPr="00312384">
        <w:t>система</w:t>
      </w:r>
      <w:r w:rsidRPr="00312384">
        <w:rPr>
          <w:lang w:val="es-SV"/>
        </w:rPr>
        <w:t xml:space="preserve"> </w:t>
      </w:r>
      <w:r w:rsidRPr="00312384">
        <w:t>социальной защиты</w:t>
      </w:r>
      <w:r w:rsidRPr="0094588F">
        <w:t xml:space="preserve"> </w:t>
      </w:r>
      <w:r w:rsidRPr="0094588F">
        <w:tab/>
      </w:r>
      <w:r w:rsidR="006B0E91" w:rsidRPr="00FE7AC0">
        <w:tab/>
      </w:r>
      <w:r w:rsidR="00FE7AC0" w:rsidRPr="00FE7AC0">
        <w:t>119</w:t>
      </w:r>
    </w:p>
    <w:p w:rsidR="00312384" w:rsidRPr="00FE7AC0" w:rsidRDefault="00312384" w:rsidP="00EA3E27">
      <w:pPr>
        <w:tabs>
          <w:tab w:val="right" w:pos="850"/>
          <w:tab w:val="left" w:pos="1134"/>
          <w:tab w:val="left" w:pos="1559"/>
          <w:tab w:val="left" w:pos="1984"/>
          <w:tab w:val="left" w:leader="dot" w:pos="8945"/>
          <w:tab w:val="right" w:pos="9638"/>
        </w:tabs>
        <w:suppressAutoHyphens/>
        <w:spacing w:after="120"/>
      </w:pPr>
      <w:r w:rsidRPr="0094588F">
        <w:tab/>
      </w:r>
      <w:r w:rsidRPr="00312384">
        <w:rPr>
          <w:lang w:val="es-SV"/>
        </w:rPr>
        <w:t>III.</w:t>
      </w:r>
      <w:r w:rsidRPr="00312384">
        <w:rPr>
          <w:lang w:val="es-SV"/>
        </w:rPr>
        <w:tab/>
      </w:r>
      <w:r w:rsidRPr="00312384">
        <w:t xml:space="preserve">Карта расселения коренных народов Сальвадора </w:t>
      </w:r>
      <w:r w:rsidRPr="00312384">
        <w:tab/>
      </w:r>
      <w:r w:rsidR="006B0E91" w:rsidRPr="00FE7AC0">
        <w:tab/>
      </w:r>
      <w:r w:rsidR="00FE7AC0" w:rsidRPr="00FE7AC0">
        <w:t>121</w:t>
      </w:r>
    </w:p>
    <w:p w:rsidR="00312384" w:rsidRPr="00FE7AC0" w:rsidRDefault="00312384" w:rsidP="00EA3E27">
      <w:pPr>
        <w:tabs>
          <w:tab w:val="right" w:pos="850"/>
          <w:tab w:val="left" w:pos="1134"/>
          <w:tab w:val="left" w:pos="1559"/>
          <w:tab w:val="left" w:pos="1984"/>
          <w:tab w:val="left" w:leader="dot" w:pos="8945"/>
          <w:tab w:val="right" w:pos="9638"/>
        </w:tabs>
        <w:suppressAutoHyphens/>
        <w:spacing w:after="120"/>
        <w:ind w:left="1134" w:hanging="1134"/>
      </w:pPr>
      <w:r w:rsidRPr="0094588F">
        <w:tab/>
      </w:r>
      <w:r w:rsidRPr="00312384">
        <w:rPr>
          <w:lang w:val="es-SV"/>
        </w:rPr>
        <w:t>IV.</w:t>
      </w:r>
      <w:r w:rsidRPr="00312384">
        <w:rPr>
          <w:lang w:val="es-SV"/>
        </w:rPr>
        <w:tab/>
      </w:r>
      <w:r w:rsidRPr="00312384">
        <w:t>Оценки</w:t>
      </w:r>
      <w:r w:rsidRPr="00312384">
        <w:rPr>
          <w:lang w:val="es-SV"/>
        </w:rPr>
        <w:t xml:space="preserve"> </w:t>
      </w:r>
      <w:r w:rsidRPr="00312384">
        <w:t>объема</w:t>
      </w:r>
      <w:r w:rsidRPr="00312384">
        <w:rPr>
          <w:lang w:val="es-SV"/>
        </w:rPr>
        <w:t xml:space="preserve"> </w:t>
      </w:r>
      <w:r w:rsidRPr="00312384">
        <w:t>многосторонней</w:t>
      </w:r>
      <w:r w:rsidRPr="00312384">
        <w:rPr>
          <w:lang w:val="es-SV"/>
        </w:rPr>
        <w:t xml:space="preserve"> </w:t>
      </w:r>
      <w:r w:rsidRPr="00312384">
        <w:t>и</w:t>
      </w:r>
      <w:r w:rsidRPr="00312384">
        <w:rPr>
          <w:lang w:val="es-SV"/>
        </w:rPr>
        <w:t xml:space="preserve"> </w:t>
      </w:r>
      <w:r>
        <w:t>двусторонней помощи, полученной</w:t>
      </w:r>
      <w:r w:rsidR="002D24DA">
        <w:br/>
        <w:t xml:space="preserve">в последние </w:t>
      </w:r>
      <w:r w:rsidRPr="00312384">
        <w:t>годы, в разбивке по секторам и по к</w:t>
      </w:r>
      <w:r>
        <w:t>оличеству программ</w:t>
      </w:r>
      <w:r w:rsidR="00815F0F" w:rsidRPr="00815F0F">
        <w:br/>
      </w:r>
      <w:r w:rsidRPr="00312384">
        <w:t xml:space="preserve">и проектов </w:t>
      </w:r>
      <w:r w:rsidRPr="00312384">
        <w:tab/>
      </w:r>
      <w:r w:rsidR="006B0E91" w:rsidRPr="00FE7AC0">
        <w:tab/>
      </w:r>
      <w:r w:rsidR="00FE7AC0" w:rsidRPr="00FE7AC0">
        <w:t>123</w:t>
      </w:r>
    </w:p>
    <w:p w:rsidR="00312384" w:rsidRPr="00FE7AC0" w:rsidRDefault="00312384" w:rsidP="00EA3E27">
      <w:pPr>
        <w:tabs>
          <w:tab w:val="right" w:pos="850"/>
          <w:tab w:val="left" w:pos="1134"/>
          <w:tab w:val="left" w:pos="1559"/>
          <w:tab w:val="left" w:pos="1984"/>
          <w:tab w:val="left" w:leader="dot" w:pos="8945"/>
          <w:tab w:val="right" w:pos="9638"/>
        </w:tabs>
        <w:suppressAutoHyphens/>
        <w:spacing w:after="120"/>
        <w:ind w:left="1134" w:hanging="1134"/>
      </w:pPr>
      <w:r w:rsidRPr="002D24DA">
        <w:tab/>
      </w:r>
      <w:r w:rsidRPr="00312384">
        <w:rPr>
          <w:lang w:val="es-SV"/>
        </w:rPr>
        <w:t>V.</w:t>
      </w:r>
      <w:r w:rsidRPr="00312384">
        <w:rPr>
          <w:lang w:val="es-SV"/>
        </w:rPr>
        <w:tab/>
      </w:r>
      <w:r w:rsidRPr="00312384">
        <w:t xml:space="preserve">Тарифы минимальной заработной платы, </w:t>
      </w:r>
      <w:r w:rsidRPr="00312384">
        <w:rPr>
          <w:lang w:val="pt-BR"/>
        </w:rPr>
        <w:t>2006</w:t>
      </w:r>
      <w:r>
        <w:rPr>
          <w:lang w:val="pt-BR"/>
        </w:rPr>
        <w:t>−</w:t>
      </w:r>
      <w:r w:rsidRPr="00312384">
        <w:rPr>
          <w:lang w:val="pt-BR"/>
        </w:rPr>
        <w:t>2009</w:t>
      </w:r>
      <w:r w:rsidRPr="00312384">
        <w:t xml:space="preserve"> годы</w:t>
      </w:r>
      <w:r w:rsidR="00B00B01" w:rsidRPr="00B00B01">
        <w:t xml:space="preserve"> </w:t>
      </w:r>
      <w:r w:rsidR="00B00B01" w:rsidRPr="00B00B01">
        <w:tab/>
      </w:r>
      <w:r w:rsidR="006B0E91" w:rsidRPr="00FE7AC0">
        <w:tab/>
      </w:r>
      <w:r w:rsidR="00FE7AC0" w:rsidRPr="00FE7AC0">
        <w:t>126</w:t>
      </w:r>
    </w:p>
    <w:p w:rsidR="00B00B01" w:rsidRPr="00FE7AC0" w:rsidRDefault="00B00B01" w:rsidP="00EA3E27">
      <w:pPr>
        <w:tabs>
          <w:tab w:val="right" w:pos="850"/>
          <w:tab w:val="left" w:pos="1134"/>
          <w:tab w:val="left" w:pos="1559"/>
          <w:tab w:val="left" w:pos="1984"/>
          <w:tab w:val="left" w:leader="dot" w:pos="8945"/>
          <w:tab w:val="right" w:pos="9638"/>
        </w:tabs>
        <w:suppressAutoHyphens/>
        <w:spacing w:after="120"/>
        <w:ind w:left="1134" w:hanging="1134"/>
      </w:pPr>
      <w:r w:rsidRPr="00B00B01">
        <w:tab/>
      </w:r>
      <w:r w:rsidRPr="00B00B01">
        <w:rPr>
          <w:lang w:val="es-SV"/>
        </w:rPr>
        <w:t>VI.</w:t>
      </w:r>
      <w:r w:rsidRPr="00B00B01">
        <w:rPr>
          <w:lang w:val="es-SV"/>
        </w:rPr>
        <w:tab/>
      </w:r>
      <w:r w:rsidR="00BD5A77">
        <w:t>Главное управление по вопросам пенсионного обеспечения: временные ряды</w:t>
      </w:r>
      <w:r w:rsidR="00BD5A77">
        <w:br/>
        <w:t>статистических данных о пенсионной системе</w:t>
      </w:r>
      <w:r w:rsidRPr="00B00B01">
        <w:t xml:space="preserve"> </w:t>
      </w:r>
      <w:r w:rsidRPr="00B00B01">
        <w:tab/>
      </w:r>
      <w:r w:rsidR="006B0E91" w:rsidRPr="00FE7AC0">
        <w:tab/>
      </w:r>
      <w:r w:rsidR="00FE7AC0" w:rsidRPr="00FE7AC0">
        <w:t>128</w:t>
      </w:r>
    </w:p>
    <w:p w:rsidR="00B00B01" w:rsidRPr="00FE7AC0" w:rsidRDefault="00B00B01" w:rsidP="00EA3E27">
      <w:pPr>
        <w:tabs>
          <w:tab w:val="right" w:pos="850"/>
          <w:tab w:val="left" w:pos="1134"/>
          <w:tab w:val="left" w:pos="1559"/>
          <w:tab w:val="left" w:pos="1984"/>
          <w:tab w:val="left" w:leader="dot" w:pos="8945"/>
          <w:tab w:val="right" w:pos="9638"/>
        </w:tabs>
        <w:suppressAutoHyphens/>
        <w:spacing w:after="120"/>
        <w:ind w:left="1134" w:hanging="1134"/>
        <w:rPr>
          <w:bCs/>
        </w:rPr>
      </w:pPr>
      <w:r w:rsidRPr="00B00B01">
        <w:tab/>
      </w:r>
      <w:r w:rsidRPr="00B00B01">
        <w:rPr>
          <w:lang w:val="es-SV"/>
        </w:rPr>
        <w:t>VII.</w:t>
      </w:r>
      <w:r w:rsidRPr="00B00B01">
        <w:rPr>
          <w:lang w:val="es-SV"/>
        </w:rPr>
        <w:tab/>
      </w:r>
      <w:r w:rsidRPr="00B00B01">
        <w:rPr>
          <w:bCs/>
        </w:rPr>
        <w:t xml:space="preserve">Инвестиции АНДА в пятилетний период 2009−2014 годов </w:t>
      </w:r>
      <w:r w:rsidRPr="00B00B01">
        <w:rPr>
          <w:bCs/>
        </w:rPr>
        <w:tab/>
      </w:r>
      <w:r w:rsidR="006B0E91" w:rsidRPr="00FE7AC0">
        <w:rPr>
          <w:bCs/>
        </w:rPr>
        <w:tab/>
      </w:r>
      <w:r w:rsidR="00FE7AC0" w:rsidRPr="00FE7AC0">
        <w:rPr>
          <w:bCs/>
        </w:rPr>
        <w:t>131</w:t>
      </w:r>
    </w:p>
    <w:p w:rsidR="00B00B01" w:rsidRPr="00FE7AC0" w:rsidRDefault="00B00B01" w:rsidP="00EA3E27">
      <w:pPr>
        <w:tabs>
          <w:tab w:val="right" w:pos="850"/>
          <w:tab w:val="left" w:pos="1134"/>
          <w:tab w:val="left" w:pos="1559"/>
          <w:tab w:val="left" w:pos="1984"/>
          <w:tab w:val="left" w:leader="dot" w:pos="8945"/>
          <w:tab w:val="right" w:pos="9638"/>
        </w:tabs>
        <w:suppressAutoHyphens/>
        <w:spacing w:after="120"/>
        <w:ind w:left="1134" w:hanging="1134"/>
        <w:rPr>
          <w:bCs/>
        </w:rPr>
      </w:pPr>
      <w:r w:rsidRPr="00B00B01">
        <w:rPr>
          <w:bCs/>
        </w:rPr>
        <w:tab/>
      </w:r>
      <w:r w:rsidRPr="00B00B01">
        <w:rPr>
          <w:bCs/>
          <w:lang w:val="es-SV"/>
        </w:rPr>
        <w:t>VIII.</w:t>
      </w:r>
      <w:r w:rsidRPr="00B00B01">
        <w:rPr>
          <w:bCs/>
          <w:lang w:val="es-SV"/>
        </w:rPr>
        <w:tab/>
      </w:r>
      <w:r w:rsidRPr="00B00B01">
        <w:rPr>
          <w:bCs/>
        </w:rPr>
        <w:t>Предоставление комплектов товаров для школьников</w:t>
      </w:r>
      <w:r w:rsidRPr="0094588F">
        <w:rPr>
          <w:bCs/>
        </w:rPr>
        <w:t xml:space="preserve"> </w:t>
      </w:r>
      <w:r w:rsidRPr="0094588F">
        <w:rPr>
          <w:bCs/>
        </w:rPr>
        <w:tab/>
      </w:r>
      <w:r w:rsidR="006B0E91" w:rsidRPr="00FE7AC0">
        <w:rPr>
          <w:bCs/>
        </w:rPr>
        <w:tab/>
      </w:r>
      <w:r w:rsidR="00FE7AC0" w:rsidRPr="00FE7AC0">
        <w:rPr>
          <w:bCs/>
        </w:rPr>
        <w:t>132</w:t>
      </w:r>
    </w:p>
    <w:p w:rsidR="00B00B01" w:rsidRDefault="002B64A9" w:rsidP="00815F0F">
      <w:pPr>
        <w:pStyle w:val="HChGR"/>
        <w:pageBreakBefore/>
        <w:rPr>
          <w:lang w:val="en-US"/>
        </w:rPr>
      </w:pPr>
      <w:r w:rsidRPr="002B64A9">
        <w:t>Сокращения и аббревиатуры</w:t>
      </w:r>
    </w:p>
    <w:tbl>
      <w:tblPr>
        <w:tblStyle w:val="TabTxt"/>
        <w:tblW w:w="7370" w:type="dxa"/>
        <w:tblInd w:w="1134" w:type="dxa"/>
        <w:tblBorders>
          <w:top w:val="none" w:sz="0" w:space="0" w:color="auto"/>
          <w:bottom w:val="none" w:sz="0" w:space="0" w:color="auto"/>
        </w:tblBorders>
        <w:tblLook w:val="01E0"/>
      </w:tblPr>
      <w:tblGrid>
        <w:gridCol w:w="2100"/>
        <w:gridCol w:w="5270"/>
      </w:tblGrid>
      <w:tr w:rsidR="002B64A9" w:rsidRPr="001866E7" w:rsidTr="00CB101C">
        <w:tc>
          <w:tcPr>
            <w:tcW w:w="2100" w:type="dxa"/>
          </w:tcPr>
          <w:p w:rsidR="002B64A9" w:rsidRPr="001866E7" w:rsidRDefault="002B64A9" w:rsidP="0094588F">
            <w:pPr>
              <w:spacing w:before="0"/>
            </w:pPr>
            <w:r w:rsidRPr="001866E7">
              <w:t>AДЕСКОС</w:t>
            </w:r>
          </w:p>
        </w:tc>
        <w:tc>
          <w:tcPr>
            <w:cnfStyle w:val="000100000000"/>
            <w:tcW w:w="52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 xml:space="preserve">Ассоциации развития общин </w:t>
            </w:r>
          </w:p>
        </w:tc>
      </w:tr>
      <w:tr w:rsidR="002B64A9" w:rsidRPr="001866E7" w:rsidTr="00CB101C">
        <w:tc>
          <w:tcPr>
            <w:tcW w:w="2100" w:type="dxa"/>
          </w:tcPr>
          <w:p w:rsidR="002B64A9" w:rsidRPr="001866E7" w:rsidRDefault="002B64A9" w:rsidP="0094588F">
            <w:pPr>
              <w:spacing w:before="0"/>
            </w:pPr>
            <w:r w:rsidRPr="001866E7">
              <w:t>AMСС</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Столичный район Сан-Сальвадор</w:t>
            </w:r>
          </w:p>
        </w:tc>
      </w:tr>
      <w:tr w:rsidR="001866E7" w:rsidRPr="001866E7" w:rsidTr="00CB101C">
        <w:tc>
          <w:tcPr>
            <w:tcW w:w="2100" w:type="dxa"/>
          </w:tcPr>
          <w:p w:rsidR="001866E7" w:rsidRPr="001866E7" w:rsidRDefault="001866E7" w:rsidP="0094588F">
            <w:pPr>
              <w:spacing w:before="0"/>
            </w:pPr>
            <w:r w:rsidRPr="001866E7">
              <w:t>AНДА</w:t>
            </w:r>
          </w:p>
        </w:tc>
        <w:tc>
          <w:tcPr>
            <w:cnfStyle w:val="000100000000"/>
            <w:tcW w:w="5270" w:type="dxa"/>
          </w:tcPr>
          <w:p w:rsidR="001866E7" w:rsidRPr="001866E7" w:rsidRDefault="001866E7" w:rsidP="00CB101C">
            <w:pPr>
              <w:spacing w:before="0"/>
            </w:pPr>
            <w:r w:rsidRPr="001866E7">
              <w:t>Национа</w:t>
            </w:r>
            <w:r w:rsidR="00CB101C">
              <w:t>льная администрация по вопросам</w:t>
            </w:r>
            <w:r w:rsidR="00CB101C">
              <w:br/>
            </w:r>
            <w:r w:rsidRPr="001866E7">
              <w:t>водоснабжения и канал</w:t>
            </w:r>
            <w:r w:rsidRPr="001866E7">
              <w:t>и</w:t>
            </w:r>
            <w:r w:rsidRPr="001866E7">
              <w:t>зации</w:t>
            </w:r>
          </w:p>
        </w:tc>
      </w:tr>
      <w:tr w:rsidR="002B64A9" w:rsidRPr="001866E7" w:rsidTr="00CB101C">
        <w:tc>
          <w:tcPr>
            <w:tcW w:w="2100" w:type="dxa"/>
          </w:tcPr>
          <w:p w:rsidR="002B64A9" w:rsidRPr="001866E7" w:rsidRDefault="002B64A9" w:rsidP="0094588F">
            <w:pPr>
              <w:spacing w:before="0"/>
            </w:pPr>
            <w:r w:rsidRPr="001866E7">
              <w:t>БМИ</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 xml:space="preserve">Банк многосекторных инвестиций </w:t>
            </w:r>
          </w:p>
        </w:tc>
      </w:tr>
      <w:tr w:rsidR="001866E7" w:rsidRPr="001866E7" w:rsidTr="00CB101C">
        <w:tc>
          <w:tcPr>
            <w:tcW w:w="2100" w:type="dxa"/>
          </w:tcPr>
          <w:p w:rsidR="001866E7" w:rsidRPr="001866E7" w:rsidRDefault="001866E7" w:rsidP="0094588F">
            <w:pPr>
              <w:spacing w:before="0"/>
            </w:pPr>
            <w:r w:rsidRPr="001866E7">
              <w:t>БФА</w:t>
            </w:r>
          </w:p>
        </w:tc>
        <w:tc>
          <w:tcPr>
            <w:cnfStyle w:val="000100000000"/>
            <w:tcW w:w="5270" w:type="dxa"/>
          </w:tcPr>
          <w:p w:rsidR="001866E7" w:rsidRPr="001866E7" w:rsidRDefault="001866E7" w:rsidP="00CB101C">
            <w:pPr>
              <w:spacing w:before="0"/>
            </w:pPr>
            <w:r w:rsidRPr="001866E7">
              <w:t>Банк развития аграрного сектора</w:t>
            </w:r>
          </w:p>
        </w:tc>
      </w:tr>
      <w:tr w:rsidR="002B64A9" w:rsidRPr="001866E7" w:rsidTr="00CB101C">
        <w:tc>
          <w:tcPr>
            <w:tcW w:w="2100" w:type="dxa"/>
          </w:tcPr>
          <w:p w:rsidR="002B64A9" w:rsidRPr="001866E7" w:rsidRDefault="002B64A9" w:rsidP="0094588F">
            <w:pPr>
              <w:spacing w:before="0"/>
            </w:pPr>
            <w:r w:rsidRPr="001866E7">
              <w:t>ВМВДУ</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 xml:space="preserve">Главное </w:t>
            </w:r>
            <w:r w:rsidR="00CB101C">
              <w:t>управление по жилищным вопросам</w:t>
            </w:r>
            <w:r w:rsidR="00CB101C">
              <w:br/>
            </w:r>
            <w:r w:rsidRPr="001866E7">
              <w:t>и по вопросам разв</w:t>
            </w:r>
            <w:r w:rsidRPr="001866E7">
              <w:t>и</w:t>
            </w:r>
            <w:r w:rsidRPr="001866E7">
              <w:t>тия городских районов</w:t>
            </w:r>
          </w:p>
        </w:tc>
      </w:tr>
      <w:tr w:rsidR="002B64A9" w:rsidRPr="001866E7" w:rsidTr="00CB101C">
        <w:tc>
          <w:tcPr>
            <w:tcW w:w="2100" w:type="dxa"/>
          </w:tcPr>
          <w:p w:rsidR="002B64A9" w:rsidRPr="001866E7" w:rsidRDefault="002B64A9" w:rsidP="0094588F">
            <w:pPr>
              <w:spacing w:before="0"/>
            </w:pPr>
            <w:r w:rsidRPr="001866E7">
              <w:t>ВМСП</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Главное управл</w:t>
            </w:r>
            <w:r w:rsidR="00CB101C">
              <w:t>ение по вопросам международного</w:t>
            </w:r>
            <w:r w:rsidR="00CB101C">
              <w:br/>
            </w:r>
            <w:r w:rsidRPr="001866E7">
              <w:t>с</w:t>
            </w:r>
            <w:r w:rsidR="001866E7">
              <w:t>о</w:t>
            </w:r>
            <w:r w:rsidRPr="001866E7">
              <w:t>т</w:t>
            </w:r>
            <w:r w:rsidRPr="001866E7">
              <w:t xml:space="preserve">рудничества в целях развития </w:t>
            </w:r>
          </w:p>
        </w:tc>
      </w:tr>
      <w:tr w:rsidR="002B64A9" w:rsidRPr="001866E7" w:rsidTr="00CB101C">
        <w:tc>
          <w:tcPr>
            <w:tcW w:w="2100" w:type="dxa"/>
          </w:tcPr>
          <w:p w:rsidR="002B64A9" w:rsidRPr="001866E7" w:rsidRDefault="002B64A9" w:rsidP="0094588F">
            <w:pPr>
              <w:spacing w:before="0"/>
            </w:pPr>
            <w:r w:rsidRPr="001866E7">
              <w:t>ВС</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Верховный суд</w:t>
            </w:r>
          </w:p>
        </w:tc>
      </w:tr>
      <w:tr w:rsidR="002B64A9" w:rsidRPr="001866E7" w:rsidTr="00CB101C">
        <w:tc>
          <w:tcPr>
            <w:tcW w:w="2100" w:type="dxa"/>
          </w:tcPr>
          <w:p w:rsidR="002B64A9" w:rsidRPr="001866E7" w:rsidRDefault="002B64A9" w:rsidP="0094588F">
            <w:pPr>
              <w:spacing w:before="0"/>
            </w:pPr>
            <w:r w:rsidRPr="001866E7">
              <w:t>ГУСПН</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Главное управление статистики и переписи населения</w:t>
            </w:r>
          </w:p>
        </w:tc>
      </w:tr>
      <w:tr w:rsidR="002B64A9" w:rsidRPr="001866E7" w:rsidTr="00CB101C">
        <w:tc>
          <w:tcPr>
            <w:tcW w:w="2100" w:type="dxa"/>
          </w:tcPr>
          <w:p w:rsidR="002B64A9" w:rsidRPr="001866E7" w:rsidRDefault="002B64A9" w:rsidP="0094588F">
            <w:pPr>
              <w:spacing w:before="0"/>
            </w:pPr>
            <w:r w:rsidRPr="001866E7">
              <w:t>Закон о НПС</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Закон о накопительной пенсионной системе</w:t>
            </w:r>
          </w:p>
        </w:tc>
      </w:tr>
      <w:tr w:rsidR="002B64A9" w:rsidRPr="001866E7" w:rsidTr="00CB101C">
        <w:tc>
          <w:tcPr>
            <w:tcW w:w="2100" w:type="dxa"/>
          </w:tcPr>
          <w:p w:rsidR="002B64A9" w:rsidRPr="001866E7" w:rsidRDefault="002B64A9" w:rsidP="0094588F">
            <w:pPr>
              <w:spacing w:before="0"/>
            </w:pPr>
            <w:r w:rsidRPr="001866E7">
              <w:t>ИНСАФОРП</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proofErr w:type="spellStart"/>
            <w:r w:rsidRPr="001866E7">
              <w:t>Сальвадор</w:t>
            </w:r>
            <w:r w:rsidR="00CB101C">
              <w:t>ский</w:t>
            </w:r>
            <w:proofErr w:type="spellEnd"/>
            <w:r w:rsidR="00CB101C">
              <w:t xml:space="preserve"> институт профессионального</w:t>
            </w:r>
            <w:r w:rsidR="00CB101C">
              <w:br/>
            </w:r>
            <w:r w:rsidRPr="001866E7">
              <w:t>образов</w:t>
            </w:r>
            <w:r w:rsidRPr="001866E7">
              <w:t>а</w:t>
            </w:r>
            <w:r w:rsidRPr="001866E7">
              <w:t>ния</w:t>
            </w:r>
          </w:p>
        </w:tc>
      </w:tr>
      <w:tr w:rsidR="001866E7" w:rsidRPr="001866E7" w:rsidTr="00CB101C">
        <w:tc>
          <w:tcPr>
            <w:tcW w:w="2100" w:type="dxa"/>
          </w:tcPr>
          <w:p w:rsidR="001866E7" w:rsidRPr="001866E7" w:rsidRDefault="001866E7" w:rsidP="0094588F">
            <w:pPr>
              <w:spacing w:before="0"/>
            </w:pPr>
            <w:r w:rsidRPr="001866E7">
              <w:t>ИСДЕМ</w:t>
            </w:r>
          </w:p>
        </w:tc>
        <w:tc>
          <w:tcPr>
            <w:cnfStyle w:val="000100000000"/>
            <w:tcW w:w="5270" w:type="dxa"/>
          </w:tcPr>
          <w:p w:rsidR="001866E7" w:rsidRPr="001866E7" w:rsidRDefault="001866E7" w:rsidP="00CB101C">
            <w:pPr>
              <w:spacing w:before="0"/>
            </w:pPr>
            <w:proofErr w:type="spellStart"/>
            <w:r w:rsidRPr="001866E7">
              <w:t>Сальвадорский</w:t>
            </w:r>
            <w:proofErr w:type="spellEnd"/>
            <w:r w:rsidRPr="001866E7">
              <w:t xml:space="preserve"> институт развития муниципий</w:t>
            </w:r>
          </w:p>
        </w:tc>
      </w:tr>
      <w:tr w:rsidR="002B64A9" w:rsidRPr="001866E7" w:rsidTr="00CB101C">
        <w:tc>
          <w:tcPr>
            <w:tcW w:w="2100" w:type="dxa"/>
          </w:tcPr>
          <w:p w:rsidR="002B64A9" w:rsidRPr="001866E7" w:rsidRDefault="002B64A9" w:rsidP="0094588F">
            <w:pPr>
              <w:spacing w:before="0"/>
            </w:pPr>
            <w:r w:rsidRPr="001866E7">
              <w:t>ИСП</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Институт свободы и прогресса</w:t>
            </w:r>
          </w:p>
        </w:tc>
      </w:tr>
      <w:tr w:rsidR="002B64A9" w:rsidRPr="001866E7" w:rsidTr="00CB101C">
        <w:tc>
          <w:tcPr>
            <w:tcW w:w="2100" w:type="dxa"/>
          </w:tcPr>
          <w:p w:rsidR="002B64A9" w:rsidRPr="001866E7" w:rsidRDefault="002B64A9" w:rsidP="0094588F">
            <w:pPr>
              <w:spacing w:before="0"/>
            </w:pPr>
            <w:r w:rsidRPr="001866E7">
              <w:t>ИССС</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proofErr w:type="spellStart"/>
            <w:r w:rsidRPr="001866E7">
              <w:t>Сальвадорский</w:t>
            </w:r>
            <w:proofErr w:type="spellEnd"/>
            <w:r w:rsidRPr="001866E7">
              <w:t xml:space="preserve"> институт социального обеспечения</w:t>
            </w:r>
          </w:p>
        </w:tc>
      </w:tr>
      <w:tr w:rsidR="002B64A9" w:rsidRPr="001866E7" w:rsidTr="00CB101C">
        <w:tc>
          <w:tcPr>
            <w:tcW w:w="2100" w:type="dxa"/>
          </w:tcPr>
          <w:p w:rsidR="002B64A9" w:rsidRPr="001866E7" w:rsidRDefault="002B64A9" w:rsidP="0094588F">
            <w:pPr>
              <w:spacing w:before="0"/>
            </w:pPr>
            <w:r w:rsidRPr="001866E7">
              <w:t xml:space="preserve">КОДЕР </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Комиссия по определению ситуации беженцев</w:t>
            </w:r>
          </w:p>
        </w:tc>
      </w:tr>
      <w:tr w:rsidR="002B64A9" w:rsidRPr="001866E7" w:rsidTr="00CB101C">
        <w:tc>
          <w:tcPr>
            <w:tcW w:w="2100" w:type="dxa"/>
          </w:tcPr>
          <w:p w:rsidR="002B64A9" w:rsidRPr="001866E7" w:rsidRDefault="002B64A9" w:rsidP="0094588F">
            <w:pPr>
              <w:spacing w:before="0"/>
            </w:pPr>
            <w:r w:rsidRPr="001866E7">
              <w:t>КОНАМИПЕ</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Национальная комиссия по вопросам микро- и малого предприним</w:t>
            </w:r>
            <w:r w:rsidRPr="001866E7">
              <w:t>а</w:t>
            </w:r>
            <w:r w:rsidRPr="001866E7">
              <w:t>тельства</w:t>
            </w:r>
          </w:p>
        </w:tc>
      </w:tr>
      <w:tr w:rsidR="001866E7" w:rsidRPr="001866E7" w:rsidTr="00CB101C">
        <w:tc>
          <w:tcPr>
            <w:tcW w:w="2100" w:type="dxa"/>
          </w:tcPr>
          <w:p w:rsidR="001866E7" w:rsidRPr="001866E7" w:rsidRDefault="001866E7" w:rsidP="0094588F">
            <w:pPr>
              <w:spacing w:before="0"/>
            </w:pPr>
            <w:r w:rsidRPr="001866E7">
              <w:t>КОНАСАН</w:t>
            </w:r>
          </w:p>
        </w:tc>
        <w:tc>
          <w:tcPr>
            <w:cnfStyle w:val="000100000000"/>
            <w:tcW w:w="5270" w:type="dxa"/>
          </w:tcPr>
          <w:p w:rsidR="001866E7" w:rsidRPr="001866E7" w:rsidRDefault="002E172E" w:rsidP="00CB101C">
            <w:pPr>
              <w:spacing w:before="0"/>
            </w:pPr>
            <w:r w:rsidRPr="001866E7">
              <w:t>Национальный совет по вопросам продовольственной безопасности и полноценного питания</w:t>
            </w:r>
          </w:p>
        </w:tc>
      </w:tr>
      <w:tr w:rsidR="002E172E" w:rsidRPr="001866E7" w:rsidTr="00CB101C">
        <w:tc>
          <w:tcPr>
            <w:tcW w:w="2100" w:type="dxa"/>
          </w:tcPr>
          <w:p w:rsidR="002E172E" w:rsidRPr="001866E7" w:rsidRDefault="002E172E" w:rsidP="0094588F">
            <w:pPr>
              <w:spacing w:before="0"/>
            </w:pPr>
            <w:r w:rsidRPr="001866E7">
              <w:t>ЛАКАП</w:t>
            </w:r>
          </w:p>
        </w:tc>
        <w:tc>
          <w:tcPr>
            <w:cnfStyle w:val="000100000000"/>
            <w:tcW w:w="5270" w:type="dxa"/>
          </w:tcPr>
          <w:p w:rsidR="002E172E" w:rsidRPr="001866E7" w:rsidRDefault="002E172E" w:rsidP="00CB101C">
            <w:pPr>
              <w:spacing w:before="0"/>
            </w:pPr>
            <w:r w:rsidRPr="001866E7">
              <w:t>Закон о закупках и контрактах органов государственн</w:t>
            </w:r>
            <w:r w:rsidRPr="001866E7">
              <w:t>о</w:t>
            </w:r>
            <w:r w:rsidRPr="001866E7">
              <w:t>го управл</w:t>
            </w:r>
            <w:r w:rsidRPr="001866E7">
              <w:t>е</w:t>
            </w:r>
            <w:r w:rsidRPr="001866E7">
              <w:t>ния</w:t>
            </w:r>
          </w:p>
        </w:tc>
      </w:tr>
      <w:tr w:rsidR="002B64A9" w:rsidRPr="001866E7" w:rsidTr="00CB101C">
        <w:tc>
          <w:tcPr>
            <w:tcW w:w="2100" w:type="dxa"/>
          </w:tcPr>
          <w:p w:rsidR="002B64A9" w:rsidRPr="001866E7" w:rsidRDefault="002B64A9" w:rsidP="0094588F">
            <w:pPr>
              <w:spacing w:before="0"/>
            </w:pPr>
            <w:r w:rsidRPr="001866E7">
              <w:t>ЛЕПИНА</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Закон о комплексной защите детей и подростков</w:t>
            </w:r>
          </w:p>
        </w:tc>
      </w:tr>
      <w:tr w:rsidR="002E172E" w:rsidRPr="001866E7" w:rsidTr="00CB101C">
        <w:tc>
          <w:tcPr>
            <w:tcW w:w="2100" w:type="dxa"/>
          </w:tcPr>
          <w:p w:rsidR="002E172E" w:rsidRPr="001866E7" w:rsidRDefault="002E172E" w:rsidP="0094588F">
            <w:pPr>
              <w:spacing w:before="0"/>
            </w:pPr>
            <w:r w:rsidRPr="001866E7">
              <w:t>МАСО</w:t>
            </w:r>
          </w:p>
        </w:tc>
        <w:tc>
          <w:tcPr>
            <w:cnfStyle w:val="000100000000"/>
            <w:tcW w:w="5270" w:type="dxa"/>
          </w:tcPr>
          <w:p w:rsidR="002E172E" w:rsidRPr="001866E7" w:rsidRDefault="002E172E" w:rsidP="00CB101C">
            <w:pPr>
              <w:spacing w:before="0"/>
            </w:pPr>
            <w:r w:rsidRPr="001866E7">
              <w:t>Международная ассоциация социального обеспечения</w:t>
            </w:r>
          </w:p>
        </w:tc>
      </w:tr>
      <w:tr w:rsidR="002E172E" w:rsidRPr="001866E7" w:rsidTr="00CB101C">
        <w:tc>
          <w:tcPr>
            <w:tcW w:w="2100" w:type="dxa"/>
          </w:tcPr>
          <w:p w:rsidR="002E172E" w:rsidRPr="001866E7" w:rsidRDefault="002E172E" w:rsidP="0094588F">
            <w:pPr>
              <w:spacing w:before="0"/>
            </w:pPr>
            <w:r w:rsidRPr="001866E7">
              <w:t>МАХ</w:t>
            </w:r>
          </w:p>
        </w:tc>
        <w:tc>
          <w:tcPr>
            <w:cnfStyle w:val="000100000000"/>
            <w:tcW w:w="5270" w:type="dxa"/>
          </w:tcPr>
          <w:p w:rsidR="002E172E" w:rsidRPr="001866E7" w:rsidRDefault="002E172E" w:rsidP="00CB101C">
            <w:pPr>
              <w:spacing w:before="0"/>
            </w:pPr>
            <w:r w:rsidRPr="001866E7">
              <w:t>Министерство сельского хозяйства и животноводства</w:t>
            </w:r>
          </w:p>
        </w:tc>
      </w:tr>
      <w:tr w:rsidR="002B64A9" w:rsidRPr="001866E7" w:rsidTr="00CB101C">
        <w:tc>
          <w:tcPr>
            <w:tcW w:w="2100" w:type="dxa"/>
          </w:tcPr>
          <w:p w:rsidR="002B64A9" w:rsidRPr="001866E7" w:rsidRDefault="002B64A9" w:rsidP="0094588F">
            <w:pPr>
              <w:spacing w:before="0"/>
            </w:pPr>
            <w:r w:rsidRPr="001866E7">
              <w:t>МИНЭД</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Министерство образования</w:t>
            </w:r>
          </w:p>
        </w:tc>
      </w:tr>
      <w:tr w:rsidR="002B64A9" w:rsidRPr="001866E7" w:rsidTr="00CB101C">
        <w:tc>
          <w:tcPr>
            <w:tcW w:w="2100" w:type="dxa"/>
          </w:tcPr>
          <w:p w:rsidR="002B64A9" w:rsidRPr="001866E7" w:rsidRDefault="002B64A9" w:rsidP="0094588F">
            <w:pPr>
              <w:spacing w:before="0"/>
            </w:pPr>
            <w:r w:rsidRPr="001866E7">
              <w:t>МИНЭК</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 xml:space="preserve">Министерство экономики </w:t>
            </w:r>
          </w:p>
        </w:tc>
      </w:tr>
      <w:tr w:rsidR="002B64A9" w:rsidRPr="001866E7" w:rsidTr="00CB101C">
        <w:tc>
          <w:tcPr>
            <w:tcW w:w="2100" w:type="dxa"/>
          </w:tcPr>
          <w:p w:rsidR="002B64A9" w:rsidRPr="001866E7" w:rsidRDefault="002B64A9" w:rsidP="0094588F">
            <w:pPr>
              <w:spacing w:before="0"/>
            </w:pPr>
            <w:r w:rsidRPr="001866E7">
              <w:t>ММП</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 xml:space="preserve">Микро- и малые предприятия </w:t>
            </w:r>
          </w:p>
        </w:tc>
      </w:tr>
      <w:tr w:rsidR="002B64A9" w:rsidRPr="001866E7" w:rsidTr="00CB101C">
        <w:tc>
          <w:tcPr>
            <w:tcW w:w="2100" w:type="dxa"/>
          </w:tcPr>
          <w:p w:rsidR="002B64A9" w:rsidRPr="001866E7" w:rsidRDefault="002B64A9" w:rsidP="0094588F">
            <w:pPr>
              <w:spacing w:before="0"/>
            </w:pPr>
            <w:r w:rsidRPr="001866E7">
              <w:t>MOP</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 xml:space="preserve">Министерство общественных работ </w:t>
            </w:r>
          </w:p>
        </w:tc>
      </w:tr>
      <w:tr w:rsidR="002B64A9" w:rsidRPr="001866E7" w:rsidTr="00CB101C">
        <w:tc>
          <w:tcPr>
            <w:tcW w:w="2100" w:type="dxa"/>
          </w:tcPr>
          <w:p w:rsidR="002B64A9" w:rsidRPr="001866E7" w:rsidRDefault="002B64A9" w:rsidP="0094588F">
            <w:pPr>
              <w:spacing w:before="0"/>
            </w:pPr>
            <w:r w:rsidRPr="001866E7">
              <w:t>МСПАС</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Министерств</w:t>
            </w:r>
            <w:r w:rsidR="00CB101C">
              <w:t>о общественного здравоохранения</w:t>
            </w:r>
            <w:r w:rsidR="00CB101C">
              <w:br/>
            </w:r>
            <w:r w:rsidRPr="001866E7">
              <w:t>и социального обе</w:t>
            </w:r>
            <w:r w:rsidRPr="001866E7">
              <w:t>с</w:t>
            </w:r>
            <w:r w:rsidRPr="001866E7">
              <w:t xml:space="preserve">печения </w:t>
            </w:r>
          </w:p>
        </w:tc>
      </w:tr>
      <w:tr w:rsidR="002B64A9" w:rsidRPr="001866E7" w:rsidTr="00CB101C">
        <w:tc>
          <w:tcPr>
            <w:tcW w:w="2100" w:type="dxa"/>
          </w:tcPr>
          <w:p w:rsidR="002B64A9" w:rsidRPr="001866E7" w:rsidRDefault="002B64A9" w:rsidP="0094588F">
            <w:pPr>
              <w:spacing w:before="0"/>
            </w:pPr>
            <w:r w:rsidRPr="001866E7">
              <w:t>MХСП</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Министерство юстиции и общественной безопасности</w:t>
            </w:r>
          </w:p>
        </w:tc>
      </w:tr>
      <w:tr w:rsidR="002B64A9" w:rsidRPr="001866E7" w:rsidTr="00CB101C">
        <w:tc>
          <w:tcPr>
            <w:tcW w:w="2100" w:type="dxa"/>
          </w:tcPr>
          <w:p w:rsidR="002B64A9" w:rsidRPr="001866E7" w:rsidRDefault="002B64A9" w:rsidP="0094588F">
            <w:pPr>
              <w:spacing w:before="0"/>
            </w:pPr>
            <w:r w:rsidRPr="001866E7">
              <w:t>НГП</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Национальная гражданская полиция</w:t>
            </w:r>
          </w:p>
        </w:tc>
      </w:tr>
      <w:tr w:rsidR="002B64A9" w:rsidRPr="001866E7" w:rsidTr="00CB101C">
        <w:tc>
          <w:tcPr>
            <w:tcW w:w="2100" w:type="dxa"/>
          </w:tcPr>
          <w:p w:rsidR="002B64A9" w:rsidRPr="001866E7" w:rsidRDefault="002B64A9" w:rsidP="0094588F">
            <w:pPr>
              <w:spacing w:before="0"/>
            </w:pPr>
            <w:r w:rsidRPr="001866E7">
              <w:t>НУС</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Национальный университет Сальвадора</w:t>
            </w:r>
            <w:r w:rsidR="00F21D12">
              <w:t xml:space="preserve"> </w:t>
            </w:r>
          </w:p>
        </w:tc>
      </w:tr>
      <w:tr w:rsidR="002B64A9" w:rsidRPr="001866E7" w:rsidTr="00CB101C">
        <w:trPr>
          <w:trHeight w:val="270"/>
        </w:trPr>
        <w:tc>
          <w:tcPr>
            <w:tcW w:w="2100" w:type="dxa"/>
          </w:tcPr>
          <w:p w:rsidR="002B64A9" w:rsidRPr="001866E7" w:rsidRDefault="002B64A9" w:rsidP="0094588F">
            <w:pPr>
              <w:spacing w:before="0"/>
            </w:pPr>
            <w:r w:rsidRPr="001866E7">
              <w:t>OMЛ</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Обсерватория рынка трудовых ресурсов</w:t>
            </w:r>
            <w:r w:rsidR="00F21D12">
              <w:t xml:space="preserve"> </w:t>
            </w:r>
          </w:p>
        </w:tc>
      </w:tr>
      <w:tr w:rsidR="002B64A9" w:rsidRPr="001866E7" w:rsidTr="00CB101C">
        <w:tc>
          <w:tcPr>
            <w:tcW w:w="2100" w:type="dxa"/>
          </w:tcPr>
          <w:p w:rsidR="002B64A9" w:rsidRPr="001866E7" w:rsidRDefault="002B64A9" w:rsidP="0094588F">
            <w:pPr>
              <w:spacing w:before="0"/>
            </w:pPr>
            <w:r w:rsidRPr="001866E7">
              <w:t>ПАТИ</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Программа временной финансовой поддержки</w:t>
            </w:r>
          </w:p>
        </w:tc>
      </w:tr>
      <w:tr w:rsidR="002B64A9" w:rsidRPr="001866E7" w:rsidTr="00CB101C">
        <w:tc>
          <w:tcPr>
            <w:tcW w:w="2100" w:type="dxa"/>
          </w:tcPr>
          <w:p w:rsidR="002B64A9" w:rsidRPr="001866E7" w:rsidRDefault="002B64A9" w:rsidP="0094588F">
            <w:pPr>
              <w:spacing w:before="0"/>
            </w:pPr>
            <w:r w:rsidRPr="001866E7">
              <w:t>ПНМ</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 xml:space="preserve">Национальная </w:t>
            </w:r>
            <w:r w:rsidR="00CB101C">
              <w:t>стратегия по вопросам улучшения</w:t>
            </w:r>
            <w:r w:rsidR="00CB101C">
              <w:br/>
            </w:r>
            <w:r w:rsidRPr="001866E7">
              <w:t>положения же</w:t>
            </w:r>
            <w:r w:rsidRPr="001866E7">
              <w:t>н</w:t>
            </w:r>
            <w:r w:rsidRPr="001866E7">
              <w:t>щин</w:t>
            </w:r>
          </w:p>
        </w:tc>
      </w:tr>
      <w:tr w:rsidR="002B64A9" w:rsidRPr="001866E7" w:rsidTr="00CB101C">
        <w:tc>
          <w:tcPr>
            <w:tcW w:w="2100" w:type="dxa"/>
          </w:tcPr>
          <w:p w:rsidR="002B64A9" w:rsidRPr="001866E7" w:rsidRDefault="002B64A9" w:rsidP="0094588F">
            <w:pPr>
              <w:spacing w:before="0"/>
            </w:pPr>
            <w:r w:rsidRPr="001866E7">
              <w:t>ПФХЛ</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Проект по укреплению местного самоуправления</w:t>
            </w:r>
            <w:r w:rsidR="00F21D12">
              <w:t xml:space="preserve"> </w:t>
            </w:r>
          </w:p>
        </w:tc>
      </w:tr>
      <w:tr w:rsidR="002B64A9" w:rsidRPr="001866E7" w:rsidTr="00CB101C">
        <w:tc>
          <w:tcPr>
            <w:tcW w:w="2100" w:type="dxa"/>
          </w:tcPr>
          <w:p w:rsidR="002B64A9" w:rsidRPr="001866E7" w:rsidRDefault="002B64A9" w:rsidP="0094588F">
            <w:pPr>
              <w:spacing w:before="0"/>
            </w:pPr>
            <w:r w:rsidRPr="001866E7">
              <w:t>СДМИПЕС</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 xml:space="preserve">Центр поддержки малого бизнеса </w:t>
            </w:r>
          </w:p>
        </w:tc>
      </w:tr>
      <w:tr w:rsidR="002E172E" w:rsidRPr="001866E7" w:rsidTr="00CB101C">
        <w:tc>
          <w:tcPr>
            <w:tcW w:w="2100" w:type="dxa"/>
          </w:tcPr>
          <w:p w:rsidR="002E172E" w:rsidRPr="001866E7" w:rsidRDefault="002E172E" w:rsidP="0094588F">
            <w:pPr>
              <w:spacing w:before="0"/>
            </w:pPr>
            <w:r w:rsidRPr="001866E7">
              <w:t>СЕДАРТ</w:t>
            </w:r>
          </w:p>
        </w:tc>
        <w:tc>
          <w:tcPr>
            <w:cnfStyle w:val="000100000000"/>
            <w:tcW w:w="5270" w:type="dxa"/>
          </w:tcPr>
          <w:p w:rsidR="002E172E" w:rsidRPr="001866E7" w:rsidRDefault="002E172E" w:rsidP="00CB101C">
            <w:pPr>
              <w:spacing w:before="0"/>
            </w:pPr>
            <w:r w:rsidRPr="001866E7">
              <w:t>Центр содействия развитию ремесленных производств</w:t>
            </w:r>
          </w:p>
        </w:tc>
      </w:tr>
      <w:tr w:rsidR="002B64A9" w:rsidRPr="001866E7" w:rsidTr="00CB101C">
        <w:tc>
          <w:tcPr>
            <w:tcW w:w="2100" w:type="dxa"/>
          </w:tcPr>
          <w:p w:rsidR="002B64A9" w:rsidRPr="001866E7" w:rsidRDefault="002B64A9" w:rsidP="0094588F">
            <w:pPr>
              <w:spacing w:before="0"/>
            </w:pPr>
            <w:r w:rsidRPr="001866E7">
              <w:t>СИГОБ</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Система информации для органов государственного упра</w:t>
            </w:r>
            <w:r w:rsidRPr="001866E7">
              <w:t>в</w:t>
            </w:r>
            <w:r w:rsidRPr="001866E7">
              <w:t>ления</w:t>
            </w:r>
          </w:p>
        </w:tc>
      </w:tr>
      <w:tr w:rsidR="002B64A9" w:rsidRPr="001866E7" w:rsidTr="00CB101C">
        <w:tc>
          <w:tcPr>
            <w:tcW w:w="2100" w:type="dxa"/>
          </w:tcPr>
          <w:p w:rsidR="002B64A9" w:rsidRPr="001866E7" w:rsidRDefault="002B64A9" w:rsidP="0094588F">
            <w:pPr>
              <w:spacing w:before="0"/>
            </w:pPr>
            <w:r w:rsidRPr="001866E7">
              <w:t>СНР</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Национальный центр регистрационных записей</w:t>
            </w:r>
          </w:p>
        </w:tc>
      </w:tr>
      <w:tr w:rsidR="002B64A9" w:rsidRPr="001866E7" w:rsidTr="00CB101C">
        <w:tc>
          <w:tcPr>
            <w:tcW w:w="2100" w:type="dxa"/>
          </w:tcPr>
          <w:p w:rsidR="002B64A9" w:rsidRPr="001866E7" w:rsidRDefault="002B64A9" w:rsidP="0094588F">
            <w:pPr>
              <w:spacing w:before="0"/>
            </w:pPr>
            <w:r w:rsidRPr="001866E7">
              <w:t>ССВ</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Секретариат по стратегическим вопросам</w:t>
            </w:r>
          </w:p>
        </w:tc>
      </w:tr>
      <w:tr w:rsidR="002B64A9" w:rsidRPr="001866E7" w:rsidTr="00CB101C">
        <w:tc>
          <w:tcPr>
            <w:tcW w:w="2100" w:type="dxa"/>
          </w:tcPr>
          <w:p w:rsidR="002B64A9" w:rsidRPr="001866E7" w:rsidRDefault="002B64A9" w:rsidP="0094588F">
            <w:pPr>
              <w:spacing w:before="0"/>
            </w:pPr>
            <w:r w:rsidRPr="001866E7">
              <w:t>ССДДТ</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Главное уп</w:t>
            </w:r>
            <w:r w:rsidR="00CB101C">
              <w:t>равление по развитию территорий</w:t>
            </w:r>
            <w:r w:rsidR="00CB101C">
              <w:br/>
            </w:r>
            <w:r w:rsidRPr="001866E7">
              <w:t>и деце</w:t>
            </w:r>
            <w:r w:rsidRPr="001866E7">
              <w:t>н</w:t>
            </w:r>
            <w:r w:rsidRPr="001866E7">
              <w:t>трализации</w:t>
            </w:r>
          </w:p>
        </w:tc>
      </w:tr>
      <w:tr w:rsidR="002B64A9" w:rsidRPr="001866E7" w:rsidTr="00CB101C">
        <w:tc>
          <w:tcPr>
            <w:tcW w:w="2100" w:type="dxa"/>
          </w:tcPr>
          <w:p w:rsidR="002B64A9" w:rsidRPr="001866E7" w:rsidRDefault="002B64A9" w:rsidP="0094588F">
            <w:pPr>
              <w:spacing w:before="0"/>
            </w:pPr>
            <w:r w:rsidRPr="001866E7">
              <w:t>УВКБ ООН</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2B64A9" w:rsidP="00CB101C">
            <w:pPr>
              <w:spacing w:before="0"/>
            </w:pPr>
            <w:r w:rsidRPr="001866E7">
              <w:t>Управление Ве</w:t>
            </w:r>
            <w:r w:rsidR="00CB101C">
              <w:t>рховного комиссара ООН по делам</w:t>
            </w:r>
            <w:r w:rsidR="00CB101C">
              <w:br/>
            </w:r>
            <w:r w:rsidRPr="001866E7">
              <w:t>б</w:t>
            </w:r>
            <w:r w:rsidRPr="001866E7">
              <w:t>е</w:t>
            </w:r>
            <w:r w:rsidRPr="001866E7">
              <w:t xml:space="preserve">женцев </w:t>
            </w:r>
          </w:p>
        </w:tc>
      </w:tr>
      <w:tr w:rsidR="002B64A9" w:rsidRPr="001866E7" w:rsidTr="00CB101C">
        <w:tc>
          <w:tcPr>
            <w:tcW w:w="2100" w:type="dxa"/>
          </w:tcPr>
          <w:p w:rsidR="002B64A9" w:rsidRPr="001866E7" w:rsidRDefault="00F21D12" w:rsidP="0094588F">
            <w:pPr>
              <w:spacing w:before="0"/>
            </w:pPr>
            <w:r w:rsidRPr="001866E7">
              <w:t>ФИСДЛ</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F21D12" w:rsidP="00CB101C">
            <w:pPr>
              <w:spacing w:before="0"/>
            </w:pPr>
            <w:r w:rsidRPr="001866E7">
              <w:t>Фонд социаль</w:t>
            </w:r>
            <w:r w:rsidR="00CB101C">
              <w:t>ных инвестиций в целях развития</w:t>
            </w:r>
            <w:r w:rsidR="00CB101C">
              <w:br/>
            </w:r>
            <w:r w:rsidRPr="001866E7">
              <w:t>на мес</w:t>
            </w:r>
            <w:r w:rsidRPr="001866E7">
              <w:t>т</w:t>
            </w:r>
            <w:r w:rsidRPr="001866E7">
              <w:t>ном уровне</w:t>
            </w:r>
          </w:p>
        </w:tc>
      </w:tr>
      <w:tr w:rsidR="002B64A9" w:rsidRPr="001866E7" w:rsidTr="00CB101C">
        <w:tc>
          <w:tcPr>
            <w:tcW w:w="2100" w:type="dxa"/>
          </w:tcPr>
          <w:p w:rsidR="002B64A9" w:rsidRPr="001866E7" w:rsidRDefault="00F21D12" w:rsidP="0094588F">
            <w:pPr>
              <w:spacing w:before="0"/>
            </w:pPr>
            <w:r w:rsidRPr="001866E7">
              <w:t>ФОСОФАМИЛИА</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F21D12" w:rsidP="00CB101C">
            <w:pPr>
              <w:spacing w:before="0"/>
            </w:pPr>
            <w:r w:rsidRPr="001866E7">
              <w:t>Фонд солидарной помощи семьям</w:t>
            </w:r>
          </w:p>
        </w:tc>
      </w:tr>
      <w:tr w:rsidR="002B64A9" w:rsidRPr="001866E7" w:rsidTr="00CB101C">
        <w:tc>
          <w:tcPr>
            <w:tcW w:w="2100" w:type="dxa"/>
          </w:tcPr>
          <w:p w:rsidR="002B64A9" w:rsidRPr="001866E7" w:rsidRDefault="00F21D12" w:rsidP="0094588F">
            <w:pPr>
              <w:spacing w:before="0"/>
            </w:pPr>
            <w:r w:rsidRPr="001866E7">
              <w:t>ФСВ</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F21D12" w:rsidP="00CB101C">
            <w:pPr>
              <w:spacing w:before="0"/>
            </w:pPr>
            <w:r w:rsidRPr="001866E7">
              <w:t>Фонд социального жилья</w:t>
            </w:r>
          </w:p>
        </w:tc>
      </w:tr>
      <w:tr w:rsidR="002B64A9" w:rsidRPr="001866E7" w:rsidTr="00CB101C">
        <w:tc>
          <w:tcPr>
            <w:tcW w:w="2100" w:type="dxa"/>
          </w:tcPr>
          <w:p w:rsidR="002B64A9" w:rsidRPr="001866E7" w:rsidRDefault="00F21D12" w:rsidP="0094588F">
            <w:pPr>
              <w:spacing w:before="0"/>
            </w:pPr>
            <w:r w:rsidRPr="001866E7">
              <w:t>ЮНФПА</w:t>
            </w:r>
          </w:p>
        </w:tc>
        <w:tc>
          <w:tcPr>
            <w:cnfStyle w:val="000100000000"/>
            <w:tcW w:w="5270" w:type="dxa"/>
            <w:tcBorders>
              <w:left w:val="none" w:sz="0" w:space="0" w:color="auto"/>
              <w:bottom w:val="none" w:sz="0" w:space="0" w:color="auto"/>
              <w:right w:val="none" w:sz="0" w:space="0" w:color="auto"/>
              <w:tl2br w:val="none" w:sz="0" w:space="0" w:color="auto"/>
              <w:tr2bl w:val="none" w:sz="0" w:space="0" w:color="auto"/>
            </w:tcBorders>
          </w:tcPr>
          <w:p w:rsidR="002B64A9" w:rsidRPr="001866E7" w:rsidRDefault="00F21D12" w:rsidP="00CB101C">
            <w:pPr>
              <w:spacing w:before="0"/>
            </w:pPr>
            <w:r w:rsidRPr="001866E7">
              <w:t>Фонд Организац</w:t>
            </w:r>
            <w:r w:rsidR="00CB101C">
              <w:t>ии Объединенных Наций в области</w:t>
            </w:r>
            <w:r w:rsidR="00CB101C">
              <w:br/>
            </w:r>
            <w:r w:rsidRPr="001866E7">
              <w:t>н</w:t>
            </w:r>
            <w:r w:rsidRPr="001866E7">
              <w:t>а</w:t>
            </w:r>
            <w:r w:rsidRPr="001866E7">
              <w:t>родонаселения</w:t>
            </w:r>
          </w:p>
        </w:tc>
      </w:tr>
    </w:tbl>
    <w:p w:rsidR="00F21D12" w:rsidRPr="00C40509" w:rsidRDefault="00CA17E5" w:rsidP="006B0E91">
      <w:pPr>
        <w:pStyle w:val="HChGR"/>
        <w:pageBreakBefore/>
      </w:pPr>
      <w:r>
        <w:tab/>
      </w:r>
      <w:r w:rsidR="00F21D12" w:rsidRPr="00C40509">
        <w:t>I.</w:t>
      </w:r>
      <w:r w:rsidR="00F21D12" w:rsidRPr="00C40509">
        <w:tab/>
        <w:t>Введение</w:t>
      </w:r>
    </w:p>
    <w:p w:rsidR="00F21D12" w:rsidRPr="00C40509" w:rsidRDefault="00F21D12" w:rsidP="00C40509">
      <w:pPr>
        <w:pStyle w:val="SingleTxtGR"/>
      </w:pPr>
      <w:r w:rsidRPr="00C40509">
        <w:t>1.</w:t>
      </w:r>
      <w:r w:rsidRPr="00C40509">
        <w:tab/>
        <w:t>В соответствии с положениями статей 16 и 17 Международного пакта об экономических, социальных и культурных правах правительство Сальвадора представляет Комитету по экономическим, социальным и культурным правам в</w:t>
      </w:r>
      <w:r w:rsidR="00C40509">
        <w:t> </w:t>
      </w:r>
      <w:r w:rsidRPr="00C40509">
        <w:t>одном документе периодические третий, четвертый и пятый доклады, в кот</w:t>
      </w:r>
      <w:r w:rsidRPr="00C40509">
        <w:t>о</w:t>
      </w:r>
      <w:r w:rsidRPr="00C40509">
        <w:t>рых содержится информация о</w:t>
      </w:r>
      <w:r w:rsidR="0094588F" w:rsidRPr="00C40509">
        <w:t xml:space="preserve"> </w:t>
      </w:r>
      <w:r w:rsidRPr="00C40509">
        <w:t>принимаемых мерах и о прогрессе на пути к</w:t>
      </w:r>
      <w:r w:rsidR="00C40509">
        <w:t> </w:t>
      </w:r>
      <w:r w:rsidRPr="00C40509">
        <w:t>достижению</w:t>
      </w:r>
      <w:r w:rsidR="0094588F" w:rsidRPr="00C40509">
        <w:t xml:space="preserve"> </w:t>
      </w:r>
      <w:r w:rsidRPr="00C40509">
        <w:t>соблюд</w:t>
      </w:r>
      <w:r w:rsidRPr="00C40509">
        <w:t>е</w:t>
      </w:r>
      <w:r w:rsidRPr="00C40509">
        <w:t>ния прав, признаваемых в упомянутом Пакте.</w:t>
      </w:r>
    </w:p>
    <w:p w:rsidR="00F21D12" w:rsidRPr="00C40509" w:rsidRDefault="00CA17E5" w:rsidP="00C40509">
      <w:pPr>
        <w:pStyle w:val="SingleTxtGR"/>
      </w:pPr>
      <w:r w:rsidRPr="00C40509">
        <w:t>2.</w:t>
      </w:r>
      <w:r w:rsidR="00F21D12" w:rsidRPr="00C40509">
        <w:tab/>
        <w:t>Данный доклад составлен с учетом заключительных замечаний</w:t>
      </w:r>
      <w:r w:rsidR="0094588F" w:rsidRPr="00C40509">
        <w:t xml:space="preserve"> </w:t>
      </w:r>
      <w:r w:rsidR="00F21D12" w:rsidRPr="00C40509">
        <w:t>Комитета относительно второго периодич</w:t>
      </w:r>
      <w:r w:rsidR="00F21D12" w:rsidRPr="00C40509">
        <w:t>е</w:t>
      </w:r>
      <w:r w:rsidR="00F21D12" w:rsidRPr="00C40509">
        <w:t>ского доклада</w:t>
      </w:r>
      <w:r w:rsidR="006B0E91">
        <w:t xml:space="preserve"> Сальвадора (E/C.12/SLV/CO/2) и</w:t>
      </w:r>
      <w:r w:rsidR="006B0E91">
        <w:rPr>
          <w:lang w:val="en-US"/>
        </w:rPr>
        <w:t> </w:t>
      </w:r>
      <w:r w:rsidR="00F21D12" w:rsidRPr="00C40509">
        <w:t>в соответствии с руководящими принципами в отношении формы и содерж</w:t>
      </w:r>
      <w:r w:rsidR="00F21D12" w:rsidRPr="00C40509">
        <w:t>а</w:t>
      </w:r>
      <w:r w:rsidR="00F21D12" w:rsidRPr="00C40509">
        <w:t>ния докладов, представляемых государствами-участниками международных д</w:t>
      </w:r>
      <w:r w:rsidR="00F21D12" w:rsidRPr="00C40509">
        <w:t>о</w:t>
      </w:r>
      <w:r w:rsidR="00F21D12" w:rsidRPr="00C40509">
        <w:t>говоров по правам человека (HRI/GEN/2/Rev.6) и рекомендациями общего п</w:t>
      </w:r>
      <w:r w:rsidR="00F21D12" w:rsidRPr="00C40509">
        <w:t>о</w:t>
      </w:r>
      <w:r w:rsidR="00F21D12" w:rsidRPr="00C40509">
        <w:t>рядка Комитета, содержащимися в</w:t>
      </w:r>
      <w:r w:rsidR="0094588F" w:rsidRPr="00C40509">
        <w:t xml:space="preserve"> </w:t>
      </w:r>
      <w:r w:rsidRPr="00C40509">
        <w:t>документе "</w:t>
      </w:r>
      <w:r w:rsidR="00F21D12" w:rsidRPr="00C40509">
        <w:t>Подборка замечаний общего п</w:t>
      </w:r>
      <w:r w:rsidR="00F21D12" w:rsidRPr="00C40509">
        <w:t>о</w:t>
      </w:r>
      <w:r w:rsidR="00F21D12" w:rsidRPr="00C40509">
        <w:t>рядка и общих рекомендаций, принятых договорными органами по правам ч</w:t>
      </w:r>
      <w:r w:rsidR="00F21D12" w:rsidRPr="00C40509">
        <w:t>е</w:t>
      </w:r>
      <w:r w:rsidR="00F21D12" w:rsidRPr="00C40509">
        <w:t>лове</w:t>
      </w:r>
      <w:r w:rsidRPr="00C40509">
        <w:t>ка"</w:t>
      </w:r>
      <w:r w:rsidR="0094588F" w:rsidRPr="00C40509">
        <w:t xml:space="preserve"> </w:t>
      </w:r>
      <w:r w:rsidR="00F21D12" w:rsidRPr="00C40509">
        <w:t>(HRI/GEN/1/Rev</w:t>
      </w:r>
      <w:r w:rsidRPr="00C40509">
        <w:t>.7).</w:t>
      </w:r>
    </w:p>
    <w:p w:rsidR="00F21D12" w:rsidRPr="00C40509" w:rsidRDefault="00F21D12" w:rsidP="00C40509">
      <w:pPr>
        <w:pStyle w:val="SingleTxtGR"/>
      </w:pPr>
      <w:r w:rsidRPr="00C40509">
        <w:t>3.</w:t>
      </w:r>
      <w:r w:rsidRPr="00C40509">
        <w:tab/>
        <w:t>Представляемый доклад составлен межведомственной группой экспе</w:t>
      </w:r>
      <w:r w:rsidRPr="00C40509">
        <w:t>р</w:t>
      </w:r>
      <w:r w:rsidRPr="00C40509">
        <w:t>тов, координацию работы которой осуществляло Министерство иностранных дел; в процессе этой работы проводились собрания, встречи и прямые консул</w:t>
      </w:r>
      <w:r w:rsidRPr="00C40509">
        <w:t>ь</w:t>
      </w:r>
      <w:r w:rsidRPr="00C40509">
        <w:t>тации с участием представителей более 30 государственных учреждений</w:t>
      </w:r>
      <w:r w:rsidR="00CA17E5" w:rsidRPr="00C40509">
        <w:rPr>
          <w:rStyle w:val="FootnoteReference"/>
        </w:rPr>
        <w:footnoteReference w:id="2"/>
      </w:r>
      <w:r w:rsidRPr="00C40509">
        <w:t>.</w:t>
      </w:r>
    </w:p>
    <w:p w:rsidR="00F21D12" w:rsidRPr="00C40509" w:rsidRDefault="00F21D12" w:rsidP="00C40509">
      <w:pPr>
        <w:pStyle w:val="SingleTxtGR"/>
      </w:pPr>
      <w:r w:rsidRPr="00C40509">
        <w:t>4.</w:t>
      </w:r>
      <w:r w:rsidRPr="00C40509">
        <w:tab/>
        <w:t>Этот доклад охватывает период с 2005 года по июнь 2010 года; в это вр</w:t>
      </w:r>
      <w:r w:rsidRPr="00C40509">
        <w:t>е</w:t>
      </w:r>
      <w:r w:rsidRPr="00C40509">
        <w:t>мя в стране происходили глубокие преобразования и предпринимались знач</w:t>
      </w:r>
      <w:r w:rsidRPr="00C40509">
        <w:t>и</w:t>
      </w:r>
      <w:r w:rsidRPr="00C40509">
        <w:t>тельные усилия, направленные на консолидацию экономических, соци</w:t>
      </w:r>
      <w:r w:rsidR="00A06141">
        <w:t>альных и</w:t>
      </w:r>
      <w:r w:rsidR="00A06141">
        <w:rPr>
          <w:lang w:val="en-US"/>
        </w:rPr>
        <w:t> </w:t>
      </w:r>
      <w:r w:rsidRPr="00C40509">
        <w:t>культурных прав и на осуществление</w:t>
      </w:r>
      <w:r w:rsidR="0094588F" w:rsidRPr="00C40509">
        <w:t xml:space="preserve"> </w:t>
      </w:r>
      <w:r w:rsidRPr="00C40509">
        <w:t>институциональных преобразований, необходимых для развития страны и для создания механизмов, необходимых для удовлетворения потребностей населения</w:t>
      </w:r>
      <w:r w:rsidR="00CA17E5" w:rsidRPr="00C40509">
        <w:t>.</w:t>
      </w:r>
    </w:p>
    <w:p w:rsidR="00F21D12" w:rsidRPr="00C40509" w:rsidRDefault="00F21D12" w:rsidP="00C40509">
      <w:pPr>
        <w:pStyle w:val="SingleTxtGR"/>
      </w:pPr>
      <w:r w:rsidRPr="00C40509">
        <w:t>5.</w:t>
      </w:r>
      <w:r w:rsidRPr="00C40509">
        <w:tab/>
        <w:t>В результате смены правительства в 2009 году произошли существенные изменения как во вну</w:t>
      </w:r>
      <w:r w:rsidRPr="00C40509">
        <w:t>т</w:t>
      </w:r>
      <w:r w:rsidRPr="00C40509">
        <w:t>ренней, так и во внешней политике страны; в данном докладе представлена и сравнивается информация предыдущего и ныне дейс</w:t>
      </w:r>
      <w:r w:rsidRPr="00C40509">
        <w:t>т</w:t>
      </w:r>
      <w:r w:rsidRPr="00C40509">
        <w:t>вующего правительств, отличающихся своей политической и идеологической ориентацией, с целью создания консолидированного представления о результ</w:t>
      </w:r>
      <w:r w:rsidRPr="00C40509">
        <w:t>а</w:t>
      </w:r>
      <w:r w:rsidRPr="00C40509">
        <w:t>тах деятельности обоих правительств.</w:t>
      </w:r>
    </w:p>
    <w:p w:rsidR="00F21D12" w:rsidRPr="00C40509" w:rsidRDefault="00F21D12" w:rsidP="00C40509">
      <w:pPr>
        <w:pStyle w:val="SingleTxtGR"/>
      </w:pPr>
      <w:r w:rsidRPr="00C40509">
        <w:t>6.</w:t>
      </w:r>
      <w:r w:rsidRPr="00C40509">
        <w:tab/>
        <w:t xml:space="preserve">Одним из основных документов новой государственной </w:t>
      </w:r>
      <w:r w:rsidR="004A0036" w:rsidRPr="00C40509">
        <w:t>администрации является "</w:t>
      </w:r>
      <w:r w:rsidRPr="00C40509">
        <w:t>П</w:t>
      </w:r>
      <w:r w:rsidR="004A0036" w:rsidRPr="00C40509">
        <w:t>ятилетний план развития на 2010−2014 годы"</w:t>
      </w:r>
      <w:r w:rsidRPr="00C40509">
        <w:t>, в котором подробно излагаются основные направления политики, программы и намечаемые прав</w:t>
      </w:r>
      <w:r w:rsidRPr="00C40509">
        <w:t>и</w:t>
      </w:r>
      <w:r w:rsidRPr="00C40509">
        <w:t>тельством конкретные мероприятия. П</w:t>
      </w:r>
      <w:r w:rsidR="004A0036" w:rsidRPr="00C40509">
        <w:t>равительство разработало также "План антикризисных мероприятий"</w:t>
      </w:r>
      <w:r w:rsidRPr="00C40509">
        <w:t>, рассчитанный на первые 18 месяцев деятельн</w:t>
      </w:r>
      <w:r w:rsidRPr="00C40509">
        <w:t>о</w:t>
      </w:r>
      <w:r w:rsidRPr="00C40509">
        <w:t>сти нынешнего правительства, в котором предусмотрено ряд мер краткосрочн</w:t>
      </w:r>
      <w:r w:rsidRPr="00C40509">
        <w:t>о</w:t>
      </w:r>
      <w:r w:rsidRPr="00C40509">
        <w:t>го характера, направленных на улучшение положения сальвадорских семей; этот план намечено выполнить до начала реализации упомянутого п</w:t>
      </w:r>
      <w:r w:rsidRPr="00C40509">
        <w:t>я</w:t>
      </w:r>
      <w:r w:rsidRPr="00C40509">
        <w:t>тилетнего плана. Пятилетний план развития построен на основе анализа макроэкономич</w:t>
      </w:r>
      <w:r w:rsidRPr="00C40509">
        <w:t>е</w:t>
      </w:r>
      <w:r w:rsidRPr="00C40509">
        <w:t>ских показателей и учитывает долгосрочную перспективу; отправным тезисом плана я</w:t>
      </w:r>
      <w:r w:rsidRPr="00C40509">
        <w:t>в</w:t>
      </w:r>
      <w:r w:rsidRPr="00C40509">
        <w:t xml:space="preserve">ляется утверждение, что </w:t>
      </w:r>
      <w:r w:rsidR="004A0036" w:rsidRPr="00C40509">
        <w:t>"</w:t>
      </w:r>
      <w:r w:rsidRPr="00C40509">
        <w:t>без создания новой модели экономического и социального развития и без полноценной демократии продвижение в направл</w:t>
      </w:r>
      <w:r w:rsidRPr="00C40509">
        <w:t>е</w:t>
      </w:r>
      <w:r w:rsidRPr="00C40509">
        <w:t>нии благополучного, свободного, мирного, справедливого и солидарного общ</w:t>
      </w:r>
      <w:r w:rsidRPr="00C40509">
        <w:t>е</w:t>
      </w:r>
      <w:r w:rsidRPr="00C40509">
        <w:t>ства н</w:t>
      </w:r>
      <w:r w:rsidRPr="00C40509">
        <w:t>е</w:t>
      </w:r>
      <w:r w:rsidRPr="00C40509">
        <w:t>возможно</w:t>
      </w:r>
      <w:r w:rsidR="004A0036" w:rsidRPr="00C40509">
        <w:t>"</w:t>
      </w:r>
      <w:r w:rsidR="004A0036" w:rsidRPr="00C40509">
        <w:rPr>
          <w:rStyle w:val="FootnoteReference"/>
        </w:rPr>
        <w:footnoteReference w:id="3"/>
      </w:r>
      <w:r w:rsidRPr="00C40509">
        <w:t>.</w:t>
      </w:r>
    </w:p>
    <w:p w:rsidR="00F21D12" w:rsidRPr="00C40509" w:rsidRDefault="00F21D12" w:rsidP="00C40509">
      <w:pPr>
        <w:pStyle w:val="SingleTxtGR"/>
      </w:pPr>
      <w:r w:rsidRPr="00C40509">
        <w:t>7.</w:t>
      </w:r>
      <w:r w:rsidRPr="00C40509">
        <w:tab/>
        <w:t>Действия новой государственной администрации способствовали созд</w:t>
      </w:r>
      <w:r w:rsidRPr="00C40509">
        <w:t>а</w:t>
      </w:r>
      <w:r w:rsidRPr="00C40509">
        <w:t>нию основ</w:t>
      </w:r>
      <w:r w:rsidR="0094588F" w:rsidRPr="00C40509">
        <w:t xml:space="preserve"> </w:t>
      </w:r>
      <w:r w:rsidRPr="00C40509">
        <w:t>"Универсальной системы социальной защиты" (см. приложение II)</w:t>
      </w:r>
      <w:r w:rsidR="00286AB0" w:rsidRPr="00C40509">
        <w:t xml:space="preserve"> в</w:t>
      </w:r>
      <w:r w:rsidR="00805C28">
        <w:t> </w:t>
      </w:r>
      <w:r w:rsidRPr="00C40509">
        <w:t>качестве инструмента, способствующего быстрому и непрерывному продв</w:t>
      </w:r>
      <w:r w:rsidRPr="00C40509">
        <w:t>и</w:t>
      </w:r>
      <w:r w:rsidRPr="00C40509">
        <w:t>жению вперед, с ориентацией на среднесрочну</w:t>
      </w:r>
      <w:r w:rsidR="00286AB0" w:rsidRPr="00C40509">
        <w:t>ю и долгосрочную перспективу, в</w:t>
      </w:r>
      <w:r w:rsidR="00805C28">
        <w:t> </w:t>
      </w:r>
      <w:r w:rsidRPr="00C40509">
        <w:t>решении основных соц</w:t>
      </w:r>
      <w:r w:rsidRPr="00C40509">
        <w:t>и</w:t>
      </w:r>
      <w:r w:rsidRPr="00C40509">
        <w:t>альных проблем страны, и в первую очередь проблем бедности, гендерного неравенства и социального исключ</w:t>
      </w:r>
      <w:r w:rsidRPr="00C40509">
        <w:t>е</w:t>
      </w:r>
      <w:r w:rsidRPr="00C40509">
        <w:t xml:space="preserve">ния. </w:t>
      </w:r>
    </w:p>
    <w:p w:rsidR="00F21D12" w:rsidRPr="00C40509" w:rsidRDefault="00F21D12" w:rsidP="00C40509">
      <w:pPr>
        <w:pStyle w:val="SingleTxtGR"/>
      </w:pPr>
      <w:r w:rsidRPr="00C40509">
        <w:t>8.</w:t>
      </w:r>
      <w:r w:rsidRPr="00C40509">
        <w:tab/>
        <w:t>Универсальная система социальной защиты задумана как стратегическое направление развития социальной политики, основанной на уважении прав ч</w:t>
      </w:r>
      <w:r w:rsidRPr="00C40509">
        <w:t>е</w:t>
      </w:r>
      <w:r w:rsidRPr="00C40509">
        <w:t>ловека, на создании условий для развития потенциала человека и</w:t>
      </w:r>
      <w:r w:rsidR="0094588F" w:rsidRPr="00C40509">
        <w:t xml:space="preserve"> </w:t>
      </w:r>
      <w:r w:rsidRPr="00C40509">
        <w:t>развития те</w:t>
      </w:r>
      <w:r w:rsidRPr="00C40509">
        <w:t>р</w:t>
      </w:r>
      <w:r w:rsidRPr="00C40509">
        <w:t>риторий и на поощрении активного участия граждан в работе органов местного самоуправления и общин. Этот подход</w:t>
      </w:r>
      <w:r w:rsidR="00286AB0" w:rsidRPr="00C40509">
        <w:t xml:space="preserve"> знаменует собой поворот в</w:t>
      </w:r>
      <w:r w:rsidR="00165558" w:rsidRPr="00C40509">
        <w:t xml:space="preserve"> </w:t>
      </w:r>
      <w:r w:rsidRPr="00C40509">
        <w:t>сторону с</w:t>
      </w:r>
      <w:r w:rsidRPr="00C40509">
        <w:t>о</w:t>
      </w:r>
      <w:r w:rsidRPr="00C40509">
        <w:t>циальной политики, ориентированной на целостное вид</w:t>
      </w:r>
      <w:r w:rsidRPr="00C40509">
        <w:t>е</w:t>
      </w:r>
      <w:r w:rsidRPr="00C40509">
        <w:t>ние проблем, стоящих перед обществом,</w:t>
      </w:r>
      <w:r w:rsidR="0094588F" w:rsidRPr="00C40509">
        <w:t xml:space="preserve"> </w:t>
      </w:r>
      <w:r w:rsidRPr="00C40509">
        <w:t>и на принятие мер, гаран</w:t>
      </w:r>
      <w:r w:rsidR="00A06141">
        <w:t>тирующих всем жителям страны, и</w:t>
      </w:r>
      <w:r w:rsidR="00A06141">
        <w:rPr>
          <w:lang w:val="en-US"/>
        </w:rPr>
        <w:t> </w:t>
      </w:r>
      <w:r w:rsidRPr="00C40509">
        <w:t>особенно бедным слоям и лицам, не интегрированным в общество, базовую социальную поддержку путем реализации</w:t>
      </w:r>
      <w:r w:rsidR="0094588F" w:rsidRPr="00C40509">
        <w:t xml:space="preserve"> </w:t>
      </w:r>
      <w:r w:rsidRPr="00C40509">
        <w:t>специальных мер политики и</w:t>
      </w:r>
      <w:r w:rsidR="0094588F" w:rsidRPr="00C40509">
        <w:t xml:space="preserve"> </w:t>
      </w:r>
      <w:r w:rsidRPr="00C40509">
        <w:t>пр</w:t>
      </w:r>
      <w:r w:rsidRPr="00C40509">
        <w:t>о</w:t>
      </w:r>
      <w:r w:rsidRPr="00C40509">
        <w:t xml:space="preserve">грамм. </w:t>
      </w:r>
    </w:p>
    <w:p w:rsidR="00F21D12" w:rsidRPr="00C40509" w:rsidRDefault="00F21D12" w:rsidP="00C40509">
      <w:pPr>
        <w:pStyle w:val="SingleTxtGR"/>
      </w:pPr>
      <w:r w:rsidRPr="00C40509">
        <w:t>9.</w:t>
      </w:r>
      <w:r w:rsidRPr="00C40509">
        <w:tab/>
        <w:t>В последние годы в стране создан целый</w:t>
      </w:r>
      <w:r w:rsidR="0094588F" w:rsidRPr="00C40509">
        <w:t xml:space="preserve"> </w:t>
      </w:r>
      <w:r w:rsidRPr="00C40509">
        <w:t>ряд государственных учрежд</w:t>
      </w:r>
      <w:r w:rsidRPr="00C40509">
        <w:t>е</w:t>
      </w:r>
      <w:r w:rsidRPr="00C40509">
        <w:t>ний, занимающихся конкретными вопросами экономического, социальног</w:t>
      </w:r>
      <w:r w:rsidR="00A06141">
        <w:t>о и</w:t>
      </w:r>
      <w:r w:rsidR="00A06141">
        <w:rPr>
          <w:lang w:val="en-US"/>
        </w:rPr>
        <w:t> </w:t>
      </w:r>
      <w:r w:rsidRPr="00C40509">
        <w:t>культурного развития, в том числе Секретариат по вопросам социальной и</w:t>
      </w:r>
      <w:r w:rsidRPr="00C40509">
        <w:t>н</w:t>
      </w:r>
      <w:r w:rsidRPr="00C40509">
        <w:t>теграции и Секретариат по вопросам культуры; как показано в данном докладе, эти учреждения реализуют мероприятия государственной политики, програ</w:t>
      </w:r>
      <w:r w:rsidRPr="00C40509">
        <w:t>м</w:t>
      </w:r>
      <w:r w:rsidRPr="00C40509">
        <w:t>мы, планы и проекты в своих соответствующих сферах компете</w:t>
      </w:r>
      <w:r w:rsidRPr="00C40509">
        <w:t>н</w:t>
      </w:r>
      <w:r w:rsidRPr="00C40509">
        <w:t>ции. В области образования расширился охват и улучшилось качество обучения, в государс</w:t>
      </w:r>
      <w:r w:rsidRPr="00C40509">
        <w:t>т</w:t>
      </w:r>
      <w:r w:rsidRPr="00C40509">
        <w:t>венных школах учащиеся получают комплекты товаров для школьников и орг</w:t>
      </w:r>
      <w:r w:rsidRPr="00C40509">
        <w:t>а</w:t>
      </w:r>
      <w:r w:rsidRPr="00C40509">
        <w:t>низовано питание школьников. В области здравоохранения начата реализация комплексной реформы си</w:t>
      </w:r>
      <w:r w:rsidR="00F61903">
        <w:t>стемы охраны здоровья</w:t>
      </w:r>
      <w:r w:rsidRPr="00C40509">
        <w:t xml:space="preserve"> с целью обеспечить соответс</w:t>
      </w:r>
      <w:r w:rsidRPr="00C40509">
        <w:t>т</w:t>
      </w:r>
      <w:r w:rsidRPr="00C40509">
        <w:t>вующими услугами тех, кто наиболее в них нуждается, на всей территории страны. В области культуры страна приступила к реализации целого ряда пл</w:t>
      </w:r>
      <w:r w:rsidRPr="00C40509">
        <w:t>а</w:t>
      </w:r>
      <w:r w:rsidRPr="00C40509">
        <w:t>нов и проектов, направленных на развитие самых разнообразных форм культ</w:t>
      </w:r>
      <w:r w:rsidRPr="00C40509">
        <w:t>у</w:t>
      </w:r>
      <w:r w:rsidRPr="00C40509">
        <w:t>ры и искусства, и одновременно предпр</w:t>
      </w:r>
      <w:r w:rsidR="00A06141">
        <w:t>инимаются меры по поддержанию и</w:t>
      </w:r>
      <w:r w:rsidR="00A06141">
        <w:rPr>
          <w:lang w:val="en-US"/>
        </w:rPr>
        <w:t> </w:t>
      </w:r>
      <w:r w:rsidRPr="00C40509">
        <w:t>восстановлению культурного наследия Сал</w:t>
      </w:r>
      <w:r w:rsidRPr="00C40509">
        <w:t>ь</w:t>
      </w:r>
      <w:r w:rsidR="00286AB0" w:rsidRPr="00C40509">
        <w:t>вадора.</w:t>
      </w:r>
    </w:p>
    <w:p w:rsidR="00F21D12" w:rsidRPr="00A06141" w:rsidRDefault="00F21D12" w:rsidP="00C40509">
      <w:pPr>
        <w:pStyle w:val="SingleTxtGR"/>
      </w:pPr>
      <w:r w:rsidRPr="00C40509">
        <w:t>10.</w:t>
      </w:r>
      <w:r w:rsidRPr="00C40509">
        <w:tab/>
        <w:t>Следует признать, что в рассматриваемый в докладе период стране пр</w:t>
      </w:r>
      <w:r w:rsidRPr="00C40509">
        <w:t>и</w:t>
      </w:r>
      <w:r w:rsidRPr="00C40509">
        <w:t>шлось столкнуться с рядом трудных ситуаций, в частности, вызванных такими пр</w:t>
      </w:r>
      <w:r w:rsidR="00286AB0" w:rsidRPr="00C40509">
        <w:t>иродными явлениями, как ураган "Стэн"</w:t>
      </w:r>
      <w:r w:rsidRPr="00C40509">
        <w:t xml:space="preserve"> и извержение вулкана Иламатепек (Санта-Ана) </w:t>
      </w:r>
      <w:r w:rsidR="00286AB0" w:rsidRPr="00C40509">
        <w:t>в 2005 году, тропический шторм "Ида"</w:t>
      </w:r>
      <w:r w:rsidRPr="00C40509">
        <w:t xml:space="preserve"> в 2009 году, а также гл</w:t>
      </w:r>
      <w:r w:rsidRPr="00C40509">
        <w:t>о</w:t>
      </w:r>
      <w:r w:rsidRPr="00C40509">
        <w:t>бальным экономическим кризисом, эпидемиями гриппа, лихорадки денге и др</w:t>
      </w:r>
      <w:r w:rsidRPr="00C40509">
        <w:t>у</w:t>
      </w:r>
      <w:r w:rsidRPr="00C40509">
        <w:t>г</w:t>
      </w:r>
      <w:r w:rsidR="009613B1">
        <w:t>ими заболеваниями</w:t>
      </w:r>
      <w:r w:rsidRPr="00C40509">
        <w:t>. Несмотря на эти трудности, правительство Сальвадора подтверждает свою приверженность целям развития человеческого потенциала путем принятия</w:t>
      </w:r>
      <w:r w:rsidR="0094588F" w:rsidRPr="00C40509">
        <w:t xml:space="preserve"> </w:t>
      </w:r>
      <w:r w:rsidRPr="00C40509">
        <w:t>мер краткосрочного, среднесрочного и долгосрочного плана, ориентированных на удовлетворение потребностей нас</w:t>
      </w:r>
      <w:r w:rsidRPr="00C40509">
        <w:t>е</w:t>
      </w:r>
      <w:r w:rsidR="00A06141">
        <w:t>ления страны.</w:t>
      </w:r>
    </w:p>
    <w:p w:rsidR="00F21D12" w:rsidRPr="00C40509" w:rsidRDefault="00286AB0" w:rsidP="00C40509">
      <w:pPr>
        <w:pStyle w:val="SingleTxtGR"/>
      </w:pPr>
      <w:r w:rsidRPr="00C40509">
        <w:t>11.</w:t>
      </w:r>
      <w:r w:rsidR="00F21D12" w:rsidRPr="00C40509">
        <w:tab/>
        <w:t>Ниже представлена информация о ситуации с осуществлением Сальвад</w:t>
      </w:r>
      <w:r w:rsidR="00F21D12" w:rsidRPr="00C40509">
        <w:t>о</w:t>
      </w:r>
      <w:r w:rsidR="00F21D12" w:rsidRPr="00C40509">
        <w:t>ром положений Международного пакта об экономических, социальных и кул</w:t>
      </w:r>
      <w:r w:rsidR="00F21D12" w:rsidRPr="00C40509">
        <w:t>ь</w:t>
      </w:r>
      <w:r w:rsidRPr="00C40509">
        <w:t>турных правах.</w:t>
      </w:r>
    </w:p>
    <w:p w:rsidR="00F21D12" w:rsidRPr="00C40509" w:rsidRDefault="00F21D12" w:rsidP="00805C28">
      <w:pPr>
        <w:pStyle w:val="HChGR"/>
      </w:pPr>
      <w:r w:rsidRPr="00C40509">
        <w:tab/>
        <w:t>II.</w:t>
      </w:r>
      <w:r w:rsidRPr="00C40509">
        <w:tab/>
        <w:t>Осуществление статей Пакта</w:t>
      </w:r>
    </w:p>
    <w:p w:rsidR="00F21D12" w:rsidRPr="00C40509" w:rsidRDefault="00F21D12" w:rsidP="00805C28">
      <w:pPr>
        <w:pStyle w:val="H1GR"/>
      </w:pPr>
      <w:r w:rsidRPr="00C40509">
        <w:tab/>
      </w:r>
      <w:r w:rsidRPr="00C40509">
        <w:tab/>
        <w:t>Статья 1</w:t>
      </w:r>
    </w:p>
    <w:p w:rsidR="00F21D12" w:rsidRPr="00C40509" w:rsidRDefault="00F21D12" w:rsidP="00805C28">
      <w:pPr>
        <w:pStyle w:val="H23GR"/>
      </w:pPr>
      <w:r w:rsidRPr="00C40509">
        <w:tab/>
      </w:r>
      <w:r w:rsidRPr="00C40509">
        <w:tab/>
        <w:t>Пункт 1 статьи 1</w:t>
      </w:r>
    </w:p>
    <w:p w:rsidR="00F21D12" w:rsidRPr="00C40509" w:rsidRDefault="00F21D12" w:rsidP="00C40509">
      <w:pPr>
        <w:pStyle w:val="SingleTxtGR"/>
      </w:pPr>
      <w:r w:rsidRPr="00C40509">
        <w:t>12</w:t>
      </w:r>
      <w:r w:rsidR="00286AB0" w:rsidRPr="00C40509">
        <w:t>.</w:t>
      </w:r>
      <w:r w:rsidRPr="00C40509">
        <w:tab/>
        <w:t>На территории Сальвадора совместно проживают народы ряда культур, в</w:t>
      </w:r>
      <w:r w:rsidR="00805C28">
        <w:t> </w:t>
      </w:r>
      <w:r w:rsidRPr="00C40509">
        <w:t xml:space="preserve">том числе коренные народы ленка, какаопера и науат-пипил. </w:t>
      </w:r>
      <w:r w:rsidR="00286AB0" w:rsidRPr="00C40509">
        <w:t>В документе "</w:t>
      </w:r>
      <w:r w:rsidRPr="00C40509">
        <w:t>Обследова</w:t>
      </w:r>
      <w:r w:rsidR="00286AB0" w:rsidRPr="00C40509">
        <w:t>ние коренных народов Сальвадора"</w:t>
      </w:r>
      <w:r w:rsidR="00286AB0" w:rsidRPr="00C40509">
        <w:rPr>
          <w:rStyle w:val="FootnoteReference"/>
        </w:rPr>
        <w:footnoteReference w:id="4"/>
      </w:r>
      <w:r w:rsidRPr="00C40509">
        <w:t xml:space="preserve"> указаны 64 общины с че</w:t>
      </w:r>
      <w:r w:rsidRPr="00C40509">
        <w:t>т</w:t>
      </w:r>
      <w:r w:rsidRPr="00C40509">
        <w:t>кими признаками коренных народов; кроме того, в стране зарегистрировано в о</w:t>
      </w:r>
      <w:r w:rsidRPr="00C40509">
        <w:t>б</w:t>
      </w:r>
      <w:r w:rsidRPr="00C40509">
        <w:t>щей сложности 53 мужских и же</w:t>
      </w:r>
      <w:r w:rsidR="002773CC" w:rsidRPr="00C40509">
        <w:t>нских религиозных объединения ("кофрадиас", "майордомиас" и "</w:t>
      </w:r>
      <w:r w:rsidRPr="00C40509">
        <w:t>эр</w:t>
      </w:r>
      <w:r w:rsidR="002773CC" w:rsidRPr="00C40509">
        <w:t>мандадес"</w:t>
      </w:r>
      <w:r w:rsidRPr="00C40509">
        <w:t>)</w:t>
      </w:r>
      <w:r w:rsidR="002773CC" w:rsidRPr="00C40509">
        <w:rPr>
          <w:rStyle w:val="FootnoteReference"/>
        </w:rPr>
        <w:footnoteReference w:id="5"/>
      </w:r>
      <w:r w:rsidRPr="00C40509">
        <w:t xml:space="preserve"> и 19 организаций коренных народов, часть из которых имеет статус юридических лиц. Важно иметь в виду, что соответс</w:t>
      </w:r>
      <w:r w:rsidRPr="00C40509">
        <w:t>т</w:t>
      </w:r>
      <w:r w:rsidRPr="00C40509">
        <w:t>вующие общины идентифицируют себя как относящиеся к самобытным коре</w:t>
      </w:r>
      <w:r w:rsidRPr="00C40509">
        <w:t>н</w:t>
      </w:r>
      <w:r w:rsidRPr="00C40509">
        <w:t>ным народам и воспроизводят элементы своей культурной самобытности в си</w:t>
      </w:r>
      <w:r w:rsidRPr="00C40509">
        <w:t>с</w:t>
      </w:r>
      <w:r w:rsidRPr="00C40509">
        <w:t>темах организации своей социальной, экономической, политической и культу</w:t>
      </w:r>
      <w:r w:rsidRPr="00C40509">
        <w:t>р</w:t>
      </w:r>
      <w:r w:rsidRPr="00C40509">
        <w:t>ной жизни.</w:t>
      </w:r>
    </w:p>
    <w:p w:rsidR="00F21D12" w:rsidRPr="00C40509" w:rsidRDefault="00F21D12" w:rsidP="001D6BED">
      <w:pPr>
        <w:pStyle w:val="SingleTxtGR"/>
        <w:pageBreakBefore/>
      </w:pPr>
      <w:r w:rsidRPr="00C40509">
        <w:t>13</w:t>
      </w:r>
      <w:r w:rsidR="002773CC" w:rsidRPr="00C40509">
        <w:t>.</w:t>
      </w:r>
      <w:r w:rsidRPr="00C40509">
        <w:tab/>
        <w:t>В связи с рекомендацией Комитета, в к</w:t>
      </w:r>
      <w:r w:rsidR="002773CC" w:rsidRPr="00C40509">
        <w:t>оторой он призвал страну "</w:t>
      </w:r>
      <w:r w:rsidRPr="00C40509">
        <w:t>прове</w:t>
      </w:r>
      <w:r w:rsidRPr="00C40509">
        <w:t>с</w:t>
      </w:r>
      <w:r w:rsidRPr="00C40509">
        <w:t>ти перепись коренных народов, чт</w:t>
      </w:r>
      <w:r w:rsidRPr="00C40509">
        <w:t>о</w:t>
      </w:r>
      <w:r w:rsidRPr="00C40509">
        <w:t>бы выявить их фактическое положение в</w:t>
      </w:r>
      <w:r w:rsidR="00805C28">
        <w:t> </w:t>
      </w:r>
      <w:r w:rsidRPr="00C40509">
        <w:t>плане эффективного осуществления экономических, социальных и культу</w:t>
      </w:r>
      <w:r w:rsidRPr="00C40509">
        <w:t>р</w:t>
      </w:r>
      <w:r w:rsidR="002773CC" w:rsidRPr="00C40509">
        <w:t>ных прав"</w:t>
      </w:r>
      <w:r w:rsidRPr="00C40509">
        <w:t xml:space="preserve"> (E/C.12/SLV/CO/2, пункт 37), следует отметить, что оценки числе</w:t>
      </w:r>
      <w:r w:rsidRPr="00C40509">
        <w:t>н</w:t>
      </w:r>
      <w:r w:rsidRPr="00C40509">
        <w:t>ности коренного населения в Сальвадоре носят ориентировочный характер. Так, по данным Обследования коренных народов, относительная</w:t>
      </w:r>
      <w:r w:rsidR="0094588F" w:rsidRPr="00C40509">
        <w:t xml:space="preserve"> </w:t>
      </w:r>
      <w:r w:rsidRPr="00C40509">
        <w:t>доля коренн</w:t>
      </w:r>
      <w:r w:rsidRPr="00C40509">
        <w:t>о</w:t>
      </w:r>
      <w:r w:rsidRPr="00C40509">
        <w:t>го населения в общей численности населе</w:t>
      </w:r>
      <w:r w:rsidR="00A06141">
        <w:t>ния Сальвадора составляет от 10</w:t>
      </w:r>
      <w:r w:rsidR="00A06141" w:rsidRPr="00A06141">
        <w:br/>
      </w:r>
      <w:r w:rsidRPr="00C40509">
        <w:t>до 12%; в то же время по данным VI переписи населения и V переписи жили</w:t>
      </w:r>
      <w:r w:rsidRPr="00C40509">
        <w:t>щ</w:t>
      </w:r>
      <w:r w:rsidRPr="00C40509">
        <w:t>ного фонда, проведенных</w:t>
      </w:r>
      <w:r w:rsidR="0094588F" w:rsidRPr="00C40509">
        <w:t xml:space="preserve"> </w:t>
      </w:r>
      <w:r w:rsidRPr="00C40509">
        <w:t>в 2007 году Главным управлением статистики и пер</w:t>
      </w:r>
      <w:r w:rsidRPr="00C40509">
        <w:t>е</w:t>
      </w:r>
      <w:r w:rsidRPr="00C40509">
        <w:t>писи населения (ГУСПН), численность пр</w:t>
      </w:r>
      <w:r w:rsidR="002D41B4">
        <w:t>едставителей коренных народов в</w:t>
      </w:r>
      <w:r w:rsidR="002D41B4">
        <w:rPr>
          <w:lang w:val="en-US"/>
        </w:rPr>
        <w:t> </w:t>
      </w:r>
      <w:r w:rsidRPr="00C40509">
        <w:t xml:space="preserve">Сальвадоре составляет 0,23% от численности всего </w:t>
      </w:r>
      <w:r w:rsidR="002773CC" w:rsidRPr="00C40509">
        <w:t>населения, насчитыва</w:t>
      </w:r>
      <w:r w:rsidR="002773CC" w:rsidRPr="00C40509">
        <w:t>ю</w:t>
      </w:r>
      <w:r w:rsidR="002773CC" w:rsidRPr="00C40509">
        <w:t>щего 5</w:t>
      </w:r>
      <w:r w:rsidR="00805C28">
        <w:t> </w:t>
      </w:r>
      <w:r w:rsidR="002773CC" w:rsidRPr="00C40509">
        <w:t>744</w:t>
      </w:r>
      <w:r w:rsidR="00805C28">
        <w:t> </w:t>
      </w:r>
      <w:r w:rsidRPr="00C40509">
        <w:t>113 человек (см. приложение III). Учитывая эти реалии, власти Сальвадора провели консультации с техническими экспертами в области дем</w:t>
      </w:r>
      <w:r w:rsidRPr="00C40509">
        <w:t>о</w:t>
      </w:r>
      <w:r w:rsidRPr="00C40509">
        <w:t>графии и изучают возможность проведения в 2012 году мероприятий, необх</w:t>
      </w:r>
      <w:r w:rsidRPr="00C40509">
        <w:t>о</w:t>
      </w:r>
      <w:r w:rsidRPr="00C40509">
        <w:t>димых для установления численности и некоторых основных характеристик проживающих в стране представителей кореных народов. Координацию соо</w:t>
      </w:r>
      <w:r w:rsidRPr="00C40509">
        <w:t>т</w:t>
      </w:r>
      <w:r w:rsidRPr="00C40509">
        <w:t>ветствующих мероприятий будут осуществлять ГУСПН, Секретариат по вопр</w:t>
      </w:r>
      <w:r w:rsidRPr="00C40509">
        <w:t>о</w:t>
      </w:r>
      <w:r w:rsidRPr="00C40509">
        <w:t>сам социальной интеграции граждан (ССИ) и Фонд Организации Объедине</w:t>
      </w:r>
      <w:r w:rsidRPr="00C40509">
        <w:t>н</w:t>
      </w:r>
      <w:r w:rsidRPr="00C40509">
        <w:t>ных Наций в области народонаселения (ЮНФПА); цель этих мероприятий – получить дезагрегированные данные о проживающих в стране представителях коренных народов. Соответствующие мероприятия будут проводиться с участ</w:t>
      </w:r>
      <w:r w:rsidRPr="00C40509">
        <w:t>и</w:t>
      </w:r>
      <w:r w:rsidRPr="00C40509">
        <w:t>ем коренных народов и методами, обеспечивающими уважение их культурной самобытности и не допуска</w:t>
      </w:r>
      <w:r w:rsidRPr="00C40509">
        <w:t>ю</w:t>
      </w:r>
      <w:r w:rsidR="002773CC" w:rsidRPr="00C40509">
        <w:t>щими стигматизации.</w:t>
      </w:r>
    </w:p>
    <w:p w:rsidR="00F21D12" w:rsidRPr="00C40509" w:rsidRDefault="00F21D12" w:rsidP="00C40509">
      <w:pPr>
        <w:pStyle w:val="SingleTxtGR"/>
      </w:pPr>
      <w:r w:rsidRPr="00C40509">
        <w:t>14</w:t>
      </w:r>
      <w:r w:rsidR="002773CC" w:rsidRPr="00C40509">
        <w:t>.</w:t>
      </w:r>
      <w:r w:rsidRPr="00C40509">
        <w:tab/>
        <w:t>Следует отметить, что одним из общенациональных мероприятий, н</w:t>
      </w:r>
      <w:r w:rsidRPr="00C40509">
        <w:t>а</w:t>
      </w:r>
      <w:r w:rsidRPr="00C40509">
        <w:t>правленных на признание общественной значимости коренных народов, стал организованный Секретариатом по вопросам социальной интеграции 12 октя</w:t>
      </w:r>
      <w:r w:rsidRPr="00C40509">
        <w:t>б</w:t>
      </w:r>
      <w:r w:rsidRPr="00C40509">
        <w:t>ря 2010 года Первый национальный конгресс коренных народов Сальвадора, на которо</w:t>
      </w:r>
      <w:r w:rsidR="002773CC" w:rsidRPr="00C40509">
        <w:t>м Президент Республики заявил: "</w:t>
      </w:r>
      <w:r w:rsidRPr="00C40509">
        <w:t>Давайте официально покончим с отр</w:t>
      </w:r>
      <w:r w:rsidRPr="00C40509">
        <w:t>и</w:t>
      </w:r>
      <w:r w:rsidRPr="00C40509">
        <w:t>цанием исторически сложившегося разнообразия нашего народа и признаем, что общество Сальвадора является</w:t>
      </w:r>
      <w:r w:rsidR="0094588F" w:rsidRPr="00C40509">
        <w:t xml:space="preserve"> </w:t>
      </w:r>
      <w:r w:rsidRPr="00C40509">
        <w:t>многонаци</w:t>
      </w:r>
      <w:r w:rsidRPr="00C40509">
        <w:t>о</w:t>
      </w:r>
      <w:r w:rsidRPr="00C40509">
        <w:t>нальным и поликультурн</w:t>
      </w:r>
      <w:r w:rsidR="002773CC" w:rsidRPr="00C40509">
        <w:t>ым"</w:t>
      </w:r>
      <w:r w:rsidR="002773CC" w:rsidRPr="00C40509">
        <w:rPr>
          <w:rStyle w:val="FootnoteReference"/>
        </w:rPr>
        <w:footnoteReference w:id="6"/>
      </w:r>
      <w:r w:rsidRPr="00C40509">
        <w:t>.</w:t>
      </w:r>
    </w:p>
    <w:p w:rsidR="00F21D12" w:rsidRPr="00C40509" w:rsidRDefault="00F21D12" w:rsidP="00C40509">
      <w:pPr>
        <w:pStyle w:val="SingleTxtGR"/>
      </w:pPr>
      <w:r w:rsidRPr="00C40509">
        <w:t>15</w:t>
      </w:r>
      <w:r w:rsidR="002773CC" w:rsidRPr="00C40509">
        <w:t>.</w:t>
      </w:r>
      <w:r w:rsidRPr="00C40509">
        <w:tab/>
        <w:t>Ныне действующее правительство создало Секретариат по вопросам с</w:t>
      </w:r>
      <w:r w:rsidRPr="00C40509">
        <w:t>о</w:t>
      </w:r>
      <w:r w:rsidRPr="00C40509">
        <w:t>циальной интеграции; в рамках ук</w:t>
      </w:r>
      <w:r w:rsidRPr="00C40509">
        <w:t>а</w:t>
      </w:r>
      <w:r w:rsidRPr="00C40509">
        <w:t>занного Секретариата функционирует Управление по делам коренных народов, которому поручено создать Наци</w:t>
      </w:r>
      <w:r w:rsidRPr="00C40509">
        <w:t>о</w:t>
      </w:r>
      <w:r w:rsidRPr="00C40509">
        <w:t>нальный координационный орган с задачей выработки государственной пол</w:t>
      </w:r>
      <w:r w:rsidRPr="00C40509">
        <w:t>и</w:t>
      </w:r>
      <w:r w:rsidRPr="00C40509">
        <w:t>тики в отношении коренных народов</w:t>
      </w:r>
      <w:r w:rsidR="002773CC" w:rsidRPr="00C40509">
        <w:rPr>
          <w:rStyle w:val="FootnoteReference"/>
        </w:rPr>
        <w:footnoteReference w:id="7"/>
      </w:r>
      <w:r w:rsidRPr="00C40509">
        <w:t>. Кроме того, в июне 2009 года президен</w:t>
      </w:r>
      <w:r w:rsidRPr="00C40509">
        <w:t>т</w:t>
      </w:r>
      <w:r w:rsidRPr="00C40509">
        <w:t>ским декретом был создан</w:t>
      </w:r>
      <w:r w:rsidR="002773CC" w:rsidRPr="00C40509">
        <w:rPr>
          <w:rStyle w:val="FootnoteReference"/>
        </w:rPr>
        <w:footnoteReference w:id="8"/>
      </w:r>
      <w:r w:rsidRPr="00C40509">
        <w:t xml:space="preserve"> Секретариат по вопросам культуры, заменивший существовавший до этого Национальный совет по вопросам культуры и иску</w:t>
      </w:r>
      <w:r w:rsidRPr="00C40509">
        <w:t>с</w:t>
      </w:r>
      <w:r w:rsidRPr="00C40509">
        <w:t>ства (КОНКУЛЬТУРА). Помимо этого</w:t>
      </w:r>
      <w:r w:rsidR="009613B1">
        <w:t>,</w:t>
      </w:r>
      <w:r w:rsidRPr="00C40509">
        <w:t xml:space="preserve"> функционирует "Постоянное бюро" Пр</w:t>
      </w:r>
      <w:r w:rsidRPr="00C40509">
        <w:t>о</w:t>
      </w:r>
      <w:r w:rsidRPr="00C40509">
        <w:t>куратуры по защите прав человека (ПЗПЧ), которое является важным механи</w:t>
      </w:r>
      <w:r w:rsidRPr="00C40509">
        <w:t>з</w:t>
      </w:r>
      <w:r w:rsidRPr="00C40509">
        <w:t>мом, обеспечивающим активное участие коренных народов в работе ПЗПЧ ч</w:t>
      </w:r>
      <w:r w:rsidRPr="00C40509">
        <w:t>е</w:t>
      </w:r>
      <w:r w:rsidRPr="00C40509">
        <w:t>рез свои представительные организации; этот орган позволяет участвующим организациям на постоянной основе проводить анализ и вырабатывать це</w:t>
      </w:r>
      <w:r w:rsidRPr="00C40509">
        <w:t>н</w:t>
      </w:r>
      <w:r w:rsidRPr="00C40509">
        <w:t>ные предложения, касающиеся государственной политики социальной интеграции, инклюзивной и уважительной по отношению к коренным народам.</w:t>
      </w:r>
      <w:r w:rsidR="0094588F" w:rsidRPr="00C40509">
        <w:t xml:space="preserve"> </w:t>
      </w:r>
      <w:r w:rsidR="001469B6" w:rsidRPr="00C40509">
        <w:t>Например, в</w:t>
      </w:r>
      <w:r w:rsidR="00805C28">
        <w:t> </w:t>
      </w:r>
      <w:r w:rsidR="001469B6" w:rsidRPr="00C40509">
        <w:t>2009 году "</w:t>
      </w:r>
      <w:r w:rsidRPr="00C40509">
        <w:t>П</w:t>
      </w:r>
      <w:r w:rsidR="001469B6" w:rsidRPr="00C40509">
        <w:t>остоянное бюро"</w:t>
      </w:r>
      <w:r w:rsidRPr="00C40509">
        <w:t xml:space="preserve"> представило в Законодательное собрание пре</w:t>
      </w:r>
      <w:r w:rsidRPr="00C40509">
        <w:t>д</w:t>
      </w:r>
      <w:r w:rsidRPr="00C40509">
        <w:t>ложение о внесении изменений в Конституцию страны в целях конституцио</w:t>
      </w:r>
      <w:r w:rsidRPr="00C40509">
        <w:t>н</w:t>
      </w:r>
      <w:r w:rsidRPr="00C40509">
        <w:t>ного пр</w:t>
      </w:r>
      <w:r w:rsidRPr="00C40509">
        <w:t>и</w:t>
      </w:r>
      <w:r w:rsidRPr="00C40509">
        <w:t>знания коренных народов страны.</w:t>
      </w:r>
    </w:p>
    <w:p w:rsidR="00F21D12" w:rsidRPr="00C40509" w:rsidRDefault="00F21D12" w:rsidP="00C40509">
      <w:pPr>
        <w:pStyle w:val="SingleTxtGR"/>
      </w:pPr>
      <w:r w:rsidRPr="00C40509">
        <w:t>16</w:t>
      </w:r>
      <w:r w:rsidR="001469B6" w:rsidRPr="00C40509">
        <w:t>.</w:t>
      </w:r>
      <w:r w:rsidRPr="00C40509">
        <w:tab/>
        <w:t>Кроме того, за период с 1980 года в стране создан целый ряд общенаци</w:t>
      </w:r>
      <w:r w:rsidRPr="00C40509">
        <w:t>о</w:t>
      </w:r>
      <w:r w:rsidRPr="00C40509">
        <w:t>нальных организаций, фондов и ассоциаций развития общин (АДЕСКОС) к</w:t>
      </w:r>
      <w:r w:rsidRPr="00C40509">
        <w:t>о</w:t>
      </w:r>
      <w:r w:rsidRPr="00C40509">
        <w:t>ренных народов. Секретариат по вопросам культуры, признавая право коренных народов на самоопределение, координирует с этими организациями подготовку мероприятий в поддержку прав коренных народов, а также их культурных и</w:t>
      </w:r>
      <w:r w:rsidR="008D0DD8">
        <w:t> </w:t>
      </w:r>
      <w:r w:rsidRPr="00C40509">
        <w:t>других меропри</w:t>
      </w:r>
      <w:r w:rsidRPr="00C40509">
        <w:t>я</w:t>
      </w:r>
      <w:r w:rsidRPr="00C40509">
        <w:t>тий.</w:t>
      </w:r>
    </w:p>
    <w:p w:rsidR="00F21D12" w:rsidRPr="00C40509" w:rsidRDefault="00F21D12" w:rsidP="00805C28">
      <w:pPr>
        <w:pStyle w:val="H23GR"/>
      </w:pPr>
      <w:r w:rsidRPr="00C40509">
        <w:tab/>
      </w:r>
      <w:r w:rsidRPr="00C40509">
        <w:tab/>
        <w:t>Пункт 2</w:t>
      </w:r>
      <w:r w:rsidR="0094588F" w:rsidRPr="00C40509">
        <w:t xml:space="preserve"> </w:t>
      </w:r>
      <w:r w:rsidRPr="00C40509">
        <w:t>статьи 1</w:t>
      </w:r>
    </w:p>
    <w:p w:rsidR="00F21D12" w:rsidRPr="00C40509" w:rsidRDefault="00F21D12" w:rsidP="00C40509">
      <w:pPr>
        <w:pStyle w:val="SingleTxtGR"/>
      </w:pPr>
      <w:r w:rsidRPr="00C40509">
        <w:t>17</w:t>
      </w:r>
      <w:r w:rsidR="001469B6" w:rsidRPr="00C40509">
        <w:t>.</w:t>
      </w:r>
      <w:r w:rsidRPr="00C40509">
        <w:tab/>
        <w:t>Конституция Республики устанав</w:t>
      </w:r>
      <w:r w:rsidR="008D0DD8">
        <w:t>ливает, что все как физические,</w:t>
      </w:r>
      <w:r w:rsidR="008D0DD8">
        <w:br/>
      </w:r>
      <w:r w:rsidRPr="00C40509">
        <w:t>так и юридические лица имеют право на доступ к земле, так что препятствий для приобретения в собственность недвижимости общинами коренного насел</w:t>
      </w:r>
      <w:r w:rsidRPr="00C40509">
        <w:t>е</w:t>
      </w:r>
      <w:r w:rsidRPr="00C40509">
        <w:t>ния не существует. Что касается признания и защиты прав собственности о</w:t>
      </w:r>
      <w:r w:rsidRPr="00C40509">
        <w:t>б</w:t>
      </w:r>
      <w:r w:rsidRPr="00C40509">
        <w:t>щин коренных народов, то, по данным Института свободы и прогресса (ИСП)</w:t>
      </w:r>
      <w:r w:rsidR="001469B6" w:rsidRPr="00C40509">
        <w:rPr>
          <w:rStyle w:val="FootnoteReference"/>
        </w:rPr>
        <w:footnoteReference w:id="9"/>
      </w:r>
      <w:r w:rsidRPr="00C40509">
        <w:t>, по состоянию на июнь 2010 года конкретных обращений по поводу юридич</w:t>
      </w:r>
      <w:r w:rsidRPr="00C40509">
        <w:t>е</w:t>
      </w:r>
      <w:r w:rsidRPr="00C40509">
        <w:t>ского оформления недвижимого имущества со стороны отдельных граждан или общин коренных народов не поступало; тем не менее в результате работы по юридическому оформлению прав собственности на недвижимость в 39 мун</w:t>
      </w:r>
      <w:r w:rsidRPr="00C40509">
        <w:t>и</w:t>
      </w:r>
      <w:r w:rsidRPr="00C40509">
        <w:t>ципиях 11 департаментов</w:t>
      </w:r>
      <w:r w:rsidR="001469B6" w:rsidRPr="00C40509">
        <w:rPr>
          <w:rStyle w:val="FootnoteReference"/>
        </w:rPr>
        <w:footnoteReference w:id="10"/>
      </w:r>
      <w:r w:rsidRPr="00C40509">
        <w:t xml:space="preserve"> страны, в которых проживают коренные народы, с</w:t>
      </w:r>
      <w:r w:rsidRPr="00C40509">
        <w:t>о</w:t>
      </w:r>
      <w:r w:rsidRPr="00C40509">
        <w:t>ответствующие д</w:t>
      </w:r>
      <w:r w:rsidRPr="00C40509">
        <w:t>о</w:t>
      </w:r>
      <w:r w:rsidRPr="00C40509">
        <w:t>кументы оформлены на земельные участки 5 228 семей.</w:t>
      </w:r>
    </w:p>
    <w:p w:rsidR="00F21D12" w:rsidRPr="00C40509" w:rsidRDefault="00F21D12" w:rsidP="00C40509">
      <w:pPr>
        <w:pStyle w:val="SingleTxtGR"/>
      </w:pPr>
      <w:r w:rsidRPr="00C40509">
        <w:t>18</w:t>
      </w:r>
      <w:r w:rsidR="001469B6" w:rsidRPr="00C40509">
        <w:t>.</w:t>
      </w:r>
      <w:r w:rsidRPr="00C40509">
        <w:tab/>
        <w:t>Хотя в соответствии с действующим законодательством в реестрах н</w:t>
      </w:r>
      <w:r w:rsidRPr="00C40509">
        <w:t>е</w:t>
      </w:r>
      <w:r w:rsidRPr="00C40509">
        <w:t>движимого имущества и ипотеки, которые ведет Национальный центр регис</w:t>
      </w:r>
      <w:r w:rsidRPr="00C40509">
        <w:t>т</w:t>
      </w:r>
      <w:r w:rsidRPr="00C40509">
        <w:t>рационных записей (СНР), в настоящее время не существует специальных ре</w:t>
      </w:r>
      <w:r w:rsidRPr="00C40509">
        <w:t>е</w:t>
      </w:r>
      <w:r w:rsidRPr="00C40509">
        <w:t>стров земель общин коренного населения, это вовсе не означает, что</w:t>
      </w:r>
      <w:r w:rsidR="0094588F" w:rsidRPr="00C40509">
        <w:t xml:space="preserve"> </w:t>
      </w:r>
      <w:r w:rsidRPr="00C40509">
        <w:t>такие о</w:t>
      </w:r>
      <w:r w:rsidRPr="00C40509">
        <w:t>б</w:t>
      </w:r>
      <w:r w:rsidRPr="00C40509">
        <w:t>щины не могут приобретать недвижимость. Сложившаяся ситуация объясняе</w:t>
      </w:r>
      <w:r w:rsidRPr="00C40509">
        <w:t>т</w:t>
      </w:r>
      <w:r w:rsidRPr="00C40509">
        <w:t>ся тем, что действующая в стране система ре</w:t>
      </w:r>
      <w:r w:rsidR="001469B6" w:rsidRPr="00C40509">
        <w:t>гистрации и принципы, лежащие в</w:t>
      </w:r>
      <w:r w:rsidR="00805C28">
        <w:t> </w:t>
      </w:r>
      <w:r w:rsidRPr="00C40509">
        <w:t>основе этой системы, не предусматривают указания в реквизитах объекта данных о том, является ли членом общины коренных народов конкретный обл</w:t>
      </w:r>
      <w:r w:rsidRPr="00C40509">
        <w:t>а</w:t>
      </w:r>
      <w:r w:rsidRPr="00C40509">
        <w:t>датель права собственности на соответствующи</w:t>
      </w:r>
      <w:r w:rsidR="001469B6" w:rsidRPr="00C40509">
        <w:t>й объект. Важно отметить, что в</w:t>
      </w:r>
      <w:r w:rsidR="00805C28">
        <w:t> </w:t>
      </w:r>
      <w:r w:rsidRPr="00C40509">
        <w:t>настоящее время прилагаются значительные усилия, чтобы обеспечить юр</w:t>
      </w:r>
      <w:r w:rsidRPr="00C40509">
        <w:t>и</w:t>
      </w:r>
      <w:r w:rsidRPr="00C40509">
        <w:t>дическое оформление прав собственности на земельные участки и произвести оценку их стоимости, с тем чтобы выгодами юридической безопасности, обе</w:t>
      </w:r>
      <w:r w:rsidRPr="00C40509">
        <w:t>с</w:t>
      </w:r>
      <w:r w:rsidRPr="00C40509">
        <w:t>печиваемой регистрацией объектов недвижимости в реестре, могло воспольз</w:t>
      </w:r>
      <w:r w:rsidRPr="00C40509">
        <w:t>о</w:t>
      </w:r>
      <w:r w:rsidRPr="00C40509">
        <w:t>ваться население в целом, включая и общины коренных народов; регистрация недвижимой собственности послужит также гарантией защиты соответству</w:t>
      </w:r>
      <w:r w:rsidRPr="00C40509">
        <w:t>ю</w:t>
      </w:r>
      <w:r w:rsidRPr="00C40509">
        <w:t>щих прав в отношении третьих лиц.</w:t>
      </w:r>
    </w:p>
    <w:p w:rsidR="00F21D12" w:rsidRPr="00C40509" w:rsidRDefault="001469B6" w:rsidP="00C40509">
      <w:pPr>
        <w:pStyle w:val="SingleTxtGR"/>
      </w:pPr>
      <w:r w:rsidRPr="00C40509">
        <w:t>19.</w:t>
      </w:r>
      <w:r w:rsidR="00F21D12" w:rsidRPr="00C40509">
        <w:tab/>
        <w:t>Важно отметить, что в период с 2011 по 2014 год Фонд социальных инв</w:t>
      </w:r>
      <w:r w:rsidR="00F21D12" w:rsidRPr="00C40509">
        <w:t>е</w:t>
      </w:r>
      <w:r w:rsidR="00F21D12" w:rsidRPr="00C40509">
        <w:t>стиций в целях развития на местном уровне (ФИСДЛ) совместно с Главным управлением по развитию территорий и децентрализации (ССДДТ) Секрет</w:t>
      </w:r>
      <w:r w:rsidR="00F21D12" w:rsidRPr="00C40509">
        <w:t>а</w:t>
      </w:r>
      <w:r w:rsidR="00F21D12" w:rsidRPr="00C40509">
        <w:t>риата по стратегическим вопросам (ССВ) и Сальвадорским институтом разв</w:t>
      </w:r>
      <w:r w:rsidR="00F21D12" w:rsidRPr="00C40509">
        <w:t>и</w:t>
      </w:r>
      <w:r w:rsidR="00F21D12" w:rsidRPr="00C40509">
        <w:t>тия</w:t>
      </w:r>
      <w:r w:rsidR="0094588F" w:rsidRPr="00C40509">
        <w:t xml:space="preserve"> </w:t>
      </w:r>
      <w:r w:rsidR="00F21D12" w:rsidRPr="00C40509">
        <w:t>муниципий</w:t>
      </w:r>
      <w:r w:rsidRPr="00C40509">
        <w:t xml:space="preserve"> (ИСДЕМ) планируют реализовать "</w:t>
      </w:r>
      <w:r w:rsidR="00F21D12" w:rsidRPr="00C40509">
        <w:t>Проект по укреплению м</w:t>
      </w:r>
      <w:r w:rsidR="00F21D12" w:rsidRPr="00C40509">
        <w:t>е</w:t>
      </w:r>
      <w:r w:rsidR="00F21D12" w:rsidRPr="00C40509">
        <w:t>ст</w:t>
      </w:r>
      <w:r w:rsidRPr="00C40509">
        <w:t>ного самоуправления"</w:t>
      </w:r>
      <w:r w:rsidR="00F21D12" w:rsidRPr="00C40509">
        <w:t xml:space="preserve"> (ПФХЛ), в рамках которого в инфраструктурные пр</w:t>
      </w:r>
      <w:r w:rsidR="00F21D12" w:rsidRPr="00C40509">
        <w:t>о</w:t>
      </w:r>
      <w:r w:rsidR="00F21D12" w:rsidRPr="00C40509">
        <w:t>екты и в укрепление потенциала в 262 муниципиях страны предполагается и</w:t>
      </w:r>
      <w:r w:rsidR="00F21D12" w:rsidRPr="00C40509">
        <w:t>н</w:t>
      </w:r>
      <w:r w:rsidR="00F21D12" w:rsidRPr="00C40509">
        <w:t>вестировать 80 млн. долл. США. Этот проект осуществляется в целях сове</w:t>
      </w:r>
      <w:r w:rsidR="00F21D12" w:rsidRPr="00C40509">
        <w:t>р</w:t>
      </w:r>
      <w:r w:rsidR="00F21D12" w:rsidRPr="00C40509">
        <w:t>шенствования процессов и систем административного, финансового и технич</w:t>
      </w:r>
      <w:r w:rsidR="00F21D12" w:rsidRPr="00C40509">
        <w:t>е</w:t>
      </w:r>
      <w:r w:rsidR="00F21D12" w:rsidRPr="00C40509">
        <w:t>ского управления местных органов власти, а также в целях развития их во</w:t>
      </w:r>
      <w:r w:rsidR="00F21D12" w:rsidRPr="00C40509">
        <w:t>з</w:t>
      </w:r>
      <w:r w:rsidR="00F21D12" w:rsidRPr="00C40509">
        <w:t>можностей предоставлять базовые услуги и поддерживать процессы устойчив</w:t>
      </w:r>
      <w:r w:rsidR="00F21D12" w:rsidRPr="00C40509">
        <w:t>о</w:t>
      </w:r>
      <w:r w:rsidR="00F21D12" w:rsidRPr="00C40509">
        <w:t>го развития, ориентированные на среднесрочную и долгосрочную пе</w:t>
      </w:r>
      <w:r w:rsidR="00F21D12" w:rsidRPr="00C40509">
        <w:t>р</w:t>
      </w:r>
      <w:r w:rsidR="00F21D12" w:rsidRPr="00C40509">
        <w:t>спективу и предусматривающие участие в этих процессах соответствующих общин.</w:t>
      </w:r>
    </w:p>
    <w:p w:rsidR="00F21D12" w:rsidRPr="00C40509" w:rsidRDefault="00F21D12" w:rsidP="00C40509">
      <w:pPr>
        <w:pStyle w:val="SingleTxtGR"/>
      </w:pPr>
      <w:r w:rsidRPr="00C40509">
        <w:t>20</w:t>
      </w:r>
      <w:r w:rsidR="00A03575" w:rsidRPr="00C40509">
        <w:t>.</w:t>
      </w:r>
      <w:r w:rsidRPr="00C40509">
        <w:tab/>
        <w:t>При реализации проекта ПФХЛ предполагается руководствоваться разр</w:t>
      </w:r>
      <w:r w:rsidRPr="00C40509">
        <w:t>а</w:t>
      </w:r>
      <w:r w:rsidRPr="00C40509">
        <w:t>ботанными Всемирным банком рекомендациями относительно его операцио</w:t>
      </w:r>
      <w:r w:rsidRPr="00C40509">
        <w:t>н</w:t>
      </w:r>
      <w:r w:rsidRPr="00C40509">
        <w:t>ной политики, сформулированными в документе Банка</w:t>
      </w:r>
      <w:r w:rsidR="0094588F" w:rsidRPr="00C40509">
        <w:t xml:space="preserve"> </w:t>
      </w:r>
      <w:r w:rsidR="00A03575" w:rsidRPr="00C40509">
        <w:t>"</w:t>
      </w:r>
      <w:r w:rsidRPr="00C40509">
        <w:t>Оценка состояния о</w:t>
      </w:r>
      <w:r w:rsidRPr="00C40509">
        <w:t>к</w:t>
      </w:r>
      <w:r w:rsidRPr="00C40509">
        <w:t>ружающей среды, недобровольное п</w:t>
      </w:r>
      <w:r w:rsidR="00A03575" w:rsidRPr="00C40509">
        <w:t>ереселение и коренные народы"</w:t>
      </w:r>
      <w:r w:rsidRPr="00C40509">
        <w:t>. В частн</w:t>
      </w:r>
      <w:r w:rsidRPr="00C40509">
        <w:t>о</w:t>
      </w:r>
      <w:r w:rsidRPr="00C40509">
        <w:t>сти, предполагается выполнять положения операционного руководства Всеми</w:t>
      </w:r>
      <w:r w:rsidRPr="00C40509">
        <w:t>р</w:t>
      </w:r>
      <w:r w:rsidR="00A03575" w:rsidRPr="00C40509">
        <w:t>ного банка "</w:t>
      </w:r>
      <w:r w:rsidRPr="00C40509">
        <w:t>Учет интере</w:t>
      </w:r>
      <w:r w:rsidR="00A03575" w:rsidRPr="00C40509">
        <w:t>сов коренного населения ОР 4.10"</w:t>
      </w:r>
      <w:r w:rsidRPr="00C40509">
        <w:t>, предписывающего принимать меры для предотвращения возможного неблагоприятного воздейс</w:t>
      </w:r>
      <w:r w:rsidRPr="00C40509">
        <w:t>т</w:t>
      </w:r>
      <w:r w:rsidRPr="00C40509">
        <w:t>вия предусмотренной проектом деятельности на общины коренных наро</w:t>
      </w:r>
      <w:r w:rsidR="008D0DD8">
        <w:t>дов, а </w:t>
      </w:r>
      <w:r w:rsidR="00A03575" w:rsidRPr="00C40509">
        <w:t>в</w:t>
      </w:r>
      <w:r w:rsidR="00805C28">
        <w:t> </w:t>
      </w:r>
      <w:r w:rsidRPr="00C40509">
        <w:t>тех случаях, когда полностью избежать</w:t>
      </w:r>
      <w:r w:rsidR="0094588F" w:rsidRPr="00C40509">
        <w:t xml:space="preserve"> </w:t>
      </w:r>
      <w:r w:rsidRPr="00C40509">
        <w:t>такого воздействия невозможно, стремиться к его максимально возможному уменьшению, смягчению или ко</w:t>
      </w:r>
      <w:r w:rsidRPr="00C40509">
        <w:t>м</w:t>
      </w:r>
      <w:r w:rsidRPr="00C40509">
        <w:t>пенсации. Кроме того, в проекте предусмотрено положение, которое выполняет роль защитного механизма интересов коренного населения; этот механизм включается при выявлении в проектах развития инфраструктуры</w:t>
      </w:r>
      <w:r w:rsidR="0094588F" w:rsidRPr="00C40509">
        <w:t xml:space="preserve"> </w:t>
      </w:r>
      <w:r w:rsidRPr="00C40509">
        <w:t>элементов, к</w:t>
      </w:r>
      <w:r w:rsidRPr="00C40509">
        <w:t>о</w:t>
      </w:r>
      <w:r w:rsidRPr="00C40509">
        <w:t>торые могут оказать негативное влияние на конкретные поселения коренных народов. Указанный механизм предусматривает проведение консультаций с о</w:t>
      </w:r>
      <w:r w:rsidRPr="00C40509">
        <w:t>б</w:t>
      </w:r>
      <w:r w:rsidRPr="00C40509">
        <w:t>щественностью, которые должны выполнять роль своего рода фильтра, позв</w:t>
      </w:r>
      <w:r w:rsidRPr="00C40509">
        <w:t>о</w:t>
      </w:r>
      <w:r w:rsidRPr="00C40509">
        <w:t>ляющего определить целесообразность выполнения проекта.</w:t>
      </w:r>
    </w:p>
    <w:p w:rsidR="00F21D12" w:rsidRPr="00C40509" w:rsidRDefault="00F21D12" w:rsidP="00805C28">
      <w:pPr>
        <w:pStyle w:val="H23GR"/>
      </w:pPr>
      <w:r w:rsidRPr="00C40509">
        <w:tab/>
      </w:r>
      <w:r w:rsidRPr="00C40509">
        <w:tab/>
        <w:t>Пункт 3 статьи 1</w:t>
      </w:r>
    </w:p>
    <w:p w:rsidR="00F21D12" w:rsidRPr="00C40509" w:rsidRDefault="00F21D12" w:rsidP="00C40509">
      <w:pPr>
        <w:pStyle w:val="SingleTxtGR"/>
      </w:pPr>
      <w:r w:rsidRPr="00C40509">
        <w:t>21</w:t>
      </w:r>
      <w:r w:rsidR="00A03575" w:rsidRPr="00C40509">
        <w:t>.</w:t>
      </w:r>
      <w:r w:rsidRPr="00C40509">
        <w:tab/>
        <w:t>Сальвадор является независимым государством, убежденным сторонн</w:t>
      </w:r>
      <w:r w:rsidRPr="00C40509">
        <w:t>и</w:t>
      </w:r>
      <w:r w:rsidRPr="00C40509">
        <w:t>ком строгого соблюдения принципа свободного самоопределения народов; в</w:t>
      </w:r>
      <w:r w:rsidR="00805C28">
        <w:t> </w:t>
      </w:r>
      <w:r w:rsidRPr="00C40509">
        <w:t>международных отношениях он следует принципам, закрепленным в Уставе Организации Объединенных Наций, в частности принципам взаимного уваж</w:t>
      </w:r>
      <w:r w:rsidRPr="00C40509">
        <w:t>е</w:t>
      </w:r>
      <w:r w:rsidRPr="00C40509">
        <w:t>ния, мирного сосуществования, демократической солидарности и экономич</w:t>
      </w:r>
      <w:r w:rsidRPr="00C40509">
        <w:t>е</w:t>
      </w:r>
      <w:r w:rsidR="008D0DD8">
        <w:t>ского сотрудничества.</w:t>
      </w:r>
    </w:p>
    <w:p w:rsidR="00F21D12" w:rsidRPr="00C40509" w:rsidRDefault="00F21D12" w:rsidP="00805C28">
      <w:pPr>
        <w:pStyle w:val="H1GR"/>
      </w:pPr>
      <w:r w:rsidRPr="00C40509">
        <w:tab/>
      </w:r>
      <w:r w:rsidRPr="00C40509">
        <w:tab/>
        <w:t>Статья 2</w:t>
      </w:r>
    </w:p>
    <w:p w:rsidR="00F21D12" w:rsidRPr="00C40509" w:rsidRDefault="00F21D12" w:rsidP="00805C28">
      <w:pPr>
        <w:pStyle w:val="H23GR"/>
      </w:pPr>
      <w:r w:rsidRPr="00C40509">
        <w:tab/>
      </w:r>
      <w:r w:rsidRPr="00C40509">
        <w:tab/>
        <w:t>Пункт 1 статьи 2</w:t>
      </w:r>
    </w:p>
    <w:p w:rsidR="00F21D12" w:rsidRPr="00C40509" w:rsidRDefault="00F21D12" w:rsidP="00C40509">
      <w:pPr>
        <w:pStyle w:val="SingleTxtGR"/>
      </w:pPr>
      <w:r w:rsidRPr="00C40509">
        <w:t>22</w:t>
      </w:r>
      <w:r w:rsidR="00A03575" w:rsidRPr="00C40509">
        <w:t>.</w:t>
      </w:r>
      <w:r w:rsidRPr="00C40509">
        <w:tab/>
        <w:t>Сальвадор высоко ценит помощь, получаемую им по линии финансового и технического сотру</w:t>
      </w:r>
      <w:r w:rsidRPr="00C40509">
        <w:t>д</w:t>
      </w:r>
      <w:r w:rsidRPr="00C40509">
        <w:t>ничества; эта помощь во всех ее проявлениях играет важную роль, способствуя</w:t>
      </w:r>
      <w:r w:rsidR="0094588F" w:rsidRPr="00C40509">
        <w:t xml:space="preserve"> </w:t>
      </w:r>
      <w:r w:rsidRPr="00C40509">
        <w:t>реализации национал</w:t>
      </w:r>
      <w:r w:rsidRPr="00C40509">
        <w:t>ь</w:t>
      </w:r>
      <w:r w:rsidRPr="00C40509">
        <w:t>ных программ и проектов, улучшающих социальное обеспечение всего населения страны в таких обла</w:t>
      </w:r>
      <w:r w:rsidRPr="00C40509">
        <w:t>с</w:t>
      </w:r>
      <w:r w:rsidRPr="00C40509">
        <w:t>тях, как здравоохранение, образование, обеспечение жильем, развитие сельск</w:t>
      </w:r>
      <w:r w:rsidRPr="00C40509">
        <w:t>о</w:t>
      </w:r>
      <w:r w:rsidRPr="00C40509">
        <w:t>го хозяйства, обеспечение занятости и т.д.</w:t>
      </w:r>
    </w:p>
    <w:p w:rsidR="00F21D12" w:rsidRPr="00C40509" w:rsidRDefault="00F21D12" w:rsidP="00C40509">
      <w:pPr>
        <w:pStyle w:val="SingleTxtGR"/>
      </w:pPr>
      <w:r w:rsidRPr="00C40509">
        <w:t>23</w:t>
      </w:r>
      <w:r w:rsidR="00580258" w:rsidRPr="00C40509">
        <w:t>.</w:t>
      </w:r>
      <w:r w:rsidRPr="00C40509">
        <w:tab/>
        <w:t>В соответствии с мандатом, установленным Президентом Республики</w:t>
      </w:r>
      <w:r w:rsidR="00580258" w:rsidRPr="00C40509">
        <w:br/>
      </w:r>
      <w:r w:rsidRPr="00C40509">
        <w:t>г-ном Маурисио Фунесом Картахеной, обеспечение транспарентного и эффе</w:t>
      </w:r>
      <w:r w:rsidRPr="00C40509">
        <w:t>к</w:t>
      </w:r>
      <w:r w:rsidRPr="00C40509">
        <w:t>тивного использования государственных ресурсов и средств, поступающих по линии международного сотрудничества, является одной из приорите</w:t>
      </w:r>
      <w:r w:rsidRPr="00C40509">
        <w:t>т</w:t>
      </w:r>
      <w:r w:rsidRPr="00C40509">
        <w:t>ных задач правительства Сальвадора; ответственность за это направление деятельности возложена на Главное управление по вопросам международного сотрудничества в целях развития (ВМСП) Министерства иностранных дел. Это подразделение было создано в июне 2009 года; в его задачи входит привлечение внешней п</w:t>
      </w:r>
      <w:r w:rsidRPr="00C40509">
        <w:t>о</w:t>
      </w:r>
      <w:r w:rsidRPr="00C40509">
        <w:t>мощи стран, дружественных Сальвадору, и улучшение управления соответс</w:t>
      </w:r>
      <w:r w:rsidRPr="00C40509">
        <w:t>т</w:t>
      </w:r>
      <w:r w:rsidRPr="00C40509">
        <w:t>вующими ре</w:t>
      </w:r>
      <w:r w:rsidR="00580258" w:rsidRPr="00C40509">
        <w:t>сурсами.</w:t>
      </w:r>
    </w:p>
    <w:p w:rsidR="0094588F" w:rsidRPr="00C40509" w:rsidRDefault="00F21D12" w:rsidP="00C40509">
      <w:pPr>
        <w:pStyle w:val="SingleTxtGR"/>
      </w:pPr>
      <w:r w:rsidRPr="00C40509">
        <w:t>24</w:t>
      </w:r>
      <w:r w:rsidR="00580258" w:rsidRPr="00C40509">
        <w:t>.</w:t>
      </w:r>
      <w:r w:rsidRPr="00C40509">
        <w:tab/>
        <w:t>В мае 2009 года Сальвадор присоеди</w:t>
      </w:r>
      <w:r w:rsidR="008D0DD8">
        <w:t>нился к Парижской декларации; и </w:t>
      </w:r>
      <w:r w:rsidRPr="00C40509">
        <w:t>тем самым правительство приняло к исполнению все перечисленные в ук</w:t>
      </w:r>
      <w:r w:rsidRPr="00C40509">
        <w:t>а</w:t>
      </w:r>
      <w:r w:rsidRPr="00C40509">
        <w:t>занном документе принципы деятельности по повышению эффективности п</w:t>
      </w:r>
      <w:r w:rsidRPr="00C40509">
        <w:t>о</w:t>
      </w:r>
      <w:r w:rsidRPr="00C40509">
        <w:t>мощи, составляющие один из ключевых элеме</w:t>
      </w:r>
      <w:r w:rsidR="00580258" w:rsidRPr="00C40509">
        <w:t>нтов стратегии сотрудничества в</w:t>
      </w:r>
      <w:r w:rsidR="00805C28">
        <w:t> </w:t>
      </w:r>
      <w:r w:rsidRPr="00C40509">
        <w:t>целях развития, а именно:</w:t>
      </w:r>
      <w:r w:rsidR="0094588F" w:rsidRPr="00C40509">
        <w:t xml:space="preserve"> </w:t>
      </w:r>
      <w:r w:rsidRPr="00C40509">
        <w:t>принципы принадлежности (и ведущей роли стр</w:t>
      </w:r>
      <w:r w:rsidRPr="00C40509">
        <w:t>а</w:t>
      </w:r>
      <w:r w:rsidRPr="00C40509">
        <w:t>ны-партнера), согласования (действий доноров с мерами национальной полит</w:t>
      </w:r>
      <w:r w:rsidRPr="00C40509">
        <w:t>и</w:t>
      </w:r>
      <w:r w:rsidRPr="00C40509">
        <w:t>ки), гармонизации (сотрудничества в целях сокращения операционных затрат), управления, ориентированного на результаты (а не на процесс их достиж</w:t>
      </w:r>
      <w:r w:rsidRPr="00C40509">
        <w:t>е</w:t>
      </w:r>
      <w:r w:rsidRPr="00C40509">
        <w:t>ния), и взаимной подотчетности (за результаты осуществляемой деятельности).</w:t>
      </w:r>
    </w:p>
    <w:p w:rsidR="00F21D12" w:rsidRPr="00C40509" w:rsidRDefault="00F21D12" w:rsidP="00C40509">
      <w:pPr>
        <w:pStyle w:val="SingleTxtGR"/>
      </w:pPr>
      <w:r w:rsidRPr="00C40509">
        <w:t>25</w:t>
      </w:r>
      <w:r w:rsidR="00580258" w:rsidRPr="00C40509">
        <w:t>.</w:t>
      </w:r>
      <w:r w:rsidRPr="00C40509">
        <w:tab/>
        <w:t>За первый год своей деятельност</w:t>
      </w:r>
      <w:r w:rsidR="00580258" w:rsidRPr="00C40509">
        <w:t>и ВМСП обеспечило поступление в</w:t>
      </w:r>
      <w:r w:rsidR="00805C28">
        <w:t> </w:t>
      </w:r>
      <w:r w:rsidRPr="00C40509">
        <w:t>страну в рамках договоров о финансовом сотрудничестве</w:t>
      </w:r>
      <w:r w:rsidR="00580258" w:rsidRPr="00C40509">
        <w:rPr>
          <w:rStyle w:val="FootnoteReference"/>
        </w:rPr>
        <w:footnoteReference w:id="11"/>
      </w:r>
      <w:r w:rsidRPr="00C40509">
        <w:t xml:space="preserve"> на безвозмездн</w:t>
      </w:r>
      <w:r w:rsidR="00580258" w:rsidRPr="00C40509">
        <w:t>ой основе в общей сложности 300</w:t>
      </w:r>
      <w:r w:rsidRPr="00C40509">
        <w:t xml:space="preserve"> 58 млн. долл. </w:t>
      </w:r>
      <w:r w:rsidR="008D0DD8">
        <w:t>США, в том числе 71,22% </w:t>
      </w:r>
      <w:r w:rsidR="001C0CF4">
        <w:t>средств </w:t>
      </w:r>
      <w:r w:rsidRPr="00C40509">
        <w:t>– по линии двустор</w:t>
      </w:r>
      <w:r w:rsidR="00580258" w:rsidRPr="00C40509">
        <w:t>оннего сотрудничества и 28,77% −</w:t>
      </w:r>
      <w:r w:rsidRPr="00C40509">
        <w:t xml:space="preserve"> из мног</w:t>
      </w:r>
      <w:r w:rsidRPr="00C40509">
        <w:t>о</w:t>
      </w:r>
      <w:r w:rsidRPr="00C40509">
        <w:t>сторонних источников, тогда как за период с июня 2008 года по май 2009 года сумма таких посту</w:t>
      </w:r>
      <w:r w:rsidR="00C10A76" w:rsidRPr="00C40509">
        <w:t xml:space="preserve">плений составила лишь 135 </w:t>
      </w:r>
      <w:r w:rsidRPr="00C40509">
        <w:t>44 млн. долл. США.</w:t>
      </w:r>
      <w:r w:rsidR="0094588F" w:rsidRPr="00C40509">
        <w:t xml:space="preserve"> </w:t>
      </w:r>
      <w:r w:rsidRPr="00C40509">
        <w:t>Это означ</w:t>
      </w:r>
      <w:r w:rsidRPr="00C40509">
        <w:t>а</w:t>
      </w:r>
      <w:r w:rsidRPr="00C40509">
        <w:t>ет, что общая сумма конкретных финансовых обязательств по линии междун</w:t>
      </w:r>
      <w:r w:rsidRPr="00C40509">
        <w:t>а</w:t>
      </w:r>
      <w:r w:rsidRPr="00C40509">
        <w:t>родного сотрудничес</w:t>
      </w:r>
      <w:r w:rsidR="001C0CF4">
        <w:t>тва в пользу Сальвадора, которая буде</w:t>
      </w:r>
      <w:r w:rsidRPr="00C40509">
        <w:t>т поступать в страну в соответствии с годовыми и многолетними планами платежей, ув</w:t>
      </w:r>
      <w:r w:rsidRPr="00C40509">
        <w:t>е</w:t>
      </w:r>
      <w:r w:rsidRPr="00C40509">
        <w:t>личилась на 121,92%. Данные о ресурсах, полученных Сальвадором в последние годы по линии двустороннего и многостороннего сотрудничества, в разбивке по сект</w:t>
      </w:r>
      <w:r w:rsidRPr="00C40509">
        <w:t>о</w:t>
      </w:r>
      <w:r w:rsidRPr="00C40509">
        <w:t>рам и с указанием количества программ и п</w:t>
      </w:r>
      <w:r w:rsidR="001C0CF4">
        <w:t>роектов приведены в прилож</w:t>
      </w:r>
      <w:r w:rsidR="001C0CF4">
        <w:t>е</w:t>
      </w:r>
      <w:r w:rsidR="001C0CF4">
        <w:t>нии </w:t>
      </w:r>
      <w:r w:rsidRPr="00C40509">
        <w:t>IV.</w:t>
      </w:r>
    </w:p>
    <w:p w:rsidR="00F21D12" w:rsidRPr="00C40509" w:rsidRDefault="00F21D12" w:rsidP="00C40509">
      <w:pPr>
        <w:pStyle w:val="SingleTxtGR"/>
      </w:pPr>
      <w:r w:rsidRPr="00C40509">
        <w:t>26</w:t>
      </w:r>
      <w:r w:rsidR="00C10A76" w:rsidRPr="00C40509">
        <w:t>.</w:t>
      </w:r>
      <w:r w:rsidRPr="00C40509">
        <w:tab/>
        <w:t>Кроме того, в стране насчитывается свыше 600 выполненных различн</w:t>
      </w:r>
      <w:r w:rsidRPr="00C40509">
        <w:t>ы</w:t>
      </w:r>
      <w:r w:rsidRPr="00C40509">
        <w:t>ми государственными учреждениями конкретных проектов, последующую де</w:t>
      </w:r>
      <w:r w:rsidRPr="00C40509">
        <w:t>я</w:t>
      </w:r>
      <w:r w:rsidRPr="00C40509">
        <w:t>тельность по которым осуществляет ВМСП; в частности, такими проектами, выполненными в рамках инициатив по линии Универсальной системы социал</w:t>
      </w:r>
      <w:r w:rsidRPr="00C40509">
        <w:t>ь</w:t>
      </w:r>
      <w:r w:rsidRPr="00C40509">
        <w:t>ной защиты, являются: строительство</w:t>
      </w:r>
      <w:r w:rsidR="0094588F" w:rsidRPr="00C40509">
        <w:t xml:space="preserve"> </w:t>
      </w:r>
      <w:r w:rsidRPr="00C40509">
        <w:t>первого центра охраны материнства в г</w:t>
      </w:r>
      <w:r w:rsidRPr="00C40509">
        <w:t>о</w:t>
      </w:r>
      <w:r w:rsidRPr="00C40509">
        <w:t>роде Сонсонате</w:t>
      </w:r>
      <w:r w:rsidR="00C10A76" w:rsidRPr="00C40509">
        <w:rPr>
          <w:rStyle w:val="FootnoteReference"/>
        </w:rPr>
        <w:footnoteReference w:id="12"/>
      </w:r>
      <w:r w:rsidRPr="00C40509">
        <w:t>, создание систем</w:t>
      </w:r>
      <w:r w:rsidR="00C10A76" w:rsidRPr="00C40509">
        <w:t>ы пожарной безопасности "</w:t>
      </w:r>
      <w:r w:rsidRPr="00C40509">
        <w:t>913</w:t>
      </w:r>
      <w:r w:rsidR="00C10A76" w:rsidRPr="00C40509">
        <w:t>"</w:t>
      </w:r>
      <w:r w:rsidRPr="00C40509">
        <w:t>, реновация четырех школ специального образования, программы продовольственной без</w:t>
      </w:r>
      <w:r w:rsidRPr="00C40509">
        <w:t>о</w:t>
      </w:r>
      <w:r w:rsidRPr="00C40509">
        <w:t>пасности для детей и программы временной финансовой поддержки программ социальной солидарности общин в городских и сельских районах, которые я</w:t>
      </w:r>
      <w:r w:rsidRPr="00C40509">
        <w:t>в</w:t>
      </w:r>
      <w:r w:rsidRPr="00C40509">
        <w:t>ляются элеме</w:t>
      </w:r>
      <w:r w:rsidRPr="00C40509">
        <w:t>н</w:t>
      </w:r>
      <w:r w:rsidRPr="00C40509">
        <w:t>тами Универсальной системы социальной защиты.</w:t>
      </w:r>
    </w:p>
    <w:p w:rsidR="00F21D12" w:rsidRPr="00C40509" w:rsidRDefault="00F21D12" w:rsidP="00C40509">
      <w:pPr>
        <w:pStyle w:val="SingleTxtGR"/>
      </w:pPr>
      <w:r w:rsidRPr="00C40509">
        <w:t>27</w:t>
      </w:r>
      <w:r w:rsidR="00C10A76" w:rsidRPr="00C40509">
        <w:t>.</w:t>
      </w:r>
      <w:r w:rsidRPr="00C40509">
        <w:tab/>
        <w:t xml:space="preserve">Инвестициями в рамках соответствующих проектов </w:t>
      </w:r>
      <w:r w:rsidR="00C10A76" w:rsidRPr="00C40509">
        <w:t>будут управлять, в</w:t>
      </w:r>
      <w:r w:rsidR="00805C28">
        <w:t> </w:t>
      </w:r>
      <w:r w:rsidRPr="00C40509">
        <w:t>частности, такие учреждения, как Национальная администрация по вопросам водоснабжения и канализации (AНДА), Фонд социальных инвестиций в целях развития на местном уровне (ФИСДЛ), Главное техническое управление по в</w:t>
      </w:r>
      <w:r w:rsidRPr="00C40509">
        <w:t>о</w:t>
      </w:r>
      <w:r w:rsidRPr="00C40509">
        <w:t>просам развития территорий и децентрализации (ССДТД), Министерство общ</w:t>
      </w:r>
      <w:r w:rsidRPr="00C40509">
        <w:t>е</w:t>
      </w:r>
      <w:r w:rsidRPr="00C40509">
        <w:t>ственного здравоохранения и социального обеспечения (MСПАС), Министерс</w:t>
      </w:r>
      <w:r w:rsidRPr="00C40509">
        <w:t>т</w:t>
      </w:r>
      <w:r w:rsidRPr="00C40509">
        <w:t>во образования (МИНЭД), Национальная гражданская полиция (НГП), Наци</w:t>
      </w:r>
      <w:r w:rsidRPr="00C40509">
        <w:t>о</w:t>
      </w:r>
      <w:r w:rsidRPr="00C40509">
        <w:t>нальный университет Сальвадора (НУС), Министерство</w:t>
      </w:r>
      <w:r w:rsidR="0094588F" w:rsidRPr="00C40509">
        <w:t xml:space="preserve"> </w:t>
      </w:r>
      <w:r w:rsidRPr="00C40509">
        <w:t>сельского х</w:t>
      </w:r>
      <w:r w:rsidRPr="00C40509">
        <w:t>о</w:t>
      </w:r>
      <w:r w:rsidRPr="00C40509">
        <w:t>зяйства и животноводства (MАХ), Главное управление по жилищным вопросам и по в</w:t>
      </w:r>
      <w:r w:rsidRPr="00C40509">
        <w:t>о</w:t>
      </w:r>
      <w:r w:rsidRPr="00C40509">
        <w:t>просам развития городских районов (ВМВДУ), Министерство юстиции и общ</w:t>
      </w:r>
      <w:r w:rsidRPr="00C40509">
        <w:t>е</w:t>
      </w:r>
      <w:r w:rsidRPr="00C40509">
        <w:t>ственной безопасности (MХСП) и Мин</w:t>
      </w:r>
      <w:r w:rsidRPr="00C40509">
        <w:t>и</w:t>
      </w:r>
      <w:r w:rsidRPr="00C40509">
        <w:t>стерство общественных работ (MOP).</w:t>
      </w:r>
    </w:p>
    <w:p w:rsidR="00F21D12" w:rsidRPr="00165558" w:rsidRDefault="00F21D12" w:rsidP="00165558">
      <w:pPr>
        <w:pStyle w:val="H23GR"/>
      </w:pPr>
      <w:r w:rsidRPr="00165558">
        <w:tab/>
      </w:r>
      <w:r w:rsidRPr="00165558">
        <w:tab/>
        <w:t>Пункт 2 статьи 2</w:t>
      </w:r>
    </w:p>
    <w:p w:rsidR="00F21D12" w:rsidRPr="00165558" w:rsidRDefault="00F21D12" w:rsidP="00165558">
      <w:pPr>
        <w:pStyle w:val="SingleTxtGR"/>
      </w:pPr>
      <w:r w:rsidRPr="00165558">
        <w:t>28</w:t>
      </w:r>
      <w:r w:rsidR="00165558">
        <w:t>.</w:t>
      </w:r>
      <w:r w:rsidRPr="00165558">
        <w:tab/>
        <w:t>В статьях 3 и 58 Конституции</w:t>
      </w:r>
      <w:r w:rsidR="0094588F" w:rsidRPr="00165558">
        <w:t xml:space="preserve"> </w:t>
      </w:r>
      <w:r w:rsidRPr="00165558">
        <w:t>Республики признается право каждого на равенство перед законом без дискриминации по признакам национального пр</w:t>
      </w:r>
      <w:r w:rsidRPr="00165558">
        <w:t>о</w:t>
      </w:r>
      <w:r w:rsidRPr="00165558">
        <w:t>исхождения, расы, пола или религии. Должностные лица, государс</w:t>
      </w:r>
      <w:r w:rsidRPr="00165558">
        <w:t>т</w:t>
      </w:r>
      <w:r w:rsidRPr="00165558">
        <w:t>венные служащие и представители</w:t>
      </w:r>
      <w:r w:rsidR="0094588F" w:rsidRPr="00165558">
        <w:t xml:space="preserve"> </w:t>
      </w:r>
      <w:r w:rsidRPr="00165558">
        <w:t>органов власти или других государственных учре</w:t>
      </w:r>
      <w:r w:rsidRPr="00165558">
        <w:t>ж</w:t>
      </w:r>
      <w:r w:rsidRPr="00165558">
        <w:t>дений, которые нарушают это право, подлежат наказанию в соответствии с п</w:t>
      </w:r>
      <w:r w:rsidRPr="00165558">
        <w:t>о</w:t>
      </w:r>
      <w:r w:rsidRPr="00165558">
        <w:t>ложениями статьи 292 Уголовного кодекса "Посягательства на равенство прав".</w:t>
      </w:r>
    </w:p>
    <w:p w:rsidR="00F21D12" w:rsidRPr="00165558" w:rsidRDefault="00165558" w:rsidP="00165558">
      <w:pPr>
        <w:pStyle w:val="SingleTxtGR"/>
      </w:pPr>
      <w:r>
        <w:t>29.</w:t>
      </w:r>
      <w:r w:rsidR="00F21D12" w:rsidRPr="00165558">
        <w:tab/>
        <w:t>Важно также отметить, что недавно в стране был принят Закон о ко</w:t>
      </w:r>
      <w:r w:rsidR="00F21D12" w:rsidRPr="00165558">
        <w:t>м</w:t>
      </w:r>
      <w:r w:rsidR="00F21D12" w:rsidRPr="00165558">
        <w:t>плексной защите детей и подростков (ЛЕПИНА)</w:t>
      </w:r>
      <w:r>
        <w:rPr>
          <w:rStyle w:val="FootnoteReference"/>
        </w:rPr>
        <w:footnoteReference w:id="13"/>
      </w:r>
      <w:r w:rsidR="00F21D12" w:rsidRPr="00165558">
        <w:t>, который гарантирует раве</w:t>
      </w:r>
      <w:r w:rsidR="00F21D12" w:rsidRPr="00165558">
        <w:t>н</w:t>
      </w:r>
      <w:r w:rsidR="00F21D12" w:rsidRPr="00165558">
        <w:t>ство перед законом всех детей и подростков, с учетом особенностей этой кат</w:t>
      </w:r>
      <w:r w:rsidR="00F21D12" w:rsidRPr="00165558">
        <w:t>е</w:t>
      </w:r>
      <w:r w:rsidR="00F21D12" w:rsidRPr="00165558">
        <w:t>гории населения. Статья 11 указанного закона устанавл</w:t>
      </w:r>
      <w:r w:rsidR="009D38BB">
        <w:t>ивает следующее: "</w:t>
      </w:r>
      <w:r w:rsidR="00F21D12" w:rsidRPr="00165558">
        <w:t>Все дети и подростки равны перед законом. Поэтому недопустимы какие бы то ни было различия, исключения, ограничения или предпочтения на основе призн</w:t>
      </w:r>
      <w:r w:rsidR="00F21D12" w:rsidRPr="00165558">
        <w:t>а</w:t>
      </w:r>
      <w:r w:rsidR="00F21D12" w:rsidRPr="00165558">
        <w:t>ков пола, расы, цвета кожи, возраста, языка, религии, вероисповедания, убе</w:t>
      </w:r>
      <w:r w:rsidR="00F21D12" w:rsidRPr="00165558">
        <w:t>ж</w:t>
      </w:r>
      <w:r w:rsidR="00F21D12" w:rsidRPr="00165558">
        <w:t>дений,</w:t>
      </w:r>
      <w:r w:rsidR="0094588F" w:rsidRPr="00165558">
        <w:t xml:space="preserve"> </w:t>
      </w:r>
      <w:r w:rsidR="00F21D12" w:rsidRPr="00165558">
        <w:t>родового, наци</w:t>
      </w:r>
      <w:r w:rsidR="00F21D12" w:rsidRPr="00165558">
        <w:t>о</w:t>
      </w:r>
      <w:r w:rsidR="00F21D12" w:rsidRPr="00165558">
        <w:t>нального, этнического или социального происхождения, экономического положения, особых потребностей, физических или психич</w:t>
      </w:r>
      <w:r w:rsidR="00F21D12" w:rsidRPr="00165558">
        <w:t>е</w:t>
      </w:r>
      <w:r w:rsidR="00F21D12" w:rsidRPr="00165558">
        <w:t xml:space="preserve">ских недостатков, сословного или любых других признаков детей, подростков и их матерей, отцов, опекунов и ответственных за них </w:t>
      </w:r>
      <w:r w:rsidR="00EF1521">
        <w:t>лиц, имеющих</w:t>
      </w:r>
      <w:r w:rsidR="00F21D12" w:rsidRPr="00165558">
        <w:t xml:space="preserve"> своей ц</w:t>
      </w:r>
      <w:r w:rsidR="00F21D12" w:rsidRPr="00165558">
        <w:t>е</w:t>
      </w:r>
      <w:r w:rsidR="00F21D12" w:rsidRPr="00165558">
        <w:t>лью или следствием умаление или отрицание признания, осуществления о</w:t>
      </w:r>
      <w:r w:rsidR="00F21D12" w:rsidRPr="00165558">
        <w:t>с</w:t>
      </w:r>
      <w:r w:rsidR="00F21D12" w:rsidRPr="00165558">
        <w:t>новных прав детей и подростко</w:t>
      </w:r>
      <w:r w:rsidR="009D38BB">
        <w:t>в или пользования этими правами".</w:t>
      </w:r>
    </w:p>
    <w:p w:rsidR="00F21D12" w:rsidRPr="00165558" w:rsidRDefault="009D38BB" w:rsidP="00165558">
      <w:pPr>
        <w:pStyle w:val="SingleTxtGR"/>
      </w:pPr>
      <w:r>
        <w:t>30.</w:t>
      </w:r>
      <w:r w:rsidR="00EF1521">
        <w:tab/>
        <w:t>В этом контексте</w:t>
      </w:r>
      <w:r w:rsidR="00F21D12" w:rsidRPr="00165558">
        <w:t xml:space="preserve"> следует также отметить принятие правительством пр</w:t>
      </w:r>
      <w:r w:rsidR="00F21D12" w:rsidRPr="00165558">
        <w:t>а</w:t>
      </w:r>
      <w:r w:rsidR="00F21D12" w:rsidRPr="00165558">
        <w:t>вил, не допускающих дискримин</w:t>
      </w:r>
      <w:r w:rsidR="00F21D12" w:rsidRPr="00165558">
        <w:t>а</w:t>
      </w:r>
      <w:r w:rsidR="00F21D12" w:rsidRPr="00165558">
        <w:t>ции в органах го</w:t>
      </w:r>
      <w:r w:rsidR="00B8785D">
        <w:t>сударственной службы,</w:t>
      </w:r>
      <w:r w:rsidR="00B8785D">
        <w:br/>
      </w:r>
      <w:r>
        <w:t>а именно "</w:t>
      </w:r>
      <w:r w:rsidR="00F21D12" w:rsidRPr="00165558">
        <w:t>положений, направленных на недопущение в каких бы то ни было формах дискриминации на государственной службе по признакам пола и/или сексу</w:t>
      </w:r>
      <w:r>
        <w:t>альной ориентации"</w:t>
      </w:r>
      <w:r w:rsidR="00F21D12" w:rsidRPr="00165558">
        <w:t>, принятых в правительственном декрете №</w:t>
      </w:r>
      <w:r w:rsidR="0094588F" w:rsidRPr="00165558">
        <w:t xml:space="preserve"> </w:t>
      </w:r>
      <w:r w:rsidR="00B8785D">
        <w:t>56</w:t>
      </w:r>
      <w:r w:rsidR="00B8785D">
        <w:br/>
      </w:r>
      <w:r w:rsidR="00F21D12" w:rsidRPr="00165558">
        <w:t>от 4 мая 2010 года, опубликованном 12 мая 2010 года в информационном бю</w:t>
      </w:r>
      <w:r w:rsidR="00F21D12" w:rsidRPr="00165558">
        <w:t>л</w:t>
      </w:r>
      <w:r w:rsidR="00F21D12" w:rsidRPr="00165558">
        <w:t>летене</w:t>
      </w:r>
      <w:r w:rsidR="0094588F" w:rsidRPr="00165558">
        <w:t xml:space="preserve"> </w:t>
      </w:r>
      <w:r>
        <w:t>"Диарио офисиаль"</w:t>
      </w:r>
      <w:r w:rsidR="00F21D12" w:rsidRPr="00165558">
        <w:t xml:space="preserve"> </w:t>
      </w:r>
      <w:r>
        <w:t>№</w:t>
      </w:r>
      <w:r w:rsidR="00F21D12" w:rsidRPr="00165558">
        <w:t xml:space="preserve"> 86, том 387. </w:t>
      </w:r>
    </w:p>
    <w:p w:rsidR="0094588F" w:rsidRPr="00165558" w:rsidRDefault="009D38BB" w:rsidP="00165558">
      <w:pPr>
        <w:pStyle w:val="SingleTxtGR"/>
      </w:pPr>
      <w:r>
        <w:t>31.</w:t>
      </w:r>
      <w:r w:rsidR="00F21D12" w:rsidRPr="00165558">
        <w:tab/>
        <w:t>Поскольку Сальвадор представляет одновременно данный доклад и о</w:t>
      </w:r>
      <w:r w:rsidR="00F21D12" w:rsidRPr="00165558">
        <w:t>б</w:t>
      </w:r>
      <w:r w:rsidR="00F21D12" w:rsidRPr="00165558">
        <w:t>новленный базовый документ, Ком</w:t>
      </w:r>
      <w:r w:rsidR="00F21D12" w:rsidRPr="00165558">
        <w:t>и</w:t>
      </w:r>
      <w:r w:rsidR="00F21D12" w:rsidRPr="00165558">
        <w:t>тет может ознаком</w:t>
      </w:r>
      <w:r w:rsidR="00165558">
        <w:t>ить</w:t>
      </w:r>
      <w:r w:rsidR="00F21D12" w:rsidRPr="00165558">
        <w:t>ся с дополненным текстом базового документа, в котором приведены показатели, предусмотре</w:t>
      </w:r>
      <w:r w:rsidR="00F21D12" w:rsidRPr="00165558">
        <w:t>н</w:t>
      </w:r>
      <w:r w:rsidR="00F21D12" w:rsidRPr="00165558">
        <w:t>ные в согласованных руководящих принципах в отношении формы и содерж</w:t>
      </w:r>
      <w:r w:rsidR="00F21D12" w:rsidRPr="00165558">
        <w:t>а</w:t>
      </w:r>
      <w:r w:rsidR="00F21D12" w:rsidRPr="00165558">
        <w:t>ния докладов (HRI/GEN/2/Rev.6) об осуществлении прав, признанных в Пакте.</w:t>
      </w:r>
    </w:p>
    <w:p w:rsidR="00F21D12" w:rsidRPr="00165558" w:rsidRDefault="00F21D12" w:rsidP="009D38BB">
      <w:pPr>
        <w:pStyle w:val="H23GR"/>
      </w:pPr>
      <w:r w:rsidRPr="00165558">
        <w:tab/>
      </w:r>
      <w:r w:rsidRPr="00165558">
        <w:tab/>
        <w:t>Пункт 3 статьи 2</w:t>
      </w:r>
    </w:p>
    <w:p w:rsidR="00F21D12" w:rsidRPr="00165558" w:rsidRDefault="009D38BB" w:rsidP="00165558">
      <w:pPr>
        <w:pStyle w:val="SingleTxtGR"/>
      </w:pPr>
      <w:r>
        <w:t>32.</w:t>
      </w:r>
      <w:r w:rsidR="00F21D12" w:rsidRPr="00165558">
        <w:tab/>
        <w:t>Статья 96 Конституция Сальвадора глас</w:t>
      </w:r>
      <w:r w:rsidR="00B8785D">
        <w:t>ит, что "иностранные граждане</w:t>
      </w:r>
      <w:r w:rsidR="00B8785D">
        <w:br/>
      </w:r>
      <w:r>
        <w:t>с</w:t>
      </w:r>
      <w:r w:rsidR="00C40509">
        <w:t xml:space="preserve"> </w:t>
      </w:r>
      <w:r w:rsidR="00F21D12" w:rsidRPr="00165558">
        <w:t>момента их въезда на территорию Республики обязаны строго соблюдать ук</w:t>
      </w:r>
      <w:r w:rsidR="00F21D12" w:rsidRPr="00165558">
        <w:t>а</w:t>
      </w:r>
      <w:r w:rsidR="00F21D12" w:rsidRPr="00165558">
        <w:t>зания властей и уважать законы</w:t>
      </w:r>
      <w:r w:rsidR="0094588F" w:rsidRPr="00165558">
        <w:t xml:space="preserve"> </w:t>
      </w:r>
      <w:r w:rsidR="00F21D12" w:rsidRPr="00165558">
        <w:t>Сальвадора, и они приобретают право на защ</w:t>
      </w:r>
      <w:r w:rsidR="00F21D12" w:rsidRPr="00165558">
        <w:t>и</w:t>
      </w:r>
      <w:r>
        <w:t>ту властей и законов Республики"</w:t>
      </w:r>
      <w:r w:rsidR="00F21D12" w:rsidRPr="00165558">
        <w:t>, и далее статья 100 предусматривает</w:t>
      </w:r>
      <w:r>
        <w:t>, что в</w:t>
      </w:r>
      <w:r w:rsidR="00C40509">
        <w:t xml:space="preserve"> </w:t>
      </w:r>
      <w:r w:rsidR="00F21D12" w:rsidRPr="00165558">
        <w:t>отношении иностранных граждан примен</w:t>
      </w:r>
      <w:r w:rsidR="00B8785D">
        <w:t>яется специальный режим. Закон</w:t>
      </w:r>
      <w:r w:rsidR="00B8785D">
        <w:br/>
      </w:r>
      <w:r>
        <w:t>"Об иностранных гражданах"</w:t>
      </w:r>
      <w:r w:rsidR="00F21D12" w:rsidRPr="00165558">
        <w:t>, принятый правительственным декретом № 299, гарантирует иностранным гражданам целый ряд прав, в том числе предусма</w:t>
      </w:r>
      <w:r w:rsidR="00F21D12" w:rsidRPr="00165558">
        <w:t>т</w:t>
      </w:r>
      <w:r w:rsidR="00F21D12" w:rsidRPr="00165558">
        <w:t>ри</w:t>
      </w:r>
      <w:r>
        <w:t>вает, что "</w:t>
      </w:r>
      <w:r w:rsidR="00F21D12" w:rsidRPr="00165558">
        <w:t xml:space="preserve"> …</w:t>
      </w:r>
      <w:r w:rsidR="0094588F" w:rsidRPr="00165558">
        <w:t xml:space="preserve"> </w:t>
      </w:r>
      <w:r w:rsidR="00F21D12" w:rsidRPr="00165558">
        <w:t>на национальной территории</w:t>
      </w:r>
      <w:r w:rsidR="0094588F" w:rsidRPr="00165558">
        <w:t xml:space="preserve"> </w:t>
      </w:r>
      <w:r w:rsidR="00F21D12" w:rsidRPr="00165558">
        <w:t>иностранные граждане пользую</w:t>
      </w:r>
      <w:r w:rsidR="00F21D12" w:rsidRPr="00165558">
        <w:t>т</w:t>
      </w:r>
      <w:r w:rsidR="00F21D12" w:rsidRPr="00165558">
        <w:t>ся теми же правами, за исключением политических прав, и несут те же обяза</w:t>
      </w:r>
      <w:r w:rsidR="00F21D12" w:rsidRPr="00165558">
        <w:t>н</w:t>
      </w:r>
      <w:r w:rsidR="00F21D12" w:rsidRPr="00165558">
        <w:t>но</w:t>
      </w:r>
      <w:r>
        <w:t>сти, что и граждане Сальвадора"</w:t>
      </w:r>
      <w:r w:rsidR="00F21D12" w:rsidRPr="00165558">
        <w:t xml:space="preserve"> (статья 1</w:t>
      </w:r>
      <w:r w:rsidR="00B8785D">
        <w:t>2); упомянутые права включают</w:t>
      </w:r>
      <w:r w:rsidR="00B8785D">
        <w:br/>
      </w:r>
      <w:r>
        <w:t>в</w:t>
      </w:r>
      <w:r w:rsidR="00C40509">
        <w:t xml:space="preserve"> </w:t>
      </w:r>
      <w:r w:rsidR="00F21D12" w:rsidRPr="00165558">
        <w:t>себя широкую по своему охвату катег</w:t>
      </w:r>
      <w:r w:rsidR="00F21D12" w:rsidRPr="00165558">
        <w:t>о</w:t>
      </w:r>
      <w:r w:rsidR="00F21D12" w:rsidRPr="00165558">
        <w:t>рию экономических прав.</w:t>
      </w:r>
    </w:p>
    <w:p w:rsidR="00F21D12" w:rsidRPr="00165558" w:rsidRDefault="009D38BB" w:rsidP="00165558">
      <w:pPr>
        <w:pStyle w:val="SingleTxtGR"/>
      </w:pPr>
      <w:r>
        <w:t>33.</w:t>
      </w:r>
      <w:r w:rsidR="00F21D12" w:rsidRPr="00165558">
        <w:tab/>
        <w:t>В соответствии с положения</w:t>
      </w:r>
      <w:r w:rsidR="00EF1521">
        <w:t>ми статьи 25 упомянутого закона</w:t>
      </w:r>
      <w:r w:rsidR="00F21D12" w:rsidRPr="00165558">
        <w:t xml:space="preserve"> иностра</w:t>
      </w:r>
      <w:r w:rsidR="00F21D12" w:rsidRPr="00165558">
        <w:t>н</w:t>
      </w:r>
      <w:r w:rsidR="00F21D12" w:rsidRPr="00165558">
        <w:t>ные граждане пользуются теми же правами на труд, что и сальвадорцы, без к</w:t>
      </w:r>
      <w:r w:rsidR="00F21D12" w:rsidRPr="00165558">
        <w:t>а</w:t>
      </w:r>
      <w:r w:rsidR="00F21D12" w:rsidRPr="00165558">
        <w:t>ких бы то ни было ограничений, кроме ограничений, устанавливаемых указа</w:t>
      </w:r>
      <w:r w:rsidR="00F21D12" w:rsidRPr="00165558">
        <w:t>н</w:t>
      </w:r>
      <w:r w:rsidR="00F21D12" w:rsidRPr="00165558">
        <w:t>ным законом, Трудовым кодексом и другими законами Республики.</w:t>
      </w:r>
      <w:r w:rsidR="0094588F" w:rsidRPr="00165558">
        <w:t xml:space="preserve"> </w:t>
      </w:r>
      <w:r w:rsidR="00F21D12" w:rsidRPr="00165558">
        <w:t>В свою оч</w:t>
      </w:r>
      <w:r w:rsidR="00F21D12" w:rsidRPr="00165558">
        <w:t>е</w:t>
      </w:r>
      <w:r w:rsidR="00F21D12" w:rsidRPr="00165558">
        <w:t>редь, согласно статье 11 Тр</w:t>
      </w:r>
      <w:r w:rsidR="00F21D12" w:rsidRPr="00165558">
        <w:t>у</w:t>
      </w:r>
      <w:r w:rsidR="00F21D12" w:rsidRPr="00165558">
        <w:t>дового кодекса, иностранные граждане имеют такие же права на труд, как и сальвадорцы, без каких-либо ограничений, кроме уст</w:t>
      </w:r>
      <w:r w:rsidR="00F21D12" w:rsidRPr="00165558">
        <w:t>а</w:t>
      </w:r>
      <w:r w:rsidR="00F21D12" w:rsidRPr="00165558">
        <w:t>новленных законом. Тем не менее в рамках эффективного выполнения дейс</w:t>
      </w:r>
      <w:r w:rsidR="00F21D12" w:rsidRPr="00165558">
        <w:t>т</w:t>
      </w:r>
      <w:r w:rsidR="00F21D12" w:rsidRPr="00165558">
        <w:t>вующих в этой сфере соглашений и договоров органы исполнительной власти могут принимать меры, которые они сочтут необходимыми для поддержания баланса в перем</w:t>
      </w:r>
      <w:r w:rsidR="00F21D12" w:rsidRPr="00165558">
        <w:t>е</w:t>
      </w:r>
      <w:r w:rsidR="00F21D12" w:rsidRPr="00165558">
        <w:t>щении рабочей силы</w:t>
      </w:r>
      <w:r w:rsidR="00B8785D">
        <w:t xml:space="preserve"> в регионе Центральной Америки.</w:t>
      </w:r>
    </w:p>
    <w:p w:rsidR="00F21D12" w:rsidRPr="00165558" w:rsidRDefault="009D38BB" w:rsidP="00165558">
      <w:pPr>
        <w:pStyle w:val="SingleTxtGR"/>
      </w:pPr>
      <w:r>
        <w:t>34.</w:t>
      </w:r>
      <w:r w:rsidR="00F21D12" w:rsidRPr="00165558">
        <w:tab/>
        <w:t>Что касается огра</w:t>
      </w:r>
      <w:r>
        <w:t>ничений, то в статье 26 закона "</w:t>
      </w:r>
      <w:r w:rsidR="00F21D12" w:rsidRPr="00165558">
        <w:t>Об иностранных гра</w:t>
      </w:r>
      <w:r w:rsidR="00F21D12" w:rsidRPr="00165558">
        <w:t>ж</w:t>
      </w:r>
      <w:r w:rsidR="00F21D12" w:rsidRPr="00165558">
        <w:t>да</w:t>
      </w:r>
      <w:r>
        <w:t>нах"</w:t>
      </w:r>
      <w:r w:rsidR="00F21D12" w:rsidRPr="00165558">
        <w:t xml:space="preserve"> предусмотрено, что иностранные граждане, направляющиеся в страну для оказания платных услуг, обязаны получить соответствующее разрешение Министерства юстиции и общественной безопасности (МХСП).</w:t>
      </w:r>
      <w:r w:rsidR="0094588F" w:rsidRPr="00165558">
        <w:t xml:space="preserve"> </w:t>
      </w:r>
      <w:r w:rsidR="00F21D12" w:rsidRPr="00165558">
        <w:t>Помимо этого</w:t>
      </w:r>
      <w:r w:rsidR="00EF1521">
        <w:t>,</w:t>
      </w:r>
      <w:r w:rsidR="00F21D12" w:rsidRPr="00165558">
        <w:t xml:space="preserve"> ста</w:t>
      </w:r>
      <w:r>
        <w:t>тья 29 "</w:t>
      </w:r>
      <w:r w:rsidR="00F21D12" w:rsidRPr="00165558">
        <w:t>Закона о м</w:t>
      </w:r>
      <w:r w:rsidR="00F21D12" w:rsidRPr="00165558">
        <w:t>и</w:t>
      </w:r>
      <w:r w:rsidR="00F21D12" w:rsidRPr="00165558">
        <w:t>грации</w:t>
      </w:r>
      <w:r>
        <w:t>"</w:t>
      </w:r>
      <w:r w:rsidR="00F21D12" w:rsidRPr="00165558">
        <w:t xml:space="preserve"> устанавливает, что иностранные граждане могут выполнять оплачиваемые работы только в тех </w:t>
      </w:r>
      <w:r>
        <w:t>случаях, если это не приведет к</w:t>
      </w:r>
      <w:r w:rsidR="00C40509">
        <w:t xml:space="preserve"> </w:t>
      </w:r>
      <w:r w:rsidR="002F4E24">
        <w:t xml:space="preserve">вытеснению трудящихся − </w:t>
      </w:r>
      <w:r w:rsidR="00F21D12" w:rsidRPr="00165558">
        <w:t>сальвадорских граждан, выполняющих аналоги</w:t>
      </w:r>
      <w:r w:rsidR="00F21D12" w:rsidRPr="00165558">
        <w:t>ч</w:t>
      </w:r>
      <w:r w:rsidR="00F21D12" w:rsidRPr="00165558">
        <w:t>ные работы.</w:t>
      </w:r>
      <w:r w:rsidR="0094588F" w:rsidRPr="00165558">
        <w:t xml:space="preserve"> </w:t>
      </w:r>
      <w:r w:rsidR="00F21D12" w:rsidRPr="00165558">
        <w:t>Кроме того, статья 7 Трудового кодекса предусматривает, что "… раб</w:t>
      </w:r>
      <w:r w:rsidR="00F21D12" w:rsidRPr="00165558">
        <w:t>о</w:t>
      </w:r>
      <w:r w:rsidR="00F21D12" w:rsidRPr="00165558">
        <w:t>тодателям может быть разрешено исполь</w:t>
      </w:r>
      <w:r w:rsidR="002F4E24">
        <w:t>зовать иностранных работников в</w:t>
      </w:r>
      <w:r w:rsidR="00C40509">
        <w:t xml:space="preserve"> </w:t>
      </w:r>
      <w:r w:rsidR="00F21D12" w:rsidRPr="00165558">
        <w:t>к</w:t>
      </w:r>
      <w:r w:rsidR="00F21D12" w:rsidRPr="00165558">
        <w:t>о</w:t>
      </w:r>
      <w:r w:rsidR="00F21D12" w:rsidRPr="00165558">
        <w:t>личестве, пр</w:t>
      </w:r>
      <w:r w:rsidR="00F21D12" w:rsidRPr="00165558">
        <w:t>е</w:t>
      </w:r>
      <w:r w:rsidR="00F21D12" w:rsidRPr="00165558">
        <w:t>вышающем десять проц</w:t>
      </w:r>
      <w:r w:rsidR="002F4E24">
        <w:t>ентов используемой рабочей силы"</w:t>
      </w:r>
      <w:r w:rsidR="00F21D12" w:rsidRPr="00165558">
        <w:t>.</w:t>
      </w:r>
    </w:p>
    <w:p w:rsidR="00F21D12" w:rsidRPr="00165558" w:rsidRDefault="002F4E24" w:rsidP="00165558">
      <w:pPr>
        <w:pStyle w:val="SingleTxtGR"/>
      </w:pPr>
      <w:r>
        <w:t>35.</w:t>
      </w:r>
      <w:r w:rsidR="00F21D12" w:rsidRPr="00165558">
        <w:tab/>
        <w:t>По вопросам гарантий в области пенсионного обеспечения иностранных граждан</w:t>
      </w:r>
      <w:r w:rsidR="0094588F" w:rsidRPr="00165558">
        <w:t xml:space="preserve"> </w:t>
      </w:r>
      <w:r w:rsidR="00F21D12" w:rsidRPr="00165558">
        <w:t>статья 7 Закона о накопительной пенсионной системе (Закона о НПС) устанавли</w:t>
      </w:r>
      <w:r w:rsidR="00EF1521">
        <w:t>вает, что все наемные работники</w:t>
      </w:r>
      <w:r w:rsidR="00F21D12" w:rsidRPr="00165558">
        <w:t xml:space="preserve"> без каких бы то ни было различий по признаку</w:t>
      </w:r>
      <w:r w:rsidR="00EF1521">
        <w:t xml:space="preserve"> государственной принадлежности</w:t>
      </w:r>
      <w:r w:rsidR="0094588F" w:rsidRPr="00165558">
        <w:t xml:space="preserve"> </w:t>
      </w:r>
      <w:r w:rsidR="00F21D12" w:rsidRPr="00165558">
        <w:t>обязаны участвовать в указа</w:t>
      </w:r>
      <w:r w:rsidR="00F21D12" w:rsidRPr="00165558">
        <w:t>н</w:t>
      </w:r>
      <w:r w:rsidR="00F21D12" w:rsidRPr="00165558">
        <w:t>ной системе; кроме того, эта система открыта для присоединения независимых работников, без каких либо различий по признаку государственной принадле</w:t>
      </w:r>
      <w:r w:rsidR="00F21D12" w:rsidRPr="00165558">
        <w:t>ж</w:t>
      </w:r>
      <w:r w:rsidR="00F21D12" w:rsidRPr="00165558">
        <w:t>ности. Так что иностранные граждане, занятые в стране на оплачиваемой раб</w:t>
      </w:r>
      <w:r w:rsidR="00F21D12" w:rsidRPr="00165558">
        <w:t>о</w:t>
      </w:r>
      <w:r w:rsidR="00F21D12" w:rsidRPr="00165558">
        <w:t>те, обязаны,</w:t>
      </w:r>
      <w:r w:rsidR="0094588F" w:rsidRPr="00165558">
        <w:t xml:space="preserve"> </w:t>
      </w:r>
      <w:r w:rsidR="00F21D12" w:rsidRPr="00165558">
        <w:t>а ин</w:t>
      </w:r>
      <w:r w:rsidR="00F21D12" w:rsidRPr="00165558">
        <w:t>о</w:t>
      </w:r>
      <w:r w:rsidR="00F21D12" w:rsidRPr="00165558">
        <w:t>странные граждане, проживающие в стране и занимающиеся независимой предпринимательской деятельностью, имеют возможность учас</w:t>
      </w:r>
      <w:r w:rsidR="00F21D12" w:rsidRPr="00165558">
        <w:t>т</w:t>
      </w:r>
      <w:r w:rsidR="00F21D12" w:rsidRPr="00165558">
        <w:t>вовать в существующей в стране пенсионной системе.</w:t>
      </w:r>
    </w:p>
    <w:p w:rsidR="00F21D12" w:rsidRPr="00165558" w:rsidRDefault="002F4E24" w:rsidP="00165558">
      <w:pPr>
        <w:pStyle w:val="SingleTxtGR"/>
      </w:pPr>
      <w:r>
        <w:t>36.</w:t>
      </w:r>
      <w:r w:rsidR="00F21D12" w:rsidRPr="00165558">
        <w:tab/>
        <w:t xml:space="preserve">Что касается ситуации с Многосторонним соглашением </w:t>
      </w:r>
      <w:proofErr w:type="spellStart"/>
      <w:r w:rsidR="00F21D12" w:rsidRPr="00165558">
        <w:t>иберо</w:t>
      </w:r>
      <w:r w:rsidR="009244FE">
        <w:t>-</w:t>
      </w:r>
      <w:r w:rsidR="00F21D12" w:rsidRPr="00165558">
        <w:t>американ</w:t>
      </w:r>
      <w:r w:rsidR="009244FE">
        <w:t>-</w:t>
      </w:r>
      <w:r w:rsidR="00F21D12" w:rsidRPr="00165558">
        <w:t>ских</w:t>
      </w:r>
      <w:proofErr w:type="spellEnd"/>
      <w:r w:rsidR="00F21D12" w:rsidRPr="00165558">
        <w:t xml:space="preserve"> государств о соц</w:t>
      </w:r>
      <w:r w:rsidR="00F21D12" w:rsidRPr="00165558">
        <w:t>и</w:t>
      </w:r>
      <w:r w:rsidR="00F21D12" w:rsidRPr="00165558">
        <w:t>альном обеспечении,</w:t>
      </w:r>
      <w:r w:rsidR="0094588F" w:rsidRPr="00165558">
        <w:t xml:space="preserve"> </w:t>
      </w:r>
      <w:r w:rsidR="00F21D12" w:rsidRPr="00165558">
        <w:t>основной целью которого является</w:t>
      </w:r>
      <w:r w:rsidR="0094588F" w:rsidRPr="00165558">
        <w:t xml:space="preserve"> </w:t>
      </w:r>
      <w:r w:rsidR="00F21D12" w:rsidRPr="00165558">
        <w:t>признание трудового стажа лиц, работавших в странах, подп</w:t>
      </w:r>
      <w:r w:rsidR="00F21D12" w:rsidRPr="00165558">
        <w:t>и</w:t>
      </w:r>
      <w:r w:rsidR="00F21D12" w:rsidRPr="00165558">
        <w:t>савших указанное соглашение, то Сальвадор был в числе первых государств, ратифицировавших это соглашение; приложения, предусмотренные в соответствии с С</w:t>
      </w:r>
      <w:r w:rsidR="00F21D12" w:rsidRPr="00165558">
        <w:t>о</w:t>
      </w:r>
      <w:r w:rsidR="00F21D12" w:rsidRPr="00165558">
        <w:t>глашением о процедуре реализации указанного документа, уже прошли согласование с н</w:t>
      </w:r>
      <w:r w:rsidR="00F21D12" w:rsidRPr="00165558">
        <w:t>а</w:t>
      </w:r>
      <w:r w:rsidR="00F21D12" w:rsidRPr="00165558">
        <w:t>циональными учреждениями, компетентными в вопросах пенсионного обесп</w:t>
      </w:r>
      <w:r w:rsidR="00F21D12" w:rsidRPr="00165558">
        <w:t>е</w:t>
      </w:r>
      <w:r w:rsidR="00F21D12" w:rsidRPr="00165558">
        <w:t>чения, и в скором времени они будут направлены Управлением по вопросам</w:t>
      </w:r>
      <w:r w:rsidR="0094588F" w:rsidRPr="00165558">
        <w:t xml:space="preserve"> </w:t>
      </w:r>
      <w:r w:rsidR="00F21D12" w:rsidRPr="00165558">
        <w:t>труда и социального обеспечения</w:t>
      </w:r>
      <w:r>
        <w:t xml:space="preserve"> </w:t>
      </w:r>
      <w:r w:rsidR="00F21D12" w:rsidRPr="00165558">
        <w:t>Министерству иностранных дел для сдачи на хранение депозитарию – Международной</w:t>
      </w:r>
      <w:r>
        <w:t xml:space="preserve"> ассоциации социального обеспечения (МАСО).</w:t>
      </w:r>
    </w:p>
    <w:p w:rsidR="00F21D12" w:rsidRPr="00165558" w:rsidRDefault="002F4E24" w:rsidP="00165558">
      <w:pPr>
        <w:pStyle w:val="SingleTxtGR"/>
      </w:pPr>
      <w:r>
        <w:t>37.</w:t>
      </w:r>
      <w:r w:rsidR="00F21D12" w:rsidRPr="00165558">
        <w:tab/>
        <w:t>Право иностранных граждан на свободу ассоциации и</w:t>
      </w:r>
      <w:r w:rsidR="0094588F" w:rsidRPr="00165558">
        <w:t xml:space="preserve"> </w:t>
      </w:r>
      <w:r w:rsidR="00F21D12" w:rsidRPr="00165558">
        <w:t>право на создание профсоюзов</w:t>
      </w:r>
      <w:r w:rsidR="0094588F" w:rsidRPr="00165558">
        <w:t xml:space="preserve"> </w:t>
      </w:r>
      <w:r w:rsidR="00F21D12" w:rsidRPr="00165558">
        <w:t>и участие в их деятельности гарантирует статья 47 Конституции Республики. "Частные работодатели и работники, независимо от их национал</w:t>
      </w:r>
      <w:r w:rsidR="00F21D12" w:rsidRPr="00165558">
        <w:t>ь</w:t>
      </w:r>
      <w:r w:rsidR="00F21D12" w:rsidRPr="00165558">
        <w:t>ной принадлежности, пола, расы, вероисповедания или политической ориент</w:t>
      </w:r>
      <w:r w:rsidR="00F21D12" w:rsidRPr="00165558">
        <w:t>а</w:t>
      </w:r>
      <w:r w:rsidR="00F21D12" w:rsidRPr="00165558">
        <w:t>ции, а также сферы их деятельности или характера их труда, имеют право св</w:t>
      </w:r>
      <w:r w:rsidR="00F21D12" w:rsidRPr="00165558">
        <w:t>о</w:t>
      </w:r>
      <w:r w:rsidR="00F21D12" w:rsidRPr="00165558">
        <w:t>бодно объединяться для защиты своих интересов путем создания професси</w:t>
      </w:r>
      <w:r w:rsidR="00F21D12" w:rsidRPr="00165558">
        <w:t>о</w:t>
      </w:r>
      <w:r w:rsidR="00F21D12" w:rsidRPr="00165558">
        <w:t>нальных ассоциаций или профсоюзов. Таким же правом обладают работники официальных автономных учреждений (…)".</w:t>
      </w:r>
      <w:r w:rsidR="0094588F" w:rsidRPr="00165558">
        <w:t xml:space="preserve"> </w:t>
      </w:r>
      <w:r w:rsidR="00F21D12" w:rsidRPr="00165558">
        <w:t>Эта же статья четко устанавлив</w:t>
      </w:r>
      <w:r w:rsidR="00F21D12" w:rsidRPr="00165558">
        <w:t>а</w:t>
      </w:r>
      <w:r w:rsidR="00F21D12" w:rsidRPr="00165558">
        <w:t>ет, что руководителями и основателями конкретных профсоюзов могут быть и</w:t>
      </w:r>
      <w:r w:rsidR="00F21D12" w:rsidRPr="00165558">
        <w:t>с</w:t>
      </w:r>
      <w:r w:rsidR="00F21D12" w:rsidRPr="00165558">
        <w:t>ключительно граждане, являющиеся сальвадорцами по рождению; иностранные граждане не имеют права выполнять указанные функции. Это исключение пр</w:t>
      </w:r>
      <w:r w:rsidR="00F21D12" w:rsidRPr="00165558">
        <w:t>е</w:t>
      </w:r>
      <w:r w:rsidR="00F21D12" w:rsidRPr="00165558">
        <w:t>дусмотрено в статье 225 Трудового кодекса и в статье 90 Закона о государс</w:t>
      </w:r>
      <w:r w:rsidR="00F21D12" w:rsidRPr="00165558">
        <w:t>т</w:t>
      </w:r>
      <w:r w:rsidR="00F21D12" w:rsidRPr="00165558">
        <w:t>венной службе; оно действует в отношении работников как частного, так и г</w:t>
      </w:r>
      <w:r w:rsidR="00F21D12" w:rsidRPr="00165558">
        <w:t>о</w:t>
      </w:r>
      <w:r>
        <w:t>сударственного секторов.</w:t>
      </w:r>
    </w:p>
    <w:p w:rsidR="00F21D12" w:rsidRPr="00165558" w:rsidRDefault="002F4E24" w:rsidP="00165558">
      <w:pPr>
        <w:pStyle w:val="SingleTxtGR"/>
      </w:pPr>
      <w:r>
        <w:t>38.</w:t>
      </w:r>
      <w:r w:rsidR="00F21D12" w:rsidRPr="00165558">
        <w:tab/>
        <w:t>Статья 18 Закона об иностранных гражданах устанавливает, что владение и распоряжение движимым и н</w:t>
      </w:r>
      <w:r w:rsidR="00F21D12" w:rsidRPr="00165558">
        <w:t>е</w:t>
      </w:r>
      <w:r w:rsidR="00F21D12" w:rsidRPr="00165558">
        <w:t>движимым имуществом иностранных граждан, а также права на такое имущество</w:t>
      </w:r>
      <w:r w:rsidR="0094588F" w:rsidRPr="00165558">
        <w:t xml:space="preserve"> </w:t>
      </w:r>
      <w:r w:rsidR="00F21D12" w:rsidRPr="00165558">
        <w:t>регулируются законодательством Сальвад</w:t>
      </w:r>
      <w:r w:rsidR="00F21D12" w:rsidRPr="00165558">
        <w:t>о</w:t>
      </w:r>
      <w:r w:rsidR="00F21D12" w:rsidRPr="00165558">
        <w:t>ра. Статья 109 Конституции предусматривает на этот счет следующее огран</w:t>
      </w:r>
      <w:r w:rsidR="00F21D12" w:rsidRPr="00165558">
        <w:t>и</w:t>
      </w:r>
      <w:r>
        <w:t>чение: "</w:t>
      </w:r>
      <w:r w:rsidR="00F21D12" w:rsidRPr="00165558">
        <w:t>объекты недвижимого имущества в сельских районах имеют право</w:t>
      </w:r>
      <w:r w:rsidR="0094588F" w:rsidRPr="00165558">
        <w:t xml:space="preserve"> </w:t>
      </w:r>
      <w:r w:rsidR="00F21D12" w:rsidRPr="00165558">
        <w:t>пр</w:t>
      </w:r>
      <w:r w:rsidR="00F21D12" w:rsidRPr="00165558">
        <w:t>и</w:t>
      </w:r>
      <w:r w:rsidR="00F21D12" w:rsidRPr="00165558">
        <w:t>обретать только иностранные граждане, происходящие из стран, предоста</w:t>
      </w:r>
      <w:r w:rsidR="00F21D12" w:rsidRPr="00165558">
        <w:t>в</w:t>
      </w:r>
      <w:r w:rsidR="00F21D12" w:rsidRPr="00165558">
        <w:t>ляющих равные права сальвадорским гражданам; это правило не распростран</w:t>
      </w:r>
      <w:r w:rsidR="00F21D12" w:rsidRPr="00165558">
        <w:t>я</w:t>
      </w:r>
      <w:r w:rsidR="00F21D12" w:rsidRPr="00165558">
        <w:t>ется на случаи приобретения земельных уча</w:t>
      </w:r>
      <w:r w:rsidR="00346FE7">
        <w:t>стков для промышленных объе</w:t>
      </w:r>
      <w:r w:rsidR="00346FE7">
        <w:t>к</w:t>
      </w:r>
      <w:r w:rsidR="00346FE7">
        <w:t>тов </w:t>
      </w:r>
      <w:r w:rsidR="00F21D12" w:rsidRPr="00165558">
        <w:t>(…)".</w:t>
      </w:r>
    </w:p>
    <w:p w:rsidR="00F21D12" w:rsidRPr="00165558" w:rsidRDefault="002F4E24" w:rsidP="00165558">
      <w:pPr>
        <w:pStyle w:val="SingleTxtGR"/>
      </w:pPr>
      <w:r>
        <w:t>39.</w:t>
      </w:r>
      <w:r w:rsidR="00F21D12" w:rsidRPr="00165558">
        <w:tab/>
        <w:t>По вопросам коммерческой деятельности статья 115 Конституции пред</w:t>
      </w:r>
      <w:r w:rsidR="00F21D12" w:rsidRPr="00165558">
        <w:t>у</w:t>
      </w:r>
      <w:r w:rsidR="00F21D12" w:rsidRPr="00165558">
        <w:t>сматривает, что торговля, ремесленничество и предоставление мелких услуг являются сферой деятельности граждан, являющихся сальвадорцами по рожд</w:t>
      </w:r>
      <w:r w:rsidR="00F21D12" w:rsidRPr="00165558">
        <w:t>е</w:t>
      </w:r>
      <w:r w:rsidR="00F21D12" w:rsidRPr="00165558">
        <w:t>нию, или выходцев из стран Центральной Америки; другие иностранные гра</w:t>
      </w:r>
      <w:r w:rsidR="00F21D12" w:rsidRPr="00165558">
        <w:t>ж</w:t>
      </w:r>
      <w:r w:rsidR="00F21D12" w:rsidRPr="00165558">
        <w:t>дане к этой категории насел</w:t>
      </w:r>
      <w:r w:rsidR="00F21D12" w:rsidRPr="00165558">
        <w:t>е</w:t>
      </w:r>
      <w:r w:rsidR="00B8785D">
        <w:t>ния не относятся.</w:t>
      </w:r>
    </w:p>
    <w:p w:rsidR="00F21D12" w:rsidRPr="00165558" w:rsidRDefault="002F4E24" w:rsidP="00165558">
      <w:pPr>
        <w:pStyle w:val="SingleTxtGR"/>
      </w:pPr>
      <w:r>
        <w:t>40.</w:t>
      </w:r>
      <w:r w:rsidR="00F21D12" w:rsidRPr="00165558">
        <w:tab/>
        <w:t>Что касается права на жилище, то национальные программы развития с</w:t>
      </w:r>
      <w:r w:rsidR="00F21D12" w:rsidRPr="00165558">
        <w:t>о</w:t>
      </w:r>
      <w:r w:rsidR="00F21D12" w:rsidRPr="00165558">
        <w:t>циального жилья ориентируются в основном на малообеспеченные семьи. В эти программы включены семьи, отвечающие надлежащим образом документир</w:t>
      </w:r>
      <w:r w:rsidR="00F21D12" w:rsidRPr="00165558">
        <w:t>о</w:t>
      </w:r>
      <w:r>
        <w:t>ванным социально-э</w:t>
      </w:r>
      <w:r w:rsidR="00F21D12" w:rsidRPr="00165558">
        <w:t>кономическим критериям, установленным соответству</w:t>
      </w:r>
      <w:r w:rsidR="00F21D12" w:rsidRPr="00165558">
        <w:t>ю</w:t>
      </w:r>
      <w:r w:rsidR="00F21D12" w:rsidRPr="00165558">
        <w:t>щими учреждениями. Это должны быть сальвадорские семьи, проживающие</w:t>
      </w:r>
      <w:r w:rsidR="0094588F" w:rsidRPr="00165558">
        <w:t xml:space="preserve"> </w:t>
      </w:r>
      <w:r w:rsidR="00F21D12" w:rsidRPr="00165558">
        <w:t>на территории Республики; в некоторых случаях такие семьи могут получать п</w:t>
      </w:r>
      <w:r w:rsidR="00F21D12" w:rsidRPr="00165558">
        <w:t>о</w:t>
      </w:r>
      <w:r w:rsidR="00F21D12" w:rsidRPr="00165558">
        <w:t>мощь от сальвадорских семей, проживающ</w:t>
      </w:r>
      <w:r>
        <w:t>их за границей. В то же время в</w:t>
      </w:r>
      <w:r w:rsidR="00C40509">
        <w:t xml:space="preserve"> </w:t>
      </w:r>
      <w:r w:rsidR="00F21D12" w:rsidRPr="00165558">
        <w:t>стране отсутствуют статистические или иные</w:t>
      </w:r>
      <w:r w:rsidR="0094588F" w:rsidRPr="00165558">
        <w:t xml:space="preserve"> </w:t>
      </w:r>
      <w:r w:rsidR="00F21D12" w:rsidRPr="00165558">
        <w:t>данные о малообеспеченных семьях иностранных граждан, проживающих в Сальвалоре, желающих прио</w:t>
      </w:r>
      <w:r w:rsidR="00F21D12" w:rsidRPr="00165558">
        <w:t>б</w:t>
      </w:r>
      <w:r w:rsidR="00F21D12" w:rsidRPr="00165558">
        <w:t>рести жилье по линии национальных программ;</w:t>
      </w:r>
      <w:r w:rsidR="0094588F" w:rsidRPr="00165558">
        <w:t xml:space="preserve"> </w:t>
      </w:r>
      <w:r w:rsidR="00F21D12" w:rsidRPr="00165558">
        <w:t>для того, чтобы такие граждане могли воспользоваться выгодами указанной программы, они должны юридич</w:t>
      </w:r>
      <w:r w:rsidR="00F21D12" w:rsidRPr="00165558">
        <w:t>е</w:t>
      </w:r>
      <w:r w:rsidR="00F21D12" w:rsidRPr="00165558">
        <w:t>ски оформить свое пребывание в Сальвадоре и иметь национальные документы, удостоверяющие личность и дающие право на участие в программах обеспеч</w:t>
      </w:r>
      <w:r w:rsidR="00F21D12" w:rsidRPr="00165558">
        <w:t>е</w:t>
      </w:r>
      <w:r w:rsidR="00F21D12" w:rsidRPr="00165558">
        <w:t>ния жильем, а также на другие льготы, на которые они имеют право по закону. Каждый такой человек должен полностью соответствовать всем критериям, у</w:t>
      </w:r>
      <w:r w:rsidR="00F21D12" w:rsidRPr="00165558">
        <w:t>с</w:t>
      </w:r>
      <w:r w:rsidR="00F21D12" w:rsidRPr="00165558">
        <w:t>тановленным в соответствии с действующими нормативами учреждений, в</w:t>
      </w:r>
      <w:r w:rsidR="00F21D12" w:rsidRPr="00165558">
        <w:t>е</w:t>
      </w:r>
      <w:r w:rsidR="00F21D12" w:rsidRPr="00165558">
        <w:t>дающих реализацией программ обеспечения жильем.</w:t>
      </w:r>
    </w:p>
    <w:p w:rsidR="00F21D12" w:rsidRPr="00165558" w:rsidRDefault="002F4E24" w:rsidP="00165558">
      <w:pPr>
        <w:pStyle w:val="SingleTxtGR"/>
      </w:pPr>
      <w:r>
        <w:t>41.</w:t>
      </w:r>
      <w:r w:rsidR="00F21D12" w:rsidRPr="00165558">
        <w:tab/>
        <w:t>Хотя нормы действующего законодательства, такие как Институционал</w:t>
      </w:r>
      <w:r w:rsidR="00F21D12" w:rsidRPr="00165558">
        <w:t>ь</w:t>
      </w:r>
      <w:r w:rsidR="00F21D12" w:rsidRPr="00165558">
        <w:t>ные нормы кредитования Фонда социального жилья (ФСВ), не ограничивают</w:t>
      </w:r>
      <w:r w:rsidR="0094588F" w:rsidRPr="00165558">
        <w:t xml:space="preserve"> </w:t>
      </w:r>
      <w:r w:rsidR="00F21D12" w:rsidRPr="00165558">
        <w:t>право иностранных граждан приобретать жилье по линии этого учреждения, эти нормы предусматривают, что в соответствии с Законом об иностра</w:t>
      </w:r>
      <w:r w:rsidR="00F21D12" w:rsidRPr="00165558">
        <w:t>н</w:t>
      </w:r>
      <w:r w:rsidR="00F21D12" w:rsidRPr="00165558">
        <w:t>ных гражданах такие граждане должны быть постоянными или временными рез</w:t>
      </w:r>
      <w:r w:rsidR="00F21D12" w:rsidRPr="00165558">
        <w:t>и</w:t>
      </w:r>
      <w:r w:rsidR="00F21D12" w:rsidRPr="00165558">
        <w:t>дентами Сальвадора, они должны доказать, что имеют разрешение на стабил</w:t>
      </w:r>
      <w:r w:rsidR="00F21D12" w:rsidRPr="00165558">
        <w:t>ь</w:t>
      </w:r>
      <w:r w:rsidR="00F21D12" w:rsidRPr="00165558">
        <w:t>ную или постоянную работу и что они осуществляют все предусмотренные з</w:t>
      </w:r>
      <w:r w:rsidR="00F21D12" w:rsidRPr="00165558">
        <w:t>а</w:t>
      </w:r>
      <w:r w:rsidR="00346FE7">
        <w:t>коном платежи; т.е.</w:t>
      </w:r>
      <w:r w:rsidR="00F21D12" w:rsidRPr="00165558">
        <w:t xml:space="preserve"> для того, чтобы кандидатуры иностранных граждан ра</w:t>
      </w:r>
      <w:r w:rsidR="00F21D12" w:rsidRPr="00165558">
        <w:t>с</w:t>
      </w:r>
      <w:r w:rsidR="00F21D12" w:rsidRPr="00165558">
        <w:t>сматривались на предмет выдачи кредита, они должны удовлетворять всем у</w:t>
      </w:r>
      <w:r w:rsidR="00F21D12" w:rsidRPr="00165558">
        <w:t>с</w:t>
      </w:r>
      <w:r w:rsidR="00F21D12" w:rsidRPr="00165558">
        <w:t>ловиям, установленным ФСВ.</w:t>
      </w:r>
    </w:p>
    <w:p w:rsidR="00F21D12" w:rsidRPr="00165558" w:rsidRDefault="00F21D12" w:rsidP="001D6BED">
      <w:pPr>
        <w:pStyle w:val="SingleTxtGR"/>
        <w:pageBreakBefore/>
      </w:pPr>
      <w:r w:rsidRPr="00165558">
        <w:t>4</w:t>
      </w:r>
      <w:r w:rsidR="007D741C">
        <w:t>2.</w:t>
      </w:r>
      <w:r w:rsidRPr="00165558">
        <w:tab/>
        <w:t>На нормативном уровне в Сальвадоре никаких ограничений на доступ иностранных граждан к услугам в области общественного здравоохранения и образования не существует, потому что статья</w:t>
      </w:r>
      <w:r w:rsidR="0094588F" w:rsidRPr="00165558">
        <w:t xml:space="preserve"> </w:t>
      </w:r>
      <w:r w:rsidRPr="00165558">
        <w:t>1 Конституции Республики уст</w:t>
      </w:r>
      <w:r w:rsidRPr="00165558">
        <w:t>а</w:t>
      </w:r>
      <w:r w:rsidRPr="00165558">
        <w:t>навливает, что ", (...) государство обязано обеспечить всем жителям Ре</w:t>
      </w:r>
      <w:r w:rsidRPr="00165558">
        <w:t>с</w:t>
      </w:r>
      <w:r w:rsidRPr="00165558">
        <w:t>публики свободу, здоровье, культурное развитие, экономическое благополучие</w:t>
      </w:r>
      <w:r w:rsidR="007D741C">
        <w:t xml:space="preserve"> </w:t>
      </w:r>
      <w:r w:rsidRPr="00165558">
        <w:t>состояние и социальную справедливость". Кроме того, в статье 66 Конституции пред</w:t>
      </w:r>
      <w:r w:rsidRPr="00165558">
        <w:t>у</w:t>
      </w:r>
      <w:r w:rsidR="007D741C">
        <w:t>смотрено, что "</w:t>
      </w:r>
      <w:r w:rsidRPr="00165558">
        <w:t>малообеспеченным пациентам государство предоставляет мед</w:t>
      </w:r>
      <w:r w:rsidRPr="00165558">
        <w:t>и</w:t>
      </w:r>
      <w:r w:rsidR="007D741C">
        <w:t>цинскую помощь бесплатно", а статья 56 гласит, что "</w:t>
      </w:r>
      <w:r w:rsidRPr="00165558">
        <w:t>все жители Республики имеют право и обязаны получить образование (...)".</w:t>
      </w:r>
    </w:p>
    <w:p w:rsidR="00F21D12" w:rsidRPr="00165558" w:rsidRDefault="007D741C" w:rsidP="00165558">
      <w:pPr>
        <w:pStyle w:val="SingleTxtGR"/>
      </w:pPr>
      <w:r>
        <w:t>43.</w:t>
      </w:r>
      <w:r w:rsidR="00F21D12" w:rsidRPr="00165558">
        <w:tab/>
        <w:t>В стране также не существует никаких ограничений юридического хара</w:t>
      </w:r>
      <w:r w:rsidR="00F21D12" w:rsidRPr="00165558">
        <w:t>к</w:t>
      </w:r>
      <w:r w:rsidR="00F21D12" w:rsidRPr="00165558">
        <w:t>тера на право доступа к правосудию лиц, не являющихся гражданами Сальв</w:t>
      </w:r>
      <w:r w:rsidR="00F21D12" w:rsidRPr="00165558">
        <w:t>а</w:t>
      </w:r>
      <w:r w:rsidR="00F21D12" w:rsidRPr="00165558">
        <w:t>дора; в соответст</w:t>
      </w:r>
      <w:r>
        <w:t>вии со статьей 18 Конс</w:t>
      </w:r>
      <w:r w:rsidR="00346FE7">
        <w:t>титуции</w:t>
      </w:r>
      <w:r>
        <w:t xml:space="preserve"> "</w:t>
      </w:r>
      <w:r w:rsidR="00F21D12" w:rsidRPr="00165558">
        <w:t>каждое лицо имеет право на подачу письменных надлежащим образом оформленных петиций в законные органы власти, которые обязаны рассмотреть соответствующие петиции и и</w:t>
      </w:r>
      <w:r w:rsidR="00F21D12" w:rsidRPr="00165558">
        <w:t>з</w:t>
      </w:r>
      <w:r w:rsidR="00F21D12" w:rsidRPr="00165558">
        <w:t>вестить петиционера о прин</w:t>
      </w:r>
      <w:r>
        <w:t>ятых решениях"</w:t>
      </w:r>
      <w:r w:rsidR="00B8785D">
        <w:t>.</w:t>
      </w:r>
    </w:p>
    <w:p w:rsidR="00F21D12" w:rsidRPr="00165558" w:rsidRDefault="007D741C" w:rsidP="00165558">
      <w:pPr>
        <w:pStyle w:val="SingleTxtGR"/>
      </w:pPr>
      <w:r>
        <w:t>44.</w:t>
      </w:r>
      <w:r w:rsidR="00F21D12" w:rsidRPr="00165558">
        <w:tab/>
        <w:t>В статьях 1, 2 и 3 Конституции человеческая личность признается исто</w:t>
      </w:r>
      <w:r w:rsidR="00F21D12" w:rsidRPr="00165558">
        <w:t>ч</w:t>
      </w:r>
      <w:r>
        <w:t>ником, и ее благо −</w:t>
      </w:r>
      <w:r w:rsidR="00F21D12" w:rsidRPr="00165558">
        <w:t xml:space="preserve"> целью деятельности государственных институтов, которая направлена на</w:t>
      </w:r>
      <w:r w:rsidR="0094588F" w:rsidRPr="00165558">
        <w:t xml:space="preserve"> </w:t>
      </w:r>
      <w:r w:rsidR="00F21D12" w:rsidRPr="00165558">
        <w:t>достижение справедливости, обеспечение защиты закона и о</w:t>
      </w:r>
      <w:r w:rsidR="00F21D12" w:rsidRPr="00165558">
        <w:t>б</w:t>
      </w:r>
      <w:r w:rsidR="00F21D12" w:rsidRPr="00165558">
        <w:t>щего блага. Соответственно, все лица, находящиеся на территории Республ</w:t>
      </w:r>
      <w:r w:rsidR="00F21D12" w:rsidRPr="00165558">
        <w:t>и</w:t>
      </w:r>
      <w:r w:rsidR="00F21D12" w:rsidRPr="00165558">
        <w:t>ки, без каких бы то ни было различий имеют право пользоваться гарантиями, уст</w:t>
      </w:r>
      <w:r w:rsidR="00F21D12" w:rsidRPr="00165558">
        <w:t>а</w:t>
      </w:r>
      <w:r w:rsidR="00F21D12" w:rsidRPr="00165558">
        <w:t>навливаемыми Ко</w:t>
      </w:r>
      <w:r w:rsidR="00F21D12" w:rsidRPr="00165558">
        <w:t>н</w:t>
      </w:r>
      <w:r w:rsidR="00F21D12" w:rsidRPr="00165558">
        <w:t>ституцией.</w:t>
      </w:r>
    </w:p>
    <w:p w:rsidR="00F21D12" w:rsidRPr="00165558" w:rsidRDefault="007D741C" w:rsidP="00165558">
      <w:pPr>
        <w:pStyle w:val="SingleTxtGR"/>
      </w:pPr>
      <w:r>
        <w:t>45.</w:t>
      </w:r>
      <w:r w:rsidR="00F21D12" w:rsidRPr="00165558">
        <w:tab/>
        <w:t xml:space="preserve">Конституция устанавливает также, что </w:t>
      </w:r>
      <w:r w:rsidR="00346FE7">
        <w:t xml:space="preserve">все лица равны перед законом, т.е. </w:t>
      </w:r>
      <w:r w:rsidR="00F21D12" w:rsidRPr="00165558">
        <w:t>в соответствии с национальным законодательством все лица, проживающие на территории Сальвадора, независимо от их национальной принадлежности, о</w:t>
      </w:r>
      <w:r w:rsidR="00F21D12" w:rsidRPr="00165558">
        <w:t>б</w:t>
      </w:r>
      <w:r w:rsidR="00F21D12" w:rsidRPr="00165558">
        <w:t>ладают од</w:t>
      </w:r>
      <w:r w:rsidR="00B8785D">
        <w:t>инаковыми гражданскими правами.</w:t>
      </w:r>
    </w:p>
    <w:p w:rsidR="00F21D12" w:rsidRPr="00165558" w:rsidRDefault="007D741C" w:rsidP="00165558">
      <w:pPr>
        <w:pStyle w:val="SingleTxtGR"/>
      </w:pPr>
      <w:r>
        <w:t>46.</w:t>
      </w:r>
      <w:r w:rsidR="00F21D12" w:rsidRPr="00165558">
        <w:tab/>
        <w:t>В частности, в соответствии с положениями национального законод</w:t>
      </w:r>
      <w:r w:rsidR="00F21D12" w:rsidRPr="00165558">
        <w:t>а</w:t>
      </w:r>
      <w:r w:rsidR="00F21D12" w:rsidRPr="00165558">
        <w:t>тельства все граждане Сальвадора и все иностранные граждане при решении конфликтов юридического характера имеют право на доступ без каких-либо о</w:t>
      </w:r>
      <w:r w:rsidR="00F21D12" w:rsidRPr="00165558">
        <w:t>г</w:t>
      </w:r>
      <w:r w:rsidR="00F21D12" w:rsidRPr="00165558">
        <w:t>раничений к системе правосудия, а именно к Генеральной судебной прокурат</w:t>
      </w:r>
      <w:r w:rsidR="00F21D12" w:rsidRPr="00165558">
        <w:t>у</w:t>
      </w:r>
      <w:r w:rsidR="00F21D12" w:rsidRPr="00165558">
        <w:t>ре Республики, к Генеральной прокуратуре по правам чел</w:t>
      </w:r>
      <w:r>
        <w:t>овека Республики, к</w:t>
      </w:r>
      <w:r w:rsidR="00C40509">
        <w:t xml:space="preserve"> </w:t>
      </w:r>
      <w:r w:rsidR="00F21D12" w:rsidRPr="00165558">
        <w:t>органам cудебной системы и к</w:t>
      </w:r>
      <w:r w:rsidR="0094588F" w:rsidRPr="00165558">
        <w:t xml:space="preserve"> </w:t>
      </w:r>
      <w:r w:rsidR="00F21D12" w:rsidRPr="00165558">
        <w:t>Национальной гражданской полиции, которая является</w:t>
      </w:r>
      <w:r w:rsidR="0094588F" w:rsidRPr="00165558">
        <w:t xml:space="preserve"> </w:t>
      </w:r>
      <w:r w:rsidR="00F21D12" w:rsidRPr="00165558">
        <w:t>вспомогательным органом государственного управления. Т</w:t>
      </w:r>
      <w:r>
        <w:t>.е.</w:t>
      </w:r>
      <w:r w:rsidR="00F21D12" w:rsidRPr="00165558">
        <w:t xml:space="preserve"> в сал</w:t>
      </w:r>
      <w:r w:rsidR="00F21D12" w:rsidRPr="00165558">
        <w:t>ь</w:t>
      </w:r>
      <w:r w:rsidR="00F21D12" w:rsidRPr="00165558">
        <w:t>вадорском национальном законодательстве не существует никаких ограничений права на доступ к правосудию по признаку гражданства ч</w:t>
      </w:r>
      <w:r w:rsidR="00F21D12" w:rsidRPr="00165558">
        <w:t>е</w:t>
      </w:r>
      <w:r w:rsidR="00F21D12" w:rsidRPr="00165558">
        <w:t>ловека.</w:t>
      </w:r>
    </w:p>
    <w:p w:rsidR="00F21D12" w:rsidRPr="00165558" w:rsidRDefault="007D741C" w:rsidP="00165558">
      <w:pPr>
        <w:pStyle w:val="SingleTxtGR"/>
      </w:pPr>
      <w:r>
        <w:t>47.</w:t>
      </w:r>
      <w:r w:rsidR="00F21D12" w:rsidRPr="00165558">
        <w:tab/>
        <w:t>Следует также отметить, что статья 172 Конституции Республики уст</w:t>
      </w:r>
      <w:r w:rsidR="00F21D12" w:rsidRPr="00165558">
        <w:t>а</w:t>
      </w:r>
      <w:r w:rsidR="00F21D12" w:rsidRPr="00165558">
        <w:t>навливает исключительное право Ве</w:t>
      </w:r>
      <w:r w:rsidR="00F21D12" w:rsidRPr="00165558">
        <w:t>р</w:t>
      </w:r>
      <w:r w:rsidR="00F21D12" w:rsidRPr="00165558">
        <w:t>ховного суда и органов судебной системы отправлять правосудие и обеспечивать исполнение судебных решений, гарант</w:t>
      </w:r>
      <w:r w:rsidR="00F21D12" w:rsidRPr="00165558">
        <w:t>и</w:t>
      </w:r>
      <w:r w:rsidR="00F21D12" w:rsidRPr="00165558">
        <w:t>руя для всех жителей Сальвадора, обращающихся в учреждения судебной си</w:t>
      </w:r>
      <w:r w:rsidR="00F21D12" w:rsidRPr="00165558">
        <w:t>с</w:t>
      </w:r>
      <w:r w:rsidR="00F21D12" w:rsidRPr="00165558">
        <w:t>темы, соблюдение надлежащей правовой процедуры и доступ к правосудию, без каких бы то ни было ограничений по признаку гражданства.</w:t>
      </w:r>
    </w:p>
    <w:p w:rsidR="00F21D12" w:rsidRPr="00165558" w:rsidRDefault="007D741C" w:rsidP="00165558">
      <w:pPr>
        <w:pStyle w:val="SingleTxtGR"/>
      </w:pPr>
      <w:r>
        <w:t>48.</w:t>
      </w:r>
      <w:r w:rsidR="00F21D12" w:rsidRPr="00165558">
        <w:tab/>
        <w:t>Кроме того, в нормативных документах, регулирующих функциониров</w:t>
      </w:r>
      <w:r w:rsidR="00F21D12" w:rsidRPr="00165558">
        <w:t>а</w:t>
      </w:r>
      <w:r w:rsidR="00F21D12" w:rsidRPr="00165558">
        <w:t>ние организованных правительством программ социальной солидарности о</w:t>
      </w:r>
      <w:r w:rsidR="00F21D12" w:rsidRPr="00165558">
        <w:t>б</w:t>
      </w:r>
      <w:r w:rsidR="00F21D12" w:rsidRPr="00165558">
        <w:t>щин</w:t>
      </w:r>
      <w:r>
        <w:rPr>
          <w:rStyle w:val="FootnoteReference"/>
        </w:rPr>
        <w:footnoteReference w:id="14"/>
      </w:r>
      <w:r w:rsidR="00F21D12" w:rsidRPr="00165558">
        <w:t>, действующих как в городских районах, так и в сельской местности, не содержится никаких положений, запрещающих иностранным гражданам до</w:t>
      </w:r>
      <w:r w:rsidR="00F21D12" w:rsidRPr="00165558">
        <w:t>с</w:t>
      </w:r>
      <w:r w:rsidR="00F21D12" w:rsidRPr="00165558">
        <w:t>туп к выгодам по линии указанных программ, в том числе к финансовой помощи на определенных условиях. Это объясняется тем, что систе</w:t>
      </w:r>
      <w:r w:rsidR="00BB0627">
        <w:t>ма идентификации и отбора выгодо</w:t>
      </w:r>
      <w:r w:rsidR="00F21D12" w:rsidRPr="00165558">
        <w:t>получателей упомянутых программ</w:t>
      </w:r>
      <w:r w:rsidR="0094588F" w:rsidRPr="00165558">
        <w:t xml:space="preserve"> </w:t>
      </w:r>
      <w:r w:rsidR="00F21D12" w:rsidRPr="00165558">
        <w:t>основана на информации об их денежных доходах, их крайней бедности и об их жилищных условиях. Ин</w:t>
      </w:r>
      <w:r w:rsidR="00F21D12" w:rsidRPr="00165558">
        <w:t>о</w:t>
      </w:r>
      <w:r w:rsidR="00F21D12" w:rsidRPr="00165558">
        <w:t>странный гражданин, не имеющий возможности получить причитающуюся ему по этой программе денежную помощь из-за отсутствия у него единого докуме</w:t>
      </w:r>
      <w:r w:rsidR="00F21D12" w:rsidRPr="00165558">
        <w:t>н</w:t>
      </w:r>
      <w:r w:rsidR="00F21D12" w:rsidRPr="00165558">
        <w:t>та, удостов</w:t>
      </w:r>
      <w:r w:rsidR="00F21D12" w:rsidRPr="00165558">
        <w:t>е</w:t>
      </w:r>
      <w:r w:rsidR="00F21D12" w:rsidRPr="00165558">
        <w:t>ряющего личность, может назначить для этой цели гражданина Сальвадора, отвечающего условиям, установленным в пр</w:t>
      </w:r>
      <w:r w:rsidR="00F21D12" w:rsidRPr="00165558">
        <w:t>о</w:t>
      </w:r>
      <w:r w:rsidR="00F21D12" w:rsidRPr="00165558">
        <w:t>граммах</w:t>
      </w:r>
      <w:r w:rsidR="00B8785D">
        <w:t xml:space="preserve"> социальной солидарности общин.</w:t>
      </w:r>
    </w:p>
    <w:p w:rsidR="00F21D12" w:rsidRPr="00165558" w:rsidRDefault="00F21D12" w:rsidP="00367286">
      <w:pPr>
        <w:pStyle w:val="H1GR"/>
      </w:pPr>
      <w:r w:rsidRPr="00165558">
        <w:tab/>
      </w:r>
      <w:r w:rsidRPr="00165558">
        <w:tab/>
        <w:t>Статья 3</w:t>
      </w:r>
    </w:p>
    <w:p w:rsidR="00F21D12" w:rsidRPr="00165558" w:rsidRDefault="00367286" w:rsidP="00165558">
      <w:pPr>
        <w:pStyle w:val="SingleTxtGR"/>
      </w:pPr>
      <w:r>
        <w:t>49.</w:t>
      </w:r>
      <w:r w:rsidR="00F21D12" w:rsidRPr="00165558">
        <w:tab/>
        <w:t>По вопросам борьбы против дискриминации и насилия в отношении женщин правительство Сальвадора в Пятилетнем пл</w:t>
      </w:r>
      <w:r>
        <w:t>ане развития Сальвадора на 2010−</w:t>
      </w:r>
      <w:r w:rsidR="00B8785D">
        <w:t>2014 годы предусматривает, что:</w:t>
      </w:r>
    </w:p>
    <w:p w:rsidR="00F21D12" w:rsidRPr="00165558" w:rsidRDefault="00367286" w:rsidP="00367286">
      <w:pPr>
        <w:pStyle w:val="SingleTxtGR"/>
        <w:ind w:left="1701" w:hanging="567"/>
      </w:pPr>
      <w:r>
        <w:tab/>
      </w:r>
      <w:r w:rsidR="00F21D12" w:rsidRPr="00165558">
        <w:t>"(…) в целях обеспечения надлежащего вклада стратегических и</w:t>
      </w:r>
      <w:r w:rsidR="0094588F" w:rsidRPr="00165558">
        <w:t xml:space="preserve"> </w:t>
      </w:r>
      <w:r w:rsidR="00F21D12" w:rsidRPr="00165558">
        <w:t>сект</w:t>
      </w:r>
      <w:r w:rsidR="00F21D12" w:rsidRPr="00165558">
        <w:t>о</w:t>
      </w:r>
      <w:r w:rsidR="00F21D12" w:rsidRPr="00165558">
        <w:t>ральных мер, содержащихся в данном Пятилетнем плане развития, в со</w:t>
      </w:r>
      <w:r w:rsidR="00F21D12" w:rsidRPr="00165558">
        <w:t>з</w:t>
      </w:r>
      <w:r w:rsidR="00F21D12" w:rsidRPr="00165558">
        <w:t>дание общества гендерного равноправия путем сокращения различий на гендерной основе и борьбы против всех форм насилия в отношении же</w:t>
      </w:r>
      <w:r w:rsidR="00F21D12" w:rsidRPr="00165558">
        <w:t>н</w:t>
      </w:r>
      <w:r w:rsidR="00F21D12" w:rsidRPr="00165558">
        <w:t>щин в стране</w:t>
      </w:r>
      <w:r w:rsidR="0094588F" w:rsidRPr="00165558">
        <w:t xml:space="preserve"> </w:t>
      </w:r>
      <w:r w:rsidR="00F21D12" w:rsidRPr="00165558">
        <w:t>б</w:t>
      </w:r>
      <w:r w:rsidR="00F21D12" w:rsidRPr="00165558">
        <w:t>у</w:t>
      </w:r>
      <w:r w:rsidR="00F21D12" w:rsidRPr="00165558">
        <w:t>дет осуществляться Национальная стратегия по вопросам улучшения положения женщин, разработанная под</w:t>
      </w:r>
      <w:r w:rsidR="0094588F" w:rsidRPr="00165558">
        <w:t xml:space="preserve"> </w:t>
      </w:r>
      <w:r w:rsidR="00F21D12" w:rsidRPr="00165558">
        <w:t>руководством Сальв</w:t>
      </w:r>
      <w:r w:rsidR="00F21D12" w:rsidRPr="00165558">
        <w:t>а</w:t>
      </w:r>
      <w:r w:rsidR="00F21D12" w:rsidRPr="00165558">
        <w:t>дорского института по улучшению положения женщин (ИСДЕМУ). Ц</w:t>
      </w:r>
      <w:r w:rsidR="00F21D12" w:rsidRPr="00165558">
        <w:t>е</w:t>
      </w:r>
      <w:r w:rsidR="00F21D12" w:rsidRPr="00165558">
        <w:t>лью этой стратегии является обеспечение комплексного развития</w:t>
      </w:r>
      <w:r w:rsidR="0094588F" w:rsidRPr="00165558">
        <w:t xml:space="preserve"> </w:t>
      </w:r>
      <w:r w:rsidR="00F21D12" w:rsidRPr="00165558">
        <w:t>сальв</w:t>
      </w:r>
      <w:r w:rsidR="00F21D12" w:rsidRPr="00165558">
        <w:t>а</w:t>
      </w:r>
      <w:r w:rsidR="00F21D12" w:rsidRPr="00165558">
        <w:t>дорских женщин во всех сферах общественной жизни в условиях спр</w:t>
      </w:r>
      <w:r w:rsidR="00F21D12" w:rsidRPr="00165558">
        <w:t>а</w:t>
      </w:r>
      <w:r w:rsidR="00F21D12" w:rsidRPr="00165558">
        <w:t>ведливости и равенства с мужчинами с ор</w:t>
      </w:r>
      <w:r w:rsidR="00F21D12" w:rsidRPr="00165558">
        <w:t>и</w:t>
      </w:r>
      <w:r w:rsidR="00F21D12" w:rsidRPr="00165558">
        <w:t>ентацией на достижение двух важных стратегических целей. Во-первых, речь идет о продвижении мер государственной политики, ориентированных на улучшение положения женщин, а, во-вторых, о поддержке мер по выполнению международных обязательств Сальвадора в области прав человека женщин,</w:t>
      </w:r>
      <w:r w:rsidR="0094588F" w:rsidRPr="00165558">
        <w:t xml:space="preserve"> </w:t>
      </w:r>
      <w:r w:rsidR="00F21D12" w:rsidRPr="00165558">
        <w:t>в том числе по вопросам ликвидации дискриминации по гендерному признаку, а также по вопросам</w:t>
      </w:r>
      <w:r w:rsidR="0094588F" w:rsidRPr="00165558">
        <w:t xml:space="preserve"> </w:t>
      </w:r>
      <w:r w:rsidR="00F21D12" w:rsidRPr="00165558">
        <w:t>пр</w:t>
      </w:r>
      <w:r w:rsidR="00F21D12" w:rsidRPr="00165558">
        <w:t>е</w:t>
      </w:r>
      <w:r w:rsidR="00F21D12" w:rsidRPr="00165558">
        <w:t>дупреждения, расследования актов насилия в отношении женщин и наказания за них и искоренения всех форм насилия в отнош</w:t>
      </w:r>
      <w:r w:rsidR="00F21D12" w:rsidRPr="00165558">
        <w:t>е</w:t>
      </w:r>
      <w:r>
        <w:t>нии женщин"</w:t>
      </w:r>
      <w:r>
        <w:rPr>
          <w:rStyle w:val="FootnoteReference"/>
        </w:rPr>
        <w:footnoteReference w:id="15"/>
      </w:r>
      <w:r w:rsidR="00F21D12" w:rsidRPr="00165558">
        <w:t>.</w:t>
      </w:r>
    </w:p>
    <w:p w:rsidR="00F21D12" w:rsidRPr="00165558" w:rsidRDefault="00367286" w:rsidP="00165558">
      <w:pPr>
        <w:pStyle w:val="SingleTxtGR"/>
      </w:pPr>
      <w:r>
        <w:t>50.</w:t>
      </w:r>
      <w:r w:rsidR="00F21D12" w:rsidRPr="00165558">
        <w:tab/>
        <w:t>В соответствии с этим подходом ИСДЕМУ интенсифицировал свою раб</w:t>
      </w:r>
      <w:r w:rsidR="00F21D12" w:rsidRPr="00165558">
        <w:t>о</w:t>
      </w:r>
      <w:r w:rsidR="00F21D12" w:rsidRPr="00165558">
        <w:t>ту</w:t>
      </w:r>
      <w:r w:rsidR="0094588F" w:rsidRPr="00165558">
        <w:t xml:space="preserve"> </w:t>
      </w:r>
      <w:r w:rsidR="00F21D12" w:rsidRPr="00165558">
        <w:t>по ликвидации дискриминации женщин в целом ряде областей, обозначе</w:t>
      </w:r>
      <w:r w:rsidR="00F21D12" w:rsidRPr="00165558">
        <w:t>н</w:t>
      </w:r>
      <w:r w:rsidR="00F21D12" w:rsidRPr="00165558">
        <w:t>ных в Национальной стратегии по вопросам улучшения положения женщин (ПНМ); в настоящее время разрабатывается и проходит согласование вторая версия указанной</w:t>
      </w:r>
      <w:r w:rsidR="0094588F" w:rsidRPr="00165558">
        <w:t xml:space="preserve"> </w:t>
      </w:r>
      <w:r w:rsidR="00F21D12" w:rsidRPr="00165558">
        <w:t>стратегии, в которой будут более полно учтены потребности женщин в различных областях развития общества, в соответствии с полож</w:t>
      </w:r>
      <w:r w:rsidR="00F21D12" w:rsidRPr="00165558">
        <w:t>е</w:t>
      </w:r>
      <w:r w:rsidR="00F21D12" w:rsidRPr="00165558">
        <w:t>ниями юридических международных документов, в том числе Международного пакта об экономических, социальных и культурных правах. Что касается ос</w:t>
      </w:r>
      <w:r w:rsidR="00F21D12" w:rsidRPr="00165558">
        <w:t>у</w:t>
      </w:r>
      <w:r w:rsidR="00F21D12" w:rsidRPr="00165558">
        <w:t>ществления прав, закрепленных в Пакте, то можно отметить следующие мер</w:t>
      </w:r>
      <w:r w:rsidR="00F21D12" w:rsidRPr="00165558">
        <w:t>о</w:t>
      </w:r>
      <w:r w:rsidR="00F21D12" w:rsidRPr="00165558">
        <w:t>приятия:</w:t>
      </w:r>
    </w:p>
    <w:p w:rsidR="00F21D12" w:rsidRPr="00165558" w:rsidRDefault="00F21D12" w:rsidP="00346FE7">
      <w:pPr>
        <w:pStyle w:val="H4GR"/>
        <w:spacing w:before="240"/>
      </w:pPr>
      <w:r w:rsidRPr="00165558">
        <w:tab/>
      </w:r>
      <w:r w:rsidRPr="00165558">
        <w:tab/>
        <w:t>Право на труд</w:t>
      </w:r>
    </w:p>
    <w:p w:rsidR="00F21D12" w:rsidRPr="00165558" w:rsidRDefault="00367286" w:rsidP="00165558">
      <w:pPr>
        <w:pStyle w:val="SingleTxtGR"/>
      </w:pPr>
      <w:r>
        <w:t>51.</w:t>
      </w:r>
      <w:r w:rsidR="00F21D12" w:rsidRPr="00165558">
        <w:tab/>
        <w:t>В стране реализуется целый ряд мероприятий, направленных на улучш</w:t>
      </w:r>
      <w:r w:rsidR="00F21D12" w:rsidRPr="00165558">
        <w:t>е</w:t>
      </w:r>
      <w:r w:rsidR="00F21D12" w:rsidRPr="00165558">
        <w:t>ние доступа женщин к</w:t>
      </w:r>
      <w:r w:rsidR="0094588F" w:rsidRPr="00165558">
        <w:t xml:space="preserve"> </w:t>
      </w:r>
      <w:r w:rsidR="00F21D12" w:rsidRPr="00165558">
        <w:t>занятости на условиях равенства возможностей; эти м</w:t>
      </w:r>
      <w:r w:rsidR="00F21D12" w:rsidRPr="00165558">
        <w:t>е</w:t>
      </w:r>
      <w:r w:rsidR="00F21D12" w:rsidRPr="00165558">
        <w:t>роприятия проводятся по линии Универсальной системы социальной защиты, компонентами которой являются программы социальной солидарности общин городских и сельских ра</w:t>
      </w:r>
      <w:r w:rsidR="00F21D12" w:rsidRPr="00165558">
        <w:t>й</w:t>
      </w:r>
      <w:r w:rsidR="00F21D12" w:rsidRPr="00165558">
        <w:t>онов, в том числе Программа временной финансовой поддержки (ПАТИ)</w:t>
      </w:r>
      <w:r>
        <w:rPr>
          <w:rStyle w:val="FootnoteReference"/>
        </w:rPr>
        <w:footnoteReference w:id="16"/>
      </w:r>
      <w:r w:rsidR="00F21D12" w:rsidRPr="00165558">
        <w:t>; ИСДЕМУ</w:t>
      </w:r>
      <w:r w:rsidR="0094588F" w:rsidRPr="00165558">
        <w:t xml:space="preserve"> </w:t>
      </w:r>
      <w:r w:rsidR="00F21D12" w:rsidRPr="00165558">
        <w:t>принимал и принимает непосредственное уч</w:t>
      </w:r>
      <w:r w:rsidR="00F21D12" w:rsidRPr="00165558">
        <w:t>а</w:t>
      </w:r>
      <w:r w:rsidR="00F21D12" w:rsidRPr="00165558">
        <w:t xml:space="preserve">стие в разработке и последующей реализации упомянутых </w:t>
      </w:r>
      <w:r w:rsidR="007C4786">
        <w:t>программ. Следует отметить, что</w:t>
      </w:r>
      <w:r w:rsidR="00F21D12" w:rsidRPr="00165558">
        <w:t xml:space="preserve"> поскольку реализация указанных программ началась сравнител</w:t>
      </w:r>
      <w:r w:rsidR="00F21D12" w:rsidRPr="00165558">
        <w:t>ь</w:t>
      </w:r>
      <w:r w:rsidR="00F21D12" w:rsidRPr="00165558">
        <w:t>но недавно, то еще нет исследований, касающихся их эффективности.</w:t>
      </w:r>
    </w:p>
    <w:p w:rsidR="00F21D12" w:rsidRPr="00165558" w:rsidRDefault="004C70E8" w:rsidP="00165558">
      <w:pPr>
        <w:pStyle w:val="SingleTxtGR"/>
      </w:pPr>
      <w:r>
        <w:t>52.</w:t>
      </w:r>
      <w:r w:rsidR="00F21D12" w:rsidRPr="00165558">
        <w:tab/>
        <w:t>Важно иметь в виду, что в целом в вопросах условий труда сальвадо</w:t>
      </w:r>
      <w:r w:rsidR="00F21D12" w:rsidRPr="00165558">
        <w:t>р</w:t>
      </w:r>
      <w:r w:rsidR="00F21D12" w:rsidRPr="00165558">
        <w:t>ских женщин еще не достигнуто ни равноправия, ни справедливости. По оценкам, доля женщин в составе экономически активного населения соста</w:t>
      </w:r>
      <w:r w:rsidR="00F21D12" w:rsidRPr="00165558">
        <w:t>в</w:t>
      </w:r>
      <w:r w:rsidR="00F21D12" w:rsidRPr="00165558">
        <w:t>ляет 41,25%; среди них в общей сложности 49,6%</w:t>
      </w:r>
      <w:r w:rsidR="0094588F" w:rsidRPr="00165558">
        <w:t xml:space="preserve"> </w:t>
      </w:r>
      <w:r w:rsidR="00F21D12" w:rsidRPr="00165558">
        <w:t>женщин заняты полностью,</w:t>
      </w:r>
      <w:r w:rsidR="0094588F" w:rsidRPr="00165558">
        <w:t xml:space="preserve"> </w:t>
      </w:r>
      <w:r>
        <w:t>46,7% −</w:t>
      </w:r>
      <w:r w:rsidR="00F21D12" w:rsidRPr="00165558">
        <w:t xml:space="preserve"> зан</w:t>
      </w:r>
      <w:r w:rsidR="00F21D12" w:rsidRPr="00165558">
        <w:t>я</w:t>
      </w:r>
      <w:r>
        <w:t>ты частично и 3,8% −</w:t>
      </w:r>
      <w:r w:rsidR="00F21D12" w:rsidRPr="00165558">
        <w:t xml:space="preserve"> безработные</w:t>
      </w:r>
      <w:r>
        <w:rPr>
          <w:rStyle w:val="FootnoteReference"/>
        </w:rPr>
        <w:footnoteReference w:id="17"/>
      </w:r>
      <w:r w:rsidR="00F21D12" w:rsidRPr="00165558">
        <w:t>; это означает, что более половины женщин не имеют доступа к выгодам и правам, которые обеспечивает</w:t>
      </w:r>
      <w:r w:rsidR="0094588F" w:rsidRPr="00165558">
        <w:t xml:space="preserve"> </w:t>
      </w:r>
      <w:r w:rsidR="00F21D12" w:rsidRPr="00165558">
        <w:t>занятость на до</w:t>
      </w:r>
      <w:r w:rsidR="00F21D12" w:rsidRPr="00165558">
        <w:t>с</w:t>
      </w:r>
      <w:r w:rsidR="00F21D12" w:rsidRPr="00165558">
        <w:t>тойных условиях</w:t>
      </w:r>
      <w:r>
        <w:rPr>
          <w:rStyle w:val="FootnoteReference"/>
        </w:rPr>
        <w:footnoteReference w:id="18"/>
      </w:r>
      <w:r w:rsidR="00F21D12" w:rsidRPr="00165558">
        <w:t>. Кроме того, женщины, выполняющие ту же работу, что и мужчины,</w:t>
      </w:r>
      <w:r w:rsidR="0094588F" w:rsidRPr="00165558">
        <w:t xml:space="preserve"> </w:t>
      </w:r>
      <w:r w:rsidR="00F21D12" w:rsidRPr="00165558">
        <w:t>получают заработную плату на 20%</w:t>
      </w:r>
      <w:r>
        <w:rPr>
          <w:rStyle w:val="FootnoteReference"/>
        </w:rPr>
        <w:footnoteReference w:id="19"/>
      </w:r>
      <w:r w:rsidR="00F21D12" w:rsidRPr="00165558">
        <w:t xml:space="preserve"> ниже, чем заработная плата мужчин, имеющих аналогичный род занятий и ур</w:t>
      </w:r>
      <w:r w:rsidR="00F21D12" w:rsidRPr="00165558">
        <w:t>о</w:t>
      </w:r>
      <w:r w:rsidR="00F21D12" w:rsidRPr="00165558">
        <w:t>вень образования.</w:t>
      </w:r>
    </w:p>
    <w:p w:rsidR="00F21D12" w:rsidRPr="00165558" w:rsidRDefault="004C70E8" w:rsidP="00165558">
      <w:pPr>
        <w:pStyle w:val="SingleTxtGR"/>
      </w:pPr>
      <w:r>
        <w:t>53.</w:t>
      </w:r>
      <w:r w:rsidR="00F21D12" w:rsidRPr="00165558">
        <w:tab/>
        <w:t>Многие экономически акт</w:t>
      </w:r>
      <w:r>
        <w:t>ивные женщины заняты в секторе "макилья"</w:t>
      </w:r>
      <w:r w:rsidR="00F21D12" w:rsidRPr="00165558">
        <w:t xml:space="preserve"> (производства в свободной экспортной зоне) и в качестве домашней прислуги, где они работают в условиях большой у</w:t>
      </w:r>
      <w:r>
        <w:t>язвимости. Например, в секторе "</w:t>
      </w:r>
      <w:r w:rsidR="00F21D12" w:rsidRPr="00165558">
        <w:t>мак</w:t>
      </w:r>
      <w:r w:rsidR="00F21D12" w:rsidRPr="00165558">
        <w:t>и</w:t>
      </w:r>
      <w:r>
        <w:t>лья"</w:t>
      </w:r>
      <w:r w:rsidR="00F21D12" w:rsidRPr="00165558">
        <w:t xml:space="preserve"> средняя зарплата женщин составляет </w:t>
      </w:r>
      <w:r>
        <w:t>163 долл. США, а мужчин – 220,5</w:t>
      </w:r>
      <w:r w:rsidR="007C4786">
        <w:t>0</w:t>
      </w:r>
      <w:r w:rsidR="0060454A">
        <w:rPr>
          <w:lang w:val="en-US"/>
        </w:rPr>
        <w:t> </w:t>
      </w:r>
      <w:r w:rsidR="00F21D12" w:rsidRPr="00165558">
        <w:t>долл. США. В секторе домашней прислуги средняя зарплата женщин с</w:t>
      </w:r>
      <w:r w:rsidR="00F21D12" w:rsidRPr="00165558">
        <w:t>о</w:t>
      </w:r>
      <w:r w:rsidR="00F21D12" w:rsidRPr="00165558">
        <w:t>ставляет 113,36 долл. США, а мужчин – 163,31 долл. США</w:t>
      </w:r>
      <w:r>
        <w:rPr>
          <w:rStyle w:val="FootnoteReference"/>
        </w:rPr>
        <w:footnoteReference w:id="20"/>
      </w:r>
      <w:r w:rsidR="00F21D12" w:rsidRPr="00165558">
        <w:t>. В этой связи</w:t>
      </w:r>
      <w:r w:rsidR="0094588F" w:rsidRPr="00165558">
        <w:t xml:space="preserve"> </w:t>
      </w:r>
      <w:r w:rsidR="00F21D12" w:rsidRPr="00165558">
        <w:t>ИСДЕМУ включил оба упомянутых сектора в одно из своих направлений де</w:t>
      </w:r>
      <w:r w:rsidR="00F21D12" w:rsidRPr="00165558">
        <w:t>я</w:t>
      </w:r>
      <w:r w:rsidR="00F21D12" w:rsidRPr="00165558">
        <w:t>тельности, в рамках которого предусматривается:</w:t>
      </w:r>
      <w:r>
        <w:rPr>
          <w:rFonts w:eastAsia="Arial Unicode MS"/>
        </w:rPr>
        <w:t xml:space="preserve"> "</w:t>
      </w:r>
      <w:r w:rsidR="00F21D12" w:rsidRPr="00165558">
        <w:t>выявлять в институционал</w:t>
      </w:r>
      <w:r w:rsidR="00F21D12" w:rsidRPr="00165558">
        <w:t>ь</w:t>
      </w:r>
      <w:r w:rsidR="00F21D12" w:rsidRPr="00165558">
        <w:t>ном порядке нарушения трудовых прав женщин, уделяя особое внимание се</w:t>
      </w:r>
      <w:r w:rsidR="00F21D12" w:rsidRPr="00165558">
        <w:t>к</w:t>
      </w:r>
      <w:r w:rsidR="00AF379A">
        <w:t>торам "</w:t>
      </w:r>
      <w:r w:rsidR="00F21D12" w:rsidRPr="00165558">
        <w:t>маки</w:t>
      </w:r>
      <w:r w:rsidR="00AF379A">
        <w:t>лья" и домашней прислуги"</w:t>
      </w:r>
      <w:r w:rsidR="00F21D12" w:rsidRPr="00165558">
        <w:t>. В этом контексте был проведен целый ряд мероприятий, таких как форумы и другие публичные акции, в целях пов</w:t>
      </w:r>
      <w:r w:rsidR="00F21D12" w:rsidRPr="00165558">
        <w:t>ы</w:t>
      </w:r>
      <w:r w:rsidR="00F21D12" w:rsidRPr="00165558">
        <w:t>шения осведомленности об условиях труда и выявления возможных нарушений прав ч</w:t>
      </w:r>
      <w:r w:rsidR="00F21D12" w:rsidRPr="00165558">
        <w:t>е</w:t>
      </w:r>
      <w:r w:rsidR="00F21D12" w:rsidRPr="00165558">
        <w:t>ловека в этой области</w:t>
      </w:r>
      <w:r w:rsidR="00AF379A">
        <w:rPr>
          <w:rStyle w:val="FootnoteReference"/>
        </w:rPr>
        <w:footnoteReference w:id="21"/>
      </w:r>
      <w:r w:rsidR="00B8785D">
        <w:t>.</w:t>
      </w:r>
    </w:p>
    <w:p w:rsidR="00F21D12" w:rsidRPr="00165558" w:rsidRDefault="00AF379A" w:rsidP="00165558">
      <w:pPr>
        <w:pStyle w:val="SingleTxtGR"/>
      </w:pPr>
      <w:r>
        <w:t>54.</w:t>
      </w:r>
      <w:r w:rsidR="00F21D12" w:rsidRPr="00165558">
        <w:tab/>
        <w:t>Помимо этого</w:t>
      </w:r>
      <w:r w:rsidR="007C4786">
        <w:t>,</w:t>
      </w:r>
      <w:r w:rsidR="00F21D12" w:rsidRPr="00165558">
        <w:t xml:space="preserve"> следует отметить также важное значение включения во вторую Национальную стратегию по вопросам улучшения положения женщин на</w:t>
      </w:r>
      <w:r w:rsidR="003F3F74">
        <w:t xml:space="preserve"> 2010−</w:t>
      </w:r>
      <w:r w:rsidR="00F21D12" w:rsidRPr="00165558">
        <w:t>2014</w:t>
      </w:r>
      <w:r w:rsidR="0094588F" w:rsidRPr="00165558">
        <w:t xml:space="preserve"> </w:t>
      </w:r>
      <w:r w:rsidR="00F21D12" w:rsidRPr="00165558">
        <w:t>годы отдельного направления деятельности по обеспечению эк</w:t>
      </w:r>
      <w:r w:rsidR="00F21D12" w:rsidRPr="00165558">
        <w:t>о</w:t>
      </w:r>
      <w:r w:rsidR="00F21D12" w:rsidRPr="00165558">
        <w:t>номической самостоятельности. Это направление деятельности касается, в ч</w:t>
      </w:r>
      <w:r w:rsidR="00F21D12" w:rsidRPr="00165558">
        <w:t>а</w:t>
      </w:r>
      <w:r w:rsidR="00F21D12" w:rsidRPr="00165558">
        <w:t>стности, обеспечения занят</w:t>
      </w:r>
      <w:r w:rsidR="00F21D12" w:rsidRPr="00165558">
        <w:t>о</w:t>
      </w:r>
      <w:r w:rsidR="00F21D12" w:rsidRPr="00165558">
        <w:t>сти, доходов и равноправия работников, занятых на неудовлетворительных условиях в сектора</w:t>
      </w:r>
      <w:r w:rsidR="003F3F74">
        <w:t>х домашней прислуги, в секторе "</w:t>
      </w:r>
      <w:r w:rsidR="00F21D12" w:rsidRPr="00165558">
        <w:t>м</w:t>
      </w:r>
      <w:r w:rsidR="00F21D12" w:rsidRPr="00165558">
        <w:t>а</w:t>
      </w:r>
      <w:r w:rsidR="003F3F74">
        <w:t>килья"</w:t>
      </w:r>
      <w:r w:rsidR="00F21D12" w:rsidRPr="00165558">
        <w:t xml:space="preserve"> и в неформальном секторе, на основе принципа равного вознаграждения за труд равной ценности.</w:t>
      </w:r>
      <w:r w:rsidR="0094588F" w:rsidRPr="00165558">
        <w:t xml:space="preserve"> </w:t>
      </w:r>
      <w:r w:rsidR="00F21D12" w:rsidRPr="00165558">
        <w:t>Предусмотрена также работа в области професси</w:t>
      </w:r>
      <w:r w:rsidR="00F21D12" w:rsidRPr="00165558">
        <w:t>о</w:t>
      </w:r>
      <w:r w:rsidR="00F21D12" w:rsidRPr="00165558">
        <w:t>нальной подготовки кадров</w:t>
      </w:r>
      <w:r w:rsidR="0094588F" w:rsidRPr="00165558">
        <w:t xml:space="preserve"> </w:t>
      </w:r>
      <w:r w:rsidR="00F21D12" w:rsidRPr="00165558">
        <w:t>в целях уменьшения пр</w:t>
      </w:r>
      <w:r w:rsidR="00F21D12" w:rsidRPr="00165558">
        <w:t>о</w:t>
      </w:r>
      <w:r w:rsidR="00F21D12" w:rsidRPr="00165558">
        <w:t>фессиональной сегрегации по признаку пола. Эти меры хорошо согласуются также с потребностями и тр</w:t>
      </w:r>
      <w:r w:rsidR="00F21D12" w:rsidRPr="00165558">
        <w:t>е</w:t>
      </w:r>
      <w:r w:rsidR="00F21D12" w:rsidRPr="00165558">
        <w:t>бованиями женских организаций, изложенными в их соответствующих пла</w:t>
      </w:r>
      <w:r w:rsidR="00F21D12" w:rsidRPr="00165558">
        <w:t>т</w:t>
      </w:r>
      <w:r w:rsidR="00F21D12" w:rsidRPr="00165558">
        <w:t>формах.</w:t>
      </w:r>
    </w:p>
    <w:p w:rsidR="00F21D12" w:rsidRPr="00165558" w:rsidRDefault="00F21D12" w:rsidP="007C4786">
      <w:pPr>
        <w:pStyle w:val="H4GR"/>
        <w:spacing w:before="240"/>
      </w:pPr>
      <w:r w:rsidRPr="00165558">
        <w:tab/>
      </w:r>
      <w:r w:rsidRPr="00165558">
        <w:tab/>
        <w:t>Право на участие в профсоюзах</w:t>
      </w:r>
    </w:p>
    <w:p w:rsidR="00F21D12" w:rsidRPr="00165558" w:rsidRDefault="003F3F74" w:rsidP="00165558">
      <w:pPr>
        <w:pStyle w:val="SingleTxtGR"/>
      </w:pPr>
      <w:r>
        <w:t>55.</w:t>
      </w:r>
      <w:r w:rsidR="00F21D12" w:rsidRPr="00165558">
        <w:tab/>
        <w:t>Что касается участия женщин в профсоюзах, то показатели на этот счет</w:t>
      </w:r>
      <w:r>
        <w:t xml:space="preserve"> в</w:t>
      </w:r>
      <w:r w:rsidR="0060454A">
        <w:rPr>
          <w:lang w:val="en-US"/>
        </w:rPr>
        <w:t> </w:t>
      </w:r>
      <w:r w:rsidR="00F21D12" w:rsidRPr="00165558">
        <w:t>различных секторах экономики</w:t>
      </w:r>
      <w:r w:rsidR="0094588F" w:rsidRPr="00165558">
        <w:t xml:space="preserve"> </w:t>
      </w:r>
      <w:r w:rsidR="00F21D12" w:rsidRPr="00165558">
        <w:t>существенно отличаются друг от друга; н</w:t>
      </w:r>
      <w:r w:rsidR="00F21D12" w:rsidRPr="00165558">
        <w:t>а</w:t>
      </w:r>
      <w:r w:rsidR="00F21D12" w:rsidRPr="00165558">
        <w:t>пример, в профсоюзах в секторе социальных услуг и здравоохранения доля жещин составляет 69,7%, в</w:t>
      </w:r>
      <w:r>
        <w:t xml:space="preserve"> обрабатывающей промышленности −</w:t>
      </w:r>
      <w:r w:rsidR="00F21D12" w:rsidRPr="00165558">
        <w:t xml:space="preserve"> 51,4%, в то</w:t>
      </w:r>
      <w:r w:rsidR="00F21D12" w:rsidRPr="00165558">
        <w:t>р</w:t>
      </w:r>
      <w:r>
        <w:t>говле −</w:t>
      </w:r>
      <w:r w:rsidR="00F21D12" w:rsidRPr="00165558">
        <w:t xml:space="preserve"> 50,9%, в профсоюзах государственных</w:t>
      </w:r>
      <w:r>
        <w:t xml:space="preserve"> учреждений −</w:t>
      </w:r>
      <w:r w:rsidR="00F21D12" w:rsidRPr="00165558">
        <w:t xml:space="preserve"> 32,6%, в сельском хозяй</w:t>
      </w:r>
      <w:r>
        <w:t>стве −</w:t>
      </w:r>
      <w:r w:rsidR="00F21D12" w:rsidRPr="00165558">
        <w:t xml:space="preserve"> 28,4%, в гос</w:t>
      </w:r>
      <w:r>
        <w:t>тиничном и ресторанном бизнесе −</w:t>
      </w:r>
      <w:r w:rsidR="00F21D12" w:rsidRPr="00165558">
        <w:t xml:space="preserve"> 28,2%, в секторе коммунальных, соц</w:t>
      </w:r>
      <w:r>
        <w:t>иальных и индивидуальных услуг −</w:t>
      </w:r>
      <w:r w:rsidR="00F21D12" w:rsidRPr="00165558">
        <w:t xml:space="preserve"> 13,4% , а в секторе строител</w:t>
      </w:r>
      <w:r w:rsidR="00F21D12" w:rsidRPr="00165558">
        <w:t>ь</w:t>
      </w:r>
      <w:r>
        <w:t>ства −</w:t>
      </w:r>
      <w:r w:rsidR="00F21D12" w:rsidRPr="00165558">
        <w:t xml:space="preserve"> 0,22%</w:t>
      </w:r>
      <w:r>
        <w:rPr>
          <w:rStyle w:val="FootnoteReference"/>
        </w:rPr>
        <w:footnoteReference w:id="22"/>
      </w:r>
      <w:r w:rsidR="00F21D12" w:rsidRPr="00165558">
        <w:t>.</w:t>
      </w:r>
    </w:p>
    <w:p w:rsidR="00F21D12" w:rsidRPr="00165558" w:rsidRDefault="003F3F74" w:rsidP="00165558">
      <w:pPr>
        <w:pStyle w:val="SingleTxtGR"/>
      </w:pPr>
      <w:r>
        <w:t>56.</w:t>
      </w:r>
      <w:r w:rsidR="00F21D12" w:rsidRPr="00165558">
        <w:tab/>
        <w:t>Ввиду важного значения этой темы, ИСДЕМУ предусматривает в своей программе работы тесное сотрудничество и координацию деятельности с же</w:t>
      </w:r>
      <w:r w:rsidR="00F21D12" w:rsidRPr="00165558">
        <w:t>н</w:t>
      </w:r>
      <w:r w:rsidR="00F21D12" w:rsidRPr="00165558">
        <w:t>щинами, работающими в профсоюзных орган</w:t>
      </w:r>
      <w:r>
        <w:t>изациях, и регулярно пр</w:t>
      </w:r>
      <w:r>
        <w:t>о</w:t>
      </w:r>
      <w:r>
        <w:t>водит с</w:t>
      </w:r>
      <w:r w:rsidR="0060454A">
        <w:rPr>
          <w:lang w:val="en-US"/>
        </w:rPr>
        <w:t> </w:t>
      </w:r>
      <w:r w:rsidR="00F21D12" w:rsidRPr="00165558">
        <w:t>ними рабочие совещания. Помимо этого</w:t>
      </w:r>
      <w:r w:rsidR="005B35EB">
        <w:t>,</w:t>
      </w:r>
      <w:r w:rsidR="00F21D12" w:rsidRPr="00165558">
        <w:t xml:space="preserve"> представители Института приним</w:t>
      </w:r>
      <w:r w:rsidR="00F21D12" w:rsidRPr="00165558">
        <w:t>а</w:t>
      </w:r>
      <w:r w:rsidR="00F21D12" w:rsidRPr="00165558">
        <w:t>ют участие в конференциях и дискуссиях, п</w:t>
      </w:r>
      <w:r w:rsidR="00E34E07">
        <w:t>освященных проблематике же</w:t>
      </w:r>
      <w:r w:rsidR="00E34E07">
        <w:t>н</w:t>
      </w:r>
      <w:r w:rsidR="00E34E07">
        <w:t>щин</w:t>
      </w:r>
      <w:r w:rsidR="00E34E07">
        <w:rPr>
          <w:lang w:val="en-US"/>
        </w:rPr>
        <w:t> </w:t>
      </w:r>
      <w:r>
        <w:t>−</w:t>
      </w:r>
      <w:r w:rsidR="00F21D12" w:rsidRPr="00165558">
        <w:t xml:space="preserve"> работниц предприятий государственного и частного секторов; он прин</w:t>
      </w:r>
      <w:r w:rsidR="00F21D12" w:rsidRPr="00165558">
        <w:t>и</w:t>
      </w:r>
      <w:r w:rsidR="00F21D12" w:rsidRPr="00165558">
        <w:t>мает сообщения о нарушениях трудовых прав женщин и участвует в посл</w:t>
      </w:r>
      <w:r w:rsidR="00F21D12" w:rsidRPr="00165558">
        <w:t>е</w:t>
      </w:r>
      <w:r w:rsidR="00F21D12" w:rsidRPr="00165558">
        <w:t>дующей деятельности по соответствующим делам и в этом контексте в январе 2010 года подал в Министерство труда и социального обеспечения (МТСО) официальное предложение о внесении изменений в Трудовой кодекс. Кроме т</w:t>
      </w:r>
      <w:r w:rsidR="00F21D12" w:rsidRPr="00165558">
        <w:t>о</w:t>
      </w:r>
      <w:r w:rsidR="00F21D12" w:rsidRPr="00165558">
        <w:t>го, с 1 мая 2010 года</w:t>
      </w:r>
      <w:r w:rsidR="0094588F" w:rsidRPr="00165558">
        <w:t xml:space="preserve"> </w:t>
      </w:r>
      <w:r w:rsidR="00F21D12" w:rsidRPr="00165558">
        <w:t>в ИСДЕМУ для женщин, работающих на предприятиях как государственного, так и частного секторов, функционирует Окно комплексной поддержки по вопросам защиты от сексуальных</w:t>
      </w:r>
      <w:r w:rsidR="0094588F" w:rsidRPr="00165558">
        <w:t xml:space="preserve"> </w:t>
      </w:r>
      <w:r w:rsidR="002E4C0D">
        <w:t>домогательств на рабочем ме</w:t>
      </w:r>
      <w:r w:rsidR="002E4C0D">
        <w:t>с</w:t>
      </w:r>
      <w:r w:rsidR="002E4C0D">
        <w:t>те.</w:t>
      </w:r>
    </w:p>
    <w:p w:rsidR="00F21D12" w:rsidRPr="00165558" w:rsidRDefault="00F21D12" w:rsidP="005B35EB">
      <w:pPr>
        <w:pStyle w:val="H4GR"/>
        <w:spacing w:before="240"/>
      </w:pPr>
      <w:r w:rsidRPr="00165558">
        <w:tab/>
      </w:r>
      <w:r w:rsidRPr="00165558">
        <w:tab/>
        <w:t>Право на здоровье</w:t>
      </w:r>
    </w:p>
    <w:p w:rsidR="00F21D12" w:rsidRPr="00165558" w:rsidRDefault="002E4C0D" w:rsidP="00165558">
      <w:pPr>
        <w:pStyle w:val="SingleTxtGR"/>
      </w:pPr>
      <w:r>
        <w:t>57.</w:t>
      </w:r>
      <w:r w:rsidR="00F21D12" w:rsidRPr="00165558">
        <w:tab/>
        <w:t>В настоящее время правительство уделяет первостепенное внимание ра</w:t>
      </w:r>
      <w:r w:rsidR="00F21D12" w:rsidRPr="00165558">
        <w:t>з</w:t>
      </w:r>
      <w:r w:rsidR="00F21D12" w:rsidRPr="00165558">
        <w:t>работке государственных стратегий и планов действий в области здравоохран</w:t>
      </w:r>
      <w:r w:rsidR="00F21D12" w:rsidRPr="00165558">
        <w:t>е</w:t>
      </w:r>
      <w:r w:rsidR="00F21D12" w:rsidRPr="00165558">
        <w:t>ния. В частности, разработаны Национальная м</w:t>
      </w:r>
      <w:r w:rsidR="00F21D12" w:rsidRPr="00165558">
        <w:t>о</w:t>
      </w:r>
      <w:r w:rsidR="00F21D12" w:rsidRPr="00165558">
        <w:t>лодежная политика,</w:t>
      </w:r>
      <w:r w:rsidR="0094588F" w:rsidRPr="00165558">
        <w:t xml:space="preserve"> </w:t>
      </w:r>
      <w:r w:rsidR="00F21D12" w:rsidRPr="00165558">
        <w:t>Стратегия обеспечения продовольственной безопасности и питания, Национальный стр</w:t>
      </w:r>
      <w:r w:rsidR="00F21D12" w:rsidRPr="00165558">
        <w:t>а</w:t>
      </w:r>
      <w:r w:rsidR="00F21D12" w:rsidRPr="00165558">
        <w:t>тегический план профилактики и лечения ВИЧ, Стратегический план охраны здоровья подростков. Во всех соответствующих планах и программах пред</w:t>
      </w:r>
      <w:r w:rsidR="00F21D12" w:rsidRPr="00165558">
        <w:t>у</w:t>
      </w:r>
      <w:r w:rsidR="00F21D12" w:rsidRPr="00165558">
        <w:t>смотрены конкретные меры, направленные на снижение возможного неравенс</w:t>
      </w:r>
      <w:r w:rsidR="00F21D12" w:rsidRPr="00165558">
        <w:t>т</w:t>
      </w:r>
      <w:r w:rsidR="00F21D12" w:rsidRPr="00165558">
        <w:t>ва в обеспечении услугами в области здравоохранения и на улучшение доступа к медицинским услугам. Указанные планы и программы носят межведомстве</w:t>
      </w:r>
      <w:r w:rsidR="00F21D12" w:rsidRPr="00165558">
        <w:t>н</w:t>
      </w:r>
      <w:r w:rsidR="00F21D12" w:rsidRPr="00165558">
        <w:t>ный характер; в частности, в их разработке участвовали Секретариат по вопр</w:t>
      </w:r>
      <w:r w:rsidR="00F21D12" w:rsidRPr="00165558">
        <w:t>о</w:t>
      </w:r>
      <w:r w:rsidR="00F21D12" w:rsidRPr="00165558">
        <w:t>сам социальной интеграции, МСПАС и МИНЭД.</w:t>
      </w:r>
    </w:p>
    <w:p w:rsidR="00F21D12" w:rsidRPr="00165558" w:rsidRDefault="002E4C0D" w:rsidP="00165558">
      <w:pPr>
        <w:pStyle w:val="SingleTxtGR"/>
      </w:pPr>
      <w:r>
        <w:t>58.</w:t>
      </w:r>
      <w:r w:rsidR="00F21D12" w:rsidRPr="00165558">
        <w:tab/>
        <w:t>В частности, в</w:t>
      </w:r>
      <w:r>
        <w:t xml:space="preserve"> </w:t>
      </w:r>
      <w:r w:rsidR="00F21D12" w:rsidRPr="00165558">
        <w:t>период с 2005 по 2008 год ИСДЕМУ организовал серию постоянно действующих курсов по гигиеническим привычкам, гигиене окр</w:t>
      </w:r>
      <w:r w:rsidR="00F21D12" w:rsidRPr="00165558">
        <w:t>у</w:t>
      </w:r>
      <w:r w:rsidR="00F21D12" w:rsidRPr="00165558">
        <w:t>жающей среды и гендерным аспектам соответствующей проблематики в рамках учебной программы для учебно-производственных центров подготовки же</w:t>
      </w:r>
      <w:r w:rsidR="00F21D12" w:rsidRPr="00165558">
        <w:t>н</w:t>
      </w:r>
      <w:r w:rsidR="00F21D12" w:rsidRPr="00165558">
        <w:t>щин, находящихся в совмес</w:t>
      </w:r>
      <w:r w:rsidR="00F21D12" w:rsidRPr="00165558">
        <w:t>т</w:t>
      </w:r>
      <w:r w:rsidR="00F21D12" w:rsidRPr="00165558">
        <w:t>ном ведении ИСДЕМУ и</w:t>
      </w:r>
      <w:r w:rsidR="0094588F" w:rsidRPr="00165558">
        <w:t xml:space="preserve"> </w:t>
      </w:r>
      <w:r w:rsidR="00F21D12" w:rsidRPr="00165558">
        <w:t>муниципальных органов, а также для ассоциаций</w:t>
      </w:r>
      <w:r w:rsidR="0094588F" w:rsidRPr="00165558">
        <w:t xml:space="preserve"> </w:t>
      </w:r>
      <w:r w:rsidR="00F21D12" w:rsidRPr="00165558">
        <w:t>женщин, созданных</w:t>
      </w:r>
      <w:r>
        <w:t xml:space="preserve"> в рамках социал</w:t>
      </w:r>
      <w:r>
        <w:t>ь</w:t>
      </w:r>
      <w:r>
        <w:t>ных программ в</w:t>
      </w:r>
      <w:r w:rsidR="0060454A">
        <w:rPr>
          <w:lang w:val="en-US"/>
        </w:rPr>
        <w:t> </w:t>
      </w:r>
      <w:r w:rsidR="00F21D12" w:rsidRPr="00165558">
        <w:t>муниципиях, в которых наблюдается крайняя бедность</w:t>
      </w:r>
      <w:r>
        <w:rPr>
          <w:rStyle w:val="FootnoteReference"/>
        </w:rPr>
        <w:footnoteReference w:id="23"/>
      </w:r>
      <w:r w:rsidR="00F21D12" w:rsidRPr="00165558">
        <w:t xml:space="preserve">. </w:t>
      </w:r>
    </w:p>
    <w:p w:rsidR="00F21D12" w:rsidRPr="00165558" w:rsidRDefault="002E4C0D" w:rsidP="00165558">
      <w:pPr>
        <w:pStyle w:val="SingleTxtGR"/>
      </w:pPr>
      <w:r>
        <w:t>59.</w:t>
      </w:r>
      <w:r w:rsidR="00F21D12" w:rsidRPr="00165558">
        <w:tab/>
        <w:t>Кроме того, в соответствии с принятой МСПАС новой стратегией в о</w:t>
      </w:r>
      <w:r w:rsidR="00F21D12" w:rsidRPr="00165558">
        <w:t>б</w:t>
      </w:r>
      <w:r w:rsidR="00F21D12" w:rsidRPr="00165558">
        <w:t>ласти здравоохранения "Строим свое будуще</w:t>
      </w:r>
      <w:r>
        <w:t>е" на 2009−2014 годы, начиная с</w:t>
      </w:r>
      <w:r w:rsidR="008C122B">
        <w:t> </w:t>
      </w:r>
      <w:r w:rsidR="00F21D12" w:rsidRPr="00165558">
        <w:t>июня 2009 года ИСДЕМУ в рамках совершенствования стратегических подх</w:t>
      </w:r>
      <w:r w:rsidR="00F21D12" w:rsidRPr="00165558">
        <w:t>о</w:t>
      </w:r>
      <w:r w:rsidR="00F21D12" w:rsidRPr="00165558">
        <w:t>дов включил тему охраны сексуального и репродуктивного здоровья во вт</w:t>
      </w:r>
      <w:r w:rsidR="00F21D12" w:rsidRPr="00165558">
        <w:t>о</w:t>
      </w:r>
      <w:r w:rsidR="00F21D12" w:rsidRPr="00165558">
        <w:t>рую Национальную стратегию по вопросам улучшения положения женщин (ПНМ). Эта тема фигурирует в указанном документе как одна из страт</w:t>
      </w:r>
      <w:r w:rsidR="00F21D12" w:rsidRPr="00165558">
        <w:t>е</w:t>
      </w:r>
      <w:r w:rsidR="00F21D12" w:rsidRPr="00165558">
        <w:t>гических задач, для решения которой требуются концентрированные усилия по повышению к</w:t>
      </w:r>
      <w:r w:rsidR="00F21D12" w:rsidRPr="00165558">
        <w:t>а</w:t>
      </w:r>
      <w:r w:rsidR="00F21D12" w:rsidRPr="00165558">
        <w:t>чества медицинской по</w:t>
      </w:r>
      <w:r>
        <w:t>мощи и профилактической работы.</w:t>
      </w:r>
    </w:p>
    <w:p w:rsidR="00F21D12" w:rsidRPr="00165558" w:rsidRDefault="002E4C0D" w:rsidP="00165558">
      <w:pPr>
        <w:pStyle w:val="SingleTxtGR"/>
      </w:pPr>
      <w:r>
        <w:t>60.</w:t>
      </w:r>
      <w:r w:rsidR="00F21D12" w:rsidRPr="00165558">
        <w:tab/>
        <w:t>В настоящее время ИСДЕМУ, действуя совместно с рядом государстве</w:t>
      </w:r>
      <w:r w:rsidR="00F21D12" w:rsidRPr="00165558">
        <w:t>н</w:t>
      </w:r>
      <w:r w:rsidR="00F21D12" w:rsidRPr="00165558">
        <w:t>ных учреждений в рамках Межсекторальной программы полового воспитания подростков и предупреждения подростковой беременности, приступил к пер</w:t>
      </w:r>
      <w:r w:rsidR="00F21D12" w:rsidRPr="00165558">
        <w:t>е</w:t>
      </w:r>
      <w:r w:rsidR="00F21D12" w:rsidRPr="00165558">
        <w:t>смотру Национального стратегического плана комплексной охраны здоровья подростков;</w:t>
      </w:r>
      <w:r>
        <w:t xml:space="preserve"> </w:t>
      </w:r>
      <w:r w:rsidR="00F21D12" w:rsidRPr="00165558">
        <w:t>он инициировал также процесс</w:t>
      </w:r>
      <w:r>
        <w:t xml:space="preserve"> переработки учебных программ в</w:t>
      </w:r>
      <w:r w:rsidR="008C122B">
        <w:t> </w:t>
      </w:r>
      <w:r w:rsidR="00F21D12" w:rsidRPr="00165558">
        <w:t>целях усиления программы полового воспитания с особым акцентом на пр</w:t>
      </w:r>
      <w:r w:rsidR="00F21D12" w:rsidRPr="00165558">
        <w:t>а</w:t>
      </w:r>
      <w:r w:rsidR="00F21D12" w:rsidRPr="00165558">
        <w:t>вовых и гендерных аспектах соответствующей тем</w:t>
      </w:r>
      <w:r w:rsidR="00F21D12" w:rsidRPr="00165558">
        <w:t>а</w:t>
      </w:r>
      <w:r w:rsidR="00B8785D">
        <w:t>тики.</w:t>
      </w:r>
    </w:p>
    <w:p w:rsidR="00F21D12" w:rsidRPr="00165558" w:rsidRDefault="00F21D12" w:rsidP="001C1BE8">
      <w:pPr>
        <w:pStyle w:val="H4GR"/>
        <w:spacing w:before="240"/>
      </w:pPr>
      <w:r w:rsidRPr="00165558">
        <w:tab/>
      </w:r>
      <w:r w:rsidRPr="00165558">
        <w:tab/>
        <w:t>Право на образование</w:t>
      </w:r>
    </w:p>
    <w:p w:rsidR="00F21D12" w:rsidRPr="00165558" w:rsidRDefault="002E4C0D" w:rsidP="00165558">
      <w:pPr>
        <w:pStyle w:val="SingleTxtGR"/>
      </w:pPr>
      <w:r>
        <w:t>61.</w:t>
      </w:r>
      <w:r w:rsidR="00F21D12" w:rsidRPr="00165558">
        <w:tab/>
        <w:t>В июле 2010 года Министерство о</w:t>
      </w:r>
      <w:r>
        <w:t>бразования (МИНЭД) приступило к</w:t>
      </w:r>
      <w:r w:rsidR="008C122B">
        <w:t> </w:t>
      </w:r>
      <w:r w:rsidR="00F21D12" w:rsidRPr="00165558">
        <w:t>разработке стратегии по гендерным вопрос</w:t>
      </w:r>
      <w:r w:rsidR="007A1729">
        <w:t>ам в системе образования страны</w:t>
      </w:r>
      <w:r w:rsidR="00F21D12" w:rsidRPr="00165558">
        <w:t xml:space="preserve"> с целью искоренения сексизма и</w:t>
      </w:r>
      <w:r w:rsidR="0094588F" w:rsidRPr="00165558">
        <w:t xml:space="preserve"> </w:t>
      </w:r>
      <w:r w:rsidR="00F21D12" w:rsidRPr="00165558">
        <w:t>поощрения равенства между мужчинами и же</w:t>
      </w:r>
      <w:r w:rsidR="00F21D12" w:rsidRPr="00165558">
        <w:t>н</w:t>
      </w:r>
      <w:r w:rsidR="00F21D12" w:rsidRPr="00165558">
        <w:t>щинами в области образования путем включения в систему институциональной статистики гендерных показателей. Помимо этого</w:t>
      </w:r>
      <w:r w:rsidR="007A1729">
        <w:t>,</w:t>
      </w:r>
      <w:r w:rsidR="00F21D12" w:rsidRPr="00165558">
        <w:t xml:space="preserve"> в стране существуют прав</w:t>
      </w:r>
      <w:r w:rsidR="00F21D12" w:rsidRPr="00165558">
        <w:t>и</w:t>
      </w:r>
      <w:r w:rsidR="00F21D12" w:rsidRPr="00165558">
        <w:t>ла организации обучения в школе беременных девочек-подростков и недопущ</w:t>
      </w:r>
      <w:r w:rsidR="00F21D12" w:rsidRPr="00165558">
        <w:t>е</w:t>
      </w:r>
      <w:r w:rsidR="00F21D12" w:rsidRPr="00165558">
        <w:t>ния их какой-либо дискриминации, которые дополняются гибкими программ</w:t>
      </w:r>
      <w:r w:rsidR="00F21D12" w:rsidRPr="00165558">
        <w:t>а</w:t>
      </w:r>
      <w:r w:rsidR="00F21D12" w:rsidRPr="00165558">
        <w:t>ми образования, предусматривающими ряд вариантов непреры</w:t>
      </w:r>
      <w:r w:rsidR="00F21D12" w:rsidRPr="00165558">
        <w:t>в</w:t>
      </w:r>
      <w:r w:rsidR="00F21D12" w:rsidRPr="00165558">
        <w:t>ного обучения.</w:t>
      </w:r>
    </w:p>
    <w:p w:rsidR="00F21D12" w:rsidRPr="00165558" w:rsidRDefault="002E4C0D" w:rsidP="00165558">
      <w:pPr>
        <w:pStyle w:val="SingleTxtGR"/>
      </w:pPr>
      <w:r>
        <w:t>62.</w:t>
      </w:r>
      <w:r w:rsidR="00F21D12" w:rsidRPr="00165558">
        <w:tab/>
        <w:t>МИНЭД также приступило к пересмотру учебных программ с цель</w:t>
      </w:r>
      <w:r w:rsidR="007A1729">
        <w:t>ю улучшения полового воспитания</w:t>
      </w:r>
      <w:r w:rsidR="00F21D12" w:rsidRPr="00165558">
        <w:t xml:space="preserve"> с </w:t>
      </w:r>
      <w:proofErr w:type="spellStart"/>
      <w:r w:rsidR="00F21D12" w:rsidRPr="00165558">
        <w:t>уд</w:t>
      </w:r>
      <w:r w:rsidR="00F21D12" w:rsidRPr="00165558">
        <w:t>е</w:t>
      </w:r>
      <w:r w:rsidR="00F21D12" w:rsidRPr="00165558">
        <w:t>лением</w:t>
      </w:r>
      <w:proofErr w:type="spellEnd"/>
      <w:r w:rsidR="00F21D12" w:rsidRPr="00165558">
        <w:t xml:space="preserve"> особого внимания правовым и гендерным аспектам соответствующей тематики. ИСДЕМУ принимает уч</w:t>
      </w:r>
      <w:r w:rsidR="00F21D12" w:rsidRPr="00165558">
        <w:t>а</w:t>
      </w:r>
      <w:r w:rsidR="00F21D12" w:rsidRPr="00165558">
        <w:t>стие в этом процессе путем предоставления технической помощи и обучения по в</w:t>
      </w:r>
      <w:r>
        <w:t>о</w:t>
      </w:r>
      <w:r w:rsidR="00F21D12" w:rsidRPr="00165558">
        <w:t>просам включения в учебный процесс гендерных аспектов.</w:t>
      </w:r>
    </w:p>
    <w:p w:rsidR="00F21D12" w:rsidRPr="00165558" w:rsidRDefault="002E4C0D" w:rsidP="00165558">
      <w:pPr>
        <w:pStyle w:val="SingleTxtGR"/>
      </w:pPr>
      <w:r>
        <w:t>63.</w:t>
      </w:r>
      <w:r w:rsidR="00F21D12" w:rsidRPr="00165558">
        <w:tab/>
        <w:t>ИСДЕМУ в рамках своей деятельности в области образования способс</w:t>
      </w:r>
      <w:r w:rsidR="00F21D12" w:rsidRPr="00165558">
        <w:t>т</w:t>
      </w:r>
      <w:r w:rsidR="00F21D12" w:rsidRPr="00165558">
        <w:t>вует расширению доступа девочек и подростк</w:t>
      </w:r>
      <w:r>
        <w:t>ов к формальному образованию; в</w:t>
      </w:r>
      <w:r w:rsidR="008C122B">
        <w:t> </w:t>
      </w:r>
      <w:r w:rsidR="00F21D12" w:rsidRPr="00165558">
        <w:t>частности, Институт</w:t>
      </w:r>
      <w:r w:rsidR="0094588F" w:rsidRPr="00165558">
        <w:t xml:space="preserve"> </w:t>
      </w:r>
      <w:r w:rsidR="00F21D12" w:rsidRPr="00165558">
        <w:t>предоставляет техническую помощь и участвует в подг</w:t>
      </w:r>
      <w:r w:rsidR="00F21D12" w:rsidRPr="00165558">
        <w:t>о</w:t>
      </w:r>
      <w:r w:rsidR="00F21D12" w:rsidRPr="00165558">
        <w:t>товке национальных кадров консультантов-педагогов по вопросам включения</w:t>
      </w:r>
      <w:r w:rsidR="0094588F" w:rsidRPr="00165558">
        <w:t xml:space="preserve"> </w:t>
      </w:r>
      <w:r>
        <w:t>в</w:t>
      </w:r>
      <w:r w:rsidR="008C122B">
        <w:t> </w:t>
      </w:r>
      <w:r w:rsidR="00F21D12" w:rsidRPr="00165558">
        <w:t>изучаемую тематику генде</w:t>
      </w:r>
      <w:r w:rsidR="00F21D12" w:rsidRPr="00165558">
        <w:t>р</w:t>
      </w:r>
      <w:r w:rsidR="00F21D12" w:rsidRPr="00165558">
        <w:t>ных аспектов.</w:t>
      </w:r>
    </w:p>
    <w:p w:rsidR="00F21D12" w:rsidRPr="00165558" w:rsidRDefault="002E4C0D" w:rsidP="00165558">
      <w:pPr>
        <w:pStyle w:val="SingleTxtGR"/>
      </w:pPr>
      <w:r>
        <w:t>64.</w:t>
      </w:r>
      <w:r w:rsidR="00F21D12" w:rsidRPr="00165558">
        <w:tab/>
        <w:t>Начи</w:t>
      </w:r>
      <w:r w:rsidR="007A1729">
        <w:t>ная с июня 2009 года</w:t>
      </w:r>
      <w:r w:rsidR="00F21D12" w:rsidRPr="00165558">
        <w:t xml:space="preserve"> ИСДЕ</w:t>
      </w:r>
      <w:r>
        <w:t>МУ работает в тесном контакте</w:t>
      </w:r>
      <w:r>
        <w:br/>
      </w:r>
      <w:r w:rsidR="00F21D12" w:rsidRPr="00165558">
        <w:t>с МИНЭД, стремясь к тому, чтобы в процессе получения образования не было дискриминации по признаку пола, чтобы было ликвидировано любое нераве</w:t>
      </w:r>
      <w:r w:rsidR="00F21D12" w:rsidRPr="00165558">
        <w:t>н</w:t>
      </w:r>
      <w:r w:rsidR="00F21D12" w:rsidRPr="00165558">
        <w:t>ство и восстановлено значение ценностей, составляющих основу благожел</w:t>
      </w:r>
      <w:r w:rsidR="00F21D12" w:rsidRPr="00165558">
        <w:t>а</w:t>
      </w:r>
      <w:r w:rsidR="00F21D12" w:rsidRPr="00165558">
        <w:t>тельного общежития людей; это сотрудничество ИСДЕМУ с МИНЭД способс</w:t>
      </w:r>
      <w:r w:rsidR="00F21D12" w:rsidRPr="00165558">
        <w:t>т</w:t>
      </w:r>
      <w:r w:rsidR="00F21D12" w:rsidRPr="00165558">
        <w:t>вует созданию механизмов, необходимых для профилактики и ликвидации се</w:t>
      </w:r>
      <w:r w:rsidR="00F21D12" w:rsidRPr="00165558">
        <w:t>к</w:t>
      </w:r>
      <w:r w:rsidR="00F21D12" w:rsidRPr="00165558">
        <w:t>суальных домогательств и аналогичных других ситуаций, которые ставят под угрозу ф</w:t>
      </w:r>
      <w:r w:rsidR="00F21D12" w:rsidRPr="00165558">
        <w:t>и</w:t>
      </w:r>
      <w:r w:rsidR="00F21D12" w:rsidRPr="00165558">
        <w:t>зическую неприкосновенность</w:t>
      </w:r>
      <w:r w:rsidR="0094588F" w:rsidRPr="00165558">
        <w:t xml:space="preserve"> </w:t>
      </w:r>
      <w:r w:rsidR="00F21D12" w:rsidRPr="00165558">
        <w:t>детей.</w:t>
      </w:r>
    </w:p>
    <w:p w:rsidR="00F21D12" w:rsidRPr="00165558" w:rsidRDefault="00761E6D" w:rsidP="00165558">
      <w:pPr>
        <w:pStyle w:val="SingleTxtGR"/>
      </w:pPr>
      <w:r>
        <w:t>65.</w:t>
      </w:r>
      <w:r w:rsidR="00F21D12" w:rsidRPr="00165558">
        <w:tab/>
        <w:t>ИСДЕМУ планирует оказывать МИНЭД техническую поддержку в разр</w:t>
      </w:r>
      <w:r w:rsidR="00F21D12" w:rsidRPr="00165558">
        <w:t>а</w:t>
      </w:r>
      <w:r w:rsidR="00F21D12" w:rsidRPr="00165558">
        <w:t>ботке Стратегического плана де</w:t>
      </w:r>
      <w:r w:rsidR="00F21D12" w:rsidRPr="00165558">
        <w:t>я</w:t>
      </w:r>
      <w:r w:rsidR="00F21D12" w:rsidRPr="00165558">
        <w:t>тельности по гендерным вопросам, а также участвовать в создании и реализации знаковых</w:t>
      </w:r>
      <w:r>
        <w:t xml:space="preserve"> программ этого министерства, в</w:t>
      </w:r>
      <w:r w:rsidR="008C122B">
        <w:t> </w:t>
      </w:r>
      <w:r w:rsidR="00F21D12" w:rsidRPr="00165558">
        <w:t>том числе Программы дотаций на комплекты товаров для учащихся учрежд</w:t>
      </w:r>
      <w:r w:rsidR="00F21D12" w:rsidRPr="00165558">
        <w:t>е</w:t>
      </w:r>
      <w:r w:rsidR="00F21D12" w:rsidRPr="00165558">
        <w:t>ний дошкольного образ</w:t>
      </w:r>
      <w:r w:rsidR="00F21D12" w:rsidRPr="00165558">
        <w:t>о</w:t>
      </w:r>
      <w:r w:rsidR="00F21D12" w:rsidRPr="00165558">
        <w:t>вания и базового цикла обучения государственных школ. Действуя по линии</w:t>
      </w:r>
      <w:r w:rsidR="0094588F" w:rsidRPr="00165558">
        <w:t xml:space="preserve"> </w:t>
      </w:r>
      <w:r w:rsidR="00F21D12" w:rsidRPr="00165558">
        <w:t>организаций, занимающихся вопросами предприн</w:t>
      </w:r>
      <w:r w:rsidR="00F21D12" w:rsidRPr="00165558">
        <w:t>и</w:t>
      </w:r>
      <w:r w:rsidR="00F21D12" w:rsidRPr="00165558">
        <w:t>мательской деятельности,</w:t>
      </w:r>
      <w:r w:rsidR="0094588F" w:rsidRPr="00165558">
        <w:t xml:space="preserve"> </w:t>
      </w:r>
      <w:r w:rsidR="00F21D12" w:rsidRPr="00165558">
        <w:t>ИСДЕМУ способствует продуктивному участию женщин</w:t>
      </w:r>
      <w:r w:rsidR="0094588F" w:rsidRPr="00165558">
        <w:t xml:space="preserve"> </w:t>
      </w:r>
      <w:r w:rsidR="00F21D12" w:rsidRPr="00165558">
        <w:t>в этой программе. ИСДЕМУ</w:t>
      </w:r>
      <w:r>
        <w:t xml:space="preserve"> также поддерживает разработку "</w:t>
      </w:r>
      <w:r w:rsidR="00F21D12" w:rsidRPr="00165558">
        <w:t>План</w:t>
      </w:r>
      <w:r>
        <w:t>а работы по программе Боно-Бека"</w:t>
      </w:r>
      <w:r w:rsidR="00F21D12" w:rsidRPr="00165558">
        <w:t>, ориентированного на стимулирование мол</w:t>
      </w:r>
      <w:r w:rsidR="00F21D12" w:rsidRPr="00165558">
        <w:t>о</w:t>
      </w:r>
      <w:r w:rsidR="00F21D12" w:rsidRPr="00165558">
        <w:t>дых матерей закончить полный курс обучения путем использования механизмов и программ позитивных действий в пользу женщин.</w:t>
      </w:r>
    </w:p>
    <w:p w:rsidR="00F21D12" w:rsidRPr="00165558" w:rsidRDefault="00761E6D" w:rsidP="00165558">
      <w:pPr>
        <w:pStyle w:val="SingleTxtGR"/>
      </w:pPr>
      <w:r>
        <w:t>66.</w:t>
      </w:r>
      <w:r w:rsidR="00F21D12" w:rsidRPr="00165558">
        <w:tab/>
        <w:t>В области высшего образования ИСДЕМУ в настоящее время разрабат</w:t>
      </w:r>
      <w:r w:rsidR="00F21D12" w:rsidRPr="00165558">
        <w:t>ы</w:t>
      </w:r>
      <w:r w:rsidR="00F21D12" w:rsidRPr="00165558">
        <w:t>вает соглашения с Национальным университетом Сальвадора (НУС) и Технол</w:t>
      </w:r>
      <w:r w:rsidR="00F21D12" w:rsidRPr="00165558">
        <w:t>о</w:t>
      </w:r>
      <w:r w:rsidR="00F21D12" w:rsidRPr="00165558">
        <w:t>гическим университетом Сан-Сальвадора (УТЕК) о сотрудничестве и коорд</w:t>
      </w:r>
      <w:r w:rsidR="00F21D12" w:rsidRPr="00165558">
        <w:t>и</w:t>
      </w:r>
      <w:r w:rsidR="00F21D12" w:rsidRPr="00165558">
        <w:t>нации конкретных мер по разработке и реализации мероприятий, направленных на внедрение гендерных аспектов</w:t>
      </w:r>
      <w:r w:rsidR="0094588F" w:rsidRPr="00165558">
        <w:t xml:space="preserve"> </w:t>
      </w:r>
      <w:r w:rsidR="00F21D12" w:rsidRPr="00165558">
        <w:t>в деятельность по разностороннему развитию</w:t>
      </w:r>
      <w:r w:rsidR="0094588F" w:rsidRPr="00165558">
        <w:t xml:space="preserve"> </w:t>
      </w:r>
      <w:r w:rsidR="00F21D12" w:rsidRPr="00165558">
        <w:t>ли</w:t>
      </w:r>
      <w:r>
        <w:t>чности в университетской среде.</w:t>
      </w:r>
    </w:p>
    <w:p w:rsidR="00F21D12" w:rsidRPr="00165558" w:rsidRDefault="00761E6D" w:rsidP="00165558">
      <w:pPr>
        <w:pStyle w:val="SingleTxtGR"/>
      </w:pPr>
      <w:r>
        <w:t>67.</w:t>
      </w:r>
      <w:r w:rsidR="00F21D12" w:rsidRPr="00165558">
        <w:tab/>
        <w:t>Вышеприведенная информация отражает деятельность в стране по в</w:t>
      </w:r>
      <w:r w:rsidR="00F21D12" w:rsidRPr="00165558">
        <w:t>о</w:t>
      </w:r>
      <w:r w:rsidR="00F21D12" w:rsidRPr="00165558">
        <w:t>просам, содержащимся в замечаниях, высказанных Комитетом по вопросам обеспечения равенства мужчин и женщин во всех сферах жизни, в том числе посредством принятия эффективных мер дл</w:t>
      </w:r>
      <w:r>
        <w:t>я борьбы против дискриминации в</w:t>
      </w:r>
      <w:r w:rsidR="008C122B">
        <w:t> </w:t>
      </w:r>
      <w:r w:rsidR="00F21D12" w:rsidRPr="00165558">
        <w:t>сфере образования детей и подрос</w:t>
      </w:r>
      <w:r w:rsidR="00F21D12" w:rsidRPr="00165558">
        <w:t>т</w:t>
      </w:r>
      <w:r w:rsidR="00F21D12" w:rsidRPr="00165558">
        <w:t>ков, в области доступа к занятости и путем обеспечения равной платы за труд равной ценности и создания надлежащих у</w:t>
      </w:r>
      <w:r w:rsidR="00F21D12" w:rsidRPr="00165558">
        <w:t>с</w:t>
      </w:r>
      <w:r w:rsidR="00F21D12" w:rsidRPr="00165558">
        <w:t>ловий тру</w:t>
      </w:r>
      <w:r>
        <w:t>да (E/C.12/SLV/CO/2, пункт 28).</w:t>
      </w:r>
    </w:p>
    <w:p w:rsidR="00F21D12" w:rsidRPr="00165558" w:rsidRDefault="00F21D12" w:rsidP="007A1729">
      <w:pPr>
        <w:pStyle w:val="H4GR"/>
        <w:spacing w:before="240"/>
      </w:pPr>
      <w:r w:rsidRPr="00165558">
        <w:tab/>
      </w:r>
      <w:r w:rsidRPr="00165558">
        <w:tab/>
        <w:t>Право на культуру</w:t>
      </w:r>
    </w:p>
    <w:p w:rsidR="00F21D12" w:rsidRPr="00165558" w:rsidRDefault="00761E6D" w:rsidP="00165558">
      <w:pPr>
        <w:pStyle w:val="SingleTxtGR"/>
      </w:pPr>
      <w:r>
        <w:t>68.</w:t>
      </w:r>
      <w:r w:rsidR="00F21D12" w:rsidRPr="00165558">
        <w:tab/>
        <w:t>В июле 2010 года ИСДЕМУ и Секретариат по вопросам культуры адм</w:t>
      </w:r>
      <w:r w:rsidR="00F21D12" w:rsidRPr="00165558">
        <w:t>и</w:t>
      </w:r>
      <w:r w:rsidR="00F21D12" w:rsidRPr="00165558">
        <w:t>нистрации президента Республики подписали Рамочное соглашение о взаим</w:t>
      </w:r>
      <w:r w:rsidR="00F21D12" w:rsidRPr="00165558">
        <w:t>о</w:t>
      </w:r>
      <w:r w:rsidR="00F21D12" w:rsidRPr="00165558">
        <w:t>действии в разработке мероприятий институционального сотрудничества и те</w:t>
      </w:r>
      <w:r w:rsidR="00F21D12" w:rsidRPr="00165558">
        <w:t>х</w:t>
      </w:r>
      <w:r w:rsidR="00F21D12" w:rsidRPr="00165558">
        <w:t>нической помощи в целях продвижения культурной политики, основанной на идеях гендерного равенства и направленной на ликвидацию андроцентричных и патриархальных моделей поведения, которые создают и воспроизводят обст</w:t>
      </w:r>
      <w:r w:rsidR="00F21D12" w:rsidRPr="00165558">
        <w:t>а</w:t>
      </w:r>
      <w:r w:rsidR="00F21D12" w:rsidRPr="00165558">
        <w:t>новку дискриминации и насилия в отношении женщин. Таким образом</w:t>
      </w:r>
      <w:r w:rsidR="007A1729">
        <w:t>,</w:t>
      </w:r>
      <w:r w:rsidR="00F21D12" w:rsidRPr="00165558">
        <w:t xml:space="preserve"> предп</w:t>
      </w:r>
      <w:r w:rsidR="00F21D12" w:rsidRPr="00165558">
        <w:t>о</w:t>
      </w:r>
      <w:r w:rsidR="00F21D12" w:rsidRPr="00165558">
        <w:t>лагается укрепить потенциал в области борьбы с дискриминацией и усилить практическую институциональную деятельность Секрет</w:t>
      </w:r>
      <w:r w:rsidR="00F21D12" w:rsidRPr="00165558">
        <w:t>а</w:t>
      </w:r>
      <w:r w:rsidR="00F21D12" w:rsidRPr="00165558">
        <w:t>риата по вопросам культуры на этом направлении, закрепить гендерную составляющую его раб</w:t>
      </w:r>
      <w:r w:rsidR="00F21D12" w:rsidRPr="00165558">
        <w:t>о</w:t>
      </w:r>
      <w:r w:rsidR="00F21D12" w:rsidRPr="00165558">
        <w:t>ты, способствовать комплексному развитию женщин коренных народов и иск</w:t>
      </w:r>
      <w:r w:rsidR="00F21D12" w:rsidRPr="00165558">
        <w:t>о</w:t>
      </w:r>
      <w:r w:rsidR="00F21D12" w:rsidRPr="00165558">
        <w:t>ренению культурных стереотипов и практики, которые носят дискриминацио</w:t>
      </w:r>
      <w:r w:rsidR="00F21D12" w:rsidRPr="00165558">
        <w:t>н</w:t>
      </w:r>
      <w:r w:rsidR="00F21D12" w:rsidRPr="00165558">
        <w:t>ный характер в отношении указанной категории женщин и исключают их из р</w:t>
      </w:r>
      <w:r w:rsidR="00F21D12" w:rsidRPr="00165558">
        <w:t>я</w:t>
      </w:r>
      <w:r w:rsidR="00F21D12" w:rsidRPr="00165558">
        <w:t>да сфер жизни сальвадорского общества.</w:t>
      </w:r>
    </w:p>
    <w:p w:rsidR="00F21D12" w:rsidRPr="00165558" w:rsidRDefault="00761E6D" w:rsidP="00165558">
      <w:pPr>
        <w:pStyle w:val="SingleTxtGR"/>
      </w:pPr>
      <w:r>
        <w:t>69.</w:t>
      </w:r>
      <w:r w:rsidR="00F21D12" w:rsidRPr="00165558">
        <w:tab/>
        <w:t>Кроме того, во вторую Национальную стратегию по вопросам улучшения положения женщин (ПНМ) вкл</w:t>
      </w:r>
      <w:r w:rsidR="00F21D12" w:rsidRPr="00165558">
        <w:t>ю</w:t>
      </w:r>
      <w:r w:rsidR="00F21D12" w:rsidRPr="00165558">
        <w:t xml:space="preserve">чена тема </w:t>
      </w:r>
      <w:r>
        <w:t>"Деконструкция культуры"</w:t>
      </w:r>
      <w:r w:rsidR="00F21D12" w:rsidRPr="00165558">
        <w:t>, в рамках которой предполагается реализовать</w:t>
      </w:r>
      <w:r w:rsidR="0094588F" w:rsidRPr="00165558">
        <w:t xml:space="preserve"> </w:t>
      </w:r>
      <w:r w:rsidR="00F21D12" w:rsidRPr="00165558">
        <w:t>деконструкцию структурных причин, м</w:t>
      </w:r>
      <w:r w:rsidR="00F21D12" w:rsidRPr="00165558">
        <w:t>и</w:t>
      </w:r>
      <w:r w:rsidR="00F21D12" w:rsidRPr="00165558">
        <w:t>фов и поверий, которые служат питательной средой для дискриминационной практики и проявлений гендерного неравенства, и поощрять отход от нстит</w:t>
      </w:r>
      <w:r w:rsidR="00F21D12" w:rsidRPr="00165558">
        <w:t>у</w:t>
      </w:r>
      <w:r w:rsidR="00F21D12" w:rsidRPr="00165558">
        <w:t>циональных подходов, основанных на стереотипах, и их зам</w:t>
      </w:r>
      <w:r w:rsidR="00F21D12" w:rsidRPr="00165558">
        <w:t>е</w:t>
      </w:r>
      <w:r w:rsidR="00F21D12" w:rsidRPr="00165558">
        <w:t>ну нормативными и регуляторными положениями, обеспечивающими гендерное равенство и не допускающими ди</w:t>
      </w:r>
      <w:r>
        <w:t>скриминации в отношении женщин.</w:t>
      </w:r>
    </w:p>
    <w:p w:rsidR="00F21D12" w:rsidRPr="00165558" w:rsidRDefault="00761E6D" w:rsidP="00165558">
      <w:pPr>
        <w:pStyle w:val="SingleTxtGR"/>
      </w:pPr>
      <w:r>
        <w:t>70.</w:t>
      </w:r>
      <w:r w:rsidR="00F21D12" w:rsidRPr="00165558">
        <w:tab/>
        <w:t>Работа Секретариата по вопросам культуры действующего правительства страны направлена на обеспечение изменений культуры, которые бы генерир</w:t>
      </w:r>
      <w:r w:rsidR="00F21D12" w:rsidRPr="00165558">
        <w:t>о</w:t>
      </w:r>
      <w:r w:rsidR="00F21D12" w:rsidRPr="00165558">
        <w:t>вали</w:t>
      </w:r>
      <w:r w:rsidR="0094588F" w:rsidRPr="00165558">
        <w:t xml:space="preserve"> </w:t>
      </w:r>
      <w:r w:rsidR="00F21D12" w:rsidRPr="00165558">
        <w:t>социальные процессы развития творчества и знаний, способствовали со</w:t>
      </w:r>
      <w:r w:rsidR="00F21D12" w:rsidRPr="00165558">
        <w:t>з</w:t>
      </w:r>
      <w:r w:rsidR="00F21D12" w:rsidRPr="00165558">
        <w:t>данию</w:t>
      </w:r>
      <w:r w:rsidR="0094588F" w:rsidRPr="00165558">
        <w:t xml:space="preserve"> </w:t>
      </w:r>
      <w:r w:rsidR="00F21D12" w:rsidRPr="00165558">
        <w:t>справедливого общества без насилия и с широкими возможностями ра</w:t>
      </w:r>
      <w:r w:rsidR="00F21D12" w:rsidRPr="00165558">
        <w:t>з</w:t>
      </w:r>
      <w:r w:rsidR="00F21D12" w:rsidRPr="00165558">
        <w:t>вития,</w:t>
      </w:r>
      <w:r w:rsidR="0094588F" w:rsidRPr="00165558">
        <w:t xml:space="preserve"> </w:t>
      </w:r>
      <w:r w:rsidR="00F21D12" w:rsidRPr="00165558">
        <w:t>стимулировали и расширяли участие различных социальных слоев нас</w:t>
      </w:r>
      <w:r w:rsidR="00F21D12" w:rsidRPr="00165558">
        <w:t>е</w:t>
      </w:r>
      <w:r w:rsidR="00F21D12" w:rsidRPr="00165558">
        <w:t>ления страны (в том числе общин коренны</w:t>
      </w:r>
      <w:r>
        <w:t>х народов, же</w:t>
      </w:r>
      <w:r>
        <w:t>н</w:t>
      </w:r>
      <w:r>
        <w:t>щин и молодежи) в</w:t>
      </w:r>
      <w:r w:rsidR="008C122B">
        <w:t> </w:t>
      </w:r>
      <w:r w:rsidR="00F21D12" w:rsidRPr="00165558">
        <w:t>национальной культурной жизни и в искусстве.</w:t>
      </w:r>
      <w:r w:rsidR="0094588F" w:rsidRPr="00165558">
        <w:t xml:space="preserve"> </w:t>
      </w:r>
      <w:r w:rsidR="00F21D12" w:rsidRPr="00165558">
        <w:t>Указанный Секретариат также поощряет творческую деятельность, самобытность и меры по поддержанию и</w:t>
      </w:r>
      <w:r w:rsidR="00F21D12" w:rsidRPr="00165558">
        <w:t>с</w:t>
      </w:r>
      <w:r w:rsidR="00F21D12" w:rsidRPr="00165558">
        <w:t>торической памяти, стремится облегчить доступ к знаниям, к информации культурного характера и к пониманию человеческих ценностей, стимулирует развитие межкультурного диалога и поощряет межсекторальные подходы к ра</w:t>
      </w:r>
      <w:r w:rsidR="00F21D12" w:rsidRPr="00165558">
        <w:t>з</w:t>
      </w:r>
      <w:r w:rsidR="00F21D12" w:rsidRPr="00165558">
        <w:t>витию культуры.</w:t>
      </w:r>
    </w:p>
    <w:p w:rsidR="00F21D12" w:rsidRPr="00165558" w:rsidRDefault="00F21D12" w:rsidP="007A1729">
      <w:pPr>
        <w:pStyle w:val="H4GR"/>
        <w:spacing w:before="240"/>
      </w:pPr>
      <w:r w:rsidRPr="00165558">
        <w:tab/>
      </w:r>
      <w:r w:rsidRPr="00165558">
        <w:tab/>
        <w:t>Право на жилье</w:t>
      </w:r>
    </w:p>
    <w:p w:rsidR="00F21D12" w:rsidRPr="00165558" w:rsidRDefault="00761E6D" w:rsidP="00165558">
      <w:pPr>
        <w:pStyle w:val="SingleTxtGR"/>
      </w:pPr>
      <w:r>
        <w:t>71.</w:t>
      </w:r>
      <w:r w:rsidR="00F21D12" w:rsidRPr="00165558">
        <w:tab/>
        <w:t>Программы, выполняемые Главным управлением по жилищным вопр</w:t>
      </w:r>
      <w:r w:rsidR="00F21D12" w:rsidRPr="00165558">
        <w:t>о</w:t>
      </w:r>
      <w:r w:rsidR="00F21D12" w:rsidRPr="00165558">
        <w:t>сам и по вопросам развития городских районов (ВМВДУ), ориентированы на семьи, независимо от того, являются ли их главами мужчины или женщины и состоят ли они из двух или более членов. Фактически выгодополучателями этих программ являются</w:t>
      </w:r>
      <w:r w:rsidR="0094588F" w:rsidRPr="00165558">
        <w:t xml:space="preserve"> </w:t>
      </w:r>
      <w:r w:rsidR="00F21D12" w:rsidRPr="00165558">
        <w:t>малообеспеченные семьи, доходы домашних хозяйств кот</w:t>
      </w:r>
      <w:r w:rsidR="00F21D12" w:rsidRPr="00165558">
        <w:t>о</w:t>
      </w:r>
      <w:r w:rsidR="00F21D12" w:rsidRPr="00165558">
        <w:t>рых не превышают суммы двух минимальных месячных зарплат, у которых нет своего жилья и которые готовы, в той мере, в какой это предусмотрено в усл</w:t>
      </w:r>
      <w:r w:rsidR="00F21D12" w:rsidRPr="00165558">
        <w:t>о</w:t>
      </w:r>
      <w:r w:rsidR="00F21D12" w:rsidRPr="00165558">
        <w:t>виях включения в программу, вносить свой трудовой вклад, выполняя неквал</w:t>
      </w:r>
      <w:r w:rsidR="00F21D12" w:rsidRPr="00165558">
        <w:t>и</w:t>
      </w:r>
      <w:r w:rsidR="00F21D12" w:rsidRPr="00165558">
        <w:t>фицированную работу в ходе строит</w:t>
      </w:r>
      <w:r w:rsidR="00BB0627">
        <w:t>ельства соответс</w:t>
      </w:r>
      <w:r w:rsidR="00BB0627">
        <w:t>т</w:t>
      </w:r>
      <w:r w:rsidR="00BB0627">
        <w:t>вующего жилья.</w:t>
      </w:r>
    </w:p>
    <w:p w:rsidR="00F21D12" w:rsidRPr="00165558" w:rsidRDefault="00BB0627" w:rsidP="00165558">
      <w:pPr>
        <w:pStyle w:val="SingleTxtGR"/>
      </w:pPr>
      <w:r>
        <w:t>72.</w:t>
      </w:r>
      <w:r w:rsidR="00F21D12" w:rsidRPr="00165558">
        <w:tab/>
        <w:t>В тех случаях, когда приходится устанавливать порядок очередности с</w:t>
      </w:r>
      <w:r w:rsidR="00F21D12" w:rsidRPr="00165558">
        <w:t>е</w:t>
      </w:r>
      <w:r w:rsidR="00F21D12" w:rsidRPr="00165558">
        <w:t>мей-бенефициаров, ВМВДУ отдает приоритет семьям, в которых главами д</w:t>
      </w:r>
      <w:r w:rsidR="00F21D12" w:rsidRPr="00165558">
        <w:t>о</w:t>
      </w:r>
      <w:r w:rsidR="00F21D12" w:rsidRPr="00165558">
        <w:t>машних хозяйств являются женщины, при условии, что эти семьи также соо</w:t>
      </w:r>
      <w:r w:rsidR="00F21D12" w:rsidRPr="00165558">
        <w:t>т</w:t>
      </w:r>
      <w:r w:rsidR="00F21D12" w:rsidRPr="00165558">
        <w:t>ветствуют всем критериям, установленным в соответствующей программе обеспечения жильем.</w:t>
      </w:r>
    </w:p>
    <w:p w:rsidR="00F21D12" w:rsidRPr="00165558" w:rsidRDefault="00BB0627" w:rsidP="00165558">
      <w:pPr>
        <w:pStyle w:val="SingleTxtGR"/>
      </w:pPr>
      <w:r>
        <w:t>73.</w:t>
      </w:r>
      <w:r w:rsidR="00F21D12" w:rsidRPr="00165558">
        <w:tab/>
        <w:t>Фонд социального жилья (ФСВ) также отмечает, что в требованиях, предъявляемых в соответствии с применяемыми в ФСВ институциональными правилами кредитования к получателю кредита, обеспечивающего доступ к ж</w:t>
      </w:r>
      <w:r w:rsidR="00F21D12" w:rsidRPr="00165558">
        <w:t>и</w:t>
      </w:r>
      <w:r w:rsidR="00F21D12" w:rsidRPr="00165558">
        <w:t>лью или к решению проблемы жилья, нет диск</w:t>
      </w:r>
      <w:r w:rsidR="007102FB">
        <w:t>риминации по признаку пола, и в </w:t>
      </w:r>
      <w:r w:rsidR="00F21D12" w:rsidRPr="00165558">
        <w:t>них предусмотрены для всех трудящи</w:t>
      </w:r>
      <w:r>
        <w:t>хся – как мужчин, так и женщин −</w:t>
      </w:r>
      <w:r w:rsidR="00F21D12" w:rsidRPr="00165558">
        <w:t xml:space="preserve"> ра</w:t>
      </w:r>
      <w:r w:rsidR="00F21D12" w:rsidRPr="00165558">
        <w:t>в</w:t>
      </w:r>
      <w:r w:rsidR="00F21D12" w:rsidRPr="00165558">
        <w:t>ные возможности и условия доступа к кредитам на льготных условиях, в зав</w:t>
      </w:r>
      <w:r w:rsidR="00F21D12" w:rsidRPr="00165558">
        <w:t>и</w:t>
      </w:r>
      <w:r w:rsidR="00F21D12" w:rsidRPr="00165558">
        <w:t>симости от их доходов и платежеспособности, а также с учетом других треб</w:t>
      </w:r>
      <w:r w:rsidR="00F21D12" w:rsidRPr="00165558">
        <w:t>о</w:t>
      </w:r>
      <w:r w:rsidR="00F21D12" w:rsidRPr="00165558">
        <w:t>ваний законодательства.</w:t>
      </w:r>
    </w:p>
    <w:p w:rsidR="00F21D12" w:rsidRPr="00165558" w:rsidRDefault="00F21D12" w:rsidP="00165558">
      <w:pPr>
        <w:pStyle w:val="SingleTxtGR"/>
      </w:pPr>
      <w:r w:rsidRPr="00165558">
        <w:t>74.</w:t>
      </w:r>
      <w:r w:rsidR="00BB0627">
        <w:tab/>
      </w:r>
      <w:r w:rsidRPr="00165558">
        <w:t>Что касается борьбы с дискриминацией по признакам пола,</w:t>
      </w:r>
      <w:r w:rsidR="0094588F" w:rsidRPr="00165558">
        <w:t xml:space="preserve"> </w:t>
      </w:r>
      <w:r w:rsidRPr="00165558">
        <w:t>то следует отметить, что 8 марта 2010 года ИСДЕМУ и ряд других государственных и</w:t>
      </w:r>
      <w:r w:rsidRPr="00165558">
        <w:t>н</w:t>
      </w:r>
      <w:r w:rsidRPr="00165558">
        <w:t xml:space="preserve">ститутов выступили в </w:t>
      </w:r>
      <w:r w:rsidR="00BB0627">
        <w:t>поддержку женского объединения "</w:t>
      </w:r>
      <w:r w:rsidRPr="00165558">
        <w:t>Коалиция Пруденсии Ая</w:t>
      </w:r>
      <w:r w:rsidR="00BB0627">
        <w:t>лы"</w:t>
      </w:r>
      <w:r w:rsidRPr="00165558">
        <w:t>, которое</w:t>
      </w:r>
      <w:r w:rsidR="0094588F" w:rsidRPr="00165558">
        <w:t xml:space="preserve"> </w:t>
      </w:r>
      <w:r w:rsidRPr="00165558">
        <w:t>подготовило и представило в Законодательное собрание страны проект закона о равенстве, справедливости и искоренении</w:t>
      </w:r>
      <w:r w:rsidR="0094588F" w:rsidRPr="00165558">
        <w:t xml:space="preserve"> </w:t>
      </w:r>
      <w:r w:rsidRPr="00165558">
        <w:t>дискриминации в о</w:t>
      </w:r>
      <w:r w:rsidRPr="00165558">
        <w:t>т</w:t>
      </w:r>
      <w:r w:rsidRPr="00165558">
        <w:t>ношении женщин в Сальвадоре. Этот законопроект имеет важное значение, п</w:t>
      </w:r>
      <w:r w:rsidRPr="00165558">
        <w:t>о</w:t>
      </w:r>
      <w:r w:rsidRPr="00165558">
        <w:t>скольку выполнение содержащихся в нем положений гарантирует соблюдение закрепленных в Конституции принципов равенства и недискриминации. В ук</w:t>
      </w:r>
      <w:r w:rsidRPr="00165558">
        <w:t>а</w:t>
      </w:r>
      <w:r w:rsidRPr="00165558">
        <w:t>занном законопроекте также предлагается наделить ИСДЕМУ</w:t>
      </w:r>
      <w:r w:rsidR="0094588F" w:rsidRPr="00165558">
        <w:t xml:space="preserve"> </w:t>
      </w:r>
      <w:r w:rsidRPr="00165558">
        <w:t>полномочиями обеспечивать мониторинг и оказывать техническую помощь в реализации зак</w:t>
      </w:r>
      <w:r w:rsidRPr="00165558">
        <w:t>о</w:t>
      </w:r>
      <w:r w:rsidRPr="00165558">
        <w:t>на, в связи с чем потребуется укрепить финансовые и кадров</w:t>
      </w:r>
      <w:r w:rsidR="0029702A">
        <w:t>ые возможности этого института.</w:t>
      </w:r>
    </w:p>
    <w:p w:rsidR="00C40509" w:rsidRDefault="00BB0627" w:rsidP="00165558">
      <w:pPr>
        <w:pStyle w:val="SingleTxtGR"/>
      </w:pPr>
      <w:r>
        <w:t>75.</w:t>
      </w:r>
      <w:r w:rsidR="00F21D12" w:rsidRPr="00165558">
        <w:tab/>
        <w:t>В настоящее время ИСДЕМУ в рамках специального комитета, созданн</w:t>
      </w:r>
      <w:r w:rsidR="00F21D12" w:rsidRPr="00165558">
        <w:t>о</w:t>
      </w:r>
      <w:r w:rsidR="00F21D12" w:rsidRPr="00165558">
        <w:t>го Комиссией по делам семьи, же</w:t>
      </w:r>
      <w:r w:rsidR="00F21D12" w:rsidRPr="00165558">
        <w:t>н</w:t>
      </w:r>
      <w:r w:rsidR="00F21D12" w:rsidRPr="00165558">
        <w:t>щин и детей Законодательного собрания, обеспечивает сопровождение указанного законопроекта и оказывает технич</w:t>
      </w:r>
      <w:r w:rsidR="00F21D12" w:rsidRPr="00165558">
        <w:t>е</w:t>
      </w:r>
      <w:r w:rsidR="00F21D12" w:rsidRPr="00165558">
        <w:t>скую помощь в процессе его рассмотрения.</w:t>
      </w:r>
    </w:p>
    <w:p w:rsidR="006C601D" w:rsidRPr="009356A5" w:rsidRDefault="006C601D" w:rsidP="006C601D">
      <w:pPr>
        <w:pStyle w:val="H1GR"/>
        <w:rPr>
          <w:lang w:val="es-ES_tradnl"/>
        </w:rPr>
      </w:pPr>
      <w:r>
        <w:tab/>
      </w:r>
      <w:r>
        <w:tab/>
      </w:r>
      <w:proofErr w:type="spellStart"/>
      <w:r w:rsidRPr="009356A5">
        <w:rPr>
          <w:lang w:val="es-ES_tradnl"/>
        </w:rPr>
        <w:t>Стать</w:t>
      </w:r>
      <w:proofErr w:type="spellEnd"/>
      <w:r w:rsidRPr="009356A5">
        <w:t>и</w:t>
      </w:r>
      <w:r w:rsidRPr="009356A5">
        <w:rPr>
          <w:lang w:val="es-ES_tradnl"/>
        </w:rPr>
        <w:t xml:space="preserve"> 4 </w:t>
      </w:r>
      <w:r w:rsidRPr="009356A5">
        <w:t>и</w:t>
      </w:r>
      <w:r w:rsidRPr="009356A5">
        <w:rPr>
          <w:lang w:val="es-ES_tradnl"/>
        </w:rPr>
        <w:t xml:space="preserve"> 5</w:t>
      </w:r>
    </w:p>
    <w:p w:rsidR="006C601D" w:rsidRPr="0029702A" w:rsidRDefault="006C601D" w:rsidP="006C601D">
      <w:pPr>
        <w:pStyle w:val="SingleTxtGR"/>
      </w:pPr>
      <w:r w:rsidRPr="009356A5">
        <w:rPr>
          <w:lang w:val="es-ES_tradnl"/>
        </w:rPr>
        <w:t>76</w:t>
      </w:r>
      <w:r>
        <w:t>.</w:t>
      </w:r>
      <w:r w:rsidRPr="009356A5">
        <w:tab/>
        <w:t>Поскольку</w:t>
      </w:r>
      <w:r w:rsidRPr="009356A5">
        <w:rPr>
          <w:lang w:val="es-ES_tradnl"/>
        </w:rPr>
        <w:t xml:space="preserve"> </w:t>
      </w:r>
      <w:r w:rsidRPr="009356A5">
        <w:t>данный</w:t>
      </w:r>
      <w:r w:rsidRPr="009356A5">
        <w:rPr>
          <w:lang w:val="es-ES_tradnl"/>
        </w:rPr>
        <w:t xml:space="preserve"> </w:t>
      </w:r>
      <w:r w:rsidRPr="009356A5">
        <w:t>доклад</w:t>
      </w:r>
      <w:r w:rsidRPr="009356A5">
        <w:rPr>
          <w:lang w:val="es-ES_tradnl"/>
        </w:rPr>
        <w:t xml:space="preserve"> </w:t>
      </w:r>
      <w:r w:rsidRPr="009356A5">
        <w:t>представляется</w:t>
      </w:r>
      <w:r w:rsidRPr="009356A5">
        <w:rPr>
          <w:lang w:val="es-ES_tradnl"/>
        </w:rPr>
        <w:t xml:space="preserve"> </w:t>
      </w:r>
      <w:r w:rsidRPr="009356A5">
        <w:t>одновременно</w:t>
      </w:r>
      <w:r w:rsidRPr="009356A5">
        <w:rPr>
          <w:lang w:val="es-ES_tradnl"/>
        </w:rPr>
        <w:t xml:space="preserve"> </w:t>
      </w:r>
      <w:r w:rsidRPr="009356A5">
        <w:t>с</w:t>
      </w:r>
      <w:r w:rsidRPr="009356A5">
        <w:rPr>
          <w:lang w:val="es-ES_tradnl"/>
        </w:rPr>
        <w:t xml:space="preserve"> </w:t>
      </w:r>
      <w:r w:rsidRPr="009356A5">
        <w:t>обновленн</w:t>
      </w:r>
      <w:r>
        <w:t>ым</w:t>
      </w:r>
      <w:r w:rsidRPr="009356A5">
        <w:rPr>
          <w:lang w:val="es-ES_tradnl"/>
        </w:rPr>
        <w:t xml:space="preserve"> </w:t>
      </w:r>
      <w:r>
        <w:t>базовым</w:t>
      </w:r>
      <w:r w:rsidRPr="009356A5">
        <w:rPr>
          <w:lang w:val="es-ES_tradnl"/>
        </w:rPr>
        <w:t xml:space="preserve"> </w:t>
      </w:r>
      <w:r w:rsidRPr="009356A5">
        <w:t>документ</w:t>
      </w:r>
      <w:r>
        <w:t>ом</w:t>
      </w:r>
      <w:r w:rsidRPr="009356A5">
        <w:rPr>
          <w:lang w:val="es-ES_tradnl"/>
        </w:rPr>
        <w:t xml:space="preserve">, </w:t>
      </w:r>
      <w:r w:rsidRPr="009356A5">
        <w:t>Комитет</w:t>
      </w:r>
      <w:r w:rsidRPr="009356A5">
        <w:rPr>
          <w:lang w:val="es-ES_tradnl"/>
        </w:rPr>
        <w:t xml:space="preserve"> </w:t>
      </w:r>
      <w:r w:rsidRPr="009356A5">
        <w:t>может</w:t>
      </w:r>
      <w:r w:rsidRPr="009356A5">
        <w:rPr>
          <w:lang w:val="es-ES_tradnl"/>
        </w:rPr>
        <w:t xml:space="preserve"> </w:t>
      </w:r>
      <w:r w:rsidRPr="009356A5">
        <w:t>ознакомиться</w:t>
      </w:r>
      <w:r>
        <w:rPr>
          <w:lang w:val="es-ES_tradnl"/>
        </w:rPr>
        <w:t xml:space="preserve"> </w:t>
      </w:r>
      <w:r w:rsidRPr="009356A5">
        <w:t>в</w:t>
      </w:r>
      <w:r w:rsidRPr="009356A5">
        <w:rPr>
          <w:lang w:val="es-ES_tradnl"/>
        </w:rPr>
        <w:t xml:space="preserve"> </w:t>
      </w:r>
      <w:r w:rsidRPr="009356A5">
        <w:t>указанном</w:t>
      </w:r>
      <w:r w:rsidRPr="009356A5">
        <w:rPr>
          <w:lang w:val="es-ES_tradnl"/>
        </w:rPr>
        <w:t xml:space="preserve"> </w:t>
      </w:r>
      <w:r w:rsidRPr="009356A5">
        <w:t>обновленном</w:t>
      </w:r>
      <w:r w:rsidRPr="009356A5">
        <w:rPr>
          <w:lang w:val="es-ES_tradnl"/>
        </w:rPr>
        <w:t xml:space="preserve"> </w:t>
      </w:r>
      <w:r w:rsidRPr="009356A5">
        <w:t>документе</w:t>
      </w:r>
      <w:r w:rsidRPr="009356A5">
        <w:rPr>
          <w:lang w:val="es-ES_tradnl"/>
        </w:rPr>
        <w:t xml:space="preserve"> </w:t>
      </w:r>
      <w:r w:rsidRPr="009356A5">
        <w:t>с</w:t>
      </w:r>
      <w:r w:rsidRPr="009356A5">
        <w:rPr>
          <w:lang w:val="es-ES_tradnl"/>
        </w:rPr>
        <w:t xml:space="preserve"> </w:t>
      </w:r>
      <w:r w:rsidRPr="009356A5">
        <w:t>ситуацией в вопросах</w:t>
      </w:r>
      <w:r w:rsidRPr="009356A5">
        <w:rPr>
          <w:lang w:val="es-ES_tradnl"/>
        </w:rPr>
        <w:t xml:space="preserve"> </w:t>
      </w:r>
      <w:r w:rsidRPr="009356A5">
        <w:t>участия</w:t>
      </w:r>
      <w:r w:rsidRPr="009356A5">
        <w:rPr>
          <w:lang w:val="es-ES_tradnl"/>
        </w:rPr>
        <w:t xml:space="preserve"> </w:t>
      </w:r>
      <w:r w:rsidRPr="009356A5">
        <w:t>Сальвадора в основных междун</w:t>
      </w:r>
      <w:r w:rsidRPr="009356A5">
        <w:t>а</w:t>
      </w:r>
      <w:r w:rsidRPr="009356A5">
        <w:t>родных</w:t>
      </w:r>
      <w:r w:rsidRPr="009356A5">
        <w:rPr>
          <w:lang w:val="es-ES_tradnl"/>
        </w:rPr>
        <w:t xml:space="preserve"> </w:t>
      </w:r>
      <w:r w:rsidRPr="009356A5">
        <w:t>договорах</w:t>
      </w:r>
      <w:r w:rsidRPr="009356A5">
        <w:rPr>
          <w:lang w:val="es-ES_tradnl"/>
        </w:rPr>
        <w:t xml:space="preserve"> </w:t>
      </w:r>
      <w:r w:rsidRPr="009356A5">
        <w:t>в</w:t>
      </w:r>
      <w:r w:rsidRPr="009356A5">
        <w:rPr>
          <w:lang w:val="es-ES_tradnl"/>
        </w:rPr>
        <w:t xml:space="preserve"> </w:t>
      </w:r>
      <w:r w:rsidRPr="009356A5">
        <w:t>области</w:t>
      </w:r>
      <w:r w:rsidRPr="009356A5">
        <w:rPr>
          <w:lang w:val="es-ES_tradnl"/>
        </w:rPr>
        <w:t xml:space="preserve"> </w:t>
      </w:r>
      <w:r w:rsidRPr="009356A5">
        <w:t>прав</w:t>
      </w:r>
      <w:r w:rsidRPr="009356A5">
        <w:rPr>
          <w:lang w:val="es-ES_tradnl"/>
        </w:rPr>
        <w:t xml:space="preserve"> </w:t>
      </w:r>
      <w:r w:rsidRPr="009356A5">
        <w:t>человека</w:t>
      </w:r>
      <w:r w:rsidR="0029702A">
        <w:rPr>
          <w:lang w:val="es-ES_tradnl"/>
        </w:rPr>
        <w:t>.</w:t>
      </w:r>
    </w:p>
    <w:p w:rsidR="006C601D" w:rsidRPr="009356A5" w:rsidRDefault="006C601D" w:rsidP="006C601D">
      <w:pPr>
        <w:pStyle w:val="H1GR"/>
        <w:rPr>
          <w:lang w:val="es-ES_tradnl"/>
        </w:rPr>
      </w:pPr>
      <w:r w:rsidRPr="009356A5">
        <w:rPr>
          <w:lang w:val="es-ES_tradnl"/>
        </w:rPr>
        <w:tab/>
      </w:r>
      <w:r w:rsidRPr="009356A5">
        <w:rPr>
          <w:lang w:val="es-ES_tradnl"/>
        </w:rPr>
        <w:tab/>
      </w:r>
      <w:proofErr w:type="spellStart"/>
      <w:r w:rsidRPr="009356A5">
        <w:rPr>
          <w:lang w:val="es-ES_tradnl"/>
        </w:rPr>
        <w:t>Статья</w:t>
      </w:r>
      <w:proofErr w:type="spellEnd"/>
      <w:r w:rsidRPr="009356A5">
        <w:rPr>
          <w:lang w:val="es-ES_tradnl"/>
        </w:rPr>
        <w:t xml:space="preserve"> 6</w:t>
      </w:r>
    </w:p>
    <w:p w:rsidR="006C601D" w:rsidRPr="009356A5" w:rsidRDefault="006C601D" w:rsidP="006C601D">
      <w:pPr>
        <w:pStyle w:val="H23GR"/>
        <w:rPr>
          <w:lang w:val="es-ES_tradnl"/>
        </w:rPr>
      </w:pPr>
      <w:r>
        <w:rPr>
          <w:lang w:val="es-ES_tradnl"/>
        </w:rPr>
        <w:tab/>
      </w:r>
      <w:r>
        <w:rPr>
          <w:lang w:val="es-ES_tradnl"/>
        </w:rPr>
        <w:tab/>
      </w:r>
      <w:proofErr w:type="spellStart"/>
      <w:r>
        <w:rPr>
          <w:lang w:val="es-ES_tradnl"/>
        </w:rPr>
        <w:t>Пункт</w:t>
      </w:r>
      <w:proofErr w:type="spellEnd"/>
      <w:r>
        <w:rPr>
          <w:lang w:val="es-ES_tradnl"/>
        </w:rPr>
        <w:t xml:space="preserve"> 1 </w:t>
      </w:r>
      <w:r>
        <w:t>с</w:t>
      </w:r>
      <w:proofErr w:type="spellStart"/>
      <w:r w:rsidRPr="009356A5">
        <w:rPr>
          <w:lang w:val="es-ES_tradnl"/>
        </w:rPr>
        <w:t>тать</w:t>
      </w:r>
      <w:proofErr w:type="spellEnd"/>
      <w:r w:rsidRPr="009356A5">
        <w:t>и</w:t>
      </w:r>
      <w:r w:rsidRPr="009356A5">
        <w:rPr>
          <w:lang w:val="es-ES_tradnl"/>
        </w:rPr>
        <w:t xml:space="preserve"> 6</w:t>
      </w:r>
    </w:p>
    <w:p w:rsidR="006C601D" w:rsidRPr="009356A5" w:rsidRDefault="006C601D" w:rsidP="006C601D">
      <w:pPr>
        <w:pStyle w:val="SingleTxtGR"/>
      </w:pPr>
      <w:r w:rsidRPr="009356A5">
        <w:rPr>
          <w:lang w:val="es-ES_tradnl"/>
        </w:rPr>
        <w:t>77</w:t>
      </w:r>
      <w:r>
        <w:t>.</w:t>
      </w:r>
      <w:r w:rsidRPr="009356A5">
        <w:tab/>
        <w:t>В</w:t>
      </w:r>
      <w:r w:rsidRPr="009356A5">
        <w:rPr>
          <w:lang w:val="es-ES_tradnl"/>
        </w:rPr>
        <w:t xml:space="preserve"> </w:t>
      </w:r>
      <w:r w:rsidRPr="009356A5">
        <w:t>порядке</w:t>
      </w:r>
      <w:r w:rsidRPr="009356A5">
        <w:rPr>
          <w:lang w:val="es-ES_tradnl"/>
        </w:rPr>
        <w:t xml:space="preserve"> </w:t>
      </w:r>
      <w:r w:rsidRPr="009356A5">
        <w:t>реализации</w:t>
      </w:r>
      <w:r w:rsidRPr="009356A5">
        <w:rPr>
          <w:lang w:val="es-ES_tradnl"/>
        </w:rPr>
        <w:t xml:space="preserve"> </w:t>
      </w:r>
      <w:r w:rsidRPr="009356A5">
        <w:t>национальных</w:t>
      </w:r>
      <w:r w:rsidRPr="009356A5">
        <w:rPr>
          <w:lang w:val="es-ES_tradnl"/>
        </w:rPr>
        <w:t xml:space="preserve"> </w:t>
      </w:r>
      <w:r w:rsidRPr="009356A5">
        <w:t>программ</w:t>
      </w:r>
      <w:r w:rsidRPr="009356A5">
        <w:rPr>
          <w:lang w:val="es-ES_tradnl"/>
        </w:rPr>
        <w:t xml:space="preserve"> </w:t>
      </w:r>
      <w:r w:rsidRPr="009356A5">
        <w:t>обеспечения</w:t>
      </w:r>
      <w:r w:rsidRPr="009356A5">
        <w:rPr>
          <w:lang w:val="es-ES_tradnl"/>
        </w:rPr>
        <w:t xml:space="preserve"> </w:t>
      </w:r>
      <w:r w:rsidRPr="009356A5">
        <w:t>занятости</w:t>
      </w:r>
      <w:r w:rsidRPr="009356A5">
        <w:rPr>
          <w:lang w:val="es-ES_tradnl"/>
        </w:rPr>
        <w:t xml:space="preserve"> </w:t>
      </w:r>
      <w:r w:rsidRPr="009356A5">
        <w:t>в</w:t>
      </w:r>
      <w:r>
        <w:rPr>
          <w:lang w:val="es-ES_tradnl"/>
        </w:rPr>
        <w:t xml:space="preserve"> 2003</w:t>
      </w:r>
      <w:r>
        <w:t>−</w:t>
      </w:r>
      <w:r w:rsidRPr="009356A5">
        <w:rPr>
          <w:lang w:val="es-ES_tradnl"/>
        </w:rPr>
        <w:t xml:space="preserve">2005 </w:t>
      </w:r>
      <w:r w:rsidRPr="009356A5">
        <w:t>годах</w:t>
      </w:r>
      <w:r w:rsidRPr="009356A5">
        <w:rPr>
          <w:lang w:val="es-ES_tradnl"/>
        </w:rPr>
        <w:t xml:space="preserve"> </w:t>
      </w:r>
      <w:r w:rsidRPr="009356A5">
        <w:t>Министерство</w:t>
      </w:r>
      <w:r w:rsidRPr="009356A5">
        <w:rPr>
          <w:lang w:val="es-ES_tradnl"/>
        </w:rPr>
        <w:t xml:space="preserve"> </w:t>
      </w:r>
      <w:r w:rsidRPr="009356A5">
        <w:t>труда и социального обеспечения</w:t>
      </w:r>
      <w:r>
        <w:t xml:space="preserve"> </w:t>
      </w:r>
      <w:r w:rsidRPr="009356A5">
        <w:t>(МТСО)</w:t>
      </w:r>
      <w:r w:rsidRPr="009356A5">
        <w:rPr>
          <w:lang w:val="es-ES_tradnl"/>
        </w:rPr>
        <w:t xml:space="preserve"> </w:t>
      </w:r>
      <w:r w:rsidRPr="009356A5">
        <w:t>ос</w:t>
      </w:r>
      <w:r w:rsidRPr="009356A5">
        <w:t>у</w:t>
      </w:r>
      <w:r w:rsidRPr="009356A5">
        <w:t>ществляло</w:t>
      </w:r>
      <w:r w:rsidRPr="009356A5">
        <w:rPr>
          <w:lang w:val="es-ES_tradnl"/>
        </w:rPr>
        <w:t xml:space="preserve"> </w:t>
      </w:r>
      <w:r w:rsidRPr="009356A5">
        <w:t>Стратегию</w:t>
      </w:r>
      <w:r w:rsidRPr="009356A5">
        <w:rPr>
          <w:lang w:val="es-ES_tradnl"/>
        </w:rPr>
        <w:t xml:space="preserve"> </w:t>
      </w:r>
      <w:r>
        <w:t>децентрализации</w:t>
      </w:r>
      <w:r w:rsidRPr="009356A5">
        <w:rPr>
          <w:lang w:val="es-ES_tradnl"/>
        </w:rPr>
        <w:t xml:space="preserve"> и </w:t>
      </w:r>
      <w:proofErr w:type="spellStart"/>
      <w:r w:rsidRPr="009356A5">
        <w:rPr>
          <w:lang w:val="es-ES_tradnl"/>
        </w:rPr>
        <w:t>укрепления</w:t>
      </w:r>
      <w:proofErr w:type="spellEnd"/>
      <w:r w:rsidRPr="009356A5">
        <w:rPr>
          <w:lang w:val="es-ES_tradnl"/>
        </w:rPr>
        <w:t xml:space="preserve"> </w:t>
      </w:r>
      <w:proofErr w:type="spellStart"/>
      <w:r w:rsidRPr="009356A5">
        <w:rPr>
          <w:lang w:val="es-ES_tradnl"/>
        </w:rPr>
        <w:t>государственной</w:t>
      </w:r>
      <w:proofErr w:type="spellEnd"/>
      <w:r w:rsidRPr="009356A5">
        <w:rPr>
          <w:lang w:val="es-ES_tradnl"/>
        </w:rPr>
        <w:t xml:space="preserve"> </w:t>
      </w:r>
      <w:proofErr w:type="spellStart"/>
      <w:r w:rsidRPr="009356A5">
        <w:rPr>
          <w:lang w:val="es-ES_tradnl"/>
        </w:rPr>
        <w:t>службы</w:t>
      </w:r>
      <w:proofErr w:type="spellEnd"/>
      <w:r w:rsidRPr="009356A5">
        <w:rPr>
          <w:lang w:val="es-ES_tradnl"/>
        </w:rPr>
        <w:t xml:space="preserve"> </w:t>
      </w:r>
      <w:proofErr w:type="spellStart"/>
      <w:r w:rsidRPr="009356A5">
        <w:rPr>
          <w:lang w:val="es-ES_tradnl"/>
        </w:rPr>
        <w:t>занятости</w:t>
      </w:r>
      <w:proofErr w:type="spellEnd"/>
      <w:r w:rsidRPr="009356A5">
        <w:rPr>
          <w:lang w:val="es-ES_tradnl"/>
        </w:rPr>
        <w:t xml:space="preserve"> </w:t>
      </w:r>
      <w:r w:rsidRPr="009356A5">
        <w:t>под</w:t>
      </w:r>
      <w:r w:rsidRPr="009356A5">
        <w:rPr>
          <w:lang w:val="es-ES_tradnl"/>
        </w:rPr>
        <w:t xml:space="preserve"> </w:t>
      </w:r>
      <w:r w:rsidRPr="009356A5">
        <w:t>названием</w:t>
      </w:r>
      <w:r>
        <w:rPr>
          <w:lang w:val="es-ES_tradnl"/>
        </w:rPr>
        <w:t xml:space="preserve"> </w:t>
      </w:r>
      <w:r>
        <w:t>"</w:t>
      </w:r>
      <w:r w:rsidRPr="009356A5">
        <w:t>Национальная</w:t>
      </w:r>
      <w:r w:rsidRPr="009356A5">
        <w:rPr>
          <w:lang w:val="es-ES_tradnl"/>
        </w:rPr>
        <w:t xml:space="preserve"> </w:t>
      </w:r>
      <w:r w:rsidRPr="009356A5">
        <w:t>сеть</w:t>
      </w:r>
      <w:r w:rsidRPr="009356A5">
        <w:rPr>
          <w:lang w:val="es-ES_tradnl"/>
        </w:rPr>
        <w:t xml:space="preserve"> </w:t>
      </w:r>
      <w:r w:rsidRPr="009356A5">
        <w:t>возможностей трудоустройства</w:t>
      </w:r>
      <w:r>
        <w:t>"</w:t>
      </w:r>
      <w:r w:rsidRPr="009356A5">
        <w:rPr>
          <w:lang w:val="es-ES_tradnl"/>
        </w:rPr>
        <w:t xml:space="preserve"> (</w:t>
      </w:r>
      <w:r w:rsidRPr="009356A5">
        <w:t>СЕТЬ</w:t>
      </w:r>
      <w:r w:rsidRPr="009356A5">
        <w:rPr>
          <w:lang w:val="es-ES_tradnl"/>
        </w:rPr>
        <w:t xml:space="preserve">); </w:t>
      </w:r>
      <w:r w:rsidRPr="009356A5">
        <w:t>основной</w:t>
      </w:r>
      <w:r w:rsidRPr="009356A5">
        <w:rPr>
          <w:lang w:val="es-ES_tradnl"/>
        </w:rPr>
        <w:t xml:space="preserve"> </w:t>
      </w:r>
      <w:r w:rsidRPr="009356A5">
        <w:t>целью</w:t>
      </w:r>
      <w:r w:rsidRPr="009356A5">
        <w:rPr>
          <w:lang w:val="es-ES_tradnl"/>
        </w:rPr>
        <w:t xml:space="preserve"> </w:t>
      </w:r>
      <w:r w:rsidRPr="009356A5">
        <w:t>этой</w:t>
      </w:r>
      <w:r w:rsidRPr="009356A5">
        <w:rPr>
          <w:lang w:val="es-ES_tradnl"/>
        </w:rPr>
        <w:t xml:space="preserve"> </w:t>
      </w:r>
      <w:r w:rsidRPr="009356A5">
        <w:t>стратегии</w:t>
      </w:r>
      <w:r w:rsidRPr="009356A5">
        <w:rPr>
          <w:lang w:val="es-ES_tradnl"/>
        </w:rPr>
        <w:t xml:space="preserve"> </w:t>
      </w:r>
      <w:r w:rsidRPr="009356A5">
        <w:t>является</w:t>
      </w:r>
      <w:r w:rsidRPr="009356A5">
        <w:rPr>
          <w:lang w:val="es-ES_tradnl"/>
        </w:rPr>
        <w:t xml:space="preserve"> </w:t>
      </w:r>
      <w:r w:rsidRPr="009356A5">
        <w:t>оказание</w:t>
      </w:r>
      <w:r w:rsidRPr="009356A5">
        <w:rPr>
          <w:lang w:val="es-ES_tradnl"/>
        </w:rPr>
        <w:t xml:space="preserve"> </w:t>
      </w:r>
      <w:r w:rsidRPr="009356A5">
        <w:t>содействия</w:t>
      </w:r>
      <w:r w:rsidRPr="009356A5">
        <w:rPr>
          <w:lang w:val="es-ES_tradnl"/>
        </w:rPr>
        <w:t xml:space="preserve"> </w:t>
      </w:r>
      <w:r w:rsidRPr="009356A5">
        <w:t>безр</w:t>
      </w:r>
      <w:r w:rsidRPr="009356A5">
        <w:t>а</w:t>
      </w:r>
      <w:r w:rsidRPr="009356A5">
        <w:t>ботным</w:t>
      </w:r>
      <w:r w:rsidRPr="009356A5">
        <w:rPr>
          <w:lang w:val="es-ES_tradnl"/>
        </w:rPr>
        <w:t xml:space="preserve"> </w:t>
      </w:r>
      <w:r>
        <w:t xml:space="preserve">в вовлечении </w:t>
      </w:r>
      <w:r w:rsidRPr="009356A5">
        <w:t>в</w:t>
      </w:r>
      <w:r w:rsidRPr="009356A5">
        <w:rPr>
          <w:lang w:val="es-ES_tradnl"/>
        </w:rPr>
        <w:t xml:space="preserve"> </w:t>
      </w:r>
      <w:r w:rsidRPr="009356A5">
        <w:t>трудовую</w:t>
      </w:r>
      <w:r w:rsidRPr="009356A5">
        <w:rPr>
          <w:lang w:val="es-ES_tradnl"/>
        </w:rPr>
        <w:t xml:space="preserve"> </w:t>
      </w:r>
      <w:r w:rsidRPr="009356A5">
        <w:t>деятельность</w:t>
      </w:r>
      <w:r w:rsidRPr="009356A5">
        <w:rPr>
          <w:lang w:val="es-ES_tradnl"/>
        </w:rPr>
        <w:t xml:space="preserve"> </w:t>
      </w:r>
      <w:r w:rsidRPr="009356A5">
        <w:t>и</w:t>
      </w:r>
      <w:r w:rsidRPr="009356A5">
        <w:rPr>
          <w:lang w:val="es-ES_tradnl"/>
        </w:rPr>
        <w:t xml:space="preserve"> </w:t>
      </w:r>
      <w:r w:rsidRPr="009356A5">
        <w:t>обеспечение</w:t>
      </w:r>
      <w:r w:rsidRPr="009356A5">
        <w:rPr>
          <w:lang w:val="es-ES_tradnl"/>
        </w:rPr>
        <w:t xml:space="preserve"> </w:t>
      </w:r>
      <w:r w:rsidRPr="009356A5">
        <w:t>доступа</w:t>
      </w:r>
      <w:r w:rsidRPr="009356A5">
        <w:rPr>
          <w:lang w:val="es-ES_tradnl"/>
        </w:rPr>
        <w:t xml:space="preserve"> </w:t>
      </w:r>
      <w:r w:rsidRPr="009356A5">
        <w:t>предпр</w:t>
      </w:r>
      <w:r w:rsidRPr="009356A5">
        <w:t>и</w:t>
      </w:r>
      <w:r w:rsidRPr="009356A5">
        <w:t>ятий</w:t>
      </w:r>
      <w:r>
        <w:rPr>
          <w:lang w:val="es-ES_tradnl"/>
        </w:rPr>
        <w:t xml:space="preserve"> </w:t>
      </w:r>
      <w:r w:rsidRPr="009356A5">
        <w:t>к</w:t>
      </w:r>
      <w:r w:rsidRPr="009356A5">
        <w:rPr>
          <w:lang w:val="es-ES_tradnl"/>
        </w:rPr>
        <w:t xml:space="preserve"> </w:t>
      </w:r>
      <w:r w:rsidRPr="009356A5">
        <w:t>систематизированным</w:t>
      </w:r>
      <w:r w:rsidRPr="009356A5">
        <w:rPr>
          <w:lang w:val="es-ES_tradnl"/>
        </w:rPr>
        <w:t xml:space="preserve"> </w:t>
      </w:r>
      <w:r w:rsidRPr="009356A5">
        <w:t>данным</w:t>
      </w:r>
      <w:r w:rsidRPr="009356A5">
        <w:rPr>
          <w:lang w:val="es-ES_tradnl"/>
        </w:rPr>
        <w:t xml:space="preserve"> </w:t>
      </w:r>
      <w:r w:rsidRPr="009356A5">
        <w:t>о</w:t>
      </w:r>
      <w:r w:rsidRPr="009356A5">
        <w:rPr>
          <w:lang w:val="es-ES_tradnl"/>
        </w:rPr>
        <w:t xml:space="preserve"> </w:t>
      </w:r>
      <w:r w:rsidRPr="009356A5">
        <w:t>людских</w:t>
      </w:r>
      <w:r w:rsidRPr="009356A5">
        <w:rPr>
          <w:lang w:val="es-ES_tradnl"/>
        </w:rPr>
        <w:t xml:space="preserve"> </w:t>
      </w:r>
      <w:r w:rsidRPr="009356A5">
        <w:t>ресурсах. Кроме того, эта сеть я</w:t>
      </w:r>
      <w:r w:rsidRPr="009356A5">
        <w:t>в</w:t>
      </w:r>
      <w:r w:rsidRPr="009356A5">
        <w:t>ляется исключительно важным механизмом для представления информации о состоянии рынка труда и для планирования конкретных мер по обеспечению занятости на уровне конкретны</w:t>
      </w:r>
      <w:r>
        <w:t>х территорий. В рамках проекта "СЕТЬ"</w:t>
      </w:r>
      <w:r w:rsidRPr="009356A5">
        <w:t xml:space="preserve"> подг</w:t>
      </w:r>
      <w:r w:rsidRPr="009356A5">
        <w:t>о</w:t>
      </w:r>
      <w:r w:rsidRPr="009356A5">
        <w:t>товлено программное обеспечение, обеспечивающее предоставление посредн</w:t>
      </w:r>
      <w:r w:rsidRPr="009356A5">
        <w:t>и</w:t>
      </w:r>
      <w:r w:rsidRPr="009356A5">
        <w:t>ческих услуг на основе индивидуального п</w:t>
      </w:r>
      <w:r w:rsidR="002D41B4">
        <w:t>одхода к каждому пользователю и</w:t>
      </w:r>
      <w:r w:rsidR="002D41B4">
        <w:rPr>
          <w:lang w:val="en-US"/>
        </w:rPr>
        <w:t> </w:t>
      </w:r>
      <w:r w:rsidRPr="009356A5">
        <w:t>позволяющее получать информацию о состоянии рынка труда в режиме р</w:t>
      </w:r>
      <w:r w:rsidRPr="009356A5">
        <w:t>е</w:t>
      </w:r>
      <w:r w:rsidRPr="009356A5">
        <w:t>ального времени.</w:t>
      </w:r>
    </w:p>
    <w:p w:rsidR="006C601D" w:rsidRPr="009356A5" w:rsidRDefault="006C601D" w:rsidP="006C601D">
      <w:pPr>
        <w:pStyle w:val="SingleTxtGR"/>
      </w:pPr>
      <w:r w:rsidRPr="009356A5">
        <w:rPr>
          <w:lang w:val="es-ES_tradnl"/>
        </w:rPr>
        <w:t>78</w:t>
      </w:r>
      <w:r>
        <w:t>.</w:t>
      </w:r>
      <w:r w:rsidRPr="009356A5">
        <w:tab/>
      </w:r>
      <w:r w:rsidRPr="009356A5">
        <w:rPr>
          <w:lang w:val="es-ES"/>
        </w:rPr>
        <w:t>C</w:t>
      </w:r>
      <w:r w:rsidRPr="009356A5">
        <w:t xml:space="preserve"> 13 марта 2006 года указанное программное обеспечение, позволяющее оказывать посреднические услуги по вопросам трудоустройства, начали и</w:t>
      </w:r>
      <w:r w:rsidRPr="009356A5">
        <w:t>с</w:t>
      </w:r>
      <w:r w:rsidRPr="009356A5">
        <w:t>пользовать в десяти офисах проекта, которые в настоящее время называются местными отделениями службы занятости населения. МТСО продолжает раб</w:t>
      </w:r>
      <w:r w:rsidRPr="009356A5">
        <w:t>о</w:t>
      </w:r>
      <w:r w:rsidRPr="009356A5">
        <w:t>ту в этом направлении, и в настоящее время в стране функционируют 24</w:t>
      </w:r>
      <w:r>
        <w:t xml:space="preserve"> </w:t>
      </w:r>
      <w:r w:rsidRPr="009356A5">
        <w:t>мес</w:t>
      </w:r>
      <w:r w:rsidRPr="009356A5">
        <w:t>т</w:t>
      </w:r>
      <w:r w:rsidRPr="009356A5">
        <w:t>ных отделения и 3 вспомогательных офиса службы занятости н</w:t>
      </w:r>
      <w:r w:rsidRPr="009356A5">
        <w:t>а</w:t>
      </w:r>
      <w:r w:rsidRPr="009356A5">
        <w:t>селения.</w:t>
      </w:r>
    </w:p>
    <w:p w:rsidR="006C601D" w:rsidRPr="009356A5" w:rsidRDefault="006C601D" w:rsidP="006C601D">
      <w:pPr>
        <w:pStyle w:val="SingleTxtGR"/>
      </w:pPr>
      <w:r>
        <w:t>79.</w:t>
      </w:r>
      <w:r w:rsidRPr="009356A5">
        <w:tab/>
        <w:t xml:space="preserve">Следует также отметить, что в рамках проекта </w:t>
      </w:r>
      <w:r>
        <w:t>"</w:t>
      </w:r>
      <w:r w:rsidRPr="009356A5">
        <w:t>Оказание содействия в трудоустройстве и профессиональной подготовке молодежи в семи муниципиях столичного района Большой Сан-Сальвадор</w:t>
      </w:r>
      <w:r>
        <w:t>"</w:t>
      </w:r>
      <w:r w:rsidRPr="009356A5">
        <w:t xml:space="preserve"> за период с 12 апреля 2007 года по 11 июля 2008</w:t>
      </w:r>
      <w:r>
        <w:t xml:space="preserve"> года было оказано содействие 2 </w:t>
      </w:r>
      <w:r w:rsidRPr="009356A5">
        <w:t>000 молодых мужчин и женщин в возрасте от 15 до 25 лет в семи муниципиях столичного района Большой Сан-Сальвадор</w:t>
      </w:r>
      <w:r w:rsidRPr="009356A5">
        <w:rPr>
          <w:vertAlign w:val="superscript"/>
          <w:lang w:val="es-ES"/>
        </w:rPr>
        <w:footnoteReference w:id="24"/>
      </w:r>
      <w:r w:rsidRPr="009356A5">
        <w:t xml:space="preserve">. Целью этого проекта МТСО было расширение охвата и усиление компонента профессиональной ориентации Стратегии </w:t>
      </w:r>
      <w:r>
        <w:t>децентрализации</w:t>
      </w:r>
      <w:r w:rsidRPr="009356A5">
        <w:t xml:space="preserve"> и укр</w:t>
      </w:r>
      <w:r w:rsidRPr="009356A5">
        <w:t>е</w:t>
      </w:r>
      <w:r w:rsidRPr="009356A5">
        <w:t>пления государс</w:t>
      </w:r>
      <w:r w:rsidRPr="009356A5">
        <w:t>т</w:t>
      </w:r>
      <w:r w:rsidRPr="009356A5">
        <w:t>венной службы занятости (</w:t>
      </w:r>
      <w:r>
        <w:t>"</w:t>
      </w:r>
      <w:r w:rsidRPr="009356A5">
        <w:t>Национальной сети возможностей трудоустройства</w:t>
      </w:r>
      <w:r>
        <w:t>"</w:t>
      </w:r>
      <w:r w:rsidRPr="009356A5">
        <w:t>); в рамках этого проекта провед</w:t>
      </w:r>
      <w:r w:rsidRPr="009356A5">
        <w:t>е</w:t>
      </w:r>
      <w:r w:rsidRPr="009356A5">
        <w:t xml:space="preserve">но три </w:t>
      </w:r>
      <w:r>
        <w:t>"</w:t>
      </w:r>
      <w:r w:rsidRPr="009356A5">
        <w:t>ярмарки вакансий</w:t>
      </w:r>
      <w:r>
        <w:t>"</w:t>
      </w:r>
      <w:r w:rsidRPr="009356A5">
        <w:rPr>
          <w:vertAlign w:val="superscript"/>
          <w:lang w:val="es-ES"/>
        </w:rPr>
        <w:footnoteReference w:id="25"/>
      </w:r>
      <w:r w:rsidRPr="009356A5">
        <w:t>, в которых приняли участие 244 предприятия частного сектора, предложивши</w:t>
      </w:r>
      <w:r>
        <w:t>х мол</w:t>
      </w:r>
      <w:r>
        <w:t>о</w:t>
      </w:r>
      <w:r>
        <w:t>дежи в общей сложности 16 </w:t>
      </w:r>
      <w:r w:rsidRPr="009356A5">
        <w:t>127 вакансий по различным специальностям, в том числе на промышленных предпр</w:t>
      </w:r>
      <w:r w:rsidRPr="009356A5">
        <w:t>и</w:t>
      </w:r>
      <w:r w:rsidRPr="009356A5">
        <w:t xml:space="preserve">ятиях и в секторах торговли и услуг. </w:t>
      </w:r>
      <w:r>
        <w:br/>
      </w:r>
      <w:r w:rsidRPr="009356A5">
        <w:t>В указанных мероприятиях</w:t>
      </w:r>
      <w:r>
        <w:t xml:space="preserve"> участвовали 13 </w:t>
      </w:r>
      <w:r w:rsidRPr="009356A5">
        <w:t>169 кандидатов на трудоуст</w:t>
      </w:r>
      <w:r>
        <w:t>ройство, в том числе 6 864 мужчины и 6 </w:t>
      </w:r>
      <w:r w:rsidRPr="009356A5">
        <w:t>305 женщин. В дополнение к программам пр</w:t>
      </w:r>
      <w:r w:rsidRPr="009356A5">
        <w:t>о</w:t>
      </w:r>
      <w:r w:rsidRPr="009356A5">
        <w:t>фессиональной подготовки и предупреждения преступности среди молодежи</w:t>
      </w:r>
      <w:r>
        <w:t xml:space="preserve"> </w:t>
      </w:r>
      <w:r w:rsidRPr="009356A5">
        <w:t>проведена работа по развитию социально-трудовых навыков 600 молодых л</w:t>
      </w:r>
      <w:r w:rsidRPr="009356A5">
        <w:t>ю</w:t>
      </w:r>
      <w:r w:rsidRPr="009356A5">
        <w:t>дей; для этого было организовано 11 молодежных лагерей, в работе которых приняли участие 612 молодых людей, в том числе 1</w:t>
      </w:r>
      <w:r w:rsidR="0029702A">
        <w:t>56 мужчин и 456 женщин.</w:t>
      </w:r>
    </w:p>
    <w:p w:rsidR="006C601D" w:rsidRPr="009356A5" w:rsidRDefault="006C601D" w:rsidP="006C601D">
      <w:pPr>
        <w:pStyle w:val="SingleTxtGR"/>
      </w:pPr>
      <w:r w:rsidRPr="009356A5">
        <w:rPr>
          <w:lang w:val="es-ES_tradnl"/>
        </w:rPr>
        <w:t>80</w:t>
      </w:r>
      <w:r>
        <w:t>.</w:t>
      </w:r>
      <w:r w:rsidRPr="009356A5">
        <w:tab/>
        <w:t>Кроме того, в рамках указанного проекта получили профессиональную подготовку примерно 300 юношей и деву</w:t>
      </w:r>
      <w:r w:rsidR="0029702A">
        <w:t>шек, оказана техническая помощь</w:t>
      </w:r>
      <w:r w:rsidR="0029702A">
        <w:br/>
      </w:r>
      <w:r w:rsidRPr="009356A5">
        <w:t>и предоставлены кредиты на поддержку 25 продуктивных проектов, инициир</w:t>
      </w:r>
      <w:r w:rsidRPr="009356A5">
        <w:t>о</w:t>
      </w:r>
      <w:r w:rsidRPr="009356A5">
        <w:t xml:space="preserve">ванных молодыми людьми, оказана помощь в укреплении организационного потенциала семи мэрий в муниципиях Большого </w:t>
      </w:r>
      <w:proofErr w:type="spellStart"/>
      <w:r w:rsidRPr="009356A5">
        <w:t>Сан-Сальвадора</w:t>
      </w:r>
      <w:proofErr w:type="spellEnd"/>
      <w:r w:rsidRPr="009356A5">
        <w:t xml:space="preserve"> по вопросам разработки и реализации мер активной политики, направленной на повышение занятости в соответствующих муниципиях, и проведена работа по укреплению институционального потенциала МТСО</w:t>
      </w:r>
      <w:r>
        <w:t xml:space="preserve"> </w:t>
      </w:r>
      <w:r w:rsidRPr="009356A5">
        <w:t>в области профессиональной подгото</w:t>
      </w:r>
      <w:r w:rsidRPr="009356A5">
        <w:t>в</w:t>
      </w:r>
      <w:r w:rsidRPr="009356A5">
        <w:t>ки и расширения возможностей трудоустройства мол</w:t>
      </w:r>
      <w:r w:rsidRPr="009356A5">
        <w:t>о</w:t>
      </w:r>
      <w:r w:rsidRPr="009356A5">
        <w:t>деж</w:t>
      </w:r>
      <w:r w:rsidR="0029702A">
        <w:t>и в департаменте Сан-Сальвадор.</w:t>
      </w:r>
    </w:p>
    <w:p w:rsidR="006C601D" w:rsidRPr="009356A5" w:rsidRDefault="006C601D" w:rsidP="006C601D">
      <w:pPr>
        <w:pStyle w:val="SingleTxtGR"/>
      </w:pPr>
      <w:r>
        <w:t>81.</w:t>
      </w:r>
      <w:r w:rsidRPr="009356A5">
        <w:tab/>
        <w:t>В рамках работы с социально уязвимыми группами населения разраб</w:t>
      </w:r>
      <w:r w:rsidRPr="009356A5">
        <w:t>о</w:t>
      </w:r>
      <w:r w:rsidRPr="009356A5">
        <w:t xml:space="preserve">тан проект </w:t>
      </w:r>
      <w:r>
        <w:t>"</w:t>
      </w:r>
      <w:r w:rsidRPr="009356A5">
        <w:t xml:space="preserve">Развитие </w:t>
      </w:r>
      <w:proofErr w:type="spellStart"/>
      <w:r w:rsidRPr="009356A5">
        <w:rPr>
          <w:lang w:val="es-ES_tradnl"/>
        </w:rPr>
        <w:t>предпринимательских</w:t>
      </w:r>
      <w:proofErr w:type="spellEnd"/>
      <w:r w:rsidRPr="009356A5">
        <w:rPr>
          <w:lang w:val="es-ES_tradnl"/>
        </w:rPr>
        <w:t xml:space="preserve"> </w:t>
      </w:r>
      <w:proofErr w:type="spellStart"/>
      <w:r w:rsidRPr="009356A5">
        <w:rPr>
          <w:lang w:val="es-ES_tradnl"/>
        </w:rPr>
        <w:t>навыков</w:t>
      </w:r>
      <w:proofErr w:type="spellEnd"/>
      <w:r w:rsidRPr="009356A5">
        <w:rPr>
          <w:lang w:val="es-ES_tradnl"/>
        </w:rPr>
        <w:t xml:space="preserve"> </w:t>
      </w:r>
      <w:r w:rsidRPr="009356A5">
        <w:t>в группах социально уязвим</w:t>
      </w:r>
      <w:r w:rsidRPr="009356A5">
        <w:t>о</w:t>
      </w:r>
      <w:r w:rsidRPr="009356A5">
        <w:t>го населения</w:t>
      </w:r>
      <w:r>
        <w:t>"</w:t>
      </w:r>
      <w:r w:rsidRPr="009356A5">
        <w:t>; этот проект ориентирован на нужды таких уязвимых групп нас</w:t>
      </w:r>
      <w:r w:rsidRPr="009356A5">
        <w:t>е</w:t>
      </w:r>
      <w:r w:rsidRPr="009356A5">
        <w:t>ления, как инвалиды, пожилые люди, женщины</w:t>
      </w:r>
      <w:r w:rsidR="002B16B0">
        <w:t xml:space="preserve"> − </w:t>
      </w:r>
      <w:r w:rsidR="0029702A">
        <w:t>главы домашних хозяйств</w:t>
      </w:r>
      <w:r w:rsidR="0029702A">
        <w:br/>
      </w:r>
      <w:r w:rsidRPr="009356A5">
        <w:t>и молодые люди, находящиеся в трудной жизненной ситуации.</w:t>
      </w:r>
      <w:r>
        <w:t xml:space="preserve"> </w:t>
      </w:r>
      <w:r w:rsidRPr="009356A5">
        <w:t>Принятый</w:t>
      </w:r>
      <w:r w:rsidRPr="009356A5">
        <w:rPr>
          <w:lang w:val="es-ES_tradnl"/>
        </w:rPr>
        <w:t xml:space="preserve"> </w:t>
      </w:r>
      <w:r w:rsidRPr="009356A5">
        <w:t>в</w:t>
      </w:r>
      <w:r w:rsidRPr="009356A5">
        <w:rPr>
          <w:lang w:val="es-ES_tradnl"/>
        </w:rPr>
        <w:t xml:space="preserve"> </w:t>
      </w:r>
      <w:r w:rsidRPr="009356A5">
        <w:t>этом</w:t>
      </w:r>
      <w:r w:rsidRPr="009356A5">
        <w:rPr>
          <w:lang w:val="es-ES_tradnl"/>
        </w:rPr>
        <w:t xml:space="preserve"> </w:t>
      </w:r>
      <w:r w:rsidRPr="009356A5">
        <w:t>проекте</w:t>
      </w:r>
      <w:r w:rsidRPr="009356A5">
        <w:rPr>
          <w:lang w:val="es-ES_tradnl"/>
        </w:rPr>
        <w:t xml:space="preserve"> </w:t>
      </w:r>
      <w:r w:rsidRPr="009356A5">
        <w:t>подход</w:t>
      </w:r>
      <w:r w:rsidRPr="009356A5">
        <w:rPr>
          <w:lang w:val="es-ES_tradnl"/>
        </w:rPr>
        <w:t xml:space="preserve"> </w:t>
      </w:r>
      <w:r w:rsidRPr="009356A5">
        <w:t>учитывает</w:t>
      </w:r>
      <w:r w:rsidRPr="009356A5">
        <w:rPr>
          <w:lang w:val="es-ES_tradnl"/>
        </w:rPr>
        <w:t xml:space="preserve"> </w:t>
      </w:r>
      <w:r w:rsidRPr="009356A5">
        <w:t>то</w:t>
      </w:r>
      <w:r w:rsidRPr="009356A5">
        <w:rPr>
          <w:lang w:val="es-ES_tradnl"/>
        </w:rPr>
        <w:t xml:space="preserve"> </w:t>
      </w:r>
      <w:r w:rsidRPr="009356A5">
        <w:t>обстоятельство</w:t>
      </w:r>
      <w:r w:rsidRPr="009356A5">
        <w:rPr>
          <w:lang w:val="es-ES_tradnl"/>
        </w:rPr>
        <w:t xml:space="preserve">, </w:t>
      </w:r>
      <w:r w:rsidRPr="009356A5">
        <w:t>что</w:t>
      </w:r>
      <w:r w:rsidRPr="009356A5">
        <w:rPr>
          <w:lang w:val="es-ES_tradnl"/>
        </w:rPr>
        <w:t xml:space="preserve"> </w:t>
      </w:r>
      <w:r w:rsidRPr="009356A5">
        <w:t>социальная</w:t>
      </w:r>
      <w:r w:rsidRPr="009356A5">
        <w:rPr>
          <w:lang w:val="es-ES_tradnl"/>
        </w:rPr>
        <w:t xml:space="preserve"> </w:t>
      </w:r>
      <w:r w:rsidRPr="009356A5">
        <w:t>нечувств</w:t>
      </w:r>
      <w:r w:rsidRPr="009356A5">
        <w:t>и</w:t>
      </w:r>
      <w:r w:rsidRPr="009356A5">
        <w:t>тельность</w:t>
      </w:r>
      <w:r w:rsidRPr="009356A5">
        <w:rPr>
          <w:lang w:val="es-ES_tradnl"/>
        </w:rPr>
        <w:t xml:space="preserve"> </w:t>
      </w:r>
      <w:r w:rsidRPr="009356A5">
        <w:t>и</w:t>
      </w:r>
      <w:r w:rsidRPr="009356A5">
        <w:rPr>
          <w:lang w:val="es-ES_tradnl"/>
        </w:rPr>
        <w:t xml:space="preserve"> </w:t>
      </w:r>
      <w:r w:rsidRPr="009356A5">
        <w:t>незнание</w:t>
      </w:r>
      <w:r w:rsidRPr="009356A5">
        <w:rPr>
          <w:lang w:val="es-ES_tradnl"/>
        </w:rPr>
        <w:t xml:space="preserve"> </w:t>
      </w:r>
      <w:r w:rsidRPr="009356A5">
        <w:t>работодателями</w:t>
      </w:r>
      <w:r>
        <w:rPr>
          <w:lang w:val="es-ES_tradnl"/>
        </w:rPr>
        <w:t xml:space="preserve"> </w:t>
      </w:r>
      <w:proofErr w:type="spellStart"/>
      <w:r w:rsidRPr="009356A5">
        <w:rPr>
          <w:lang w:val="es-ES_tradnl"/>
        </w:rPr>
        <w:t>реальных</w:t>
      </w:r>
      <w:proofErr w:type="spellEnd"/>
      <w:r w:rsidRPr="009356A5">
        <w:rPr>
          <w:lang w:val="es-ES_tradnl"/>
        </w:rPr>
        <w:t xml:space="preserve"> </w:t>
      </w:r>
      <w:proofErr w:type="spellStart"/>
      <w:r w:rsidRPr="009356A5">
        <w:rPr>
          <w:lang w:val="es-ES_tradnl"/>
        </w:rPr>
        <w:t>навыков</w:t>
      </w:r>
      <w:proofErr w:type="spellEnd"/>
      <w:r w:rsidRPr="009356A5">
        <w:rPr>
          <w:lang w:val="es-ES_tradnl"/>
        </w:rPr>
        <w:t xml:space="preserve">, </w:t>
      </w:r>
      <w:proofErr w:type="spellStart"/>
      <w:r w:rsidRPr="009356A5">
        <w:rPr>
          <w:lang w:val="es-ES_tradnl"/>
        </w:rPr>
        <w:t>способностей</w:t>
      </w:r>
      <w:proofErr w:type="spellEnd"/>
      <w:r w:rsidRPr="009356A5">
        <w:rPr>
          <w:lang w:val="es-ES_tradnl"/>
        </w:rPr>
        <w:t xml:space="preserve">, </w:t>
      </w:r>
      <w:proofErr w:type="spellStart"/>
      <w:r w:rsidRPr="009356A5">
        <w:rPr>
          <w:lang w:val="es-ES_tradnl"/>
        </w:rPr>
        <w:t>ценностей</w:t>
      </w:r>
      <w:proofErr w:type="spellEnd"/>
      <w:r w:rsidRPr="009356A5">
        <w:rPr>
          <w:lang w:val="es-ES_tradnl"/>
        </w:rPr>
        <w:t xml:space="preserve"> и </w:t>
      </w:r>
      <w:proofErr w:type="spellStart"/>
      <w:r w:rsidRPr="009356A5">
        <w:rPr>
          <w:lang w:val="es-ES_tradnl"/>
        </w:rPr>
        <w:t>прав</w:t>
      </w:r>
      <w:proofErr w:type="spellEnd"/>
      <w:r w:rsidRPr="009356A5">
        <w:rPr>
          <w:lang w:val="es-ES_tradnl"/>
        </w:rPr>
        <w:t xml:space="preserve"> </w:t>
      </w:r>
      <w:proofErr w:type="spellStart"/>
      <w:r w:rsidRPr="009356A5">
        <w:rPr>
          <w:lang w:val="es-ES_tradnl"/>
        </w:rPr>
        <w:t>этих</w:t>
      </w:r>
      <w:proofErr w:type="spellEnd"/>
      <w:r w:rsidRPr="009356A5">
        <w:rPr>
          <w:lang w:val="es-ES_tradnl"/>
        </w:rPr>
        <w:t xml:space="preserve"> </w:t>
      </w:r>
      <w:proofErr w:type="spellStart"/>
      <w:r w:rsidRPr="009356A5">
        <w:rPr>
          <w:lang w:val="es-ES_tradnl"/>
        </w:rPr>
        <w:t>групп</w:t>
      </w:r>
      <w:proofErr w:type="spellEnd"/>
      <w:r w:rsidRPr="009356A5">
        <w:rPr>
          <w:lang w:val="es-ES_tradnl"/>
        </w:rPr>
        <w:t xml:space="preserve"> </w:t>
      </w:r>
      <w:proofErr w:type="spellStart"/>
      <w:r w:rsidRPr="009356A5">
        <w:rPr>
          <w:lang w:val="es-ES_tradnl"/>
        </w:rPr>
        <w:t>населения</w:t>
      </w:r>
      <w:proofErr w:type="spellEnd"/>
      <w:r w:rsidRPr="009356A5">
        <w:rPr>
          <w:lang w:val="es-ES_tradnl"/>
        </w:rPr>
        <w:t xml:space="preserve">, </w:t>
      </w:r>
      <w:r w:rsidRPr="009356A5">
        <w:t>а</w:t>
      </w:r>
      <w:r w:rsidRPr="009356A5">
        <w:rPr>
          <w:lang w:val="es-ES_tradnl"/>
        </w:rPr>
        <w:t xml:space="preserve"> </w:t>
      </w:r>
      <w:r w:rsidRPr="009356A5">
        <w:t>также</w:t>
      </w:r>
      <w:r w:rsidRPr="009356A5">
        <w:rPr>
          <w:lang w:val="es-ES_tradnl"/>
        </w:rPr>
        <w:t xml:space="preserve"> </w:t>
      </w:r>
      <w:r w:rsidRPr="009356A5">
        <w:t>отсутствие</w:t>
      </w:r>
      <w:r w:rsidRPr="009356A5">
        <w:rPr>
          <w:lang w:val="es-ES_tradnl"/>
        </w:rPr>
        <w:t xml:space="preserve"> </w:t>
      </w:r>
      <w:r w:rsidRPr="009356A5">
        <w:t>социально-трудовой страт</w:t>
      </w:r>
      <w:r w:rsidRPr="009356A5">
        <w:t>е</w:t>
      </w:r>
      <w:r w:rsidRPr="009356A5">
        <w:t xml:space="preserve">гии, учитывающей особенности этих групп населения, создают значительные препятствия, затрудняющие </w:t>
      </w:r>
      <w:r>
        <w:t>вовлечение</w:t>
      </w:r>
      <w:r w:rsidRPr="009356A5">
        <w:t xml:space="preserve"> этих групп населения в рынок </w:t>
      </w:r>
      <w:r>
        <w:t>труда</w:t>
      </w:r>
      <w:r w:rsidRPr="009356A5">
        <w:t>. В этом контексте МТСО поставило задачу разработать постоянно действующие мероприятия, способствующие включению указанных уязвимых групп в трудовую деятельность и развитию их социально-трудовых навыков, в том числе путем развития их предпринимательских качеств, с тем чтобы пов</w:t>
      </w:r>
      <w:r w:rsidRPr="009356A5">
        <w:t>ы</w:t>
      </w:r>
      <w:r w:rsidRPr="009356A5">
        <w:t>сить качество их жизни и стимулировать их комплексное развитие. Следует также отметить, что в</w:t>
      </w:r>
      <w:r>
        <w:t xml:space="preserve"> </w:t>
      </w:r>
      <w:r w:rsidRPr="009356A5">
        <w:t>системе национальных нормативно-правовых актов им</w:t>
      </w:r>
      <w:r w:rsidRPr="009356A5">
        <w:t>е</w:t>
      </w:r>
      <w:r w:rsidRPr="009356A5">
        <w:t>ется Закон о равенстве возможностей для инвалидов, целью которого является обеспечение р</w:t>
      </w:r>
      <w:r w:rsidRPr="009356A5">
        <w:t>а</w:t>
      </w:r>
      <w:r w:rsidRPr="009356A5">
        <w:t xml:space="preserve">венства возможностей включения указанной группы населения в рынок труда; имеется также </w:t>
      </w:r>
      <w:r>
        <w:t>"</w:t>
      </w:r>
      <w:r w:rsidRPr="009356A5">
        <w:t>Закон о комплексном уходе за пожилыми люд</w:t>
      </w:r>
      <w:r w:rsidRPr="009356A5">
        <w:t>ь</w:t>
      </w:r>
      <w:r w:rsidRPr="009356A5">
        <w:t>ми</w:t>
      </w:r>
      <w:r>
        <w:t>"</w:t>
      </w:r>
      <w:r w:rsidRPr="009356A5">
        <w:t>, целью которого является гарантированное обеспечение комплексного ух</w:t>
      </w:r>
      <w:r w:rsidRPr="009356A5">
        <w:t>о</w:t>
      </w:r>
      <w:r w:rsidRPr="009356A5">
        <w:t>да, необходимого для социальной защиты пожилых людей,</w:t>
      </w:r>
      <w:r>
        <w:t xml:space="preserve"> </w:t>
      </w:r>
      <w:r w:rsidRPr="009356A5">
        <w:t>и укрепление и и</w:t>
      </w:r>
      <w:r w:rsidRPr="009356A5">
        <w:t>н</w:t>
      </w:r>
      <w:r w:rsidRPr="009356A5">
        <w:t>теграция института с</w:t>
      </w:r>
      <w:r w:rsidRPr="009356A5">
        <w:t>е</w:t>
      </w:r>
      <w:r w:rsidRPr="009356A5">
        <w:t>мьи.</w:t>
      </w:r>
    </w:p>
    <w:p w:rsidR="006C601D" w:rsidRPr="009356A5" w:rsidRDefault="006C601D" w:rsidP="006C601D">
      <w:pPr>
        <w:pStyle w:val="SingleTxtGR"/>
      </w:pPr>
      <w:r w:rsidRPr="009356A5">
        <w:rPr>
          <w:lang w:val="es-ES_tradnl"/>
        </w:rPr>
        <w:t>82</w:t>
      </w:r>
      <w:r>
        <w:t>.</w:t>
      </w:r>
      <w:r w:rsidRPr="009356A5">
        <w:tab/>
        <w:t>В числе основных результатов указанной выше работы следует отм</w:t>
      </w:r>
      <w:r w:rsidRPr="009356A5">
        <w:t>е</w:t>
      </w:r>
      <w:r w:rsidRPr="009356A5">
        <w:t xml:space="preserve">тить проведение 16 учебных семинаров на тему </w:t>
      </w:r>
      <w:r>
        <w:t>"</w:t>
      </w:r>
      <w:r w:rsidRPr="009356A5">
        <w:t>Развитие предпринимательского потенциала социально уязвимых категорий населения</w:t>
      </w:r>
      <w:r>
        <w:t>"</w:t>
      </w:r>
      <w:r w:rsidRPr="009356A5">
        <w:t>; бенефициарами указа</w:t>
      </w:r>
      <w:r w:rsidRPr="009356A5">
        <w:t>н</w:t>
      </w:r>
      <w:r w:rsidRPr="009356A5">
        <w:t>ных семинаров на территории всей страны стали 517 человек, относ</w:t>
      </w:r>
      <w:r w:rsidRPr="009356A5">
        <w:t>я</w:t>
      </w:r>
      <w:r w:rsidRPr="009356A5">
        <w:t xml:space="preserve">щиеся </w:t>
      </w:r>
      <w:r>
        <w:br/>
      </w:r>
      <w:r w:rsidRPr="009356A5">
        <w:t>к 4 группам населения повышенной социальной уязвимости.</w:t>
      </w:r>
      <w:r>
        <w:t xml:space="preserve"> </w:t>
      </w:r>
      <w:r w:rsidRPr="009356A5">
        <w:t>Было составлено 422 конкретных бизнес-плана, и по 16 бизнес-планам было предоставлено ф</w:t>
      </w:r>
      <w:r w:rsidRPr="009356A5">
        <w:t>и</w:t>
      </w:r>
      <w:r w:rsidRPr="009356A5">
        <w:t>нансирование в виде возобновляемых кредитов. Важно отметить, что</w:t>
      </w:r>
      <w:r>
        <w:t xml:space="preserve"> </w:t>
      </w:r>
      <w:r w:rsidRPr="009356A5">
        <w:t>реализ</w:t>
      </w:r>
      <w:r w:rsidRPr="009356A5">
        <w:t>а</w:t>
      </w:r>
      <w:r w:rsidRPr="009356A5">
        <w:t>ция этого проекта продолжается, и в настоящее время отобрано 75 бизнес-планов, которые находятся на рассмотрении специальной комиссии, прин</w:t>
      </w:r>
      <w:r w:rsidRPr="009356A5">
        <w:t>и</w:t>
      </w:r>
      <w:r w:rsidRPr="009356A5">
        <w:t>мающей р</w:t>
      </w:r>
      <w:r w:rsidRPr="009356A5">
        <w:t>е</w:t>
      </w:r>
      <w:r w:rsidRPr="009356A5">
        <w:t>ш</w:t>
      </w:r>
      <w:r w:rsidR="0029702A">
        <w:t>ения о предоставлении кредитов.</w:t>
      </w:r>
    </w:p>
    <w:p w:rsidR="006C601D" w:rsidRPr="0029702A" w:rsidRDefault="006C601D" w:rsidP="006C601D">
      <w:pPr>
        <w:pStyle w:val="SingleTxtGR"/>
      </w:pPr>
      <w:r w:rsidRPr="009356A5">
        <w:rPr>
          <w:lang w:val="es-ES_tradnl"/>
        </w:rPr>
        <w:t>83</w:t>
      </w:r>
      <w:r w:rsidRPr="009356A5">
        <w:t>.</w:t>
      </w:r>
      <w:r w:rsidRPr="009356A5">
        <w:tab/>
        <w:t xml:space="preserve">МТСО организует также </w:t>
      </w:r>
      <w:r>
        <w:t>"</w:t>
      </w:r>
      <w:r w:rsidRPr="009356A5">
        <w:rPr>
          <w:i/>
        </w:rPr>
        <w:t xml:space="preserve">ярмарки содействия </w:t>
      </w:r>
      <w:proofErr w:type="spellStart"/>
      <w:r w:rsidRPr="009356A5">
        <w:rPr>
          <w:i/>
        </w:rPr>
        <w:t>самозанятости</w:t>
      </w:r>
      <w:proofErr w:type="spellEnd"/>
      <w:r>
        <w:t>"</w:t>
      </w:r>
      <w:r w:rsidRPr="009356A5">
        <w:t>, пре</w:t>
      </w:r>
      <w:r w:rsidRPr="009356A5">
        <w:t>д</w:t>
      </w:r>
      <w:r w:rsidRPr="009356A5">
        <w:t>ставляющие собой площадки для по</w:t>
      </w:r>
      <w:r w:rsidRPr="009356A5">
        <w:t>д</w:t>
      </w:r>
      <w:r w:rsidRPr="009356A5">
        <w:t xml:space="preserve">держки предпринимательства; в последние годы были организованы ярмарки поддержки </w:t>
      </w:r>
      <w:proofErr w:type="spellStart"/>
      <w:r w:rsidRPr="009356A5">
        <w:t>самозанятости</w:t>
      </w:r>
      <w:proofErr w:type="spellEnd"/>
      <w:r w:rsidRPr="009356A5">
        <w:t xml:space="preserve"> инвалидов, пож</w:t>
      </w:r>
      <w:r w:rsidRPr="009356A5">
        <w:t>и</w:t>
      </w:r>
      <w:r w:rsidRPr="009356A5">
        <w:t>лых людей, матерей-одиночек и молодежи из групп риска</w:t>
      </w:r>
      <w:r w:rsidRPr="009356A5">
        <w:rPr>
          <w:lang w:val="es-ES_tradnl"/>
        </w:rPr>
        <w:t xml:space="preserve">. </w:t>
      </w:r>
      <w:r w:rsidRPr="009356A5">
        <w:t>В</w:t>
      </w:r>
      <w:r w:rsidRPr="009356A5">
        <w:rPr>
          <w:lang w:val="es-ES_tradnl"/>
        </w:rPr>
        <w:t xml:space="preserve"> </w:t>
      </w:r>
      <w:r w:rsidRPr="009356A5">
        <w:t>МТСО</w:t>
      </w:r>
      <w:r w:rsidRPr="009356A5">
        <w:rPr>
          <w:lang w:val="es-ES_tradnl"/>
        </w:rPr>
        <w:t xml:space="preserve"> </w:t>
      </w:r>
      <w:r w:rsidRPr="009356A5">
        <w:t>имеется</w:t>
      </w:r>
      <w:r w:rsidRPr="009356A5">
        <w:rPr>
          <w:lang w:val="es-ES_tradnl"/>
        </w:rPr>
        <w:t xml:space="preserve"> </w:t>
      </w:r>
      <w:r w:rsidRPr="009356A5">
        <w:t>б</w:t>
      </w:r>
      <w:r w:rsidRPr="009356A5">
        <w:t>а</w:t>
      </w:r>
      <w:r w:rsidRPr="009356A5">
        <w:t>за</w:t>
      </w:r>
      <w:r w:rsidRPr="009356A5">
        <w:rPr>
          <w:lang w:val="es-ES_tradnl"/>
        </w:rPr>
        <w:t xml:space="preserve"> </w:t>
      </w:r>
      <w:r w:rsidRPr="009356A5">
        <w:t>данных</w:t>
      </w:r>
      <w:r w:rsidRPr="009356A5">
        <w:rPr>
          <w:lang w:val="es-ES_tradnl"/>
        </w:rPr>
        <w:t xml:space="preserve"> </w:t>
      </w:r>
      <w:r w:rsidRPr="009356A5">
        <w:t>индивидуальных</w:t>
      </w:r>
      <w:r w:rsidRPr="009356A5">
        <w:rPr>
          <w:lang w:val="es-ES_tradnl"/>
        </w:rPr>
        <w:t xml:space="preserve"> </w:t>
      </w:r>
      <w:r w:rsidRPr="009356A5">
        <w:t>предпринимателей</w:t>
      </w:r>
      <w:r w:rsidRPr="009356A5">
        <w:rPr>
          <w:lang w:val="es-ES_tradnl"/>
        </w:rPr>
        <w:t xml:space="preserve"> </w:t>
      </w:r>
      <w:r w:rsidRPr="009356A5">
        <w:t>и</w:t>
      </w:r>
      <w:r w:rsidRPr="009356A5">
        <w:rPr>
          <w:lang w:val="es-ES_tradnl"/>
        </w:rPr>
        <w:t xml:space="preserve"> </w:t>
      </w:r>
      <w:r w:rsidRPr="009356A5">
        <w:t>их</w:t>
      </w:r>
      <w:r w:rsidRPr="009356A5">
        <w:rPr>
          <w:lang w:val="es-ES_tradnl"/>
        </w:rPr>
        <w:t xml:space="preserve"> </w:t>
      </w:r>
      <w:r w:rsidRPr="009356A5">
        <w:t>организаций</w:t>
      </w:r>
      <w:r w:rsidRPr="009356A5">
        <w:rPr>
          <w:lang w:val="es-ES_tradnl"/>
        </w:rPr>
        <w:t xml:space="preserve">, </w:t>
      </w:r>
      <w:r w:rsidRPr="009356A5">
        <w:t>и</w:t>
      </w:r>
      <w:r w:rsidRPr="009356A5">
        <w:rPr>
          <w:lang w:val="es-ES_tradnl"/>
        </w:rPr>
        <w:t xml:space="preserve"> </w:t>
      </w:r>
      <w:r w:rsidRPr="009356A5">
        <w:t>предприн</w:t>
      </w:r>
      <w:r w:rsidRPr="009356A5">
        <w:t>и</w:t>
      </w:r>
      <w:r w:rsidRPr="009356A5">
        <w:t>мателям</w:t>
      </w:r>
      <w:r>
        <w:t xml:space="preserve"> </w:t>
      </w:r>
      <w:r w:rsidRPr="009356A5">
        <w:t>предлагается</w:t>
      </w:r>
      <w:r w:rsidRPr="009356A5">
        <w:rPr>
          <w:lang w:val="es-ES_tradnl"/>
        </w:rPr>
        <w:t xml:space="preserve"> </w:t>
      </w:r>
      <w:r w:rsidRPr="009356A5">
        <w:t>принимать</w:t>
      </w:r>
      <w:r w:rsidRPr="009356A5">
        <w:rPr>
          <w:lang w:val="es-ES_tradnl"/>
        </w:rPr>
        <w:t xml:space="preserve"> </w:t>
      </w:r>
      <w:r w:rsidRPr="009356A5">
        <w:t>участие</w:t>
      </w:r>
      <w:r w:rsidRPr="009356A5">
        <w:rPr>
          <w:lang w:val="es-ES_tradnl"/>
        </w:rPr>
        <w:t xml:space="preserve"> </w:t>
      </w:r>
      <w:r w:rsidRPr="009356A5">
        <w:t>в</w:t>
      </w:r>
      <w:r w:rsidRPr="009356A5">
        <w:rPr>
          <w:lang w:val="es-ES_tradnl"/>
        </w:rPr>
        <w:t xml:space="preserve"> </w:t>
      </w:r>
      <w:r w:rsidRPr="009356A5">
        <w:t>указанных</w:t>
      </w:r>
      <w:r w:rsidRPr="009356A5">
        <w:rPr>
          <w:lang w:val="es-ES_tradnl"/>
        </w:rPr>
        <w:t xml:space="preserve"> </w:t>
      </w:r>
      <w:r w:rsidRPr="009356A5">
        <w:t>я</w:t>
      </w:r>
      <w:r w:rsidRPr="009356A5">
        <w:t>р</w:t>
      </w:r>
      <w:r w:rsidRPr="009356A5">
        <w:t>марках</w:t>
      </w:r>
      <w:r w:rsidRPr="009356A5">
        <w:rPr>
          <w:lang w:val="es-ES_tradnl"/>
        </w:rPr>
        <w:t>,</w:t>
      </w:r>
      <w:r w:rsidRPr="009356A5">
        <w:t xml:space="preserve"> демонстрируя производимую</w:t>
      </w:r>
      <w:r>
        <w:t xml:space="preserve"> </w:t>
      </w:r>
      <w:r w:rsidRPr="009356A5">
        <w:t>ими</w:t>
      </w:r>
      <w:r w:rsidRPr="009356A5">
        <w:rPr>
          <w:lang w:val="es-ES_tradnl"/>
        </w:rPr>
        <w:t xml:space="preserve"> </w:t>
      </w:r>
      <w:r w:rsidRPr="009356A5">
        <w:t>продукцию</w:t>
      </w:r>
      <w:r w:rsidRPr="009356A5">
        <w:rPr>
          <w:lang w:val="es-ES_tradnl"/>
        </w:rPr>
        <w:t xml:space="preserve">. </w:t>
      </w:r>
      <w:r w:rsidRPr="009356A5">
        <w:t>Каждая</w:t>
      </w:r>
      <w:r w:rsidRPr="009356A5">
        <w:rPr>
          <w:lang w:val="es-ES_tradnl"/>
        </w:rPr>
        <w:t xml:space="preserve"> </w:t>
      </w:r>
      <w:r w:rsidRPr="009356A5">
        <w:t>такая</w:t>
      </w:r>
      <w:r w:rsidRPr="009356A5">
        <w:rPr>
          <w:lang w:val="es-ES_tradnl"/>
        </w:rPr>
        <w:t xml:space="preserve"> </w:t>
      </w:r>
      <w:r w:rsidRPr="009356A5">
        <w:t>ярмарка</w:t>
      </w:r>
      <w:r w:rsidRPr="009356A5">
        <w:rPr>
          <w:lang w:val="es-ES_tradnl"/>
        </w:rPr>
        <w:t xml:space="preserve"> </w:t>
      </w:r>
      <w:r w:rsidRPr="009356A5">
        <w:t>обеспечивает</w:t>
      </w:r>
      <w:r w:rsidRPr="009356A5">
        <w:rPr>
          <w:lang w:val="es-ES_tradnl"/>
        </w:rPr>
        <w:t xml:space="preserve"> </w:t>
      </w:r>
      <w:r w:rsidRPr="009356A5">
        <w:t>участникам</w:t>
      </w:r>
      <w:r w:rsidRPr="009356A5">
        <w:rPr>
          <w:lang w:val="es-ES_tradnl"/>
        </w:rPr>
        <w:t xml:space="preserve"> </w:t>
      </w:r>
      <w:r w:rsidRPr="009356A5">
        <w:t>доходы</w:t>
      </w:r>
      <w:r w:rsidRPr="009356A5">
        <w:rPr>
          <w:lang w:val="es-ES_tradnl"/>
        </w:rPr>
        <w:t xml:space="preserve"> </w:t>
      </w:r>
      <w:r w:rsidRPr="009356A5">
        <w:t>в</w:t>
      </w:r>
      <w:r w:rsidRPr="009356A5">
        <w:rPr>
          <w:lang w:val="es-ES_tradnl"/>
        </w:rPr>
        <w:t xml:space="preserve"> </w:t>
      </w:r>
      <w:r w:rsidRPr="009356A5">
        <w:t>результате</w:t>
      </w:r>
      <w:r w:rsidRPr="009356A5">
        <w:rPr>
          <w:lang w:val="es-ES_tradnl"/>
        </w:rPr>
        <w:t xml:space="preserve"> </w:t>
      </w:r>
      <w:r w:rsidRPr="009356A5">
        <w:t>увеличения сбыта</w:t>
      </w:r>
      <w:r w:rsidRPr="009356A5">
        <w:rPr>
          <w:lang w:val="es-ES_tradnl"/>
        </w:rPr>
        <w:t xml:space="preserve"> </w:t>
      </w:r>
      <w:r w:rsidRPr="009356A5">
        <w:t>их</w:t>
      </w:r>
      <w:r w:rsidRPr="009356A5">
        <w:rPr>
          <w:lang w:val="es-ES_tradnl"/>
        </w:rPr>
        <w:t xml:space="preserve"> </w:t>
      </w:r>
      <w:r w:rsidRPr="009356A5">
        <w:t>продукции</w:t>
      </w:r>
      <w:r w:rsidR="0029702A">
        <w:rPr>
          <w:lang w:val="es-ES_tradnl"/>
        </w:rPr>
        <w:t>.</w:t>
      </w:r>
    </w:p>
    <w:p w:rsidR="006C601D" w:rsidRPr="0029702A" w:rsidRDefault="006C601D" w:rsidP="006C601D">
      <w:pPr>
        <w:pStyle w:val="SingleTxtGR"/>
      </w:pPr>
      <w:r w:rsidRPr="009356A5">
        <w:rPr>
          <w:lang w:val="es-ES_tradnl"/>
        </w:rPr>
        <w:t>84</w:t>
      </w:r>
      <w:r>
        <w:t>.</w:t>
      </w:r>
      <w:r w:rsidRPr="009356A5">
        <w:tab/>
        <w:t>В</w:t>
      </w:r>
      <w:r w:rsidRPr="009356A5">
        <w:rPr>
          <w:lang w:val="es-ES_tradnl"/>
        </w:rPr>
        <w:t xml:space="preserve"> </w:t>
      </w:r>
      <w:r w:rsidRPr="009356A5">
        <w:t>настоящее</w:t>
      </w:r>
      <w:r w:rsidRPr="009356A5">
        <w:rPr>
          <w:lang w:val="es-ES_tradnl"/>
        </w:rPr>
        <w:t xml:space="preserve"> </w:t>
      </w:r>
      <w:r w:rsidRPr="009356A5">
        <w:t>время</w:t>
      </w:r>
      <w:r w:rsidRPr="009356A5">
        <w:rPr>
          <w:lang w:val="es-ES_tradnl"/>
        </w:rPr>
        <w:t xml:space="preserve"> </w:t>
      </w:r>
      <w:r w:rsidRPr="009356A5">
        <w:t>в</w:t>
      </w:r>
      <w:r w:rsidRPr="009356A5">
        <w:rPr>
          <w:lang w:val="es-ES_tradnl"/>
        </w:rPr>
        <w:t xml:space="preserve"> </w:t>
      </w:r>
      <w:r w:rsidRPr="009356A5">
        <w:t>рамках</w:t>
      </w:r>
      <w:r w:rsidRPr="009356A5">
        <w:rPr>
          <w:lang w:val="es-ES_tradnl"/>
        </w:rPr>
        <w:t xml:space="preserve"> </w:t>
      </w:r>
      <w:r w:rsidRPr="009356A5">
        <w:t>Стратегии</w:t>
      </w:r>
      <w:r w:rsidRPr="009356A5">
        <w:rPr>
          <w:lang w:val="es-ES_tradnl"/>
        </w:rPr>
        <w:t xml:space="preserve"> </w:t>
      </w:r>
      <w:proofErr w:type="spellStart"/>
      <w:r w:rsidRPr="009356A5">
        <w:t>деконцентрации</w:t>
      </w:r>
      <w:proofErr w:type="spellEnd"/>
      <w:r w:rsidRPr="009356A5">
        <w:t xml:space="preserve"> и </w:t>
      </w:r>
      <w:proofErr w:type="spellStart"/>
      <w:r w:rsidRPr="009356A5">
        <w:rPr>
          <w:lang w:val="es-ES_tradnl"/>
        </w:rPr>
        <w:t>децентрали</w:t>
      </w:r>
      <w:proofErr w:type="spellEnd"/>
      <w:r w:rsidR="002B16B0">
        <w:t>-</w:t>
      </w:r>
      <w:proofErr w:type="spellStart"/>
      <w:r w:rsidRPr="009356A5">
        <w:rPr>
          <w:lang w:val="es-ES_tradnl"/>
        </w:rPr>
        <w:t>зации</w:t>
      </w:r>
      <w:proofErr w:type="spellEnd"/>
      <w:r w:rsidRPr="009356A5">
        <w:rPr>
          <w:lang w:val="es-ES_tradnl"/>
        </w:rPr>
        <w:t xml:space="preserve"> </w:t>
      </w:r>
      <w:proofErr w:type="spellStart"/>
      <w:r w:rsidRPr="009356A5">
        <w:rPr>
          <w:lang w:val="es-ES_tradnl"/>
        </w:rPr>
        <w:t>государственной</w:t>
      </w:r>
      <w:proofErr w:type="spellEnd"/>
      <w:r w:rsidRPr="009356A5">
        <w:rPr>
          <w:lang w:val="es-ES_tradnl"/>
        </w:rPr>
        <w:t xml:space="preserve"> </w:t>
      </w:r>
      <w:proofErr w:type="spellStart"/>
      <w:r w:rsidRPr="009356A5">
        <w:rPr>
          <w:lang w:val="es-ES_tradnl"/>
        </w:rPr>
        <w:t>службы</w:t>
      </w:r>
      <w:proofErr w:type="spellEnd"/>
      <w:r w:rsidRPr="009356A5">
        <w:rPr>
          <w:lang w:val="es-ES_tradnl"/>
        </w:rPr>
        <w:t xml:space="preserve"> </w:t>
      </w:r>
      <w:proofErr w:type="spellStart"/>
      <w:r w:rsidRPr="009356A5">
        <w:rPr>
          <w:lang w:val="es-ES_tradnl"/>
        </w:rPr>
        <w:t>занятости</w:t>
      </w:r>
      <w:proofErr w:type="spellEnd"/>
      <w:r w:rsidRPr="009356A5">
        <w:rPr>
          <w:lang w:val="es-ES_tradnl"/>
        </w:rPr>
        <w:t xml:space="preserve"> </w:t>
      </w:r>
      <w:r w:rsidRPr="009356A5">
        <w:t>разрабатывается</w:t>
      </w:r>
      <w:r w:rsidRPr="009356A5">
        <w:rPr>
          <w:lang w:val="es-ES_tradnl"/>
        </w:rPr>
        <w:t xml:space="preserve"> </w:t>
      </w:r>
      <w:r w:rsidRPr="009356A5">
        <w:t>проект</w:t>
      </w:r>
      <w:r w:rsidRPr="009356A5">
        <w:rPr>
          <w:lang w:val="es-ES_tradnl"/>
        </w:rPr>
        <w:t xml:space="preserve"> </w:t>
      </w:r>
      <w:r>
        <w:rPr>
          <w:lang w:val="es-ES_tradnl"/>
        </w:rPr>
        <w:t>"</w:t>
      </w:r>
      <w:r w:rsidRPr="009356A5">
        <w:t>Национал</w:t>
      </w:r>
      <w:r w:rsidRPr="009356A5">
        <w:t>ь</w:t>
      </w:r>
      <w:r w:rsidRPr="009356A5">
        <w:t>ная</w:t>
      </w:r>
      <w:r w:rsidRPr="009356A5">
        <w:rPr>
          <w:lang w:val="es-ES_tradnl"/>
        </w:rPr>
        <w:t xml:space="preserve"> </w:t>
      </w:r>
      <w:r w:rsidRPr="009356A5">
        <w:t>сеть</w:t>
      </w:r>
      <w:r w:rsidRPr="009356A5">
        <w:rPr>
          <w:lang w:val="es-ES_tradnl"/>
        </w:rPr>
        <w:t xml:space="preserve"> </w:t>
      </w:r>
      <w:r w:rsidRPr="009356A5">
        <w:t>службы</w:t>
      </w:r>
      <w:r w:rsidRPr="009356A5">
        <w:rPr>
          <w:lang w:val="es-ES_tradnl"/>
        </w:rPr>
        <w:t xml:space="preserve"> </w:t>
      </w:r>
      <w:r w:rsidRPr="009356A5">
        <w:t>занятости</w:t>
      </w:r>
      <w:r w:rsidRPr="009356A5">
        <w:rPr>
          <w:lang w:val="es-ES_tradnl"/>
        </w:rPr>
        <w:t xml:space="preserve"> (</w:t>
      </w:r>
      <w:r w:rsidRPr="009356A5">
        <w:t>РЕНАСЭМПЛЕО</w:t>
      </w:r>
      <w:r w:rsidRPr="009356A5">
        <w:rPr>
          <w:lang w:val="es-ES_tradnl"/>
        </w:rPr>
        <w:t>)</w:t>
      </w:r>
      <w:r>
        <w:t>"</w:t>
      </w:r>
      <w:r w:rsidRPr="009356A5">
        <w:rPr>
          <w:lang w:val="es-ES_tradnl"/>
        </w:rPr>
        <w:t xml:space="preserve"> </w:t>
      </w:r>
      <w:r w:rsidRPr="009356A5">
        <w:t>на</w:t>
      </w:r>
      <w:r>
        <w:rPr>
          <w:lang w:val="es-ES_tradnl"/>
        </w:rPr>
        <w:t xml:space="preserve"> 2009</w:t>
      </w:r>
      <w:r>
        <w:t>−</w:t>
      </w:r>
      <w:r w:rsidRPr="009356A5">
        <w:rPr>
          <w:lang w:val="es-ES_tradnl"/>
        </w:rPr>
        <w:t xml:space="preserve">2010 </w:t>
      </w:r>
      <w:r w:rsidRPr="009356A5">
        <w:t>годы</w:t>
      </w:r>
      <w:r w:rsidRPr="009356A5">
        <w:rPr>
          <w:lang w:val="es-ES_tradnl"/>
        </w:rPr>
        <w:t xml:space="preserve">; </w:t>
      </w:r>
      <w:r w:rsidRPr="009356A5">
        <w:t>это</w:t>
      </w:r>
      <w:r w:rsidRPr="009356A5">
        <w:rPr>
          <w:lang w:val="es-ES_tradnl"/>
        </w:rPr>
        <w:t xml:space="preserve"> </w:t>
      </w:r>
      <w:r w:rsidRPr="009356A5">
        <w:t>проект</w:t>
      </w:r>
      <w:r w:rsidRPr="009356A5">
        <w:rPr>
          <w:lang w:val="es-ES_tradnl"/>
        </w:rPr>
        <w:t xml:space="preserve"> </w:t>
      </w:r>
      <w:r w:rsidRPr="009356A5">
        <w:t>стратегического</w:t>
      </w:r>
      <w:r w:rsidRPr="009356A5">
        <w:rPr>
          <w:lang w:val="es-ES_tradnl"/>
        </w:rPr>
        <w:t xml:space="preserve"> </w:t>
      </w:r>
      <w:r w:rsidRPr="009356A5">
        <w:t>значения</w:t>
      </w:r>
      <w:r w:rsidRPr="009356A5">
        <w:rPr>
          <w:lang w:val="es-ES_tradnl"/>
        </w:rPr>
        <w:t xml:space="preserve">, </w:t>
      </w:r>
      <w:r w:rsidRPr="009356A5">
        <w:t>необходимый</w:t>
      </w:r>
      <w:r w:rsidRPr="009356A5">
        <w:rPr>
          <w:lang w:val="es-ES_tradnl"/>
        </w:rPr>
        <w:t xml:space="preserve"> </w:t>
      </w:r>
      <w:r w:rsidRPr="009356A5">
        <w:t>для</w:t>
      </w:r>
      <w:r w:rsidRPr="009356A5">
        <w:rPr>
          <w:lang w:val="es-ES_tradnl"/>
        </w:rPr>
        <w:t xml:space="preserve"> </w:t>
      </w:r>
      <w:r w:rsidRPr="009356A5">
        <w:t>динамичного</w:t>
      </w:r>
      <w:r w:rsidRPr="009356A5">
        <w:rPr>
          <w:lang w:val="es-ES_tradnl"/>
        </w:rPr>
        <w:t xml:space="preserve"> </w:t>
      </w:r>
      <w:r w:rsidRPr="009356A5">
        <w:t>продвижения</w:t>
      </w:r>
      <w:r w:rsidRPr="009356A5">
        <w:rPr>
          <w:lang w:val="es-ES_tradnl"/>
        </w:rPr>
        <w:t xml:space="preserve"> </w:t>
      </w:r>
      <w:r w:rsidRPr="009356A5">
        <w:t>новой</w:t>
      </w:r>
      <w:r w:rsidRPr="009356A5">
        <w:rPr>
          <w:lang w:val="es-ES_tradnl"/>
        </w:rPr>
        <w:t xml:space="preserve"> </w:t>
      </w:r>
      <w:r w:rsidRPr="009356A5">
        <w:t>модели обеспечения занятости</w:t>
      </w:r>
      <w:r w:rsidRPr="009356A5">
        <w:rPr>
          <w:lang w:val="es-ES_tradnl"/>
        </w:rPr>
        <w:t xml:space="preserve">, </w:t>
      </w:r>
      <w:r w:rsidRPr="009356A5">
        <w:t>позволяющей</w:t>
      </w:r>
      <w:r w:rsidRPr="009356A5">
        <w:rPr>
          <w:lang w:val="es-ES_tradnl"/>
        </w:rPr>
        <w:t xml:space="preserve"> </w:t>
      </w:r>
      <w:r w:rsidRPr="009356A5">
        <w:t>более</w:t>
      </w:r>
      <w:r w:rsidRPr="009356A5">
        <w:rPr>
          <w:lang w:val="es-ES_tradnl"/>
        </w:rPr>
        <w:t xml:space="preserve"> </w:t>
      </w:r>
      <w:r w:rsidRPr="009356A5">
        <w:t>качественно</w:t>
      </w:r>
      <w:r w:rsidRPr="009356A5">
        <w:rPr>
          <w:lang w:val="es-ES_tradnl"/>
        </w:rPr>
        <w:t xml:space="preserve"> </w:t>
      </w:r>
      <w:r w:rsidRPr="009356A5">
        <w:t>и</w:t>
      </w:r>
      <w:r w:rsidRPr="009356A5">
        <w:rPr>
          <w:lang w:val="es-ES_tradnl"/>
        </w:rPr>
        <w:t xml:space="preserve"> </w:t>
      </w:r>
      <w:r w:rsidRPr="009356A5">
        <w:t>более эффе</w:t>
      </w:r>
      <w:r w:rsidRPr="009356A5">
        <w:t>к</w:t>
      </w:r>
      <w:r w:rsidRPr="009356A5">
        <w:t>тивно</w:t>
      </w:r>
      <w:r w:rsidRPr="009356A5">
        <w:rPr>
          <w:lang w:val="es-ES_tradnl"/>
        </w:rPr>
        <w:t xml:space="preserve"> </w:t>
      </w:r>
      <w:r w:rsidRPr="009356A5">
        <w:t>включать</w:t>
      </w:r>
      <w:r w:rsidRPr="009356A5">
        <w:rPr>
          <w:lang w:val="es-ES_tradnl"/>
        </w:rPr>
        <w:t xml:space="preserve"> </w:t>
      </w:r>
      <w:r w:rsidRPr="009356A5">
        <w:t>в рынок труда всех граждан.</w:t>
      </w:r>
      <w:r>
        <w:t xml:space="preserve"> </w:t>
      </w:r>
      <w:r w:rsidRPr="009356A5">
        <w:t>Центральной</w:t>
      </w:r>
      <w:r w:rsidRPr="009356A5">
        <w:rPr>
          <w:lang w:val="es-ES_tradnl"/>
        </w:rPr>
        <w:t xml:space="preserve"> </w:t>
      </w:r>
      <w:r w:rsidRPr="009356A5">
        <w:t>идеей</w:t>
      </w:r>
      <w:r w:rsidRPr="009356A5">
        <w:rPr>
          <w:lang w:val="es-ES_tradnl"/>
        </w:rPr>
        <w:t xml:space="preserve"> </w:t>
      </w:r>
      <w:r w:rsidRPr="009356A5">
        <w:t>этой</w:t>
      </w:r>
      <w:r w:rsidRPr="009356A5">
        <w:rPr>
          <w:lang w:val="es-ES_tradnl"/>
        </w:rPr>
        <w:t xml:space="preserve"> </w:t>
      </w:r>
      <w:r w:rsidRPr="009356A5">
        <w:t>модели</w:t>
      </w:r>
      <w:r w:rsidRPr="009356A5">
        <w:rPr>
          <w:lang w:val="es-ES_tradnl"/>
        </w:rPr>
        <w:t xml:space="preserve"> </w:t>
      </w:r>
      <w:r w:rsidRPr="009356A5">
        <w:t>является</w:t>
      </w:r>
      <w:r w:rsidRPr="009356A5">
        <w:rPr>
          <w:lang w:val="es-ES_tradnl"/>
        </w:rPr>
        <w:t xml:space="preserve"> </w:t>
      </w:r>
      <w:r w:rsidRPr="009356A5">
        <w:t>усиление</w:t>
      </w:r>
      <w:r w:rsidRPr="009356A5">
        <w:rPr>
          <w:lang w:val="es-ES_tradnl"/>
        </w:rPr>
        <w:t xml:space="preserve"> </w:t>
      </w:r>
      <w:r w:rsidRPr="009356A5">
        <w:t>внимания</w:t>
      </w:r>
      <w:r>
        <w:t xml:space="preserve"> к</w:t>
      </w:r>
      <w:r w:rsidRPr="009356A5">
        <w:rPr>
          <w:lang w:val="es-ES_tradnl"/>
        </w:rPr>
        <w:t xml:space="preserve"> </w:t>
      </w:r>
      <w:r w:rsidRPr="009356A5">
        <w:t>вопросам</w:t>
      </w:r>
      <w:r w:rsidRPr="009356A5">
        <w:rPr>
          <w:lang w:val="es-ES_tradnl"/>
        </w:rPr>
        <w:t xml:space="preserve"> </w:t>
      </w:r>
      <w:r w:rsidRPr="009356A5">
        <w:t>координации</w:t>
      </w:r>
      <w:r w:rsidRPr="009356A5">
        <w:rPr>
          <w:lang w:val="es-ES_tradnl"/>
        </w:rPr>
        <w:t xml:space="preserve"> </w:t>
      </w:r>
      <w:r w:rsidRPr="009356A5">
        <w:t>усилий</w:t>
      </w:r>
      <w:r w:rsidRPr="009356A5">
        <w:rPr>
          <w:lang w:val="es-ES_tradnl"/>
        </w:rPr>
        <w:t xml:space="preserve"> </w:t>
      </w:r>
      <w:r w:rsidRPr="009356A5">
        <w:t>МТСО</w:t>
      </w:r>
      <w:r w:rsidRPr="009356A5">
        <w:rPr>
          <w:lang w:val="es-ES_tradnl"/>
        </w:rPr>
        <w:t xml:space="preserve"> </w:t>
      </w:r>
      <w:r w:rsidRPr="009356A5">
        <w:t>и</w:t>
      </w:r>
      <w:r w:rsidRPr="009356A5">
        <w:rPr>
          <w:lang w:val="es-ES_tradnl"/>
        </w:rPr>
        <w:t xml:space="preserve"> </w:t>
      </w:r>
      <w:r w:rsidRPr="009356A5">
        <w:t>других</w:t>
      </w:r>
      <w:r w:rsidRPr="009356A5">
        <w:rPr>
          <w:lang w:val="es-ES_tradnl"/>
        </w:rPr>
        <w:t xml:space="preserve"> </w:t>
      </w:r>
      <w:r w:rsidRPr="009356A5">
        <w:t>органов</w:t>
      </w:r>
      <w:r w:rsidRPr="009356A5">
        <w:rPr>
          <w:lang w:val="es-ES_tradnl"/>
        </w:rPr>
        <w:t xml:space="preserve"> </w:t>
      </w:r>
      <w:r w:rsidRPr="009356A5">
        <w:t>государственного</w:t>
      </w:r>
      <w:r w:rsidRPr="009356A5">
        <w:rPr>
          <w:lang w:val="es-ES_tradnl"/>
        </w:rPr>
        <w:t xml:space="preserve"> </w:t>
      </w:r>
      <w:r w:rsidRPr="009356A5">
        <w:t>и</w:t>
      </w:r>
      <w:r w:rsidRPr="009356A5">
        <w:rPr>
          <w:lang w:val="es-ES_tradnl"/>
        </w:rPr>
        <w:t xml:space="preserve"> </w:t>
      </w:r>
      <w:r w:rsidRPr="009356A5">
        <w:t>частного</w:t>
      </w:r>
      <w:r w:rsidRPr="009356A5">
        <w:rPr>
          <w:lang w:val="es-ES_tradnl"/>
        </w:rPr>
        <w:t xml:space="preserve"> </w:t>
      </w:r>
      <w:r w:rsidRPr="009356A5">
        <w:t>секторов</w:t>
      </w:r>
      <w:r w:rsidRPr="009356A5">
        <w:rPr>
          <w:lang w:val="es-ES_tradnl"/>
        </w:rPr>
        <w:t xml:space="preserve"> </w:t>
      </w:r>
      <w:r w:rsidRPr="009356A5">
        <w:t>как</w:t>
      </w:r>
      <w:r w:rsidRPr="009356A5">
        <w:rPr>
          <w:lang w:val="es-ES_tradnl"/>
        </w:rPr>
        <w:t xml:space="preserve"> </w:t>
      </w:r>
      <w:r w:rsidRPr="009356A5">
        <w:t>на</w:t>
      </w:r>
      <w:r w:rsidRPr="009356A5">
        <w:rPr>
          <w:lang w:val="es-ES_tradnl"/>
        </w:rPr>
        <w:t xml:space="preserve"> </w:t>
      </w:r>
      <w:r w:rsidRPr="009356A5">
        <w:t>национальном</w:t>
      </w:r>
      <w:r w:rsidRPr="009356A5">
        <w:rPr>
          <w:lang w:val="es-ES_tradnl"/>
        </w:rPr>
        <w:t xml:space="preserve">, </w:t>
      </w:r>
      <w:r w:rsidRPr="009356A5">
        <w:t>так</w:t>
      </w:r>
      <w:r w:rsidRPr="009356A5">
        <w:rPr>
          <w:lang w:val="es-ES_tradnl"/>
        </w:rPr>
        <w:t xml:space="preserve"> </w:t>
      </w:r>
      <w:r w:rsidRPr="009356A5">
        <w:t>и</w:t>
      </w:r>
      <w:r w:rsidRPr="009356A5">
        <w:rPr>
          <w:lang w:val="es-ES_tradnl"/>
        </w:rPr>
        <w:t xml:space="preserve"> </w:t>
      </w:r>
      <w:r w:rsidRPr="009356A5">
        <w:t>на</w:t>
      </w:r>
      <w:r w:rsidRPr="009356A5">
        <w:rPr>
          <w:lang w:val="es-ES_tradnl"/>
        </w:rPr>
        <w:t xml:space="preserve"> </w:t>
      </w:r>
      <w:r w:rsidRPr="009356A5">
        <w:t>местном</w:t>
      </w:r>
      <w:r w:rsidRPr="009356A5">
        <w:rPr>
          <w:lang w:val="es-ES_tradnl"/>
        </w:rPr>
        <w:t xml:space="preserve"> </w:t>
      </w:r>
      <w:r w:rsidRPr="009356A5">
        <w:t>уровнях</w:t>
      </w:r>
      <w:r w:rsidRPr="009356A5">
        <w:rPr>
          <w:lang w:val="es-ES_tradnl"/>
        </w:rPr>
        <w:t xml:space="preserve"> </w:t>
      </w:r>
      <w:r>
        <w:t xml:space="preserve">в целях </w:t>
      </w:r>
      <w:r w:rsidRPr="009356A5">
        <w:t>повышения качества услуг государственных служб занятости на уровне территорий.</w:t>
      </w:r>
    </w:p>
    <w:p w:rsidR="006C601D" w:rsidRPr="009356A5" w:rsidRDefault="006C601D" w:rsidP="006C601D">
      <w:pPr>
        <w:pStyle w:val="SingleTxtGR"/>
        <w:rPr>
          <w:lang w:val="es-ES_tradnl"/>
        </w:rPr>
      </w:pPr>
      <w:r w:rsidRPr="009356A5">
        <w:rPr>
          <w:lang w:val="es-ES_tradnl"/>
        </w:rPr>
        <w:t>85</w:t>
      </w:r>
      <w:r>
        <w:t>.</w:t>
      </w:r>
      <w:r w:rsidRPr="009356A5">
        <w:tab/>
        <w:t>Важной</w:t>
      </w:r>
      <w:r w:rsidRPr="009356A5">
        <w:rPr>
          <w:lang w:val="es-ES_tradnl"/>
        </w:rPr>
        <w:t xml:space="preserve"> </w:t>
      </w:r>
      <w:r w:rsidRPr="009356A5">
        <w:t>чертой</w:t>
      </w:r>
      <w:r w:rsidRPr="009356A5">
        <w:rPr>
          <w:lang w:val="es-ES_tradnl"/>
        </w:rPr>
        <w:t xml:space="preserve"> </w:t>
      </w:r>
      <w:r w:rsidRPr="009356A5">
        <w:t>проекта</w:t>
      </w:r>
      <w:r w:rsidRPr="009356A5">
        <w:rPr>
          <w:lang w:val="es-ES_tradnl"/>
        </w:rPr>
        <w:t xml:space="preserve"> </w:t>
      </w:r>
      <w:r w:rsidRPr="009356A5">
        <w:t>РЕНАСЭМПЛЕО</w:t>
      </w:r>
      <w:r>
        <w:rPr>
          <w:lang w:val="es-ES_tradnl"/>
        </w:rPr>
        <w:t xml:space="preserve"> </w:t>
      </w:r>
      <w:r w:rsidRPr="009356A5">
        <w:t>является</w:t>
      </w:r>
      <w:r w:rsidRPr="009356A5">
        <w:rPr>
          <w:lang w:val="es-ES_tradnl"/>
        </w:rPr>
        <w:t xml:space="preserve"> </w:t>
      </w:r>
      <w:r w:rsidRPr="009356A5">
        <w:t>то</w:t>
      </w:r>
      <w:r w:rsidRPr="009356A5">
        <w:rPr>
          <w:lang w:val="es-ES_tradnl"/>
        </w:rPr>
        <w:t xml:space="preserve">, </w:t>
      </w:r>
      <w:r w:rsidRPr="009356A5">
        <w:t>что</w:t>
      </w:r>
      <w:r w:rsidRPr="009356A5">
        <w:rPr>
          <w:lang w:val="es-ES_tradnl"/>
        </w:rPr>
        <w:t xml:space="preserve"> </w:t>
      </w:r>
      <w:r w:rsidRPr="009356A5">
        <w:t>в</w:t>
      </w:r>
      <w:r w:rsidRPr="009356A5">
        <w:rPr>
          <w:lang w:val="es-ES_tradnl"/>
        </w:rPr>
        <w:t xml:space="preserve"> </w:t>
      </w:r>
      <w:r w:rsidRPr="009356A5">
        <w:t>нем</w:t>
      </w:r>
      <w:r>
        <w:rPr>
          <w:lang w:val="es-ES_tradnl"/>
        </w:rPr>
        <w:t xml:space="preserve"> </w:t>
      </w:r>
      <w:r w:rsidRPr="009356A5">
        <w:t>уделяе</w:t>
      </w:r>
      <w:r w:rsidRPr="009356A5">
        <w:t>т</w:t>
      </w:r>
      <w:r w:rsidRPr="009356A5">
        <w:t>ся</w:t>
      </w:r>
      <w:r w:rsidRPr="009356A5">
        <w:rPr>
          <w:lang w:val="es-ES_tradnl"/>
        </w:rPr>
        <w:t xml:space="preserve"> </w:t>
      </w:r>
      <w:r w:rsidRPr="009356A5">
        <w:t>первостепенное</w:t>
      </w:r>
      <w:r w:rsidRPr="009356A5">
        <w:rPr>
          <w:lang w:val="es-ES_tradnl"/>
        </w:rPr>
        <w:t xml:space="preserve"> </w:t>
      </w:r>
      <w:r w:rsidRPr="009356A5">
        <w:t>внимание</w:t>
      </w:r>
      <w:r w:rsidRPr="009356A5">
        <w:rPr>
          <w:lang w:val="es-ES_tradnl"/>
        </w:rPr>
        <w:t xml:space="preserve"> </w:t>
      </w:r>
      <w:r w:rsidRPr="009356A5">
        <w:t>мерам</w:t>
      </w:r>
      <w:r w:rsidRPr="009356A5">
        <w:rPr>
          <w:lang w:val="es-ES_tradnl"/>
        </w:rPr>
        <w:t xml:space="preserve"> </w:t>
      </w:r>
      <w:r w:rsidRPr="009356A5">
        <w:t>по</w:t>
      </w:r>
      <w:r w:rsidRPr="009356A5">
        <w:rPr>
          <w:lang w:val="es-ES_tradnl"/>
        </w:rPr>
        <w:t xml:space="preserve"> </w:t>
      </w:r>
      <w:r w:rsidRPr="009356A5">
        <w:t>повышению</w:t>
      </w:r>
      <w:r w:rsidRPr="009356A5">
        <w:rPr>
          <w:lang w:val="es-ES_tradnl"/>
        </w:rPr>
        <w:t xml:space="preserve"> </w:t>
      </w:r>
      <w:r w:rsidRPr="009356A5">
        <w:t>потенциала</w:t>
      </w:r>
      <w:r w:rsidRPr="009356A5">
        <w:rPr>
          <w:lang w:val="es-ES_tradnl"/>
        </w:rPr>
        <w:t xml:space="preserve"> </w:t>
      </w:r>
      <w:r w:rsidRPr="009356A5">
        <w:t>трудовой зан</w:t>
      </w:r>
      <w:r w:rsidRPr="009356A5">
        <w:t>я</w:t>
      </w:r>
      <w:r w:rsidRPr="009356A5">
        <w:t>тости лиц</w:t>
      </w:r>
      <w:r w:rsidRPr="009356A5">
        <w:rPr>
          <w:lang w:val="es-ES_tradnl"/>
        </w:rPr>
        <w:t xml:space="preserve">, </w:t>
      </w:r>
      <w:r w:rsidRPr="009356A5">
        <w:t>относящихся</w:t>
      </w:r>
      <w:r w:rsidRPr="009356A5">
        <w:rPr>
          <w:lang w:val="es-ES_tradnl"/>
        </w:rPr>
        <w:t xml:space="preserve"> </w:t>
      </w:r>
      <w:r w:rsidRPr="009356A5">
        <w:t>к</w:t>
      </w:r>
      <w:r w:rsidRPr="009356A5">
        <w:rPr>
          <w:lang w:val="es-ES_tradnl"/>
        </w:rPr>
        <w:t xml:space="preserve"> </w:t>
      </w:r>
      <w:r w:rsidRPr="009356A5">
        <w:t>социальным</w:t>
      </w:r>
      <w:r w:rsidRPr="009356A5">
        <w:rPr>
          <w:lang w:val="es-ES_tradnl"/>
        </w:rPr>
        <w:t xml:space="preserve"> </w:t>
      </w:r>
      <w:r w:rsidRPr="009356A5">
        <w:t>группам</w:t>
      </w:r>
      <w:r w:rsidRPr="009356A5">
        <w:rPr>
          <w:lang w:val="es-ES_tradnl"/>
        </w:rPr>
        <w:t xml:space="preserve"> </w:t>
      </w:r>
      <w:r w:rsidRPr="009356A5">
        <w:t>наиболее</w:t>
      </w:r>
      <w:r w:rsidRPr="009356A5">
        <w:rPr>
          <w:lang w:val="es-ES_tradnl"/>
        </w:rPr>
        <w:t xml:space="preserve"> </w:t>
      </w:r>
      <w:r w:rsidRPr="009356A5">
        <w:t>уязвимого</w:t>
      </w:r>
      <w:r w:rsidRPr="009356A5">
        <w:rPr>
          <w:lang w:val="es-ES_tradnl"/>
        </w:rPr>
        <w:t xml:space="preserve"> </w:t>
      </w:r>
      <w:r w:rsidRPr="009356A5">
        <w:t>н</w:t>
      </w:r>
      <w:r w:rsidRPr="009356A5">
        <w:t>а</w:t>
      </w:r>
      <w:r w:rsidRPr="009356A5">
        <w:t>селения</w:t>
      </w:r>
      <w:r w:rsidRPr="009356A5">
        <w:rPr>
          <w:lang w:val="es-ES_tradnl"/>
        </w:rPr>
        <w:t xml:space="preserve">, </w:t>
      </w:r>
      <w:r w:rsidRPr="009356A5">
        <w:t>и</w:t>
      </w:r>
      <w:r w:rsidRPr="009356A5">
        <w:rPr>
          <w:lang w:val="es-ES_tradnl"/>
        </w:rPr>
        <w:t xml:space="preserve"> </w:t>
      </w:r>
      <w:r w:rsidRPr="009356A5">
        <w:t>их</w:t>
      </w:r>
      <w:r w:rsidRPr="009356A5">
        <w:rPr>
          <w:lang w:val="es-ES_tradnl"/>
        </w:rPr>
        <w:t xml:space="preserve"> </w:t>
      </w:r>
      <w:r w:rsidRPr="009356A5">
        <w:t>включению</w:t>
      </w:r>
      <w:r w:rsidRPr="009356A5">
        <w:rPr>
          <w:lang w:val="es-ES_tradnl"/>
        </w:rPr>
        <w:t xml:space="preserve"> </w:t>
      </w:r>
      <w:r w:rsidRPr="009356A5">
        <w:t>в</w:t>
      </w:r>
      <w:r w:rsidRPr="009356A5">
        <w:rPr>
          <w:lang w:val="es-ES_tradnl"/>
        </w:rPr>
        <w:t xml:space="preserve"> </w:t>
      </w:r>
      <w:r w:rsidRPr="009356A5">
        <w:t>трудовую</w:t>
      </w:r>
      <w:r w:rsidRPr="009356A5">
        <w:rPr>
          <w:lang w:val="es-ES_tradnl"/>
        </w:rPr>
        <w:t xml:space="preserve"> </w:t>
      </w:r>
      <w:r w:rsidRPr="009356A5">
        <w:t>деятельность</w:t>
      </w:r>
      <w:r w:rsidRPr="009356A5">
        <w:rPr>
          <w:lang w:val="es-ES_tradnl"/>
        </w:rPr>
        <w:t xml:space="preserve">, </w:t>
      </w:r>
      <w:r w:rsidRPr="009356A5">
        <w:t>а</w:t>
      </w:r>
      <w:r w:rsidRPr="009356A5">
        <w:rPr>
          <w:lang w:val="es-ES_tradnl"/>
        </w:rPr>
        <w:t xml:space="preserve"> </w:t>
      </w:r>
      <w:r w:rsidRPr="009356A5">
        <w:t>также</w:t>
      </w:r>
      <w:r w:rsidRPr="009356A5">
        <w:rPr>
          <w:lang w:val="es-ES_tradnl"/>
        </w:rPr>
        <w:t xml:space="preserve"> </w:t>
      </w:r>
      <w:r w:rsidRPr="009356A5">
        <w:t>мерам</w:t>
      </w:r>
      <w:r w:rsidRPr="009356A5">
        <w:rPr>
          <w:lang w:val="es-ES_tradnl"/>
        </w:rPr>
        <w:t xml:space="preserve"> </w:t>
      </w:r>
      <w:r w:rsidRPr="009356A5">
        <w:t>по</w:t>
      </w:r>
      <w:r w:rsidRPr="009356A5">
        <w:rPr>
          <w:lang w:val="es-ES_tradnl"/>
        </w:rPr>
        <w:t xml:space="preserve"> </w:t>
      </w:r>
      <w:r w:rsidRPr="009356A5">
        <w:t>обеспечению</w:t>
      </w:r>
      <w:r w:rsidRPr="009356A5">
        <w:rPr>
          <w:lang w:val="es-ES_tradnl"/>
        </w:rPr>
        <w:t xml:space="preserve"> </w:t>
      </w:r>
      <w:r w:rsidRPr="009356A5">
        <w:t>те</w:t>
      </w:r>
      <w:r w:rsidRPr="009356A5">
        <w:t>р</w:t>
      </w:r>
      <w:r w:rsidRPr="009356A5">
        <w:t>риториальной</w:t>
      </w:r>
      <w:r w:rsidRPr="009356A5">
        <w:rPr>
          <w:lang w:val="es-ES_tradnl"/>
        </w:rPr>
        <w:t xml:space="preserve"> </w:t>
      </w:r>
      <w:r w:rsidRPr="009356A5">
        <w:t>близости</w:t>
      </w:r>
      <w:r w:rsidRPr="009356A5">
        <w:rPr>
          <w:lang w:val="es-ES_tradnl"/>
        </w:rPr>
        <w:t xml:space="preserve"> </w:t>
      </w:r>
      <w:r w:rsidRPr="009356A5">
        <w:t>к ним служб</w:t>
      </w:r>
      <w:r w:rsidRPr="009356A5">
        <w:rPr>
          <w:lang w:val="es-ES_tradnl"/>
        </w:rPr>
        <w:t xml:space="preserve"> </w:t>
      </w:r>
      <w:r w:rsidRPr="009356A5">
        <w:t>занятости</w:t>
      </w:r>
      <w:r w:rsidRPr="009356A5">
        <w:rPr>
          <w:lang w:val="es-ES_tradnl"/>
        </w:rPr>
        <w:t xml:space="preserve"> </w:t>
      </w:r>
      <w:r w:rsidRPr="009356A5">
        <w:t>путем</w:t>
      </w:r>
      <w:r w:rsidRPr="009356A5">
        <w:rPr>
          <w:lang w:val="es-ES_tradnl"/>
        </w:rPr>
        <w:t xml:space="preserve"> </w:t>
      </w:r>
      <w:r w:rsidRPr="009356A5">
        <w:t>создания</w:t>
      </w:r>
      <w:r w:rsidRPr="009356A5">
        <w:rPr>
          <w:lang w:val="es-ES_tradnl"/>
        </w:rPr>
        <w:t xml:space="preserve"> </w:t>
      </w:r>
      <w:r w:rsidRPr="009356A5">
        <w:t>на</w:t>
      </w:r>
      <w:r w:rsidRPr="009356A5">
        <w:rPr>
          <w:lang w:val="es-ES_tradnl"/>
        </w:rPr>
        <w:t xml:space="preserve"> </w:t>
      </w:r>
      <w:r w:rsidRPr="009356A5">
        <w:t>территории</w:t>
      </w:r>
      <w:r w:rsidRPr="009356A5">
        <w:rPr>
          <w:lang w:val="es-ES_tradnl"/>
        </w:rPr>
        <w:t xml:space="preserve"> </w:t>
      </w:r>
      <w:r w:rsidRPr="009356A5">
        <w:t>всей</w:t>
      </w:r>
      <w:r w:rsidRPr="009356A5">
        <w:rPr>
          <w:lang w:val="es-ES_tradnl"/>
        </w:rPr>
        <w:t xml:space="preserve"> </w:t>
      </w:r>
      <w:r w:rsidRPr="009356A5">
        <w:t>страны</w:t>
      </w:r>
      <w:r w:rsidRPr="009356A5">
        <w:rPr>
          <w:lang w:val="es-ES_tradnl"/>
        </w:rPr>
        <w:t xml:space="preserve"> </w:t>
      </w:r>
      <w:r w:rsidRPr="009356A5">
        <w:t>местных</w:t>
      </w:r>
      <w:r w:rsidRPr="009356A5">
        <w:rPr>
          <w:lang w:val="es-ES_tradnl"/>
        </w:rPr>
        <w:t xml:space="preserve"> </w:t>
      </w:r>
      <w:r w:rsidRPr="009356A5">
        <w:t>бирж</w:t>
      </w:r>
      <w:r w:rsidRPr="009356A5">
        <w:rPr>
          <w:lang w:val="es-ES_tradnl"/>
        </w:rPr>
        <w:t xml:space="preserve"> </w:t>
      </w:r>
      <w:r w:rsidRPr="009356A5">
        <w:t>труда</w:t>
      </w:r>
      <w:r w:rsidRPr="009356A5">
        <w:rPr>
          <w:lang w:val="es-ES_tradnl"/>
        </w:rPr>
        <w:t>.</w:t>
      </w:r>
    </w:p>
    <w:p w:rsidR="006C601D" w:rsidRPr="009356A5" w:rsidRDefault="006C601D" w:rsidP="006C601D">
      <w:pPr>
        <w:pStyle w:val="SingleTxtGR"/>
        <w:rPr>
          <w:lang w:val="es-ES_tradnl"/>
        </w:rPr>
      </w:pPr>
      <w:r w:rsidRPr="009356A5">
        <w:rPr>
          <w:lang w:val="es-ES_tradnl"/>
        </w:rPr>
        <w:t>86</w:t>
      </w:r>
      <w:r>
        <w:t>.</w:t>
      </w:r>
      <w:r w:rsidRPr="009356A5">
        <w:tab/>
        <w:t>В</w:t>
      </w:r>
      <w:r w:rsidRPr="009356A5">
        <w:rPr>
          <w:lang w:val="es-ES_tradnl"/>
        </w:rPr>
        <w:t xml:space="preserve"> </w:t>
      </w:r>
      <w:r w:rsidRPr="009356A5">
        <w:t>рамках</w:t>
      </w:r>
      <w:r w:rsidRPr="009356A5">
        <w:rPr>
          <w:lang w:val="es-ES_tradnl"/>
        </w:rPr>
        <w:t xml:space="preserve"> </w:t>
      </w:r>
      <w:r w:rsidRPr="009356A5">
        <w:t>проекта</w:t>
      </w:r>
      <w:r w:rsidRPr="009356A5">
        <w:rPr>
          <w:lang w:val="es-ES_tradnl"/>
        </w:rPr>
        <w:t xml:space="preserve"> </w:t>
      </w:r>
      <w:r w:rsidRPr="009356A5">
        <w:t>РЕНАСЭМПЛЕО</w:t>
      </w:r>
      <w:r w:rsidRPr="009356A5">
        <w:rPr>
          <w:lang w:val="es-ES_tradnl"/>
        </w:rPr>
        <w:t xml:space="preserve"> </w:t>
      </w:r>
      <w:r w:rsidRPr="009356A5">
        <w:t>разработан</w:t>
      </w:r>
      <w:r w:rsidRPr="009356A5">
        <w:rPr>
          <w:lang w:val="es-ES_tradnl"/>
        </w:rPr>
        <w:t xml:space="preserve"> </w:t>
      </w:r>
      <w:r w:rsidRPr="009356A5">
        <w:t>план</w:t>
      </w:r>
      <w:r w:rsidRPr="009356A5">
        <w:rPr>
          <w:lang w:val="es-ES_tradnl"/>
        </w:rPr>
        <w:t xml:space="preserve"> </w:t>
      </w:r>
      <w:r w:rsidRPr="009356A5">
        <w:t>создания местных</w:t>
      </w:r>
      <w:r w:rsidRPr="009356A5">
        <w:rPr>
          <w:lang w:val="es-ES_tradnl"/>
        </w:rPr>
        <w:t xml:space="preserve"> </w:t>
      </w:r>
      <w:proofErr w:type="spellStart"/>
      <w:r w:rsidRPr="009356A5">
        <w:rPr>
          <w:lang w:val="es-ES_tradnl"/>
        </w:rPr>
        <w:t>бирж</w:t>
      </w:r>
      <w:proofErr w:type="spellEnd"/>
      <w:r w:rsidRPr="009356A5">
        <w:rPr>
          <w:lang w:val="es-ES_tradnl"/>
        </w:rPr>
        <w:t xml:space="preserve"> </w:t>
      </w:r>
      <w:r w:rsidRPr="009356A5">
        <w:t>труда и</w:t>
      </w:r>
      <w:r w:rsidRPr="009356A5">
        <w:rPr>
          <w:lang w:val="es-ES_tradnl"/>
        </w:rPr>
        <w:t xml:space="preserve"> </w:t>
      </w:r>
      <w:r w:rsidRPr="009356A5">
        <w:t>предусматривается</w:t>
      </w:r>
      <w:r>
        <w:rPr>
          <w:lang w:val="es-ES_tradnl"/>
        </w:rPr>
        <w:t xml:space="preserve"> </w:t>
      </w:r>
      <w:proofErr w:type="spellStart"/>
      <w:r>
        <w:rPr>
          <w:lang w:val="es-ES_tradnl"/>
        </w:rPr>
        <w:t>на</w:t>
      </w:r>
      <w:proofErr w:type="spellEnd"/>
      <w:r w:rsidR="002B16B0">
        <w:t>е</w:t>
      </w:r>
      <w:r w:rsidRPr="009356A5">
        <w:rPr>
          <w:lang w:val="es-ES_tradnl"/>
        </w:rPr>
        <w:t xml:space="preserve">м и </w:t>
      </w:r>
      <w:proofErr w:type="spellStart"/>
      <w:r w:rsidRPr="009356A5">
        <w:rPr>
          <w:lang w:val="es-ES_tradnl"/>
        </w:rPr>
        <w:t>обучение</w:t>
      </w:r>
      <w:proofErr w:type="spellEnd"/>
      <w:r w:rsidRPr="009356A5">
        <w:rPr>
          <w:lang w:val="es-ES_tradnl"/>
        </w:rPr>
        <w:t xml:space="preserve"> 78 </w:t>
      </w:r>
      <w:proofErr w:type="spellStart"/>
      <w:r w:rsidRPr="009356A5">
        <w:rPr>
          <w:lang w:val="es-ES_tradnl"/>
        </w:rPr>
        <w:t>новых</w:t>
      </w:r>
      <w:proofErr w:type="spellEnd"/>
      <w:r w:rsidRPr="009356A5">
        <w:rPr>
          <w:lang w:val="es-ES_tradnl"/>
        </w:rPr>
        <w:t xml:space="preserve"> </w:t>
      </w:r>
      <w:r w:rsidRPr="009356A5">
        <w:t>специалистов</w:t>
      </w:r>
      <w:r w:rsidRPr="009356A5">
        <w:rPr>
          <w:lang w:val="es-ES_tradnl"/>
        </w:rPr>
        <w:t xml:space="preserve"> </w:t>
      </w:r>
      <w:r w:rsidRPr="009356A5">
        <w:t>по</w:t>
      </w:r>
      <w:r w:rsidRPr="009356A5">
        <w:rPr>
          <w:lang w:val="es-ES_tradnl"/>
        </w:rPr>
        <w:t xml:space="preserve"> </w:t>
      </w:r>
      <w:r w:rsidRPr="009356A5">
        <w:t>вопросам</w:t>
      </w:r>
      <w:r w:rsidRPr="009356A5">
        <w:rPr>
          <w:lang w:val="es-ES_tradnl"/>
        </w:rPr>
        <w:t xml:space="preserve"> </w:t>
      </w:r>
      <w:proofErr w:type="spellStart"/>
      <w:r w:rsidRPr="009356A5">
        <w:rPr>
          <w:lang w:val="es-ES_tradnl"/>
        </w:rPr>
        <w:t>занятости</w:t>
      </w:r>
      <w:proofErr w:type="spellEnd"/>
      <w:r w:rsidRPr="009356A5">
        <w:t xml:space="preserve"> населения</w:t>
      </w:r>
      <w:r w:rsidRPr="009356A5">
        <w:rPr>
          <w:lang w:val="es-ES_tradnl"/>
        </w:rPr>
        <w:t xml:space="preserve">, </w:t>
      </w:r>
      <w:proofErr w:type="spellStart"/>
      <w:r w:rsidRPr="009356A5">
        <w:rPr>
          <w:lang w:val="es-ES_tradnl"/>
        </w:rPr>
        <w:t>которые</w:t>
      </w:r>
      <w:proofErr w:type="spellEnd"/>
      <w:r w:rsidRPr="009356A5">
        <w:rPr>
          <w:lang w:val="es-ES_tradnl"/>
        </w:rPr>
        <w:t xml:space="preserve"> </w:t>
      </w:r>
      <w:r w:rsidRPr="009356A5">
        <w:t>должны</w:t>
      </w:r>
      <w:r w:rsidRPr="009356A5">
        <w:rPr>
          <w:lang w:val="es-ES_tradnl"/>
        </w:rPr>
        <w:t xml:space="preserve"> </w:t>
      </w:r>
      <w:proofErr w:type="spellStart"/>
      <w:r w:rsidRPr="009356A5">
        <w:rPr>
          <w:lang w:val="es-ES_tradnl"/>
        </w:rPr>
        <w:t>укреп</w:t>
      </w:r>
      <w:r w:rsidRPr="009356A5">
        <w:t>ить</w:t>
      </w:r>
      <w:proofErr w:type="spellEnd"/>
      <w:r w:rsidRPr="009356A5">
        <w:rPr>
          <w:lang w:val="es-ES_tradnl"/>
        </w:rPr>
        <w:t xml:space="preserve"> </w:t>
      </w:r>
      <w:r w:rsidRPr="009356A5">
        <w:t>кадровый</w:t>
      </w:r>
      <w:r w:rsidRPr="009356A5">
        <w:rPr>
          <w:lang w:val="es-ES_tradnl"/>
        </w:rPr>
        <w:t xml:space="preserve"> </w:t>
      </w:r>
      <w:r w:rsidRPr="009356A5">
        <w:t>потенциал</w:t>
      </w:r>
      <w:r>
        <w:rPr>
          <w:lang w:val="es-ES_tradnl"/>
        </w:rPr>
        <w:t xml:space="preserve"> </w:t>
      </w:r>
      <w:proofErr w:type="spellStart"/>
      <w:r w:rsidRPr="009356A5">
        <w:rPr>
          <w:lang w:val="es-ES_tradnl"/>
        </w:rPr>
        <w:t>местных</w:t>
      </w:r>
      <w:proofErr w:type="spellEnd"/>
      <w:r w:rsidRPr="009356A5">
        <w:rPr>
          <w:lang w:val="es-ES_tradnl"/>
        </w:rPr>
        <w:t xml:space="preserve"> </w:t>
      </w:r>
      <w:proofErr w:type="spellStart"/>
      <w:r w:rsidRPr="009356A5">
        <w:rPr>
          <w:lang w:val="es-ES_tradnl"/>
        </w:rPr>
        <w:t>бирж</w:t>
      </w:r>
      <w:proofErr w:type="spellEnd"/>
      <w:r w:rsidRPr="009356A5">
        <w:rPr>
          <w:lang w:val="es-ES_tradnl"/>
        </w:rPr>
        <w:t xml:space="preserve"> </w:t>
      </w:r>
      <w:r w:rsidRPr="009356A5">
        <w:t>труда и</w:t>
      </w:r>
      <w:r w:rsidRPr="009356A5">
        <w:rPr>
          <w:lang w:val="es-ES_tradnl"/>
        </w:rPr>
        <w:t xml:space="preserve"> </w:t>
      </w:r>
      <w:r w:rsidRPr="009356A5">
        <w:t>служб</w:t>
      </w:r>
      <w:r w:rsidRPr="009356A5">
        <w:rPr>
          <w:lang w:val="es-ES_tradnl"/>
        </w:rPr>
        <w:t xml:space="preserve"> </w:t>
      </w:r>
      <w:r w:rsidRPr="009356A5">
        <w:t>занятости</w:t>
      </w:r>
      <w:r w:rsidRPr="009356A5">
        <w:rPr>
          <w:lang w:val="es-ES_tradnl"/>
        </w:rPr>
        <w:t xml:space="preserve"> </w:t>
      </w:r>
      <w:r w:rsidRPr="009356A5">
        <w:t>национального</w:t>
      </w:r>
      <w:r w:rsidRPr="009356A5">
        <w:rPr>
          <w:lang w:val="es-ES_tradnl"/>
        </w:rPr>
        <w:t xml:space="preserve"> </w:t>
      </w:r>
      <w:r w:rsidRPr="009356A5">
        <w:t>уровня</w:t>
      </w:r>
      <w:r w:rsidRPr="009356A5">
        <w:rPr>
          <w:lang w:val="es-ES_tradnl"/>
        </w:rPr>
        <w:t xml:space="preserve">. </w:t>
      </w:r>
      <w:r w:rsidRPr="009356A5">
        <w:t>В</w:t>
      </w:r>
      <w:r w:rsidRPr="009356A5">
        <w:rPr>
          <w:lang w:val="es-ES_tradnl"/>
        </w:rPr>
        <w:t xml:space="preserve"> </w:t>
      </w:r>
      <w:r w:rsidRPr="009356A5">
        <w:t>настоящее</w:t>
      </w:r>
      <w:r w:rsidRPr="009356A5">
        <w:rPr>
          <w:lang w:val="es-ES_tradnl"/>
        </w:rPr>
        <w:t xml:space="preserve"> </w:t>
      </w:r>
      <w:r w:rsidRPr="009356A5">
        <w:t>время</w:t>
      </w:r>
      <w:r w:rsidRPr="009356A5">
        <w:rPr>
          <w:lang w:val="es-ES_tradnl"/>
        </w:rPr>
        <w:t xml:space="preserve"> </w:t>
      </w:r>
      <w:r w:rsidRPr="009356A5">
        <w:t>в</w:t>
      </w:r>
      <w:r w:rsidRPr="009356A5">
        <w:rPr>
          <w:lang w:val="es-ES_tradnl"/>
        </w:rPr>
        <w:t xml:space="preserve"> </w:t>
      </w:r>
      <w:r w:rsidRPr="009356A5">
        <w:t>Национальной</w:t>
      </w:r>
      <w:r w:rsidRPr="009356A5">
        <w:rPr>
          <w:lang w:val="es-ES_tradnl"/>
        </w:rPr>
        <w:t xml:space="preserve"> </w:t>
      </w:r>
      <w:r w:rsidRPr="009356A5">
        <w:t>сети</w:t>
      </w:r>
      <w:r w:rsidRPr="009356A5">
        <w:rPr>
          <w:lang w:val="es-ES_tradnl"/>
        </w:rPr>
        <w:t xml:space="preserve"> </w:t>
      </w:r>
      <w:r w:rsidRPr="009356A5">
        <w:t>службы занятости на</w:t>
      </w:r>
      <w:r w:rsidRPr="009356A5">
        <w:rPr>
          <w:lang w:val="es-ES_tradnl"/>
        </w:rPr>
        <w:t xml:space="preserve"> </w:t>
      </w:r>
      <w:r w:rsidRPr="009356A5">
        <w:t>территории</w:t>
      </w:r>
      <w:r w:rsidRPr="009356A5">
        <w:rPr>
          <w:lang w:val="es-ES_tradnl"/>
        </w:rPr>
        <w:t xml:space="preserve"> </w:t>
      </w:r>
      <w:r w:rsidRPr="009356A5">
        <w:t>всей</w:t>
      </w:r>
      <w:r w:rsidRPr="009356A5">
        <w:rPr>
          <w:lang w:val="es-ES_tradnl"/>
        </w:rPr>
        <w:t xml:space="preserve"> </w:t>
      </w:r>
      <w:r w:rsidRPr="009356A5">
        <w:t>страны</w:t>
      </w:r>
      <w:r w:rsidRPr="009356A5">
        <w:rPr>
          <w:lang w:val="es-ES_tradnl"/>
        </w:rPr>
        <w:t xml:space="preserve"> </w:t>
      </w:r>
      <w:r w:rsidRPr="009356A5">
        <w:t>н</w:t>
      </w:r>
      <w:r w:rsidRPr="009356A5">
        <w:t>а</w:t>
      </w:r>
      <w:r w:rsidRPr="009356A5">
        <w:t>считывается</w:t>
      </w:r>
      <w:r w:rsidRPr="009356A5">
        <w:rPr>
          <w:lang w:val="es-ES_tradnl"/>
        </w:rPr>
        <w:t xml:space="preserve"> 34 </w:t>
      </w:r>
      <w:r w:rsidRPr="009356A5">
        <w:t>биржи</w:t>
      </w:r>
      <w:r w:rsidRPr="009356A5">
        <w:rPr>
          <w:lang w:val="es-ES_tradnl"/>
        </w:rPr>
        <w:t xml:space="preserve"> </w:t>
      </w:r>
      <w:r w:rsidRPr="009356A5">
        <w:t>труда</w:t>
      </w:r>
      <w:r w:rsidRPr="009356A5">
        <w:rPr>
          <w:lang w:val="es-ES_tradnl"/>
        </w:rPr>
        <w:t xml:space="preserve">; </w:t>
      </w:r>
      <w:r w:rsidRPr="009356A5">
        <w:t>запланировано</w:t>
      </w:r>
      <w:r w:rsidRPr="009356A5">
        <w:rPr>
          <w:lang w:val="es-ES_tradnl"/>
        </w:rPr>
        <w:t xml:space="preserve"> </w:t>
      </w:r>
      <w:r w:rsidRPr="009356A5">
        <w:t>открытие</w:t>
      </w:r>
      <w:r w:rsidRPr="009356A5">
        <w:rPr>
          <w:lang w:val="es-ES_tradnl"/>
        </w:rPr>
        <w:t xml:space="preserve"> </w:t>
      </w:r>
      <w:r w:rsidRPr="009356A5">
        <w:t>еще</w:t>
      </w:r>
      <w:r w:rsidRPr="009356A5">
        <w:rPr>
          <w:lang w:val="es-ES_tradnl"/>
        </w:rPr>
        <w:t xml:space="preserve"> 32 </w:t>
      </w:r>
      <w:r w:rsidRPr="009356A5">
        <w:t>таких</w:t>
      </w:r>
      <w:r w:rsidRPr="009356A5">
        <w:rPr>
          <w:lang w:val="es-ES_tradnl"/>
        </w:rPr>
        <w:t xml:space="preserve"> </w:t>
      </w:r>
      <w:r w:rsidRPr="009356A5">
        <w:t>бирж</w:t>
      </w:r>
      <w:r w:rsidRPr="009356A5">
        <w:rPr>
          <w:lang w:val="es-ES_tradnl"/>
        </w:rPr>
        <w:t xml:space="preserve">, </w:t>
      </w:r>
      <w:r w:rsidRPr="009356A5">
        <w:t>так</w:t>
      </w:r>
      <w:r w:rsidRPr="009356A5">
        <w:rPr>
          <w:lang w:val="es-ES_tradnl"/>
        </w:rPr>
        <w:t xml:space="preserve"> </w:t>
      </w:r>
      <w:r w:rsidRPr="009356A5">
        <w:t>что</w:t>
      </w:r>
      <w:r w:rsidRPr="009356A5">
        <w:rPr>
          <w:lang w:val="es-ES_tradnl"/>
        </w:rPr>
        <w:t xml:space="preserve"> </w:t>
      </w:r>
      <w:r w:rsidRPr="009356A5">
        <w:t>к</w:t>
      </w:r>
      <w:r w:rsidRPr="009356A5">
        <w:rPr>
          <w:lang w:val="es-ES_tradnl"/>
        </w:rPr>
        <w:t xml:space="preserve"> </w:t>
      </w:r>
      <w:r w:rsidRPr="009356A5">
        <w:t>концу</w:t>
      </w:r>
      <w:r w:rsidRPr="009356A5">
        <w:rPr>
          <w:lang w:val="es-ES_tradnl"/>
        </w:rPr>
        <w:t xml:space="preserve"> 2010 </w:t>
      </w:r>
      <w:r w:rsidRPr="009356A5">
        <w:t>года</w:t>
      </w:r>
      <w:r w:rsidRPr="009356A5">
        <w:rPr>
          <w:lang w:val="es-ES_tradnl"/>
        </w:rPr>
        <w:t xml:space="preserve"> </w:t>
      </w:r>
      <w:r w:rsidRPr="009356A5">
        <w:t>в</w:t>
      </w:r>
      <w:r w:rsidRPr="009356A5">
        <w:rPr>
          <w:lang w:val="es-ES_tradnl"/>
        </w:rPr>
        <w:t xml:space="preserve"> </w:t>
      </w:r>
      <w:r w:rsidRPr="009356A5">
        <w:t>стране</w:t>
      </w:r>
      <w:r w:rsidRPr="009356A5">
        <w:rPr>
          <w:lang w:val="es-ES_tradnl"/>
        </w:rPr>
        <w:t xml:space="preserve"> </w:t>
      </w:r>
      <w:r w:rsidRPr="009356A5">
        <w:t>будут</w:t>
      </w:r>
      <w:r w:rsidRPr="009356A5">
        <w:rPr>
          <w:lang w:val="es-ES_tradnl"/>
        </w:rPr>
        <w:t xml:space="preserve"> </w:t>
      </w:r>
      <w:r w:rsidRPr="009356A5">
        <w:t>функционировать</w:t>
      </w:r>
      <w:r w:rsidRPr="009356A5">
        <w:rPr>
          <w:lang w:val="es-ES_tradnl"/>
        </w:rPr>
        <w:t xml:space="preserve"> 66 </w:t>
      </w:r>
      <w:r w:rsidRPr="009356A5">
        <w:t>бирж</w:t>
      </w:r>
      <w:r w:rsidRPr="009356A5">
        <w:rPr>
          <w:lang w:val="es-ES_tradnl"/>
        </w:rPr>
        <w:t xml:space="preserve"> </w:t>
      </w:r>
      <w:r w:rsidRPr="009356A5">
        <w:t>труда</w:t>
      </w:r>
      <w:r w:rsidRPr="009356A5">
        <w:rPr>
          <w:lang w:val="es-ES_tradnl"/>
        </w:rPr>
        <w:t xml:space="preserve">, </w:t>
      </w:r>
      <w:r w:rsidRPr="009356A5">
        <w:t>предл</w:t>
      </w:r>
      <w:r w:rsidRPr="009356A5">
        <w:t>а</w:t>
      </w:r>
      <w:r w:rsidRPr="009356A5">
        <w:t>гающих</w:t>
      </w:r>
      <w:r w:rsidRPr="009356A5">
        <w:rPr>
          <w:lang w:val="es-ES_tradnl"/>
        </w:rPr>
        <w:t xml:space="preserve"> </w:t>
      </w:r>
      <w:r w:rsidRPr="009356A5">
        <w:t>услуги</w:t>
      </w:r>
      <w:r w:rsidRPr="009356A5">
        <w:rPr>
          <w:lang w:val="es-ES_tradnl"/>
        </w:rPr>
        <w:t xml:space="preserve"> </w:t>
      </w:r>
      <w:r w:rsidRPr="009356A5">
        <w:t>по</w:t>
      </w:r>
      <w:r w:rsidRPr="009356A5">
        <w:rPr>
          <w:lang w:val="es-ES_tradnl"/>
        </w:rPr>
        <w:t xml:space="preserve"> </w:t>
      </w:r>
      <w:r w:rsidRPr="009356A5">
        <w:t>тр</w:t>
      </w:r>
      <w:r w:rsidRPr="009356A5">
        <w:t>у</w:t>
      </w:r>
      <w:r w:rsidRPr="009356A5">
        <w:t>доустройству</w:t>
      </w:r>
      <w:r w:rsidRPr="009356A5">
        <w:rPr>
          <w:lang w:val="es-ES_tradnl"/>
        </w:rPr>
        <w:t>.</w:t>
      </w:r>
    </w:p>
    <w:p w:rsidR="006C601D" w:rsidRPr="0029702A" w:rsidRDefault="006C601D" w:rsidP="006C601D">
      <w:pPr>
        <w:pStyle w:val="SingleTxtGR"/>
      </w:pPr>
      <w:r w:rsidRPr="009356A5">
        <w:rPr>
          <w:lang w:val="es-ES_tradnl"/>
        </w:rPr>
        <w:t>87</w:t>
      </w:r>
      <w:r>
        <w:t>.</w:t>
      </w:r>
      <w:r w:rsidRPr="009356A5">
        <w:tab/>
        <w:t>Также</w:t>
      </w:r>
      <w:r w:rsidRPr="009356A5">
        <w:rPr>
          <w:lang w:val="es-ES_tradnl"/>
        </w:rPr>
        <w:t xml:space="preserve"> </w:t>
      </w:r>
      <w:r w:rsidRPr="009356A5">
        <w:t>в</w:t>
      </w:r>
      <w:r w:rsidRPr="009356A5">
        <w:rPr>
          <w:lang w:val="es-ES_tradnl"/>
        </w:rPr>
        <w:t xml:space="preserve"> </w:t>
      </w:r>
      <w:r w:rsidRPr="009356A5">
        <w:t>рамках</w:t>
      </w:r>
      <w:r w:rsidRPr="009356A5">
        <w:rPr>
          <w:lang w:val="es-ES_tradnl"/>
        </w:rPr>
        <w:t xml:space="preserve"> </w:t>
      </w:r>
      <w:r w:rsidRPr="009356A5">
        <w:t>этого</w:t>
      </w:r>
      <w:r w:rsidRPr="009356A5">
        <w:rPr>
          <w:lang w:val="es-ES_tradnl"/>
        </w:rPr>
        <w:t xml:space="preserve"> </w:t>
      </w:r>
      <w:r w:rsidRPr="009356A5">
        <w:t>проекта</w:t>
      </w:r>
      <w:r w:rsidRPr="009356A5">
        <w:rPr>
          <w:lang w:val="es-ES_tradnl"/>
        </w:rPr>
        <w:t xml:space="preserve"> 11 </w:t>
      </w:r>
      <w:r w:rsidRPr="009356A5">
        <w:t>декабря</w:t>
      </w:r>
      <w:r w:rsidRPr="009356A5">
        <w:rPr>
          <w:lang w:val="es-ES_tradnl"/>
        </w:rPr>
        <w:t xml:space="preserve"> 2009 </w:t>
      </w:r>
      <w:r w:rsidRPr="009356A5">
        <w:t>года</w:t>
      </w:r>
      <w:r w:rsidRPr="009356A5">
        <w:rPr>
          <w:lang w:val="es-ES_tradnl"/>
        </w:rPr>
        <w:t xml:space="preserve"> </w:t>
      </w:r>
      <w:r w:rsidRPr="009356A5">
        <w:t>МТСО</w:t>
      </w:r>
      <w:r w:rsidRPr="009356A5">
        <w:rPr>
          <w:lang w:val="es-ES_tradnl"/>
        </w:rPr>
        <w:t xml:space="preserve">, </w:t>
      </w:r>
      <w:proofErr w:type="spellStart"/>
      <w:r w:rsidRPr="009356A5">
        <w:t>Са</w:t>
      </w:r>
      <w:r w:rsidRPr="009356A5">
        <w:rPr>
          <w:lang w:val="es-ES_tradnl"/>
        </w:rPr>
        <w:t>львадор</w:t>
      </w:r>
      <w:proofErr w:type="spellEnd"/>
      <w:r w:rsidR="0029702A">
        <w:t>-</w:t>
      </w:r>
      <w:proofErr w:type="spellStart"/>
      <w:r w:rsidRPr="009356A5">
        <w:rPr>
          <w:lang w:val="es-ES_tradnl"/>
        </w:rPr>
        <w:t>ский</w:t>
      </w:r>
      <w:proofErr w:type="spellEnd"/>
      <w:r w:rsidRPr="009356A5">
        <w:rPr>
          <w:lang w:val="es-ES_tradnl"/>
        </w:rPr>
        <w:t xml:space="preserve"> </w:t>
      </w:r>
      <w:proofErr w:type="spellStart"/>
      <w:r w:rsidRPr="009356A5">
        <w:rPr>
          <w:lang w:val="es-ES_tradnl"/>
        </w:rPr>
        <w:t>институт</w:t>
      </w:r>
      <w:proofErr w:type="spellEnd"/>
      <w:r w:rsidRPr="009356A5">
        <w:rPr>
          <w:lang w:val="es-ES_tradnl"/>
        </w:rPr>
        <w:t xml:space="preserve"> </w:t>
      </w:r>
      <w:proofErr w:type="spellStart"/>
      <w:r w:rsidRPr="009356A5">
        <w:rPr>
          <w:lang w:val="es-ES_tradnl"/>
        </w:rPr>
        <w:t>профессионального</w:t>
      </w:r>
      <w:proofErr w:type="spellEnd"/>
      <w:r w:rsidRPr="009356A5">
        <w:rPr>
          <w:lang w:val="es-ES_tradnl"/>
        </w:rPr>
        <w:t xml:space="preserve"> </w:t>
      </w:r>
      <w:proofErr w:type="spellStart"/>
      <w:r w:rsidRPr="009356A5">
        <w:rPr>
          <w:lang w:val="es-ES_tradnl"/>
        </w:rPr>
        <w:t>образования</w:t>
      </w:r>
      <w:proofErr w:type="spellEnd"/>
      <w:r w:rsidRPr="009356A5">
        <w:rPr>
          <w:lang w:val="es-ES_tradnl"/>
        </w:rPr>
        <w:t xml:space="preserve"> (</w:t>
      </w:r>
      <w:r w:rsidRPr="009356A5">
        <w:t>ИНСАФОРП</w:t>
      </w:r>
      <w:r w:rsidRPr="009356A5">
        <w:rPr>
          <w:lang w:val="es-ES_tradnl"/>
        </w:rPr>
        <w:t xml:space="preserve">) </w:t>
      </w:r>
      <w:r w:rsidRPr="009356A5">
        <w:t>и</w:t>
      </w:r>
      <w:r w:rsidRPr="009356A5">
        <w:rPr>
          <w:lang w:val="es-ES_tradnl"/>
        </w:rPr>
        <w:t xml:space="preserve"> </w:t>
      </w:r>
      <w:r w:rsidRPr="009356A5">
        <w:t>Министе</w:t>
      </w:r>
      <w:r w:rsidRPr="009356A5">
        <w:t>р</w:t>
      </w:r>
      <w:r w:rsidRPr="009356A5">
        <w:t>ство</w:t>
      </w:r>
      <w:r w:rsidRPr="009356A5">
        <w:rPr>
          <w:lang w:val="es-ES_tradnl"/>
        </w:rPr>
        <w:t xml:space="preserve"> </w:t>
      </w:r>
      <w:r w:rsidRPr="009356A5">
        <w:t>внутренних</w:t>
      </w:r>
      <w:r w:rsidRPr="009356A5">
        <w:rPr>
          <w:lang w:val="es-ES_tradnl"/>
        </w:rPr>
        <w:t xml:space="preserve"> </w:t>
      </w:r>
      <w:r w:rsidRPr="009356A5">
        <w:t>дел</w:t>
      </w:r>
      <w:r w:rsidRPr="009356A5">
        <w:rPr>
          <w:lang w:val="es-ES_tradnl"/>
        </w:rPr>
        <w:t xml:space="preserve"> </w:t>
      </w:r>
      <w:r w:rsidRPr="009356A5">
        <w:t>подписали</w:t>
      </w:r>
      <w:r w:rsidRPr="009356A5">
        <w:rPr>
          <w:lang w:val="es-ES_tradnl"/>
        </w:rPr>
        <w:t xml:space="preserve"> </w:t>
      </w:r>
      <w:r>
        <w:t>Межведомственное</w:t>
      </w:r>
      <w:r w:rsidRPr="009356A5">
        <w:rPr>
          <w:lang w:val="es-ES_tradnl"/>
        </w:rPr>
        <w:t xml:space="preserve"> </w:t>
      </w:r>
      <w:r w:rsidRPr="009356A5">
        <w:t>соглашение</w:t>
      </w:r>
      <w:r w:rsidRPr="009356A5">
        <w:rPr>
          <w:lang w:val="es-ES_tradnl"/>
        </w:rPr>
        <w:t xml:space="preserve">, </w:t>
      </w:r>
      <w:r w:rsidRPr="009356A5">
        <w:t>которое</w:t>
      </w:r>
      <w:r w:rsidRPr="009356A5">
        <w:rPr>
          <w:lang w:val="es-ES_tradnl"/>
        </w:rPr>
        <w:t xml:space="preserve">, </w:t>
      </w:r>
      <w:r w:rsidRPr="009356A5">
        <w:t>в</w:t>
      </w:r>
      <w:r w:rsidRPr="009356A5">
        <w:rPr>
          <w:lang w:val="es-ES_tradnl"/>
        </w:rPr>
        <w:t xml:space="preserve"> </w:t>
      </w:r>
      <w:r w:rsidRPr="009356A5">
        <w:t>частн</w:t>
      </w:r>
      <w:r w:rsidRPr="009356A5">
        <w:t>о</w:t>
      </w:r>
      <w:r w:rsidRPr="009356A5">
        <w:t>сти</w:t>
      </w:r>
      <w:r w:rsidRPr="009356A5">
        <w:rPr>
          <w:lang w:val="es-ES_tradnl"/>
        </w:rPr>
        <w:t xml:space="preserve">, </w:t>
      </w:r>
      <w:r w:rsidRPr="009356A5">
        <w:t>послужило основой для</w:t>
      </w:r>
      <w:r w:rsidRPr="009356A5">
        <w:rPr>
          <w:lang w:val="es-ES_tradnl"/>
        </w:rPr>
        <w:t xml:space="preserve"> </w:t>
      </w:r>
      <w:r w:rsidRPr="009356A5">
        <w:t>выработки</w:t>
      </w:r>
      <w:r w:rsidRPr="009356A5">
        <w:rPr>
          <w:lang w:val="es-ES_tradnl"/>
        </w:rPr>
        <w:t xml:space="preserve"> </w:t>
      </w:r>
      <w:r w:rsidRPr="009356A5">
        <w:t>Плана</w:t>
      </w:r>
      <w:r w:rsidRPr="009356A5">
        <w:rPr>
          <w:lang w:val="es-ES_tradnl"/>
        </w:rPr>
        <w:t xml:space="preserve"> </w:t>
      </w:r>
      <w:r w:rsidRPr="009356A5">
        <w:t>создания</w:t>
      </w:r>
      <w:r w:rsidRPr="009356A5">
        <w:rPr>
          <w:lang w:val="es-ES_tradnl"/>
        </w:rPr>
        <w:t xml:space="preserve"> </w:t>
      </w:r>
      <w:r w:rsidRPr="009356A5">
        <w:t>местных</w:t>
      </w:r>
      <w:r w:rsidRPr="009356A5">
        <w:rPr>
          <w:lang w:val="es-ES_tradnl"/>
        </w:rPr>
        <w:t xml:space="preserve"> </w:t>
      </w:r>
      <w:r w:rsidRPr="009356A5">
        <w:t>бирж</w:t>
      </w:r>
      <w:r w:rsidRPr="009356A5">
        <w:rPr>
          <w:lang w:val="es-ES_tradnl"/>
        </w:rPr>
        <w:t xml:space="preserve"> </w:t>
      </w:r>
      <w:r w:rsidRPr="009356A5">
        <w:t>тр</w:t>
      </w:r>
      <w:r w:rsidRPr="009356A5">
        <w:t>у</w:t>
      </w:r>
      <w:r w:rsidRPr="009356A5">
        <w:t>да</w:t>
      </w:r>
      <w:r w:rsidR="0029702A">
        <w:rPr>
          <w:lang w:val="es-ES_tradnl"/>
        </w:rPr>
        <w:t>.</w:t>
      </w:r>
    </w:p>
    <w:p w:rsidR="006C601D" w:rsidRPr="009356A5" w:rsidRDefault="006C601D" w:rsidP="006C601D">
      <w:pPr>
        <w:pStyle w:val="SingleTxtGR"/>
        <w:rPr>
          <w:lang w:val="es-ES_tradnl"/>
        </w:rPr>
      </w:pPr>
      <w:r w:rsidRPr="009356A5">
        <w:rPr>
          <w:lang w:val="es-ES_tradnl"/>
        </w:rPr>
        <w:t>88</w:t>
      </w:r>
      <w:r>
        <w:t>.</w:t>
      </w:r>
      <w:r w:rsidRPr="009356A5">
        <w:tab/>
      </w:r>
      <w:r w:rsidRPr="009356A5">
        <w:rPr>
          <w:lang w:val="es-ES_tradnl"/>
        </w:rPr>
        <w:t xml:space="preserve">14 </w:t>
      </w:r>
      <w:r w:rsidRPr="009356A5">
        <w:t>декабря</w:t>
      </w:r>
      <w:r w:rsidRPr="009356A5">
        <w:rPr>
          <w:lang w:val="es-ES_tradnl"/>
        </w:rPr>
        <w:t xml:space="preserve"> 2009 </w:t>
      </w:r>
      <w:r w:rsidRPr="009356A5">
        <w:t>года</w:t>
      </w:r>
      <w:r w:rsidRPr="009356A5">
        <w:rPr>
          <w:lang w:val="es-ES_tradnl"/>
        </w:rPr>
        <w:t xml:space="preserve"> </w:t>
      </w:r>
      <w:r w:rsidRPr="009356A5">
        <w:t>МТСО</w:t>
      </w:r>
      <w:r w:rsidRPr="009356A5">
        <w:rPr>
          <w:lang w:val="es-ES_tradnl"/>
        </w:rPr>
        <w:t xml:space="preserve">, </w:t>
      </w:r>
      <w:r w:rsidRPr="009356A5">
        <w:t>Фонд</w:t>
      </w:r>
      <w:r w:rsidRPr="009356A5">
        <w:rPr>
          <w:lang w:val="es-ES_tradnl"/>
        </w:rPr>
        <w:t xml:space="preserve"> </w:t>
      </w:r>
      <w:r w:rsidRPr="009356A5">
        <w:t>солидарной помощи</w:t>
      </w:r>
      <w:r w:rsidRPr="009356A5">
        <w:rPr>
          <w:lang w:val="es-ES_tradnl"/>
        </w:rPr>
        <w:t xml:space="preserve"> </w:t>
      </w:r>
      <w:r w:rsidRPr="009356A5">
        <w:t>семьям</w:t>
      </w:r>
      <w:r w:rsidRPr="009356A5">
        <w:rPr>
          <w:lang w:val="es-ES_tradnl"/>
        </w:rPr>
        <w:t xml:space="preserve"> (</w:t>
      </w:r>
      <w:r w:rsidRPr="009356A5">
        <w:t>ФОСОФАМИЛИА</w:t>
      </w:r>
      <w:r w:rsidRPr="009356A5">
        <w:rPr>
          <w:lang w:val="es-ES_tradnl"/>
        </w:rPr>
        <w:t xml:space="preserve">) </w:t>
      </w:r>
      <w:r w:rsidRPr="009356A5">
        <w:t>и</w:t>
      </w:r>
      <w:r>
        <w:rPr>
          <w:lang w:val="es-ES_tradnl"/>
        </w:rPr>
        <w:t xml:space="preserve"> </w:t>
      </w:r>
      <w:r w:rsidRPr="009356A5">
        <w:t>Организация</w:t>
      </w:r>
      <w:r w:rsidRPr="009356A5">
        <w:rPr>
          <w:lang w:val="es-ES_tradnl"/>
        </w:rPr>
        <w:t xml:space="preserve"> </w:t>
      </w:r>
      <w:r w:rsidRPr="009356A5">
        <w:t>амер</w:t>
      </w:r>
      <w:r w:rsidRPr="009356A5">
        <w:t>и</w:t>
      </w:r>
      <w:r w:rsidRPr="009356A5">
        <w:t>канских</w:t>
      </w:r>
      <w:r w:rsidRPr="009356A5">
        <w:rPr>
          <w:lang w:val="es-ES_tradnl"/>
        </w:rPr>
        <w:t xml:space="preserve"> </w:t>
      </w:r>
      <w:r w:rsidRPr="009356A5">
        <w:t>государств</w:t>
      </w:r>
      <w:r w:rsidRPr="009356A5">
        <w:rPr>
          <w:lang w:val="es-ES_tradnl"/>
        </w:rPr>
        <w:t xml:space="preserve"> (</w:t>
      </w:r>
      <w:r w:rsidRPr="009356A5">
        <w:t>ОАГ</w:t>
      </w:r>
      <w:r w:rsidRPr="009356A5">
        <w:rPr>
          <w:lang w:val="es-ES_tradnl"/>
        </w:rPr>
        <w:t xml:space="preserve">) </w:t>
      </w:r>
      <w:r w:rsidRPr="009356A5">
        <w:t>подписали</w:t>
      </w:r>
      <w:r w:rsidRPr="009356A5">
        <w:rPr>
          <w:lang w:val="es-ES_tradnl"/>
        </w:rPr>
        <w:t xml:space="preserve"> </w:t>
      </w:r>
      <w:proofErr w:type="spellStart"/>
      <w:r w:rsidRPr="009356A5">
        <w:t>межинституциональное</w:t>
      </w:r>
      <w:proofErr w:type="spellEnd"/>
      <w:r w:rsidRPr="009356A5">
        <w:rPr>
          <w:lang w:val="es-ES_tradnl"/>
        </w:rPr>
        <w:t xml:space="preserve"> </w:t>
      </w:r>
      <w:r w:rsidRPr="009356A5">
        <w:t>соглашение</w:t>
      </w:r>
      <w:r w:rsidRPr="009356A5">
        <w:rPr>
          <w:lang w:val="es-ES_tradnl"/>
        </w:rPr>
        <w:t xml:space="preserve"> </w:t>
      </w:r>
      <w:r w:rsidRPr="009356A5">
        <w:t>о</w:t>
      </w:r>
      <w:r w:rsidRPr="009356A5">
        <w:rPr>
          <w:lang w:val="es-ES_tradnl"/>
        </w:rPr>
        <w:t xml:space="preserve"> </w:t>
      </w:r>
      <w:r w:rsidRPr="009356A5">
        <w:t>реализации</w:t>
      </w:r>
      <w:r w:rsidRPr="009356A5">
        <w:rPr>
          <w:lang w:val="es-ES_tradnl"/>
        </w:rPr>
        <w:t xml:space="preserve"> </w:t>
      </w:r>
      <w:r w:rsidRPr="009356A5">
        <w:t>совместного</w:t>
      </w:r>
      <w:r w:rsidRPr="009356A5">
        <w:rPr>
          <w:lang w:val="es-ES_tradnl"/>
        </w:rPr>
        <w:t xml:space="preserve"> </w:t>
      </w:r>
      <w:r w:rsidRPr="009356A5">
        <w:t>проекта</w:t>
      </w:r>
      <w:r w:rsidRPr="009356A5">
        <w:rPr>
          <w:lang w:val="es-ES_tradnl"/>
        </w:rPr>
        <w:t xml:space="preserve"> </w:t>
      </w:r>
      <w:r w:rsidRPr="009356A5">
        <w:t>ОАГ</w:t>
      </w:r>
      <w:r w:rsidRPr="009356A5">
        <w:rPr>
          <w:lang w:val="es-ES_tradnl"/>
        </w:rPr>
        <w:t xml:space="preserve"> </w:t>
      </w:r>
      <w:r w:rsidRPr="009356A5">
        <w:t>и</w:t>
      </w:r>
      <w:r w:rsidRPr="009356A5">
        <w:rPr>
          <w:lang w:val="es-ES_tradnl"/>
        </w:rPr>
        <w:t xml:space="preserve"> </w:t>
      </w:r>
      <w:r w:rsidRPr="009356A5">
        <w:t>МТСО</w:t>
      </w:r>
      <w:r w:rsidRPr="009356A5">
        <w:rPr>
          <w:lang w:val="es-ES_tradnl"/>
        </w:rPr>
        <w:t xml:space="preserve"> </w:t>
      </w:r>
      <w:r>
        <w:rPr>
          <w:lang w:val="es-ES_tradnl"/>
        </w:rPr>
        <w:t>"</w:t>
      </w:r>
      <w:r w:rsidRPr="009356A5">
        <w:t>Развитие</w:t>
      </w:r>
      <w:r w:rsidRPr="009356A5">
        <w:rPr>
          <w:lang w:val="es-ES_tradnl"/>
        </w:rPr>
        <w:t xml:space="preserve"> </w:t>
      </w:r>
      <w:r w:rsidRPr="009356A5">
        <w:t>навыков предпринимательства</w:t>
      </w:r>
      <w:r w:rsidRPr="009356A5">
        <w:rPr>
          <w:lang w:val="es-ES_tradnl"/>
        </w:rPr>
        <w:t xml:space="preserve"> </w:t>
      </w:r>
      <w:r w:rsidRPr="009356A5">
        <w:t>в</w:t>
      </w:r>
      <w:r w:rsidRPr="009356A5">
        <w:rPr>
          <w:lang w:val="es-ES_tradnl"/>
        </w:rPr>
        <w:t xml:space="preserve"> </w:t>
      </w:r>
      <w:r w:rsidRPr="009356A5">
        <w:t>группах</w:t>
      </w:r>
      <w:r w:rsidRPr="009356A5">
        <w:rPr>
          <w:lang w:val="es-ES_tradnl"/>
        </w:rPr>
        <w:t xml:space="preserve"> </w:t>
      </w:r>
      <w:r w:rsidRPr="009356A5">
        <w:t>наиболее</w:t>
      </w:r>
      <w:r w:rsidRPr="009356A5">
        <w:rPr>
          <w:lang w:val="es-ES_tradnl"/>
        </w:rPr>
        <w:t xml:space="preserve"> </w:t>
      </w:r>
      <w:r w:rsidRPr="009356A5">
        <w:t>социально</w:t>
      </w:r>
      <w:r w:rsidRPr="009356A5">
        <w:rPr>
          <w:lang w:val="es-ES_tradnl"/>
        </w:rPr>
        <w:t xml:space="preserve"> </w:t>
      </w:r>
      <w:r w:rsidRPr="009356A5">
        <w:t>уязвимого</w:t>
      </w:r>
      <w:r w:rsidRPr="009356A5">
        <w:rPr>
          <w:lang w:val="es-ES_tradnl"/>
        </w:rPr>
        <w:t xml:space="preserve"> </w:t>
      </w:r>
      <w:r w:rsidRPr="009356A5">
        <w:t>населения</w:t>
      </w:r>
      <w:r>
        <w:rPr>
          <w:lang w:val="es-ES_tradnl"/>
        </w:rPr>
        <w:t>"</w:t>
      </w:r>
      <w:r w:rsidRPr="009356A5">
        <w:rPr>
          <w:lang w:val="es-ES_tradnl"/>
        </w:rPr>
        <w:t>;</w:t>
      </w:r>
      <w:r>
        <w:rPr>
          <w:lang w:val="es-ES_tradnl"/>
        </w:rPr>
        <w:t xml:space="preserve"> </w:t>
      </w:r>
      <w:r w:rsidRPr="009356A5">
        <w:t>в</w:t>
      </w:r>
      <w:r w:rsidRPr="009356A5">
        <w:rPr>
          <w:lang w:val="es-ES_tradnl"/>
        </w:rPr>
        <w:t xml:space="preserve"> </w:t>
      </w:r>
      <w:r w:rsidRPr="009356A5">
        <w:t>рамках</w:t>
      </w:r>
      <w:r w:rsidRPr="009356A5">
        <w:rPr>
          <w:lang w:val="es-ES_tradnl"/>
        </w:rPr>
        <w:t xml:space="preserve"> </w:t>
      </w:r>
      <w:r w:rsidRPr="009356A5">
        <w:t>этого</w:t>
      </w:r>
      <w:r w:rsidRPr="009356A5">
        <w:rPr>
          <w:lang w:val="es-ES_tradnl"/>
        </w:rPr>
        <w:t xml:space="preserve"> </w:t>
      </w:r>
      <w:r w:rsidRPr="009356A5">
        <w:t>проекта</w:t>
      </w:r>
      <w:r w:rsidRPr="009356A5">
        <w:rPr>
          <w:lang w:val="es-ES_tradnl"/>
        </w:rPr>
        <w:t xml:space="preserve"> </w:t>
      </w:r>
      <w:r w:rsidRPr="009356A5">
        <w:t>предусматривается</w:t>
      </w:r>
      <w:r w:rsidRPr="009356A5">
        <w:rPr>
          <w:lang w:val="es-ES_tradnl"/>
        </w:rPr>
        <w:t xml:space="preserve">, </w:t>
      </w:r>
      <w:r w:rsidRPr="009356A5">
        <w:t>что</w:t>
      </w:r>
      <w:r w:rsidRPr="009356A5">
        <w:rPr>
          <w:lang w:val="es-ES_tradnl"/>
        </w:rPr>
        <w:t xml:space="preserve"> </w:t>
      </w:r>
      <w:r w:rsidRPr="009356A5">
        <w:t>фонд</w:t>
      </w:r>
      <w:r w:rsidRPr="009356A5">
        <w:rPr>
          <w:lang w:val="es-ES_tradnl"/>
        </w:rPr>
        <w:t xml:space="preserve"> </w:t>
      </w:r>
      <w:r w:rsidRPr="009356A5">
        <w:t>ФОСОФАМИЛИА</w:t>
      </w:r>
      <w:r w:rsidRPr="009356A5">
        <w:rPr>
          <w:lang w:val="es-ES_tradnl"/>
        </w:rPr>
        <w:t xml:space="preserve"> </w:t>
      </w:r>
      <w:r w:rsidRPr="009356A5">
        <w:t>будет</w:t>
      </w:r>
      <w:r w:rsidRPr="009356A5">
        <w:rPr>
          <w:lang w:val="es-ES_tradnl"/>
        </w:rPr>
        <w:t xml:space="preserve"> </w:t>
      </w:r>
      <w:r w:rsidRPr="009356A5">
        <w:t>управлять</w:t>
      </w:r>
      <w:r w:rsidRPr="009356A5">
        <w:rPr>
          <w:lang w:val="es-ES_tradnl"/>
        </w:rPr>
        <w:t xml:space="preserve"> 100% </w:t>
      </w:r>
      <w:r w:rsidRPr="009356A5">
        <w:t>ресурсов</w:t>
      </w:r>
      <w:r w:rsidRPr="009356A5">
        <w:rPr>
          <w:lang w:val="es-ES_tradnl"/>
        </w:rPr>
        <w:t xml:space="preserve">, </w:t>
      </w:r>
      <w:r w:rsidRPr="009356A5">
        <w:t>предоставляемых</w:t>
      </w:r>
      <w:r w:rsidRPr="009356A5">
        <w:rPr>
          <w:lang w:val="es-ES_tradnl"/>
        </w:rPr>
        <w:t xml:space="preserve"> </w:t>
      </w:r>
      <w:r w:rsidRPr="009356A5">
        <w:t>ОАГ</w:t>
      </w:r>
      <w:r w:rsidRPr="009356A5">
        <w:rPr>
          <w:lang w:val="es-ES_tradnl"/>
        </w:rPr>
        <w:t xml:space="preserve">, </w:t>
      </w:r>
      <w:r w:rsidRPr="009356A5">
        <w:t>и</w:t>
      </w:r>
      <w:r w:rsidRPr="009356A5">
        <w:rPr>
          <w:lang w:val="es-ES_tradnl"/>
        </w:rPr>
        <w:t xml:space="preserve"> </w:t>
      </w:r>
      <w:r w:rsidRPr="009356A5">
        <w:t>принимать</w:t>
      </w:r>
      <w:r w:rsidRPr="009356A5">
        <w:rPr>
          <w:lang w:val="es-ES_tradnl"/>
        </w:rPr>
        <w:t xml:space="preserve"> </w:t>
      </w:r>
      <w:r w:rsidRPr="009356A5">
        <w:t>решения</w:t>
      </w:r>
      <w:r w:rsidRPr="009356A5">
        <w:rPr>
          <w:lang w:val="es-ES_tradnl"/>
        </w:rPr>
        <w:t xml:space="preserve"> </w:t>
      </w:r>
      <w:r w:rsidRPr="009356A5">
        <w:t>о</w:t>
      </w:r>
      <w:r w:rsidRPr="009356A5">
        <w:rPr>
          <w:lang w:val="es-ES_tradnl"/>
        </w:rPr>
        <w:t xml:space="preserve"> </w:t>
      </w:r>
      <w:r w:rsidRPr="009356A5">
        <w:t>распределении</w:t>
      </w:r>
      <w:r>
        <w:rPr>
          <w:lang w:val="es-ES_tradnl"/>
        </w:rPr>
        <w:t xml:space="preserve"> </w:t>
      </w:r>
      <w:r w:rsidRPr="009356A5">
        <w:t>оборотных</w:t>
      </w:r>
      <w:r w:rsidRPr="009356A5">
        <w:rPr>
          <w:lang w:val="es-ES_tradnl"/>
        </w:rPr>
        <w:t xml:space="preserve"> </w:t>
      </w:r>
      <w:r w:rsidRPr="009356A5">
        <w:t>средств</w:t>
      </w:r>
      <w:r w:rsidRPr="009356A5">
        <w:rPr>
          <w:lang w:val="es-ES_tradnl"/>
        </w:rPr>
        <w:t xml:space="preserve"> </w:t>
      </w:r>
      <w:r w:rsidRPr="009356A5">
        <w:t>между</w:t>
      </w:r>
      <w:r w:rsidRPr="009356A5">
        <w:rPr>
          <w:lang w:val="es-ES_tradnl"/>
        </w:rPr>
        <w:t xml:space="preserve"> </w:t>
      </w:r>
      <w:r w:rsidRPr="009356A5">
        <w:t>выбранными</w:t>
      </w:r>
      <w:r w:rsidR="002B16B0">
        <w:rPr>
          <w:lang w:val="es-ES_tradnl"/>
        </w:rPr>
        <w:t xml:space="preserve"> 34</w:t>
      </w:r>
      <w:r w:rsidR="002B16B0">
        <w:t> </w:t>
      </w:r>
      <w:r w:rsidRPr="009356A5">
        <w:t>бенефициарами</w:t>
      </w:r>
      <w:r w:rsidRPr="009356A5">
        <w:rPr>
          <w:lang w:val="es-ES_tradnl"/>
        </w:rPr>
        <w:t>-</w:t>
      </w:r>
      <w:proofErr w:type="spellStart"/>
      <w:r w:rsidRPr="009356A5">
        <w:t>микропредпринимателями</w:t>
      </w:r>
      <w:proofErr w:type="spellEnd"/>
      <w:r w:rsidRPr="009356A5">
        <w:rPr>
          <w:lang w:val="es-ES_tradnl"/>
        </w:rPr>
        <w:t xml:space="preserve"> </w:t>
      </w:r>
      <w:r w:rsidRPr="009356A5">
        <w:t>из</w:t>
      </w:r>
      <w:r w:rsidRPr="009356A5">
        <w:rPr>
          <w:lang w:val="es-ES_tradnl"/>
        </w:rPr>
        <w:t xml:space="preserve"> </w:t>
      </w:r>
      <w:r w:rsidRPr="009356A5">
        <w:t>числа</w:t>
      </w:r>
      <w:r w:rsidRPr="009356A5">
        <w:rPr>
          <w:lang w:val="es-ES_tradnl"/>
        </w:rPr>
        <w:t xml:space="preserve"> </w:t>
      </w:r>
      <w:r w:rsidRPr="009356A5">
        <w:t>инвалидов</w:t>
      </w:r>
      <w:r w:rsidRPr="009356A5">
        <w:rPr>
          <w:lang w:val="es-ES_tradnl"/>
        </w:rPr>
        <w:t xml:space="preserve">, </w:t>
      </w:r>
      <w:r w:rsidRPr="009356A5">
        <w:t>же</w:t>
      </w:r>
      <w:r w:rsidRPr="009356A5">
        <w:t>н</w:t>
      </w:r>
      <w:r w:rsidRPr="009356A5">
        <w:t>щин</w:t>
      </w:r>
      <w:r w:rsidR="002B16B0">
        <w:t> − </w:t>
      </w:r>
      <w:r w:rsidRPr="009356A5">
        <w:t>глав</w:t>
      </w:r>
      <w:r w:rsidRPr="009356A5">
        <w:rPr>
          <w:lang w:val="es-ES_tradnl"/>
        </w:rPr>
        <w:t xml:space="preserve"> </w:t>
      </w:r>
      <w:r w:rsidRPr="009356A5">
        <w:t>домашних</w:t>
      </w:r>
      <w:r w:rsidRPr="009356A5">
        <w:rPr>
          <w:lang w:val="es-ES_tradnl"/>
        </w:rPr>
        <w:t xml:space="preserve"> </w:t>
      </w:r>
      <w:r w:rsidRPr="009356A5">
        <w:t>хозяйств</w:t>
      </w:r>
      <w:r w:rsidRPr="009356A5">
        <w:rPr>
          <w:lang w:val="es-ES_tradnl"/>
        </w:rPr>
        <w:t xml:space="preserve">, </w:t>
      </w:r>
      <w:r w:rsidRPr="009356A5">
        <w:t>молодых</w:t>
      </w:r>
      <w:r w:rsidRPr="009356A5">
        <w:rPr>
          <w:lang w:val="es-ES_tradnl"/>
        </w:rPr>
        <w:t xml:space="preserve"> </w:t>
      </w:r>
      <w:r w:rsidRPr="009356A5">
        <w:t>людей</w:t>
      </w:r>
      <w:r w:rsidRPr="009356A5">
        <w:rPr>
          <w:lang w:val="es-ES_tradnl"/>
        </w:rPr>
        <w:t xml:space="preserve"> </w:t>
      </w:r>
      <w:r w:rsidRPr="009356A5">
        <w:t>из</w:t>
      </w:r>
      <w:r w:rsidRPr="009356A5">
        <w:rPr>
          <w:lang w:val="es-ES_tradnl"/>
        </w:rPr>
        <w:t xml:space="preserve"> </w:t>
      </w:r>
      <w:r w:rsidRPr="009356A5">
        <w:t>групп</w:t>
      </w:r>
      <w:r w:rsidRPr="009356A5">
        <w:rPr>
          <w:lang w:val="es-ES_tradnl"/>
        </w:rPr>
        <w:t xml:space="preserve"> </w:t>
      </w:r>
      <w:r w:rsidRPr="009356A5">
        <w:t>социального</w:t>
      </w:r>
      <w:r w:rsidRPr="009356A5">
        <w:rPr>
          <w:lang w:val="es-ES_tradnl"/>
        </w:rPr>
        <w:t xml:space="preserve"> </w:t>
      </w:r>
      <w:r w:rsidRPr="009356A5">
        <w:t>риска</w:t>
      </w:r>
      <w:r w:rsidRPr="009356A5">
        <w:rPr>
          <w:lang w:val="es-ES_tradnl"/>
        </w:rPr>
        <w:t xml:space="preserve"> </w:t>
      </w:r>
      <w:r w:rsidRPr="009356A5">
        <w:t>и</w:t>
      </w:r>
      <w:r w:rsidRPr="009356A5">
        <w:rPr>
          <w:lang w:val="es-ES_tradnl"/>
        </w:rPr>
        <w:t xml:space="preserve"> </w:t>
      </w:r>
      <w:r w:rsidRPr="009356A5">
        <w:t>пожилых</w:t>
      </w:r>
      <w:r w:rsidRPr="009356A5">
        <w:rPr>
          <w:lang w:val="es-ES_tradnl"/>
        </w:rPr>
        <w:t xml:space="preserve"> </w:t>
      </w:r>
      <w:r w:rsidRPr="009356A5">
        <w:t>людей</w:t>
      </w:r>
      <w:r w:rsidR="002D41B4">
        <w:rPr>
          <w:lang w:val="es-ES_tradnl"/>
        </w:rPr>
        <w:t>.</w:t>
      </w:r>
    </w:p>
    <w:p w:rsidR="006C601D" w:rsidRDefault="006C601D" w:rsidP="006C601D">
      <w:pPr>
        <w:pStyle w:val="SingleTxtGR"/>
      </w:pPr>
      <w:r w:rsidRPr="009356A5">
        <w:rPr>
          <w:lang w:val="es-ES_tradnl"/>
        </w:rPr>
        <w:t>89</w:t>
      </w:r>
      <w:r>
        <w:t>.</w:t>
      </w:r>
      <w:r w:rsidRPr="009356A5">
        <w:tab/>
        <w:t>Что касается призыва Комитета принять эффективные меры для пост</w:t>
      </w:r>
      <w:r w:rsidRPr="009356A5">
        <w:t>е</w:t>
      </w:r>
      <w:r w:rsidRPr="009356A5">
        <w:t xml:space="preserve">пенного сокращения доли лиц, занятых в </w:t>
      </w:r>
      <w:r w:rsidR="0029702A">
        <w:t>неформальном секторе экономики,</w:t>
      </w:r>
      <w:r w:rsidR="0029702A">
        <w:br/>
      </w:r>
      <w:r w:rsidRPr="009356A5">
        <w:t>и уровня безработицы (</w:t>
      </w:r>
      <w:r w:rsidRPr="009356A5">
        <w:rPr>
          <w:lang w:val="es-SV"/>
        </w:rPr>
        <w:t xml:space="preserve">E/C.12/SLV/CO/2, </w:t>
      </w:r>
      <w:r w:rsidRPr="009356A5">
        <w:t>пункт</w:t>
      </w:r>
      <w:r w:rsidRPr="009356A5">
        <w:rPr>
          <w:lang w:val="es-SV"/>
        </w:rPr>
        <w:t xml:space="preserve"> 29)</w:t>
      </w:r>
      <w:r w:rsidRPr="009356A5">
        <w:rPr>
          <w:lang w:val="es-ES_tradnl"/>
        </w:rPr>
        <w:t xml:space="preserve">, </w:t>
      </w:r>
      <w:r w:rsidRPr="009356A5">
        <w:t>то</w:t>
      </w:r>
      <w:r w:rsidRPr="009356A5">
        <w:rPr>
          <w:lang w:val="es-SV"/>
        </w:rPr>
        <w:t xml:space="preserve"> </w:t>
      </w:r>
      <w:r w:rsidRPr="009356A5">
        <w:t>перечисленные</w:t>
      </w:r>
      <w:r w:rsidRPr="009356A5">
        <w:rPr>
          <w:lang w:val="es-SV"/>
        </w:rPr>
        <w:t xml:space="preserve"> </w:t>
      </w:r>
      <w:r w:rsidRPr="009356A5">
        <w:t>выше</w:t>
      </w:r>
      <w:r w:rsidRPr="009356A5">
        <w:rPr>
          <w:lang w:val="es-SV"/>
        </w:rPr>
        <w:t xml:space="preserve"> </w:t>
      </w:r>
      <w:r w:rsidRPr="009356A5">
        <w:t>мероп</w:t>
      </w:r>
      <w:r>
        <w:t>риятия способствуют решению этих</w:t>
      </w:r>
      <w:r w:rsidRPr="009356A5">
        <w:t xml:space="preserve"> задач</w:t>
      </w:r>
      <w:r w:rsidRPr="009356A5">
        <w:rPr>
          <w:lang w:val="es-ES_tradnl"/>
        </w:rPr>
        <w:t xml:space="preserve"> (</w:t>
      </w:r>
      <w:r w:rsidRPr="009356A5">
        <w:t xml:space="preserve">см. таблицу </w:t>
      </w:r>
      <w:r w:rsidRPr="009356A5">
        <w:rPr>
          <w:lang w:val="es-ES_tradnl"/>
        </w:rPr>
        <w:t>1</w:t>
      </w:r>
      <w:r w:rsidR="0029702A">
        <w:t xml:space="preserve"> в </w:t>
      </w:r>
      <w:proofErr w:type="spellStart"/>
      <w:r w:rsidR="0029702A">
        <w:t>приложе-нии</w:t>
      </w:r>
      <w:proofErr w:type="spellEnd"/>
      <w:r w:rsidR="0029702A">
        <w:t> </w:t>
      </w:r>
      <w:r w:rsidR="002D41B4">
        <w:rPr>
          <w:lang w:val="es-ES_tradnl"/>
        </w:rPr>
        <w:t>I).</w:t>
      </w:r>
    </w:p>
    <w:p w:rsidR="006C601D" w:rsidRPr="009356A5" w:rsidRDefault="006C601D" w:rsidP="006C601D">
      <w:pPr>
        <w:pStyle w:val="SingleTxtGR"/>
        <w:rPr>
          <w:lang w:val="es-SV"/>
        </w:rPr>
      </w:pPr>
      <w:r w:rsidRPr="009356A5">
        <w:rPr>
          <w:lang w:val="es-SV"/>
        </w:rPr>
        <w:t>90</w:t>
      </w:r>
      <w:r>
        <w:t>.</w:t>
      </w:r>
      <w:r w:rsidRPr="009356A5">
        <w:tab/>
        <w:t>23 декабря 2009 года был пр</w:t>
      </w:r>
      <w:r>
        <w:t>инят правительственный декрет № </w:t>
      </w:r>
      <w:r w:rsidRPr="009356A5">
        <w:t>111 о со</w:t>
      </w:r>
      <w:r w:rsidRPr="009356A5">
        <w:t>з</w:t>
      </w:r>
      <w:r w:rsidRPr="009356A5">
        <w:t xml:space="preserve">дании </w:t>
      </w:r>
      <w:r>
        <w:t>"</w:t>
      </w:r>
      <w:r w:rsidRPr="009356A5">
        <w:t>Консультативной комиссии для изучения и анализа случаев увольнения со службы государственных служащих</w:t>
      </w:r>
      <w:r>
        <w:t>"</w:t>
      </w:r>
      <w:r w:rsidRPr="009356A5">
        <w:t>, которая занимается вопросами восст</w:t>
      </w:r>
      <w:r w:rsidRPr="009356A5">
        <w:t>а</w:t>
      </w:r>
      <w:r w:rsidRPr="009356A5">
        <w:t>новления на службе уволенных работников. Эта Консультативная комиссия ра</w:t>
      </w:r>
      <w:r w:rsidRPr="009356A5">
        <w:t>с</w:t>
      </w:r>
      <w:r w:rsidRPr="009356A5">
        <w:t>смотрела</w:t>
      </w:r>
      <w:r>
        <w:t xml:space="preserve"> </w:t>
      </w:r>
      <w:r w:rsidRPr="009356A5">
        <w:rPr>
          <w:lang w:val="es-SV"/>
        </w:rPr>
        <w:t xml:space="preserve">648 </w:t>
      </w:r>
      <w:r w:rsidRPr="009356A5">
        <w:t>дел уволе</w:t>
      </w:r>
      <w:r w:rsidRPr="009356A5">
        <w:t>н</w:t>
      </w:r>
      <w:r w:rsidRPr="009356A5">
        <w:t>ных государственных служащих, которые считали, что их трудовые права были нарушены, проанализировала эти дела на основе об</w:t>
      </w:r>
      <w:r w:rsidRPr="009356A5">
        <w:t>ъ</w:t>
      </w:r>
      <w:r w:rsidRPr="009356A5">
        <w:t>ективных критериев и вынесла рекомендации о восстановлении на ра</w:t>
      </w:r>
      <w:r>
        <w:t>боте 250 </w:t>
      </w:r>
      <w:r w:rsidRPr="009356A5">
        <w:t>уволенных р</w:t>
      </w:r>
      <w:r w:rsidRPr="009356A5">
        <w:t>а</w:t>
      </w:r>
      <w:r w:rsidRPr="009356A5">
        <w:t>ботников</w:t>
      </w:r>
      <w:r w:rsidRPr="009356A5">
        <w:rPr>
          <w:vertAlign w:val="superscript"/>
          <w:lang w:val="es-SV"/>
        </w:rPr>
        <w:footnoteReference w:id="26"/>
      </w:r>
      <w:r w:rsidRPr="009356A5">
        <w:rPr>
          <w:lang w:val="es-SV"/>
        </w:rPr>
        <w:t>.</w:t>
      </w:r>
    </w:p>
    <w:p w:rsidR="006C601D" w:rsidRPr="009356A5" w:rsidRDefault="006C601D" w:rsidP="006C601D">
      <w:pPr>
        <w:pStyle w:val="SingleTxtGR"/>
      </w:pPr>
      <w:r w:rsidRPr="009356A5">
        <w:rPr>
          <w:lang w:val="es-ES_tradnl"/>
        </w:rPr>
        <w:t>91</w:t>
      </w:r>
      <w:r>
        <w:t>.</w:t>
      </w:r>
      <w:r w:rsidRPr="009356A5">
        <w:tab/>
        <w:t>Что</w:t>
      </w:r>
      <w:r w:rsidRPr="009356A5">
        <w:rPr>
          <w:lang w:val="es-SV"/>
        </w:rPr>
        <w:t xml:space="preserve"> </w:t>
      </w:r>
      <w:r w:rsidRPr="009356A5">
        <w:t>касается</w:t>
      </w:r>
      <w:r w:rsidRPr="009356A5">
        <w:rPr>
          <w:lang w:val="es-SV"/>
        </w:rPr>
        <w:t xml:space="preserve"> </w:t>
      </w:r>
      <w:r w:rsidRPr="009356A5">
        <w:t>увольнений</w:t>
      </w:r>
      <w:r w:rsidRPr="009356A5">
        <w:rPr>
          <w:lang w:val="es-SV"/>
        </w:rPr>
        <w:t xml:space="preserve"> </w:t>
      </w:r>
      <w:r w:rsidRPr="009356A5">
        <w:t>и</w:t>
      </w:r>
      <w:r w:rsidRPr="009356A5">
        <w:rPr>
          <w:lang w:val="es-SV"/>
        </w:rPr>
        <w:t xml:space="preserve"> </w:t>
      </w:r>
      <w:r w:rsidRPr="009356A5">
        <w:t>существующих</w:t>
      </w:r>
      <w:r w:rsidRPr="009356A5">
        <w:rPr>
          <w:lang w:val="es-SV"/>
        </w:rPr>
        <w:t xml:space="preserve"> </w:t>
      </w:r>
      <w:r w:rsidRPr="009356A5">
        <w:t>в</w:t>
      </w:r>
      <w:r w:rsidRPr="009356A5">
        <w:rPr>
          <w:lang w:val="es-SV"/>
        </w:rPr>
        <w:t xml:space="preserve"> </w:t>
      </w:r>
      <w:r w:rsidRPr="009356A5">
        <w:t>стране</w:t>
      </w:r>
      <w:r w:rsidRPr="009356A5">
        <w:rPr>
          <w:lang w:val="es-SV"/>
        </w:rPr>
        <w:t xml:space="preserve"> </w:t>
      </w:r>
      <w:r w:rsidRPr="009356A5">
        <w:t>правовых</w:t>
      </w:r>
      <w:r w:rsidRPr="009356A5">
        <w:rPr>
          <w:lang w:val="es-SV"/>
        </w:rPr>
        <w:t xml:space="preserve"> </w:t>
      </w:r>
      <w:r w:rsidRPr="009356A5">
        <w:t>норм</w:t>
      </w:r>
      <w:r w:rsidRPr="009356A5">
        <w:rPr>
          <w:lang w:val="es-SV"/>
        </w:rPr>
        <w:t xml:space="preserve">, </w:t>
      </w:r>
      <w:r w:rsidRPr="009356A5">
        <w:t>з</w:t>
      </w:r>
      <w:r w:rsidRPr="009356A5">
        <w:t>а</w:t>
      </w:r>
      <w:r w:rsidRPr="009356A5">
        <w:t>щищающих</w:t>
      </w:r>
      <w:r w:rsidRPr="009356A5">
        <w:rPr>
          <w:lang w:val="es-SV"/>
        </w:rPr>
        <w:t xml:space="preserve"> </w:t>
      </w:r>
      <w:r w:rsidRPr="009356A5">
        <w:t>работников</w:t>
      </w:r>
      <w:r w:rsidRPr="009356A5">
        <w:rPr>
          <w:lang w:val="es-SV"/>
        </w:rPr>
        <w:t xml:space="preserve"> </w:t>
      </w:r>
      <w:r w:rsidRPr="009356A5">
        <w:t>от</w:t>
      </w:r>
      <w:r w:rsidRPr="009356A5">
        <w:rPr>
          <w:lang w:val="es-SV"/>
        </w:rPr>
        <w:t xml:space="preserve"> </w:t>
      </w:r>
      <w:r w:rsidRPr="009356A5">
        <w:t>произвольных</w:t>
      </w:r>
      <w:r w:rsidRPr="009356A5">
        <w:rPr>
          <w:lang w:val="es-SV"/>
        </w:rPr>
        <w:t xml:space="preserve"> </w:t>
      </w:r>
      <w:r w:rsidRPr="009356A5">
        <w:t>увольнений</w:t>
      </w:r>
      <w:r w:rsidRPr="009356A5">
        <w:rPr>
          <w:lang w:val="es-SV"/>
        </w:rPr>
        <w:t xml:space="preserve">, </w:t>
      </w:r>
      <w:r w:rsidRPr="009356A5">
        <w:t>то,</w:t>
      </w:r>
      <w:r w:rsidRPr="009356A5">
        <w:rPr>
          <w:lang w:val="es-SV"/>
        </w:rPr>
        <w:t xml:space="preserve"> </w:t>
      </w:r>
      <w:r w:rsidRPr="009356A5">
        <w:t>согласно</w:t>
      </w:r>
      <w:r w:rsidRPr="009356A5">
        <w:rPr>
          <w:lang w:val="es-SV"/>
        </w:rPr>
        <w:t xml:space="preserve"> </w:t>
      </w:r>
      <w:r w:rsidRPr="009356A5">
        <w:t>статьям</w:t>
      </w:r>
      <w:r w:rsidRPr="009356A5">
        <w:rPr>
          <w:lang w:val="es-SV"/>
        </w:rPr>
        <w:t xml:space="preserve"> 58 </w:t>
      </w:r>
      <w:r w:rsidRPr="009356A5">
        <w:t>и</w:t>
      </w:r>
      <w:r w:rsidR="0029702A">
        <w:t> </w:t>
      </w:r>
      <w:r w:rsidRPr="009356A5">
        <w:rPr>
          <w:lang w:val="es-SV"/>
        </w:rPr>
        <w:t xml:space="preserve">59 </w:t>
      </w:r>
      <w:r w:rsidRPr="009356A5">
        <w:t>Трудового</w:t>
      </w:r>
      <w:r w:rsidRPr="009356A5">
        <w:rPr>
          <w:lang w:val="es-SV"/>
        </w:rPr>
        <w:t xml:space="preserve"> </w:t>
      </w:r>
      <w:r w:rsidRPr="009356A5">
        <w:t>кодекса,</w:t>
      </w:r>
      <w:r w:rsidRPr="009356A5">
        <w:rPr>
          <w:lang w:val="es-SV"/>
        </w:rPr>
        <w:t xml:space="preserve"> </w:t>
      </w:r>
      <w:r w:rsidRPr="009356A5">
        <w:t>в</w:t>
      </w:r>
      <w:r w:rsidRPr="009356A5">
        <w:rPr>
          <w:lang w:val="es-SV"/>
        </w:rPr>
        <w:t xml:space="preserve"> </w:t>
      </w:r>
      <w:r w:rsidRPr="009356A5">
        <w:t>случаях</w:t>
      </w:r>
      <w:r w:rsidRPr="009356A5">
        <w:rPr>
          <w:lang w:val="es-SV"/>
        </w:rPr>
        <w:t xml:space="preserve"> </w:t>
      </w:r>
      <w:r w:rsidRPr="009356A5">
        <w:t>признания увольнений необоснованными</w:t>
      </w:r>
      <w:r w:rsidRPr="009356A5">
        <w:rPr>
          <w:lang w:val="es-SV"/>
        </w:rPr>
        <w:t xml:space="preserve"> </w:t>
      </w:r>
      <w:r w:rsidRPr="009356A5">
        <w:t>п</w:t>
      </w:r>
      <w:r w:rsidRPr="009356A5">
        <w:t>о</w:t>
      </w:r>
      <w:r w:rsidRPr="009356A5">
        <w:t>страдавшие</w:t>
      </w:r>
      <w:r w:rsidRPr="009356A5">
        <w:rPr>
          <w:lang w:val="es-SV"/>
        </w:rPr>
        <w:t xml:space="preserve"> </w:t>
      </w:r>
      <w:r w:rsidRPr="009356A5">
        <w:t>имеют</w:t>
      </w:r>
      <w:r w:rsidRPr="009356A5">
        <w:rPr>
          <w:lang w:val="es-SV"/>
        </w:rPr>
        <w:t xml:space="preserve"> </w:t>
      </w:r>
      <w:r w:rsidRPr="009356A5">
        <w:t>право</w:t>
      </w:r>
      <w:r w:rsidRPr="009356A5">
        <w:rPr>
          <w:lang w:val="es-SV"/>
        </w:rPr>
        <w:t xml:space="preserve"> </w:t>
      </w:r>
      <w:r w:rsidRPr="009356A5">
        <w:t>на</w:t>
      </w:r>
      <w:r w:rsidRPr="009356A5">
        <w:rPr>
          <w:lang w:val="es-SV"/>
        </w:rPr>
        <w:t xml:space="preserve"> </w:t>
      </w:r>
      <w:r w:rsidRPr="009356A5">
        <w:t>получение компенсации от</w:t>
      </w:r>
      <w:r>
        <w:t xml:space="preserve"> </w:t>
      </w:r>
      <w:r w:rsidRPr="009356A5">
        <w:t>работодателя</w:t>
      </w:r>
      <w:r w:rsidRPr="009356A5">
        <w:rPr>
          <w:lang w:val="es-SV"/>
        </w:rPr>
        <w:t xml:space="preserve">. </w:t>
      </w:r>
      <w:r w:rsidRPr="009356A5">
        <w:t>Согласно статье 369 упомянутого кодекса, принимать к рассмотрению дела, касающиеся неоправданных увольнений работников частного сектора, правомочны только судьи по трудовым спорам</w:t>
      </w:r>
      <w:r>
        <w:t xml:space="preserve"> </w:t>
      </w:r>
      <w:r w:rsidRPr="009356A5">
        <w:t>и другие судьи,</w:t>
      </w:r>
      <w:r>
        <w:t xml:space="preserve"> </w:t>
      </w:r>
      <w:r w:rsidRPr="009356A5">
        <w:t>наделенные юрисдикцией в сфере трудовых отношений. МТСО участвует в урегулировании соответствующих с</w:t>
      </w:r>
      <w:r w:rsidRPr="009356A5">
        <w:t>и</w:t>
      </w:r>
      <w:r w:rsidRPr="009356A5">
        <w:t xml:space="preserve">туаций в административном порядке, через Главное управление по вопросам труда, которое выступает в качестве </w:t>
      </w:r>
      <w:r>
        <w:t>посредника в</w:t>
      </w:r>
      <w:r w:rsidRPr="009356A5">
        <w:t xml:space="preserve"> процесс</w:t>
      </w:r>
      <w:r>
        <w:t>е</w:t>
      </w:r>
      <w:r w:rsidRPr="009356A5">
        <w:t xml:space="preserve"> примирения сторон, добиваясь справедливого и равноправного решения споров в соответствии с положениями </w:t>
      </w:r>
      <w:r>
        <w:t>пункта 1</w:t>
      </w:r>
      <w:r w:rsidRPr="009356A5">
        <w:t xml:space="preserve"> статьи 27 Закона об организации и функциях сектора труда и социального о</w:t>
      </w:r>
      <w:r w:rsidR="0029702A">
        <w:t>беспечения.</w:t>
      </w:r>
    </w:p>
    <w:p w:rsidR="006C601D" w:rsidRPr="009356A5" w:rsidRDefault="006C601D" w:rsidP="006C601D">
      <w:pPr>
        <w:pStyle w:val="SingleTxtGR"/>
        <w:rPr>
          <w:lang w:val="es-ES_tradnl"/>
        </w:rPr>
      </w:pPr>
      <w:r w:rsidRPr="009356A5">
        <w:rPr>
          <w:lang w:val="es-ES_tradnl"/>
        </w:rPr>
        <w:t>92</w:t>
      </w:r>
      <w:r>
        <w:t>.</w:t>
      </w:r>
      <w:r w:rsidRPr="009356A5">
        <w:tab/>
        <w:t>Регулирование государственной гражданской службы осуществляется</w:t>
      </w:r>
      <w:r>
        <w:t xml:space="preserve"> </w:t>
      </w:r>
      <w:r w:rsidRPr="009356A5">
        <w:t>З</w:t>
      </w:r>
      <w:r w:rsidRPr="009356A5">
        <w:t>а</w:t>
      </w:r>
      <w:r w:rsidRPr="009356A5">
        <w:t xml:space="preserve">коном о гражданской службе, статья 53 которого устанавливает основания </w:t>
      </w:r>
      <w:r>
        <w:t xml:space="preserve">для </w:t>
      </w:r>
      <w:r w:rsidRPr="009356A5">
        <w:t>увольнения со службы, а</w:t>
      </w:r>
      <w:r>
        <w:t xml:space="preserve"> </w:t>
      </w:r>
      <w:r w:rsidRPr="009356A5">
        <w:t>статья 55 – процедуру увольнения.</w:t>
      </w:r>
      <w:r w:rsidRPr="009356A5">
        <w:rPr>
          <w:lang w:val="es-ES_tradnl"/>
        </w:rPr>
        <w:t xml:space="preserve"> </w:t>
      </w:r>
      <w:r w:rsidRPr="009356A5">
        <w:t>Указанный</w:t>
      </w:r>
      <w:r w:rsidRPr="009356A5">
        <w:rPr>
          <w:lang w:val="es-ES_tradnl"/>
        </w:rPr>
        <w:t xml:space="preserve"> </w:t>
      </w:r>
      <w:r w:rsidRPr="009356A5">
        <w:t>закон</w:t>
      </w:r>
      <w:r w:rsidRPr="009356A5">
        <w:rPr>
          <w:lang w:val="es-ES_tradnl"/>
        </w:rPr>
        <w:t xml:space="preserve"> </w:t>
      </w:r>
      <w:r w:rsidRPr="009356A5">
        <w:t>также</w:t>
      </w:r>
      <w:r w:rsidRPr="009356A5">
        <w:rPr>
          <w:lang w:val="es-ES_tradnl"/>
        </w:rPr>
        <w:t xml:space="preserve"> </w:t>
      </w:r>
      <w:r w:rsidRPr="009356A5">
        <w:t>устанавливает</w:t>
      </w:r>
      <w:r w:rsidRPr="009356A5">
        <w:rPr>
          <w:lang w:val="es-ES_tradnl"/>
        </w:rPr>
        <w:t xml:space="preserve"> </w:t>
      </w:r>
      <w:r w:rsidRPr="009356A5">
        <w:t>дисциплинарный</w:t>
      </w:r>
      <w:r w:rsidRPr="009356A5">
        <w:rPr>
          <w:lang w:val="es-ES_tradnl"/>
        </w:rPr>
        <w:t xml:space="preserve"> </w:t>
      </w:r>
      <w:r w:rsidRPr="009356A5">
        <w:t>режим</w:t>
      </w:r>
      <w:r w:rsidRPr="009356A5">
        <w:rPr>
          <w:lang w:val="es-ES_tradnl"/>
        </w:rPr>
        <w:t xml:space="preserve">, </w:t>
      </w:r>
      <w:r w:rsidRPr="009356A5">
        <w:t>предусматривающий</w:t>
      </w:r>
      <w:r w:rsidRPr="009356A5">
        <w:rPr>
          <w:lang w:val="es-ES_tradnl"/>
        </w:rPr>
        <w:t xml:space="preserve"> </w:t>
      </w:r>
      <w:r w:rsidRPr="009356A5">
        <w:t>увол</w:t>
      </w:r>
      <w:r w:rsidRPr="009356A5">
        <w:t>ь</w:t>
      </w:r>
      <w:r w:rsidRPr="009356A5">
        <w:t>нение работника по исчерпании возможностей других дисциплинарных взыск</w:t>
      </w:r>
      <w:r w:rsidRPr="009356A5">
        <w:t>а</w:t>
      </w:r>
      <w:r w:rsidRPr="009356A5">
        <w:t>ний.</w:t>
      </w:r>
    </w:p>
    <w:p w:rsidR="006C601D" w:rsidRPr="0029702A" w:rsidRDefault="006C601D" w:rsidP="006C601D">
      <w:pPr>
        <w:pStyle w:val="SingleTxtGR"/>
        <w:rPr>
          <w:lang w:val="es-ES_tradnl"/>
        </w:rPr>
      </w:pPr>
      <w:r w:rsidRPr="009356A5">
        <w:rPr>
          <w:lang w:val="es-ES_tradnl"/>
        </w:rPr>
        <w:t>93</w:t>
      </w:r>
      <w:r>
        <w:t>.</w:t>
      </w:r>
      <w:r w:rsidRPr="009356A5">
        <w:tab/>
        <w:t xml:space="preserve">Что касается занятости в неорганизованном, так называемом </w:t>
      </w:r>
      <w:r>
        <w:t>"</w:t>
      </w:r>
      <w:r w:rsidRPr="009356A5">
        <w:t>нефо</w:t>
      </w:r>
      <w:r w:rsidRPr="009356A5">
        <w:t>р</w:t>
      </w:r>
      <w:r w:rsidRPr="009356A5">
        <w:t>мальном</w:t>
      </w:r>
      <w:r>
        <w:t>"</w:t>
      </w:r>
      <w:r w:rsidRPr="009356A5">
        <w:t xml:space="preserve"> секторе экономики</w:t>
      </w:r>
      <w:r w:rsidRPr="009356A5">
        <w:rPr>
          <w:vertAlign w:val="superscript"/>
          <w:lang w:val="es-ES_tradnl"/>
        </w:rPr>
        <w:footnoteReference w:id="27"/>
      </w:r>
      <w:r w:rsidRPr="009356A5">
        <w:t xml:space="preserve">, то </w:t>
      </w:r>
      <w:proofErr w:type="spellStart"/>
      <w:r w:rsidRPr="009356A5">
        <w:rPr>
          <w:lang w:val="es-ES_tradnl"/>
        </w:rPr>
        <w:t>Министерство</w:t>
      </w:r>
      <w:proofErr w:type="spellEnd"/>
      <w:r w:rsidRPr="009356A5">
        <w:rPr>
          <w:lang w:val="es-ES_tradnl"/>
        </w:rPr>
        <w:t xml:space="preserve"> </w:t>
      </w:r>
      <w:proofErr w:type="spellStart"/>
      <w:r w:rsidRPr="009356A5">
        <w:rPr>
          <w:lang w:val="es-ES_tradnl"/>
        </w:rPr>
        <w:t>экономики</w:t>
      </w:r>
      <w:proofErr w:type="spellEnd"/>
      <w:r w:rsidRPr="009356A5">
        <w:rPr>
          <w:lang w:val="es-ES_tradnl"/>
        </w:rPr>
        <w:t xml:space="preserve"> (</w:t>
      </w:r>
      <w:r w:rsidRPr="009356A5">
        <w:t>МИНЭК</w:t>
      </w:r>
      <w:r w:rsidRPr="009356A5">
        <w:rPr>
          <w:lang w:val="es-ES_tradnl"/>
        </w:rPr>
        <w:t xml:space="preserve">) </w:t>
      </w:r>
      <w:proofErr w:type="spellStart"/>
      <w:r w:rsidRPr="009356A5">
        <w:rPr>
          <w:lang w:val="es-ES_tradnl"/>
        </w:rPr>
        <w:t>через</w:t>
      </w:r>
      <w:proofErr w:type="spellEnd"/>
      <w:r w:rsidRPr="009356A5">
        <w:rPr>
          <w:lang w:val="es-ES_tradnl"/>
        </w:rPr>
        <w:t xml:space="preserve"> </w:t>
      </w:r>
      <w:r w:rsidRPr="009356A5">
        <w:t>Национальную комиссию по вопросам микро- и малого предпринимательства</w:t>
      </w:r>
      <w:r w:rsidRPr="009356A5">
        <w:rPr>
          <w:lang w:val="es-ES_tradnl"/>
        </w:rPr>
        <w:t xml:space="preserve"> (</w:t>
      </w:r>
      <w:r w:rsidRPr="009356A5">
        <w:t>КОНАМИПЕ</w:t>
      </w:r>
      <w:r w:rsidRPr="009356A5">
        <w:rPr>
          <w:lang w:val="es-ES_tradnl"/>
        </w:rPr>
        <w:t>)</w:t>
      </w:r>
      <w:r w:rsidRPr="009356A5">
        <w:rPr>
          <w:vertAlign w:val="superscript"/>
          <w:lang w:val="es-ES_tradnl"/>
        </w:rPr>
        <w:footnoteReference w:id="28"/>
      </w:r>
      <w:r>
        <w:rPr>
          <w:lang w:val="es-ES_tradnl"/>
        </w:rPr>
        <w:t xml:space="preserve"> </w:t>
      </w:r>
      <w:r w:rsidRPr="009356A5">
        <w:t xml:space="preserve">оказывает поддержку </w:t>
      </w:r>
      <w:proofErr w:type="spellStart"/>
      <w:r w:rsidRPr="009356A5">
        <w:rPr>
          <w:lang w:val="es-ES_tradnl"/>
        </w:rPr>
        <w:t>микро</w:t>
      </w:r>
      <w:proofErr w:type="spellEnd"/>
      <w:r w:rsidRPr="009356A5">
        <w:rPr>
          <w:lang w:val="es-ES_tradnl"/>
        </w:rPr>
        <w:t>-</w:t>
      </w:r>
      <w:r>
        <w:t xml:space="preserve"> </w:t>
      </w:r>
      <w:r w:rsidRPr="009356A5">
        <w:rPr>
          <w:lang w:val="es-ES_tradnl"/>
        </w:rPr>
        <w:t xml:space="preserve">и </w:t>
      </w:r>
      <w:proofErr w:type="spellStart"/>
      <w:r w:rsidRPr="009356A5">
        <w:rPr>
          <w:lang w:val="es-ES_tradnl"/>
        </w:rPr>
        <w:t>малы</w:t>
      </w:r>
      <w:proofErr w:type="spellEnd"/>
      <w:r w:rsidRPr="009356A5">
        <w:t>м</w:t>
      </w:r>
      <w:r w:rsidRPr="009356A5">
        <w:rPr>
          <w:lang w:val="es-ES_tradnl"/>
        </w:rPr>
        <w:t xml:space="preserve"> </w:t>
      </w:r>
      <w:proofErr w:type="spellStart"/>
      <w:r w:rsidRPr="009356A5">
        <w:rPr>
          <w:lang w:val="es-ES_tradnl"/>
        </w:rPr>
        <w:t>предприяти</w:t>
      </w:r>
      <w:proofErr w:type="spellEnd"/>
      <w:r w:rsidRPr="009356A5">
        <w:t>ям</w:t>
      </w:r>
      <w:r w:rsidRPr="009356A5">
        <w:rPr>
          <w:lang w:val="es-ES_tradnl"/>
        </w:rPr>
        <w:t xml:space="preserve"> (</w:t>
      </w:r>
      <w:proofErr w:type="spellStart"/>
      <w:r w:rsidRPr="009356A5">
        <w:rPr>
          <w:lang w:val="es-ES_tradnl"/>
        </w:rPr>
        <w:t>ММП</w:t>
      </w:r>
      <w:proofErr w:type="spellEnd"/>
      <w:r w:rsidRPr="009356A5">
        <w:rPr>
          <w:lang w:val="es-ES_tradnl"/>
        </w:rPr>
        <w:t>)</w:t>
      </w:r>
      <w:r w:rsidRPr="009356A5">
        <w:t xml:space="preserve"> в целях создания большого количества новых достойных и экономически усто</w:t>
      </w:r>
      <w:r w:rsidRPr="009356A5">
        <w:t>й</w:t>
      </w:r>
      <w:r w:rsidRPr="009356A5">
        <w:t>чивых рабочих мест в контексте</w:t>
      </w:r>
      <w:r>
        <w:t xml:space="preserve"> </w:t>
      </w:r>
      <w:proofErr w:type="spellStart"/>
      <w:r w:rsidRPr="009356A5">
        <w:rPr>
          <w:lang w:val="es-ES_tradnl"/>
        </w:rPr>
        <w:t>строительств</w:t>
      </w:r>
      <w:proofErr w:type="spellEnd"/>
      <w:r w:rsidRPr="009356A5">
        <w:t>а</w:t>
      </w:r>
      <w:r w:rsidRPr="009356A5">
        <w:rPr>
          <w:lang w:val="es-ES_tradnl"/>
        </w:rPr>
        <w:t xml:space="preserve"> </w:t>
      </w:r>
      <w:proofErr w:type="spellStart"/>
      <w:r w:rsidRPr="009356A5">
        <w:rPr>
          <w:lang w:val="es-ES_tradnl"/>
        </w:rPr>
        <w:t>со</w:t>
      </w:r>
      <w:r w:rsidRPr="009356A5">
        <w:t>лидарной</w:t>
      </w:r>
      <w:proofErr w:type="spellEnd"/>
      <w:r w:rsidRPr="009356A5">
        <w:t xml:space="preserve"> </w:t>
      </w:r>
      <w:proofErr w:type="spellStart"/>
      <w:r w:rsidRPr="009356A5">
        <w:rPr>
          <w:lang w:val="es-ES_tradnl"/>
        </w:rPr>
        <w:t>экономики</w:t>
      </w:r>
      <w:proofErr w:type="spellEnd"/>
      <w:r w:rsidRPr="009356A5">
        <w:rPr>
          <w:lang w:val="es-ES_tradnl"/>
        </w:rPr>
        <w:t xml:space="preserve">, </w:t>
      </w:r>
      <w:proofErr w:type="spellStart"/>
      <w:r w:rsidRPr="009356A5">
        <w:rPr>
          <w:lang w:val="es-ES_tradnl"/>
        </w:rPr>
        <w:t>основанной</w:t>
      </w:r>
      <w:proofErr w:type="spellEnd"/>
      <w:r w:rsidRPr="009356A5">
        <w:rPr>
          <w:lang w:val="es-ES_tradnl"/>
        </w:rPr>
        <w:t xml:space="preserve"> </w:t>
      </w:r>
      <w:proofErr w:type="spellStart"/>
      <w:r w:rsidRPr="009356A5">
        <w:rPr>
          <w:lang w:val="es-ES_tradnl"/>
        </w:rPr>
        <w:t>на</w:t>
      </w:r>
      <w:proofErr w:type="spellEnd"/>
      <w:r w:rsidRPr="009356A5">
        <w:rPr>
          <w:lang w:val="es-ES_tradnl"/>
        </w:rPr>
        <w:t xml:space="preserve"> </w:t>
      </w:r>
      <w:r w:rsidRPr="009356A5">
        <w:t xml:space="preserve">таких </w:t>
      </w:r>
      <w:proofErr w:type="spellStart"/>
      <w:r w:rsidRPr="009356A5">
        <w:rPr>
          <w:lang w:val="es-ES_tradnl"/>
        </w:rPr>
        <w:t>ценностях</w:t>
      </w:r>
      <w:proofErr w:type="spellEnd"/>
      <w:r w:rsidRPr="009356A5">
        <w:rPr>
          <w:lang w:val="es-ES_tradnl"/>
        </w:rPr>
        <w:t xml:space="preserve"> и </w:t>
      </w:r>
      <w:proofErr w:type="spellStart"/>
      <w:r w:rsidRPr="009356A5">
        <w:rPr>
          <w:lang w:val="es-ES_tradnl"/>
        </w:rPr>
        <w:t>принципах</w:t>
      </w:r>
      <w:proofErr w:type="spellEnd"/>
      <w:r w:rsidRPr="009356A5">
        <w:rPr>
          <w:lang w:val="es-ES_tradnl"/>
        </w:rPr>
        <w:t xml:space="preserve">, </w:t>
      </w:r>
      <w:proofErr w:type="spellStart"/>
      <w:r w:rsidRPr="009356A5">
        <w:rPr>
          <w:lang w:val="es-ES_tradnl"/>
        </w:rPr>
        <w:t>как</w:t>
      </w:r>
      <w:proofErr w:type="spellEnd"/>
      <w:r w:rsidRPr="009356A5">
        <w:rPr>
          <w:lang w:val="es-ES_tradnl"/>
        </w:rPr>
        <w:t xml:space="preserve"> </w:t>
      </w:r>
      <w:proofErr w:type="spellStart"/>
      <w:r w:rsidRPr="009356A5">
        <w:rPr>
          <w:lang w:val="es-ES_tradnl"/>
        </w:rPr>
        <w:t>равенство</w:t>
      </w:r>
      <w:proofErr w:type="spellEnd"/>
      <w:r w:rsidRPr="009356A5">
        <w:rPr>
          <w:lang w:val="es-ES_tradnl"/>
        </w:rPr>
        <w:t xml:space="preserve">, </w:t>
      </w:r>
      <w:proofErr w:type="spellStart"/>
      <w:r w:rsidRPr="009356A5">
        <w:rPr>
          <w:lang w:val="es-ES_tradnl"/>
        </w:rPr>
        <w:t>солидарность</w:t>
      </w:r>
      <w:proofErr w:type="spellEnd"/>
      <w:r w:rsidRPr="009356A5">
        <w:rPr>
          <w:lang w:val="es-ES_tradnl"/>
        </w:rPr>
        <w:t xml:space="preserve">, </w:t>
      </w:r>
      <w:proofErr w:type="spellStart"/>
      <w:r w:rsidRPr="009356A5">
        <w:rPr>
          <w:lang w:val="es-ES_tradnl"/>
        </w:rPr>
        <w:t>сотрудничество</w:t>
      </w:r>
      <w:proofErr w:type="spellEnd"/>
      <w:r w:rsidRPr="009356A5">
        <w:rPr>
          <w:lang w:val="es-ES_tradnl"/>
        </w:rPr>
        <w:t xml:space="preserve">, </w:t>
      </w:r>
      <w:proofErr w:type="spellStart"/>
      <w:r w:rsidRPr="009356A5">
        <w:rPr>
          <w:lang w:val="es-ES_tradnl"/>
        </w:rPr>
        <w:t>создание</w:t>
      </w:r>
      <w:proofErr w:type="spellEnd"/>
      <w:r w:rsidRPr="009356A5">
        <w:rPr>
          <w:lang w:val="es-ES_tradnl"/>
        </w:rPr>
        <w:t xml:space="preserve"> </w:t>
      </w:r>
      <w:r w:rsidRPr="009356A5">
        <w:t xml:space="preserve">новых </w:t>
      </w:r>
      <w:proofErr w:type="spellStart"/>
      <w:r w:rsidRPr="009356A5">
        <w:rPr>
          <w:lang w:val="es-ES_tradnl"/>
        </w:rPr>
        <w:t>рабочих</w:t>
      </w:r>
      <w:proofErr w:type="spellEnd"/>
      <w:r w:rsidRPr="009356A5">
        <w:rPr>
          <w:lang w:val="es-ES_tradnl"/>
        </w:rPr>
        <w:t xml:space="preserve"> </w:t>
      </w:r>
      <w:proofErr w:type="spellStart"/>
      <w:r w:rsidRPr="009356A5">
        <w:rPr>
          <w:lang w:val="es-ES_tradnl"/>
        </w:rPr>
        <w:t>мест</w:t>
      </w:r>
      <w:proofErr w:type="spellEnd"/>
      <w:r w:rsidRPr="009356A5">
        <w:t>,</w:t>
      </w:r>
      <w:r>
        <w:t xml:space="preserve"> </w:t>
      </w:r>
      <w:proofErr w:type="spellStart"/>
      <w:r w:rsidRPr="009356A5">
        <w:rPr>
          <w:lang w:val="es-ES_tradnl"/>
        </w:rPr>
        <w:t>социальное</w:t>
      </w:r>
      <w:proofErr w:type="spellEnd"/>
      <w:r w:rsidRPr="009356A5">
        <w:rPr>
          <w:lang w:val="es-ES_tradnl"/>
        </w:rPr>
        <w:t xml:space="preserve"> </w:t>
      </w:r>
      <w:proofErr w:type="spellStart"/>
      <w:r w:rsidRPr="009356A5">
        <w:rPr>
          <w:lang w:val="es-ES_tradnl"/>
        </w:rPr>
        <w:t>развитие</w:t>
      </w:r>
      <w:proofErr w:type="spellEnd"/>
      <w:r w:rsidRPr="009356A5">
        <w:rPr>
          <w:lang w:val="es-ES_tradnl"/>
        </w:rPr>
        <w:t xml:space="preserve"> и </w:t>
      </w:r>
      <w:r w:rsidRPr="009356A5">
        <w:t>развитие человеческой личности</w:t>
      </w:r>
      <w:r w:rsidRPr="009356A5">
        <w:rPr>
          <w:lang w:val="es-ES_tradnl"/>
        </w:rPr>
        <w:t>.</w:t>
      </w:r>
    </w:p>
    <w:p w:rsidR="006C601D" w:rsidRPr="009356A5" w:rsidRDefault="006C601D" w:rsidP="006C601D">
      <w:pPr>
        <w:pStyle w:val="SingleTxtGR"/>
      </w:pPr>
      <w:r w:rsidRPr="009356A5">
        <w:rPr>
          <w:lang w:val="es-ES_tradnl"/>
        </w:rPr>
        <w:t>94</w:t>
      </w:r>
      <w:r>
        <w:t>.</w:t>
      </w:r>
      <w:r w:rsidRPr="009356A5">
        <w:tab/>
      </w:r>
      <w:r w:rsidRPr="009356A5">
        <w:rPr>
          <w:lang w:val="es-ES_tradnl"/>
        </w:rPr>
        <w:t xml:space="preserve">В </w:t>
      </w:r>
      <w:r w:rsidRPr="009356A5">
        <w:t>этом контексте</w:t>
      </w:r>
      <w:r w:rsidRPr="009356A5">
        <w:rPr>
          <w:lang w:val="es-ES_tradnl"/>
        </w:rPr>
        <w:t xml:space="preserve"> </w:t>
      </w:r>
      <w:r w:rsidRPr="009356A5">
        <w:t>с и</w:t>
      </w:r>
      <w:proofErr w:type="spellStart"/>
      <w:r w:rsidRPr="009356A5">
        <w:rPr>
          <w:lang w:val="es-ES_tradnl"/>
        </w:rPr>
        <w:t>юня</w:t>
      </w:r>
      <w:proofErr w:type="spellEnd"/>
      <w:r w:rsidRPr="009356A5">
        <w:rPr>
          <w:lang w:val="es-ES_tradnl"/>
        </w:rPr>
        <w:t xml:space="preserve"> 2009 </w:t>
      </w:r>
      <w:proofErr w:type="spellStart"/>
      <w:r w:rsidRPr="009356A5">
        <w:rPr>
          <w:lang w:val="es-ES_tradnl"/>
        </w:rPr>
        <w:t>года</w:t>
      </w:r>
      <w:proofErr w:type="spellEnd"/>
      <w:r w:rsidRPr="009356A5">
        <w:rPr>
          <w:lang w:val="es-ES_tradnl"/>
        </w:rPr>
        <w:t xml:space="preserve"> </w:t>
      </w:r>
      <w:r w:rsidRPr="009356A5">
        <w:t>нынешнее правительство страны по линии КОНАМИПЕ осуществляет координацию программ развития предпр</w:t>
      </w:r>
      <w:r w:rsidRPr="009356A5">
        <w:t>и</w:t>
      </w:r>
      <w:r w:rsidRPr="009356A5">
        <w:t>нимательства (</w:t>
      </w:r>
      <w:r>
        <w:t>"</w:t>
      </w:r>
      <w:r w:rsidRPr="009356A5">
        <w:t>Предприниматели</w:t>
      </w:r>
      <w:r>
        <w:t>"</w:t>
      </w:r>
      <w:r w:rsidRPr="009356A5">
        <w:t>) и ремесленничества (</w:t>
      </w:r>
      <w:r>
        <w:t>"</w:t>
      </w:r>
      <w:r w:rsidRPr="009356A5">
        <w:t>Развитие ремесле</w:t>
      </w:r>
      <w:r w:rsidRPr="009356A5">
        <w:t>н</w:t>
      </w:r>
      <w:r w:rsidRPr="009356A5">
        <w:t>ничества</w:t>
      </w:r>
      <w:r>
        <w:t>"</w:t>
      </w:r>
      <w:r w:rsidRPr="009356A5">
        <w:t>), в рамках которых функционируют три центра содействия развитию ремесленных производств (СЕДАРТ), обеспечивших в масштабах страны п</w:t>
      </w:r>
      <w:r w:rsidRPr="009356A5">
        <w:t>о</w:t>
      </w:r>
      <w:r w:rsidRPr="009356A5">
        <w:t>вышение</w:t>
      </w:r>
      <w:r>
        <w:t xml:space="preserve"> </w:t>
      </w:r>
      <w:proofErr w:type="spellStart"/>
      <w:r w:rsidRPr="009356A5">
        <w:rPr>
          <w:lang w:val="es-ES_tradnl"/>
        </w:rPr>
        <w:t>конкурентоспособности</w:t>
      </w:r>
      <w:proofErr w:type="spellEnd"/>
      <w:r w:rsidRPr="009356A5">
        <w:rPr>
          <w:lang w:val="es-ES_tradnl"/>
        </w:rPr>
        <w:t xml:space="preserve"> </w:t>
      </w:r>
      <w:r w:rsidRPr="009356A5">
        <w:t xml:space="preserve">примерно </w:t>
      </w:r>
      <w:r w:rsidRPr="009356A5">
        <w:rPr>
          <w:lang w:val="es-ES_tradnl"/>
        </w:rPr>
        <w:t>5</w:t>
      </w:r>
      <w:r>
        <w:t> </w:t>
      </w:r>
      <w:r w:rsidRPr="009356A5">
        <w:rPr>
          <w:lang w:val="es-ES_tradnl"/>
        </w:rPr>
        <w:t xml:space="preserve">188 </w:t>
      </w:r>
      <w:proofErr w:type="spellStart"/>
      <w:r w:rsidRPr="009356A5">
        <w:rPr>
          <w:lang w:val="es-ES_tradnl"/>
        </w:rPr>
        <w:t>бизнесменов</w:t>
      </w:r>
      <w:proofErr w:type="spellEnd"/>
      <w:r w:rsidRPr="009356A5">
        <w:rPr>
          <w:lang w:val="es-ES_tradnl"/>
        </w:rPr>
        <w:t xml:space="preserve">, </w:t>
      </w:r>
      <w:proofErr w:type="spellStart"/>
      <w:r w:rsidRPr="009356A5">
        <w:rPr>
          <w:lang w:val="es-ES_tradnl"/>
        </w:rPr>
        <w:t>предпринима</w:t>
      </w:r>
      <w:proofErr w:type="spellEnd"/>
      <w:r w:rsidR="008F239A">
        <w:t>-</w:t>
      </w:r>
      <w:proofErr w:type="spellStart"/>
      <w:r w:rsidRPr="009356A5">
        <w:rPr>
          <w:lang w:val="es-ES_tradnl"/>
        </w:rPr>
        <w:t>телей</w:t>
      </w:r>
      <w:proofErr w:type="spellEnd"/>
      <w:r w:rsidRPr="009356A5">
        <w:rPr>
          <w:lang w:val="es-ES_tradnl"/>
        </w:rPr>
        <w:t xml:space="preserve"> и </w:t>
      </w:r>
      <w:proofErr w:type="spellStart"/>
      <w:r w:rsidRPr="009356A5">
        <w:rPr>
          <w:lang w:val="es-ES_tradnl"/>
        </w:rPr>
        <w:t>ремесленников</w:t>
      </w:r>
      <w:proofErr w:type="spellEnd"/>
      <w:r w:rsidRPr="009356A5">
        <w:rPr>
          <w:lang w:val="es-ES_tradnl"/>
        </w:rPr>
        <w:t>.</w:t>
      </w:r>
      <w:r w:rsidRPr="009356A5">
        <w:t xml:space="preserve"> Микро- и малым предприятиям (ММП), ремесленн</w:t>
      </w:r>
      <w:r w:rsidRPr="009356A5">
        <w:t>и</w:t>
      </w:r>
      <w:r w:rsidRPr="009356A5">
        <w:t>кам и предпринимателям на территории всей страны было ок</w:t>
      </w:r>
      <w:r>
        <w:t>азано в общей сложн</w:t>
      </w:r>
      <w:r>
        <w:t>о</w:t>
      </w:r>
      <w:r>
        <w:t>сти около 3 </w:t>
      </w:r>
      <w:r w:rsidRPr="009356A5">
        <w:t>746 услуг, в том числе в виде обучающих программ, технической и информационной помощи, совместного финансирования, консультативной п</w:t>
      </w:r>
      <w:r w:rsidRPr="009356A5">
        <w:t>о</w:t>
      </w:r>
      <w:r w:rsidRPr="009356A5">
        <w:t>мощи и помощи в</w:t>
      </w:r>
      <w:r>
        <w:t xml:space="preserve"> </w:t>
      </w:r>
      <w:r w:rsidRPr="009356A5">
        <w:t>практическом использовании информацио</w:t>
      </w:r>
      <w:r w:rsidRPr="009356A5">
        <w:t>н</w:t>
      </w:r>
      <w:r w:rsidRPr="009356A5">
        <w:t>ных технологий.</w:t>
      </w:r>
    </w:p>
    <w:p w:rsidR="006C601D" w:rsidRPr="009356A5" w:rsidRDefault="006C601D" w:rsidP="006C601D">
      <w:pPr>
        <w:pStyle w:val="SingleTxtGR"/>
        <w:rPr>
          <w:lang w:val="es-ES_tradnl"/>
        </w:rPr>
      </w:pPr>
      <w:r w:rsidRPr="009356A5">
        <w:rPr>
          <w:lang w:val="es-ES_tradnl"/>
        </w:rPr>
        <w:t>95</w:t>
      </w:r>
      <w:r>
        <w:t>.</w:t>
      </w:r>
      <w:r w:rsidRPr="009356A5">
        <w:tab/>
        <w:t>На национальном уровне проводится работа по поощрению участия ММП, ремесленников и предпринимателей в общенациональных програ</w:t>
      </w:r>
      <w:r w:rsidR="000B313B">
        <w:t>ммах, и </w:t>
      </w:r>
      <w:r>
        <w:t>Секретариат канцелярии П</w:t>
      </w:r>
      <w:r w:rsidRPr="009356A5">
        <w:t>резидента по техническим вопросам (СТП) разр</w:t>
      </w:r>
      <w:r w:rsidRPr="009356A5">
        <w:t>а</w:t>
      </w:r>
      <w:r w:rsidRPr="009356A5">
        <w:t>ботал целый ряд программ, имеющих общенациональное значение и поддерж</w:t>
      </w:r>
      <w:r w:rsidRPr="009356A5">
        <w:t>и</w:t>
      </w:r>
      <w:r w:rsidRPr="009356A5">
        <w:t>ваемых на президентском уровне. Учитывая важное значение участия в этих программах ММП, КОНАМИПЕ принимает и планирует пр</w:t>
      </w:r>
      <w:r w:rsidRPr="009356A5">
        <w:t>и</w:t>
      </w:r>
      <w:r w:rsidRPr="009356A5">
        <w:t>нимать в будущем активное участие в программах, пользующихся государственной поддержкой и направ</w:t>
      </w:r>
      <w:r>
        <w:t>ленных на удовлетворение</w:t>
      </w:r>
      <w:r w:rsidRPr="009356A5">
        <w:t xml:space="preserve"> потребностей наиболее уязвимых слоев нас</w:t>
      </w:r>
      <w:r w:rsidRPr="009356A5">
        <w:t>е</w:t>
      </w:r>
      <w:r w:rsidRPr="009356A5">
        <w:t xml:space="preserve">ления страны, а именно в программах </w:t>
      </w:r>
      <w:r>
        <w:t>"</w:t>
      </w:r>
      <w:r w:rsidR="000B313B">
        <w:t>Дотации на комплекты товаров</w:t>
      </w:r>
      <w:r w:rsidR="000B313B">
        <w:br/>
      </w:r>
      <w:r w:rsidRPr="009356A5">
        <w:t>для школьников</w:t>
      </w:r>
      <w:r>
        <w:t>"</w:t>
      </w:r>
      <w:r w:rsidRPr="009356A5">
        <w:t xml:space="preserve"> (в комплекты входят школьная </w:t>
      </w:r>
      <w:r>
        <w:t>форма</w:t>
      </w:r>
      <w:r w:rsidRPr="009356A5">
        <w:t>, обувь и учебные пр</w:t>
      </w:r>
      <w:r w:rsidRPr="009356A5">
        <w:t>и</w:t>
      </w:r>
      <w:r w:rsidRPr="009356A5">
        <w:t xml:space="preserve">надлежности) и </w:t>
      </w:r>
      <w:r>
        <w:t>"</w:t>
      </w:r>
      <w:r w:rsidRPr="009356A5">
        <w:t>Система социальной защиты</w:t>
      </w:r>
      <w:r>
        <w:t>"</w:t>
      </w:r>
      <w:r w:rsidRPr="009356A5">
        <w:t xml:space="preserve"> населения в городских трущо</w:t>
      </w:r>
      <w:r w:rsidRPr="009356A5">
        <w:t>б</w:t>
      </w:r>
      <w:r w:rsidRPr="009356A5">
        <w:t>ных районах; эти программы</w:t>
      </w:r>
      <w:r>
        <w:t xml:space="preserve"> </w:t>
      </w:r>
      <w:r w:rsidRPr="009356A5">
        <w:t>включены в План ант</w:t>
      </w:r>
      <w:r w:rsidRPr="009356A5">
        <w:t>и</w:t>
      </w:r>
      <w:r w:rsidRPr="009356A5">
        <w:t>кризисных мероприятий и в Стратегию развития</w:t>
      </w:r>
      <w:r>
        <w:t xml:space="preserve"> </w:t>
      </w:r>
      <w:r w:rsidR="000B313B">
        <w:t>производительных сил.</w:t>
      </w:r>
    </w:p>
    <w:p w:rsidR="006C601D" w:rsidRPr="009356A5" w:rsidRDefault="006C601D" w:rsidP="006C601D">
      <w:pPr>
        <w:pStyle w:val="SingleTxtGR"/>
      </w:pPr>
      <w:r w:rsidRPr="009356A5">
        <w:rPr>
          <w:lang w:val="es-ES_tradnl"/>
        </w:rPr>
        <w:t>96</w:t>
      </w:r>
      <w:r>
        <w:t>.</w:t>
      </w:r>
      <w:r w:rsidRPr="009356A5">
        <w:tab/>
        <w:t>КОНАМИПЕ</w:t>
      </w:r>
      <w:r w:rsidRPr="009356A5">
        <w:rPr>
          <w:lang w:val="es-ES_tradnl"/>
        </w:rPr>
        <w:t xml:space="preserve"> </w:t>
      </w:r>
      <w:r w:rsidRPr="009356A5">
        <w:t>входила</w:t>
      </w:r>
      <w:r w:rsidRPr="009356A5">
        <w:rPr>
          <w:lang w:val="es-ES_tradnl"/>
        </w:rPr>
        <w:t xml:space="preserve"> </w:t>
      </w:r>
      <w:r w:rsidRPr="009356A5">
        <w:t>в</w:t>
      </w:r>
      <w:r w:rsidRPr="009356A5">
        <w:rPr>
          <w:lang w:val="es-ES_tradnl"/>
        </w:rPr>
        <w:t xml:space="preserve"> </w:t>
      </w:r>
      <w:r w:rsidRPr="009356A5">
        <w:t>состав</w:t>
      </w:r>
      <w:r w:rsidRPr="009356A5">
        <w:rPr>
          <w:lang w:val="es-ES_tradnl"/>
        </w:rPr>
        <w:t xml:space="preserve"> </w:t>
      </w:r>
      <w:r w:rsidRPr="009356A5">
        <w:t>координируемого</w:t>
      </w:r>
      <w:r w:rsidRPr="009356A5">
        <w:rPr>
          <w:lang w:val="es-ES_tradnl"/>
        </w:rPr>
        <w:t xml:space="preserve"> </w:t>
      </w:r>
      <w:r w:rsidRPr="009356A5">
        <w:t>СТП</w:t>
      </w:r>
      <w:r w:rsidRPr="009356A5">
        <w:rPr>
          <w:lang w:val="es-ES_tradnl"/>
        </w:rPr>
        <w:t xml:space="preserve"> </w:t>
      </w:r>
      <w:r w:rsidRPr="009356A5">
        <w:t>Технического</w:t>
      </w:r>
      <w:r w:rsidRPr="009356A5">
        <w:rPr>
          <w:lang w:val="es-ES_tradnl"/>
        </w:rPr>
        <w:t xml:space="preserve"> </w:t>
      </w:r>
      <w:r w:rsidRPr="009356A5">
        <w:t>к</w:t>
      </w:r>
      <w:r w:rsidRPr="009356A5">
        <w:t>о</w:t>
      </w:r>
      <w:r w:rsidRPr="009356A5">
        <w:t>митета</w:t>
      </w:r>
      <w:r>
        <w:rPr>
          <w:lang w:val="es-ES_tradnl"/>
        </w:rPr>
        <w:t xml:space="preserve"> </w:t>
      </w:r>
      <w:r w:rsidRPr="009356A5">
        <w:rPr>
          <w:lang w:val="es-ES_tradnl"/>
        </w:rPr>
        <w:t>"</w:t>
      </w:r>
      <w:r w:rsidRPr="009356A5">
        <w:t>Программы</w:t>
      </w:r>
      <w:r w:rsidRPr="009356A5">
        <w:rPr>
          <w:lang w:val="es-ES_tradnl"/>
        </w:rPr>
        <w:t xml:space="preserve"> </w:t>
      </w:r>
      <w:r w:rsidRPr="009356A5">
        <w:t>дотаций</w:t>
      </w:r>
      <w:r w:rsidRPr="009356A5">
        <w:rPr>
          <w:lang w:val="es-ES_tradnl"/>
        </w:rPr>
        <w:t xml:space="preserve"> </w:t>
      </w:r>
      <w:r w:rsidRPr="009356A5">
        <w:t>на</w:t>
      </w:r>
      <w:r w:rsidRPr="009356A5">
        <w:rPr>
          <w:lang w:val="es-ES_tradnl"/>
        </w:rPr>
        <w:t xml:space="preserve"> </w:t>
      </w:r>
      <w:r w:rsidRPr="009356A5">
        <w:t>школьную</w:t>
      </w:r>
      <w:r w:rsidRPr="009356A5">
        <w:rPr>
          <w:lang w:val="es-ES_tradnl"/>
        </w:rPr>
        <w:t xml:space="preserve"> </w:t>
      </w:r>
      <w:r w:rsidRPr="009356A5">
        <w:t>форму</w:t>
      </w:r>
      <w:r>
        <w:t>, обувь</w:t>
      </w:r>
      <w:r w:rsidRPr="009356A5">
        <w:rPr>
          <w:lang w:val="es-ES_tradnl"/>
        </w:rPr>
        <w:t xml:space="preserve"> </w:t>
      </w:r>
      <w:r w:rsidRPr="009356A5">
        <w:t>и</w:t>
      </w:r>
      <w:r w:rsidRPr="009356A5">
        <w:rPr>
          <w:lang w:val="es-ES_tradnl"/>
        </w:rPr>
        <w:t xml:space="preserve"> </w:t>
      </w:r>
      <w:r w:rsidRPr="009356A5">
        <w:t>учебные</w:t>
      </w:r>
      <w:r w:rsidRPr="009356A5">
        <w:rPr>
          <w:lang w:val="es-ES_tradnl"/>
        </w:rPr>
        <w:t xml:space="preserve"> </w:t>
      </w:r>
      <w:r w:rsidRPr="009356A5">
        <w:t>принадле</w:t>
      </w:r>
      <w:r w:rsidRPr="009356A5">
        <w:t>ж</w:t>
      </w:r>
      <w:r w:rsidRPr="009356A5">
        <w:t>ности</w:t>
      </w:r>
      <w:r w:rsidRPr="009356A5">
        <w:rPr>
          <w:lang w:val="es-ES_tradnl"/>
        </w:rPr>
        <w:t xml:space="preserve"> </w:t>
      </w:r>
      <w:r w:rsidRPr="009356A5">
        <w:t>для</w:t>
      </w:r>
      <w:r w:rsidRPr="009356A5">
        <w:rPr>
          <w:lang w:val="es-ES_tradnl"/>
        </w:rPr>
        <w:t xml:space="preserve"> </w:t>
      </w:r>
      <w:r w:rsidRPr="009356A5">
        <w:t>учащихся</w:t>
      </w:r>
      <w:r w:rsidRPr="009356A5">
        <w:rPr>
          <w:lang w:val="es-ES_tradnl"/>
        </w:rPr>
        <w:t xml:space="preserve"> </w:t>
      </w:r>
      <w:r w:rsidRPr="009356A5">
        <w:t>дошкольного</w:t>
      </w:r>
      <w:r w:rsidRPr="009356A5">
        <w:rPr>
          <w:lang w:val="es-ES_tradnl"/>
        </w:rPr>
        <w:t xml:space="preserve"> </w:t>
      </w:r>
      <w:r w:rsidRPr="009356A5">
        <w:t>образования</w:t>
      </w:r>
      <w:r w:rsidRPr="009356A5">
        <w:rPr>
          <w:lang w:val="es-ES_tradnl"/>
        </w:rPr>
        <w:t xml:space="preserve"> </w:t>
      </w:r>
      <w:r w:rsidRPr="009356A5">
        <w:t>и</w:t>
      </w:r>
      <w:r w:rsidRPr="009356A5">
        <w:rPr>
          <w:lang w:val="es-ES_tradnl"/>
        </w:rPr>
        <w:t xml:space="preserve"> </w:t>
      </w:r>
      <w:r w:rsidRPr="009356A5">
        <w:t>базового</w:t>
      </w:r>
      <w:r w:rsidRPr="009356A5">
        <w:rPr>
          <w:lang w:val="es-ES_tradnl"/>
        </w:rPr>
        <w:t xml:space="preserve"> </w:t>
      </w:r>
      <w:r w:rsidRPr="009356A5">
        <w:t>цикла</w:t>
      </w:r>
      <w:r w:rsidRPr="009356A5">
        <w:rPr>
          <w:lang w:val="es-ES_tradnl"/>
        </w:rPr>
        <w:t xml:space="preserve"> </w:t>
      </w:r>
      <w:r w:rsidRPr="009356A5">
        <w:t>обучения</w:t>
      </w:r>
      <w:r w:rsidRPr="009356A5">
        <w:rPr>
          <w:lang w:val="es-ES_tradnl"/>
        </w:rPr>
        <w:t xml:space="preserve"> </w:t>
      </w:r>
      <w:r w:rsidRPr="009356A5">
        <w:t>гос</w:t>
      </w:r>
      <w:r w:rsidRPr="009356A5">
        <w:t>у</w:t>
      </w:r>
      <w:r w:rsidRPr="009356A5">
        <w:t>дарственных</w:t>
      </w:r>
      <w:r w:rsidRPr="009356A5">
        <w:rPr>
          <w:lang w:val="es-ES_tradnl"/>
        </w:rPr>
        <w:t xml:space="preserve"> </w:t>
      </w:r>
      <w:r w:rsidRPr="009356A5">
        <w:t>школ</w:t>
      </w:r>
      <w:r w:rsidRPr="009356A5">
        <w:rPr>
          <w:lang w:val="es-ES_tradnl"/>
        </w:rPr>
        <w:t xml:space="preserve"> </w:t>
      </w:r>
      <w:r w:rsidRPr="009356A5">
        <w:t xml:space="preserve">в </w:t>
      </w:r>
      <w:r w:rsidRPr="009356A5">
        <w:rPr>
          <w:lang w:val="es-ES_tradnl"/>
        </w:rPr>
        <w:t xml:space="preserve">2010 </w:t>
      </w:r>
      <w:r w:rsidRPr="009356A5">
        <w:t>году</w:t>
      </w:r>
      <w:r w:rsidRPr="009356A5">
        <w:rPr>
          <w:lang w:val="es-ES_tradnl"/>
        </w:rPr>
        <w:t xml:space="preserve">", </w:t>
      </w:r>
      <w:r w:rsidRPr="009356A5">
        <w:t>в</w:t>
      </w:r>
      <w:r w:rsidRPr="009356A5">
        <w:rPr>
          <w:lang w:val="es-ES_tradnl"/>
        </w:rPr>
        <w:t xml:space="preserve"> </w:t>
      </w:r>
      <w:r w:rsidRPr="009356A5">
        <w:t>рамках которой</w:t>
      </w:r>
      <w:r w:rsidRPr="009356A5">
        <w:rPr>
          <w:lang w:val="es-ES_tradnl"/>
        </w:rPr>
        <w:t xml:space="preserve"> </w:t>
      </w:r>
      <w:r w:rsidRPr="009356A5">
        <w:t>государство</w:t>
      </w:r>
      <w:r w:rsidRPr="009356A5">
        <w:rPr>
          <w:lang w:val="es-ES_tradnl"/>
        </w:rPr>
        <w:t xml:space="preserve"> </w:t>
      </w:r>
      <w:r w:rsidRPr="009356A5">
        <w:t>стимулировало</w:t>
      </w:r>
      <w:r w:rsidRPr="009356A5">
        <w:rPr>
          <w:lang w:val="es-ES_tradnl"/>
        </w:rPr>
        <w:t xml:space="preserve"> </w:t>
      </w:r>
      <w:r w:rsidRPr="009356A5">
        <w:t>участие</w:t>
      </w:r>
      <w:r w:rsidRPr="009356A5">
        <w:rPr>
          <w:lang w:val="es-ES_tradnl"/>
        </w:rPr>
        <w:t xml:space="preserve"> </w:t>
      </w:r>
      <w:r>
        <w:t xml:space="preserve">ММП </w:t>
      </w:r>
      <w:r w:rsidRPr="009356A5">
        <w:t>в масштабах всей страны в целях повышения их доходов и обе</w:t>
      </w:r>
      <w:r w:rsidRPr="009356A5">
        <w:t>с</w:t>
      </w:r>
      <w:r w:rsidRPr="009356A5">
        <w:t>печения занятости</w:t>
      </w:r>
      <w:r w:rsidRPr="009356A5">
        <w:rPr>
          <w:lang w:val="es-ES_tradnl"/>
        </w:rPr>
        <w:t xml:space="preserve">. </w:t>
      </w:r>
      <w:r w:rsidRPr="009356A5">
        <w:t>В</w:t>
      </w:r>
      <w:r w:rsidRPr="009356A5">
        <w:rPr>
          <w:lang w:val="es-ES_tradnl"/>
        </w:rPr>
        <w:t xml:space="preserve"> </w:t>
      </w:r>
      <w:r w:rsidRPr="009356A5">
        <w:t>ходе</w:t>
      </w:r>
      <w:r w:rsidRPr="009356A5">
        <w:rPr>
          <w:lang w:val="es-ES_tradnl"/>
        </w:rPr>
        <w:t xml:space="preserve"> </w:t>
      </w:r>
      <w:r w:rsidRPr="009356A5">
        <w:t>реализации</w:t>
      </w:r>
      <w:r w:rsidRPr="009356A5">
        <w:rPr>
          <w:lang w:val="es-ES_tradnl"/>
        </w:rPr>
        <w:t xml:space="preserve"> </w:t>
      </w:r>
      <w:r w:rsidRPr="009356A5">
        <w:t>этой</w:t>
      </w:r>
      <w:r w:rsidRPr="009356A5">
        <w:rPr>
          <w:lang w:val="es-ES_tradnl"/>
        </w:rPr>
        <w:t xml:space="preserve"> </w:t>
      </w:r>
      <w:r w:rsidRPr="009356A5">
        <w:t>программы</w:t>
      </w:r>
      <w:r w:rsidRPr="009356A5">
        <w:rPr>
          <w:lang w:val="es-ES_tradnl"/>
        </w:rPr>
        <w:t xml:space="preserve"> </w:t>
      </w:r>
      <w:r w:rsidRPr="009356A5">
        <w:t>по</w:t>
      </w:r>
      <w:r w:rsidRPr="009356A5">
        <w:rPr>
          <w:lang w:val="es-ES_tradnl"/>
        </w:rPr>
        <w:t xml:space="preserve"> </w:t>
      </w:r>
      <w:r w:rsidRPr="009356A5">
        <w:t>линии</w:t>
      </w:r>
      <w:r w:rsidRPr="009356A5">
        <w:rPr>
          <w:lang w:val="es-ES_tradnl"/>
        </w:rPr>
        <w:t xml:space="preserve"> </w:t>
      </w:r>
      <w:r w:rsidRPr="009356A5">
        <w:t>КОНАМИПЕ</w:t>
      </w:r>
      <w:r>
        <w:rPr>
          <w:lang w:val="es-ES_tradnl"/>
        </w:rPr>
        <w:t xml:space="preserve"> </w:t>
      </w:r>
      <w:r w:rsidRPr="009356A5">
        <w:rPr>
          <w:lang w:val="es-ES_tradnl"/>
        </w:rPr>
        <w:t xml:space="preserve">64 </w:t>
      </w:r>
      <w:r w:rsidRPr="009356A5">
        <w:t>технических</w:t>
      </w:r>
      <w:r w:rsidRPr="009356A5">
        <w:rPr>
          <w:lang w:val="es-ES_tradnl"/>
        </w:rPr>
        <w:t xml:space="preserve"> </w:t>
      </w:r>
      <w:r w:rsidRPr="009356A5">
        <w:t>специалиста</w:t>
      </w:r>
      <w:r w:rsidRPr="009356A5">
        <w:rPr>
          <w:lang w:val="es-ES_tradnl"/>
        </w:rPr>
        <w:t xml:space="preserve"> </w:t>
      </w:r>
      <w:r w:rsidRPr="009356A5">
        <w:t>в</w:t>
      </w:r>
      <w:r w:rsidRPr="009356A5">
        <w:rPr>
          <w:lang w:val="es-ES_tradnl"/>
        </w:rPr>
        <w:t xml:space="preserve"> </w:t>
      </w:r>
      <w:r w:rsidRPr="009356A5">
        <w:t>течение</w:t>
      </w:r>
      <w:r w:rsidRPr="009356A5">
        <w:rPr>
          <w:lang w:val="es-ES_tradnl"/>
        </w:rPr>
        <w:t xml:space="preserve"> 3 </w:t>
      </w:r>
      <w:r w:rsidRPr="009356A5">
        <w:t>месяцев</w:t>
      </w:r>
      <w:r w:rsidRPr="009356A5">
        <w:rPr>
          <w:lang w:val="es-ES_tradnl"/>
        </w:rPr>
        <w:t xml:space="preserve"> </w:t>
      </w:r>
      <w:r w:rsidRPr="009356A5">
        <w:t>работали</w:t>
      </w:r>
      <w:r w:rsidRPr="009356A5">
        <w:rPr>
          <w:lang w:val="es-ES_tradnl"/>
        </w:rPr>
        <w:t xml:space="preserve"> </w:t>
      </w:r>
      <w:r w:rsidRPr="009356A5">
        <w:t>в</w:t>
      </w:r>
      <w:r w:rsidRPr="009356A5">
        <w:rPr>
          <w:lang w:val="es-ES_tradnl"/>
        </w:rPr>
        <w:t xml:space="preserve"> 262 </w:t>
      </w:r>
      <w:r w:rsidRPr="009356A5">
        <w:t>муниципиях</w:t>
      </w:r>
      <w:r w:rsidRPr="009356A5">
        <w:rPr>
          <w:lang w:val="es-ES_tradnl"/>
        </w:rPr>
        <w:t xml:space="preserve"> </w:t>
      </w:r>
      <w:r w:rsidRPr="009356A5">
        <w:t>страны</w:t>
      </w:r>
      <w:r w:rsidRPr="009356A5">
        <w:rPr>
          <w:lang w:val="es-ES_tradnl"/>
        </w:rPr>
        <w:t xml:space="preserve">; </w:t>
      </w:r>
      <w:r w:rsidRPr="009356A5">
        <w:t>в их функции входило расширение</w:t>
      </w:r>
      <w:r w:rsidRPr="009356A5">
        <w:rPr>
          <w:lang w:val="es-ES_tradnl"/>
        </w:rPr>
        <w:t xml:space="preserve"> </w:t>
      </w:r>
      <w:r w:rsidRPr="009356A5">
        <w:t>участия</w:t>
      </w:r>
      <w:r w:rsidRPr="009356A5">
        <w:rPr>
          <w:lang w:val="es-ES_tradnl"/>
        </w:rPr>
        <w:t xml:space="preserve"> </w:t>
      </w:r>
      <w:r w:rsidRPr="009356A5">
        <w:t>ММП в</w:t>
      </w:r>
      <w:r w:rsidRPr="009356A5">
        <w:rPr>
          <w:lang w:val="es-ES_tradnl"/>
        </w:rPr>
        <w:t xml:space="preserve"> </w:t>
      </w:r>
      <w:r w:rsidRPr="009356A5">
        <w:t>реализации</w:t>
      </w:r>
      <w:r w:rsidRPr="009356A5">
        <w:rPr>
          <w:lang w:val="es-ES_tradnl"/>
        </w:rPr>
        <w:t xml:space="preserve"> </w:t>
      </w:r>
      <w:r w:rsidRPr="009356A5">
        <w:t>указа</w:t>
      </w:r>
      <w:r w:rsidRPr="009356A5">
        <w:t>н</w:t>
      </w:r>
      <w:r w:rsidRPr="009356A5">
        <w:t>ной</w:t>
      </w:r>
      <w:r w:rsidRPr="009356A5">
        <w:rPr>
          <w:lang w:val="es-ES_tradnl"/>
        </w:rPr>
        <w:t xml:space="preserve"> </w:t>
      </w:r>
      <w:r w:rsidRPr="009356A5">
        <w:t>программы</w:t>
      </w:r>
      <w:r w:rsidRPr="009356A5">
        <w:rPr>
          <w:lang w:val="es-ES_tradnl"/>
        </w:rPr>
        <w:t xml:space="preserve"> </w:t>
      </w:r>
      <w:r w:rsidRPr="009356A5">
        <w:t>и</w:t>
      </w:r>
      <w:r w:rsidRPr="009356A5">
        <w:rPr>
          <w:lang w:val="es-ES_tradnl"/>
        </w:rPr>
        <w:t xml:space="preserve"> </w:t>
      </w:r>
      <w:r w:rsidRPr="009356A5">
        <w:t>консультирование</w:t>
      </w:r>
      <w:r w:rsidRPr="009356A5">
        <w:rPr>
          <w:lang w:val="es-ES_tradnl"/>
        </w:rPr>
        <w:t xml:space="preserve"> </w:t>
      </w:r>
      <w:r w:rsidRPr="009356A5">
        <w:t>их</w:t>
      </w:r>
      <w:r w:rsidRPr="009356A5">
        <w:rPr>
          <w:lang w:val="es-ES_tradnl"/>
        </w:rPr>
        <w:t xml:space="preserve"> </w:t>
      </w:r>
      <w:r w:rsidRPr="009356A5">
        <w:t>по</w:t>
      </w:r>
      <w:r w:rsidRPr="009356A5">
        <w:rPr>
          <w:lang w:val="es-ES_tradnl"/>
        </w:rPr>
        <w:t xml:space="preserve"> </w:t>
      </w:r>
      <w:r w:rsidRPr="009356A5">
        <w:t>процедуре</w:t>
      </w:r>
      <w:r w:rsidRPr="009356A5">
        <w:rPr>
          <w:lang w:val="es-ES_tradnl"/>
        </w:rPr>
        <w:t xml:space="preserve"> </w:t>
      </w:r>
      <w:r w:rsidRPr="009356A5">
        <w:t>подачи</w:t>
      </w:r>
      <w:r w:rsidRPr="009356A5">
        <w:rPr>
          <w:lang w:val="es-ES_tradnl"/>
        </w:rPr>
        <w:t xml:space="preserve"> </w:t>
      </w:r>
      <w:r w:rsidRPr="009356A5">
        <w:t>соответствующих</w:t>
      </w:r>
      <w:r w:rsidRPr="009356A5">
        <w:rPr>
          <w:lang w:val="es-ES_tradnl"/>
        </w:rPr>
        <w:t xml:space="preserve"> </w:t>
      </w:r>
      <w:r w:rsidRPr="009356A5">
        <w:t>заявок</w:t>
      </w:r>
      <w:r w:rsidRPr="009356A5">
        <w:rPr>
          <w:lang w:val="es-ES_tradnl"/>
        </w:rPr>
        <w:t>.</w:t>
      </w:r>
      <w:r w:rsidRPr="009356A5">
        <w:t xml:space="preserve"> Кроме того, </w:t>
      </w:r>
      <w:r>
        <w:t>было оказано содействие</w:t>
      </w:r>
      <w:r w:rsidRPr="009356A5">
        <w:t xml:space="preserve"> в создании 240 муниципальных комитетов по вопросам образования, а также в обучении директо</w:t>
      </w:r>
      <w:r>
        <w:t>ров почти 5 </w:t>
      </w:r>
      <w:r w:rsidRPr="009356A5">
        <w:t>0</w:t>
      </w:r>
      <w:r>
        <w:t>00 школ правилам закупок (совместно с</w:t>
      </w:r>
      <w:r w:rsidRPr="009356A5">
        <w:t xml:space="preserve"> МИНЭД</w:t>
      </w:r>
      <w:r>
        <w:t>)</w:t>
      </w:r>
      <w:r w:rsidRPr="009356A5">
        <w:t>.</w:t>
      </w:r>
    </w:p>
    <w:p w:rsidR="006C601D" w:rsidRDefault="006C601D" w:rsidP="006C601D">
      <w:pPr>
        <w:pStyle w:val="SingleTxtGR"/>
      </w:pPr>
      <w:r w:rsidRPr="009356A5">
        <w:rPr>
          <w:lang w:val="es-ES_tradnl"/>
        </w:rPr>
        <w:t>97</w:t>
      </w:r>
      <w:r>
        <w:t>.</w:t>
      </w:r>
      <w:r w:rsidRPr="009356A5">
        <w:tab/>
        <w:t>В процессе этой работы 8</w:t>
      </w:r>
      <w:r>
        <w:t> </w:t>
      </w:r>
      <w:r w:rsidRPr="009356A5">
        <w:t xml:space="preserve">565 ММП были предоставлены инструкции по составлению писем-предложений о поставках соответствующих товаров. </w:t>
      </w:r>
      <w:r>
        <w:br/>
        <w:t xml:space="preserve">По </w:t>
      </w:r>
      <w:r w:rsidRPr="009356A5">
        <w:t>итогам рассмотрения предложений о поставках товаров эт</w:t>
      </w:r>
      <w:r>
        <w:t>их предприятий МИНЭД отобрало 5 </w:t>
      </w:r>
      <w:r w:rsidRPr="009356A5">
        <w:t>989 ММП, производящих одежду, и 681 предприятие, пр</w:t>
      </w:r>
      <w:r w:rsidRPr="009356A5">
        <w:t>о</w:t>
      </w:r>
      <w:r w:rsidRPr="009356A5">
        <w:t>изводящее обувь, и затем их представители прошли обучение, необх</w:t>
      </w:r>
      <w:r w:rsidRPr="009356A5">
        <w:t>о</w:t>
      </w:r>
      <w:r w:rsidRPr="009356A5">
        <w:t>димое для того, чтобы соответствующие предприятия могли составлять письма-предложения (оферты) в качестве</w:t>
      </w:r>
      <w:r w:rsidR="000B313B">
        <w:t xml:space="preserve"> поставщиков товаров для МИНЭД.</w:t>
      </w:r>
    </w:p>
    <w:p w:rsidR="00A6706E" w:rsidRPr="001C2F00" w:rsidRDefault="00A6706E" w:rsidP="00A6706E">
      <w:pPr>
        <w:pStyle w:val="SingleTxtGR"/>
      </w:pPr>
      <w:r w:rsidRPr="001C2F00">
        <w:t>98.</w:t>
      </w:r>
      <w:r w:rsidRPr="001C2F00">
        <w:tab/>
        <w:t>В результате реализации указанной программы было создано 174 специ</w:t>
      </w:r>
      <w:r w:rsidRPr="001C2F00">
        <w:t>а</w:t>
      </w:r>
      <w:r w:rsidRPr="001C2F00">
        <w:t>лизированные ассоциации портных и швей, в среднем по 9 человек в каждой группе и общей численностью 1 574 ремесленника. По оценкам, поставки их продукции сост</w:t>
      </w:r>
      <w:r w:rsidRPr="001C2F00">
        <w:t>а</w:t>
      </w:r>
      <w:r w:rsidRPr="001C2F00">
        <w:t>вили 30,4% объема спроса на форменную одежду школьников начального цикла обучения и обеспечили создание на ММП 8 240 новых раб</w:t>
      </w:r>
      <w:r w:rsidRPr="001C2F00">
        <w:t>о</w:t>
      </w:r>
      <w:r w:rsidRPr="001C2F00">
        <w:t>чих мест. В производстве обуви в рамках указанной программы приняли уч</w:t>
      </w:r>
      <w:r w:rsidRPr="001C2F00">
        <w:t>а</w:t>
      </w:r>
      <w:r w:rsidRPr="001C2F00">
        <w:t xml:space="preserve">стие 200 ММП, которые организовали </w:t>
      </w:r>
      <w:r w:rsidR="008F239A">
        <w:t>7</w:t>
      </w:r>
      <w:r w:rsidRPr="001C2F00">
        <w:t xml:space="preserve"> ассоциаций. Они обеспечили пр</w:t>
      </w:r>
      <w:r w:rsidRPr="001C2F00">
        <w:t>и</w:t>
      </w:r>
      <w:r w:rsidRPr="001C2F00">
        <w:t>мерно 18% предусмотренных программой потребностей в обуви школьников; в связи с этой работой было создано 1 070 раб</w:t>
      </w:r>
      <w:r w:rsidRPr="001C2F00">
        <w:t>о</w:t>
      </w:r>
      <w:r w:rsidR="000B313B">
        <w:t>чих мест.</w:t>
      </w:r>
    </w:p>
    <w:p w:rsidR="00A6706E" w:rsidRPr="001C2F00" w:rsidRDefault="00A6706E" w:rsidP="00A6706E">
      <w:pPr>
        <w:pStyle w:val="SingleTxtGR"/>
      </w:pPr>
      <w:r w:rsidRPr="001C2F00">
        <w:t>99.</w:t>
      </w:r>
      <w:r w:rsidRPr="001C2F00">
        <w:tab/>
        <w:t>КОНАМИПЕ планирует в ближайшем будущем выработать модель вза</w:t>
      </w:r>
      <w:r w:rsidRPr="001C2F00">
        <w:t>и</w:t>
      </w:r>
      <w:r w:rsidRPr="001C2F00">
        <w:t xml:space="preserve">модействия с предпринимателями, работающими в ММП страны, и в этой связи она приступила к созданию </w:t>
      </w:r>
      <w:proofErr w:type="spellStart"/>
      <w:r w:rsidRPr="001C2F00">
        <w:t>государственно-частно-академического</w:t>
      </w:r>
      <w:proofErr w:type="spellEnd"/>
      <w:r w:rsidRPr="001C2F00">
        <w:t xml:space="preserve"> партнерс</w:t>
      </w:r>
      <w:r w:rsidRPr="001C2F00">
        <w:t>т</w:t>
      </w:r>
      <w:r w:rsidRPr="001C2F00">
        <w:t>ва, которое должно позволить объединить усилия партнеров по стандартизации форм оказания помощи и поддержки этому важному сегменту предпринимат</w:t>
      </w:r>
      <w:r w:rsidRPr="001C2F00">
        <w:t>е</w:t>
      </w:r>
      <w:r w:rsidRPr="001C2F00">
        <w:t>лей. Комиссия использует опыт Техасского университета (г</w:t>
      </w:r>
      <w:r w:rsidRPr="001C2F00">
        <w:t>о</w:t>
      </w:r>
      <w:r w:rsidRPr="001C2F00">
        <w:t>род Сан-Антонио, штат Техас), который предпринял первые шаги по "</w:t>
      </w:r>
      <w:proofErr w:type="spellStart"/>
      <w:r w:rsidRPr="001C2F00">
        <w:t>тропикализации</w:t>
      </w:r>
      <w:proofErr w:type="spellEnd"/>
      <w:r w:rsidRPr="001C2F00">
        <w:t>" модели центров развития малого бизнеса применительно к условиям Сальвадора; в ч</w:t>
      </w:r>
      <w:r w:rsidRPr="001C2F00">
        <w:t>а</w:t>
      </w:r>
      <w:r w:rsidRPr="001C2F00">
        <w:t>стности, были проведены презентации модели и консультации с представит</w:t>
      </w:r>
      <w:r w:rsidRPr="001C2F00">
        <w:t>е</w:t>
      </w:r>
      <w:r w:rsidRPr="001C2F00">
        <w:t>лями НПО и муниципий, разработан учебный курс для подготовки дипломир</w:t>
      </w:r>
      <w:r w:rsidRPr="001C2F00">
        <w:t>о</w:t>
      </w:r>
      <w:r w:rsidRPr="001C2F00">
        <w:t>ванных специалистов по  управлению персоналом для центров поддержки м</w:t>
      </w:r>
      <w:r w:rsidRPr="001C2F00">
        <w:t>а</w:t>
      </w:r>
      <w:r w:rsidRPr="001C2F00">
        <w:t>лого бизнеса (СДМИПЕС) в Сальвадоре и ведется работа по созданию на те</w:t>
      </w:r>
      <w:r w:rsidRPr="001C2F00">
        <w:t>р</w:t>
      </w:r>
      <w:r w:rsidRPr="001C2F00">
        <w:t>ритории страны пяти таких центров.</w:t>
      </w:r>
    </w:p>
    <w:p w:rsidR="00A6706E" w:rsidRPr="001C2F00" w:rsidRDefault="00A6706E" w:rsidP="00A6706E">
      <w:pPr>
        <w:pStyle w:val="SingleTxtGR"/>
      </w:pPr>
      <w:r w:rsidRPr="001C2F00">
        <w:t>100.</w:t>
      </w:r>
      <w:r w:rsidRPr="001C2F00">
        <w:tab/>
        <w:t>Наряду с этим КОНАМИПЕ совместно с Министерством экономики (МИНЭК) принимает меры по формированию правовой базы и выработке н</w:t>
      </w:r>
      <w:r w:rsidRPr="001C2F00">
        <w:t>а</w:t>
      </w:r>
      <w:r w:rsidRPr="001C2F00">
        <w:t>циональной политики в отношении ММП в целях создания условий для форм</w:t>
      </w:r>
      <w:r w:rsidRPr="001C2F00">
        <w:t>а</w:t>
      </w:r>
      <w:r w:rsidRPr="001C2F00">
        <w:t>лизации и облегчения их доступа к государственным закупкам. В этом конте</w:t>
      </w:r>
      <w:r w:rsidRPr="001C2F00">
        <w:t>к</w:t>
      </w:r>
      <w:r w:rsidRPr="001C2F00">
        <w:t>сте КОНАМИПЕ участвовала в разработке 1) нового закона о мерах по укре</w:t>
      </w:r>
      <w:r w:rsidRPr="001C2F00">
        <w:t>п</w:t>
      </w:r>
      <w:r w:rsidRPr="001C2F00">
        <w:t>лению и развитию микро- и малых предприятий и 2) предложения о внесении изменений в Закон о закупках и контрактах органов государственного управл</w:t>
      </w:r>
      <w:r w:rsidRPr="001C2F00">
        <w:t>е</w:t>
      </w:r>
      <w:r w:rsidRPr="001C2F00">
        <w:t>ния (ЛАКАП).</w:t>
      </w:r>
    </w:p>
    <w:p w:rsidR="00A6706E" w:rsidRPr="001C2F00" w:rsidRDefault="00A6706E" w:rsidP="00A6706E">
      <w:pPr>
        <w:pStyle w:val="SingleTxtGR"/>
      </w:pPr>
      <w:r w:rsidRPr="001C2F00">
        <w:t>101.</w:t>
      </w:r>
      <w:r w:rsidRPr="001C2F00">
        <w:tab/>
        <w:t>Статистические данные о неформальной экономике, отражающие стру</w:t>
      </w:r>
      <w:r w:rsidRPr="001C2F00">
        <w:t>к</w:t>
      </w:r>
      <w:r w:rsidRPr="001C2F00">
        <w:t>туру этого сектора и его основные параметры, приведены в таблице 2 прилож</w:t>
      </w:r>
      <w:r w:rsidRPr="001C2F00">
        <w:t>е</w:t>
      </w:r>
      <w:r w:rsidR="008F239A">
        <w:t>ния I.</w:t>
      </w:r>
    </w:p>
    <w:p w:rsidR="00A6706E" w:rsidRPr="001C2F00" w:rsidRDefault="00A6706E" w:rsidP="00A6706E">
      <w:pPr>
        <w:pStyle w:val="SingleTxtGR"/>
      </w:pPr>
      <w:r w:rsidRPr="001C2F00">
        <w:t>102.</w:t>
      </w:r>
      <w:r w:rsidRPr="001C2F00">
        <w:tab/>
        <w:t>В Пятилетнем плане развития на 2010</w:t>
      </w:r>
      <w:r w:rsidR="008F239A">
        <w:t>−</w:t>
      </w:r>
      <w:r w:rsidRPr="001C2F00">
        <w:t xml:space="preserve">2014 годы говорится, что </w:t>
      </w:r>
      <w:r>
        <w:t>"</w:t>
      </w:r>
      <w:r w:rsidR="008F239A">
        <w:t>...</w:t>
      </w:r>
      <w:r w:rsidRPr="001C2F00">
        <w:t xml:space="preserve">Правительство Республики убеждено, что для улучшения условий жизни </w:t>
      </w:r>
      <w:proofErr w:type="spellStart"/>
      <w:r w:rsidRPr="001C2F00">
        <w:t>сальвадорских</w:t>
      </w:r>
      <w:proofErr w:type="spellEnd"/>
      <w:r w:rsidRPr="001C2F00">
        <w:t xml:space="preserve"> семей и повышения конкурентоспособности национальной эк</w:t>
      </w:r>
      <w:r w:rsidRPr="001C2F00">
        <w:t>о</w:t>
      </w:r>
      <w:r w:rsidRPr="001C2F00">
        <w:t>номики требуется незамедлительно произвести ее эффективную трансформ</w:t>
      </w:r>
      <w:r w:rsidRPr="001C2F00">
        <w:t>а</w:t>
      </w:r>
      <w:r w:rsidRPr="001C2F00">
        <w:t>цию путем скоординированной переориентации государственных ресурсов и услуг, с тем чтобы они  способствовали развитию инноваций и предприним</w:t>
      </w:r>
      <w:r w:rsidRPr="001C2F00">
        <w:t>а</w:t>
      </w:r>
      <w:r w:rsidRPr="001C2F00">
        <w:t>тельской инициативы женщин и мужчин, занимающихся предпринимательской деятельностью, и чтобы были созданы более благоприятные условия для пре</w:t>
      </w:r>
      <w:r w:rsidRPr="001C2F00">
        <w:t>д</w:t>
      </w:r>
      <w:r w:rsidRPr="001C2F00">
        <w:t>принимательской деятельности, обеспечивающие доступ к финансовым ресу</w:t>
      </w:r>
      <w:r w:rsidRPr="001C2F00">
        <w:t>р</w:t>
      </w:r>
      <w:r w:rsidRPr="001C2F00">
        <w:t>сам и к качественному управлению...</w:t>
      </w:r>
      <w:r>
        <w:t>"</w:t>
      </w:r>
      <w:r w:rsidRPr="001C2F00">
        <w:rPr>
          <w:vertAlign w:val="superscript"/>
        </w:rPr>
        <w:footnoteReference w:id="29"/>
      </w:r>
      <w:r w:rsidRPr="001C2F00">
        <w:t xml:space="preserve">. Целью указанного стратегического плана является преобразование национальной экономики с </w:t>
      </w:r>
      <w:proofErr w:type="spellStart"/>
      <w:r w:rsidRPr="001C2F00">
        <w:t>уделением</w:t>
      </w:r>
      <w:proofErr w:type="spellEnd"/>
      <w:r w:rsidRPr="001C2F00">
        <w:t xml:space="preserve"> особого внимания малым и средним производителям и предприним</w:t>
      </w:r>
      <w:r w:rsidRPr="001C2F00">
        <w:t>а</w:t>
      </w:r>
      <w:r w:rsidRPr="001C2F00">
        <w:t>телям и поощрение развития новых производств и производственных объединений, стимулиров</w:t>
      </w:r>
      <w:r w:rsidRPr="001C2F00">
        <w:t>а</w:t>
      </w:r>
      <w:r w:rsidRPr="001C2F00">
        <w:t>ние инновационной деятельности и продуктивных инвестиций в развивающи</w:t>
      </w:r>
      <w:r w:rsidRPr="001C2F00">
        <w:t>х</w:t>
      </w:r>
      <w:r w:rsidR="000B313B">
        <w:t>ся территориях страны.</w:t>
      </w:r>
    </w:p>
    <w:p w:rsidR="00A6706E" w:rsidRPr="001C2F00" w:rsidRDefault="00A6706E" w:rsidP="00A6706E">
      <w:pPr>
        <w:pStyle w:val="H23G"/>
      </w:pPr>
      <w:r w:rsidRPr="001C2F00">
        <w:tab/>
      </w:r>
      <w:r w:rsidRPr="001C2F00">
        <w:tab/>
      </w:r>
      <w:proofErr w:type="spellStart"/>
      <w:r w:rsidRPr="001C2F00">
        <w:t>Пункт</w:t>
      </w:r>
      <w:proofErr w:type="spellEnd"/>
      <w:r w:rsidRPr="001C2F00">
        <w:t xml:space="preserve"> 2 </w:t>
      </w:r>
      <w:proofErr w:type="spellStart"/>
      <w:r w:rsidRPr="001C2F00">
        <w:t>статьи</w:t>
      </w:r>
      <w:proofErr w:type="spellEnd"/>
      <w:r w:rsidRPr="001C2F00">
        <w:t xml:space="preserve"> 6 </w:t>
      </w:r>
    </w:p>
    <w:p w:rsidR="00A6706E" w:rsidRPr="001C2F00" w:rsidRDefault="00A6706E" w:rsidP="00A6706E">
      <w:pPr>
        <w:pStyle w:val="SingleTxtGR"/>
      </w:pPr>
      <w:r w:rsidRPr="001C2F00">
        <w:t>103.</w:t>
      </w:r>
      <w:r w:rsidRPr="001C2F00">
        <w:tab/>
        <w:t xml:space="preserve">Что касается </w:t>
      </w:r>
      <w:r w:rsidRPr="00A6706E">
        <w:t>профессионально-технического обучения и подготовки, то</w:t>
      </w:r>
      <w:r w:rsidRPr="001C2F00">
        <w:rPr>
          <w:color w:val="333333"/>
          <w:shd w:val="clear" w:color="auto" w:fill="FFFFFF"/>
        </w:rPr>
        <w:t xml:space="preserve"> </w:t>
      </w:r>
      <w:r w:rsidRPr="00A6706E">
        <w:rPr>
          <w:color w:val="333333"/>
        </w:rPr>
        <w:t>ф</w:t>
      </w:r>
      <w:r w:rsidRPr="001C2F00">
        <w:t xml:space="preserve">ункции управления развитием и координации деятельности Национальной системы профессионального образования Сальвадора возложены на </w:t>
      </w:r>
      <w:proofErr w:type="spellStart"/>
      <w:r w:rsidRPr="001C2F00">
        <w:t>Сальвадо</w:t>
      </w:r>
      <w:r w:rsidRPr="001C2F00">
        <w:t>р</w:t>
      </w:r>
      <w:r w:rsidRPr="001C2F00">
        <w:t>ский</w:t>
      </w:r>
      <w:proofErr w:type="spellEnd"/>
      <w:r w:rsidRPr="001C2F00">
        <w:t xml:space="preserve"> институт профессионального образования (ИНСАФОРП)</w:t>
      </w:r>
      <w:r w:rsidRPr="001C2F00">
        <w:rPr>
          <w:vertAlign w:val="superscript"/>
        </w:rPr>
        <w:footnoteReference w:id="30"/>
      </w:r>
      <w:r w:rsidRPr="001C2F00">
        <w:t>; основными целями этой системы являются удовлетворение потребностей в квалифицир</w:t>
      </w:r>
      <w:r w:rsidRPr="001C2F00">
        <w:t>о</w:t>
      </w:r>
      <w:r w:rsidRPr="001C2F00">
        <w:t>ванных кадрах, необходимых для экономического и социального развития стр</w:t>
      </w:r>
      <w:r w:rsidRPr="001C2F00">
        <w:t>а</w:t>
      </w:r>
      <w:r w:rsidRPr="001C2F00">
        <w:t>ны, и улучшение условий жизни работников и их семей. Для достижения этих целей используются различные варианты, методы и механизмы професси</w:t>
      </w:r>
      <w:r w:rsidRPr="001C2F00">
        <w:t>о</w:t>
      </w:r>
      <w:r w:rsidRPr="001C2F00">
        <w:t>нальной подготовки, в том числе программы, направленные на профессионал</w:t>
      </w:r>
      <w:r w:rsidRPr="001C2F00">
        <w:t>ь</w:t>
      </w:r>
      <w:r w:rsidRPr="001C2F00">
        <w:t xml:space="preserve">ное образование групп социально уязвимого населения, безработных, </w:t>
      </w:r>
      <w:proofErr w:type="spellStart"/>
      <w:r w:rsidRPr="001C2F00">
        <w:t>неполн</w:t>
      </w:r>
      <w:r w:rsidRPr="001C2F00">
        <w:t>о</w:t>
      </w:r>
      <w:r w:rsidRPr="001C2F00">
        <w:t>стью</w:t>
      </w:r>
      <w:proofErr w:type="spellEnd"/>
      <w:r w:rsidRPr="001C2F00">
        <w:t xml:space="preserve"> </w:t>
      </w:r>
      <w:r w:rsidR="0041591A">
        <w:t>занятых лиц и молодежи в целом.</w:t>
      </w:r>
    </w:p>
    <w:p w:rsidR="00A6706E" w:rsidRPr="001C2F00" w:rsidRDefault="00A6706E" w:rsidP="00A6706E">
      <w:pPr>
        <w:pStyle w:val="SingleTxtGR"/>
      </w:pPr>
      <w:r w:rsidRPr="001C2F00">
        <w:t>104.</w:t>
      </w:r>
      <w:r w:rsidRPr="001C2F00">
        <w:tab/>
        <w:t>В рамках этого подхода разработано несколько программ профессионал</w:t>
      </w:r>
      <w:r w:rsidRPr="001C2F00">
        <w:t>ь</w:t>
      </w:r>
      <w:r w:rsidRPr="001C2F00">
        <w:t xml:space="preserve">ного обучения, в том числе </w:t>
      </w:r>
      <w:r w:rsidR="0041591A">
        <w:t>"</w:t>
      </w:r>
      <w:r w:rsidRPr="001C2F00">
        <w:t>Пр</w:t>
      </w:r>
      <w:r w:rsidRPr="001C2F00">
        <w:t>о</w:t>
      </w:r>
      <w:r w:rsidRPr="001C2F00">
        <w:t>грамма освоения рабочих профессий</w:t>
      </w:r>
      <w:r w:rsidR="0041591A">
        <w:t>"</w:t>
      </w:r>
      <w:r w:rsidRPr="001C2F00">
        <w:t xml:space="preserve"> (</w:t>
      </w:r>
      <w:r w:rsidR="0041591A">
        <w:t>"</w:t>
      </w:r>
      <w:r w:rsidRPr="001C2F00">
        <w:t>АБИЛ</w:t>
      </w:r>
      <w:r w:rsidR="0041591A">
        <w:t>"</w:t>
      </w:r>
      <w:r w:rsidRPr="001C2F00">
        <w:t>), ориентированная в первую очередь на обучение лиц категории эк</w:t>
      </w:r>
      <w:r w:rsidRPr="001C2F00">
        <w:t>о</w:t>
      </w:r>
      <w:r w:rsidRPr="001C2F00">
        <w:t>номически неактивного населения</w:t>
      </w:r>
      <w:r w:rsidRPr="001C2F00">
        <w:rPr>
          <w:vertAlign w:val="superscript"/>
        </w:rPr>
        <w:footnoteReference w:id="31"/>
      </w:r>
      <w:r w:rsidRPr="001C2F00">
        <w:t>, стремящихся быстро включиться в рынок труда или повысить уровень д</w:t>
      </w:r>
      <w:r w:rsidRPr="001C2F00">
        <w:t>о</w:t>
      </w:r>
      <w:r w:rsidRPr="001C2F00">
        <w:t xml:space="preserve">ходов семьи путем работы на существующих предприятиях или путем </w:t>
      </w:r>
      <w:proofErr w:type="spellStart"/>
      <w:r w:rsidRPr="001C2F00">
        <w:t>самозанятости</w:t>
      </w:r>
      <w:proofErr w:type="spellEnd"/>
      <w:r w:rsidRPr="001C2F00">
        <w:t xml:space="preserve">; в 2005 году был запущен </w:t>
      </w:r>
      <w:proofErr w:type="spellStart"/>
      <w:r w:rsidRPr="001C2F00">
        <w:t>пилотный</w:t>
      </w:r>
      <w:proofErr w:type="spellEnd"/>
      <w:r w:rsidRPr="001C2F00">
        <w:t xml:space="preserve"> проект </w:t>
      </w:r>
      <w:r w:rsidR="0041591A">
        <w:t>"</w:t>
      </w:r>
      <w:r w:rsidRPr="001C2F00">
        <w:t>Профессиональное обучение молодежи</w:t>
      </w:r>
      <w:r w:rsidR="0041591A">
        <w:t>"</w:t>
      </w:r>
      <w:r w:rsidRPr="001C2F00">
        <w:t>; в 2006 году по инициативе ИНСАФОРП начал фун</w:t>
      </w:r>
      <w:r w:rsidRPr="001C2F00">
        <w:t>к</w:t>
      </w:r>
      <w:r w:rsidRPr="001C2F00">
        <w:t xml:space="preserve">ционировать проект </w:t>
      </w:r>
      <w:r w:rsidR="0041591A">
        <w:t>"</w:t>
      </w:r>
      <w:r w:rsidRPr="001C2F00">
        <w:t>Профессиональное образование и включение в рынок труда (ФОИЛ)</w:t>
      </w:r>
      <w:r w:rsidR="0041591A">
        <w:t>"</w:t>
      </w:r>
      <w:r w:rsidRPr="001C2F00">
        <w:t xml:space="preserve">, являющийся элементом программы </w:t>
      </w:r>
      <w:r w:rsidR="0041591A">
        <w:t>"</w:t>
      </w:r>
      <w:r w:rsidRPr="001C2F00">
        <w:t>Р</w:t>
      </w:r>
      <w:r w:rsidRPr="001C2F00">
        <w:t>е</w:t>
      </w:r>
      <w:r w:rsidRPr="001C2F00">
        <w:t>гиональное сотрудничество со странами Це</w:t>
      </w:r>
      <w:r w:rsidRPr="001C2F00">
        <w:t>н</w:t>
      </w:r>
      <w:r w:rsidRPr="001C2F00">
        <w:t>тральной Америки</w:t>
      </w:r>
      <w:r w:rsidR="0041591A">
        <w:t>"</w:t>
      </w:r>
      <w:r w:rsidR="000B313B">
        <w:t xml:space="preserve">, реализуемой </w:t>
      </w:r>
      <w:r w:rsidRPr="001C2F00">
        <w:t>Испанским агентством международного сотрудничества в целях развития (АЭСИД) в координации с MTСО. За период с 2007 по 2010 год в рамках этого проекта профессиональную подготовку получили 544 человека; доля женщин составила 76% этой группы лиц, а доля мужчин – 24%. Было также обеспечено продуктивное вовлечение в рынок труда 403 человек, получивших указанную подготовку; 77% из них стали самостоятельными предпринимателями</w:t>
      </w:r>
      <w:r w:rsidR="0041591A">
        <w:t>,</w:t>
      </w:r>
      <w:r w:rsidR="000B313B">
        <w:br/>
      </w:r>
      <w:r w:rsidRPr="001C2F00">
        <w:t>и 23% устроились на опл</w:t>
      </w:r>
      <w:r w:rsidRPr="001C2F00">
        <w:t>а</w:t>
      </w:r>
      <w:r w:rsidRPr="001C2F00">
        <w:t>чиваемую работу.</w:t>
      </w:r>
    </w:p>
    <w:p w:rsidR="00A6706E" w:rsidRPr="001C2F00" w:rsidRDefault="00A6706E" w:rsidP="00A6706E">
      <w:pPr>
        <w:pStyle w:val="SingleTxtGR"/>
      </w:pPr>
      <w:r w:rsidRPr="001C2F00">
        <w:t>105.</w:t>
      </w:r>
      <w:r w:rsidRPr="001C2F00">
        <w:tab/>
        <w:t xml:space="preserve">В 2008 году в рамках стратегического направления </w:t>
      </w:r>
      <w:r w:rsidR="0041591A">
        <w:t>"</w:t>
      </w:r>
      <w:r w:rsidRPr="001C2F00">
        <w:t>Укрепление, стим</w:t>
      </w:r>
      <w:r w:rsidRPr="001C2F00">
        <w:t>у</w:t>
      </w:r>
      <w:r w:rsidRPr="001C2F00">
        <w:t>лирование и улучшение предложения услуг профессионального образования</w:t>
      </w:r>
      <w:r w:rsidR="0041591A">
        <w:t>"</w:t>
      </w:r>
      <w:r w:rsidRPr="001C2F00">
        <w:t xml:space="preserve"> программы </w:t>
      </w:r>
      <w:r w:rsidR="0041591A">
        <w:t>"</w:t>
      </w:r>
      <w:r w:rsidRPr="001C2F00">
        <w:t>АБИЛ</w:t>
      </w:r>
      <w:r w:rsidR="0041591A">
        <w:t>"</w:t>
      </w:r>
      <w:r w:rsidRPr="001C2F00">
        <w:t xml:space="preserve"> была создана постоянно действующая программа о</w:t>
      </w:r>
      <w:r w:rsidRPr="001C2F00">
        <w:t>с</w:t>
      </w:r>
      <w:r w:rsidRPr="001C2F00">
        <w:t xml:space="preserve">воения технических рабочих профессий </w:t>
      </w:r>
      <w:r w:rsidR="0041591A">
        <w:t>"</w:t>
      </w:r>
      <w:r w:rsidRPr="001C2F00">
        <w:t xml:space="preserve">АБИЛ </w:t>
      </w:r>
      <w:proofErr w:type="spellStart"/>
      <w:r w:rsidRPr="001C2F00">
        <w:t>текнико</w:t>
      </w:r>
      <w:proofErr w:type="spellEnd"/>
      <w:r w:rsidRPr="001C2F00">
        <w:t xml:space="preserve"> перманенте</w:t>
      </w:r>
      <w:r w:rsidR="0041591A">
        <w:t>"</w:t>
      </w:r>
      <w:r w:rsidRPr="001C2F00">
        <w:t xml:space="preserve"> (АТП); целью этой программы, созданной для расширения охвата программы </w:t>
      </w:r>
      <w:r w:rsidR="0041591A">
        <w:t>"</w:t>
      </w:r>
      <w:r w:rsidRPr="001C2F00">
        <w:t>АБИЛ</w:t>
      </w:r>
      <w:r w:rsidR="0041591A">
        <w:t>"</w:t>
      </w:r>
      <w:r w:rsidRPr="001C2F00">
        <w:t xml:space="preserve"> и в п</w:t>
      </w:r>
      <w:r w:rsidRPr="001C2F00">
        <w:t>о</w:t>
      </w:r>
      <w:r w:rsidRPr="001C2F00">
        <w:t xml:space="preserve">рядке </w:t>
      </w:r>
      <w:proofErr w:type="spellStart"/>
      <w:r w:rsidRPr="001C2F00">
        <w:t>проактивной</w:t>
      </w:r>
      <w:proofErr w:type="spellEnd"/>
      <w:r w:rsidRPr="001C2F00">
        <w:t xml:space="preserve"> инициативы ИНСАФОРП, является удовлетворение потре</w:t>
      </w:r>
      <w:r w:rsidRPr="001C2F00">
        <w:t>б</w:t>
      </w:r>
      <w:r w:rsidRPr="001C2F00">
        <w:t>ностей в техническом образовании как занятого, так и безработного и частично</w:t>
      </w:r>
      <w:r w:rsidR="0041591A">
        <w:t xml:space="preserve"> занятого населения, находящегося</w:t>
      </w:r>
      <w:r w:rsidRPr="001C2F00">
        <w:t xml:space="preserve"> в условиях социальной уязвимости, в соо</w:t>
      </w:r>
      <w:r w:rsidRPr="001C2F00">
        <w:t>т</w:t>
      </w:r>
      <w:r w:rsidRPr="001C2F00">
        <w:t>ветствии с их собственными представлениями о возможностях продуктивной интеграции в рынок труда. Для участников этой программы было оплачено обучение на специальных технических курсах в постоянно действующих уче</w:t>
      </w:r>
      <w:r w:rsidRPr="001C2F00">
        <w:t>б</w:t>
      </w:r>
      <w:r w:rsidRPr="001C2F00">
        <w:t>ных центрах, ориентированных на население крупных административных це</w:t>
      </w:r>
      <w:r w:rsidRPr="001C2F00">
        <w:t>н</w:t>
      </w:r>
      <w:r w:rsidRPr="001C2F00">
        <w:t>тров ряда департаментов страны. Эта программа реализуется в 10 департаме</w:t>
      </w:r>
      <w:r w:rsidRPr="001C2F00">
        <w:t>н</w:t>
      </w:r>
      <w:r w:rsidRPr="001C2F00">
        <w:t>тах и в ней принимают участие 29 постоянно действующих учебных центров. За период с 2005 года по 6 июля 2010 года общая численность участников ра</w:t>
      </w:r>
      <w:r w:rsidRPr="001C2F00">
        <w:t>з</w:t>
      </w:r>
      <w:r w:rsidRPr="001C2F00">
        <w:t xml:space="preserve">личных вариантов программы </w:t>
      </w:r>
      <w:r w:rsidR="0041591A">
        <w:t>"</w:t>
      </w:r>
      <w:r w:rsidRPr="001C2F00">
        <w:t>АБИЛ</w:t>
      </w:r>
      <w:r w:rsidR="0041591A">
        <w:t>"</w:t>
      </w:r>
      <w:r w:rsidRPr="001C2F00">
        <w:t xml:space="preserve"> составила 184 351 человек, из них му</w:t>
      </w:r>
      <w:r w:rsidRPr="001C2F00">
        <w:t>ж</w:t>
      </w:r>
      <w:r w:rsidRPr="001C2F00">
        <w:t>чин - 46,3% и женщин – 53,7%.</w:t>
      </w:r>
    </w:p>
    <w:p w:rsidR="00A6706E" w:rsidRPr="001C2F00" w:rsidRDefault="00A6706E" w:rsidP="00A6706E">
      <w:pPr>
        <w:pStyle w:val="SingleTxtGR"/>
      </w:pPr>
      <w:r w:rsidRPr="001C2F00">
        <w:t>106.</w:t>
      </w:r>
      <w:r w:rsidRPr="001C2F00">
        <w:tab/>
        <w:t>В 2007 году Центр мониторинга рынка труда (ОМЛ) ИНСАФОРП провел исследование, касающееся "оценки эффективности учебных курсов, организ</w:t>
      </w:r>
      <w:r w:rsidRPr="001C2F00">
        <w:t>о</w:t>
      </w:r>
      <w:r w:rsidRPr="001C2F00">
        <w:t>ванных в  рамках проекта ИНСАФОРП-СВИССКОНТАКТ"; целью этого иссл</w:t>
      </w:r>
      <w:r w:rsidRPr="001C2F00">
        <w:t>е</w:t>
      </w:r>
      <w:r w:rsidRPr="001C2F00">
        <w:t>дования было определение того, в какой мере и каким образом обучение труд</w:t>
      </w:r>
      <w:r w:rsidRPr="001C2F00">
        <w:t>о</w:t>
      </w:r>
      <w:r w:rsidRPr="001C2F00">
        <w:t>способного населения на курсах проекта АБИЛ способствовало улучшению у</w:t>
      </w:r>
      <w:r w:rsidRPr="001C2F00">
        <w:t>с</w:t>
      </w:r>
      <w:r w:rsidRPr="001C2F00">
        <w:t>ловий жизни участников этого проекта и их доступа на рынок труда. В ходе оценки были рассмотрены данные, касающиеся 42 курсов, проведенных в п</w:t>
      </w:r>
      <w:r w:rsidRPr="001C2F00">
        <w:t>е</w:t>
      </w:r>
      <w:r w:rsidRPr="001C2F00">
        <w:t>риод с 17 июля 2006 года по 29 сентября 2007</w:t>
      </w:r>
      <w:r w:rsidR="00B76CE6">
        <w:t xml:space="preserve"> года</w:t>
      </w:r>
      <w:r w:rsidRPr="001C2F00">
        <w:t>; согласно некоторым закл</w:t>
      </w:r>
      <w:r w:rsidRPr="001C2F00">
        <w:t>ю</w:t>
      </w:r>
      <w:r w:rsidRPr="001C2F00">
        <w:t>чениям указанного исследования, участники курсов улучшили свой трудовой ста</w:t>
      </w:r>
      <w:r w:rsidR="00B76CE6">
        <w:t>тус</w:t>
      </w:r>
      <w:r w:rsidRPr="001C2F00">
        <w:t xml:space="preserve"> и среди них число участников рынка труда выросло в два раза (на 2007 год), что привело к  уменьшению их социальной уязвимости и бедности. Что касается влияния полученного на курсах образования на последующее труд</w:t>
      </w:r>
      <w:r w:rsidRPr="001C2F00">
        <w:t>о</w:t>
      </w:r>
      <w:r w:rsidRPr="001C2F00">
        <w:t>устройство соответствующих лиц, то было отмечено, что 70% участников уп</w:t>
      </w:r>
      <w:r w:rsidRPr="001C2F00">
        <w:t>о</w:t>
      </w:r>
      <w:r w:rsidRPr="001C2F00">
        <w:t>мянутых курсов стали работать в созданных ими же малых предприятиях; 89% этих лиц с</w:t>
      </w:r>
      <w:r w:rsidRPr="001C2F00">
        <w:t>о</w:t>
      </w:r>
      <w:r w:rsidR="00B76CE6">
        <w:t>ставляют женщины и 11% −</w:t>
      </w:r>
      <w:r w:rsidRPr="001C2F00">
        <w:t xml:space="preserve"> мужч</w:t>
      </w:r>
      <w:r w:rsidR="000B313B">
        <w:t>ины.</w:t>
      </w:r>
    </w:p>
    <w:p w:rsidR="00A6706E" w:rsidRPr="001C2F00" w:rsidRDefault="00A6706E" w:rsidP="00A6706E">
      <w:pPr>
        <w:pStyle w:val="SingleTxtGR"/>
      </w:pPr>
      <w:r w:rsidRPr="001C2F00">
        <w:t>107.</w:t>
      </w:r>
      <w:r w:rsidRPr="001C2F00">
        <w:tab/>
        <w:t xml:space="preserve">Другая успешная программа называется </w:t>
      </w:r>
      <w:r>
        <w:t>"</w:t>
      </w:r>
      <w:r w:rsidRPr="001C2F00">
        <w:t>Производственный центр н</w:t>
      </w:r>
      <w:r w:rsidRPr="001C2F00">
        <w:t>а</w:t>
      </w:r>
      <w:r w:rsidRPr="001C2F00">
        <w:t>чальной профессиональной подготовки</w:t>
      </w:r>
      <w:r>
        <w:t>"</w:t>
      </w:r>
      <w:r w:rsidRPr="001C2F00">
        <w:t xml:space="preserve"> (обучение организовано по двойной системе сочетания производственной практики и профессиональной подгото</w:t>
      </w:r>
      <w:r w:rsidRPr="001C2F00">
        <w:t>в</w:t>
      </w:r>
      <w:r w:rsidRPr="001C2F00">
        <w:t>ки) с ориентацией на подготовку квалифицированных работников путем их си</w:t>
      </w:r>
      <w:r w:rsidRPr="001C2F00">
        <w:t>с</w:t>
      </w:r>
      <w:r w:rsidRPr="001C2F00">
        <w:t>тематического и комплексного профессионального обучения по программам, разработанным с учетом конкретных потре</w:t>
      </w:r>
      <w:r w:rsidR="000B313B">
        <w:t>бностей продуктивного сектора и </w:t>
      </w:r>
      <w:r w:rsidRPr="001C2F00">
        <w:t>н</w:t>
      </w:r>
      <w:r w:rsidRPr="001C2F00">
        <w:t>а</w:t>
      </w:r>
      <w:r w:rsidRPr="001C2F00">
        <w:t>правленным на повышение производительности и конкурентоспособности с</w:t>
      </w:r>
      <w:r w:rsidRPr="001C2F00">
        <w:t>о</w:t>
      </w:r>
      <w:r w:rsidRPr="001C2F00">
        <w:t>ответствующих предприятий. Программа</w:t>
      </w:r>
      <w:r w:rsidR="000B313B">
        <w:t xml:space="preserve"> рассчитана на молодых мужчин и </w:t>
      </w:r>
      <w:r w:rsidRPr="001C2F00">
        <w:t>женщин в возрасте от 16 до 25 лет, которые способны проходить практич</w:t>
      </w:r>
      <w:r w:rsidRPr="001C2F00">
        <w:t>е</w:t>
      </w:r>
      <w:r w:rsidRPr="001C2F00">
        <w:t>ское производственное обучение (в качестве учеников) на конкретном предпр</w:t>
      </w:r>
      <w:r w:rsidRPr="001C2F00">
        <w:t>и</w:t>
      </w:r>
      <w:r w:rsidRPr="001C2F00">
        <w:t>ятии; продолжител</w:t>
      </w:r>
      <w:r w:rsidRPr="001C2F00">
        <w:t>ь</w:t>
      </w:r>
      <w:r w:rsidRPr="001C2F00">
        <w:t xml:space="preserve">ность обучения может составлять от </w:t>
      </w:r>
      <w:r w:rsidR="00B76CE6">
        <w:t>шести месяцев до двух</w:t>
      </w:r>
      <w:r w:rsidRPr="001C2F00">
        <w:t xml:space="preserve"> лет; практическое обучение проводится на предприятии</w:t>
      </w:r>
      <w:r>
        <w:t xml:space="preserve"> − </w:t>
      </w:r>
      <w:r w:rsidRPr="001C2F00">
        <w:t>участнике програ</w:t>
      </w:r>
      <w:r w:rsidRPr="001C2F00">
        <w:t>м</w:t>
      </w:r>
      <w:r w:rsidRPr="001C2F00">
        <w:t>мы, и его объем составляет от 355 до 2 548 часов в зависимости от сложности программы подготовки, а теоретическая подготовка осуществляется в учебном центре, ее объем составляет от 245 до 1 880 часов. В этой программе участвуют 425 обучающих предприятий из секторов промышленного производства, то</w:t>
      </w:r>
      <w:r w:rsidRPr="001C2F00">
        <w:t>р</w:t>
      </w:r>
      <w:r w:rsidRPr="001C2F00">
        <w:t>говли и услуг.</w:t>
      </w:r>
    </w:p>
    <w:p w:rsidR="00A6706E" w:rsidRPr="001C2F00" w:rsidRDefault="00A6706E" w:rsidP="00A6706E">
      <w:pPr>
        <w:pStyle w:val="SingleTxtGR"/>
      </w:pPr>
      <w:r w:rsidRPr="001C2F00">
        <w:t>108.</w:t>
      </w:r>
      <w:r w:rsidRPr="001C2F00">
        <w:tab/>
        <w:t xml:space="preserve">В указанной программе предусмотрено обучение по 29 специальностям в </w:t>
      </w:r>
      <w:r w:rsidR="00B76CE6">
        <w:t>8</w:t>
      </w:r>
      <w:r w:rsidRPr="001C2F00">
        <w:t xml:space="preserve"> профессиональных областях, и за период с 2005 года по июнь 2010</w:t>
      </w:r>
      <w:r>
        <w:t> </w:t>
      </w:r>
      <w:r w:rsidRPr="001C2F00">
        <w:t>года об</w:t>
      </w:r>
      <w:r w:rsidRPr="001C2F00">
        <w:t>у</w:t>
      </w:r>
      <w:r w:rsidRPr="001C2F00">
        <w:t xml:space="preserve">чение по этой программе прошли 2 982 человека (69,7% </w:t>
      </w:r>
      <w:r>
        <w:t>−</w:t>
      </w:r>
      <w:r w:rsidR="00B76CE6">
        <w:t xml:space="preserve"> мужчины и 30,3% − </w:t>
      </w:r>
      <w:r w:rsidRPr="001C2F00">
        <w:t xml:space="preserve">женщины). Работу нашли не менее 98% выпускников этой </w:t>
      </w:r>
      <w:r w:rsidR="00B76CE6">
        <w:t xml:space="preserve">программы, причем значительная </w:t>
      </w:r>
      <w:r w:rsidRPr="001C2F00">
        <w:t>часть (63,8%) выпускников получила постоянную работу на тех же предприятиях, на которых они проходили практическое пр</w:t>
      </w:r>
      <w:r w:rsidR="00B76CE6">
        <w:t xml:space="preserve">офессиональное обучение; 88,2% </w:t>
      </w:r>
      <w:r w:rsidRPr="001C2F00">
        <w:t>выпускников программы сообщили, что в своей работе они применяют знания и навыки, при</w:t>
      </w:r>
      <w:r w:rsidR="00B76CE6">
        <w:t>обретенные в процессе обучения.</w:t>
      </w:r>
    </w:p>
    <w:p w:rsidR="00A6706E" w:rsidRPr="001C2F00" w:rsidRDefault="00A6706E" w:rsidP="00A6706E">
      <w:pPr>
        <w:pStyle w:val="SingleTxtGR"/>
      </w:pPr>
      <w:r w:rsidRPr="001C2F00">
        <w:t>109.</w:t>
      </w:r>
      <w:r w:rsidRPr="001C2F00">
        <w:tab/>
        <w:t>ИНСАФОРП участвует также в реализации специальных проектов пр</w:t>
      </w:r>
      <w:r w:rsidRPr="001C2F00">
        <w:t>о</w:t>
      </w:r>
      <w:r w:rsidRPr="001C2F00">
        <w:t>фессионального образования, разработанных в рамках соглашений о сотрудн</w:t>
      </w:r>
      <w:r w:rsidRPr="001C2F00">
        <w:t>и</w:t>
      </w:r>
      <w:r w:rsidRPr="001C2F00">
        <w:t>честве</w:t>
      </w:r>
      <w:r w:rsidR="00B76CE6">
        <w:t xml:space="preserve"> с национальными и зарубежными </w:t>
      </w:r>
      <w:r w:rsidRPr="001C2F00">
        <w:t>организациями и институтами и н</w:t>
      </w:r>
      <w:r w:rsidRPr="001C2F00">
        <w:t>а</w:t>
      </w:r>
      <w:r w:rsidRPr="001C2F00">
        <w:t>правленных на удовлетворение потребностей в профессиональной подготовке конкретных групп населения, таких как жители сельских и городских районов, живущие в условиях экономической и социальной уязвимости, безра</w:t>
      </w:r>
      <w:r w:rsidR="000B313B">
        <w:t>ботные и частично занятые лица.</w:t>
      </w:r>
    </w:p>
    <w:p w:rsidR="00A6706E" w:rsidRPr="001C2F00" w:rsidRDefault="00A6706E" w:rsidP="00A6706E">
      <w:pPr>
        <w:pStyle w:val="H1GR"/>
      </w:pPr>
      <w:r w:rsidRPr="001C2F00">
        <w:tab/>
      </w:r>
      <w:r w:rsidRPr="001C2F00">
        <w:tab/>
        <w:t>Статья 7</w:t>
      </w:r>
    </w:p>
    <w:p w:rsidR="00A6706E" w:rsidRPr="001C2F00" w:rsidRDefault="00A6706E" w:rsidP="00A6706E">
      <w:pPr>
        <w:pStyle w:val="H23GR"/>
      </w:pPr>
      <w:r w:rsidRPr="001C2F00">
        <w:tab/>
      </w:r>
      <w:r w:rsidRPr="001C2F00">
        <w:tab/>
        <w:t xml:space="preserve">Пункт </w:t>
      </w:r>
      <w:proofErr w:type="spellStart"/>
      <w:r w:rsidRPr="001C2F00">
        <w:t>a</w:t>
      </w:r>
      <w:proofErr w:type="spellEnd"/>
      <w:r w:rsidRPr="001C2F00">
        <w:t>) статьи 7</w:t>
      </w:r>
    </w:p>
    <w:p w:rsidR="00A6706E" w:rsidRPr="001C2F00" w:rsidRDefault="00A6706E" w:rsidP="00A6706E">
      <w:pPr>
        <w:pStyle w:val="SingleTxtGR"/>
      </w:pPr>
      <w:r w:rsidRPr="001C2F00">
        <w:t>110.</w:t>
      </w:r>
      <w:r>
        <w:tab/>
      </w:r>
      <w:r w:rsidRPr="001C2F00">
        <w:t>Что касается минимального размера заработной платы, то следует отм</w:t>
      </w:r>
      <w:r w:rsidRPr="001C2F00">
        <w:t>е</w:t>
      </w:r>
      <w:r w:rsidRPr="001C2F00">
        <w:t>тить, что в стране имеется Наци</w:t>
      </w:r>
      <w:r w:rsidRPr="001C2F00">
        <w:t>о</w:t>
      </w:r>
      <w:r w:rsidRPr="001C2F00">
        <w:t>нальный совет по вопросам минимального размера оплаты труда, в функции которого входит, в частности, подготовка на периодической основе проектов декретов, устанавливающих размеры мин</w:t>
      </w:r>
      <w:r w:rsidRPr="001C2F00">
        <w:t>и</w:t>
      </w:r>
      <w:r w:rsidR="00B76CE6">
        <w:t xml:space="preserve">мальной оплаты труда. </w:t>
      </w:r>
      <w:r w:rsidRPr="001C2F00">
        <w:t>В настоящее время действуют положения правительс</w:t>
      </w:r>
      <w:r w:rsidRPr="001C2F00">
        <w:t>т</w:t>
      </w:r>
      <w:r w:rsidR="00B76CE6">
        <w:t>венных декретов №</w:t>
      </w:r>
      <w:r w:rsidRPr="001C2F00">
        <w:t xml:space="preserve"> 133, 134, 135 и 136 от 19 декабря 2008 года, опубликова</w:t>
      </w:r>
      <w:r w:rsidRPr="001C2F00">
        <w:t>н</w:t>
      </w:r>
      <w:r w:rsidR="00B76CE6">
        <w:t xml:space="preserve">ных в информационном бюллетене </w:t>
      </w:r>
      <w:proofErr w:type="spellStart"/>
      <w:r w:rsidRPr="001C2F00">
        <w:rPr>
          <w:i/>
        </w:rPr>
        <w:t>Диарио</w:t>
      </w:r>
      <w:proofErr w:type="spellEnd"/>
      <w:r w:rsidRPr="001C2F00">
        <w:rPr>
          <w:i/>
        </w:rPr>
        <w:t xml:space="preserve"> </w:t>
      </w:r>
      <w:proofErr w:type="spellStart"/>
      <w:r w:rsidRPr="001C2F00">
        <w:rPr>
          <w:i/>
        </w:rPr>
        <w:t>офисиаль</w:t>
      </w:r>
      <w:proofErr w:type="spellEnd"/>
      <w:r w:rsidRPr="001C2F00">
        <w:t xml:space="preserve"> № 241 (том 381, 22</w:t>
      </w:r>
      <w:r>
        <w:t> </w:t>
      </w:r>
      <w:r w:rsidRPr="001C2F00">
        <w:t>декабря 2008 года); в указанных нормативных актах установлены минимал</w:t>
      </w:r>
      <w:r w:rsidRPr="001C2F00">
        <w:t>ь</w:t>
      </w:r>
      <w:r w:rsidRPr="001C2F00">
        <w:t>ные размеры оплаты труда в период, начинающийся с 1 января 2009 года. Оп</w:t>
      </w:r>
      <w:r w:rsidRPr="001C2F00">
        <w:t>и</w:t>
      </w:r>
      <w:r w:rsidRPr="001C2F00">
        <w:t xml:space="preserve">сание категорий квалифицированных работников приведено </w:t>
      </w:r>
      <w:r w:rsidR="00B76CE6">
        <w:t xml:space="preserve">в </w:t>
      </w:r>
      <w:r w:rsidRPr="001C2F00">
        <w:t>таблице</w:t>
      </w:r>
      <w:r>
        <w:t> </w:t>
      </w:r>
      <w:r w:rsidRPr="001C2F00">
        <w:t>3 прил</w:t>
      </w:r>
      <w:r w:rsidRPr="001C2F00">
        <w:t>о</w:t>
      </w:r>
      <w:r w:rsidRPr="001C2F00">
        <w:t>жения I; в таблице 4 указанного приложения приведены данные об общей чи</w:t>
      </w:r>
      <w:r w:rsidRPr="001C2F00">
        <w:t>с</w:t>
      </w:r>
      <w:r w:rsidRPr="001C2F00">
        <w:t>ленности занятого населения в разбивке по отраслям экономической деятельн</w:t>
      </w:r>
      <w:r w:rsidRPr="001C2F00">
        <w:t>о</w:t>
      </w:r>
      <w:r w:rsidR="000B313B">
        <w:t>сти.</w:t>
      </w:r>
    </w:p>
    <w:p w:rsidR="00A6706E" w:rsidRPr="001C2F00" w:rsidRDefault="00A6706E" w:rsidP="00A6706E">
      <w:pPr>
        <w:pStyle w:val="SingleTxtGR"/>
      </w:pPr>
      <w:r w:rsidRPr="001C2F00">
        <w:t>111.</w:t>
      </w:r>
      <w:r w:rsidRPr="001C2F00">
        <w:tab/>
        <w:t>Хотя в стране не существует системы компенсации доходов работников в связи с ростом стоимости жизни, в обязанности Национального совета по в</w:t>
      </w:r>
      <w:r w:rsidRPr="001C2F00">
        <w:t>о</w:t>
      </w:r>
      <w:r w:rsidRPr="001C2F00">
        <w:t>просам минимального размера оплаты труда входит пересмотр минимальных размеров оплаты труда не реже одного раза в три года или по мере необходим</w:t>
      </w:r>
      <w:r w:rsidRPr="001C2F00">
        <w:t>о</w:t>
      </w:r>
      <w:r w:rsidRPr="001C2F00">
        <w:t>сти, когда это требуется в связи с изменениями стоимости жизни. При пер</w:t>
      </w:r>
      <w:r w:rsidRPr="001C2F00">
        <w:t>е</w:t>
      </w:r>
      <w:r w:rsidRPr="001C2F00">
        <w:t>смотре учитываются факторы стоимости жизни, характер работы, применяемые системы оплаты труда, области производственной деятельности и другие кр</w:t>
      </w:r>
      <w:r w:rsidRPr="001C2F00">
        <w:t>и</w:t>
      </w:r>
      <w:r w:rsidRPr="001C2F00">
        <w:t>терии, установленные в статьях 145 и 146 Трудового кодекса. МТСО, ответс</w:t>
      </w:r>
      <w:r w:rsidRPr="001C2F00">
        <w:t>т</w:t>
      </w:r>
      <w:r w:rsidRPr="001C2F00">
        <w:t>венное за исполнение указанных правительственных декр</w:t>
      </w:r>
      <w:r w:rsidRPr="001C2F00">
        <w:t>е</w:t>
      </w:r>
      <w:r w:rsidRPr="001C2F00">
        <w:t>тов, по линии своего Гла</w:t>
      </w:r>
      <w:r w:rsidR="00B76CE6">
        <w:t>вного инспекционного управления</w:t>
      </w:r>
      <w:r w:rsidRPr="001C2F00">
        <w:t xml:space="preserve"> осуществляет проверку выполнения предписаний относительно минимальных размеров оплаты труда в ходе пров</w:t>
      </w:r>
      <w:r w:rsidRPr="001C2F00">
        <w:t>о</w:t>
      </w:r>
      <w:r w:rsidRPr="001C2F00">
        <w:t>димых на местах инспекций на предприятиях различных отраслей эк</w:t>
      </w:r>
      <w:r w:rsidRPr="001C2F00">
        <w:t>о</w:t>
      </w:r>
      <w:r w:rsidRPr="001C2F00">
        <w:t>номики.</w:t>
      </w:r>
    </w:p>
    <w:p w:rsidR="00A6706E" w:rsidRPr="001C2F00" w:rsidRDefault="00A6706E" w:rsidP="00A6706E">
      <w:pPr>
        <w:pStyle w:val="SingleTxtGR"/>
      </w:pPr>
      <w:r w:rsidRPr="001C2F00">
        <w:t>112.</w:t>
      </w:r>
      <w:r w:rsidRPr="001C2F00">
        <w:tab/>
        <w:t>Что касается содержащегося в заключительных замечаниях Комитета призыва принять необходимые меры для того, чтобы минимальный размер о</w:t>
      </w:r>
      <w:r w:rsidRPr="001C2F00">
        <w:t>п</w:t>
      </w:r>
      <w:r w:rsidRPr="001C2F00">
        <w:t>латы труда п</w:t>
      </w:r>
      <w:r w:rsidRPr="001C2F00">
        <w:t>о</w:t>
      </w:r>
      <w:r w:rsidRPr="001C2F00">
        <w:t>зволял трудящимся и их семьям вести достойную жизнь (E/C.12/SLV/CO/2, пункт 30), то важно иметь в виду, что, хотя альтернативного механизма в стране не существует, когда в законодательном порядке приним</w:t>
      </w:r>
      <w:r w:rsidRPr="001C2F00">
        <w:t>а</w:t>
      </w:r>
      <w:r w:rsidRPr="001C2F00">
        <w:t>ется новая таблица минимальных размеров оплаты труда, МТСО осущ</w:t>
      </w:r>
      <w:r w:rsidRPr="001C2F00">
        <w:t>е</w:t>
      </w:r>
      <w:r w:rsidRPr="001C2F00">
        <w:t>ствляет мониторинг выполнения установленных в таблице размеров оплаты по линии инспекции труда и в случае несоблюдения или нарушений установленных м</w:t>
      </w:r>
      <w:r w:rsidRPr="001C2F00">
        <w:t>и</w:t>
      </w:r>
      <w:r w:rsidRPr="001C2F00">
        <w:t>нимальных размеров оплаты труда на руководителя предприятия налагаются санкции, установленные за соответствующее нарушение нормативных предп</w:t>
      </w:r>
      <w:r w:rsidRPr="001C2F00">
        <w:t>и</w:t>
      </w:r>
      <w:r w:rsidRPr="001C2F00">
        <w:t>саний. Кроме того, предприятия контролирую</w:t>
      </w:r>
      <w:r w:rsidR="00B76CE6">
        <w:t>т</w:t>
      </w:r>
      <w:r w:rsidRPr="001C2F00">
        <w:t xml:space="preserve"> соблюдени</w:t>
      </w:r>
      <w:r>
        <w:t>е</w:t>
      </w:r>
      <w:r w:rsidRPr="001C2F00">
        <w:t xml:space="preserve"> принципа р</w:t>
      </w:r>
      <w:r w:rsidRPr="001C2F00">
        <w:t>а</w:t>
      </w:r>
      <w:r w:rsidRPr="001C2F00">
        <w:t>венства оплаты труда мужчин и женщин и других норм трудового законодательства. У</w:t>
      </w:r>
      <w:r w:rsidRPr="001C2F00">
        <w:t>т</w:t>
      </w:r>
      <w:r w:rsidRPr="001C2F00">
        <w:t>вержденные органами исполнительной власти в 2006, 2007, 2008 и 2009 годах размеры мин</w:t>
      </w:r>
      <w:r w:rsidRPr="001C2F00">
        <w:t>и</w:t>
      </w:r>
      <w:r w:rsidRPr="001C2F00">
        <w:t>мальной оплаты труда, предложенные Национальным советом по вопросам минимального размера оплаты т</w:t>
      </w:r>
      <w:r w:rsidR="000B313B">
        <w:t>руда и применявшиеся в период с </w:t>
      </w:r>
      <w:r w:rsidRPr="001C2F00">
        <w:t>2004 по 2009 год, приведены в приложении V. Указанные увеличения оплаты труда способствуют повышению бла</w:t>
      </w:r>
      <w:r w:rsidR="00B76CE6">
        <w:t>госостояния семей</w:t>
      </w:r>
      <w:r w:rsidR="000B313B">
        <w:t xml:space="preserve"> трудящихся мужчин и </w:t>
      </w:r>
      <w:r w:rsidRPr="001C2F00">
        <w:t>женщин.</w:t>
      </w:r>
    </w:p>
    <w:p w:rsidR="00A50680" w:rsidRPr="005D0A45" w:rsidRDefault="00A50680" w:rsidP="00A50680">
      <w:pPr>
        <w:pStyle w:val="SingleTxtGR"/>
      </w:pPr>
      <w:r w:rsidRPr="005D0A45">
        <w:rPr>
          <w:lang w:val="es-ES_tradnl"/>
        </w:rPr>
        <w:t>113</w:t>
      </w:r>
      <w:r w:rsidRPr="005D0A45">
        <w:t>.</w:t>
      </w:r>
      <w:r w:rsidRPr="0041169E">
        <w:tab/>
      </w:r>
      <w:r w:rsidRPr="005D0A45">
        <w:t>В целях улучшения материального положения семей работников и пов</w:t>
      </w:r>
      <w:r w:rsidRPr="005D0A45">
        <w:t>ы</w:t>
      </w:r>
      <w:r w:rsidRPr="005D0A45">
        <w:t>шения покупательной способности минимального размера оплаты труда Н</w:t>
      </w:r>
      <w:r w:rsidRPr="005D0A45">
        <w:t>а</w:t>
      </w:r>
      <w:r w:rsidRPr="005D0A45">
        <w:t>циональный совет по вопросам минимальной оплаты труда при принятии своих последних решений о повышении минимального уровня оплаты труда рекоме</w:t>
      </w:r>
      <w:r w:rsidRPr="005D0A45">
        <w:t>н</w:t>
      </w:r>
      <w:r w:rsidRPr="005D0A45">
        <w:t>довал также органам исполнительной власти принять – по линии Высшего с</w:t>
      </w:r>
      <w:r w:rsidRPr="005D0A45">
        <w:t>о</w:t>
      </w:r>
      <w:r>
        <w:t>вета по вопросам труда −</w:t>
      </w:r>
      <w:r w:rsidRPr="005D0A45">
        <w:t xml:space="preserve"> ряд дополнительных мер, а именно</w:t>
      </w:r>
      <w:r w:rsidR="00027826">
        <w:t>:</w:t>
      </w:r>
      <w:r w:rsidRPr="005D0A45">
        <w:t xml:space="preserve"> сохранить субс</w:t>
      </w:r>
      <w:r w:rsidRPr="005D0A45">
        <w:t>и</w:t>
      </w:r>
      <w:r w:rsidRPr="005D0A45">
        <w:t>дии на общественный транспорт, на газ пропан, на потребление электроэнергии и на потребление воды; в настоящее время государство предоставляет указа</w:t>
      </w:r>
      <w:r w:rsidRPr="005D0A45">
        <w:t>н</w:t>
      </w:r>
      <w:r w:rsidRPr="005D0A45">
        <w:t>ны</w:t>
      </w:r>
      <w:r>
        <w:t>е субсидии. Помимо этого принят</w:t>
      </w:r>
      <w:r w:rsidRPr="005D0A45">
        <w:t xml:space="preserve"> ряд дополнительных мер помощи, таких как орга</w:t>
      </w:r>
      <w:r>
        <w:t>низация бесплатного питания уча</w:t>
      </w:r>
      <w:r w:rsidRPr="005D0A45">
        <w:t>щихся в государственных школах, предоставление форменной школьной одежды, обуви и школьных принадле</w:t>
      </w:r>
      <w:r w:rsidRPr="005D0A45">
        <w:t>ж</w:t>
      </w:r>
      <w:r w:rsidRPr="005D0A45">
        <w:t xml:space="preserve">ностей для школьников базового цикла образования; отмена квот на плату за право обучения на уровне </w:t>
      </w:r>
      <w:proofErr w:type="spellStart"/>
      <w:r w:rsidRPr="005D0A45">
        <w:t>бакалавриата</w:t>
      </w:r>
      <w:proofErr w:type="spellEnd"/>
      <w:r w:rsidRPr="005D0A45">
        <w:t xml:space="preserve">, отмена </w:t>
      </w:r>
      <w:r>
        <w:t>"</w:t>
      </w:r>
      <w:r w:rsidRPr="005D0A45">
        <w:t>добровольных квот</w:t>
      </w:r>
      <w:r>
        <w:t>"</w:t>
      </w:r>
      <w:r w:rsidRPr="005D0A45">
        <w:t xml:space="preserve"> оплаты услуг государственных медицинских учреждений;</w:t>
      </w:r>
      <w:r w:rsidRPr="005D0A45">
        <w:rPr>
          <w:lang w:val="es-ES_tradnl"/>
        </w:rPr>
        <w:t xml:space="preserve"> </w:t>
      </w:r>
      <w:r w:rsidRPr="005D0A45">
        <w:t xml:space="preserve">оплата </w:t>
      </w:r>
      <w:proofErr w:type="spellStart"/>
      <w:r w:rsidRPr="005D0A45">
        <w:rPr>
          <w:lang w:val="es-ES_tradnl"/>
        </w:rPr>
        <w:t>Сальвадорски</w:t>
      </w:r>
      <w:proofErr w:type="spellEnd"/>
      <w:r w:rsidRPr="005D0A45">
        <w:t>м</w:t>
      </w:r>
      <w:r w:rsidRPr="005D0A45">
        <w:rPr>
          <w:lang w:val="es-ES_tradnl"/>
        </w:rPr>
        <w:t xml:space="preserve"> </w:t>
      </w:r>
      <w:proofErr w:type="spellStart"/>
      <w:r w:rsidRPr="005D0A45">
        <w:rPr>
          <w:lang w:val="es-ES_tradnl"/>
        </w:rPr>
        <w:t>институт</w:t>
      </w:r>
      <w:r w:rsidRPr="005D0A45">
        <w:t>ом</w:t>
      </w:r>
      <w:proofErr w:type="spellEnd"/>
      <w:r w:rsidRPr="005D0A45">
        <w:rPr>
          <w:lang w:val="es-ES_tradnl"/>
        </w:rPr>
        <w:t xml:space="preserve"> </w:t>
      </w:r>
      <w:proofErr w:type="spellStart"/>
      <w:r w:rsidRPr="005D0A45">
        <w:rPr>
          <w:lang w:val="es-ES_tradnl"/>
        </w:rPr>
        <w:t>социального</w:t>
      </w:r>
      <w:proofErr w:type="spellEnd"/>
      <w:r w:rsidRPr="005D0A45">
        <w:rPr>
          <w:lang w:val="es-ES_tradnl"/>
        </w:rPr>
        <w:t xml:space="preserve"> </w:t>
      </w:r>
      <w:proofErr w:type="spellStart"/>
      <w:r w:rsidRPr="005D0A45">
        <w:rPr>
          <w:lang w:val="es-ES_tradnl"/>
        </w:rPr>
        <w:t>обеспечения</w:t>
      </w:r>
      <w:proofErr w:type="spellEnd"/>
      <w:r w:rsidRPr="005D0A45">
        <w:rPr>
          <w:lang w:val="es-ES_tradnl"/>
        </w:rPr>
        <w:t xml:space="preserve"> (</w:t>
      </w:r>
      <w:r w:rsidRPr="005D0A45">
        <w:t>ИССС</w:t>
      </w:r>
      <w:r w:rsidRPr="005D0A45">
        <w:rPr>
          <w:lang w:val="es-ES_tradnl"/>
        </w:rPr>
        <w:t>)</w:t>
      </w:r>
      <w:r w:rsidRPr="005D0A45">
        <w:t xml:space="preserve"> услуг </w:t>
      </w:r>
      <w:proofErr w:type="spellStart"/>
      <w:r w:rsidRPr="005D0A45">
        <w:rPr>
          <w:lang w:val="es-ES_tradnl"/>
        </w:rPr>
        <w:t>здравоохранения</w:t>
      </w:r>
      <w:proofErr w:type="spellEnd"/>
      <w:r w:rsidRPr="005D0A45">
        <w:rPr>
          <w:lang w:val="es-ES_tradnl"/>
        </w:rPr>
        <w:t xml:space="preserve"> </w:t>
      </w:r>
      <w:proofErr w:type="spellStart"/>
      <w:r w:rsidRPr="005D0A45">
        <w:rPr>
          <w:lang w:val="es-ES_tradnl"/>
        </w:rPr>
        <w:t>для</w:t>
      </w:r>
      <w:proofErr w:type="spellEnd"/>
      <w:r w:rsidRPr="005D0A45">
        <w:rPr>
          <w:lang w:val="es-ES_tradnl"/>
        </w:rPr>
        <w:t xml:space="preserve"> </w:t>
      </w:r>
      <w:proofErr w:type="spellStart"/>
      <w:r w:rsidRPr="005D0A45">
        <w:rPr>
          <w:lang w:val="es-ES_tradnl"/>
        </w:rPr>
        <w:t>работника</w:t>
      </w:r>
      <w:proofErr w:type="spellEnd"/>
      <w:r w:rsidRPr="005D0A45">
        <w:rPr>
          <w:lang w:val="es-ES_tradnl"/>
        </w:rPr>
        <w:t xml:space="preserve"> </w:t>
      </w:r>
      <w:r w:rsidRPr="005D0A45">
        <w:t>в теч</w:t>
      </w:r>
      <w:r w:rsidRPr="005D0A45">
        <w:t>е</w:t>
      </w:r>
      <w:r w:rsidRPr="005D0A45">
        <w:t xml:space="preserve">ние </w:t>
      </w:r>
      <w:proofErr w:type="spellStart"/>
      <w:r w:rsidRPr="005D0A45">
        <w:rPr>
          <w:lang w:val="es-ES_tradnl"/>
        </w:rPr>
        <w:t>шести</w:t>
      </w:r>
      <w:proofErr w:type="spellEnd"/>
      <w:r w:rsidRPr="005D0A45">
        <w:rPr>
          <w:lang w:val="es-ES_tradnl"/>
        </w:rPr>
        <w:t xml:space="preserve"> </w:t>
      </w:r>
      <w:proofErr w:type="spellStart"/>
      <w:r w:rsidRPr="005D0A45">
        <w:rPr>
          <w:lang w:val="es-ES_tradnl"/>
        </w:rPr>
        <w:t>месяцев</w:t>
      </w:r>
      <w:proofErr w:type="spellEnd"/>
      <w:r w:rsidRPr="005D0A45">
        <w:rPr>
          <w:lang w:val="es-ES_tradnl"/>
        </w:rPr>
        <w:t xml:space="preserve"> </w:t>
      </w:r>
      <w:proofErr w:type="spellStart"/>
      <w:r w:rsidRPr="005D0A45">
        <w:rPr>
          <w:lang w:val="es-ES_tradnl"/>
        </w:rPr>
        <w:t>после</w:t>
      </w:r>
      <w:proofErr w:type="spellEnd"/>
      <w:r w:rsidRPr="005D0A45">
        <w:rPr>
          <w:lang w:val="es-ES_tradnl"/>
        </w:rPr>
        <w:t xml:space="preserve"> </w:t>
      </w:r>
      <w:proofErr w:type="spellStart"/>
      <w:r w:rsidRPr="005D0A45">
        <w:rPr>
          <w:lang w:val="es-ES_tradnl"/>
        </w:rPr>
        <w:t>его</w:t>
      </w:r>
      <w:proofErr w:type="spellEnd"/>
      <w:r w:rsidRPr="005D0A45">
        <w:rPr>
          <w:lang w:val="es-ES_tradnl"/>
        </w:rPr>
        <w:t xml:space="preserve"> </w:t>
      </w:r>
      <w:proofErr w:type="spellStart"/>
      <w:r w:rsidRPr="005D0A45">
        <w:rPr>
          <w:lang w:val="es-ES_tradnl"/>
        </w:rPr>
        <w:t>увольнения</w:t>
      </w:r>
      <w:proofErr w:type="spellEnd"/>
      <w:r w:rsidRPr="005D0A45">
        <w:rPr>
          <w:lang w:val="es-ES_tradnl"/>
        </w:rPr>
        <w:t xml:space="preserve">, а </w:t>
      </w:r>
      <w:proofErr w:type="spellStart"/>
      <w:r w:rsidRPr="005D0A45">
        <w:rPr>
          <w:lang w:val="es-ES_tradnl"/>
        </w:rPr>
        <w:t>также</w:t>
      </w:r>
      <w:proofErr w:type="spellEnd"/>
      <w:r w:rsidRPr="005D0A45">
        <w:rPr>
          <w:lang w:val="es-ES_tradnl"/>
        </w:rPr>
        <w:t xml:space="preserve"> </w:t>
      </w:r>
      <w:proofErr w:type="spellStart"/>
      <w:r w:rsidRPr="005D0A45">
        <w:rPr>
          <w:lang w:val="es-ES_tradnl"/>
        </w:rPr>
        <w:t>увелич</w:t>
      </w:r>
      <w:r w:rsidRPr="005D0A45">
        <w:t>ение</w:t>
      </w:r>
      <w:proofErr w:type="spellEnd"/>
      <w:r w:rsidRPr="005D0A45">
        <w:rPr>
          <w:lang w:val="es-ES_tradnl"/>
        </w:rPr>
        <w:t xml:space="preserve"> </w:t>
      </w:r>
      <w:proofErr w:type="spellStart"/>
      <w:r w:rsidRPr="005D0A45">
        <w:rPr>
          <w:lang w:val="es-ES_tradnl"/>
        </w:rPr>
        <w:t>медицинской</w:t>
      </w:r>
      <w:proofErr w:type="spellEnd"/>
      <w:r w:rsidRPr="005D0A45">
        <w:rPr>
          <w:lang w:val="es-ES_tradnl"/>
        </w:rPr>
        <w:t xml:space="preserve"> </w:t>
      </w:r>
      <w:proofErr w:type="spellStart"/>
      <w:r w:rsidRPr="005D0A45">
        <w:rPr>
          <w:lang w:val="es-ES_tradnl"/>
        </w:rPr>
        <w:t>помощи</w:t>
      </w:r>
      <w:proofErr w:type="spellEnd"/>
      <w:r w:rsidRPr="005D0A45">
        <w:rPr>
          <w:lang w:val="es-ES_tradnl"/>
        </w:rPr>
        <w:t xml:space="preserve"> </w:t>
      </w:r>
      <w:proofErr w:type="spellStart"/>
      <w:r w:rsidRPr="005D0A45">
        <w:rPr>
          <w:lang w:val="es-ES_tradnl"/>
        </w:rPr>
        <w:t>для</w:t>
      </w:r>
      <w:proofErr w:type="spellEnd"/>
      <w:r w:rsidRPr="005D0A45">
        <w:rPr>
          <w:lang w:val="es-ES_tradnl"/>
        </w:rPr>
        <w:t xml:space="preserve"> </w:t>
      </w:r>
      <w:proofErr w:type="spellStart"/>
      <w:r w:rsidRPr="005D0A45">
        <w:rPr>
          <w:lang w:val="es-ES_tradnl"/>
        </w:rPr>
        <w:t>детей</w:t>
      </w:r>
      <w:proofErr w:type="spellEnd"/>
      <w:r w:rsidRPr="005D0A45">
        <w:rPr>
          <w:lang w:val="es-ES_tradnl"/>
        </w:rPr>
        <w:t xml:space="preserve"> </w:t>
      </w:r>
      <w:r w:rsidRPr="005D0A45">
        <w:t>трудящихся</w:t>
      </w:r>
      <w:r w:rsidRPr="005D0A45">
        <w:rPr>
          <w:lang w:val="es-ES_tradnl"/>
        </w:rPr>
        <w:t xml:space="preserve"> в </w:t>
      </w:r>
      <w:proofErr w:type="spellStart"/>
      <w:r w:rsidRPr="005D0A45">
        <w:rPr>
          <w:lang w:val="es-ES_tradnl"/>
        </w:rPr>
        <w:t>возрасте</w:t>
      </w:r>
      <w:proofErr w:type="spellEnd"/>
      <w:r w:rsidRPr="005D0A45">
        <w:rPr>
          <w:lang w:val="es-ES_tradnl"/>
        </w:rPr>
        <w:t xml:space="preserve"> </w:t>
      </w:r>
      <w:proofErr w:type="spellStart"/>
      <w:r w:rsidRPr="005D0A45">
        <w:rPr>
          <w:lang w:val="es-ES_tradnl"/>
        </w:rPr>
        <w:t>до</w:t>
      </w:r>
      <w:proofErr w:type="spellEnd"/>
      <w:r w:rsidRPr="005D0A45">
        <w:rPr>
          <w:lang w:val="es-ES_tradnl"/>
        </w:rPr>
        <w:t xml:space="preserve"> 12 </w:t>
      </w:r>
      <w:proofErr w:type="spellStart"/>
      <w:r w:rsidRPr="005D0A45">
        <w:rPr>
          <w:lang w:val="es-ES_tradnl"/>
        </w:rPr>
        <w:t>лет</w:t>
      </w:r>
      <w:proofErr w:type="spellEnd"/>
      <w:r w:rsidRPr="005D0A45">
        <w:rPr>
          <w:lang w:val="es-ES_tradnl"/>
        </w:rPr>
        <w:t xml:space="preserve"> и </w:t>
      </w:r>
      <w:proofErr w:type="spellStart"/>
      <w:r w:rsidRPr="005D0A45">
        <w:rPr>
          <w:lang w:val="es-ES_tradnl"/>
        </w:rPr>
        <w:t>увеличение</w:t>
      </w:r>
      <w:proofErr w:type="spellEnd"/>
      <w:r w:rsidRPr="005D0A45">
        <w:rPr>
          <w:lang w:val="es-ES_tradnl"/>
        </w:rPr>
        <w:t xml:space="preserve"> </w:t>
      </w:r>
      <w:r>
        <w:t>на 75%−</w:t>
      </w:r>
      <w:r w:rsidRPr="005D0A45">
        <w:rPr>
          <w:lang w:val="es-ES_tradnl"/>
        </w:rPr>
        <w:t xml:space="preserve">100% </w:t>
      </w:r>
      <w:proofErr w:type="spellStart"/>
      <w:r w:rsidRPr="005D0A45">
        <w:rPr>
          <w:lang w:val="es-ES_tradnl"/>
        </w:rPr>
        <w:t>выплачиваемы</w:t>
      </w:r>
      <w:r w:rsidRPr="005D0A45">
        <w:t>х</w:t>
      </w:r>
      <w:proofErr w:type="spellEnd"/>
      <w:r w:rsidRPr="005D0A45">
        <w:t xml:space="preserve"> ИССС пособий по беременности и родам.</w:t>
      </w:r>
    </w:p>
    <w:p w:rsidR="00A50680" w:rsidRPr="005D0A45" w:rsidRDefault="00A50680" w:rsidP="00A50680">
      <w:pPr>
        <w:pStyle w:val="SingleTxtGR"/>
      </w:pPr>
      <w:r w:rsidRPr="005D0A45">
        <w:rPr>
          <w:lang w:val="es-ES_tradnl"/>
        </w:rPr>
        <w:t>114</w:t>
      </w:r>
      <w:r w:rsidRPr="005D0A45">
        <w:t>.</w:t>
      </w:r>
      <w:r w:rsidRPr="0041169E">
        <w:tab/>
      </w:r>
      <w:r w:rsidRPr="005D0A45">
        <w:t>Важно отметить, что нынешнее правительство Республики в рамках пр</w:t>
      </w:r>
      <w:r w:rsidRPr="005D0A45">
        <w:t>и</w:t>
      </w:r>
      <w:r w:rsidRPr="005D0A45">
        <w:t>нятого им пятилетнего плана предусматривает выработку Национальной стр</w:t>
      </w:r>
      <w:r w:rsidRPr="005D0A45">
        <w:t>а</w:t>
      </w:r>
      <w:r w:rsidRPr="005D0A45">
        <w:t>тегии по вопросам минимальной оплаты труда, учитывающей требования зак</w:t>
      </w:r>
      <w:r w:rsidRPr="005D0A45">
        <w:t>о</w:t>
      </w:r>
      <w:r w:rsidRPr="005D0A45">
        <w:t>нодательства и позволяющей исправить допущенные ранее ошибки в оценке ситуации и установлении тарифов минимальной оплаты труда; при этом пре</w:t>
      </w:r>
      <w:r w:rsidRPr="005D0A45">
        <w:t>д</w:t>
      </w:r>
      <w:r w:rsidRPr="005D0A45">
        <w:t>полагается обеспечить надлежащее сочетание интересов работников и работ</w:t>
      </w:r>
      <w:r w:rsidRPr="005D0A45">
        <w:t>о</w:t>
      </w:r>
      <w:r w:rsidR="000B313B">
        <w:t>дателей.</w:t>
      </w:r>
    </w:p>
    <w:p w:rsidR="00A50680" w:rsidRPr="005D0A45" w:rsidRDefault="00A50680" w:rsidP="00A50680">
      <w:pPr>
        <w:pStyle w:val="H23GR"/>
      </w:pPr>
      <w:r w:rsidRPr="005D0A45">
        <w:rPr>
          <w:lang w:val="es-ES_tradnl"/>
        </w:rPr>
        <w:tab/>
      </w:r>
      <w:r w:rsidRPr="005D0A45">
        <w:rPr>
          <w:lang w:val="es-ES_tradnl"/>
        </w:rPr>
        <w:tab/>
      </w:r>
      <w:r w:rsidRPr="005D0A45">
        <w:t xml:space="preserve">Подпункт </w:t>
      </w:r>
      <w:r w:rsidRPr="005D0A45">
        <w:rPr>
          <w:lang w:val="es-ES_tradnl"/>
        </w:rPr>
        <w:t>i)</w:t>
      </w:r>
      <w:r w:rsidRPr="005D0A45">
        <w:t xml:space="preserve"> пункта</w:t>
      </w:r>
      <w:r w:rsidRPr="005D0A45">
        <w:rPr>
          <w:lang w:val="es-ES_tradnl"/>
        </w:rPr>
        <w:t xml:space="preserve"> a) </w:t>
      </w:r>
      <w:r w:rsidRPr="005D0A45">
        <w:t>с</w:t>
      </w:r>
      <w:proofErr w:type="spellStart"/>
      <w:r w:rsidRPr="005D0A45">
        <w:rPr>
          <w:lang w:val="es-ES_tradnl"/>
        </w:rPr>
        <w:t>тать</w:t>
      </w:r>
      <w:proofErr w:type="spellEnd"/>
      <w:r w:rsidRPr="005D0A45">
        <w:t>и</w:t>
      </w:r>
      <w:r w:rsidRPr="005D0A45">
        <w:rPr>
          <w:lang w:val="es-ES_tradnl"/>
        </w:rPr>
        <w:t xml:space="preserve"> 7</w:t>
      </w:r>
    </w:p>
    <w:p w:rsidR="00A50680" w:rsidRPr="005D0A45" w:rsidRDefault="00A50680" w:rsidP="00A50680">
      <w:pPr>
        <w:pStyle w:val="SingleTxtGR"/>
        <w:rPr>
          <w:lang w:val="es-ES_tradnl"/>
        </w:rPr>
      </w:pPr>
      <w:r w:rsidRPr="005D0A45">
        <w:rPr>
          <w:lang w:val="es-ES_tradnl"/>
        </w:rPr>
        <w:t>115</w:t>
      </w:r>
      <w:r w:rsidRPr="005D0A45">
        <w:t>.</w:t>
      </w:r>
      <w:r w:rsidRPr="0041169E">
        <w:tab/>
      </w:r>
      <w:r w:rsidRPr="005D0A45">
        <w:t xml:space="preserve">В целях реализации принципа равного вознаграждения за труд равной ценности МТСО создало Специальную группу по </w:t>
      </w:r>
      <w:proofErr w:type="spellStart"/>
      <w:r w:rsidRPr="005D0A45">
        <w:t>гендерным</w:t>
      </w:r>
      <w:proofErr w:type="spellEnd"/>
      <w:r w:rsidRPr="005D0A45">
        <w:t xml:space="preserve"> вопросам и по в</w:t>
      </w:r>
      <w:r w:rsidRPr="005D0A45">
        <w:t>о</w:t>
      </w:r>
      <w:r w:rsidRPr="005D0A45">
        <w:t>просам предупреждения дискриминационной практики в сфере трудовых о</w:t>
      </w:r>
      <w:r w:rsidRPr="005D0A45">
        <w:t>т</w:t>
      </w:r>
      <w:r w:rsidRPr="005D0A45">
        <w:t xml:space="preserve">ношений. Этот орган осуществляет инспекционные проверки, ориентированные на </w:t>
      </w:r>
      <w:proofErr w:type="spellStart"/>
      <w:r w:rsidRPr="005D0A45">
        <w:t>гендерную</w:t>
      </w:r>
      <w:proofErr w:type="spellEnd"/>
      <w:r w:rsidRPr="005D0A45">
        <w:t xml:space="preserve"> проблемат</w:t>
      </w:r>
      <w:r w:rsidRPr="005D0A45">
        <w:t>и</w:t>
      </w:r>
      <w:r w:rsidRPr="005D0A45">
        <w:t>ку, и обеспечивает равные условия занятости мужчин и женщин, а также равную плату за труд мужчин и женщин. Он также следит за тем, чтобы не допускалось дискриминации работников по признаку пола и ди</w:t>
      </w:r>
      <w:r w:rsidRPr="005D0A45">
        <w:t>с</w:t>
      </w:r>
      <w:r w:rsidRPr="005D0A45">
        <w:t>криминации</w:t>
      </w:r>
      <w:r>
        <w:t xml:space="preserve"> </w:t>
      </w:r>
      <w:r w:rsidRPr="005D0A45">
        <w:t>в осуществлении работниками права на о</w:t>
      </w:r>
      <w:r>
        <w:t>бъединение</w:t>
      </w:r>
      <w:r w:rsidRPr="005D0A45">
        <w:t xml:space="preserve"> в профсо</w:t>
      </w:r>
      <w:r w:rsidRPr="005D0A45">
        <w:t>ю</w:t>
      </w:r>
      <w:r w:rsidRPr="005D0A45">
        <w:t xml:space="preserve">зы, чтобы не было дискриминации в отношении </w:t>
      </w:r>
      <w:r>
        <w:t>лиц с</w:t>
      </w:r>
      <w:r w:rsidRPr="005D0A45">
        <w:t xml:space="preserve"> ВИЧ/</w:t>
      </w:r>
      <w:proofErr w:type="spellStart"/>
      <w:r w:rsidRPr="005D0A45">
        <w:t>СПИД</w:t>
      </w:r>
      <w:r>
        <w:t>ом</w:t>
      </w:r>
      <w:proofErr w:type="spellEnd"/>
      <w:r w:rsidRPr="005D0A45">
        <w:t xml:space="preserve"> и чтобы не выдвигалось требование о прохождении работницами теста на беременность до принятия их на работу или в течение срока трудовых отношений.</w:t>
      </w:r>
      <w:r>
        <w:t xml:space="preserve"> </w:t>
      </w:r>
      <w:r w:rsidRPr="005D0A45">
        <w:t>Соответс</w:t>
      </w:r>
      <w:r w:rsidRPr="005D0A45">
        <w:t>т</w:t>
      </w:r>
      <w:r w:rsidRPr="005D0A45">
        <w:t>вующие положения включены в инструкции по проведению плановых инспе</w:t>
      </w:r>
      <w:r w:rsidRPr="005D0A45">
        <w:t>к</w:t>
      </w:r>
      <w:r w:rsidRPr="005D0A45">
        <w:t xml:space="preserve">ций, которыми руководствуются </w:t>
      </w:r>
      <w:r>
        <w:t>сотрудники инспекции</w:t>
      </w:r>
      <w:r w:rsidRPr="005D0A45">
        <w:t xml:space="preserve"> </w:t>
      </w:r>
      <w:r>
        <w:t>труда</w:t>
      </w:r>
      <w:r w:rsidRPr="005D0A45">
        <w:t>; инспекторы об</w:t>
      </w:r>
      <w:r w:rsidRPr="005D0A45">
        <w:t>я</w:t>
      </w:r>
      <w:r w:rsidRPr="005D0A45">
        <w:t>заны также проверять выполнение работо</w:t>
      </w:r>
      <w:r>
        <w:t>дателями установленной в статье </w:t>
      </w:r>
      <w:r w:rsidRPr="005D0A45">
        <w:t>123 Трудового кодекса нормы относительно выплаты равного вознагражд</w:t>
      </w:r>
      <w:r w:rsidRPr="005D0A45">
        <w:t>е</w:t>
      </w:r>
      <w:r w:rsidRPr="005D0A45">
        <w:t>ния за труд равной ценности</w:t>
      </w:r>
      <w:r w:rsidRPr="005D0A45">
        <w:rPr>
          <w:lang w:val="es-ES_tradnl"/>
        </w:rPr>
        <w:t xml:space="preserve">. </w:t>
      </w:r>
      <w:r w:rsidRPr="005D0A45">
        <w:t>Тем</w:t>
      </w:r>
      <w:r w:rsidRPr="005D0A45">
        <w:rPr>
          <w:lang w:val="es-ES_tradnl"/>
        </w:rPr>
        <w:t xml:space="preserve"> </w:t>
      </w:r>
      <w:r w:rsidRPr="005D0A45">
        <w:t>не</w:t>
      </w:r>
      <w:r w:rsidRPr="005D0A45">
        <w:rPr>
          <w:lang w:val="es-ES_tradnl"/>
        </w:rPr>
        <w:t xml:space="preserve"> </w:t>
      </w:r>
      <w:r w:rsidRPr="005D0A45">
        <w:t>менее</w:t>
      </w:r>
      <w:r w:rsidRPr="005D0A45">
        <w:rPr>
          <w:lang w:val="es-ES_tradnl"/>
        </w:rPr>
        <w:t xml:space="preserve">, </w:t>
      </w:r>
      <w:r w:rsidRPr="005D0A45">
        <w:t>несмотря</w:t>
      </w:r>
      <w:r w:rsidRPr="005D0A45">
        <w:rPr>
          <w:lang w:val="es-ES_tradnl"/>
        </w:rPr>
        <w:t xml:space="preserve"> </w:t>
      </w:r>
      <w:r w:rsidRPr="005D0A45">
        <w:t>на</w:t>
      </w:r>
      <w:r w:rsidRPr="005D0A45">
        <w:rPr>
          <w:lang w:val="es-ES_tradnl"/>
        </w:rPr>
        <w:t xml:space="preserve"> </w:t>
      </w:r>
      <w:r w:rsidRPr="005D0A45">
        <w:t>эти</w:t>
      </w:r>
      <w:r w:rsidRPr="005D0A45">
        <w:rPr>
          <w:lang w:val="es-ES_tradnl"/>
        </w:rPr>
        <w:t xml:space="preserve"> </w:t>
      </w:r>
      <w:r w:rsidRPr="005D0A45">
        <w:t>меры</w:t>
      </w:r>
      <w:r w:rsidRPr="005D0A45">
        <w:rPr>
          <w:lang w:val="es-ES_tradnl"/>
        </w:rPr>
        <w:t xml:space="preserve">, </w:t>
      </w:r>
      <w:r w:rsidRPr="005D0A45">
        <w:t>как</w:t>
      </w:r>
      <w:r w:rsidRPr="005D0A45">
        <w:rPr>
          <w:lang w:val="es-ES_tradnl"/>
        </w:rPr>
        <w:t xml:space="preserve"> </w:t>
      </w:r>
      <w:r w:rsidRPr="005D0A45">
        <w:t>об</w:t>
      </w:r>
      <w:r w:rsidRPr="005D0A45">
        <w:rPr>
          <w:lang w:val="es-ES_tradnl"/>
        </w:rPr>
        <w:t xml:space="preserve"> </w:t>
      </w:r>
      <w:r w:rsidRPr="005D0A45">
        <w:t>этом</w:t>
      </w:r>
      <w:r w:rsidRPr="005D0A45">
        <w:rPr>
          <w:lang w:val="es-ES_tradnl"/>
        </w:rPr>
        <w:t xml:space="preserve"> </w:t>
      </w:r>
      <w:r w:rsidRPr="005D0A45">
        <w:t>гов</w:t>
      </w:r>
      <w:r w:rsidRPr="005D0A45">
        <w:t>о</w:t>
      </w:r>
      <w:r w:rsidRPr="005D0A45">
        <w:t>рится</w:t>
      </w:r>
      <w:r w:rsidRPr="005D0A45">
        <w:rPr>
          <w:lang w:val="es-ES_tradnl"/>
        </w:rPr>
        <w:t xml:space="preserve"> </w:t>
      </w:r>
      <w:r w:rsidRPr="005D0A45">
        <w:t>в</w:t>
      </w:r>
      <w:r w:rsidRPr="005D0A45">
        <w:rPr>
          <w:lang w:val="es-ES_tradnl"/>
        </w:rPr>
        <w:t xml:space="preserve"> </w:t>
      </w:r>
      <w:r w:rsidRPr="005D0A45">
        <w:t>пункте</w:t>
      </w:r>
      <w:r w:rsidRPr="005D0A45">
        <w:rPr>
          <w:lang w:val="es-ES_tradnl"/>
        </w:rPr>
        <w:t xml:space="preserve"> 52 </w:t>
      </w:r>
      <w:r>
        <w:t>настоящего</w:t>
      </w:r>
      <w:r w:rsidRPr="005D0A45">
        <w:rPr>
          <w:lang w:val="es-ES_tradnl"/>
        </w:rPr>
        <w:t xml:space="preserve"> </w:t>
      </w:r>
      <w:r w:rsidRPr="005D0A45">
        <w:t>доклада</w:t>
      </w:r>
      <w:r w:rsidRPr="005D0A45">
        <w:rPr>
          <w:lang w:val="es-ES_tradnl"/>
        </w:rPr>
        <w:t xml:space="preserve">, </w:t>
      </w:r>
      <w:r w:rsidRPr="005D0A45">
        <w:t>до</w:t>
      </w:r>
      <w:r w:rsidRPr="005D0A45">
        <w:rPr>
          <w:lang w:val="es-ES_tradnl"/>
        </w:rPr>
        <w:t xml:space="preserve"> </w:t>
      </w:r>
      <w:r w:rsidRPr="005D0A45">
        <w:t>сих</w:t>
      </w:r>
      <w:r w:rsidRPr="005D0A45">
        <w:rPr>
          <w:lang w:val="es-ES_tradnl"/>
        </w:rPr>
        <w:t xml:space="preserve"> </w:t>
      </w:r>
      <w:r w:rsidRPr="005D0A45">
        <w:t>пор</w:t>
      </w:r>
      <w:r w:rsidRPr="005D0A45">
        <w:rPr>
          <w:lang w:val="es-ES_tradnl"/>
        </w:rPr>
        <w:t xml:space="preserve"> </w:t>
      </w:r>
      <w:r w:rsidRPr="005D0A45">
        <w:t>на</w:t>
      </w:r>
      <w:r w:rsidRPr="005D0A45">
        <w:rPr>
          <w:lang w:val="es-ES_tradnl"/>
        </w:rPr>
        <w:t xml:space="preserve"> </w:t>
      </w:r>
      <w:r w:rsidRPr="005D0A45">
        <w:t>практике</w:t>
      </w:r>
      <w:r w:rsidRPr="005D0A45">
        <w:rPr>
          <w:lang w:val="es-ES_tradnl"/>
        </w:rPr>
        <w:t xml:space="preserve"> </w:t>
      </w:r>
      <w:r w:rsidRPr="005D0A45">
        <w:t>между</w:t>
      </w:r>
      <w:r w:rsidRPr="005D0A45">
        <w:rPr>
          <w:lang w:val="es-ES_tradnl"/>
        </w:rPr>
        <w:t xml:space="preserve"> </w:t>
      </w:r>
      <w:r w:rsidRPr="005D0A45">
        <w:t>зарабо</w:t>
      </w:r>
      <w:r w:rsidRPr="005D0A45">
        <w:t>т</w:t>
      </w:r>
      <w:r w:rsidRPr="005D0A45">
        <w:t>ной</w:t>
      </w:r>
      <w:r w:rsidRPr="005D0A45">
        <w:rPr>
          <w:lang w:val="es-ES_tradnl"/>
        </w:rPr>
        <w:t xml:space="preserve"> </w:t>
      </w:r>
      <w:r w:rsidRPr="005D0A45">
        <w:t>платой</w:t>
      </w:r>
      <w:r w:rsidRPr="005D0A45">
        <w:rPr>
          <w:lang w:val="es-ES_tradnl"/>
        </w:rPr>
        <w:t xml:space="preserve"> </w:t>
      </w:r>
      <w:r w:rsidRPr="005D0A45">
        <w:t>мужчин</w:t>
      </w:r>
      <w:r w:rsidRPr="005D0A45">
        <w:rPr>
          <w:lang w:val="es-ES_tradnl"/>
        </w:rPr>
        <w:t xml:space="preserve"> </w:t>
      </w:r>
      <w:r w:rsidRPr="005D0A45">
        <w:t>и</w:t>
      </w:r>
      <w:r w:rsidRPr="005D0A45">
        <w:rPr>
          <w:lang w:val="es-ES_tradnl"/>
        </w:rPr>
        <w:t xml:space="preserve"> </w:t>
      </w:r>
      <w:r w:rsidRPr="005D0A45">
        <w:t>же</w:t>
      </w:r>
      <w:r w:rsidRPr="005D0A45">
        <w:t>н</w:t>
      </w:r>
      <w:r w:rsidRPr="005D0A45">
        <w:t>щин</w:t>
      </w:r>
      <w:r w:rsidRPr="005D0A45">
        <w:rPr>
          <w:lang w:val="es-ES_tradnl"/>
        </w:rPr>
        <w:t xml:space="preserve"> </w:t>
      </w:r>
      <w:r w:rsidRPr="005D0A45">
        <w:t>существует</w:t>
      </w:r>
      <w:r w:rsidRPr="005D0A45">
        <w:rPr>
          <w:lang w:val="es-ES_tradnl"/>
        </w:rPr>
        <w:t xml:space="preserve"> </w:t>
      </w:r>
      <w:r w:rsidRPr="005D0A45">
        <w:t>значительный</w:t>
      </w:r>
      <w:r w:rsidRPr="005D0A45">
        <w:rPr>
          <w:lang w:val="es-ES_tradnl"/>
        </w:rPr>
        <w:t xml:space="preserve"> </w:t>
      </w:r>
      <w:r w:rsidRPr="005D0A45">
        <w:t>разрыв.</w:t>
      </w:r>
    </w:p>
    <w:p w:rsidR="00A50680" w:rsidRPr="005D0A45" w:rsidRDefault="00A50680" w:rsidP="00A50680">
      <w:pPr>
        <w:pStyle w:val="SingleTxtGR"/>
      </w:pPr>
      <w:r w:rsidRPr="005D0A45">
        <w:rPr>
          <w:lang w:val="es-ES_tradnl"/>
        </w:rPr>
        <w:t>116</w:t>
      </w:r>
      <w:r w:rsidRPr="005D0A45">
        <w:t>.</w:t>
      </w:r>
      <w:r w:rsidRPr="0041169E">
        <w:tab/>
      </w:r>
      <w:r w:rsidRPr="005D0A45">
        <w:t>В</w:t>
      </w:r>
      <w:r w:rsidRPr="005D0A45">
        <w:rPr>
          <w:lang w:val="es-ES_tradnl"/>
        </w:rPr>
        <w:t xml:space="preserve"> </w:t>
      </w:r>
      <w:r w:rsidRPr="005D0A45">
        <w:t>этой</w:t>
      </w:r>
      <w:r w:rsidRPr="005D0A45">
        <w:rPr>
          <w:lang w:val="es-ES_tradnl"/>
        </w:rPr>
        <w:t xml:space="preserve"> </w:t>
      </w:r>
      <w:r w:rsidRPr="005D0A45">
        <w:t>связи</w:t>
      </w:r>
      <w:r w:rsidRPr="005D0A45">
        <w:rPr>
          <w:lang w:val="es-ES_tradnl"/>
        </w:rPr>
        <w:t xml:space="preserve"> </w:t>
      </w:r>
      <w:r w:rsidRPr="005D0A45">
        <w:t>в</w:t>
      </w:r>
      <w:r w:rsidRPr="005D0A45">
        <w:rPr>
          <w:lang w:val="es-ES_tradnl"/>
        </w:rPr>
        <w:t xml:space="preserve"> </w:t>
      </w:r>
      <w:r w:rsidRPr="005D0A45">
        <w:t>государственном плане</w:t>
      </w:r>
      <w:r w:rsidRPr="005D0A45">
        <w:rPr>
          <w:lang w:val="es-ES_tradnl"/>
        </w:rPr>
        <w:t xml:space="preserve"> </w:t>
      </w:r>
      <w:r w:rsidRPr="005D0A45">
        <w:t>развития страны на</w:t>
      </w:r>
      <w:r>
        <w:rPr>
          <w:lang w:val="es-ES_tradnl"/>
        </w:rPr>
        <w:t xml:space="preserve"> 2009</w:t>
      </w:r>
      <w:r>
        <w:t>−</w:t>
      </w:r>
      <w:r w:rsidRPr="005D0A45">
        <w:rPr>
          <w:lang w:val="es-ES_tradnl"/>
        </w:rPr>
        <w:t xml:space="preserve">2014 </w:t>
      </w:r>
      <w:r w:rsidRPr="005D0A45">
        <w:t>г</w:t>
      </w:r>
      <w:r w:rsidRPr="005D0A45">
        <w:t>о</w:t>
      </w:r>
      <w:r w:rsidRPr="005D0A45">
        <w:t>ды</w:t>
      </w:r>
      <w:r w:rsidRPr="005D0A45">
        <w:rPr>
          <w:lang w:val="es-ES_tradnl"/>
        </w:rPr>
        <w:t xml:space="preserve"> </w:t>
      </w:r>
      <w:r w:rsidRPr="005D0A45">
        <w:t>предусматриваются</w:t>
      </w:r>
      <w:r w:rsidRPr="005D0A45">
        <w:rPr>
          <w:lang w:val="es-ES_tradnl"/>
        </w:rPr>
        <w:t xml:space="preserve"> </w:t>
      </w:r>
      <w:r w:rsidRPr="005D0A45">
        <w:t>следующие стратегические направления деятельности</w:t>
      </w:r>
      <w:r w:rsidRPr="005D0A45">
        <w:rPr>
          <w:lang w:val="es-ES_tradnl"/>
        </w:rPr>
        <w:t xml:space="preserve">: </w:t>
      </w:r>
      <w:r w:rsidRPr="005D0A45">
        <w:t>принятие</w:t>
      </w:r>
      <w:r w:rsidRPr="005D0A45">
        <w:rPr>
          <w:lang w:val="es-ES_tradnl"/>
        </w:rPr>
        <w:t xml:space="preserve"> </w:t>
      </w:r>
      <w:r w:rsidRPr="005D0A45">
        <w:t>мер</w:t>
      </w:r>
      <w:r w:rsidRPr="005D0A45">
        <w:rPr>
          <w:lang w:val="es-ES_tradnl"/>
        </w:rPr>
        <w:t xml:space="preserve"> </w:t>
      </w:r>
      <w:r w:rsidRPr="005D0A45">
        <w:t>по</w:t>
      </w:r>
      <w:r w:rsidRPr="005D0A45">
        <w:rPr>
          <w:lang w:val="es-ES_tradnl"/>
        </w:rPr>
        <w:t xml:space="preserve"> </w:t>
      </w:r>
      <w:r w:rsidRPr="005D0A45">
        <w:t>изменению</w:t>
      </w:r>
      <w:r w:rsidRPr="005D0A45">
        <w:rPr>
          <w:lang w:val="es-ES_tradnl"/>
        </w:rPr>
        <w:t xml:space="preserve"> </w:t>
      </w:r>
      <w:r w:rsidRPr="005D0A45">
        <w:t>отношения</w:t>
      </w:r>
      <w:r w:rsidRPr="005D0A45">
        <w:rPr>
          <w:lang w:val="es-ES_tradnl"/>
        </w:rPr>
        <w:t xml:space="preserve"> </w:t>
      </w:r>
      <w:r w:rsidRPr="005D0A45">
        <w:t>государственных</w:t>
      </w:r>
      <w:r w:rsidRPr="005D0A45">
        <w:rPr>
          <w:lang w:val="es-ES_tradnl"/>
        </w:rPr>
        <w:t xml:space="preserve"> </w:t>
      </w:r>
      <w:r w:rsidRPr="005D0A45">
        <w:t>учреждений</w:t>
      </w:r>
      <w:r w:rsidRPr="005D0A45">
        <w:rPr>
          <w:lang w:val="es-ES_tradnl"/>
        </w:rPr>
        <w:t xml:space="preserve"> </w:t>
      </w:r>
      <w:r w:rsidRPr="005D0A45">
        <w:t>к</w:t>
      </w:r>
      <w:r w:rsidRPr="005D0A45">
        <w:rPr>
          <w:lang w:val="es-ES_tradnl"/>
        </w:rPr>
        <w:t xml:space="preserve"> </w:t>
      </w:r>
      <w:r w:rsidRPr="005D0A45">
        <w:t>план</w:t>
      </w:r>
      <w:r w:rsidRPr="005D0A45">
        <w:t>и</w:t>
      </w:r>
      <w:r w:rsidRPr="005D0A45">
        <w:t>рованию</w:t>
      </w:r>
      <w:r w:rsidRPr="005D0A45">
        <w:rPr>
          <w:lang w:val="es-ES_tradnl"/>
        </w:rPr>
        <w:t xml:space="preserve"> </w:t>
      </w:r>
      <w:r w:rsidRPr="005D0A45">
        <w:t>своей</w:t>
      </w:r>
      <w:r w:rsidRPr="005D0A45">
        <w:rPr>
          <w:lang w:val="es-ES_tradnl"/>
        </w:rPr>
        <w:t xml:space="preserve"> </w:t>
      </w:r>
      <w:r w:rsidRPr="005D0A45">
        <w:t>стратегии</w:t>
      </w:r>
      <w:r w:rsidRPr="005D0A45">
        <w:rPr>
          <w:lang w:val="es-ES_tradnl"/>
        </w:rPr>
        <w:t xml:space="preserve"> </w:t>
      </w:r>
      <w:r>
        <w:t>в целях</w:t>
      </w:r>
      <w:r w:rsidRPr="005D0A45">
        <w:rPr>
          <w:lang w:val="es-ES_tradnl"/>
        </w:rPr>
        <w:t xml:space="preserve"> </w:t>
      </w:r>
      <w:r w:rsidRPr="005D0A45">
        <w:t>институционализации</w:t>
      </w:r>
      <w:r w:rsidRPr="005D0A45">
        <w:rPr>
          <w:lang w:val="es-ES_tradnl"/>
        </w:rPr>
        <w:t xml:space="preserve"> </w:t>
      </w:r>
      <w:r w:rsidRPr="005D0A45">
        <w:t>нового</w:t>
      </w:r>
      <w:r w:rsidRPr="005D0A45">
        <w:rPr>
          <w:lang w:val="es-ES_tradnl"/>
        </w:rPr>
        <w:t xml:space="preserve"> </w:t>
      </w:r>
      <w:r w:rsidRPr="005D0A45">
        <w:t>подхода</w:t>
      </w:r>
      <w:r w:rsidRPr="005D0A45">
        <w:rPr>
          <w:lang w:val="es-ES_tradnl"/>
        </w:rPr>
        <w:t xml:space="preserve">, </w:t>
      </w:r>
      <w:r w:rsidRPr="005D0A45">
        <w:t>обе</w:t>
      </w:r>
      <w:r w:rsidRPr="005D0A45">
        <w:t>с</w:t>
      </w:r>
      <w:r w:rsidRPr="005D0A45">
        <w:t>печивающего</w:t>
      </w:r>
      <w:r w:rsidRPr="005D0A45">
        <w:rPr>
          <w:lang w:val="es-ES_tradnl"/>
        </w:rPr>
        <w:t xml:space="preserve"> </w:t>
      </w:r>
      <w:r w:rsidRPr="005D0A45">
        <w:t>равенство</w:t>
      </w:r>
      <w:r w:rsidRPr="005D0A45">
        <w:rPr>
          <w:lang w:val="es-ES_tradnl"/>
        </w:rPr>
        <w:t xml:space="preserve"> </w:t>
      </w:r>
      <w:r w:rsidRPr="005D0A45">
        <w:t>во</w:t>
      </w:r>
      <w:r w:rsidRPr="005D0A45">
        <w:t>з</w:t>
      </w:r>
      <w:r w:rsidRPr="005D0A45">
        <w:t>можностей</w:t>
      </w:r>
      <w:r w:rsidRPr="005D0A45">
        <w:rPr>
          <w:lang w:val="es-ES_tradnl"/>
        </w:rPr>
        <w:t xml:space="preserve"> </w:t>
      </w:r>
      <w:r w:rsidRPr="005D0A45">
        <w:t>и</w:t>
      </w:r>
      <w:r w:rsidRPr="005D0A45">
        <w:rPr>
          <w:lang w:val="es-ES_tradnl"/>
        </w:rPr>
        <w:t xml:space="preserve"> </w:t>
      </w:r>
      <w:r w:rsidRPr="005D0A45">
        <w:t>гарантирующего</w:t>
      </w:r>
      <w:r w:rsidRPr="005D0A45">
        <w:rPr>
          <w:lang w:val="es-ES_tradnl"/>
        </w:rPr>
        <w:t xml:space="preserve"> </w:t>
      </w:r>
      <w:r w:rsidRPr="005D0A45">
        <w:t>достойное</w:t>
      </w:r>
      <w:r w:rsidRPr="005D0A45">
        <w:rPr>
          <w:lang w:val="es-ES_tradnl"/>
        </w:rPr>
        <w:t xml:space="preserve"> </w:t>
      </w:r>
      <w:r w:rsidRPr="005D0A45">
        <w:t>отношение</w:t>
      </w:r>
      <w:r w:rsidRPr="005D0A45">
        <w:rPr>
          <w:lang w:val="es-ES_tradnl"/>
        </w:rPr>
        <w:t xml:space="preserve"> </w:t>
      </w:r>
      <w:r w:rsidRPr="005D0A45">
        <w:t>к</w:t>
      </w:r>
      <w:r w:rsidRPr="005D0A45">
        <w:rPr>
          <w:lang w:val="es-ES_tradnl"/>
        </w:rPr>
        <w:t xml:space="preserve"> </w:t>
      </w:r>
      <w:r w:rsidRPr="005D0A45">
        <w:t>женщинам</w:t>
      </w:r>
      <w:r w:rsidRPr="005D0A45">
        <w:rPr>
          <w:lang w:val="es-ES_tradnl"/>
        </w:rPr>
        <w:t xml:space="preserve"> </w:t>
      </w:r>
      <w:r w:rsidRPr="005D0A45">
        <w:t>на</w:t>
      </w:r>
      <w:r w:rsidRPr="005D0A45">
        <w:rPr>
          <w:lang w:val="es-ES_tradnl"/>
        </w:rPr>
        <w:t xml:space="preserve"> </w:t>
      </w:r>
      <w:r w:rsidRPr="005D0A45">
        <w:t>основе</w:t>
      </w:r>
      <w:r w:rsidRPr="005D0A45">
        <w:rPr>
          <w:lang w:val="es-ES_tradnl"/>
        </w:rPr>
        <w:t xml:space="preserve"> </w:t>
      </w:r>
      <w:r w:rsidRPr="005D0A45">
        <w:t>равенства</w:t>
      </w:r>
      <w:r w:rsidRPr="005D0A45">
        <w:rPr>
          <w:lang w:val="es-ES_tradnl"/>
        </w:rPr>
        <w:t xml:space="preserve"> </w:t>
      </w:r>
      <w:r w:rsidRPr="005D0A45">
        <w:t>мужчин</w:t>
      </w:r>
      <w:r w:rsidRPr="005D0A45">
        <w:rPr>
          <w:lang w:val="es-ES_tradnl"/>
        </w:rPr>
        <w:t xml:space="preserve"> </w:t>
      </w:r>
      <w:r w:rsidRPr="005D0A45">
        <w:t>и</w:t>
      </w:r>
      <w:r w:rsidRPr="005D0A45">
        <w:rPr>
          <w:lang w:val="es-ES_tradnl"/>
        </w:rPr>
        <w:t xml:space="preserve"> </w:t>
      </w:r>
      <w:r w:rsidRPr="005D0A45">
        <w:t>женщин</w:t>
      </w:r>
      <w:r w:rsidRPr="005D0A45">
        <w:rPr>
          <w:lang w:val="es-ES_tradnl"/>
        </w:rPr>
        <w:t xml:space="preserve">; </w:t>
      </w:r>
      <w:r w:rsidRPr="005D0A45">
        <w:t>укрепл</w:t>
      </w:r>
      <w:r w:rsidRPr="005D0A45">
        <w:t>е</w:t>
      </w:r>
      <w:r w:rsidRPr="005D0A45">
        <w:t>ние</w:t>
      </w:r>
      <w:r w:rsidRPr="005D0A45">
        <w:rPr>
          <w:lang w:val="es-ES_tradnl"/>
        </w:rPr>
        <w:t xml:space="preserve"> </w:t>
      </w:r>
      <w:r w:rsidRPr="005D0A45">
        <w:t>политики</w:t>
      </w:r>
      <w:r w:rsidRPr="005D0A45">
        <w:rPr>
          <w:lang w:val="es-ES_tradnl"/>
        </w:rPr>
        <w:t xml:space="preserve">, </w:t>
      </w:r>
      <w:r w:rsidRPr="005D0A45">
        <w:t>расширяющей</w:t>
      </w:r>
      <w:r w:rsidRPr="005D0A45">
        <w:rPr>
          <w:lang w:val="es-ES_tradnl"/>
        </w:rPr>
        <w:t xml:space="preserve"> </w:t>
      </w:r>
      <w:r w:rsidRPr="005D0A45">
        <w:t>доступ</w:t>
      </w:r>
      <w:r w:rsidRPr="005D0A45">
        <w:rPr>
          <w:lang w:val="es-ES_tradnl"/>
        </w:rPr>
        <w:t xml:space="preserve"> </w:t>
      </w:r>
      <w:r w:rsidRPr="005D0A45">
        <w:t>женщин</w:t>
      </w:r>
      <w:r w:rsidRPr="005D0A45">
        <w:rPr>
          <w:lang w:val="es-ES_tradnl"/>
        </w:rPr>
        <w:t xml:space="preserve"> </w:t>
      </w:r>
      <w:r w:rsidRPr="005D0A45">
        <w:t>к</w:t>
      </w:r>
      <w:r w:rsidRPr="005D0A45">
        <w:rPr>
          <w:lang w:val="es-ES_tradnl"/>
        </w:rPr>
        <w:t xml:space="preserve"> </w:t>
      </w:r>
      <w:r w:rsidRPr="005D0A45">
        <w:t>трудоустройству</w:t>
      </w:r>
      <w:r w:rsidRPr="005D0A45">
        <w:rPr>
          <w:lang w:val="es-ES_tradnl"/>
        </w:rPr>
        <w:t xml:space="preserve"> </w:t>
      </w:r>
      <w:r w:rsidRPr="005D0A45">
        <w:t>на</w:t>
      </w:r>
      <w:r w:rsidRPr="005D0A45">
        <w:rPr>
          <w:lang w:val="es-ES_tradnl"/>
        </w:rPr>
        <w:t xml:space="preserve"> </w:t>
      </w:r>
      <w:r w:rsidRPr="005D0A45">
        <w:t>условиях</w:t>
      </w:r>
      <w:r w:rsidRPr="005D0A45">
        <w:rPr>
          <w:lang w:val="es-ES_tradnl"/>
        </w:rPr>
        <w:t xml:space="preserve"> </w:t>
      </w:r>
      <w:r w:rsidRPr="005D0A45">
        <w:t>равной</w:t>
      </w:r>
      <w:r w:rsidRPr="005D0A45">
        <w:rPr>
          <w:lang w:val="es-ES_tradnl"/>
        </w:rPr>
        <w:t xml:space="preserve"> </w:t>
      </w:r>
      <w:r w:rsidRPr="005D0A45">
        <w:t>оплаты</w:t>
      </w:r>
      <w:r w:rsidRPr="005D0A45">
        <w:rPr>
          <w:lang w:val="es-ES_tradnl"/>
        </w:rPr>
        <w:t xml:space="preserve"> </w:t>
      </w:r>
      <w:r w:rsidRPr="005D0A45">
        <w:t>труда</w:t>
      </w:r>
      <w:r w:rsidRPr="005D0A45">
        <w:rPr>
          <w:lang w:val="es-ES_tradnl"/>
        </w:rPr>
        <w:t xml:space="preserve"> </w:t>
      </w:r>
      <w:r w:rsidRPr="005D0A45">
        <w:t>женщин</w:t>
      </w:r>
      <w:r w:rsidRPr="005D0A45">
        <w:rPr>
          <w:lang w:val="es-ES_tradnl"/>
        </w:rPr>
        <w:t xml:space="preserve"> </w:t>
      </w:r>
      <w:r w:rsidRPr="005D0A45">
        <w:t>и</w:t>
      </w:r>
      <w:r w:rsidRPr="005D0A45">
        <w:rPr>
          <w:lang w:val="es-ES_tradnl"/>
        </w:rPr>
        <w:t xml:space="preserve"> </w:t>
      </w:r>
      <w:r w:rsidRPr="005D0A45">
        <w:t>мужчин</w:t>
      </w:r>
      <w:r w:rsidRPr="005D0A45">
        <w:rPr>
          <w:lang w:val="es-ES_tradnl"/>
        </w:rPr>
        <w:t xml:space="preserve">, </w:t>
      </w:r>
      <w:r w:rsidRPr="005D0A45">
        <w:t>обеспечивающей</w:t>
      </w:r>
      <w:r w:rsidRPr="005D0A45">
        <w:rPr>
          <w:lang w:val="es-ES_tradnl"/>
        </w:rPr>
        <w:t xml:space="preserve"> </w:t>
      </w:r>
      <w:r w:rsidRPr="005D0A45">
        <w:t>девочкам и женщинам равные во</w:t>
      </w:r>
      <w:r w:rsidRPr="005D0A45">
        <w:t>з</w:t>
      </w:r>
      <w:r w:rsidRPr="005D0A45">
        <w:t>можности получения образования и доступ без всякой дискриминации к кач</w:t>
      </w:r>
      <w:r w:rsidRPr="005D0A45">
        <w:t>е</w:t>
      </w:r>
      <w:r w:rsidRPr="005D0A45">
        <w:t>ственным государственным услугам в маргинальных районах и в сельской м</w:t>
      </w:r>
      <w:r w:rsidRPr="005D0A45">
        <w:t>е</w:t>
      </w:r>
      <w:r w:rsidRPr="005D0A45">
        <w:t>стности и со</w:t>
      </w:r>
      <w:r w:rsidRPr="005D0A45">
        <w:t>з</w:t>
      </w:r>
      <w:r w:rsidRPr="005D0A45">
        <w:t xml:space="preserve">дание механизмов, укрепляющих возможности расследования случаев </w:t>
      </w:r>
      <w:proofErr w:type="spellStart"/>
      <w:r w:rsidRPr="005D0A45">
        <w:t>гендерного</w:t>
      </w:r>
      <w:proofErr w:type="spellEnd"/>
      <w:r w:rsidRPr="005D0A45">
        <w:t xml:space="preserve"> насилия и наказания за такое н</w:t>
      </w:r>
      <w:r w:rsidRPr="005D0A45">
        <w:t>а</w:t>
      </w:r>
      <w:r w:rsidR="000B313B">
        <w:t>силие.</w:t>
      </w:r>
    </w:p>
    <w:p w:rsidR="00A50680" w:rsidRPr="005D0A45" w:rsidRDefault="00A50680" w:rsidP="00A50680">
      <w:pPr>
        <w:pStyle w:val="SingleTxtGR"/>
      </w:pPr>
      <w:r w:rsidRPr="005D0A45">
        <w:rPr>
          <w:lang w:val="es-ES_tradnl"/>
        </w:rPr>
        <w:t>117</w:t>
      </w:r>
      <w:r w:rsidRPr="005D0A45">
        <w:t>.</w:t>
      </w:r>
      <w:r w:rsidRPr="0041169E">
        <w:tab/>
      </w:r>
      <w:r w:rsidRPr="005D0A45">
        <w:t>Среди президентских программ имеется программа Универсальной си</w:t>
      </w:r>
      <w:r w:rsidRPr="005D0A45">
        <w:t>с</w:t>
      </w:r>
      <w:r w:rsidRPr="005D0A45">
        <w:t>темы социальной защиты, в рамках которой</w:t>
      </w:r>
      <w:r>
        <w:t xml:space="preserve"> </w:t>
      </w:r>
      <w:r w:rsidRPr="005D0A45">
        <w:t>имеются программы социальной солидарности общин в городских и сельских районах; одним из компонентов указанных программ является Программа временной финансовой поддержки (ПАТИ),</w:t>
      </w:r>
      <w:r>
        <w:t xml:space="preserve"> бенефициарами которой являются в основном женщины</w:t>
      </w:r>
      <w:r w:rsidR="00027826">
        <w:t xml:space="preserve"> </w:t>
      </w:r>
      <w:r>
        <w:t>−</w:t>
      </w:r>
      <w:r w:rsidR="00027826">
        <w:t xml:space="preserve"> </w:t>
      </w:r>
      <w:r w:rsidRPr="005D0A45">
        <w:t>главы д</w:t>
      </w:r>
      <w:r w:rsidRPr="005D0A45">
        <w:t>о</w:t>
      </w:r>
      <w:r w:rsidRPr="005D0A45">
        <w:t>машних хозяйств.</w:t>
      </w:r>
    </w:p>
    <w:p w:rsidR="00A50680" w:rsidRPr="005D0A45" w:rsidRDefault="00A50680" w:rsidP="00A50680">
      <w:pPr>
        <w:pStyle w:val="SingleTxtGR"/>
        <w:rPr>
          <w:lang w:val="es-ES_tradnl"/>
        </w:rPr>
      </w:pPr>
      <w:r w:rsidRPr="005D0A45">
        <w:rPr>
          <w:lang w:val="es-ES_tradnl"/>
        </w:rPr>
        <w:t>118</w:t>
      </w:r>
      <w:r w:rsidRPr="005D0A45">
        <w:t>.</w:t>
      </w:r>
      <w:r w:rsidRPr="0041169E">
        <w:tab/>
      </w:r>
      <w:r w:rsidRPr="005D0A45">
        <w:t>В стране реализуется</w:t>
      </w:r>
      <w:r w:rsidRPr="00D231C4">
        <w:t xml:space="preserve"> </w:t>
      </w:r>
      <w:r w:rsidRPr="005D0A45">
        <w:t xml:space="preserve">также совместный проект </w:t>
      </w:r>
      <w:r>
        <w:t>АЭСИД</w:t>
      </w:r>
      <w:r w:rsidRPr="005D0A45">
        <w:t xml:space="preserve"> и МТСО </w:t>
      </w:r>
      <w:r>
        <w:t>"</w:t>
      </w:r>
      <w:r w:rsidRPr="005D0A45">
        <w:t>Об</w:t>
      </w:r>
      <w:r w:rsidRPr="005D0A45">
        <w:t>у</w:t>
      </w:r>
      <w:r w:rsidRPr="005D0A45">
        <w:t>чение рабочим специальностям и профессиональная подготовка кадров в р</w:t>
      </w:r>
      <w:r w:rsidRPr="005D0A45">
        <w:t>е</w:t>
      </w:r>
      <w:r w:rsidRPr="005D0A45">
        <w:t xml:space="preserve">гионе залива </w:t>
      </w:r>
      <w:proofErr w:type="spellStart"/>
      <w:r w:rsidRPr="005D0A45">
        <w:t>Фонсека</w:t>
      </w:r>
      <w:proofErr w:type="spellEnd"/>
      <w:r>
        <w:t>"</w:t>
      </w:r>
      <w:r w:rsidRPr="005D0A45">
        <w:t xml:space="preserve">, предусматривающий </w:t>
      </w:r>
      <w:r>
        <w:t>децентрализацию</w:t>
      </w:r>
      <w:r w:rsidRPr="005D0A45">
        <w:t xml:space="preserve"> государстве</w:t>
      </w:r>
      <w:r w:rsidRPr="005D0A45">
        <w:t>н</w:t>
      </w:r>
      <w:r w:rsidRPr="005D0A45">
        <w:t>ных служб занятости населения. В рамках этого проекта реализуется пять сквозных тем, в том числе тема обеспечения равенства возможностей мужчин и женщин на рабочем месте. По этой теме разработано два учебно-практических руководства по со</w:t>
      </w:r>
      <w:r w:rsidRPr="005D0A45">
        <w:t>з</w:t>
      </w:r>
      <w:r w:rsidRPr="005D0A45">
        <w:t>данию на предприятиях равных усло</w:t>
      </w:r>
      <w:r w:rsidR="000B313B">
        <w:t>вий для работы мужчин и женщин.</w:t>
      </w:r>
    </w:p>
    <w:p w:rsidR="00A50680" w:rsidRPr="005D0A45" w:rsidRDefault="00A50680" w:rsidP="00A50680">
      <w:pPr>
        <w:pStyle w:val="H23GR"/>
      </w:pPr>
      <w:r w:rsidRPr="005D0A45">
        <w:rPr>
          <w:lang w:val="es-ES_tradnl"/>
        </w:rPr>
        <w:tab/>
      </w:r>
      <w:r w:rsidRPr="005D0A45">
        <w:rPr>
          <w:lang w:val="es-ES_tradnl"/>
        </w:rPr>
        <w:tab/>
      </w:r>
      <w:r w:rsidRPr="005D0A45">
        <w:t xml:space="preserve">Подпункт </w:t>
      </w:r>
      <w:proofErr w:type="spellStart"/>
      <w:r w:rsidRPr="005D0A45">
        <w:rPr>
          <w:lang w:val="es-ES_tradnl"/>
        </w:rPr>
        <w:t>ii</w:t>
      </w:r>
      <w:proofErr w:type="spellEnd"/>
      <w:r w:rsidRPr="005D0A45">
        <w:rPr>
          <w:lang w:val="es-ES_tradnl"/>
        </w:rPr>
        <w:t>)</w:t>
      </w:r>
      <w:r w:rsidRPr="005D0A45">
        <w:t xml:space="preserve"> пункта </w:t>
      </w:r>
      <w:r w:rsidRPr="005D0A45">
        <w:rPr>
          <w:lang w:val="es-ES_tradnl"/>
        </w:rPr>
        <w:t xml:space="preserve">a) </w:t>
      </w:r>
      <w:r w:rsidRPr="005D0A45">
        <w:t>с</w:t>
      </w:r>
      <w:proofErr w:type="spellStart"/>
      <w:r w:rsidRPr="005D0A45">
        <w:rPr>
          <w:lang w:val="es-ES_tradnl"/>
        </w:rPr>
        <w:t>тать</w:t>
      </w:r>
      <w:proofErr w:type="spellEnd"/>
      <w:r w:rsidRPr="005D0A45">
        <w:t>и</w:t>
      </w:r>
      <w:r w:rsidRPr="005D0A45">
        <w:rPr>
          <w:lang w:val="es-ES_tradnl"/>
        </w:rPr>
        <w:t xml:space="preserve"> 7</w:t>
      </w:r>
    </w:p>
    <w:p w:rsidR="00A50680" w:rsidRPr="005D0A45" w:rsidRDefault="00A50680" w:rsidP="00A50680">
      <w:pPr>
        <w:pStyle w:val="SingleTxtGR"/>
        <w:rPr>
          <w:lang w:val="es-ES_tradnl"/>
        </w:rPr>
      </w:pPr>
      <w:r w:rsidRPr="005D0A45">
        <w:rPr>
          <w:lang w:val="es-ES_tradnl"/>
        </w:rPr>
        <w:t>119</w:t>
      </w:r>
      <w:r w:rsidRPr="005D0A45">
        <w:t>.</w:t>
      </w:r>
      <w:r w:rsidRPr="0041169E">
        <w:tab/>
      </w:r>
      <w:r w:rsidRPr="005D0A45">
        <w:t>Для</w:t>
      </w:r>
      <w:r w:rsidRPr="005D0A45">
        <w:rPr>
          <w:lang w:val="es-ES_tradnl"/>
        </w:rPr>
        <w:t xml:space="preserve"> </w:t>
      </w:r>
      <w:r w:rsidRPr="005D0A45">
        <w:t>создания</w:t>
      </w:r>
      <w:r w:rsidRPr="005D0A45">
        <w:rPr>
          <w:lang w:val="es-ES_tradnl"/>
        </w:rPr>
        <w:t xml:space="preserve"> </w:t>
      </w:r>
      <w:r w:rsidRPr="005D0A45">
        <w:t>достойных</w:t>
      </w:r>
      <w:r w:rsidRPr="005D0A45">
        <w:rPr>
          <w:lang w:val="es-ES_tradnl"/>
        </w:rPr>
        <w:t xml:space="preserve"> </w:t>
      </w:r>
      <w:r w:rsidRPr="005D0A45">
        <w:t>условий</w:t>
      </w:r>
      <w:r w:rsidRPr="005D0A45">
        <w:rPr>
          <w:lang w:val="es-ES_tradnl"/>
        </w:rPr>
        <w:t xml:space="preserve"> </w:t>
      </w:r>
      <w:r w:rsidRPr="005D0A45">
        <w:t>жизни</w:t>
      </w:r>
      <w:r w:rsidRPr="005D0A45">
        <w:rPr>
          <w:lang w:val="es-ES_tradnl"/>
        </w:rPr>
        <w:t xml:space="preserve"> </w:t>
      </w:r>
      <w:r w:rsidRPr="005D0A45">
        <w:t>трудящихся</w:t>
      </w:r>
      <w:r w:rsidRPr="005D0A45">
        <w:rPr>
          <w:lang w:val="es-ES_tradnl"/>
        </w:rPr>
        <w:t xml:space="preserve"> </w:t>
      </w:r>
      <w:r w:rsidRPr="005D0A45">
        <w:t>и</w:t>
      </w:r>
      <w:r w:rsidRPr="005D0A45">
        <w:rPr>
          <w:lang w:val="es-ES_tradnl"/>
        </w:rPr>
        <w:t xml:space="preserve"> </w:t>
      </w:r>
      <w:r w:rsidRPr="005D0A45">
        <w:t>членов</w:t>
      </w:r>
      <w:r w:rsidRPr="005D0A45">
        <w:rPr>
          <w:lang w:val="es-ES_tradnl"/>
        </w:rPr>
        <w:t xml:space="preserve"> </w:t>
      </w:r>
      <w:r w:rsidRPr="005D0A45">
        <w:t>их</w:t>
      </w:r>
      <w:r w:rsidRPr="005D0A45">
        <w:rPr>
          <w:lang w:val="es-ES_tradnl"/>
        </w:rPr>
        <w:t xml:space="preserve"> </w:t>
      </w:r>
      <w:r w:rsidRPr="005D0A45">
        <w:t>семей</w:t>
      </w:r>
      <w:r w:rsidRPr="005D0A45">
        <w:rPr>
          <w:lang w:val="es-ES_tradnl"/>
        </w:rPr>
        <w:t xml:space="preserve">, </w:t>
      </w:r>
      <w:r w:rsidRPr="005D0A45">
        <w:t>особенно</w:t>
      </w:r>
      <w:r w:rsidRPr="005D0A45">
        <w:rPr>
          <w:lang w:val="es-ES_tradnl"/>
        </w:rPr>
        <w:t xml:space="preserve"> </w:t>
      </w:r>
      <w:r w:rsidRPr="005D0A45">
        <w:t>в</w:t>
      </w:r>
      <w:r w:rsidRPr="005D0A45">
        <w:rPr>
          <w:lang w:val="es-ES_tradnl"/>
        </w:rPr>
        <w:t xml:space="preserve"> </w:t>
      </w:r>
      <w:r w:rsidRPr="005D0A45">
        <w:t>контексте</w:t>
      </w:r>
      <w:r w:rsidRPr="005D0A45">
        <w:rPr>
          <w:lang w:val="es-ES_tradnl"/>
        </w:rPr>
        <w:t xml:space="preserve"> </w:t>
      </w:r>
      <w:r w:rsidRPr="005D0A45">
        <w:t>ратификации</w:t>
      </w:r>
      <w:r w:rsidRPr="005D0A45">
        <w:rPr>
          <w:lang w:val="es-ES_tradnl"/>
        </w:rPr>
        <w:t xml:space="preserve"> </w:t>
      </w:r>
      <w:r w:rsidRPr="005D0A45">
        <w:t>Республикой</w:t>
      </w:r>
      <w:r w:rsidRPr="005D0A45">
        <w:rPr>
          <w:lang w:val="es-ES_tradnl"/>
        </w:rPr>
        <w:t xml:space="preserve"> </w:t>
      </w:r>
      <w:r w:rsidRPr="005D0A45">
        <w:t>в</w:t>
      </w:r>
      <w:r w:rsidRPr="005D0A45">
        <w:rPr>
          <w:lang w:val="es-ES_tradnl"/>
        </w:rPr>
        <w:t xml:space="preserve"> 1981 </w:t>
      </w:r>
      <w:r w:rsidRPr="005D0A45">
        <w:t>году</w:t>
      </w:r>
      <w:r w:rsidRPr="005D0A45">
        <w:rPr>
          <w:lang w:val="es-ES_tradnl"/>
        </w:rPr>
        <w:t xml:space="preserve"> </w:t>
      </w:r>
      <w:proofErr w:type="spellStart"/>
      <w:r w:rsidRPr="005D0A45">
        <w:t>Конвен</w:t>
      </w:r>
      <w:r w:rsidRPr="00A50680">
        <w:t>-</w:t>
      </w:r>
      <w:r w:rsidRPr="005D0A45">
        <w:t>ции</w:t>
      </w:r>
      <w:proofErr w:type="spellEnd"/>
      <w:r>
        <w:rPr>
          <w:lang w:val="es-ES_tradnl"/>
        </w:rPr>
        <w:t> </w:t>
      </w:r>
      <w:r w:rsidRPr="005D0A45">
        <w:t>МОТ</w:t>
      </w:r>
      <w:r>
        <w:rPr>
          <w:lang w:val="es-ES_tradnl"/>
        </w:rPr>
        <w:t> </w:t>
      </w:r>
      <w:r w:rsidRPr="005D0A45">
        <w:rPr>
          <w:lang w:val="es-ES_tradnl"/>
        </w:rPr>
        <w:t>№</w:t>
      </w:r>
      <w:r w:rsidR="00027826">
        <w:t> </w:t>
      </w:r>
      <w:r w:rsidRPr="005D0A45">
        <w:rPr>
          <w:lang w:val="es-ES_tradnl"/>
        </w:rPr>
        <w:t xml:space="preserve">156 </w:t>
      </w:r>
      <w:r w:rsidRPr="005D0A45">
        <w:t>о</w:t>
      </w:r>
      <w:r>
        <w:rPr>
          <w:lang w:val="es-ES_tradnl"/>
        </w:rPr>
        <w:t xml:space="preserve"> </w:t>
      </w:r>
      <w:r w:rsidRPr="005D0A45">
        <w:t>правах</w:t>
      </w:r>
      <w:r w:rsidRPr="005D0A45">
        <w:rPr>
          <w:lang w:val="es-ES_tradnl"/>
        </w:rPr>
        <w:t xml:space="preserve"> </w:t>
      </w:r>
      <w:r w:rsidRPr="005D0A45">
        <w:t>трудящихся с семейными обязанностями</w:t>
      </w:r>
      <w:r w:rsidRPr="005D0A45">
        <w:rPr>
          <w:lang w:val="es-ES_tradnl"/>
        </w:rPr>
        <w:t xml:space="preserve">, </w:t>
      </w:r>
      <w:r w:rsidRPr="005D0A45">
        <w:t>требуется</w:t>
      </w:r>
      <w:r w:rsidRPr="005D0A45">
        <w:rPr>
          <w:lang w:val="es-ES_tradnl"/>
        </w:rPr>
        <w:t xml:space="preserve"> </w:t>
      </w:r>
      <w:r w:rsidRPr="005D0A45">
        <w:t>поощрять</w:t>
      </w:r>
      <w:r w:rsidRPr="005D0A45">
        <w:rPr>
          <w:lang w:val="es-ES_tradnl"/>
        </w:rPr>
        <w:t xml:space="preserve"> </w:t>
      </w:r>
      <w:r w:rsidRPr="005D0A45">
        <w:t>изменения</w:t>
      </w:r>
      <w:r w:rsidRPr="005D0A45">
        <w:rPr>
          <w:lang w:val="es-ES_tradnl"/>
        </w:rPr>
        <w:t xml:space="preserve"> </w:t>
      </w:r>
      <w:r w:rsidRPr="005D0A45">
        <w:t>культуры</w:t>
      </w:r>
      <w:r w:rsidRPr="005D0A45">
        <w:rPr>
          <w:lang w:val="es-ES_tradnl"/>
        </w:rPr>
        <w:t xml:space="preserve"> </w:t>
      </w:r>
      <w:r w:rsidRPr="005D0A45">
        <w:t>социальных</w:t>
      </w:r>
      <w:r w:rsidRPr="005D0A45">
        <w:rPr>
          <w:lang w:val="es-ES_tradnl"/>
        </w:rPr>
        <w:t xml:space="preserve"> </w:t>
      </w:r>
      <w:r w:rsidRPr="005D0A45">
        <w:t>отношений</w:t>
      </w:r>
      <w:r w:rsidRPr="005D0A45">
        <w:rPr>
          <w:lang w:val="es-ES_tradnl"/>
        </w:rPr>
        <w:t xml:space="preserve"> </w:t>
      </w:r>
      <w:r w:rsidRPr="005D0A45">
        <w:t>с</w:t>
      </w:r>
      <w:r w:rsidRPr="005D0A45">
        <w:rPr>
          <w:lang w:val="es-ES_tradnl"/>
        </w:rPr>
        <w:t xml:space="preserve"> </w:t>
      </w:r>
      <w:r w:rsidRPr="005D0A45">
        <w:t>учетом</w:t>
      </w:r>
      <w:r w:rsidRPr="005D0A45">
        <w:rPr>
          <w:lang w:val="es-ES_tradnl"/>
        </w:rPr>
        <w:t xml:space="preserve"> </w:t>
      </w:r>
      <w:proofErr w:type="spellStart"/>
      <w:r w:rsidRPr="005D0A45">
        <w:t>гендерной</w:t>
      </w:r>
      <w:proofErr w:type="spellEnd"/>
      <w:r w:rsidRPr="005D0A45">
        <w:rPr>
          <w:lang w:val="es-ES_tradnl"/>
        </w:rPr>
        <w:t xml:space="preserve"> </w:t>
      </w:r>
      <w:r w:rsidRPr="005D0A45">
        <w:t>пе</w:t>
      </w:r>
      <w:r w:rsidRPr="005D0A45">
        <w:t>р</w:t>
      </w:r>
      <w:r w:rsidRPr="005D0A45">
        <w:t>спективы</w:t>
      </w:r>
      <w:r w:rsidRPr="005D0A45">
        <w:rPr>
          <w:lang w:val="es-ES_tradnl"/>
        </w:rPr>
        <w:t xml:space="preserve">, </w:t>
      </w:r>
      <w:r w:rsidRPr="005D0A45">
        <w:t>с</w:t>
      </w:r>
      <w:r w:rsidRPr="005D0A45">
        <w:rPr>
          <w:lang w:val="es-ES_tradnl"/>
        </w:rPr>
        <w:t xml:space="preserve"> </w:t>
      </w:r>
      <w:r w:rsidRPr="005D0A45">
        <w:t>тем</w:t>
      </w:r>
      <w:r w:rsidRPr="005D0A45">
        <w:rPr>
          <w:lang w:val="es-ES_tradnl"/>
        </w:rPr>
        <w:t xml:space="preserve"> </w:t>
      </w:r>
      <w:r w:rsidRPr="005D0A45">
        <w:t>чтобы</w:t>
      </w:r>
      <w:r w:rsidRPr="005D0A45">
        <w:rPr>
          <w:lang w:val="es-ES_tradnl"/>
        </w:rPr>
        <w:t xml:space="preserve"> </w:t>
      </w:r>
      <w:r w:rsidRPr="005D0A45">
        <w:t>все</w:t>
      </w:r>
      <w:r w:rsidRPr="005D0A45">
        <w:rPr>
          <w:lang w:val="es-ES_tradnl"/>
        </w:rPr>
        <w:t xml:space="preserve"> </w:t>
      </w:r>
      <w:r w:rsidRPr="005D0A45">
        <w:t>слои</w:t>
      </w:r>
      <w:r w:rsidRPr="005D0A45">
        <w:rPr>
          <w:lang w:val="es-ES_tradnl"/>
        </w:rPr>
        <w:t xml:space="preserve"> </w:t>
      </w:r>
      <w:r w:rsidRPr="005D0A45">
        <w:t>общества</w:t>
      </w:r>
      <w:r w:rsidRPr="005D0A45">
        <w:rPr>
          <w:lang w:val="es-ES_tradnl"/>
        </w:rPr>
        <w:t xml:space="preserve">, </w:t>
      </w:r>
      <w:r w:rsidRPr="005D0A45">
        <w:t>в</w:t>
      </w:r>
      <w:r w:rsidRPr="005D0A45">
        <w:rPr>
          <w:lang w:val="es-ES_tradnl"/>
        </w:rPr>
        <w:t xml:space="preserve"> </w:t>
      </w:r>
      <w:r w:rsidRPr="005D0A45">
        <w:t>том</w:t>
      </w:r>
      <w:r w:rsidRPr="005D0A45">
        <w:rPr>
          <w:lang w:val="es-ES_tradnl"/>
        </w:rPr>
        <w:t xml:space="preserve"> </w:t>
      </w:r>
      <w:r w:rsidRPr="005D0A45">
        <w:t>числе</w:t>
      </w:r>
      <w:r w:rsidRPr="005D0A45">
        <w:rPr>
          <w:lang w:val="es-ES_tradnl"/>
        </w:rPr>
        <w:t xml:space="preserve"> </w:t>
      </w:r>
      <w:r w:rsidRPr="005D0A45">
        <w:t>работодатели</w:t>
      </w:r>
      <w:r w:rsidRPr="005D0A45">
        <w:rPr>
          <w:lang w:val="es-ES_tradnl"/>
        </w:rPr>
        <w:t xml:space="preserve">, </w:t>
      </w:r>
      <w:r w:rsidRPr="005D0A45">
        <w:t>наемные</w:t>
      </w:r>
      <w:r w:rsidRPr="005D0A45">
        <w:rPr>
          <w:lang w:val="es-ES_tradnl"/>
        </w:rPr>
        <w:t xml:space="preserve"> </w:t>
      </w:r>
      <w:r w:rsidRPr="005D0A45">
        <w:t>работники</w:t>
      </w:r>
      <w:r w:rsidRPr="005D0A45">
        <w:rPr>
          <w:lang w:val="es-ES_tradnl"/>
        </w:rPr>
        <w:t xml:space="preserve">, </w:t>
      </w:r>
      <w:r w:rsidRPr="005D0A45">
        <w:t>служащие</w:t>
      </w:r>
      <w:r w:rsidRPr="005D0A45">
        <w:rPr>
          <w:lang w:val="es-ES_tradnl"/>
        </w:rPr>
        <w:t xml:space="preserve"> </w:t>
      </w:r>
      <w:r w:rsidRPr="005D0A45">
        <w:t>и</w:t>
      </w:r>
      <w:r w:rsidRPr="005D0A45">
        <w:rPr>
          <w:lang w:val="es-ES_tradnl"/>
        </w:rPr>
        <w:t xml:space="preserve"> </w:t>
      </w:r>
      <w:r w:rsidRPr="005D0A45">
        <w:t>т</w:t>
      </w:r>
      <w:r>
        <w:rPr>
          <w:lang w:val="es-ES_tradnl"/>
        </w:rPr>
        <w:t>.</w:t>
      </w:r>
      <w:proofErr w:type="spellStart"/>
      <w:r w:rsidRPr="005D0A45">
        <w:t>д</w:t>
      </w:r>
      <w:proofErr w:type="spellEnd"/>
      <w:r w:rsidRPr="005D0A45">
        <w:rPr>
          <w:lang w:val="es-ES_tradnl"/>
        </w:rPr>
        <w:t xml:space="preserve">., </w:t>
      </w:r>
      <w:r w:rsidRPr="005D0A45">
        <w:t>осознали</w:t>
      </w:r>
      <w:r>
        <w:rPr>
          <w:lang w:val="es-ES_tradnl"/>
        </w:rPr>
        <w:t xml:space="preserve"> </w:t>
      </w:r>
      <w:r w:rsidRPr="005D0A45">
        <w:t>необходимые</w:t>
      </w:r>
      <w:r w:rsidRPr="005D0A45">
        <w:rPr>
          <w:lang w:val="es-ES_tradnl"/>
        </w:rPr>
        <w:t xml:space="preserve"> </w:t>
      </w:r>
      <w:r w:rsidRPr="005D0A45">
        <w:t>для</w:t>
      </w:r>
      <w:r w:rsidRPr="005D0A45">
        <w:rPr>
          <w:lang w:val="es-ES_tradnl"/>
        </w:rPr>
        <w:t xml:space="preserve"> </w:t>
      </w:r>
      <w:r w:rsidRPr="005D0A45">
        <w:t>семьи</w:t>
      </w:r>
      <w:r w:rsidRPr="005D0A45">
        <w:rPr>
          <w:lang w:val="es-ES_tradnl"/>
        </w:rPr>
        <w:t xml:space="preserve"> </w:t>
      </w:r>
      <w:r w:rsidRPr="005D0A45">
        <w:t>условия и</w:t>
      </w:r>
      <w:r w:rsidRPr="005D0A45">
        <w:rPr>
          <w:lang w:val="es-ES_tradnl"/>
        </w:rPr>
        <w:t xml:space="preserve"> </w:t>
      </w:r>
      <w:r w:rsidRPr="005D0A45">
        <w:t>ее</w:t>
      </w:r>
      <w:r w:rsidRPr="005D0A45">
        <w:rPr>
          <w:lang w:val="es-ES_tradnl"/>
        </w:rPr>
        <w:t xml:space="preserve"> </w:t>
      </w:r>
      <w:r w:rsidRPr="005D0A45">
        <w:t>п</w:t>
      </w:r>
      <w:r w:rsidRPr="005D0A45">
        <w:t>о</w:t>
      </w:r>
      <w:r w:rsidRPr="005D0A45">
        <w:t>требности</w:t>
      </w:r>
      <w:r w:rsidRPr="005D0A45">
        <w:rPr>
          <w:lang w:val="es-ES_tradnl"/>
        </w:rPr>
        <w:t xml:space="preserve"> </w:t>
      </w:r>
      <w:r w:rsidRPr="005D0A45">
        <w:t>в</w:t>
      </w:r>
      <w:r w:rsidRPr="005D0A45">
        <w:rPr>
          <w:lang w:val="es-ES_tradnl"/>
        </w:rPr>
        <w:t xml:space="preserve"> </w:t>
      </w:r>
      <w:r w:rsidRPr="005D0A45">
        <w:t>плане</w:t>
      </w:r>
      <w:r w:rsidRPr="005D0A45">
        <w:rPr>
          <w:lang w:val="es-ES_tradnl"/>
        </w:rPr>
        <w:t xml:space="preserve"> </w:t>
      </w:r>
      <w:r w:rsidRPr="005D0A45">
        <w:t>ресурсов и времени, чтобы можно было включить механи</w:t>
      </w:r>
      <w:r w:rsidRPr="005D0A45">
        <w:t>з</w:t>
      </w:r>
      <w:r w:rsidRPr="005D0A45">
        <w:t>мы, позволяющие совмещать р</w:t>
      </w:r>
      <w:r w:rsidRPr="005D0A45">
        <w:t>а</w:t>
      </w:r>
      <w:r w:rsidRPr="005D0A45">
        <w:t>боту с семейной жизнью.</w:t>
      </w:r>
    </w:p>
    <w:p w:rsidR="00A50680" w:rsidRPr="005D0A45" w:rsidRDefault="00A50680" w:rsidP="00A50680">
      <w:pPr>
        <w:pStyle w:val="SingleTxtGR"/>
      </w:pPr>
      <w:r w:rsidRPr="005D0A45">
        <w:rPr>
          <w:lang w:val="es-ES_tradnl"/>
        </w:rPr>
        <w:t>120</w:t>
      </w:r>
      <w:r w:rsidRPr="005D0A45">
        <w:t>.</w:t>
      </w:r>
      <w:r w:rsidRPr="0041169E">
        <w:tab/>
      </w:r>
      <w:r w:rsidRPr="005D0A45">
        <w:t>В</w:t>
      </w:r>
      <w:r w:rsidRPr="005D0A45">
        <w:rPr>
          <w:lang w:val="es-ES_tradnl"/>
        </w:rPr>
        <w:t xml:space="preserve"> </w:t>
      </w:r>
      <w:r w:rsidRPr="005D0A45">
        <w:t>рамках</w:t>
      </w:r>
      <w:r w:rsidRPr="005D0A45">
        <w:rPr>
          <w:lang w:val="es-ES_tradnl"/>
        </w:rPr>
        <w:t xml:space="preserve"> </w:t>
      </w:r>
      <w:r w:rsidRPr="005D0A45">
        <w:t>этой</w:t>
      </w:r>
      <w:r w:rsidRPr="005D0A45">
        <w:rPr>
          <w:lang w:val="es-ES_tradnl"/>
        </w:rPr>
        <w:t xml:space="preserve"> </w:t>
      </w:r>
      <w:r w:rsidRPr="005D0A45">
        <w:t>работы</w:t>
      </w:r>
      <w:r w:rsidRPr="005D0A45">
        <w:rPr>
          <w:lang w:val="es-ES_tradnl"/>
        </w:rPr>
        <w:t xml:space="preserve"> </w:t>
      </w:r>
      <w:r w:rsidRPr="005D0A45">
        <w:t>осуществляется</w:t>
      </w:r>
      <w:r w:rsidRPr="005D0A45">
        <w:rPr>
          <w:lang w:val="es-ES_tradnl"/>
        </w:rPr>
        <w:t xml:space="preserve"> </w:t>
      </w:r>
      <w:r w:rsidRPr="005D0A45">
        <w:t>Программа</w:t>
      </w:r>
      <w:r w:rsidRPr="005D0A45">
        <w:rPr>
          <w:lang w:val="es-ES_tradnl"/>
        </w:rPr>
        <w:t xml:space="preserve"> </w:t>
      </w:r>
      <w:r w:rsidRPr="005D0A45">
        <w:t>оказания</w:t>
      </w:r>
      <w:r w:rsidRPr="005D0A45">
        <w:rPr>
          <w:lang w:val="es-ES_tradnl"/>
        </w:rPr>
        <w:t xml:space="preserve"> </w:t>
      </w:r>
      <w:r w:rsidRPr="005D0A45">
        <w:t>комплексной</w:t>
      </w:r>
      <w:r w:rsidRPr="005D0A45">
        <w:rPr>
          <w:lang w:val="es-ES_tradnl"/>
        </w:rPr>
        <w:t xml:space="preserve"> </w:t>
      </w:r>
      <w:r w:rsidRPr="005D0A45">
        <w:t>поддержки</w:t>
      </w:r>
      <w:r w:rsidRPr="005D0A45">
        <w:rPr>
          <w:lang w:val="es-ES_tradnl"/>
        </w:rPr>
        <w:t xml:space="preserve"> </w:t>
      </w:r>
      <w:r w:rsidRPr="005D0A45">
        <w:t>работающим</w:t>
      </w:r>
      <w:r w:rsidRPr="005D0A45">
        <w:rPr>
          <w:lang w:val="es-ES_tradnl"/>
        </w:rPr>
        <w:t xml:space="preserve"> </w:t>
      </w:r>
      <w:r w:rsidRPr="005D0A45">
        <w:t>женщинам</w:t>
      </w:r>
      <w:r w:rsidRPr="005D0A45">
        <w:rPr>
          <w:lang w:val="es-ES_tradnl"/>
        </w:rPr>
        <w:t xml:space="preserve">; </w:t>
      </w:r>
      <w:r w:rsidRPr="005D0A45">
        <w:t>мероприятия</w:t>
      </w:r>
      <w:r w:rsidRPr="005D0A45">
        <w:rPr>
          <w:lang w:val="es-ES_tradnl"/>
        </w:rPr>
        <w:t xml:space="preserve"> </w:t>
      </w:r>
      <w:r w:rsidRPr="005D0A45">
        <w:t>этой</w:t>
      </w:r>
      <w:r w:rsidRPr="005D0A45">
        <w:rPr>
          <w:lang w:val="es-ES_tradnl"/>
        </w:rPr>
        <w:t xml:space="preserve"> </w:t>
      </w:r>
      <w:r w:rsidRPr="005D0A45">
        <w:t>программы</w:t>
      </w:r>
      <w:r w:rsidRPr="005D0A45">
        <w:rPr>
          <w:lang w:val="es-ES_tradnl"/>
        </w:rPr>
        <w:t xml:space="preserve"> </w:t>
      </w:r>
      <w:r w:rsidRPr="005D0A45">
        <w:t>направлены</w:t>
      </w:r>
      <w:r w:rsidRPr="005D0A45">
        <w:rPr>
          <w:lang w:val="es-ES_tradnl"/>
        </w:rPr>
        <w:t xml:space="preserve"> </w:t>
      </w:r>
      <w:r w:rsidRPr="005D0A45">
        <w:t>на</w:t>
      </w:r>
      <w:r w:rsidRPr="005D0A45">
        <w:rPr>
          <w:lang w:val="es-ES_tradnl"/>
        </w:rPr>
        <w:t xml:space="preserve"> </w:t>
      </w:r>
      <w:r w:rsidRPr="005D0A45">
        <w:t>повышение</w:t>
      </w:r>
      <w:r w:rsidRPr="005D0A45">
        <w:rPr>
          <w:lang w:val="es-ES_tradnl"/>
        </w:rPr>
        <w:t xml:space="preserve"> </w:t>
      </w:r>
      <w:r w:rsidRPr="005D0A45">
        <w:t>осведомленности граждан</w:t>
      </w:r>
      <w:r w:rsidRPr="005D0A45">
        <w:rPr>
          <w:lang w:val="es-ES_tradnl"/>
        </w:rPr>
        <w:t xml:space="preserve"> </w:t>
      </w:r>
      <w:r w:rsidRPr="005D0A45">
        <w:t>относительно</w:t>
      </w:r>
      <w:r w:rsidRPr="005D0A45">
        <w:rPr>
          <w:lang w:val="es-ES_tradnl"/>
        </w:rPr>
        <w:t xml:space="preserve"> </w:t>
      </w:r>
      <w:r w:rsidRPr="005D0A45">
        <w:t>прав</w:t>
      </w:r>
      <w:r w:rsidRPr="005D0A45">
        <w:rPr>
          <w:lang w:val="es-ES_tradnl"/>
        </w:rPr>
        <w:t xml:space="preserve"> </w:t>
      </w:r>
      <w:r w:rsidRPr="005D0A45">
        <w:t>человека</w:t>
      </w:r>
      <w:r w:rsidRPr="005D0A45">
        <w:rPr>
          <w:lang w:val="es-ES_tradnl"/>
        </w:rPr>
        <w:t xml:space="preserve"> </w:t>
      </w:r>
      <w:r w:rsidRPr="005D0A45">
        <w:t>женщин</w:t>
      </w:r>
      <w:r w:rsidRPr="005D0A45">
        <w:rPr>
          <w:lang w:val="es-ES_tradnl"/>
        </w:rPr>
        <w:t xml:space="preserve"> </w:t>
      </w:r>
      <w:r w:rsidRPr="005D0A45">
        <w:t>и</w:t>
      </w:r>
      <w:r w:rsidRPr="005D0A45">
        <w:rPr>
          <w:lang w:val="es-ES_tradnl"/>
        </w:rPr>
        <w:t xml:space="preserve"> </w:t>
      </w:r>
      <w:r w:rsidRPr="005D0A45">
        <w:t>национальных</w:t>
      </w:r>
      <w:r w:rsidRPr="005D0A45">
        <w:rPr>
          <w:lang w:val="es-ES_tradnl"/>
        </w:rPr>
        <w:t xml:space="preserve"> </w:t>
      </w:r>
      <w:r w:rsidRPr="005D0A45">
        <w:t>и</w:t>
      </w:r>
      <w:r w:rsidRPr="005D0A45">
        <w:rPr>
          <w:lang w:val="es-ES_tradnl"/>
        </w:rPr>
        <w:t xml:space="preserve"> </w:t>
      </w:r>
      <w:r w:rsidRPr="005D0A45">
        <w:t>международных</w:t>
      </w:r>
      <w:r w:rsidRPr="005D0A45">
        <w:rPr>
          <w:lang w:val="es-ES_tradnl"/>
        </w:rPr>
        <w:t xml:space="preserve"> </w:t>
      </w:r>
      <w:r w:rsidRPr="005D0A45">
        <w:t>норм</w:t>
      </w:r>
      <w:r w:rsidRPr="005D0A45">
        <w:rPr>
          <w:lang w:val="es-ES_tradnl"/>
        </w:rPr>
        <w:t xml:space="preserve"> </w:t>
      </w:r>
      <w:r w:rsidRPr="005D0A45">
        <w:t>в</w:t>
      </w:r>
      <w:r w:rsidRPr="005D0A45">
        <w:rPr>
          <w:lang w:val="es-ES_tradnl"/>
        </w:rPr>
        <w:t xml:space="preserve"> </w:t>
      </w:r>
      <w:r w:rsidRPr="005D0A45">
        <w:t>этой</w:t>
      </w:r>
      <w:r w:rsidRPr="005D0A45">
        <w:rPr>
          <w:lang w:val="es-ES_tradnl"/>
        </w:rPr>
        <w:t xml:space="preserve"> </w:t>
      </w:r>
      <w:r w:rsidRPr="005D0A45">
        <w:t>области</w:t>
      </w:r>
      <w:r w:rsidRPr="005D0A45">
        <w:rPr>
          <w:vertAlign w:val="superscript"/>
          <w:lang w:val="es-ES_tradnl"/>
        </w:rPr>
        <w:footnoteReference w:id="32"/>
      </w:r>
      <w:r w:rsidRPr="005D0A45">
        <w:rPr>
          <w:lang w:val="es-ES_tradnl"/>
        </w:rPr>
        <w:t xml:space="preserve">, </w:t>
      </w:r>
      <w:r w:rsidRPr="005D0A45">
        <w:t>с</w:t>
      </w:r>
      <w:r w:rsidRPr="005D0A45">
        <w:rPr>
          <w:lang w:val="es-ES_tradnl"/>
        </w:rPr>
        <w:t xml:space="preserve"> </w:t>
      </w:r>
      <w:proofErr w:type="spellStart"/>
      <w:r w:rsidRPr="005D0A45">
        <w:t>уделением</w:t>
      </w:r>
      <w:proofErr w:type="spellEnd"/>
      <w:r w:rsidRPr="005D0A45">
        <w:rPr>
          <w:lang w:val="es-ES_tradnl"/>
        </w:rPr>
        <w:t xml:space="preserve"> </w:t>
      </w:r>
      <w:r w:rsidRPr="005D0A45">
        <w:t>особого</w:t>
      </w:r>
      <w:r w:rsidRPr="005D0A45">
        <w:rPr>
          <w:lang w:val="es-ES_tradnl"/>
        </w:rPr>
        <w:t xml:space="preserve"> </w:t>
      </w:r>
      <w:r w:rsidRPr="005D0A45">
        <w:t>внимания</w:t>
      </w:r>
      <w:r w:rsidRPr="005D0A45">
        <w:rPr>
          <w:lang w:val="es-ES_tradnl"/>
        </w:rPr>
        <w:t xml:space="preserve"> </w:t>
      </w:r>
      <w:r w:rsidRPr="005D0A45">
        <w:t>правам</w:t>
      </w:r>
      <w:r w:rsidRPr="005D0A45">
        <w:rPr>
          <w:lang w:val="es-ES_tradnl"/>
        </w:rPr>
        <w:t xml:space="preserve"> </w:t>
      </w:r>
      <w:r w:rsidRPr="005D0A45">
        <w:t>человека</w:t>
      </w:r>
      <w:r w:rsidRPr="005D0A45">
        <w:rPr>
          <w:lang w:val="es-ES_tradnl"/>
        </w:rPr>
        <w:t xml:space="preserve"> </w:t>
      </w:r>
      <w:r w:rsidRPr="005D0A45">
        <w:t>в</w:t>
      </w:r>
      <w:r w:rsidRPr="005D0A45">
        <w:rPr>
          <w:lang w:val="es-ES_tradnl"/>
        </w:rPr>
        <w:t xml:space="preserve"> </w:t>
      </w:r>
      <w:r w:rsidRPr="005D0A45">
        <w:t>сфере</w:t>
      </w:r>
      <w:r w:rsidRPr="005D0A45">
        <w:rPr>
          <w:lang w:val="es-ES_tradnl"/>
        </w:rPr>
        <w:t xml:space="preserve"> </w:t>
      </w:r>
      <w:r w:rsidRPr="005D0A45">
        <w:t>трудовых</w:t>
      </w:r>
      <w:r w:rsidRPr="005D0A45">
        <w:rPr>
          <w:lang w:val="es-ES_tradnl"/>
        </w:rPr>
        <w:t xml:space="preserve"> </w:t>
      </w:r>
      <w:r w:rsidRPr="005D0A45">
        <w:t>отношений</w:t>
      </w:r>
      <w:r>
        <w:t xml:space="preserve"> в целях </w:t>
      </w:r>
      <w:r w:rsidRPr="005D0A45">
        <w:t>продвижения</w:t>
      </w:r>
      <w:r w:rsidRPr="005D0A45">
        <w:rPr>
          <w:lang w:val="es-ES_tradnl"/>
        </w:rPr>
        <w:t xml:space="preserve"> </w:t>
      </w:r>
      <w:r w:rsidRPr="005D0A45">
        <w:t>в</w:t>
      </w:r>
      <w:r w:rsidRPr="005D0A45">
        <w:rPr>
          <w:lang w:val="es-ES_tradnl"/>
        </w:rPr>
        <w:t xml:space="preserve"> </w:t>
      </w:r>
      <w:r w:rsidRPr="005D0A45">
        <w:t>направлении</w:t>
      </w:r>
      <w:r w:rsidRPr="005D0A45">
        <w:rPr>
          <w:lang w:val="es-ES_tradnl"/>
        </w:rPr>
        <w:t xml:space="preserve"> </w:t>
      </w:r>
      <w:r w:rsidRPr="005D0A45">
        <w:t>обеспечения</w:t>
      </w:r>
      <w:r w:rsidRPr="005D0A45">
        <w:rPr>
          <w:lang w:val="es-ES_tradnl"/>
        </w:rPr>
        <w:t xml:space="preserve"> </w:t>
      </w:r>
      <w:r w:rsidRPr="005D0A45">
        <w:t>равенства</w:t>
      </w:r>
      <w:r w:rsidRPr="005D0A45">
        <w:rPr>
          <w:lang w:val="es-ES_tradnl"/>
        </w:rPr>
        <w:t xml:space="preserve"> </w:t>
      </w:r>
      <w:r w:rsidRPr="005D0A45">
        <w:t>возможностей</w:t>
      </w:r>
      <w:r w:rsidRPr="005D0A45">
        <w:rPr>
          <w:lang w:val="es-ES_tradnl"/>
        </w:rPr>
        <w:t xml:space="preserve"> </w:t>
      </w:r>
      <w:r w:rsidRPr="005D0A45">
        <w:t>мужчин</w:t>
      </w:r>
      <w:r w:rsidRPr="005D0A45">
        <w:rPr>
          <w:lang w:val="es-ES_tradnl"/>
        </w:rPr>
        <w:t xml:space="preserve"> </w:t>
      </w:r>
      <w:r w:rsidRPr="005D0A45">
        <w:t>и</w:t>
      </w:r>
      <w:r w:rsidRPr="005D0A45">
        <w:rPr>
          <w:lang w:val="es-ES_tradnl"/>
        </w:rPr>
        <w:t xml:space="preserve"> </w:t>
      </w:r>
      <w:r w:rsidRPr="005D0A45">
        <w:t>женщин</w:t>
      </w:r>
      <w:r w:rsidRPr="005D0A45">
        <w:rPr>
          <w:lang w:val="es-ES_tradnl"/>
        </w:rPr>
        <w:t xml:space="preserve"> </w:t>
      </w:r>
      <w:r w:rsidRPr="005D0A45">
        <w:t>на основе ликв</w:t>
      </w:r>
      <w:r w:rsidR="006264AB">
        <w:t xml:space="preserve">идации </w:t>
      </w:r>
      <w:proofErr w:type="spellStart"/>
      <w:r w:rsidR="006264AB">
        <w:t>гендерной</w:t>
      </w:r>
      <w:proofErr w:type="spellEnd"/>
      <w:r w:rsidR="006264AB">
        <w:t xml:space="preserve"> дискриминации.</w:t>
      </w:r>
    </w:p>
    <w:p w:rsidR="00A50680" w:rsidRPr="005D0A45" w:rsidRDefault="00A50680" w:rsidP="00A50680">
      <w:pPr>
        <w:pStyle w:val="SingleTxtGR"/>
        <w:rPr>
          <w:lang w:val="es-ES_tradnl"/>
        </w:rPr>
      </w:pPr>
      <w:r w:rsidRPr="005D0A45">
        <w:rPr>
          <w:lang w:val="es-ES_tradnl"/>
        </w:rPr>
        <w:t>121</w:t>
      </w:r>
      <w:r w:rsidRPr="005D0A45">
        <w:t>.</w:t>
      </w:r>
      <w:r w:rsidRPr="0041169E">
        <w:tab/>
      </w:r>
      <w:r w:rsidRPr="005D0A45">
        <w:t>Ведется также работа по повышению осведомленности г</w:t>
      </w:r>
      <w:r>
        <w:t>раждан о правах женщин в семье в целях улучшения положения женщин</w:t>
      </w:r>
      <w:r w:rsidR="00027826">
        <w:t xml:space="preserve"> </w:t>
      </w:r>
      <w:r>
        <w:t>−</w:t>
      </w:r>
      <w:r w:rsidR="00027826">
        <w:t xml:space="preserve"> </w:t>
      </w:r>
      <w:r w:rsidRPr="005D0A45">
        <w:t>глав домашних х</w:t>
      </w:r>
      <w:r w:rsidRPr="005D0A45">
        <w:t>о</w:t>
      </w:r>
      <w:r w:rsidRPr="005D0A45">
        <w:t>зяйств как в индивид</w:t>
      </w:r>
      <w:r w:rsidR="007D1ABB">
        <w:t>уальном, так и в семейном плане</w:t>
      </w:r>
      <w:r w:rsidRPr="005D0A45">
        <w:t xml:space="preserve"> как фактора, способс</w:t>
      </w:r>
      <w:r w:rsidRPr="005D0A45">
        <w:t>т</w:t>
      </w:r>
      <w:r w:rsidRPr="005D0A45">
        <w:t>вующего повышению их эффективности и производительности; предприним</w:t>
      </w:r>
      <w:r w:rsidRPr="005D0A45">
        <w:t>а</w:t>
      </w:r>
      <w:r w:rsidRPr="005D0A45">
        <w:t>ются меры по созданию для женщин на их рабочем месте условий, адекватных в плане охраны здоровья и обеспечения безопасности и гиги</w:t>
      </w:r>
      <w:r w:rsidRPr="005D0A45">
        <w:t>е</w:t>
      </w:r>
      <w:r w:rsidRPr="005D0A45">
        <w:t>ны, а также меры по поощрению здорового образа жизни и по организации досуга трудящихся</w:t>
      </w:r>
      <w:r>
        <w:t xml:space="preserve"> </w:t>
      </w:r>
      <w:r w:rsidRPr="005D0A45">
        <w:t xml:space="preserve">женщин и их детей (младшего возраста и подростков) путем организации </w:t>
      </w:r>
      <w:proofErr w:type="spellStart"/>
      <w:r w:rsidRPr="005D0A45">
        <w:rPr>
          <w:lang w:val="es-ES_tradnl"/>
        </w:rPr>
        <w:t>развлекательных</w:t>
      </w:r>
      <w:proofErr w:type="spellEnd"/>
      <w:r w:rsidRPr="005D0A45">
        <w:rPr>
          <w:lang w:val="es-ES_tradnl"/>
        </w:rPr>
        <w:t xml:space="preserve"> </w:t>
      </w:r>
      <w:proofErr w:type="spellStart"/>
      <w:r w:rsidRPr="005D0A45">
        <w:rPr>
          <w:lang w:val="es-ES_tradnl"/>
        </w:rPr>
        <w:t>мероприятий</w:t>
      </w:r>
      <w:proofErr w:type="spellEnd"/>
      <w:r w:rsidRPr="005D0A45">
        <w:rPr>
          <w:lang w:val="es-ES_tradnl"/>
        </w:rPr>
        <w:t xml:space="preserve">, </w:t>
      </w:r>
      <w:proofErr w:type="spellStart"/>
      <w:r w:rsidRPr="005D0A45">
        <w:rPr>
          <w:lang w:val="es-ES_tradnl"/>
        </w:rPr>
        <w:t>направленных</w:t>
      </w:r>
      <w:proofErr w:type="spellEnd"/>
      <w:r w:rsidRPr="005D0A45">
        <w:rPr>
          <w:lang w:val="es-ES_tradnl"/>
        </w:rPr>
        <w:t xml:space="preserve"> </w:t>
      </w:r>
      <w:proofErr w:type="spellStart"/>
      <w:r w:rsidRPr="005D0A45">
        <w:rPr>
          <w:lang w:val="es-ES_tradnl"/>
        </w:rPr>
        <w:t>на</w:t>
      </w:r>
      <w:proofErr w:type="spellEnd"/>
      <w:r w:rsidRPr="005D0A45">
        <w:rPr>
          <w:lang w:val="es-ES_tradnl"/>
        </w:rPr>
        <w:t xml:space="preserve"> у</w:t>
      </w:r>
      <w:r w:rsidRPr="005D0A45">
        <w:t>крепление</w:t>
      </w:r>
      <w:r w:rsidRPr="005D0A45">
        <w:rPr>
          <w:lang w:val="es-ES_tradnl"/>
        </w:rPr>
        <w:t xml:space="preserve"> </w:t>
      </w:r>
      <w:proofErr w:type="spellStart"/>
      <w:r w:rsidRPr="005D0A45">
        <w:rPr>
          <w:lang w:val="es-ES_tradnl"/>
        </w:rPr>
        <w:t>их</w:t>
      </w:r>
      <w:proofErr w:type="spellEnd"/>
      <w:r w:rsidRPr="005D0A45">
        <w:rPr>
          <w:lang w:val="es-ES_tradnl"/>
        </w:rPr>
        <w:t xml:space="preserve"> </w:t>
      </w:r>
      <w:proofErr w:type="spellStart"/>
      <w:r w:rsidRPr="005D0A45">
        <w:rPr>
          <w:lang w:val="es-ES_tradnl"/>
        </w:rPr>
        <w:t>психического</w:t>
      </w:r>
      <w:proofErr w:type="spellEnd"/>
      <w:r w:rsidRPr="005D0A45">
        <w:rPr>
          <w:lang w:val="es-ES_tradnl"/>
        </w:rPr>
        <w:t xml:space="preserve"> </w:t>
      </w:r>
      <w:proofErr w:type="spellStart"/>
      <w:r w:rsidRPr="005D0A45">
        <w:rPr>
          <w:lang w:val="es-ES_tradnl"/>
        </w:rPr>
        <w:t>здоровья</w:t>
      </w:r>
      <w:proofErr w:type="spellEnd"/>
      <w:r w:rsidRPr="005D0A45">
        <w:rPr>
          <w:lang w:val="es-ES_tradnl"/>
        </w:rPr>
        <w:t xml:space="preserve"> и </w:t>
      </w:r>
      <w:r w:rsidRPr="005D0A45">
        <w:t xml:space="preserve">раскрытие </w:t>
      </w:r>
      <w:proofErr w:type="spellStart"/>
      <w:r w:rsidRPr="005D0A45">
        <w:rPr>
          <w:lang w:val="es-ES_tradnl"/>
        </w:rPr>
        <w:t>их</w:t>
      </w:r>
      <w:proofErr w:type="spellEnd"/>
      <w:r w:rsidRPr="005D0A45">
        <w:rPr>
          <w:lang w:val="es-ES_tradnl"/>
        </w:rPr>
        <w:t xml:space="preserve"> </w:t>
      </w:r>
      <w:proofErr w:type="spellStart"/>
      <w:r w:rsidRPr="005D0A45">
        <w:rPr>
          <w:lang w:val="es-ES_tradnl"/>
        </w:rPr>
        <w:t>потенциал</w:t>
      </w:r>
      <w:r w:rsidRPr="005D0A45">
        <w:t>ьных</w:t>
      </w:r>
      <w:proofErr w:type="spellEnd"/>
      <w:r w:rsidRPr="005D0A45">
        <w:t xml:space="preserve"> возможностей. Бенефициарами этой работы стали в общей сложности 600 женщин, работающих операторами пр</w:t>
      </w:r>
      <w:r w:rsidRPr="005D0A45">
        <w:t>о</w:t>
      </w:r>
      <w:r w:rsidRPr="005D0A45">
        <w:t>мышленных машин и установок или участвующих в управлении производством и людскими ресурсами на текстильных предприятиях Международной зоны свободной торговли и Зоны свободной торговли в районе Сан-Маркос, на кот</w:t>
      </w:r>
      <w:r w:rsidRPr="005D0A45">
        <w:t>о</w:t>
      </w:r>
      <w:r w:rsidRPr="005D0A45">
        <w:t>рых занято примерно 2 000 работниц.</w:t>
      </w:r>
    </w:p>
    <w:p w:rsidR="00A50680" w:rsidRPr="005D0A45" w:rsidRDefault="00A50680" w:rsidP="00A50680">
      <w:pPr>
        <w:pStyle w:val="SingleTxtGR"/>
      </w:pPr>
      <w:r w:rsidRPr="005D0A45">
        <w:rPr>
          <w:lang w:val="es-ES_tradnl"/>
        </w:rPr>
        <w:t>122</w:t>
      </w:r>
      <w:r w:rsidRPr="005D0A45">
        <w:t>.</w:t>
      </w:r>
      <w:r w:rsidRPr="0041169E">
        <w:tab/>
      </w:r>
      <w:r w:rsidRPr="005D0A45">
        <w:rPr>
          <w:lang w:val="es-ES_tradnl"/>
        </w:rPr>
        <w:t>В</w:t>
      </w:r>
      <w:r w:rsidRPr="005D0A45">
        <w:t xml:space="preserve"> целях обеспечения </w:t>
      </w:r>
      <w:proofErr w:type="spellStart"/>
      <w:r w:rsidRPr="005D0A45">
        <w:rPr>
          <w:lang w:val="es-ES_tradnl"/>
        </w:rPr>
        <w:t>прав</w:t>
      </w:r>
      <w:proofErr w:type="spellEnd"/>
      <w:r w:rsidRPr="005D0A45">
        <w:t xml:space="preserve"> женщин </w:t>
      </w:r>
      <w:proofErr w:type="spellStart"/>
      <w:r w:rsidRPr="005D0A45">
        <w:rPr>
          <w:lang w:val="es-ES_tradnl"/>
        </w:rPr>
        <w:t>Специальная</w:t>
      </w:r>
      <w:proofErr w:type="spellEnd"/>
      <w:r w:rsidRPr="005D0A45">
        <w:rPr>
          <w:lang w:val="es-ES_tradnl"/>
        </w:rPr>
        <w:t xml:space="preserve"> </w:t>
      </w:r>
      <w:proofErr w:type="spellStart"/>
      <w:r w:rsidRPr="005D0A45">
        <w:rPr>
          <w:lang w:val="es-ES_tradnl"/>
        </w:rPr>
        <w:t>группа</w:t>
      </w:r>
      <w:proofErr w:type="spellEnd"/>
      <w:r w:rsidRPr="005D0A45">
        <w:rPr>
          <w:lang w:val="es-ES_tradnl"/>
        </w:rPr>
        <w:t xml:space="preserve"> </w:t>
      </w:r>
      <w:proofErr w:type="spellStart"/>
      <w:r w:rsidRPr="005D0A45">
        <w:rPr>
          <w:lang w:val="es-ES_tradnl"/>
        </w:rPr>
        <w:t>MTСО</w:t>
      </w:r>
      <w:proofErr w:type="spellEnd"/>
      <w:r w:rsidRPr="005D0A45">
        <w:t xml:space="preserve"> по </w:t>
      </w:r>
      <w:proofErr w:type="spellStart"/>
      <w:r w:rsidRPr="005D0A45">
        <w:t>ге</w:t>
      </w:r>
      <w:r w:rsidRPr="005D0A45">
        <w:t>н</w:t>
      </w:r>
      <w:r w:rsidRPr="005D0A45">
        <w:t>дерным</w:t>
      </w:r>
      <w:proofErr w:type="spellEnd"/>
      <w:r w:rsidRPr="005D0A45">
        <w:t xml:space="preserve"> вопросам и по вопросам </w:t>
      </w:r>
      <w:proofErr w:type="spellStart"/>
      <w:r w:rsidRPr="005D0A45">
        <w:rPr>
          <w:lang w:val="es-ES_tradnl"/>
        </w:rPr>
        <w:t>пр</w:t>
      </w:r>
      <w:r w:rsidRPr="005D0A45">
        <w:rPr>
          <w:lang w:val="es-ES_tradnl"/>
        </w:rPr>
        <w:t>е</w:t>
      </w:r>
      <w:r w:rsidRPr="005D0A45">
        <w:rPr>
          <w:lang w:val="es-ES_tradnl"/>
        </w:rPr>
        <w:t>д</w:t>
      </w:r>
      <w:proofErr w:type="spellEnd"/>
      <w:r w:rsidRPr="005D0A45">
        <w:t>упреждения</w:t>
      </w:r>
      <w:r w:rsidRPr="005D0A45">
        <w:rPr>
          <w:lang w:val="es-ES_tradnl"/>
        </w:rPr>
        <w:t xml:space="preserve"> </w:t>
      </w:r>
      <w:proofErr w:type="spellStart"/>
      <w:r w:rsidRPr="005D0A45">
        <w:rPr>
          <w:lang w:val="es-ES_tradnl"/>
        </w:rPr>
        <w:t>дискриминации</w:t>
      </w:r>
      <w:proofErr w:type="spellEnd"/>
      <w:r w:rsidRPr="005D0A45">
        <w:rPr>
          <w:lang w:val="es-ES_tradnl"/>
        </w:rPr>
        <w:t xml:space="preserve"> в </w:t>
      </w:r>
      <w:proofErr w:type="spellStart"/>
      <w:r w:rsidRPr="005D0A45">
        <w:rPr>
          <w:lang w:val="es-ES_tradnl"/>
        </w:rPr>
        <w:t>сфере</w:t>
      </w:r>
      <w:proofErr w:type="spellEnd"/>
      <w:r w:rsidRPr="005D0A45">
        <w:rPr>
          <w:lang w:val="es-ES_tradnl"/>
        </w:rPr>
        <w:t xml:space="preserve"> </w:t>
      </w:r>
      <w:proofErr w:type="spellStart"/>
      <w:r w:rsidRPr="005D0A45">
        <w:rPr>
          <w:lang w:val="es-ES_tradnl"/>
        </w:rPr>
        <w:t>занятости</w:t>
      </w:r>
      <w:proofErr w:type="spellEnd"/>
      <w:r w:rsidRPr="005D0A45">
        <w:rPr>
          <w:lang w:val="es-ES_tradnl"/>
        </w:rPr>
        <w:t xml:space="preserve"> </w:t>
      </w:r>
      <w:proofErr w:type="spellStart"/>
      <w:r w:rsidRPr="005D0A45">
        <w:rPr>
          <w:lang w:val="es-ES_tradnl"/>
        </w:rPr>
        <w:t>также</w:t>
      </w:r>
      <w:proofErr w:type="spellEnd"/>
      <w:r w:rsidRPr="005D0A45">
        <w:rPr>
          <w:lang w:val="es-ES_tradnl"/>
        </w:rPr>
        <w:t xml:space="preserve"> </w:t>
      </w:r>
      <w:r w:rsidRPr="005D0A45">
        <w:t xml:space="preserve">занимается проблемами, связанными с </w:t>
      </w:r>
      <w:proofErr w:type="spellStart"/>
      <w:r w:rsidRPr="005D0A45">
        <w:rPr>
          <w:lang w:val="es-ES_tradnl"/>
        </w:rPr>
        <w:t>сексуальны</w:t>
      </w:r>
      <w:proofErr w:type="spellEnd"/>
      <w:r w:rsidRPr="005D0A45">
        <w:t>ми</w:t>
      </w:r>
      <w:r w:rsidRPr="005D0A45">
        <w:rPr>
          <w:lang w:val="es-ES_tradnl"/>
        </w:rPr>
        <w:t xml:space="preserve"> </w:t>
      </w:r>
      <w:proofErr w:type="spellStart"/>
      <w:r w:rsidRPr="005D0A45">
        <w:rPr>
          <w:lang w:val="es-ES_tradnl"/>
        </w:rPr>
        <w:t>домогательства</w:t>
      </w:r>
      <w:proofErr w:type="spellEnd"/>
      <w:r w:rsidRPr="005D0A45">
        <w:t>ми</w:t>
      </w:r>
      <w:r w:rsidRPr="005D0A45">
        <w:rPr>
          <w:lang w:val="es-ES_tradnl"/>
        </w:rPr>
        <w:t xml:space="preserve">, </w:t>
      </w:r>
      <w:r w:rsidRPr="005D0A45">
        <w:t>уделяя особое внимание мерам</w:t>
      </w:r>
      <w:r w:rsidRPr="005D0A45">
        <w:rPr>
          <w:lang w:val="es-ES_tradnl"/>
        </w:rPr>
        <w:t xml:space="preserve"> </w:t>
      </w:r>
      <w:proofErr w:type="spellStart"/>
      <w:r w:rsidRPr="005D0A45">
        <w:rPr>
          <w:lang w:val="es-ES_tradnl"/>
        </w:rPr>
        <w:t>предупреждения</w:t>
      </w:r>
      <w:proofErr w:type="spellEnd"/>
      <w:r w:rsidRPr="005D0A45">
        <w:rPr>
          <w:lang w:val="es-ES_tradnl"/>
        </w:rPr>
        <w:t xml:space="preserve"> и </w:t>
      </w:r>
      <w:proofErr w:type="spellStart"/>
      <w:r w:rsidRPr="005D0A45">
        <w:rPr>
          <w:lang w:val="es-ES_tradnl"/>
        </w:rPr>
        <w:t>искоренения</w:t>
      </w:r>
      <w:proofErr w:type="spellEnd"/>
      <w:r w:rsidRPr="005D0A45">
        <w:rPr>
          <w:lang w:val="es-ES_tradnl"/>
        </w:rPr>
        <w:t xml:space="preserve"> </w:t>
      </w:r>
      <w:proofErr w:type="spellStart"/>
      <w:r w:rsidRPr="005D0A45">
        <w:rPr>
          <w:lang w:val="es-ES_tradnl"/>
        </w:rPr>
        <w:t>практики</w:t>
      </w:r>
      <w:proofErr w:type="spellEnd"/>
      <w:r w:rsidRPr="005D0A45">
        <w:rPr>
          <w:lang w:val="es-ES_tradnl"/>
        </w:rPr>
        <w:t xml:space="preserve"> </w:t>
      </w:r>
      <w:proofErr w:type="spellStart"/>
      <w:r w:rsidRPr="005D0A45">
        <w:rPr>
          <w:lang w:val="es-ES_tradnl"/>
        </w:rPr>
        <w:t>сексуальных</w:t>
      </w:r>
      <w:proofErr w:type="spellEnd"/>
      <w:r w:rsidRPr="005D0A45">
        <w:rPr>
          <w:lang w:val="es-ES_tradnl"/>
        </w:rPr>
        <w:t xml:space="preserve"> </w:t>
      </w:r>
      <w:proofErr w:type="spellStart"/>
      <w:r w:rsidRPr="005D0A45">
        <w:rPr>
          <w:lang w:val="es-ES_tradnl"/>
        </w:rPr>
        <w:t>домогательств</w:t>
      </w:r>
      <w:proofErr w:type="spellEnd"/>
      <w:r w:rsidRPr="005D0A45">
        <w:rPr>
          <w:lang w:val="es-ES_tradnl"/>
        </w:rPr>
        <w:t xml:space="preserve"> </w:t>
      </w:r>
      <w:proofErr w:type="spellStart"/>
      <w:r w:rsidRPr="005D0A45">
        <w:rPr>
          <w:lang w:val="es-ES_tradnl"/>
        </w:rPr>
        <w:t>на</w:t>
      </w:r>
      <w:proofErr w:type="spellEnd"/>
      <w:r w:rsidRPr="005D0A45">
        <w:rPr>
          <w:lang w:val="es-ES_tradnl"/>
        </w:rPr>
        <w:t xml:space="preserve"> </w:t>
      </w:r>
      <w:proofErr w:type="spellStart"/>
      <w:r w:rsidRPr="005D0A45">
        <w:rPr>
          <w:lang w:val="es-ES_tradnl"/>
        </w:rPr>
        <w:t>рабочем</w:t>
      </w:r>
      <w:proofErr w:type="spellEnd"/>
      <w:r w:rsidRPr="005D0A45">
        <w:rPr>
          <w:lang w:val="es-ES_tradnl"/>
        </w:rPr>
        <w:t xml:space="preserve"> </w:t>
      </w:r>
      <w:proofErr w:type="spellStart"/>
      <w:r w:rsidRPr="005D0A45">
        <w:rPr>
          <w:lang w:val="es-ES_tradnl"/>
        </w:rPr>
        <w:t>месте</w:t>
      </w:r>
      <w:proofErr w:type="spellEnd"/>
      <w:r w:rsidRPr="005D0A45">
        <w:t>. Эта гру</w:t>
      </w:r>
      <w:r w:rsidRPr="005D0A45">
        <w:t>п</w:t>
      </w:r>
      <w:r w:rsidRPr="005D0A45">
        <w:t>па разрабатывает постоянно действующие программы оказания консультати</w:t>
      </w:r>
      <w:r w:rsidRPr="005D0A45">
        <w:t>в</w:t>
      </w:r>
      <w:r w:rsidRPr="005D0A45">
        <w:t>ной помощи в целях недопущения произвольных увольнений работников и пр</w:t>
      </w:r>
      <w:r w:rsidRPr="005D0A45">
        <w:t>о</w:t>
      </w:r>
      <w:r w:rsidRPr="005D0A45">
        <w:t>веряет правила внутреннего распорядка предприятий, добиваясь, чтобы в них не б</w:t>
      </w:r>
      <w:r>
        <w:t>ыло положений, дискриминирующих</w:t>
      </w:r>
      <w:r w:rsidRPr="005D0A45">
        <w:t xml:space="preserve"> работающих женщин. Указанная группа разрабатывает также постоянно действующие программы распростран</w:t>
      </w:r>
      <w:r w:rsidRPr="005D0A45">
        <w:t>е</w:t>
      </w:r>
      <w:r w:rsidRPr="005D0A45">
        <w:t xml:space="preserve">ния </w:t>
      </w:r>
      <w:proofErr w:type="spellStart"/>
      <w:r w:rsidRPr="005D0A45">
        <w:t>инфрормации</w:t>
      </w:r>
      <w:proofErr w:type="spellEnd"/>
      <w:r w:rsidRPr="005D0A45">
        <w:t xml:space="preserve"> о пр</w:t>
      </w:r>
      <w:r w:rsidRPr="005D0A45">
        <w:t>а</w:t>
      </w:r>
      <w:r w:rsidRPr="005D0A45">
        <w:t>вах и обязанностях у</w:t>
      </w:r>
      <w:r w:rsidR="007D1ABB">
        <w:t>частников трудовых отношений, а </w:t>
      </w:r>
      <w:r w:rsidRPr="005D0A45">
        <w:t>также разрабатывает и распространяет рекомендации по вопросам обеспеч</w:t>
      </w:r>
      <w:r w:rsidRPr="005D0A45">
        <w:t>е</w:t>
      </w:r>
      <w:r w:rsidRPr="005D0A45">
        <w:t>ния прав и обязанностей работников, как женщин, так и мужчин, в целях созд</w:t>
      </w:r>
      <w:r w:rsidRPr="005D0A45">
        <w:t>а</w:t>
      </w:r>
      <w:r w:rsidRPr="005D0A45">
        <w:t>ния</w:t>
      </w:r>
      <w:r>
        <w:t xml:space="preserve"> </w:t>
      </w:r>
      <w:r w:rsidRPr="005D0A45">
        <w:t>более благ</w:t>
      </w:r>
      <w:r w:rsidRPr="005D0A45">
        <w:t>о</w:t>
      </w:r>
      <w:r w:rsidRPr="005D0A45">
        <w:t>приятных условий д</w:t>
      </w:r>
      <w:r w:rsidR="006264AB">
        <w:t>ля реализации их трудовых прав.</w:t>
      </w:r>
    </w:p>
    <w:p w:rsidR="00A50680" w:rsidRPr="005D0A45" w:rsidRDefault="00A50680" w:rsidP="00A50680">
      <w:pPr>
        <w:pStyle w:val="SingleTxtGR"/>
        <w:rPr>
          <w:lang w:val="es-ES_tradnl"/>
        </w:rPr>
      </w:pPr>
      <w:r w:rsidRPr="005D0A45">
        <w:rPr>
          <w:lang w:val="es-ES_tradnl"/>
        </w:rPr>
        <w:t>123</w:t>
      </w:r>
      <w:r w:rsidRPr="005D0A45">
        <w:t>.</w:t>
      </w:r>
      <w:r w:rsidRPr="0041169E">
        <w:tab/>
      </w:r>
      <w:r w:rsidRPr="005D0A45">
        <w:t>Важно отметить, что статья 165 действующего Уголовного кодекса кв</w:t>
      </w:r>
      <w:r w:rsidRPr="005D0A45">
        <w:t>а</w:t>
      </w:r>
      <w:r w:rsidRPr="005D0A45">
        <w:t>лифицирует сексуальное домогательство</w:t>
      </w:r>
      <w:r>
        <w:t xml:space="preserve"> </w:t>
      </w:r>
      <w:r w:rsidR="007D1ABB">
        <w:t>как уголовное преступление</w:t>
      </w:r>
      <w:r w:rsidRPr="005D0A45">
        <w:t xml:space="preserve"> незав</w:t>
      </w:r>
      <w:r w:rsidRPr="005D0A45">
        <w:t>и</w:t>
      </w:r>
      <w:r w:rsidRPr="005D0A45">
        <w:t>симо от того, где это поведение имеет место</w:t>
      </w:r>
      <w:r w:rsidRPr="005D0A45">
        <w:rPr>
          <w:lang w:val="es-ES_tradnl"/>
        </w:rPr>
        <w:t xml:space="preserve">, </w:t>
      </w:r>
      <w:r w:rsidRPr="005D0A45">
        <w:t>и устанавливает, что использов</w:t>
      </w:r>
      <w:r w:rsidRPr="005D0A45">
        <w:t>а</w:t>
      </w:r>
      <w:r w:rsidRPr="005D0A45">
        <w:t>ние лицом, совершающим сексуальное домогательство, своего превосходства над жертвой, возникающего на почве любых отношений, является обстоятел</w:t>
      </w:r>
      <w:r w:rsidRPr="005D0A45">
        <w:t>ь</w:t>
      </w:r>
      <w:r w:rsidRPr="005D0A45">
        <w:t>ством, отягчающим ответственность за это преступление.</w:t>
      </w:r>
    </w:p>
    <w:p w:rsidR="00A50680" w:rsidRPr="005D0A45" w:rsidRDefault="00A50680" w:rsidP="00A50680">
      <w:pPr>
        <w:pStyle w:val="SingleTxtGR"/>
      </w:pPr>
      <w:r w:rsidRPr="005D0A45">
        <w:t>124.</w:t>
      </w:r>
      <w:r w:rsidRPr="0041169E">
        <w:tab/>
      </w:r>
      <w:r w:rsidRPr="005D0A45">
        <w:t xml:space="preserve">В МТСО регистрацию данных о случаях сексуальных домогательств осуществляет Специальная группа по </w:t>
      </w:r>
      <w:proofErr w:type="spellStart"/>
      <w:r w:rsidRPr="005D0A45">
        <w:t>гендерным</w:t>
      </w:r>
      <w:proofErr w:type="spellEnd"/>
      <w:r w:rsidRPr="005D0A45">
        <w:t xml:space="preserve"> вопросам и по вопросам пр</w:t>
      </w:r>
      <w:r w:rsidRPr="005D0A45">
        <w:t>е</w:t>
      </w:r>
      <w:r w:rsidRPr="005D0A45">
        <w:t>дупреждения дискриминационной практики в сфере трудовых отношений, к</w:t>
      </w:r>
      <w:r w:rsidRPr="005D0A45">
        <w:t>о</w:t>
      </w:r>
      <w:r w:rsidRPr="005D0A45">
        <w:t>торая получает соответствующую информацию в поступающих в эту группу жалобах или в ходе инспекционных проверок. В 2007 году в Специальную группу поступила одна жалоба, в 2008 году – шесть, в 2009 году – девять и за период с января по июль 2010 года – пять жалоб.</w:t>
      </w:r>
    </w:p>
    <w:p w:rsidR="00A50680" w:rsidRPr="006264AB" w:rsidRDefault="00A50680" w:rsidP="00A50680">
      <w:pPr>
        <w:pStyle w:val="SingleTxtGR"/>
      </w:pPr>
      <w:r w:rsidRPr="005D0A45">
        <w:rPr>
          <w:lang w:val="es-ES_tradnl"/>
        </w:rPr>
        <w:t>125</w:t>
      </w:r>
      <w:r w:rsidRPr="005D0A45">
        <w:t>.</w:t>
      </w:r>
      <w:r w:rsidRPr="0041169E">
        <w:tab/>
      </w:r>
      <w:r w:rsidRPr="005D0A45">
        <w:t xml:space="preserve">Следует также отметить прогресс, достигнутый </w:t>
      </w:r>
      <w:r>
        <w:t>МИНЭД</w:t>
      </w:r>
      <w:r w:rsidRPr="005D0A45">
        <w:t xml:space="preserve"> в выполнении международных соглашений</w:t>
      </w:r>
      <w:r>
        <w:t xml:space="preserve"> </w:t>
      </w:r>
      <w:r w:rsidRPr="005D0A45">
        <w:t>и Национальной стратегии по вопросам улучш</w:t>
      </w:r>
      <w:r w:rsidRPr="005D0A45">
        <w:t>е</w:t>
      </w:r>
      <w:r w:rsidRPr="005D0A45">
        <w:t>ния положения женщин (ПНМ)</w:t>
      </w:r>
      <w:r>
        <w:t>; в частности,</w:t>
      </w:r>
      <w:r w:rsidRPr="005D0A45">
        <w:t xml:space="preserve"> осуществляется координация де</w:t>
      </w:r>
      <w:r w:rsidRPr="005D0A45">
        <w:t>й</w:t>
      </w:r>
      <w:r w:rsidRPr="005D0A45">
        <w:t xml:space="preserve">ствий </w:t>
      </w:r>
      <w:r>
        <w:t>МИНЭД</w:t>
      </w:r>
      <w:r w:rsidRPr="005D0A45">
        <w:t xml:space="preserve"> и</w:t>
      </w:r>
      <w:r>
        <w:t xml:space="preserve"> </w:t>
      </w:r>
      <w:r w:rsidRPr="005D0A45">
        <w:t xml:space="preserve">Программы борьбы против </w:t>
      </w:r>
      <w:proofErr w:type="spellStart"/>
      <w:r w:rsidRPr="005D0A45">
        <w:t>гендерного</w:t>
      </w:r>
      <w:proofErr w:type="spellEnd"/>
      <w:r w:rsidRPr="005D0A45">
        <w:t xml:space="preserve"> насилия в отношении женщин по вопросам предоставления психологической помощи молодым же</w:t>
      </w:r>
      <w:r w:rsidRPr="005D0A45">
        <w:t>н</w:t>
      </w:r>
      <w:r w:rsidRPr="005D0A45">
        <w:t>щинам, ставши</w:t>
      </w:r>
      <w:r>
        <w:t>м</w:t>
      </w:r>
      <w:r w:rsidRPr="005D0A45">
        <w:t xml:space="preserve"> жертвами сексуальных домогательств, секс</w:t>
      </w:r>
      <w:r w:rsidRPr="005D0A45">
        <w:t>у</w:t>
      </w:r>
      <w:r w:rsidRPr="005D0A45">
        <w:t>ального</w:t>
      </w:r>
      <w:r>
        <w:t xml:space="preserve"> </w:t>
      </w:r>
      <w:r w:rsidRPr="005D0A45">
        <w:t>насилия и изнасилований в школьных учреждениях. В 2009 году такая помощь была пр</w:t>
      </w:r>
      <w:r w:rsidRPr="005D0A45">
        <w:t>е</w:t>
      </w:r>
      <w:r w:rsidRPr="005D0A45">
        <w:t>доставлена</w:t>
      </w:r>
      <w:r>
        <w:t xml:space="preserve"> </w:t>
      </w:r>
      <w:r w:rsidRPr="005D0A45">
        <w:t>в связи с 50 преступлениями, по семи из которых были проведены судебные разбирательства и обвиняемые лица были осуждены.</w:t>
      </w:r>
    </w:p>
    <w:p w:rsidR="00A50680" w:rsidRPr="005D0A45" w:rsidRDefault="00A50680" w:rsidP="00A50680">
      <w:pPr>
        <w:pStyle w:val="SingleTxtGR"/>
      </w:pPr>
      <w:r w:rsidRPr="005D0A45">
        <w:t>126.</w:t>
      </w:r>
      <w:r w:rsidRPr="0041169E">
        <w:tab/>
      </w:r>
      <w:r w:rsidRPr="005D0A45">
        <w:t xml:space="preserve">Для борьбы с домогательствами, сексуальным и другими формами </w:t>
      </w:r>
      <w:proofErr w:type="spellStart"/>
      <w:r w:rsidRPr="005D0A45">
        <w:t>ге</w:t>
      </w:r>
      <w:r w:rsidRPr="005D0A45">
        <w:t>н</w:t>
      </w:r>
      <w:r w:rsidRPr="005D0A45">
        <w:t>дерного</w:t>
      </w:r>
      <w:proofErr w:type="spellEnd"/>
      <w:r w:rsidRPr="005D0A45">
        <w:t xml:space="preserve"> насилия в сообществе образовательных учреждений создана </w:t>
      </w:r>
      <w:proofErr w:type="spellStart"/>
      <w:r w:rsidRPr="005D0A45">
        <w:rPr>
          <w:i/>
        </w:rPr>
        <w:t>Межу</w:t>
      </w:r>
      <w:r w:rsidRPr="005D0A45">
        <w:rPr>
          <w:i/>
        </w:rPr>
        <w:t>ч</w:t>
      </w:r>
      <w:r w:rsidRPr="005D0A45">
        <w:rPr>
          <w:i/>
        </w:rPr>
        <w:t>режденческая</w:t>
      </w:r>
      <w:proofErr w:type="spellEnd"/>
      <w:r w:rsidRPr="005D0A45">
        <w:rPr>
          <w:i/>
        </w:rPr>
        <w:t xml:space="preserve"> сеть взаимодействия, </w:t>
      </w:r>
      <w:r w:rsidRPr="005D0A45">
        <w:t>в которой</w:t>
      </w:r>
      <w:r>
        <w:t xml:space="preserve"> </w:t>
      </w:r>
      <w:r w:rsidRPr="005D0A45">
        <w:t>участвуют 22 организации гр</w:t>
      </w:r>
      <w:r w:rsidRPr="005D0A45">
        <w:t>а</w:t>
      </w:r>
      <w:r w:rsidRPr="005D0A45">
        <w:t>жданского общества; эта сеть взаимодействия разработала стратегический план своей деятельности на 2010–2014 годы, предусматривающий три основных н</w:t>
      </w:r>
      <w:r w:rsidRPr="005D0A45">
        <w:t>а</w:t>
      </w:r>
      <w:r w:rsidRPr="005D0A45">
        <w:t xml:space="preserve">правления работы: повышение осведомленности и обучение, </w:t>
      </w:r>
      <w:r>
        <w:t>управление зн</w:t>
      </w:r>
      <w:r>
        <w:t>а</w:t>
      </w:r>
      <w:r>
        <w:t>ниями и вовлечение общественности в</w:t>
      </w:r>
      <w:r w:rsidRPr="005D0A45">
        <w:t xml:space="preserve"> применени</w:t>
      </w:r>
      <w:r>
        <w:t>е</w:t>
      </w:r>
      <w:r w:rsidRPr="005D0A45">
        <w:t xml:space="preserve"> существующих правовых норм.</w:t>
      </w:r>
    </w:p>
    <w:p w:rsidR="00A50680" w:rsidRDefault="00A50680" w:rsidP="00A50680">
      <w:pPr>
        <w:pStyle w:val="SingleTxtGR"/>
      </w:pPr>
      <w:r w:rsidRPr="005D0A45">
        <w:t>127.</w:t>
      </w:r>
      <w:r w:rsidRPr="0041169E">
        <w:tab/>
      </w:r>
      <w:r w:rsidRPr="005D0A45">
        <w:t>В процессе реализации этого стратегического плана при поддержке уч</w:t>
      </w:r>
      <w:r w:rsidRPr="005D0A45">
        <w:t>а</w:t>
      </w:r>
      <w:r w:rsidRPr="005D0A45">
        <w:t>ствующих в указанной сети учрежд</w:t>
      </w:r>
      <w:r w:rsidRPr="005D0A45">
        <w:t>е</w:t>
      </w:r>
      <w:r w:rsidRPr="005D0A45">
        <w:t>ний был подготовлен Закон об учительской профессии и поправки к нему 2008 года, были разработаны и выпущены уче</w:t>
      </w:r>
      <w:r w:rsidRPr="005D0A45">
        <w:t>б</w:t>
      </w:r>
      <w:r w:rsidRPr="005D0A45">
        <w:t>ное пособие "Практические рекомендации по составлению жалобы или соо</w:t>
      </w:r>
      <w:r w:rsidRPr="005D0A45">
        <w:t>б</w:t>
      </w:r>
      <w:r w:rsidRPr="005D0A45">
        <w:t>щения о случаях сексуального домогательства или сексуального насилия", справочное</w:t>
      </w:r>
      <w:r>
        <w:t xml:space="preserve"> </w:t>
      </w:r>
      <w:r w:rsidRPr="005D0A45">
        <w:t xml:space="preserve">пособие относительно традиционных культурных характеристик поведения мужчин и серия материалов по вопросам предупреждения </w:t>
      </w:r>
      <w:proofErr w:type="spellStart"/>
      <w:r w:rsidRPr="005D0A45">
        <w:t>гендерн</w:t>
      </w:r>
      <w:r w:rsidRPr="005D0A45">
        <w:t>о</w:t>
      </w:r>
      <w:r w:rsidRPr="005D0A45">
        <w:t>го</w:t>
      </w:r>
      <w:proofErr w:type="spellEnd"/>
      <w:r w:rsidRPr="005D0A45">
        <w:t xml:space="preserve"> насилия; помимо этого были проведены пропагандистские кампании </w:t>
      </w:r>
      <w:r>
        <w:t>"</w:t>
      </w:r>
      <w:r w:rsidRPr="005D0A45">
        <w:t>Расти без страха</w:t>
      </w:r>
      <w:r>
        <w:t>"</w:t>
      </w:r>
      <w:r w:rsidRPr="005D0A45">
        <w:t>,</w:t>
      </w:r>
      <w:r>
        <w:t xml:space="preserve"> "</w:t>
      </w:r>
      <w:r w:rsidRPr="005D0A45">
        <w:t>Обладать всеми шестью чувствами</w:t>
      </w:r>
      <w:r>
        <w:t>"</w:t>
      </w:r>
      <w:r w:rsidRPr="005D0A45">
        <w:t xml:space="preserve">, </w:t>
      </w:r>
      <w:r>
        <w:t>"</w:t>
      </w:r>
      <w:r w:rsidRPr="005D0A45">
        <w:t>Предупреждение торговли людьми</w:t>
      </w:r>
      <w:r>
        <w:t>"</w:t>
      </w:r>
      <w:r w:rsidRPr="005D0A45">
        <w:t xml:space="preserve">, </w:t>
      </w:r>
      <w:r>
        <w:t>"</w:t>
      </w:r>
      <w:r w:rsidRPr="005D0A45">
        <w:t>У каждого из нас своя жизнь</w:t>
      </w:r>
      <w:r>
        <w:t>"</w:t>
      </w:r>
      <w:r w:rsidRPr="005D0A45">
        <w:t xml:space="preserve">, направленные на предупреждение сексуальных домогательств и сексуального насилия </w:t>
      </w:r>
      <w:r>
        <w:t>в рамках проекта</w:t>
      </w:r>
      <w:r w:rsidRPr="005D0A45">
        <w:t xml:space="preserve"> культу</w:t>
      </w:r>
      <w:r w:rsidRPr="005D0A45">
        <w:t>р</w:t>
      </w:r>
      <w:r w:rsidRPr="005D0A45">
        <w:t>ного развития</w:t>
      </w:r>
      <w:r>
        <w:t>, предусматривающего</w:t>
      </w:r>
      <w:r w:rsidRPr="005D0A45">
        <w:t xml:space="preserve"> повышени</w:t>
      </w:r>
      <w:r>
        <w:t>е</w:t>
      </w:r>
      <w:r w:rsidRPr="005D0A45">
        <w:t xml:space="preserve"> о</w:t>
      </w:r>
      <w:r w:rsidRPr="005D0A45">
        <w:t>с</w:t>
      </w:r>
      <w:r w:rsidRPr="005D0A45">
        <w:t>ведомленности школьников средствами театрализованных представлений, пантомимы, песен и путем уст</w:t>
      </w:r>
      <w:r w:rsidRPr="005D0A45">
        <w:t>а</w:t>
      </w:r>
      <w:r w:rsidRPr="005D0A45">
        <w:t>новки ящиков для подачи жалоб о случаях насилия.</w:t>
      </w:r>
    </w:p>
    <w:p w:rsidR="00B21014" w:rsidRPr="006264AB" w:rsidRDefault="00B21014" w:rsidP="00B21014">
      <w:pPr>
        <w:pStyle w:val="SingleTxtGR"/>
      </w:pPr>
      <w:r w:rsidRPr="00AA59C7">
        <w:rPr>
          <w:lang w:val="es-ES_tradnl"/>
        </w:rPr>
        <w:t>128</w:t>
      </w:r>
      <w:r w:rsidRPr="00AA59C7">
        <w:t>.</w:t>
      </w:r>
      <w:r w:rsidRPr="00266A3C">
        <w:tab/>
      </w:r>
      <w:r w:rsidRPr="00AA59C7">
        <w:t>Что касается призыва Комитета следить за регулярным проведением тр</w:t>
      </w:r>
      <w:r w:rsidRPr="00AA59C7">
        <w:t>у</w:t>
      </w:r>
      <w:r w:rsidRPr="00AA59C7">
        <w:t>довых инспекций на рабочих местах, особенно на предприятиях текстильной промышленности</w:t>
      </w:r>
      <w:r w:rsidRPr="00AA59C7" w:rsidDel="002451C6">
        <w:rPr>
          <w:lang w:val="es-ES_tradnl"/>
        </w:rPr>
        <w:t xml:space="preserve"> </w:t>
      </w:r>
      <w:r w:rsidRPr="00AA59C7">
        <w:rPr>
          <w:lang w:val="es-ES_tradnl"/>
        </w:rPr>
        <w:t>(</w:t>
      </w:r>
      <w:r w:rsidRPr="00AA59C7">
        <w:rPr>
          <w:lang w:val="es-SV"/>
        </w:rPr>
        <w:t xml:space="preserve">E/C.12/SLV/CO/2, </w:t>
      </w:r>
      <w:r w:rsidRPr="00AA59C7">
        <w:t>пункт</w:t>
      </w:r>
      <w:r w:rsidRPr="00AA59C7">
        <w:rPr>
          <w:lang w:val="es-SV"/>
        </w:rPr>
        <w:t xml:space="preserve"> 32)</w:t>
      </w:r>
      <w:r w:rsidRPr="00AA59C7">
        <w:rPr>
          <w:lang w:val="es-ES_tradnl"/>
        </w:rPr>
        <w:t>,</w:t>
      </w:r>
      <w:r w:rsidRPr="00AA59C7">
        <w:t xml:space="preserve"> то важно отметить, что в МТСО, а именно в его Главном управлении государственной инспекции труда, имеется Постоянно дейс</w:t>
      </w:r>
      <w:r w:rsidRPr="00AA59C7">
        <w:t>т</w:t>
      </w:r>
      <w:r w:rsidRPr="00AA59C7">
        <w:t xml:space="preserve">вующий план инспекций предприятий и рабочих мест на предприятиях в зонах свободной торговли, хранения и сборки товаров (в так называемых </w:t>
      </w:r>
      <w:r>
        <w:t>"</w:t>
      </w:r>
      <w:proofErr w:type="spellStart"/>
      <w:r w:rsidRPr="00AA59C7">
        <w:t>макилья</w:t>
      </w:r>
      <w:proofErr w:type="spellEnd"/>
      <w:r>
        <w:t>"</w:t>
      </w:r>
      <w:r w:rsidRPr="00AA59C7">
        <w:t>). Проведение предусмотренных планом инспекций</w:t>
      </w:r>
      <w:r>
        <w:t xml:space="preserve"> </w:t>
      </w:r>
      <w:r w:rsidRPr="00AA59C7">
        <w:t>явл</w:t>
      </w:r>
      <w:r w:rsidRPr="00AA59C7">
        <w:t>я</w:t>
      </w:r>
      <w:r w:rsidRPr="00AA59C7">
        <w:t>ется функц</w:t>
      </w:r>
      <w:r w:rsidRPr="00AA59C7">
        <w:t>и</w:t>
      </w:r>
      <w:r w:rsidRPr="00AA59C7">
        <w:t>ей Специальной группы инспекторов по труду,</w:t>
      </w:r>
      <w:r>
        <w:t xml:space="preserve"> </w:t>
      </w:r>
      <w:r w:rsidRPr="00AA59C7">
        <w:t xml:space="preserve">которые прошли обучение по вопросам </w:t>
      </w:r>
      <w:proofErr w:type="spellStart"/>
      <w:r w:rsidRPr="00AA59C7">
        <w:t>гендерного</w:t>
      </w:r>
      <w:proofErr w:type="spellEnd"/>
      <w:r w:rsidRPr="00AA59C7">
        <w:t xml:space="preserve"> равенства и расследования случаев дискр</w:t>
      </w:r>
      <w:r w:rsidRPr="00AA59C7">
        <w:t>и</w:t>
      </w:r>
      <w:r w:rsidRPr="00AA59C7">
        <w:t>минации в сфере занятости по причине беременности, ВИЧ-инфицирования или уч</w:t>
      </w:r>
      <w:r w:rsidRPr="00AA59C7">
        <w:t>а</w:t>
      </w:r>
      <w:r w:rsidRPr="00AA59C7">
        <w:t xml:space="preserve">стия в профсоюзной деятельности; с 2005 года эта группа инспекторов называется </w:t>
      </w:r>
      <w:r>
        <w:t>"</w:t>
      </w:r>
      <w:proofErr w:type="spellStart"/>
      <w:r w:rsidRPr="00AA59C7">
        <w:rPr>
          <w:lang w:val="es-ES_tradnl"/>
        </w:rPr>
        <w:t>Специальная</w:t>
      </w:r>
      <w:proofErr w:type="spellEnd"/>
      <w:r w:rsidRPr="00AA59C7">
        <w:rPr>
          <w:lang w:val="es-ES_tradnl"/>
        </w:rPr>
        <w:t xml:space="preserve"> </w:t>
      </w:r>
      <w:proofErr w:type="spellStart"/>
      <w:r w:rsidRPr="00AA59C7">
        <w:rPr>
          <w:lang w:val="es-ES_tradnl"/>
        </w:rPr>
        <w:t>группа</w:t>
      </w:r>
      <w:proofErr w:type="spellEnd"/>
      <w:r w:rsidRPr="00AA59C7">
        <w:rPr>
          <w:lang w:val="es-ES_tradnl"/>
        </w:rPr>
        <w:t xml:space="preserve"> </w:t>
      </w:r>
      <w:r w:rsidRPr="00AA59C7">
        <w:t xml:space="preserve">по </w:t>
      </w:r>
      <w:proofErr w:type="spellStart"/>
      <w:r w:rsidRPr="00AA59C7">
        <w:t>гендерным</w:t>
      </w:r>
      <w:proofErr w:type="spellEnd"/>
      <w:r w:rsidRPr="00AA59C7">
        <w:t xml:space="preserve"> вопросам и по вопросам </w:t>
      </w:r>
      <w:r>
        <w:t>пред</w:t>
      </w:r>
      <w:r>
        <w:t>у</w:t>
      </w:r>
      <w:r>
        <w:t>преждения</w:t>
      </w:r>
      <w:r w:rsidRPr="00AA59C7">
        <w:rPr>
          <w:lang w:val="es-ES_tradnl"/>
        </w:rPr>
        <w:t xml:space="preserve"> </w:t>
      </w:r>
      <w:proofErr w:type="spellStart"/>
      <w:r w:rsidRPr="00AA59C7">
        <w:rPr>
          <w:lang w:val="es-ES_tradnl"/>
        </w:rPr>
        <w:t>дискриминации</w:t>
      </w:r>
      <w:proofErr w:type="spellEnd"/>
      <w:r w:rsidRPr="00AA59C7">
        <w:rPr>
          <w:lang w:val="es-ES_tradnl"/>
        </w:rPr>
        <w:t xml:space="preserve"> в </w:t>
      </w:r>
      <w:proofErr w:type="spellStart"/>
      <w:r w:rsidRPr="00AA59C7">
        <w:rPr>
          <w:lang w:val="es-ES_tradnl"/>
        </w:rPr>
        <w:t>сфере</w:t>
      </w:r>
      <w:proofErr w:type="spellEnd"/>
      <w:r w:rsidRPr="00AA59C7">
        <w:rPr>
          <w:lang w:val="es-ES_tradnl"/>
        </w:rPr>
        <w:t xml:space="preserve"> </w:t>
      </w:r>
      <w:proofErr w:type="spellStart"/>
      <w:r w:rsidRPr="00AA59C7">
        <w:rPr>
          <w:lang w:val="es-ES_tradnl"/>
        </w:rPr>
        <w:t>занятости</w:t>
      </w:r>
      <w:proofErr w:type="spellEnd"/>
      <w:r>
        <w:t>"</w:t>
      </w:r>
      <w:r w:rsidRPr="00AA59C7">
        <w:t>.</w:t>
      </w:r>
      <w:r>
        <w:t xml:space="preserve"> </w:t>
      </w:r>
      <w:r w:rsidRPr="00AA59C7">
        <w:t>В</w:t>
      </w:r>
      <w:r w:rsidRPr="00AA59C7">
        <w:rPr>
          <w:lang w:val="es-ES_tradnl"/>
        </w:rPr>
        <w:t xml:space="preserve"> 2010 </w:t>
      </w:r>
      <w:r w:rsidRPr="00AA59C7">
        <w:t>году</w:t>
      </w:r>
      <w:r w:rsidRPr="00AA59C7">
        <w:rPr>
          <w:lang w:val="es-ES_tradnl"/>
        </w:rPr>
        <w:t xml:space="preserve"> </w:t>
      </w:r>
      <w:r w:rsidRPr="00AA59C7">
        <w:t>указанная группа</w:t>
      </w:r>
      <w:r w:rsidRPr="00AA59C7">
        <w:rPr>
          <w:lang w:val="es-ES_tradnl"/>
        </w:rPr>
        <w:t xml:space="preserve"> </w:t>
      </w:r>
      <w:r w:rsidRPr="00AA59C7">
        <w:t>была</w:t>
      </w:r>
      <w:r w:rsidRPr="00AA59C7">
        <w:rPr>
          <w:lang w:val="es-ES_tradnl"/>
        </w:rPr>
        <w:t xml:space="preserve"> </w:t>
      </w:r>
      <w:r w:rsidRPr="00AA59C7">
        <w:t>усилена</w:t>
      </w:r>
      <w:r w:rsidRPr="00AA59C7">
        <w:rPr>
          <w:lang w:val="es-ES_tradnl"/>
        </w:rPr>
        <w:t xml:space="preserve"> </w:t>
      </w:r>
      <w:r w:rsidRPr="00AA59C7">
        <w:t>путем</w:t>
      </w:r>
      <w:r w:rsidRPr="00AA59C7">
        <w:rPr>
          <w:lang w:val="es-ES_tradnl"/>
        </w:rPr>
        <w:t xml:space="preserve"> </w:t>
      </w:r>
      <w:r w:rsidRPr="00AA59C7">
        <w:t>включения</w:t>
      </w:r>
      <w:r w:rsidRPr="00AA59C7">
        <w:rPr>
          <w:lang w:val="es-ES_tradnl"/>
        </w:rPr>
        <w:t xml:space="preserve"> </w:t>
      </w:r>
      <w:r w:rsidRPr="00AA59C7">
        <w:t>в</w:t>
      </w:r>
      <w:r w:rsidRPr="00AA59C7">
        <w:rPr>
          <w:lang w:val="es-ES_tradnl"/>
        </w:rPr>
        <w:t xml:space="preserve"> </w:t>
      </w:r>
      <w:r w:rsidRPr="00AA59C7">
        <w:t>нее</w:t>
      </w:r>
      <w:r w:rsidRPr="00AA59C7">
        <w:rPr>
          <w:lang w:val="es-ES_tradnl"/>
        </w:rPr>
        <w:t xml:space="preserve"> </w:t>
      </w:r>
      <w:r w:rsidR="00BA283E">
        <w:t>девяти</w:t>
      </w:r>
      <w:r w:rsidRPr="00AA59C7">
        <w:rPr>
          <w:lang w:val="es-ES_tradnl"/>
        </w:rPr>
        <w:t xml:space="preserve"> </w:t>
      </w:r>
      <w:r w:rsidRPr="00AA59C7">
        <w:t>новых</w:t>
      </w:r>
      <w:r w:rsidRPr="00AA59C7">
        <w:rPr>
          <w:lang w:val="es-ES_tradnl"/>
        </w:rPr>
        <w:t xml:space="preserve"> </w:t>
      </w:r>
      <w:r w:rsidRPr="00AA59C7">
        <w:t>инспекторов</w:t>
      </w:r>
      <w:r w:rsidRPr="00AA59C7">
        <w:rPr>
          <w:lang w:val="es-ES_tradnl"/>
        </w:rPr>
        <w:t xml:space="preserve"> </w:t>
      </w:r>
      <w:r w:rsidRPr="00AA59C7">
        <w:t>по</w:t>
      </w:r>
      <w:r w:rsidRPr="00AA59C7">
        <w:rPr>
          <w:lang w:val="es-ES_tradnl"/>
        </w:rPr>
        <w:t xml:space="preserve"> </w:t>
      </w:r>
      <w:r w:rsidRPr="00AA59C7">
        <w:t>труду</w:t>
      </w:r>
      <w:r w:rsidRPr="00AA59C7">
        <w:rPr>
          <w:lang w:val="es-ES_tradnl"/>
        </w:rPr>
        <w:t xml:space="preserve">, </w:t>
      </w:r>
      <w:r w:rsidRPr="00AA59C7">
        <w:t>и</w:t>
      </w:r>
      <w:r w:rsidRPr="00AA59C7">
        <w:rPr>
          <w:lang w:val="es-ES_tradnl"/>
        </w:rPr>
        <w:t xml:space="preserve"> </w:t>
      </w:r>
      <w:r w:rsidRPr="00AA59C7">
        <w:t>в</w:t>
      </w:r>
      <w:r w:rsidRPr="00AA59C7">
        <w:rPr>
          <w:lang w:val="es-ES_tradnl"/>
        </w:rPr>
        <w:t xml:space="preserve"> </w:t>
      </w:r>
      <w:r w:rsidRPr="00AA59C7">
        <w:t>результате</w:t>
      </w:r>
      <w:r w:rsidRPr="00AA59C7">
        <w:rPr>
          <w:lang w:val="es-ES_tradnl"/>
        </w:rPr>
        <w:t xml:space="preserve"> </w:t>
      </w:r>
      <w:r w:rsidRPr="00AA59C7">
        <w:t>в</w:t>
      </w:r>
      <w:r w:rsidRPr="00AA59C7">
        <w:rPr>
          <w:lang w:val="es-ES_tradnl"/>
        </w:rPr>
        <w:t xml:space="preserve"> </w:t>
      </w:r>
      <w:r w:rsidRPr="00AA59C7">
        <w:t>настоящее</w:t>
      </w:r>
      <w:r w:rsidRPr="00AA59C7">
        <w:rPr>
          <w:lang w:val="es-ES_tradnl"/>
        </w:rPr>
        <w:t xml:space="preserve"> </w:t>
      </w:r>
      <w:r w:rsidRPr="00AA59C7">
        <w:t>время</w:t>
      </w:r>
      <w:r w:rsidRPr="00AA59C7">
        <w:rPr>
          <w:lang w:val="es-ES_tradnl"/>
        </w:rPr>
        <w:t xml:space="preserve"> </w:t>
      </w:r>
      <w:r w:rsidRPr="00AA59C7">
        <w:t>в</w:t>
      </w:r>
      <w:r w:rsidRPr="00AA59C7">
        <w:rPr>
          <w:lang w:val="es-ES_tradnl"/>
        </w:rPr>
        <w:t xml:space="preserve"> </w:t>
      </w:r>
      <w:r w:rsidRPr="00AA59C7">
        <w:t>общей</w:t>
      </w:r>
      <w:r w:rsidRPr="00AA59C7">
        <w:rPr>
          <w:lang w:val="es-ES_tradnl"/>
        </w:rPr>
        <w:t xml:space="preserve"> </w:t>
      </w:r>
      <w:r w:rsidRPr="00AA59C7">
        <w:t>сложности</w:t>
      </w:r>
      <w:r w:rsidRPr="00AA59C7">
        <w:rPr>
          <w:lang w:val="es-ES_tradnl"/>
        </w:rPr>
        <w:t xml:space="preserve"> 20 </w:t>
      </w:r>
      <w:r w:rsidRPr="00AA59C7">
        <w:t>сотрудников</w:t>
      </w:r>
      <w:r w:rsidRPr="00AA59C7">
        <w:rPr>
          <w:lang w:val="es-ES_tradnl"/>
        </w:rPr>
        <w:t xml:space="preserve"> </w:t>
      </w:r>
      <w:r w:rsidRPr="00AA59C7">
        <w:t>непосредс</w:t>
      </w:r>
      <w:r w:rsidRPr="00AA59C7">
        <w:t>т</w:t>
      </w:r>
      <w:r w:rsidRPr="00AA59C7">
        <w:t>венно</w:t>
      </w:r>
      <w:r w:rsidRPr="00AA59C7">
        <w:rPr>
          <w:lang w:val="es-ES_tradnl"/>
        </w:rPr>
        <w:t xml:space="preserve"> </w:t>
      </w:r>
      <w:r w:rsidRPr="00AA59C7">
        <w:t>участвуют</w:t>
      </w:r>
      <w:r w:rsidRPr="00AA59C7">
        <w:rPr>
          <w:lang w:val="es-ES_tradnl"/>
        </w:rPr>
        <w:t xml:space="preserve"> </w:t>
      </w:r>
      <w:r w:rsidRPr="00AA59C7">
        <w:t>в</w:t>
      </w:r>
      <w:r w:rsidRPr="00AA59C7">
        <w:rPr>
          <w:lang w:val="es-ES_tradnl"/>
        </w:rPr>
        <w:t xml:space="preserve"> </w:t>
      </w:r>
      <w:r w:rsidRPr="00AA59C7">
        <w:t>инспекторских</w:t>
      </w:r>
      <w:r w:rsidRPr="00AA59C7">
        <w:rPr>
          <w:lang w:val="es-ES_tradnl"/>
        </w:rPr>
        <w:t xml:space="preserve"> </w:t>
      </w:r>
      <w:r w:rsidRPr="00AA59C7">
        <w:t>проверках,</w:t>
      </w:r>
      <w:r w:rsidRPr="00AA59C7">
        <w:rPr>
          <w:lang w:val="es-ES_tradnl"/>
        </w:rPr>
        <w:t xml:space="preserve"> </w:t>
      </w:r>
      <w:r w:rsidRPr="00AA59C7">
        <w:t>проводимых</w:t>
      </w:r>
      <w:r w:rsidRPr="00AA59C7">
        <w:rPr>
          <w:lang w:val="es-ES_tradnl"/>
        </w:rPr>
        <w:t xml:space="preserve"> </w:t>
      </w:r>
      <w:r w:rsidRPr="00AA59C7">
        <w:t>на</w:t>
      </w:r>
      <w:r w:rsidRPr="00AA59C7">
        <w:rPr>
          <w:lang w:val="es-ES_tradnl"/>
        </w:rPr>
        <w:t xml:space="preserve"> </w:t>
      </w:r>
      <w:r w:rsidRPr="00AA59C7">
        <w:t>пре</w:t>
      </w:r>
      <w:r w:rsidRPr="00AA59C7">
        <w:t>д</w:t>
      </w:r>
      <w:r w:rsidRPr="00AA59C7">
        <w:t>приятиях</w:t>
      </w:r>
      <w:r w:rsidRPr="00AA59C7">
        <w:rPr>
          <w:lang w:val="es-ES_tradnl"/>
        </w:rPr>
        <w:t xml:space="preserve"> </w:t>
      </w:r>
      <w:r w:rsidRPr="00AA59C7">
        <w:t>текстильной пр</w:t>
      </w:r>
      <w:r w:rsidRPr="00AA59C7">
        <w:t>о</w:t>
      </w:r>
      <w:r w:rsidRPr="00AA59C7">
        <w:t>мышленности</w:t>
      </w:r>
      <w:r w:rsidRPr="00AA59C7">
        <w:rPr>
          <w:lang w:val="es-ES_tradnl"/>
        </w:rPr>
        <w:t xml:space="preserve"> </w:t>
      </w:r>
      <w:r w:rsidRPr="00AA59C7">
        <w:t>в зонах свободной торговли.</w:t>
      </w:r>
    </w:p>
    <w:p w:rsidR="00B21014" w:rsidRPr="00AA59C7" w:rsidRDefault="00B21014" w:rsidP="00B21014">
      <w:pPr>
        <w:pStyle w:val="SingleTxtGR"/>
        <w:rPr>
          <w:lang w:val="es-ES_tradnl"/>
        </w:rPr>
      </w:pPr>
      <w:r w:rsidRPr="00AA59C7">
        <w:rPr>
          <w:lang w:val="es-ES_tradnl"/>
        </w:rPr>
        <w:t>129</w:t>
      </w:r>
      <w:r w:rsidRPr="00AA59C7">
        <w:t>.</w:t>
      </w:r>
      <w:r>
        <w:tab/>
      </w:r>
      <w:r w:rsidRPr="00AA59C7">
        <w:t>Инспекторские проверки соблюдения трудового законодательства на ка</w:t>
      </w:r>
      <w:r w:rsidRPr="00AA59C7">
        <w:t>ж</w:t>
      </w:r>
      <w:r w:rsidRPr="00AA59C7">
        <w:t>дом предприятии</w:t>
      </w:r>
      <w:r w:rsidRPr="00AA59C7">
        <w:rPr>
          <w:lang w:val="es-ES_tradnl"/>
        </w:rPr>
        <w:t xml:space="preserve"> </w:t>
      </w:r>
      <w:r w:rsidRPr="00AA59C7">
        <w:t>текстильной промышленности</w:t>
      </w:r>
      <w:r w:rsidRPr="00AA59C7">
        <w:rPr>
          <w:lang w:val="es-ES_tradnl"/>
        </w:rPr>
        <w:t xml:space="preserve"> </w:t>
      </w:r>
      <w:r w:rsidRPr="00AA59C7">
        <w:t>в зонах свободной торговли проводятся, в среднем, один раз в три месяца, и принимаются меры</w:t>
      </w:r>
      <w:r>
        <w:t xml:space="preserve"> </w:t>
      </w:r>
      <w:r w:rsidRPr="00AA59C7">
        <w:t>по увел</w:t>
      </w:r>
      <w:r w:rsidRPr="00AA59C7">
        <w:t>и</w:t>
      </w:r>
      <w:r w:rsidRPr="00AA59C7">
        <w:t>чению частоты таких проверок и по усилению контроля за соблюдением надл</w:t>
      </w:r>
      <w:r w:rsidRPr="00AA59C7">
        <w:t>е</w:t>
      </w:r>
      <w:r w:rsidRPr="00AA59C7">
        <w:t>жащих условий труда в этом секторе.</w:t>
      </w:r>
    </w:p>
    <w:p w:rsidR="00B21014" w:rsidRPr="006264AB" w:rsidRDefault="00B21014" w:rsidP="00B21014">
      <w:pPr>
        <w:pStyle w:val="SingleTxtGR"/>
      </w:pPr>
      <w:r w:rsidRPr="00AA59C7">
        <w:rPr>
          <w:lang w:val="es-ES_tradnl"/>
        </w:rPr>
        <w:t>130</w:t>
      </w:r>
      <w:r w:rsidRPr="00AA59C7">
        <w:t>.</w:t>
      </w:r>
      <w:r>
        <w:tab/>
      </w:r>
      <w:r w:rsidRPr="00AA59C7">
        <w:t>Важно</w:t>
      </w:r>
      <w:r w:rsidRPr="00AA59C7">
        <w:rPr>
          <w:lang w:val="es-ES_tradnl"/>
        </w:rPr>
        <w:t xml:space="preserve"> </w:t>
      </w:r>
      <w:r w:rsidRPr="00AA59C7">
        <w:t>отметить</w:t>
      </w:r>
      <w:r w:rsidRPr="00AA59C7">
        <w:rPr>
          <w:lang w:val="es-ES_tradnl"/>
        </w:rPr>
        <w:t xml:space="preserve">, </w:t>
      </w:r>
      <w:r w:rsidRPr="00AA59C7">
        <w:t>что</w:t>
      </w:r>
      <w:r w:rsidRPr="00AA59C7">
        <w:rPr>
          <w:lang w:val="es-ES_tradnl"/>
        </w:rPr>
        <w:t xml:space="preserve"> </w:t>
      </w:r>
      <w:r w:rsidRPr="00AA59C7">
        <w:t>за</w:t>
      </w:r>
      <w:r w:rsidRPr="00AA59C7">
        <w:rPr>
          <w:lang w:val="es-ES_tradnl"/>
        </w:rPr>
        <w:t xml:space="preserve"> </w:t>
      </w:r>
      <w:r w:rsidRPr="00AA59C7">
        <w:t>последние</w:t>
      </w:r>
      <w:r w:rsidRPr="00AA59C7">
        <w:rPr>
          <w:lang w:val="es-ES_tradnl"/>
        </w:rPr>
        <w:t xml:space="preserve"> </w:t>
      </w:r>
      <w:r w:rsidRPr="00AA59C7">
        <w:t>пять</w:t>
      </w:r>
      <w:r w:rsidRPr="00AA59C7">
        <w:rPr>
          <w:lang w:val="es-ES_tradnl"/>
        </w:rPr>
        <w:t xml:space="preserve"> </w:t>
      </w:r>
      <w:r w:rsidRPr="00AA59C7">
        <w:t>лет</w:t>
      </w:r>
      <w:r w:rsidRPr="00AA59C7">
        <w:rPr>
          <w:lang w:val="es-ES_tradnl"/>
        </w:rPr>
        <w:t xml:space="preserve"> </w:t>
      </w:r>
      <w:r w:rsidRPr="00AA59C7">
        <w:t>Государственная</w:t>
      </w:r>
      <w:r w:rsidRPr="00AA59C7">
        <w:rPr>
          <w:lang w:val="es-ES_tradnl"/>
        </w:rPr>
        <w:t xml:space="preserve"> </w:t>
      </w:r>
      <w:r w:rsidRPr="00AA59C7">
        <w:t>инспекция</w:t>
      </w:r>
      <w:r w:rsidRPr="00AA59C7">
        <w:rPr>
          <w:lang w:val="es-ES_tradnl"/>
        </w:rPr>
        <w:t xml:space="preserve"> </w:t>
      </w:r>
      <w:r w:rsidRPr="00AA59C7">
        <w:t>труда</w:t>
      </w:r>
      <w:r w:rsidRPr="00AA59C7">
        <w:rPr>
          <w:lang w:val="es-ES_tradnl"/>
        </w:rPr>
        <w:t xml:space="preserve"> </w:t>
      </w:r>
      <w:r w:rsidRPr="00AA59C7">
        <w:t>была</w:t>
      </w:r>
      <w:r w:rsidRPr="00AA59C7">
        <w:rPr>
          <w:lang w:val="es-ES_tradnl"/>
        </w:rPr>
        <w:t xml:space="preserve"> </w:t>
      </w:r>
      <w:r w:rsidRPr="00AA59C7">
        <w:t>существенно</w:t>
      </w:r>
      <w:r w:rsidRPr="00AA59C7">
        <w:rPr>
          <w:lang w:val="es-ES_tradnl"/>
        </w:rPr>
        <w:t xml:space="preserve"> </w:t>
      </w:r>
      <w:r w:rsidRPr="00AA59C7">
        <w:t>усилена</w:t>
      </w:r>
      <w:r w:rsidRPr="00AA59C7">
        <w:rPr>
          <w:lang w:val="es-ES_tradnl"/>
        </w:rPr>
        <w:t xml:space="preserve"> </w:t>
      </w:r>
      <w:r w:rsidRPr="00AA59C7">
        <w:t>п</w:t>
      </w:r>
      <w:r w:rsidRPr="00AA59C7">
        <w:t>у</w:t>
      </w:r>
      <w:r w:rsidRPr="00AA59C7">
        <w:t>тем</w:t>
      </w:r>
      <w:r w:rsidRPr="00AA59C7">
        <w:rPr>
          <w:lang w:val="es-ES_tradnl"/>
        </w:rPr>
        <w:t xml:space="preserve"> </w:t>
      </w:r>
      <w:r w:rsidRPr="00AA59C7">
        <w:t>постепенного</w:t>
      </w:r>
      <w:r w:rsidRPr="00AA59C7">
        <w:rPr>
          <w:lang w:val="es-ES_tradnl"/>
        </w:rPr>
        <w:t xml:space="preserve"> </w:t>
      </w:r>
      <w:r w:rsidRPr="00AA59C7">
        <w:t>увеличения</w:t>
      </w:r>
      <w:r w:rsidRPr="00AA59C7">
        <w:rPr>
          <w:lang w:val="es-ES_tradnl"/>
        </w:rPr>
        <w:t xml:space="preserve"> </w:t>
      </w:r>
      <w:r w:rsidRPr="00AA59C7">
        <w:t>численности</w:t>
      </w:r>
      <w:r w:rsidRPr="00AA59C7">
        <w:rPr>
          <w:lang w:val="es-ES_tradnl"/>
        </w:rPr>
        <w:t xml:space="preserve"> </w:t>
      </w:r>
      <w:r w:rsidRPr="00AA59C7">
        <w:t>ее</w:t>
      </w:r>
      <w:r w:rsidRPr="00AA59C7">
        <w:rPr>
          <w:lang w:val="es-ES_tradnl"/>
        </w:rPr>
        <w:t xml:space="preserve"> </w:t>
      </w:r>
      <w:r w:rsidRPr="00AA59C7">
        <w:t>сотрудников</w:t>
      </w:r>
      <w:r w:rsidRPr="00AA59C7">
        <w:rPr>
          <w:lang w:val="es-ES_tradnl"/>
        </w:rPr>
        <w:t xml:space="preserve">: </w:t>
      </w:r>
      <w:r w:rsidRPr="00AA59C7">
        <w:t>если</w:t>
      </w:r>
      <w:r w:rsidRPr="00AA59C7">
        <w:rPr>
          <w:lang w:val="es-ES_tradnl"/>
        </w:rPr>
        <w:t xml:space="preserve"> </w:t>
      </w:r>
      <w:r w:rsidRPr="00AA59C7">
        <w:t>в</w:t>
      </w:r>
      <w:r w:rsidRPr="00AA59C7">
        <w:rPr>
          <w:lang w:val="es-ES_tradnl"/>
        </w:rPr>
        <w:t xml:space="preserve"> 2005 </w:t>
      </w:r>
      <w:r w:rsidRPr="00AA59C7">
        <w:t>году</w:t>
      </w:r>
      <w:r w:rsidRPr="00AA59C7">
        <w:rPr>
          <w:lang w:val="es-ES_tradnl"/>
        </w:rPr>
        <w:t xml:space="preserve"> </w:t>
      </w:r>
      <w:r w:rsidRPr="00AA59C7">
        <w:t>в</w:t>
      </w:r>
      <w:r w:rsidRPr="00AA59C7">
        <w:rPr>
          <w:lang w:val="es-ES_tradnl"/>
        </w:rPr>
        <w:t xml:space="preserve"> </w:t>
      </w:r>
      <w:r w:rsidRPr="00AA59C7">
        <w:t>этой</w:t>
      </w:r>
      <w:r w:rsidRPr="00AA59C7">
        <w:rPr>
          <w:lang w:val="es-ES_tradnl"/>
        </w:rPr>
        <w:t xml:space="preserve"> </w:t>
      </w:r>
      <w:r w:rsidRPr="00AA59C7">
        <w:t>службе</w:t>
      </w:r>
      <w:r w:rsidRPr="00AA59C7">
        <w:rPr>
          <w:lang w:val="es-ES_tradnl"/>
        </w:rPr>
        <w:t xml:space="preserve"> </w:t>
      </w:r>
      <w:r w:rsidRPr="00AA59C7">
        <w:t>насчитывалось</w:t>
      </w:r>
      <w:r w:rsidRPr="00AA59C7">
        <w:rPr>
          <w:lang w:val="es-ES_tradnl"/>
        </w:rPr>
        <w:t xml:space="preserve"> 64 </w:t>
      </w:r>
      <w:r w:rsidRPr="00AA59C7">
        <w:t>инспектора</w:t>
      </w:r>
      <w:r w:rsidRPr="00AA59C7">
        <w:rPr>
          <w:lang w:val="es-ES_tradnl"/>
        </w:rPr>
        <w:t xml:space="preserve"> </w:t>
      </w:r>
      <w:r w:rsidRPr="00AA59C7">
        <w:t>по</w:t>
      </w:r>
      <w:r w:rsidRPr="00AA59C7">
        <w:rPr>
          <w:lang w:val="es-ES_tradnl"/>
        </w:rPr>
        <w:t xml:space="preserve"> </w:t>
      </w:r>
      <w:r w:rsidRPr="00AA59C7">
        <w:t>труду</w:t>
      </w:r>
      <w:r w:rsidRPr="00AA59C7">
        <w:rPr>
          <w:lang w:val="es-ES_tradnl"/>
        </w:rPr>
        <w:t xml:space="preserve"> </w:t>
      </w:r>
      <w:r w:rsidRPr="00AA59C7">
        <w:t>и</w:t>
      </w:r>
      <w:r w:rsidRPr="00AA59C7">
        <w:rPr>
          <w:lang w:val="es-ES_tradnl"/>
        </w:rPr>
        <w:t xml:space="preserve"> </w:t>
      </w:r>
      <w:r w:rsidRPr="00AA59C7">
        <w:t>один</w:t>
      </w:r>
      <w:r w:rsidRPr="00AA59C7">
        <w:rPr>
          <w:lang w:val="es-ES_tradnl"/>
        </w:rPr>
        <w:t xml:space="preserve"> </w:t>
      </w:r>
      <w:r w:rsidRPr="00AA59C7">
        <w:t>инспектор</w:t>
      </w:r>
      <w:r w:rsidRPr="00AA59C7">
        <w:rPr>
          <w:lang w:val="es-ES_tradnl"/>
        </w:rPr>
        <w:t xml:space="preserve"> </w:t>
      </w:r>
      <w:r w:rsidRPr="00AA59C7">
        <w:t>приходился</w:t>
      </w:r>
      <w:r w:rsidRPr="00AA59C7">
        <w:rPr>
          <w:lang w:val="es-ES_tradnl"/>
        </w:rPr>
        <w:t xml:space="preserve"> </w:t>
      </w:r>
      <w:r w:rsidRPr="00AA59C7">
        <w:t>на</w:t>
      </w:r>
      <w:r w:rsidRPr="00AA59C7">
        <w:rPr>
          <w:lang w:val="es-ES_tradnl"/>
        </w:rPr>
        <w:t xml:space="preserve"> 40 443 </w:t>
      </w:r>
      <w:r w:rsidRPr="00AA59C7">
        <w:t>работника</w:t>
      </w:r>
      <w:r w:rsidRPr="00AA59C7">
        <w:rPr>
          <w:lang w:val="es-ES_tradnl"/>
        </w:rPr>
        <w:t xml:space="preserve">, </w:t>
      </w:r>
      <w:r w:rsidRPr="00AA59C7">
        <w:t>то</w:t>
      </w:r>
      <w:r w:rsidRPr="00AA59C7">
        <w:rPr>
          <w:lang w:val="es-ES_tradnl"/>
        </w:rPr>
        <w:t xml:space="preserve"> </w:t>
      </w:r>
      <w:r w:rsidRPr="00AA59C7">
        <w:t>в</w:t>
      </w:r>
      <w:r w:rsidRPr="00AA59C7">
        <w:rPr>
          <w:lang w:val="es-ES_tradnl"/>
        </w:rPr>
        <w:t xml:space="preserve"> 2010 </w:t>
      </w:r>
      <w:r w:rsidRPr="00AA59C7">
        <w:t>году</w:t>
      </w:r>
      <w:r w:rsidRPr="00AA59C7">
        <w:rPr>
          <w:lang w:val="es-ES_tradnl"/>
        </w:rPr>
        <w:t xml:space="preserve"> </w:t>
      </w:r>
      <w:r w:rsidRPr="00AA59C7">
        <w:t>чи</w:t>
      </w:r>
      <w:r w:rsidRPr="00AA59C7">
        <w:t>с</w:t>
      </w:r>
      <w:r w:rsidRPr="00AA59C7">
        <w:t>ленность</w:t>
      </w:r>
      <w:r w:rsidRPr="00AA59C7">
        <w:rPr>
          <w:lang w:val="es-ES_tradnl"/>
        </w:rPr>
        <w:t xml:space="preserve"> </w:t>
      </w:r>
      <w:r w:rsidRPr="00AA59C7">
        <w:t>инспекторов</w:t>
      </w:r>
      <w:r w:rsidRPr="00AA59C7">
        <w:rPr>
          <w:lang w:val="es-ES_tradnl"/>
        </w:rPr>
        <w:t xml:space="preserve"> </w:t>
      </w:r>
      <w:r w:rsidRPr="00AA59C7">
        <w:t>по</w:t>
      </w:r>
      <w:r w:rsidRPr="00AA59C7">
        <w:rPr>
          <w:lang w:val="es-ES_tradnl"/>
        </w:rPr>
        <w:t xml:space="preserve"> </w:t>
      </w:r>
      <w:r w:rsidRPr="00AA59C7">
        <w:t>труду</w:t>
      </w:r>
      <w:r w:rsidRPr="00AA59C7">
        <w:rPr>
          <w:lang w:val="es-ES_tradnl"/>
        </w:rPr>
        <w:t xml:space="preserve"> </w:t>
      </w:r>
      <w:r w:rsidRPr="00AA59C7">
        <w:t>составила</w:t>
      </w:r>
      <w:r w:rsidRPr="00AA59C7">
        <w:rPr>
          <w:lang w:val="es-ES_tradnl"/>
        </w:rPr>
        <w:t xml:space="preserve"> 208 </w:t>
      </w:r>
      <w:r w:rsidRPr="00AA59C7">
        <w:t>человек</w:t>
      </w:r>
      <w:r w:rsidRPr="00AA59C7">
        <w:rPr>
          <w:lang w:val="es-ES_tradnl"/>
        </w:rPr>
        <w:t xml:space="preserve"> </w:t>
      </w:r>
      <w:r w:rsidRPr="00AA59C7">
        <w:t>и</w:t>
      </w:r>
      <w:r w:rsidRPr="00AA59C7">
        <w:rPr>
          <w:lang w:val="es-ES_tradnl"/>
        </w:rPr>
        <w:t xml:space="preserve"> </w:t>
      </w:r>
      <w:r w:rsidRPr="00AA59C7">
        <w:t>один</w:t>
      </w:r>
      <w:r w:rsidRPr="00AA59C7">
        <w:rPr>
          <w:lang w:val="es-ES_tradnl"/>
        </w:rPr>
        <w:t xml:space="preserve"> </w:t>
      </w:r>
      <w:r w:rsidRPr="00AA59C7">
        <w:t>инспектор</w:t>
      </w:r>
      <w:r w:rsidRPr="00AA59C7">
        <w:rPr>
          <w:lang w:val="es-ES_tradnl"/>
        </w:rPr>
        <w:t xml:space="preserve"> </w:t>
      </w:r>
      <w:r w:rsidRPr="00AA59C7">
        <w:t>прих</w:t>
      </w:r>
      <w:r w:rsidRPr="00AA59C7">
        <w:t>о</w:t>
      </w:r>
      <w:r w:rsidRPr="00AA59C7">
        <w:t>дился</w:t>
      </w:r>
      <w:r w:rsidRPr="00AA59C7">
        <w:rPr>
          <w:lang w:val="es-ES_tradnl"/>
        </w:rPr>
        <w:t xml:space="preserve"> </w:t>
      </w:r>
      <w:r w:rsidRPr="00AA59C7">
        <w:t>на</w:t>
      </w:r>
      <w:r w:rsidRPr="00AA59C7">
        <w:rPr>
          <w:lang w:val="es-ES_tradnl"/>
        </w:rPr>
        <w:t xml:space="preserve"> 11</w:t>
      </w:r>
      <w:r>
        <w:t> </w:t>
      </w:r>
      <w:r w:rsidRPr="00AA59C7">
        <w:rPr>
          <w:lang w:val="es-ES_tradnl"/>
        </w:rPr>
        <w:t xml:space="preserve">294 </w:t>
      </w:r>
      <w:r w:rsidRPr="00AA59C7">
        <w:t>работника</w:t>
      </w:r>
      <w:r w:rsidRPr="00266A3C">
        <w:rPr>
          <w:rStyle w:val="FootnoteReference"/>
        </w:rPr>
        <w:footnoteReference w:id="33"/>
      </w:r>
      <w:r w:rsidRPr="00AA59C7">
        <w:rPr>
          <w:lang w:val="es-ES_tradnl"/>
        </w:rPr>
        <w:t xml:space="preserve">, </w:t>
      </w:r>
      <w:r w:rsidRPr="00AA59C7">
        <w:t>что свидетельствует о значительном росте вним</w:t>
      </w:r>
      <w:r w:rsidRPr="00AA59C7">
        <w:t>а</w:t>
      </w:r>
      <w:r w:rsidRPr="00AA59C7">
        <w:t>ния государственных органов Сальвадора к вопросам выполнения норм, рег</w:t>
      </w:r>
      <w:r w:rsidRPr="00AA59C7">
        <w:t>у</w:t>
      </w:r>
      <w:r w:rsidRPr="00AA59C7">
        <w:t>лирующих условия труда работников, как мужчин, так и женщин,</w:t>
      </w:r>
      <w:r>
        <w:t xml:space="preserve"> </w:t>
      </w:r>
      <w:r w:rsidRPr="00AA59C7">
        <w:t xml:space="preserve">занятых во всех секторах экономики, но с </w:t>
      </w:r>
      <w:proofErr w:type="spellStart"/>
      <w:r w:rsidRPr="00AA59C7">
        <w:t>уделением</w:t>
      </w:r>
      <w:proofErr w:type="spellEnd"/>
      <w:r w:rsidRPr="00AA59C7">
        <w:t xml:space="preserve"> особого внимания сектору </w:t>
      </w:r>
      <w:r>
        <w:t>"</w:t>
      </w:r>
      <w:proofErr w:type="spellStart"/>
      <w:r w:rsidRPr="00AA59C7">
        <w:t>мак</w:t>
      </w:r>
      <w:r w:rsidRPr="00AA59C7">
        <w:t>и</w:t>
      </w:r>
      <w:r w:rsidRPr="00AA59C7">
        <w:t>лья</w:t>
      </w:r>
      <w:proofErr w:type="spellEnd"/>
      <w:r>
        <w:t>" −</w:t>
      </w:r>
      <w:r w:rsidRPr="00AA59C7">
        <w:t xml:space="preserve"> предприятий текстильной промышленности в зонах свободной торговли.</w:t>
      </w:r>
    </w:p>
    <w:p w:rsidR="00B21014" w:rsidRPr="00AA59C7" w:rsidRDefault="00B21014" w:rsidP="00B21014">
      <w:pPr>
        <w:pStyle w:val="SingleTxtGR"/>
      </w:pPr>
      <w:r w:rsidRPr="00AA59C7">
        <w:rPr>
          <w:lang w:val="es-ES_tradnl"/>
        </w:rPr>
        <w:t>131</w:t>
      </w:r>
      <w:r w:rsidRPr="00AA59C7">
        <w:t>.</w:t>
      </w:r>
      <w:r>
        <w:tab/>
      </w:r>
      <w:r w:rsidRPr="00AA59C7">
        <w:t>Помимо</w:t>
      </w:r>
      <w:r w:rsidRPr="00AA59C7">
        <w:rPr>
          <w:lang w:val="es-ES_tradnl"/>
        </w:rPr>
        <w:t xml:space="preserve"> </w:t>
      </w:r>
      <w:r w:rsidRPr="00AA59C7">
        <w:t>этого</w:t>
      </w:r>
      <w:r w:rsidR="00BA283E">
        <w:t>,</w:t>
      </w:r>
      <w:r w:rsidRPr="00AA59C7">
        <w:rPr>
          <w:lang w:val="es-ES_tradnl"/>
        </w:rPr>
        <w:t xml:space="preserve"> </w:t>
      </w:r>
      <w:r w:rsidRPr="00AA59C7">
        <w:t>было</w:t>
      </w:r>
      <w:r w:rsidRPr="00AA59C7">
        <w:rPr>
          <w:lang w:val="es-ES_tradnl"/>
        </w:rPr>
        <w:t xml:space="preserve"> </w:t>
      </w:r>
      <w:r w:rsidRPr="00AA59C7">
        <w:t>увеличено</w:t>
      </w:r>
      <w:r w:rsidRPr="00AA59C7">
        <w:rPr>
          <w:lang w:val="es-ES_tradnl"/>
        </w:rPr>
        <w:t xml:space="preserve"> </w:t>
      </w:r>
      <w:r w:rsidRPr="00AA59C7">
        <w:t>количество</w:t>
      </w:r>
      <w:r w:rsidRPr="00AA59C7">
        <w:rPr>
          <w:lang w:val="es-ES_tradnl"/>
        </w:rPr>
        <w:t xml:space="preserve"> </w:t>
      </w:r>
      <w:r w:rsidRPr="00AA59C7">
        <w:t>механизмов</w:t>
      </w:r>
      <w:r w:rsidRPr="00AA59C7">
        <w:rPr>
          <w:lang w:val="es-ES_tradnl"/>
        </w:rPr>
        <w:t xml:space="preserve"> </w:t>
      </w:r>
      <w:proofErr w:type="spellStart"/>
      <w:r w:rsidRPr="00AA59C7">
        <w:rPr>
          <w:lang w:val="es-ES_tradnl"/>
        </w:rPr>
        <w:t>для</w:t>
      </w:r>
      <w:proofErr w:type="spellEnd"/>
      <w:r w:rsidRPr="00AA59C7">
        <w:rPr>
          <w:lang w:val="es-ES_tradnl"/>
        </w:rPr>
        <w:t xml:space="preserve"> п</w:t>
      </w:r>
      <w:proofErr w:type="spellStart"/>
      <w:r w:rsidRPr="00AA59C7">
        <w:t>риема</w:t>
      </w:r>
      <w:proofErr w:type="spellEnd"/>
      <w:r w:rsidRPr="00AA59C7">
        <w:rPr>
          <w:lang w:val="es-ES_tradnl"/>
        </w:rPr>
        <w:t xml:space="preserve"> </w:t>
      </w:r>
      <w:r w:rsidRPr="00AA59C7">
        <w:t>жалоб</w:t>
      </w:r>
      <w:r w:rsidRPr="00AA59C7">
        <w:rPr>
          <w:lang w:val="es-ES_tradnl"/>
        </w:rPr>
        <w:t xml:space="preserve"> </w:t>
      </w:r>
      <w:r w:rsidRPr="00AA59C7">
        <w:t>или</w:t>
      </w:r>
      <w:r w:rsidRPr="00AA59C7">
        <w:rPr>
          <w:lang w:val="es-ES_tradnl"/>
        </w:rPr>
        <w:t xml:space="preserve"> </w:t>
      </w:r>
      <w:r w:rsidRPr="00AA59C7">
        <w:t>сообщений</w:t>
      </w:r>
      <w:r w:rsidRPr="00AA59C7">
        <w:rPr>
          <w:lang w:val="es-ES_tradnl"/>
        </w:rPr>
        <w:t xml:space="preserve"> </w:t>
      </w:r>
      <w:proofErr w:type="spellStart"/>
      <w:r w:rsidRPr="00AA59C7">
        <w:rPr>
          <w:lang w:val="es-ES_tradnl"/>
        </w:rPr>
        <w:t>работников</w:t>
      </w:r>
      <w:proofErr w:type="spellEnd"/>
      <w:r w:rsidRPr="00AA59C7">
        <w:rPr>
          <w:lang w:val="es-ES_tradnl"/>
        </w:rPr>
        <w:t xml:space="preserve"> </w:t>
      </w:r>
      <w:r w:rsidRPr="00AA59C7">
        <w:t>о</w:t>
      </w:r>
      <w:r w:rsidRPr="00AA59C7">
        <w:rPr>
          <w:lang w:val="es-ES_tradnl"/>
        </w:rPr>
        <w:t xml:space="preserve"> </w:t>
      </w:r>
      <w:r w:rsidRPr="00AA59C7">
        <w:t>случаях</w:t>
      </w:r>
      <w:r w:rsidRPr="00AA59C7">
        <w:rPr>
          <w:lang w:val="es-ES_tradnl"/>
        </w:rPr>
        <w:t xml:space="preserve"> </w:t>
      </w:r>
      <w:r w:rsidRPr="00AA59C7">
        <w:t>нарушений</w:t>
      </w:r>
      <w:r w:rsidRPr="00AA59C7">
        <w:rPr>
          <w:lang w:val="es-ES_tradnl"/>
        </w:rPr>
        <w:t xml:space="preserve"> </w:t>
      </w:r>
      <w:r w:rsidRPr="00AA59C7">
        <w:t>трудового</w:t>
      </w:r>
      <w:r w:rsidRPr="00AA59C7">
        <w:rPr>
          <w:lang w:val="es-ES_tradnl"/>
        </w:rPr>
        <w:t xml:space="preserve"> </w:t>
      </w:r>
      <w:r w:rsidRPr="00AA59C7">
        <w:t>законодател</w:t>
      </w:r>
      <w:r w:rsidRPr="00AA59C7">
        <w:t>ь</w:t>
      </w:r>
      <w:r w:rsidRPr="00AA59C7">
        <w:t>ства</w:t>
      </w:r>
      <w:r w:rsidRPr="00AA59C7">
        <w:rPr>
          <w:lang w:val="es-ES_tradnl"/>
        </w:rPr>
        <w:t xml:space="preserve"> </w:t>
      </w:r>
      <w:r w:rsidRPr="00AA59C7">
        <w:t>и социальной безопасности и</w:t>
      </w:r>
      <w:r w:rsidRPr="00AA59C7">
        <w:rPr>
          <w:lang w:val="es-ES_tradnl"/>
        </w:rPr>
        <w:t xml:space="preserve"> </w:t>
      </w:r>
      <w:r w:rsidRPr="00AA59C7">
        <w:t>облегчен</w:t>
      </w:r>
      <w:r w:rsidRPr="00AA59C7">
        <w:rPr>
          <w:lang w:val="es-ES_tradnl"/>
        </w:rPr>
        <w:t xml:space="preserve"> </w:t>
      </w:r>
      <w:r w:rsidRPr="00AA59C7">
        <w:t>доступ</w:t>
      </w:r>
      <w:r w:rsidRPr="00AA59C7">
        <w:rPr>
          <w:lang w:val="es-ES_tradnl"/>
        </w:rPr>
        <w:t xml:space="preserve"> </w:t>
      </w:r>
      <w:r w:rsidRPr="00AA59C7">
        <w:t>к</w:t>
      </w:r>
      <w:r w:rsidRPr="00AA59C7">
        <w:rPr>
          <w:lang w:val="es-ES_tradnl"/>
        </w:rPr>
        <w:t xml:space="preserve"> </w:t>
      </w:r>
      <w:r w:rsidRPr="00AA59C7">
        <w:t>этим</w:t>
      </w:r>
      <w:r w:rsidRPr="00AA59C7">
        <w:rPr>
          <w:lang w:val="es-ES_tradnl"/>
        </w:rPr>
        <w:t xml:space="preserve"> </w:t>
      </w:r>
      <w:r w:rsidRPr="00AA59C7">
        <w:t>механизмам</w:t>
      </w:r>
      <w:r w:rsidRPr="00AA59C7">
        <w:rPr>
          <w:lang w:val="es-ES_tradnl"/>
        </w:rPr>
        <w:t xml:space="preserve"> </w:t>
      </w:r>
      <w:proofErr w:type="spellStart"/>
      <w:r w:rsidRPr="00AA59C7">
        <w:rPr>
          <w:lang w:val="es-ES_tradnl"/>
        </w:rPr>
        <w:t>по</w:t>
      </w:r>
      <w:proofErr w:type="spellEnd"/>
      <w:r w:rsidRPr="00AA59C7">
        <w:rPr>
          <w:lang w:val="es-ES_tradnl"/>
        </w:rPr>
        <w:t xml:space="preserve"> </w:t>
      </w:r>
      <w:proofErr w:type="spellStart"/>
      <w:r w:rsidRPr="00AA59C7">
        <w:rPr>
          <w:lang w:val="es-ES_tradnl"/>
        </w:rPr>
        <w:t>телефону</w:t>
      </w:r>
      <w:proofErr w:type="spellEnd"/>
      <w:r w:rsidRPr="00AA59C7">
        <w:rPr>
          <w:lang w:val="es-ES_tradnl"/>
        </w:rPr>
        <w:t xml:space="preserve">, </w:t>
      </w:r>
      <w:r w:rsidRPr="00AA59C7">
        <w:t xml:space="preserve">по </w:t>
      </w:r>
      <w:proofErr w:type="spellStart"/>
      <w:r w:rsidRPr="00AA59C7">
        <w:rPr>
          <w:lang w:val="es-ES_tradnl"/>
        </w:rPr>
        <w:t>электронной</w:t>
      </w:r>
      <w:proofErr w:type="spellEnd"/>
      <w:r w:rsidRPr="00AA59C7">
        <w:rPr>
          <w:lang w:val="es-ES_tradnl"/>
        </w:rPr>
        <w:t xml:space="preserve"> </w:t>
      </w:r>
      <w:proofErr w:type="spellStart"/>
      <w:r w:rsidRPr="00AA59C7">
        <w:rPr>
          <w:lang w:val="es-ES_tradnl"/>
        </w:rPr>
        <w:t>почт</w:t>
      </w:r>
      <w:proofErr w:type="spellEnd"/>
      <w:r w:rsidRPr="00AA59C7">
        <w:t>е</w:t>
      </w:r>
      <w:r w:rsidRPr="00AA59C7">
        <w:rPr>
          <w:lang w:val="es-ES_tradnl"/>
        </w:rPr>
        <w:t xml:space="preserve"> и </w:t>
      </w:r>
      <w:r w:rsidRPr="00AA59C7">
        <w:t>путем обращения в созданную в МТСО Группу ко</w:t>
      </w:r>
      <w:r w:rsidRPr="00AA59C7">
        <w:t>н</w:t>
      </w:r>
      <w:r w:rsidRPr="00AA59C7">
        <w:t>сультативной помощи по вопросам трудовых отношений. Кроме того, ведется работа по жалобам, поступающим от профсоюзов и неправительственных орг</w:t>
      </w:r>
      <w:r w:rsidRPr="00AA59C7">
        <w:t>а</w:t>
      </w:r>
      <w:r w:rsidRPr="00AA59C7">
        <w:t xml:space="preserve">низаций, таких как </w:t>
      </w:r>
      <w:proofErr w:type="spellStart"/>
      <w:r w:rsidRPr="00AA59C7">
        <w:rPr>
          <w:lang w:val="es-ES_tradnl"/>
        </w:rPr>
        <w:t>Институт</w:t>
      </w:r>
      <w:proofErr w:type="spellEnd"/>
      <w:r w:rsidRPr="00AA59C7">
        <w:rPr>
          <w:lang w:val="es-ES_tradnl"/>
        </w:rPr>
        <w:t xml:space="preserve"> </w:t>
      </w:r>
      <w:proofErr w:type="spellStart"/>
      <w:r w:rsidRPr="00AA59C7">
        <w:rPr>
          <w:lang w:val="es-ES_tradnl"/>
        </w:rPr>
        <w:t>по</w:t>
      </w:r>
      <w:proofErr w:type="spellEnd"/>
      <w:r w:rsidRPr="00AA59C7">
        <w:rPr>
          <w:lang w:val="es-ES_tradnl"/>
        </w:rPr>
        <w:t xml:space="preserve"> </w:t>
      </w:r>
      <w:proofErr w:type="spellStart"/>
      <w:r w:rsidRPr="00AA59C7">
        <w:rPr>
          <w:lang w:val="es-ES_tradnl"/>
        </w:rPr>
        <w:t>правам</w:t>
      </w:r>
      <w:proofErr w:type="spellEnd"/>
      <w:r w:rsidRPr="00AA59C7">
        <w:rPr>
          <w:lang w:val="es-ES_tradnl"/>
        </w:rPr>
        <w:t xml:space="preserve"> </w:t>
      </w:r>
      <w:proofErr w:type="spellStart"/>
      <w:r w:rsidRPr="00AA59C7">
        <w:rPr>
          <w:lang w:val="es-ES_tradnl"/>
        </w:rPr>
        <w:t>человека</w:t>
      </w:r>
      <w:proofErr w:type="spellEnd"/>
      <w:r w:rsidRPr="00AA59C7">
        <w:rPr>
          <w:lang w:val="es-ES_tradnl"/>
        </w:rPr>
        <w:t xml:space="preserve"> </w:t>
      </w:r>
      <w:r w:rsidRPr="00AA59C7">
        <w:t>Центральноамериканского университета</w:t>
      </w:r>
      <w:r>
        <w:t xml:space="preserve"> </w:t>
      </w:r>
      <w:r w:rsidR="00BA283E">
        <w:t>им.</w:t>
      </w:r>
      <w:r w:rsidRPr="00AA59C7">
        <w:t xml:space="preserve"> </w:t>
      </w:r>
      <w:proofErr w:type="spellStart"/>
      <w:r w:rsidRPr="00AA59C7">
        <w:rPr>
          <w:lang w:val="es-ES_tradnl"/>
        </w:rPr>
        <w:t>Хосе</w:t>
      </w:r>
      <w:proofErr w:type="spellEnd"/>
      <w:r w:rsidRPr="00AA59C7">
        <w:rPr>
          <w:lang w:val="es-ES_tradnl"/>
        </w:rPr>
        <w:t xml:space="preserve"> </w:t>
      </w:r>
      <w:proofErr w:type="spellStart"/>
      <w:r w:rsidRPr="00AA59C7">
        <w:rPr>
          <w:lang w:val="es-ES_tradnl"/>
        </w:rPr>
        <w:t>Симеон</w:t>
      </w:r>
      <w:proofErr w:type="spellEnd"/>
      <w:r w:rsidRPr="00AA59C7">
        <w:t>а</w:t>
      </w:r>
      <w:r w:rsidRPr="00AA59C7">
        <w:rPr>
          <w:lang w:val="es-ES_tradnl"/>
        </w:rPr>
        <w:t xml:space="preserve"> </w:t>
      </w:r>
      <w:proofErr w:type="spellStart"/>
      <w:r w:rsidRPr="00AA59C7">
        <w:rPr>
          <w:lang w:val="es-ES_tradnl"/>
        </w:rPr>
        <w:t>Каньяс</w:t>
      </w:r>
      <w:proofErr w:type="spellEnd"/>
      <w:r w:rsidRPr="00AA59C7">
        <w:t>а</w:t>
      </w:r>
      <w:r w:rsidRPr="00AA59C7">
        <w:rPr>
          <w:lang w:val="es-ES_tradnl"/>
        </w:rPr>
        <w:t xml:space="preserve"> (</w:t>
      </w:r>
      <w:r w:rsidRPr="00AA59C7">
        <w:t xml:space="preserve">ИПЧЦУ); после оценки таких </w:t>
      </w:r>
      <w:proofErr w:type="spellStart"/>
      <w:r w:rsidRPr="00AA59C7">
        <w:rPr>
          <w:lang w:val="es-ES_tradnl"/>
        </w:rPr>
        <w:t>жалоб</w:t>
      </w:r>
      <w:proofErr w:type="spellEnd"/>
      <w:r w:rsidRPr="00AA59C7">
        <w:t xml:space="preserve"> или сообщений проводятся соответствующие инспе</w:t>
      </w:r>
      <w:r w:rsidRPr="00AA59C7">
        <w:t>к</w:t>
      </w:r>
      <w:r w:rsidRPr="00AA59C7">
        <w:t>торские проверки</w:t>
      </w:r>
      <w:r w:rsidRPr="00AA59C7">
        <w:rPr>
          <w:lang w:val="es-ES_tradnl"/>
        </w:rPr>
        <w:t>.</w:t>
      </w:r>
    </w:p>
    <w:p w:rsidR="00B21014" w:rsidRPr="00AA59C7" w:rsidRDefault="00B21014" w:rsidP="00B21014">
      <w:pPr>
        <w:pStyle w:val="SingleTxtGR"/>
      </w:pPr>
      <w:r w:rsidRPr="00AA59C7">
        <w:t>132.</w:t>
      </w:r>
      <w:r>
        <w:tab/>
      </w:r>
      <w:r w:rsidRPr="00AA59C7">
        <w:t>Что касается численности инспекционных посещений предприятий, то следует иметь в виду, что за период с 2005 по июль 2010 года было проведено 30</w:t>
      </w:r>
      <w:r>
        <w:t> </w:t>
      </w:r>
      <w:r w:rsidRPr="00AA59C7">
        <w:t>186 внеплановых инспекционных посещений по обращениям трудящихся. Процедура таких посещений установлена в статьях 41</w:t>
      </w:r>
      <w:r>
        <w:t>−</w:t>
      </w:r>
      <w:r w:rsidRPr="00AA59C7">
        <w:t>54 Закона об организ</w:t>
      </w:r>
      <w:r w:rsidRPr="00AA59C7">
        <w:t>а</w:t>
      </w:r>
      <w:r w:rsidRPr="00AA59C7">
        <w:t>ции и функциях Сектора тр</w:t>
      </w:r>
      <w:r w:rsidRPr="00AA59C7">
        <w:t>у</w:t>
      </w:r>
      <w:r w:rsidRPr="00AA59C7">
        <w:t>да и социального обеспечения</w:t>
      </w:r>
      <w:r w:rsidRPr="005A40A8">
        <w:rPr>
          <w:rStyle w:val="FootnoteReference"/>
        </w:rPr>
        <w:footnoteReference w:id="34"/>
      </w:r>
      <w:r w:rsidR="006264AB">
        <w:t>.</w:t>
      </w:r>
    </w:p>
    <w:p w:rsidR="00B21014" w:rsidRPr="00AA59C7" w:rsidRDefault="00B21014" w:rsidP="00B21014">
      <w:pPr>
        <w:pStyle w:val="H23GR"/>
        <w:rPr>
          <w:lang w:val="es-ES_tradnl"/>
        </w:rPr>
      </w:pPr>
      <w:r w:rsidRPr="00AA59C7">
        <w:rPr>
          <w:lang w:val="es-ES_tradnl"/>
        </w:rPr>
        <w:tab/>
      </w:r>
      <w:r w:rsidRPr="00AA59C7">
        <w:rPr>
          <w:lang w:val="es-ES_tradnl"/>
        </w:rPr>
        <w:tab/>
      </w:r>
      <w:r w:rsidRPr="00AA59C7">
        <w:t>Пункт</w:t>
      </w:r>
      <w:r w:rsidRPr="00AA59C7">
        <w:rPr>
          <w:lang w:val="es-ES_tradnl"/>
        </w:rPr>
        <w:t xml:space="preserve"> b)</w:t>
      </w:r>
      <w:r>
        <w:rPr>
          <w:lang w:val="es-ES_tradnl"/>
        </w:rPr>
        <w:t xml:space="preserve"> </w:t>
      </w:r>
      <w:r w:rsidRPr="00AA59C7">
        <w:t>с</w:t>
      </w:r>
      <w:proofErr w:type="spellStart"/>
      <w:r w:rsidRPr="00AA59C7">
        <w:rPr>
          <w:lang w:val="es-ES_tradnl"/>
        </w:rPr>
        <w:t>тать</w:t>
      </w:r>
      <w:proofErr w:type="spellEnd"/>
      <w:r w:rsidRPr="00AA59C7">
        <w:t>и</w:t>
      </w:r>
      <w:r w:rsidRPr="00AA59C7">
        <w:rPr>
          <w:lang w:val="es-ES_tradnl"/>
        </w:rPr>
        <w:t xml:space="preserve"> 7</w:t>
      </w:r>
    </w:p>
    <w:p w:rsidR="00B21014" w:rsidRPr="00AA59C7" w:rsidRDefault="00B21014" w:rsidP="00B21014">
      <w:pPr>
        <w:pStyle w:val="SingleTxtGR"/>
      </w:pPr>
      <w:r w:rsidRPr="00AA59C7">
        <w:rPr>
          <w:lang w:val="es-ES_tradnl"/>
        </w:rPr>
        <w:t>133</w:t>
      </w:r>
      <w:r w:rsidRPr="005A40A8">
        <w:t>.</w:t>
      </w:r>
      <w:r>
        <w:tab/>
      </w:r>
      <w:r w:rsidRPr="00AA59C7">
        <w:t>Что касается</w:t>
      </w:r>
      <w:r w:rsidRPr="00AA59C7">
        <w:rPr>
          <w:b/>
        </w:rPr>
        <w:t xml:space="preserve"> </w:t>
      </w:r>
      <w:r w:rsidRPr="00AA59C7">
        <w:t>создания</w:t>
      </w:r>
      <w:r w:rsidRPr="00AA59C7">
        <w:rPr>
          <w:lang w:val="es-ES_tradnl"/>
        </w:rPr>
        <w:t xml:space="preserve"> </w:t>
      </w:r>
      <w:r w:rsidRPr="00AA59C7">
        <w:t>в стране условий</w:t>
      </w:r>
      <w:r w:rsidRPr="00AA59C7">
        <w:rPr>
          <w:lang w:val="es-ES_tradnl"/>
        </w:rPr>
        <w:t xml:space="preserve"> </w:t>
      </w:r>
      <w:r w:rsidRPr="00AA59C7">
        <w:t>работы</w:t>
      </w:r>
      <w:r w:rsidRPr="00AA59C7">
        <w:rPr>
          <w:lang w:val="es-ES_tradnl"/>
        </w:rPr>
        <w:t xml:space="preserve">, </w:t>
      </w:r>
      <w:r w:rsidRPr="00AA59C7">
        <w:t>отвечающих</w:t>
      </w:r>
      <w:r w:rsidRPr="00AA59C7">
        <w:rPr>
          <w:lang w:val="es-ES_tradnl"/>
        </w:rPr>
        <w:t xml:space="preserve"> </w:t>
      </w:r>
      <w:r w:rsidRPr="00AA59C7">
        <w:t>требован</w:t>
      </w:r>
      <w:r w:rsidRPr="00AA59C7">
        <w:t>и</w:t>
      </w:r>
      <w:r w:rsidRPr="00AA59C7">
        <w:t>ям</w:t>
      </w:r>
      <w:r w:rsidRPr="00AA59C7">
        <w:rPr>
          <w:lang w:val="es-ES_tradnl"/>
        </w:rPr>
        <w:t xml:space="preserve"> </w:t>
      </w:r>
      <w:r w:rsidRPr="00AA59C7">
        <w:t>безопасности</w:t>
      </w:r>
      <w:r w:rsidRPr="00AA59C7">
        <w:rPr>
          <w:lang w:val="es-ES_tradnl"/>
        </w:rPr>
        <w:t xml:space="preserve"> </w:t>
      </w:r>
      <w:r w:rsidRPr="00AA59C7">
        <w:t>и</w:t>
      </w:r>
      <w:r w:rsidRPr="00AA59C7">
        <w:rPr>
          <w:lang w:val="es-ES_tradnl"/>
        </w:rPr>
        <w:t xml:space="preserve"> </w:t>
      </w:r>
      <w:r w:rsidRPr="00AA59C7">
        <w:t>гигиены, то можно отметить, что</w:t>
      </w:r>
      <w:r w:rsidRPr="00AA59C7">
        <w:rPr>
          <w:lang w:val="es-ES_tradnl"/>
        </w:rPr>
        <w:t xml:space="preserve"> 21 </w:t>
      </w:r>
      <w:r w:rsidRPr="00AA59C7">
        <w:t>января</w:t>
      </w:r>
      <w:r w:rsidRPr="00AA59C7">
        <w:rPr>
          <w:lang w:val="es-ES_tradnl"/>
        </w:rPr>
        <w:t xml:space="preserve"> 2010 </w:t>
      </w:r>
      <w:r w:rsidRPr="00AA59C7">
        <w:t>года</w:t>
      </w:r>
      <w:r w:rsidRPr="00AA59C7">
        <w:rPr>
          <w:lang w:val="es-ES_tradnl"/>
        </w:rPr>
        <w:t xml:space="preserve"> </w:t>
      </w:r>
      <w:r w:rsidRPr="00AA59C7">
        <w:t>был</w:t>
      </w:r>
      <w:r w:rsidRPr="00AA59C7">
        <w:rPr>
          <w:lang w:val="es-ES_tradnl"/>
        </w:rPr>
        <w:t xml:space="preserve"> </w:t>
      </w:r>
      <w:r w:rsidRPr="00AA59C7">
        <w:t>принят</w:t>
      </w:r>
      <w:r w:rsidRPr="00AA59C7">
        <w:rPr>
          <w:lang w:val="es-ES_tradnl"/>
        </w:rPr>
        <w:t xml:space="preserve"> </w:t>
      </w:r>
      <w:r w:rsidRPr="00AA59C7">
        <w:t>Общий</w:t>
      </w:r>
      <w:r w:rsidRPr="00AA59C7">
        <w:rPr>
          <w:lang w:val="es-ES_tradnl"/>
        </w:rPr>
        <w:t xml:space="preserve"> </w:t>
      </w:r>
      <w:r w:rsidRPr="00AA59C7">
        <w:t>закон</w:t>
      </w:r>
      <w:r w:rsidRPr="00AA59C7">
        <w:rPr>
          <w:lang w:val="es-ES_tradnl"/>
        </w:rPr>
        <w:t xml:space="preserve"> </w:t>
      </w:r>
      <w:r w:rsidRPr="00AA59C7">
        <w:t>о</w:t>
      </w:r>
      <w:r w:rsidRPr="00AA59C7">
        <w:rPr>
          <w:lang w:val="es-ES_tradnl"/>
        </w:rPr>
        <w:t xml:space="preserve"> </w:t>
      </w:r>
      <w:r w:rsidRPr="00AA59C7">
        <w:t>предупреждении</w:t>
      </w:r>
      <w:r w:rsidRPr="00AA59C7">
        <w:rPr>
          <w:lang w:val="es-ES_tradnl"/>
        </w:rPr>
        <w:t xml:space="preserve"> </w:t>
      </w:r>
      <w:r w:rsidRPr="00AA59C7">
        <w:t>рисков</w:t>
      </w:r>
      <w:r w:rsidRPr="00AA59C7">
        <w:rPr>
          <w:lang w:val="es-ES_tradnl"/>
        </w:rPr>
        <w:t xml:space="preserve"> </w:t>
      </w:r>
      <w:r w:rsidRPr="00AA59C7">
        <w:t>на</w:t>
      </w:r>
      <w:r w:rsidRPr="00AA59C7">
        <w:rPr>
          <w:lang w:val="es-ES_tradnl"/>
        </w:rPr>
        <w:t xml:space="preserve"> </w:t>
      </w:r>
      <w:r w:rsidRPr="00AA59C7">
        <w:t>рабочем</w:t>
      </w:r>
      <w:r w:rsidRPr="00AA59C7">
        <w:rPr>
          <w:lang w:val="es-ES_tradnl"/>
        </w:rPr>
        <w:t xml:space="preserve"> </w:t>
      </w:r>
      <w:r w:rsidRPr="00AA59C7">
        <w:t>месте</w:t>
      </w:r>
      <w:r w:rsidRPr="005A40A8">
        <w:rPr>
          <w:rStyle w:val="FootnoteReference"/>
        </w:rPr>
        <w:footnoteReference w:id="35"/>
      </w:r>
      <w:r w:rsidRPr="00AA59C7">
        <w:rPr>
          <w:lang w:val="es-ES_tradnl"/>
        </w:rPr>
        <w:t xml:space="preserve">, </w:t>
      </w:r>
      <w:r w:rsidRPr="00AA59C7">
        <w:t>который</w:t>
      </w:r>
      <w:r w:rsidRPr="00AA59C7">
        <w:rPr>
          <w:lang w:val="es-ES_tradnl"/>
        </w:rPr>
        <w:t xml:space="preserve"> </w:t>
      </w:r>
      <w:r w:rsidRPr="00AA59C7">
        <w:t>с</w:t>
      </w:r>
      <w:r w:rsidRPr="00AA59C7">
        <w:t>о</w:t>
      </w:r>
      <w:r w:rsidRPr="00AA59C7">
        <w:t>ответствует</w:t>
      </w:r>
      <w:r w:rsidRPr="00AA59C7">
        <w:rPr>
          <w:lang w:val="es-ES_tradnl"/>
        </w:rPr>
        <w:t xml:space="preserve"> </w:t>
      </w:r>
      <w:r w:rsidRPr="00AA59C7">
        <w:t>предписаниям</w:t>
      </w:r>
      <w:r w:rsidRPr="00AA59C7">
        <w:rPr>
          <w:lang w:val="es-ES_tradnl"/>
        </w:rPr>
        <w:t xml:space="preserve"> </w:t>
      </w:r>
      <w:r w:rsidRPr="00AA59C7">
        <w:t>Конституции</w:t>
      </w:r>
      <w:r w:rsidRPr="00AA59C7">
        <w:rPr>
          <w:lang w:val="es-ES_tradnl"/>
        </w:rPr>
        <w:t xml:space="preserve"> </w:t>
      </w:r>
      <w:r w:rsidRPr="00AA59C7">
        <w:t>и</w:t>
      </w:r>
      <w:r w:rsidRPr="00AA59C7">
        <w:rPr>
          <w:lang w:val="es-ES_tradnl"/>
        </w:rPr>
        <w:t xml:space="preserve"> </w:t>
      </w:r>
      <w:r w:rsidRPr="00AA59C7">
        <w:t>международным</w:t>
      </w:r>
      <w:r w:rsidRPr="00AA59C7">
        <w:rPr>
          <w:lang w:val="es-ES_tradnl"/>
        </w:rPr>
        <w:t xml:space="preserve"> </w:t>
      </w:r>
      <w:r w:rsidRPr="00AA59C7">
        <w:t>обязательствам</w:t>
      </w:r>
      <w:r w:rsidRPr="00AA59C7">
        <w:rPr>
          <w:lang w:val="es-ES_tradnl"/>
        </w:rPr>
        <w:t xml:space="preserve"> </w:t>
      </w:r>
      <w:r w:rsidRPr="00AA59C7">
        <w:t>Сальвадора. В указанном</w:t>
      </w:r>
      <w:r w:rsidRPr="00AA59C7">
        <w:rPr>
          <w:lang w:val="es-ES_tradnl"/>
        </w:rPr>
        <w:t xml:space="preserve"> </w:t>
      </w:r>
      <w:r w:rsidRPr="00AA59C7">
        <w:t>законе</w:t>
      </w:r>
      <w:r w:rsidRPr="00AA59C7">
        <w:rPr>
          <w:lang w:val="es-ES_tradnl"/>
        </w:rPr>
        <w:t xml:space="preserve"> </w:t>
      </w:r>
      <w:r w:rsidRPr="00AA59C7">
        <w:t>имеются</w:t>
      </w:r>
      <w:r w:rsidRPr="00AA59C7">
        <w:rPr>
          <w:lang w:val="es-ES_tradnl"/>
        </w:rPr>
        <w:t xml:space="preserve"> </w:t>
      </w:r>
      <w:r w:rsidRPr="00AA59C7">
        <w:t>следующие</w:t>
      </w:r>
      <w:r w:rsidRPr="00AA59C7">
        <w:rPr>
          <w:lang w:val="es-ES_tradnl"/>
        </w:rPr>
        <w:t xml:space="preserve"> </w:t>
      </w:r>
      <w:r w:rsidRPr="00AA59C7">
        <w:t>основные</w:t>
      </w:r>
      <w:r w:rsidRPr="00AA59C7">
        <w:rPr>
          <w:lang w:val="es-ES_tradnl"/>
        </w:rPr>
        <w:t xml:space="preserve"> </w:t>
      </w:r>
      <w:r w:rsidRPr="00AA59C7">
        <w:t>новые</w:t>
      </w:r>
      <w:r w:rsidRPr="00AA59C7">
        <w:rPr>
          <w:lang w:val="es-ES_tradnl"/>
        </w:rPr>
        <w:t xml:space="preserve"> </w:t>
      </w:r>
      <w:r w:rsidRPr="00AA59C7">
        <w:t>аспекты</w:t>
      </w:r>
      <w:r w:rsidRPr="00AA59C7">
        <w:rPr>
          <w:lang w:val="es-ES_tradnl"/>
        </w:rPr>
        <w:t xml:space="preserve">: </w:t>
      </w:r>
      <w:r w:rsidRPr="00AA59C7">
        <w:t>сфера</w:t>
      </w:r>
      <w:r w:rsidRPr="00AA59C7">
        <w:rPr>
          <w:lang w:val="es-ES_tradnl"/>
        </w:rPr>
        <w:t xml:space="preserve"> </w:t>
      </w:r>
      <w:r w:rsidRPr="00AA59C7">
        <w:t>его</w:t>
      </w:r>
      <w:r w:rsidRPr="00AA59C7">
        <w:rPr>
          <w:lang w:val="es-ES_tradnl"/>
        </w:rPr>
        <w:t xml:space="preserve"> </w:t>
      </w:r>
      <w:r w:rsidRPr="00AA59C7">
        <w:t>применения</w:t>
      </w:r>
      <w:r w:rsidRPr="00AA59C7">
        <w:rPr>
          <w:lang w:val="es-ES_tradnl"/>
        </w:rPr>
        <w:t xml:space="preserve"> </w:t>
      </w:r>
      <w:r w:rsidRPr="00AA59C7">
        <w:t>распространяется</w:t>
      </w:r>
      <w:r w:rsidRPr="00AA59C7">
        <w:rPr>
          <w:lang w:val="es-ES_tradnl"/>
        </w:rPr>
        <w:t xml:space="preserve"> </w:t>
      </w:r>
      <w:r w:rsidRPr="00AA59C7">
        <w:t>на</w:t>
      </w:r>
      <w:r w:rsidRPr="00AA59C7">
        <w:rPr>
          <w:lang w:val="es-ES_tradnl"/>
        </w:rPr>
        <w:t xml:space="preserve"> </w:t>
      </w:r>
      <w:r w:rsidRPr="00AA59C7">
        <w:t>предприятия</w:t>
      </w:r>
      <w:r w:rsidRPr="00AA59C7">
        <w:rPr>
          <w:lang w:val="es-ES_tradnl"/>
        </w:rPr>
        <w:t xml:space="preserve"> </w:t>
      </w:r>
      <w:r w:rsidRPr="00AA59C7">
        <w:t>как</w:t>
      </w:r>
      <w:r w:rsidRPr="00AA59C7">
        <w:rPr>
          <w:lang w:val="es-ES_tradnl"/>
        </w:rPr>
        <w:t xml:space="preserve"> </w:t>
      </w:r>
      <w:r w:rsidRPr="00AA59C7">
        <w:t>на государстве</w:t>
      </w:r>
      <w:r w:rsidRPr="00AA59C7">
        <w:t>н</w:t>
      </w:r>
      <w:r w:rsidRPr="00AA59C7">
        <w:t>ные</w:t>
      </w:r>
      <w:r w:rsidRPr="00AA59C7">
        <w:rPr>
          <w:lang w:val="es-ES_tradnl"/>
        </w:rPr>
        <w:t xml:space="preserve">, </w:t>
      </w:r>
      <w:r w:rsidRPr="00AA59C7">
        <w:t>так</w:t>
      </w:r>
      <w:r w:rsidRPr="00AA59C7">
        <w:rPr>
          <w:lang w:val="es-ES_tradnl"/>
        </w:rPr>
        <w:t xml:space="preserve"> </w:t>
      </w:r>
      <w:r w:rsidRPr="00AA59C7">
        <w:t>и</w:t>
      </w:r>
      <w:r w:rsidRPr="00AA59C7">
        <w:rPr>
          <w:lang w:val="es-ES_tradnl"/>
        </w:rPr>
        <w:t xml:space="preserve"> </w:t>
      </w:r>
      <w:r w:rsidRPr="00AA59C7">
        <w:t>на частные предприятия</w:t>
      </w:r>
      <w:r w:rsidRPr="00AA59C7">
        <w:rPr>
          <w:lang w:val="es-ES_tradnl"/>
        </w:rPr>
        <w:t xml:space="preserve"> </w:t>
      </w:r>
      <w:r w:rsidRPr="00AA59C7">
        <w:t>и</w:t>
      </w:r>
      <w:r w:rsidRPr="00AA59C7">
        <w:rPr>
          <w:lang w:val="es-ES_tradnl"/>
        </w:rPr>
        <w:t xml:space="preserve"> </w:t>
      </w:r>
      <w:r w:rsidRPr="00AA59C7">
        <w:t>охватывает</w:t>
      </w:r>
      <w:r w:rsidRPr="00AA59C7">
        <w:rPr>
          <w:lang w:val="es-ES_tradnl"/>
        </w:rPr>
        <w:t xml:space="preserve"> </w:t>
      </w:r>
      <w:r w:rsidRPr="00AA59C7">
        <w:t>вопросы</w:t>
      </w:r>
      <w:r w:rsidRPr="00AA59C7">
        <w:rPr>
          <w:lang w:val="es-ES_tradnl"/>
        </w:rPr>
        <w:t xml:space="preserve"> </w:t>
      </w:r>
      <w:r w:rsidRPr="00AA59C7">
        <w:t>предупреждения</w:t>
      </w:r>
      <w:r w:rsidRPr="00AA59C7">
        <w:rPr>
          <w:lang w:val="es-ES_tradnl"/>
        </w:rPr>
        <w:t xml:space="preserve"> </w:t>
      </w:r>
      <w:r w:rsidRPr="00AA59C7">
        <w:t>профессиональных</w:t>
      </w:r>
      <w:r w:rsidRPr="00AA59C7">
        <w:rPr>
          <w:lang w:val="es-ES_tradnl"/>
        </w:rPr>
        <w:t xml:space="preserve"> </w:t>
      </w:r>
      <w:r w:rsidRPr="00AA59C7">
        <w:t>забол</w:t>
      </w:r>
      <w:r w:rsidRPr="00AA59C7">
        <w:t>е</w:t>
      </w:r>
      <w:r w:rsidRPr="00AA59C7">
        <w:t>ваний</w:t>
      </w:r>
      <w:r w:rsidRPr="00AA59C7">
        <w:rPr>
          <w:lang w:val="es-ES_tradnl"/>
        </w:rPr>
        <w:t xml:space="preserve"> </w:t>
      </w:r>
      <w:r w:rsidRPr="00AA59C7">
        <w:t>и</w:t>
      </w:r>
      <w:r w:rsidRPr="00AA59C7">
        <w:rPr>
          <w:lang w:val="es-ES_tradnl"/>
        </w:rPr>
        <w:t xml:space="preserve"> </w:t>
      </w:r>
      <w:r w:rsidRPr="00AA59C7">
        <w:t>обеспечения</w:t>
      </w:r>
      <w:r w:rsidRPr="00AA59C7">
        <w:rPr>
          <w:lang w:val="es-ES_tradnl"/>
        </w:rPr>
        <w:t xml:space="preserve"> </w:t>
      </w:r>
      <w:r w:rsidRPr="00AA59C7">
        <w:t>производственной</w:t>
      </w:r>
      <w:r w:rsidRPr="00AA59C7">
        <w:rPr>
          <w:lang w:val="es-ES_tradnl"/>
        </w:rPr>
        <w:t xml:space="preserve"> </w:t>
      </w:r>
      <w:r w:rsidRPr="00AA59C7">
        <w:t>безопасности</w:t>
      </w:r>
      <w:r w:rsidRPr="00AA59C7">
        <w:rPr>
          <w:lang w:val="es-ES_tradnl"/>
        </w:rPr>
        <w:t xml:space="preserve"> </w:t>
      </w:r>
      <w:r w:rsidRPr="00AA59C7">
        <w:t>на</w:t>
      </w:r>
      <w:r w:rsidRPr="00AA59C7">
        <w:rPr>
          <w:lang w:val="es-ES_tradnl"/>
        </w:rPr>
        <w:t xml:space="preserve"> </w:t>
      </w:r>
      <w:r w:rsidRPr="00AA59C7">
        <w:t>рабочем</w:t>
      </w:r>
      <w:r w:rsidRPr="00AA59C7">
        <w:rPr>
          <w:lang w:val="es-ES_tradnl"/>
        </w:rPr>
        <w:t xml:space="preserve"> </w:t>
      </w:r>
      <w:r w:rsidRPr="00AA59C7">
        <w:t>месте; в этом законе сведены в единый документ все разрозненные законодательные нормы по рассматриваемой теме; этот</w:t>
      </w:r>
      <w:r w:rsidRPr="00AA59C7">
        <w:rPr>
          <w:lang w:val="es-ES_tradnl"/>
        </w:rPr>
        <w:t xml:space="preserve"> </w:t>
      </w:r>
      <w:r w:rsidRPr="00AA59C7">
        <w:t>закон</w:t>
      </w:r>
      <w:r w:rsidRPr="00AA59C7">
        <w:rPr>
          <w:lang w:val="es-ES_tradnl"/>
        </w:rPr>
        <w:t xml:space="preserve"> </w:t>
      </w:r>
      <w:r w:rsidRPr="00AA59C7">
        <w:t>гарантирует</w:t>
      </w:r>
      <w:r w:rsidRPr="00AA59C7">
        <w:rPr>
          <w:lang w:val="es-ES_tradnl"/>
        </w:rPr>
        <w:t xml:space="preserve"> </w:t>
      </w:r>
      <w:r w:rsidRPr="00AA59C7">
        <w:t>уч</w:t>
      </w:r>
      <w:r w:rsidRPr="00AA59C7">
        <w:t>а</w:t>
      </w:r>
      <w:r w:rsidRPr="00AA59C7">
        <w:t>стие</w:t>
      </w:r>
      <w:r w:rsidRPr="00AA59C7">
        <w:rPr>
          <w:lang w:val="es-ES_tradnl"/>
        </w:rPr>
        <w:t xml:space="preserve"> </w:t>
      </w:r>
      <w:r w:rsidRPr="00AA59C7">
        <w:t>представителей</w:t>
      </w:r>
      <w:r w:rsidRPr="00AA59C7">
        <w:rPr>
          <w:lang w:val="es-ES_tradnl"/>
        </w:rPr>
        <w:t xml:space="preserve"> </w:t>
      </w:r>
      <w:r w:rsidRPr="00AA59C7">
        <w:t>профсоюзов</w:t>
      </w:r>
      <w:r w:rsidRPr="00AA59C7">
        <w:rPr>
          <w:lang w:val="es-ES_tradnl"/>
        </w:rPr>
        <w:t xml:space="preserve"> </w:t>
      </w:r>
      <w:r w:rsidRPr="00AA59C7">
        <w:t>и</w:t>
      </w:r>
      <w:r w:rsidRPr="00AA59C7">
        <w:rPr>
          <w:lang w:val="es-ES_tradnl"/>
        </w:rPr>
        <w:t xml:space="preserve"> </w:t>
      </w:r>
      <w:r w:rsidRPr="00AA59C7">
        <w:t>женщин</w:t>
      </w:r>
      <w:r w:rsidRPr="00AA59C7">
        <w:rPr>
          <w:lang w:val="es-ES_tradnl"/>
        </w:rPr>
        <w:t xml:space="preserve"> </w:t>
      </w:r>
      <w:r w:rsidRPr="00AA59C7">
        <w:t>в</w:t>
      </w:r>
      <w:r w:rsidRPr="00AA59C7">
        <w:rPr>
          <w:lang w:val="es-ES_tradnl"/>
        </w:rPr>
        <w:t xml:space="preserve"> </w:t>
      </w:r>
      <w:r w:rsidRPr="00AA59C7">
        <w:t>комитетах</w:t>
      </w:r>
      <w:r w:rsidRPr="00AA59C7">
        <w:rPr>
          <w:lang w:val="es-ES_tradnl"/>
        </w:rPr>
        <w:t xml:space="preserve"> </w:t>
      </w:r>
      <w:r w:rsidRPr="00AA59C7">
        <w:t>по</w:t>
      </w:r>
      <w:r w:rsidRPr="00AA59C7">
        <w:rPr>
          <w:lang w:val="es-ES_tradnl"/>
        </w:rPr>
        <w:t xml:space="preserve"> </w:t>
      </w:r>
      <w:r w:rsidRPr="00AA59C7">
        <w:t>предупреждению</w:t>
      </w:r>
      <w:r w:rsidRPr="00AA59C7">
        <w:rPr>
          <w:lang w:val="es-ES_tradnl"/>
        </w:rPr>
        <w:t xml:space="preserve"> </w:t>
      </w:r>
      <w:r w:rsidRPr="00AA59C7">
        <w:t>профессиональных</w:t>
      </w:r>
      <w:r w:rsidRPr="00AA59C7">
        <w:rPr>
          <w:lang w:val="es-ES_tradnl"/>
        </w:rPr>
        <w:t xml:space="preserve"> </w:t>
      </w:r>
      <w:r w:rsidRPr="00AA59C7">
        <w:t>заболеваний</w:t>
      </w:r>
      <w:r w:rsidRPr="00AA59C7">
        <w:rPr>
          <w:lang w:val="es-ES_tradnl"/>
        </w:rPr>
        <w:t xml:space="preserve">, </w:t>
      </w:r>
      <w:r w:rsidRPr="00AA59C7">
        <w:t>предусматривает</w:t>
      </w:r>
      <w:r w:rsidRPr="00AA59C7">
        <w:rPr>
          <w:lang w:val="es-ES_tradnl"/>
        </w:rPr>
        <w:t xml:space="preserve"> </w:t>
      </w:r>
      <w:r w:rsidRPr="00AA59C7">
        <w:t>сквозное</w:t>
      </w:r>
      <w:r w:rsidRPr="00AA59C7">
        <w:rPr>
          <w:lang w:val="es-ES_tradnl"/>
        </w:rPr>
        <w:t xml:space="preserve"> </w:t>
      </w:r>
      <w:r w:rsidRPr="00AA59C7">
        <w:t>включение</w:t>
      </w:r>
      <w:r w:rsidRPr="00AA59C7">
        <w:rPr>
          <w:lang w:val="es-ES_tradnl"/>
        </w:rPr>
        <w:t xml:space="preserve"> </w:t>
      </w:r>
      <w:proofErr w:type="spellStart"/>
      <w:r w:rsidRPr="00AA59C7">
        <w:t>генде</w:t>
      </w:r>
      <w:r w:rsidRPr="00AA59C7">
        <w:t>р</w:t>
      </w:r>
      <w:r w:rsidRPr="00AA59C7">
        <w:t>ных</w:t>
      </w:r>
      <w:proofErr w:type="spellEnd"/>
      <w:r w:rsidRPr="00AA59C7">
        <w:rPr>
          <w:lang w:val="es-ES_tradnl"/>
        </w:rPr>
        <w:t xml:space="preserve"> </w:t>
      </w:r>
      <w:r w:rsidRPr="00AA59C7">
        <w:t>аспектов</w:t>
      </w:r>
      <w:r>
        <w:rPr>
          <w:lang w:val="es-ES_tradnl"/>
        </w:rPr>
        <w:t xml:space="preserve"> </w:t>
      </w:r>
      <w:r w:rsidRPr="00AA59C7">
        <w:t>во</w:t>
      </w:r>
      <w:r w:rsidRPr="00AA59C7">
        <w:rPr>
          <w:lang w:val="es-ES_tradnl"/>
        </w:rPr>
        <w:t xml:space="preserve"> </w:t>
      </w:r>
      <w:r w:rsidRPr="00AA59C7">
        <w:t>все</w:t>
      </w:r>
      <w:r w:rsidRPr="00AA59C7">
        <w:rPr>
          <w:lang w:val="es-ES_tradnl"/>
        </w:rPr>
        <w:t xml:space="preserve"> </w:t>
      </w:r>
      <w:r w:rsidRPr="00AA59C7">
        <w:t>аспекты</w:t>
      </w:r>
      <w:r w:rsidRPr="00AA59C7">
        <w:rPr>
          <w:lang w:val="es-ES_tradnl"/>
        </w:rPr>
        <w:t xml:space="preserve"> </w:t>
      </w:r>
      <w:r w:rsidRPr="00AA59C7">
        <w:t>работы</w:t>
      </w:r>
      <w:r w:rsidRPr="00AA59C7">
        <w:rPr>
          <w:lang w:val="es-ES_tradnl"/>
        </w:rPr>
        <w:t xml:space="preserve"> </w:t>
      </w:r>
      <w:r w:rsidRPr="00AA59C7">
        <w:t>по</w:t>
      </w:r>
      <w:r w:rsidRPr="00AA59C7">
        <w:rPr>
          <w:lang w:val="es-ES_tradnl"/>
        </w:rPr>
        <w:t xml:space="preserve"> </w:t>
      </w:r>
      <w:r w:rsidRPr="00AA59C7">
        <w:t>охране</w:t>
      </w:r>
      <w:r w:rsidRPr="00AA59C7">
        <w:rPr>
          <w:lang w:val="es-ES_tradnl"/>
        </w:rPr>
        <w:t xml:space="preserve"> </w:t>
      </w:r>
      <w:r w:rsidRPr="00AA59C7">
        <w:t>здоровья</w:t>
      </w:r>
      <w:r w:rsidRPr="00AA59C7">
        <w:rPr>
          <w:lang w:val="es-ES_tradnl"/>
        </w:rPr>
        <w:t xml:space="preserve"> </w:t>
      </w:r>
      <w:r w:rsidRPr="00AA59C7">
        <w:t>на</w:t>
      </w:r>
      <w:r w:rsidRPr="00AA59C7">
        <w:rPr>
          <w:lang w:val="es-ES_tradnl"/>
        </w:rPr>
        <w:t xml:space="preserve"> </w:t>
      </w:r>
      <w:r w:rsidRPr="00AA59C7">
        <w:t>рабочем</w:t>
      </w:r>
      <w:r w:rsidRPr="00AA59C7">
        <w:rPr>
          <w:lang w:val="es-ES_tradnl"/>
        </w:rPr>
        <w:t xml:space="preserve"> </w:t>
      </w:r>
      <w:r w:rsidRPr="00AA59C7">
        <w:t>месте</w:t>
      </w:r>
      <w:r w:rsidRPr="00AA59C7">
        <w:rPr>
          <w:lang w:val="es-ES_tradnl"/>
        </w:rPr>
        <w:t xml:space="preserve">, </w:t>
      </w:r>
      <w:r w:rsidRPr="00AA59C7">
        <w:t>г</w:t>
      </w:r>
      <w:r w:rsidRPr="00AA59C7">
        <w:t>а</w:t>
      </w:r>
      <w:r w:rsidRPr="00AA59C7">
        <w:t>рантирует</w:t>
      </w:r>
      <w:r w:rsidRPr="00AA59C7">
        <w:rPr>
          <w:lang w:val="es-ES_tradnl"/>
        </w:rPr>
        <w:t xml:space="preserve"> </w:t>
      </w:r>
      <w:r w:rsidRPr="00AA59C7">
        <w:t>комплексную</w:t>
      </w:r>
      <w:r w:rsidRPr="00AA59C7">
        <w:rPr>
          <w:lang w:val="es-ES_tradnl"/>
        </w:rPr>
        <w:t xml:space="preserve"> </w:t>
      </w:r>
      <w:r w:rsidRPr="00AA59C7">
        <w:t>физическую</w:t>
      </w:r>
      <w:r w:rsidRPr="00AA59C7">
        <w:rPr>
          <w:lang w:val="es-ES_tradnl"/>
        </w:rPr>
        <w:t xml:space="preserve"> </w:t>
      </w:r>
      <w:r w:rsidRPr="00AA59C7">
        <w:t>и</w:t>
      </w:r>
      <w:r w:rsidRPr="00AA59C7">
        <w:rPr>
          <w:lang w:val="es-ES_tradnl"/>
        </w:rPr>
        <w:t xml:space="preserve"> </w:t>
      </w:r>
      <w:r w:rsidRPr="00AA59C7">
        <w:t>психическую</w:t>
      </w:r>
      <w:r w:rsidRPr="00AA59C7">
        <w:rPr>
          <w:lang w:val="es-ES_tradnl"/>
        </w:rPr>
        <w:t xml:space="preserve"> </w:t>
      </w:r>
      <w:r w:rsidRPr="00AA59C7">
        <w:t>защиту</w:t>
      </w:r>
      <w:r w:rsidRPr="00AA59C7">
        <w:rPr>
          <w:lang w:val="es-ES_tradnl"/>
        </w:rPr>
        <w:t xml:space="preserve"> </w:t>
      </w:r>
      <w:r w:rsidRPr="00AA59C7">
        <w:t>всех</w:t>
      </w:r>
      <w:r w:rsidRPr="00AA59C7">
        <w:rPr>
          <w:lang w:val="es-ES_tradnl"/>
        </w:rPr>
        <w:t xml:space="preserve"> </w:t>
      </w:r>
      <w:r w:rsidRPr="00AA59C7">
        <w:t>работников</w:t>
      </w:r>
      <w:r w:rsidRPr="00AA59C7">
        <w:rPr>
          <w:lang w:val="es-ES_tradnl"/>
        </w:rPr>
        <w:t xml:space="preserve">, </w:t>
      </w:r>
      <w:r w:rsidRPr="00AA59C7">
        <w:t>мужчин</w:t>
      </w:r>
      <w:r w:rsidRPr="00AA59C7">
        <w:rPr>
          <w:lang w:val="es-ES_tradnl"/>
        </w:rPr>
        <w:t xml:space="preserve"> </w:t>
      </w:r>
      <w:r w:rsidRPr="00AA59C7">
        <w:t>и</w:t>
      </w:r>
      <w:r w:rsidRPr="00AA59C7">
        <w:rPr>
          <w:lang w:val="es-ES_tradnl"/>
        </w:rPr>
        <w:t xml:space="preserve"> </w:t>
      </w:r>
      <w:r w:rsidRPr="00AA59C7">
        <w:t>женщин</w:t>
      </w:r>
      <w:r w:rsidRPr="00AA59C7">
        <w:rPr>
          <w:lang w:val="es-ES_tradnl"/>
        </w:rPr>
        <w:t xml:space="preserve">, </w:t>
      </w:r>
      <w:r w:rsidRPr="00AA59C7">
        <w:t>от</w:t>
      </w:r>
      <w:r w:rsidRPr="00AA59C7">
        <w:rPr>
          <w:lang w:val="es-ES_tradnl"/>
        </w:rPr>
        <w:t xml:space="preserve"> </w:t>
      </w:r>
      <w:r w:rsidRPr="00AA59C7">
        <w:t>профессиональных</w:t>
      </w:r>
      <w:r w:rsidRPr="00AA59C7">
        <w:rPr>
          <w:lang w:val="es-ES_tradnl"/>
        </w:rPr>
        <w:t xml:space="preserve"> </w:t>
      </w:r>
      <w:r w:rsidRPr="00AA59C7">
        <w:t>заб</w:t>
      </w:r>
      <w:r w:rsidRPr="00AA59C7">
        <w:t>о</w:t>
      </w:r>
      <w:r w:rsidRPr="00AA59C7">
        <w:t>леваний и способствует развитию социального диалога между работниками и работодателями</w:t>
      </w:r>
      <w:r w:rsidRPr="00AA59C7">
        <w:rPr>
          <w:lang w:val="es-ES_tradnl"/>
        </w:rPr>
        <w:t xml:space="preserve"> </w:t>
      </w:r>
      <w:r w:rsidRPr="00AA59C7">
        <w:t>как механизма для выработки и реализации планов охраны здоровья и обеспечения производс</w:t>
      </w:r>
      <w:r w:rsidRPr="00AA59C7">
        <w:t>т</w:t>
      </w:r>
      <w:r w:rsidRPr="00AA59C7">
        <w:t>венной безопасности на рабочих ме</w:t>
      </w:r>
      <w:r w:rsidRPr="00AA59C7">
        <w:t>с</w:t>
      </w:r>
      <w:r w:rsidR="006264AB">
        <w:t>тах.</w:t>
      </w:r>
    </w:p>
    <w:p w:rsidR="00B21014" w:rsidRPr="00AA59C7" w:rsidDel="00FD7385" w:rsidRDefault="00B21014" w:rsidP="00B21014">
      <w:pPr>
        <w:pStyle w:val="SingleTxtGR"/>
      </w:pPr>
      <w:r w:rsidRPr="00AA59C7">
        <w:t>134.</w:t>
      </w:r>
      <w:r>
        <w:tab/>
      </w:r>
      <w:r w:rsidRPr="00AA59C7">
        <w:t>Кроме того,</w:t>
      </w:r>
      <w:r>
        <w:t xml:space="preserve"> </w:t>
      </w:r>
      <w:r w:rsidRPr="00AA59C7">
        <w:t>в целях укрепления персонала МТСО, ответственного за м</w:t>
      </w:r>
      <w:r w:rsidRPr="00AA59C7">
        <w:t>о</w:t>
      </w:r>
      <w:r w:rsidRPr="00AA59C7">
        <w:t>ниторинг безопасности и охраны здоровья на рабочих местах, были подписаны</w:t>
      </w:r>
      <w:r>
        <w:t xml:space="preserve"> </w:t>
      </w:r>
      <w:r w:rsidRPr="00AA59C7">
        <w:t>соглашения с национальными университетами и с Политехническим универс</w:t>
      </w:r>
      <w:r w:rsidRPr="00AA59C7">
        <w:t>и</w:t>
      </w:r>
      <w:r w:rsidRPr="00AA59C7">
        <w:t>тетом</w:t>
      </w:r>
      <w:r>
        <w:t xml:space="preserve"> </w:t>
      </w:r>
      <w:r w:rsidRPr="00AA59C7">
        <w:t>Мадрида о подготовке двух магистров по вопросам предупреждения профессиональных рисков. В рамках другого соглашения, подпис</w:t>
      </w:r>
      <w:r w:rsidR="00E56B8B">
        <w:t>анного между Университетом им.</w:t>
      </w:r>
      <w:r w:rsidRPr="00AA59C7">
        <w:t xml:space="preserve"> доктора Хосе Матиаса </w:t>
      </w:r>
      <w:proofErr w:type="spellStart"/>
      <w:r w:rsidRPr="00AA59C7">
        <w:t>Дельгадо</w:t>
      </w:r>
      <w:proofErr w:type="spellEnd"/>
      <w:r w:rsidRPr="00AA59C7">
        <w:t xml:space="preserve"> и МТСО, за период с янв</w:t>
      </w:r>
      <w:r w:rsidRPr="00AA59C7">
        <w:t>а</w:t>
      </w:r>
      <w:r w:rsidRPr="00AA59C7">
        <w:t>ря 2007 года до настоящего времени проведено шесть учебных курсов по в</w:t>
      </w:r>
      <w:r w:rsidRPr="00AA59C7">
        <w:t>о</w:t>
      </w:r>
      <w:r w:rsidRPr="00AA59C7">
        <w:t>просам профилактики профессиональных заболеваний и гигиены труда, на к</w:t>
      </w:r>
      <w:r w:rsidRPr="00AA59C7">
        <w:t>о</w:t>
      </w:r>
      <w:r w:rsidRPr="00AA59C7">
        <w:t>торых повысили свою техническую квалификацию 300 практических специал</w:t>
      </w:r>
      <w:r w:rsidRPr="00AA59C7">
        <w:t>и</w:t>
      </w:r>
      <w:r w:rsidRPr="00AA59C7">
        <w:t>стов</w:t>
      </w:r>
      <w:r>
        <w:t xml:space="preserve"> </w:t>
      </w:r>
      <w:r w:rsidRPr="00AA59C7">
        <w:t>(специалистов государственных органов, ведающих вопросами профила</w:t>
      </w:r>
      <w:r w:rsidRPr="00AA59C7">
        <w:t>к</w:t>
      </w:r>
      <w:r w:rsidRPr="00AA59C7">
        <w:t>тики профессиональных заболеваний, и государственных и частных предпр</w:t>
      </w:r>
      <w:r w:rsidRPr="00AA59C7">
        <w:t>и</w:t>
      </w:r>
      <w:r w:rsidRPr="00AA59C7">
        <w:t>ятий). Помимо этого</w:t>
      </w:r>
      <w:r w:rsidR="00E56B8B">
        <w:t>,</w:t>
      </w:r>
      <w:r w:rsidRPr="00AA59C7">
        <w:t xml:space="preserve"> в период с апреля по се</w:t>
      </w:r>
      <w:r w:rsidRPr="00AA59C7">
        <w:t>н</w:t>
      </w:r>
      <w:r w:rsidRPr="00AA59C7">
        <w:t xml:space="preserve">тябрь 2007 года был организован курс повышения квалификации </w:t>
      </w:r>
      <w:proofErr w:type="spellStart"/>
      <w:r w:rsidRPr="00AA59C7">
        <w:t>постуниверситетского</w:t>
      </w:r>
      <w:proofErr w:type="spellEnd"/>
      <w:r w:rsidRPr="00AA59C7">
        <w:t xml:space="preserve"> уровня по специальности </w:t>
      </w:r>
      <w:r>
        <w:t>"</w:t>
      </w:r>
      <w:r w:rsidRPr="00AA59C7">
        <w:t>Производственная безопасность и гигиена труда</w:t>
      </w:r>
      <w:r>
        <w:t>"</w:t>
      </w:r>
      <w:r w:rsidRPr="00AA59C7">
        <w:t>, участники которого сове</w:t>
      </w:r>
      <w:r w:rsidRPr="00AA59C7">
        <w:t>р</w:t>
      </w:r>
      <w:r w:rsidRPr="00AA59C7">
        <w:t>шенствовали методы комплексной профилактики несчастных случаев на прои</w:t>
      </w:r>
      <w:r w:rsidRPr="00AA59C7">
        <w:t>з</w:t>
      </w:r>
      <w:r w:rsidRPr="00AA59C7">
        <w:t>водстве и профессиональных заболеваний работников.</w:t>
      </w:r>
    </w:p>
    <w:p w:rsidR="00B21014" w:rsidRPr="00AA59C7" w:rsidRDefault="00B21014" w:rsidP="00B21014">
      <w:pPr>
        <w:pStyle w:val="SingleTxtGR"/>
      </w:pPr>
      <w:r w:rsidRPr="00AA59C7">
        <w:rPr>
          <w:lang w:val="es-ES_tradnl"/>
        </w:rPr>
        <w:t>135</w:t>
      </w:r>
      <w:r w:rsidRPr="00AA59C7">
        <w:t>.</w:t>
      </w:r>
      <w:r>
        <w:tab/>
      </w:r>
      <w:r w:rsidRPr="00AA59C7">
        <w:t xml:space="preserve">В соответствии с положениями Декларации и Плана действий </w:t>
      </w:r>
      <w:r w:rsidRPr="00AA59C7">
        <w:rPr>
          <w:lang w:val="fr-CH"/>
        </w:rPr>
        <w:t>IV</w:t>
      </w:r>
      <w:r w:rsidRPr="00AA59C7">
        <w:t xml:space="preserve"> саммита государств Северной и Южной Америки, с февраля 2008 года в стране ведутся работы по созданию на местах стратегических партнерств (АЭЛ), объединя</w:t>
      </w:r>
      <w:r w:rsidRPr="00AA59C7">
        <w:t>ю</w:t>
      </w:r>
      <w:r w:rsidRPr="00AA59C7">
        <w:t>щих и координирующих усилия в областях здравоохранения, труда, охраны о</w:t>
      </w:r>
      <w:r w:rsidRPr="00AA59C7">
        <w:t>к</w:t>
      </w:r>
      <w:r w:rsidR="00B83FC8">
        <w:t>ружающей среды и образования</w:t>
      </w:r>
      <w:r w:rsidRPr="00AA59C7">
        <w:t xml:space="preserve"> как одного из альтернативных вариантов реш</w:t>
      </w:r>
      <w:r w:rsidRPr="00AA59C7">
        <w:t>е</w:t>
      </w:r>
      <w:r w:rsidRPr="00AA59C7">
        <w:t>ния задач по улучшению существующей в стране ситуации в области произво</w:t>
      </w:r>
      <w:r w:rsidRPr="00AA59C7">
        <w:t>д</w:t>
      </w:r>
      <w:r w:rsidRPr="00AA59C7">
        <w:t>ственной безопасности и гигиены труда на рабочем месте на основе соглас</w:t>
      </w:r>
      <w:r w:rsidRPr="00AA59C7">
        <w:t>о</w:t>
      </w:r>
      <w:r w:rsidRPr="00AA59C7">
        <w:t>ванных действий участников партнерств.</w:t>
      </w:r>
      <w:r>
        <w:t xml:space="preserve"> </w:t>
      </w:r>
      <w:r w:rsidRPr="00AA59C7">
        <w:t>В этой связи и в соответствии с Н</w:t>
      </w:r>
      <w:r w:rsidRPr="00AA59C7">
        <w:t>а</w:t>
      </w:r>
      <w:r w:rsidRPr="00AA59C7">
        <w:t>циональной стратегией обеспечения безопасности и г</w:t>
      </w:r>
      <w:r w:rsidRPr="00AA59C7">
        <w:t>и</w:t>
      </w:r>
      <w:r w:rsidRPr="00AA59C7">
        <w:t xml:space="preserve">гиены труда в стране создается система </w:t>
      </w:r>
      <w:proofErr w:type="spellStart"/>
      <w:r w:rsidRPr="00AA59C7">
        <w:t>межучрежденческой</w:t>
      </w:r>
      <w:proofErr w:type="spellEnd"/>
      <w:r w:rsidRPr="00AA59C7">
        <w:t xml:space="preserve"> координации действий в целях повыш</w:t>
      </w:r>
      <w:r w:rsidRPr="00AA59C7">
        <w:t>е</w:t>
      </w:r>
      <w:r w:rsidRPr="00AA59C7">
        <w:t>ния уровня защиты здоровья работников, в том числе по таким приоритетным направлениям, как укрепление инспекций по вопросам производственной без</w:t>
      </w:r>
      <w:r w:rsidRPr="00AA59C7">
        <w:t>о</w:t>
      </w:r>
      <w:r w:rsidRPr="00AA59C7">
        <w:t>пасности и профессиональных заболеван</w:t>
      </w:r>
      <w:r w:rsidR="006264AB">
        <w:t>ий, повышение осведомленности</w:t>
      </w:r>
      <w:r w:rsidR="006264AB">
        <w:br/>
        <w:t xml:space="preserve">и </w:t>
      </w:r>
      <w:r w:rsidRPr="00AA59C7">
        <w:t xml:space="preserve">обучение в этой области, а также по выработке показателей </w:t>
      </w:r>
      <w:r w:rsidR="006264AB">
        <w:t>производственн</w:t>
      </w:r>
      <w:r w:rsidR="006264AB">
        <w:t>о</w:t>
      </w:r>
      <w:r w:rsidR="006264AB">
        <w:t>го травматизма.</w:t>
      </w:r>
    </w:p>
    <w:p w:rsidR="00B21014" w:rsidRPr="002D2057" w:rsidRDefault="00B21014" w:rsidP="00B21014">
      <w:pPr>
        <w:pStyle w:val="H23GR"/>
      </w:pPr>
      <w:r w:rsidRPr="00AA59C7">
        <w:tab/>
      </w:r>
      <w:r w:rsidRPr="00AA59C7">
        <w:tab/>
        <w:t xml:space="preserve">Пункт </w:t>
      </w:r>
      <w:r w:rsidRPr="00AA59C7">
        <w:rPr>
          <w:lang w:val="es-ES_tradnl"/>
        </w:rPr>
        <w:t xml:space="preserve">c) </w:t>
      </w:r>
      <w:r w:rsidRPr="00AA59C7">
        <w:t>с</w:t>
      </w:r>
      <w:proofErr w:type="spellStart"/>
      <w:r w:rsidRPr="00AA59C7">
        <w:rPr>
          <w:lang w:val="es-ES_tradnl"/>
        </w:rPr>
        <w:t>тать</w:t>
      </w:r>
      <w:proofErr w:type="spellEnd"/>
      <w:r w:rsidRPr="00AA59C7">
        <w:t>и</w:t>
      </w:r>
      <w:r w:rsidRPr="00AA59C7">
        <w:rPr>
          <w:lang w:val="es-ES_tradnl"/>
        </w:rPr>
        <w:t xml:space="preserve"> </w:t>
      </w:r>
      <w:r>
        <w:rPr>
          <w:lang w:val="es-ES_tradnl"/>
        </w:rPr>
        <w:t>7</w:t>
      </w:r>
    </w:p>
    <w:p w:rsidR="00B21014" w:rsidRDefault="00B21014" w:rsidP="00B21014">
      <w:pPr>
        <w:pStyle w:val="SingleTxtGR"/>
      </w:pPr>
      <w:r w:rsidRPr="00AA59C7">
        <w:t>136.</w:t>
      </w:r>
      <w:r>
        <w:tab/>
      </w:r>
      <w:r w:rsidRPr="00AA59C7">
        <w:t>Статья 3 Конституции Республики устанавливает, что все лица равны п</w:t>
      </w:r>
      <w:r w:rsidRPr="00AA59C7">
        <w:t>е</w:t>
      </w:r>
      <w:r w:rsidRPr="00AA59C7">
        <w:t>ред законом, и, исходя из этого конституционного принципа, можно утве</w:t>
      </w:r>
      <w:r w:rsidRPr="00AA59C7">
        <w:t>р</w:t>
      </w:r>
      <w:r w:rsidRPr="00AA59C7">
        <w:t>ждать, что</w:t>
      </w:r>
      <w:r>
        <w:t xml:space="preserve"> </w:t>
      </w:r>
      <w:r w:rsidRPr="00AA59C7">
        <w:t>возможности занятости и продвижения в работе на более высокие ступени должны зависеть исключительно от физических и интеллектуальных пок</w:t>
      </w:r>
      <w:r w:rsidR="006264AB">
        <w:t>азателей работы конкретных лиц.</w:t>
      </w:r>
    </w:p>
    <w:p w:rsidR="00B21014" w:rsidRDefault="00B21014" w:rsidP="00B21014">
      <w:pPr>
        <w:pStyle w:val="SingleTxtGR"/>
      </w:pPr>
      <w:r w:rsidRPr="00AA59C7">
        <w:t>137.</w:t>
      </w:r>
      <w:r>
        <w:tab/>
      </w:r>
      <w:r w:rsidRPr="00AA59C7">
        <w:t>Этот принцип зафиксирован в пункте 2 статьи 30 Трудового кодекса, с</w:t>
      </w:r>
      <w:r w:rsidRPr="00AA59C7">
        <w:t>о</w:t>
      </w:r>
      <w:r w:rsidRPr="00AA59C7">
        <w:t xml:space="preserve">гласно которому работодателю запрещается </w:t>
      </w:r>
      <w:r>
        <w:t>"</w:t>
      </w:r>
      <w:r w:rsidRPr="00AA59C7">
        <w:t>требовать или получать от рабо</w:t>
      </w:r>
      <w:r w:rsidRPr="00AA59C7">
        <w:t>т</w:t>
      </w:r>
      <w:r w:rsidRPr="00AA59C7">
        <w:t>ников вознаграждение за прием на работу или за предоставление им каких-либо привилегий или льгот, касающихся условий труда</w:t>
      </w:r>
      <w:r>
        <w:t>"</w:t>
      </w:r>
      <w:r w:rsidRPr="00AA59C7">
        <w:t>.</w:t>
      </w:r>
    </w:p>
    <w:p w:rsidR="00B21014" w:rsidRDefault="00B21014" w:rsidP="00B21014">
      <w:pPr>
        <w:pStyle w:val="SingleTxtGR"/>
      </w:pPr>
      <w:r w:rsidRPr="00AA59C7">
        <w:rPr>
          <w:lang w:val="es-ES_tradnl"/>
        </w:rPr>
        <w:t>138</w:t>
      </w:r>
      <w:r w:rsidRPr="00AA59C7">
        <w:t>.</w:t>
      </w:r>
      <w:r>
        <w:tab/>
      </w:r>
      <w:r w:rsidRPr="00AA59C7">
        <w:t>Процедуры продвижения по службе государственных служащих излож</w:t>
      </w:r>
      <w:r w:rsidRPr="00AA59C7">
        <w:t>е</w:t>
      </w:r>
      <w:r w:rsidRPr="00AA59C7">
        <w:t>ны в Законе о госу</w:t>
      </w:r>
      <w:r w:rsidR="00B83FC8">
        <w:t>дарственной слу</w:t>
      </w:r>
      <w:r w:rsidR="00B83FC8">
        <w:t>ж</w:t>
      </w:r>
      <w:r w:rsidR="00B83FC8">
        <w:t>бе, в частности</w:t>
      </w:r>
      <w:r w:rsidRPr="00AA59C7">
        <w:t xml:space="preserve"> в статьях </w:t>
      </w:r>
      <w:r w:rsidRPr="00AA59C7">
        <w:rPr>
          <w:lang w:val="es-ES_tradnl"/>
        </w:rPr>
        <w:t>33</w:t>
      </w:r>
      <w:r>
        <w:t>−</w:t>
      </w:r>
      <w:r w:rsidRPr="00AA59C7">
        <w:rPr>
          <w:lang w:val="es-ES_tradnl"/>
        </w:rPr>
        <w:t>35</w:t>
      </w:r>
      <w:r w:rsidRPr="005A40A8">
        <w:rPr>
          <w:rStyle w:val="FootnoteReference"/>
        </w:rPr>
        <w:footnoteReference w:id="36"/>
      </w:r>
      <w:r w:rsidRPr="00AA59C7">
        <w:rPr>
          <w:lang w:val="es-ES_tradnl"/>
        </w:rPr>
        <w:t xml:space="preserve"> </w:t>
      </w:r>
      <w:r>
        <w:t>его главы </w:t>
      </w:r>
      <w:r w:rsidRPr="00AA59C7">
        <w:rPr>
          <w:lang w:val="en-US"/>
        </w:rPr>
        <w:t>VI</w:t>
      </w:r>
      <w:r w:rsidRPr="00AA59C7">
        <w:t>, устанавливающих порядок продвижения по службе,</w:t>
      </w:r>
      <w:r>
        <w:t xml:space="preserve"> </w:t>
      </w:r>
      <w:r w:rsidRPr="00AA59C7">
        <w:t>перевода на др</w:t>
      </w:r>
      <w:r w:rsidRPr="00AA59C7">
        <w:t>у</w:t>
      </w:r>
      <w:r w:rsidRPr="00AA59C7">
        <w:t>гую дол</w:t>
      </w:r>
      <w:r w:rsidRPr="00AA59C7">
        <w:t>ж</w:t>
      </w:r>
      <w:r w:rsidRPr="00AA59C7">
        <w:t>ность или на другую работу.</w:t>
      </w:r>
    </w:p>
    <w:p w:rsidR="00B21014" w:rsidRDefault="00B21014" w:rsidP="00B21014">
      <w:pPr>
        <w:pStyle w:val="SingleTxtGR"/>
      </w:pPr>
      <w:r w:rsidRPr="00AA59C7">
        <w:rPr>
          <w:lang w:val="es-ES_tradnl"/>
        </w:rPr>
        <w:t>139</w:t>
      </w:r>
      <w:r w:rsidRPr="00AA59C7">
        <w:t>.</w:t>
      </w:r>
      <w:r>
        <w:tab/>
      </w:r>
      <w:r w:rsidRPr="00AA59C7">
        <w:t>Аналогичным образом процедуры продвижения по службе служащих м</w:t>
      </w:r>
      <w:r w:rsidRPr="00AA59C7">
        <w:t>у</w:t>
      </w:r>
      <w:r w:rsidRPr="00AA59C7">
        <w:t>ниципальных органов власти</w:t>
      </w:r>
      <w:r>
        <w:t xml:space="preserve"> </w:t>
      </w:r>
      <w:r w:rsidRPr="00AA59C7">
        <w:t xml:space="preserve">установлены в Законе о карьерных сотрудниках муниципальной администрации, в частности в статьях </w:t>
      </w:r>
      <w:r w:rsidRPr="00AA59C7">
        <w:rPr>
          <w:lang w:val="es-ES_tradnl"/>
        </w:rPr>
        <w:t>26</w:t>
      </w:r>
      <w:r>
        <w:t>−</w:t>
      </w:r>
      <w:r w:rsidRPr="00AA59C7">
        <w:rPr>
          <w:lang w:val="es-ES_tradnl"/>
        </w:rPr>
        <w:t>31</w:t>
      </w:r>
      <w:r w:rsidRPr="005A40A8">
        <w:rPr>
          <w:rStyle w:val="FootnoteReference"/>
        </w:rPr>
        <w:footnoteReference w:id="37"/>
      </w:r>
      <w:r w:rsidRPr="00AA59C7">
        <w:t xml:space="preserve"> главы</w:t>
      </w:r>
      <w:r>
        <w:t> </w:t>
      </w:r>
      <w:r w:rsidRPr="00AA59C7">
        <w:rPr>
          <w:lang w:val="fr-CH"/>
        </w:rPr>
        <w:t>I</w:t>
      </w:r>
      <w:r>
        <w:t xml:space="preserve"> раздела </w:t>
      </w:r>
      <w:r w:rsidRPr="00AA59C7">
        <w:rPr>
          <w:lang w:val="fr-CH"/>
        </w:rPr>
        <w:t>IV</w:t>
      </w:r>
      <w:r w:rsidRPr="00AA59C7">
        <w:t xml:space="preserve"> указанного закона, озаглавленной </w:t>
      </w:r>
      <w:r>
        <w:t>"</w:t>
      </w:r>
      <w:r w:rsidRPr="00AA59C7">
        <w:t>Доступ на службу и порядок профессионального продвижения по службе административного персонала</w:t>
      </w:r>
      <w:r>
        <w:t>"</w:t>
      </w:r>
      <w:r w:rsidRPr="00AA59C7">
        <w:t>.</w:t>
      </w:r>
    </w:p>
    <w:p w:rsidR="00B83FC8" w:rsidRPr="00B83FC8" w:rsidRDefault="00B83FC8" w:rsidP="00B83FC8">
      <w:pPr>
        <w:pStyle w:val="H23GR"/>
      </w:pPr>
      <w:r>
        <w:tab/>
      </w:r>
      <w:r>
        <w:tab/>
        <w:t xml:space="preserve">Пункт </w:t>
      </w:r>
      <w:r>
        <w:rPr>
          <w:lang w:val="en-US"/>
        </w:rPr>
        <w:t>d</w:t>
      </w:r>
      <w:r>
        <w:t>) статьи 7</w:t>
      </w:r>
    </w:p>
    <w:p w:rsidR="00B21014" w:rsidRPr="00AA59C7" w:rsidRDefault="00B21014" w:rsidP="00B21014">
      <w:pPr>
        <w:pStyle w:val="SingleTxtGR"/>
      </w:pPr>
      <w:r w:rsidRPr="00AA59C7">
        <w:rPr>
          <w:lang w:val="es-ES_tradnl"/>
        </w:rPr>
        <w:t>140</w:t>
      </w:r>
      <w:r w:rsidRPr="00AA59C7">
        <w:t>.</w:t>
      </w:r>
      <w:r>
        <w:tab/>
      </w:r>
      <w:r w:rsidRPr="00AA59C7">
        <w:t>Что</w:t>
      </w:r>
      <w:r w:rsidRPr="00AA59C7">
        <w:rPr>
          <w:lang w:val="es-ES_tradnl"/>
        </w:rPr>
        <w:t xml:space="preserve"> </w:t>
      </w:r>
      <w:r w:rsidRPr="00AA59C7">
        <w:t>касается</w:t>
      </w:r>
      <w:r w:rsidRPr="00AA59C7">
        <w:rPr>
          <w:lang w:val="es-ES_tradnl"/>
        </w:rPr>
        <w:t xml:space="preserve"> </w:t>
      </w:r>
      <w:r w:rsidRPr="00AA59C7">
        <w:t>условий</w:t>
      </w:r>
      <w:r w:rsidRPr="00AA59C7">
        <w:rPr>
          <w:lang w:val="es-ES_tradnl"/>
        </w:rPr>
        <w:t xml:space="preserve"> </w:t>
      </w:r>
      <w:r w:rsidRPr="00AA59C7">
        <w:t>труда</w:t>
      </w:r>
      <w:r w:rsidRPr="00AA59C7">
        <w:rPr>
          <w:lang w:val="es-ES_tradnl"/>
        </w:rPr>
        <w:t xml:space="preserve">, </w:t>
      </w:r>
      <w:r w:rsidRPr="00AA59C7">
        <w:t>то</w:t>
      </w:r>
      <w:r w:rsidRPr="00AA59C7">
        <w:rPr>
          <w:lang w:val="es-ES_tradnl"/>
        </w:rPr>
        <w:t xml:space="preserve"> </w:t>
      </w:r>
      <w:r w:rsidRPr="00AA59C7">
        <w:t>Трудовой</w:t>
      </w:r>
      <w:r w:rsidRPr="00AA59C7">
        <w:rPr>
          <w:lang w:val="es-ES_tradnl"/>
        </w:rPr>
        <w:t xml:space="preserve"> </w:t>
      </w:r>
      <w:r w:rsidRPr="00AA59C7">
        <w:t>кодекс</w:t>
      </w:r>
      <w:r w:rsidRPr="00AA59C7">
        <w:rPr>
          <w:lang w:val="es-ES_tradnl"/>
        </w:rPr>
        <w:t xml:space="preserve"> </w:t>
      </w:r>
      <w:r w:rsidRPr="00AA59C7">
        <w:t>устанавливает</w:t>
      </w:r>
      <w:r w:rsidRPr="00AA59C7">
        <w:rPr>
          <w:lang w:val="es-ES_tradnl"/>
        </w:rPr>
        <w:t xml:space="preserve">, </w:t>
      </w:r>
      <w:r w:rsidRPr="00AA59C7">
        <w:t>что</w:t>
      </w:r>
      <w:r w:rsidRPr="00AA59C7">
        <w:rPr>
          <w:lang w:val="es-ES_tradnl"/>
        </w:rPr>
        <w:t xml:space="preserve"> </w:t>
      </w:r>
      <w:r w:rsidRPr="00AA59C7">
        <w:t>но</w:t>
      </w:r>
      <w:r w:rsidRPr="00AA59C7">
        <w:t>р</w:t>
      </w:r>
      <w:r w:rsidRPr="00AA59C7">
        <w:t>мальная</w:t>
      </w:r>
      <w:r w:rsidRPr="00AA59C7">
        <w:rPr>
          <w:lang w:val="es-ES_tradnl"/>
        </w:rPr>
        <w:t xml:space="preserve"> </w:t>
      </w:r>
      <w:r w:rsidRPr="00AA59C7">
        <w:t>продолжительность</w:t>
      </w:r>
      <w:r w:rsidRPr="00AA59C7">
        <w:rPr>
          <w:lang w:val="es-ES_tradnl"/>
        </w:rPr>
        <w:t xml:space="preserve"> </w:t>
      </w:r>
      <w:r w:rsidRPr="00AA59C7">
        <w:t>рабочего</w:t>
      </w:r>
      <w:r w:rsidRPr="00AA59C7">
        <w:rPr>
          <w:lang w:val="es-ES_tradnl"/>
        </w:rPr>
        <w:t xml:space="preserve"> </w:t>
      </w:r>
      <w:r w:rsidRPr="00AA59C7">
        <w:t>дня</w:t>
      </w:r>
      <w:r w:rsidRPr="00AA59C7">
        <w:rPr>
          <w:lang w:val="es-ES_tradnl"/>
        </w:rPr>
        <w:t xml:space="preserve"> </w:t>
      </w:r>
      <w:r w:rsidRPr="00AA59C7">
        <w:t>не</w:t>
      </w:r>
      <w:r w:rsidRPr="00AA59C7">
        <w:rPr>
          <w:lang w:val="es-ES_tradnl"/>
        </w:rPr>
        <w:t xml:space="preserve"> </w:t>
      </w:r>
      <w:r w:rsidRPr="00AA59C7">
        <w:t>должна</w:t>
      </w:r>
      <w:r w:rsidRPr="00AA59C7">
        <w:rPr>
          <w:lang w:val="es-ES_tradnl"/>
        </w:rPr>
        <w:t xml:space="preserve"> </w:t>
      </w:r>
      <w:r w:rsidRPr="00AA59C7">
        <w:t>превышать</w:t>
      </w:r>
      <w:r w:rsidRPr="00AA59C7">
        <w:rPr>
          <w:lang w:val="es-ES_tradnl"/>
        </w:rPr>
        <w:t xml:space="preserve"> </w:t>
      </w:r>
      <w:r w:rsidRPr="00AA59C7">
        <w:t>восьми</w:t>
      </w:r>
      <w:r w:rsidRPr="00AA59C7">
        <w:rPr>
          <w:lang w:val="es-ES_tradnl"/>
        </w:rPr>
        <w:t xml:space="preserve"> </w:t>
      </w:r>
      <w:r w:rsidRPr="00AA59C7">
        <w:t>часов</w:t>
      </w:r>
      <w:r w:rsidRPr="00AA59C7">
        <w:rPr>
          <w:lang w:val="es-ES_tradnl"/>
        </w:rPr>
        <w:t xml:space="preserve"> </w:t>
      </w:r>
      <w:r w:rsidRPr="00AA59C7">
        <w:t>в</w:t>
      </w:r>
      <w:r w:rsidRPr="00AA59C7">
        <w:rPr>
          <w:lang w:val="es-ES_tradnl"/>
        </w:rPr>
        <w:t xml:space="preserve"> </w:t>
      </w:r>
      <w:r w:rsidRPr="00AA59C7">
        <w:t>дневное</w:t>
      </w:r>
      <w:r w:rsidRPr="00AA59C7">
        <w:rPr>
          <w:lang w:val="es-ES_tradnl"/>
        </w:rPr>
        <w:t xml:space="preserve"> </w:t>
      </w:r>
      <w:r w:rsidRPr="00AA59C7">
        <w:t>время</w:t>
      </w:r>
      <w:r w:rsidRPr="00AA59C7">
        <w:rPr>
          <w:lang w:val="es-ES_tradnl"/>
        </w:rPr>
        <w:t xml:space="preserve"> </w:t>
      </w:r>
      <w:r w:rsidRPr="00AA59C7">
        <w:t>и</w:t>
      </w:r>
      <w:r w:rsidRPr="00AA59C7">
        <w:rPr>
          <w:lang w:val="es-ES_tradnl"/>
        </w:rPr>
        <w:t xml:space="preserve"> </w:t>
      </w:r>
      <w:r w:rsidRPr="00AA59C7">
        <w:t>семи</w:t>
      </w:r>
      <w:r w:rsidRPr="00AA59C7">
        <w:rPr>
          <w:lang w:val="es-ES_tradnl"/>
        </w:rPr>
        <w:t xml:space="preserve"> </w:t>
      </w:r>
      <w:r w:rsidRPr="00AA59C7">
        <w:t>часов</w:t>
      </w:r>
      <w:r w:rsidRPr="00AA59C7">
        <w:rPr>
          <w:lang w:val="es-ES_tradnl"/>
        </w:rPr>
        <w:t xml:space="preserve"> </w:t>
      </w:r>
      <w:r w:rsidRPr="00AA59C7">
        <w:t>в</w:t>
      </w:r>
      <w:r w:rsidRPr="00AA59C7">
        <w:rPr>
          <w:lang w:val="es-ES_tradnl"/>
        </w:rPr>
        <w:t xml:space="preserve"> </w:t>
      </w:r>
      <w:r w:rsidRPr="00AA59C7">
        <w:t>ночное</w:t>
      </w:r>
      <w:r w:rsidRPr="00AA59C7">
        <w:rPr>
          <w:lang w:val="es-ES_tradnl"/>
        </w:rPr>
        <w:t xml:space="preserve"> </w:t>
      </w:r>
      <w:r w:rsidRPr="00AA59C7">
        <w:t>время</w:t>
      </w:r>
      <w:r w:rsidRPr="00AA59C7">
        <w:rPr>
          <w:lang w:val="es-ES_tradnl"/>
        </w:rPr>
        <w:t xml:space="preserve">, </w:t>
      </w:r>
      <w:r w:rsidRPr="00AA59C7">
        <w:t>что</w:t>
      </w:r>
      <w:r w:rsidRPr="00AA59C7">
        <w:rPr>
          <w:lang w:val="es-ES_tradnl"/>
        </w:rPr>
        <w:t xml:space="preserve"> </w:t>
      </w:r>
      <w:r w:rsidRPr="00AA59C7">
        <w:t>продолжительность</w:t>
      </w:r>
      <w:r w:rsidRPr="00AA59C7">
        <w:rPr>
          <w:lang w:val="es-ES_tradnl"/>
        </w:rPr>
        <w:t xml:space="preserve"> </w:t>
      </w:r>
      <w:r w:rsidRPr="00AA59C7">
        <w:t>рабочей</w:t>
      </w:r>
      <w:r w:rsidRPr="00AA59C7">
        <w:rPr>
          <w:lang w:val="es-ES_tradnl"/>
        </w:rPr>
        <w:t xml:space="preserve"> </w:t>
      </w:r>
      <w:r w:rsidRPr="00AA59C7">
        <w:t>недели</w:t>
      </w:r>
      <w:r w:rsidRPr="00AA59C7">
        <w:rPr>
          <w:lang w:val="es-ES_tradnl"/>
        </w:rPr>
        <w:t xml:space="preserve"> </w:t>
      </w:r>
      <w:r w:rsidRPr="00AA59C7">
        <w:t>в</w:t>
      </w:r>
      <w:r w:rsidRPr="00AA59C7">
        <w:rPr>
          <w:lang w:val="es-ES_tradnl"/>
        </w:rPr>
        <w:t xml:space="preserve"> </w:t>
      </w:r>
      <w:r w:rsidRPr="00AA59C7">
        <w:t>дневное</w:t>
      </w:r>
      <w:r w:rsidRPr="00AA59C7">
        <w:rPr>
          <w:lang w:val="es-ES_tradnl"/>
        </w:rPr>
        <w:t xml:space="preserve"> </w:t>
      </w:r>
      <w:r w:rsidRPr="00AA59C7">
        <w:t>время</w:t>
      </w:r>
      <w:r w:rsidRPr="00AA59C7">
        <w:rPr>
          <w:lang w:val="es-ES_tradnl"/>
        </w:rPr>
        <w:t xml:space="preserve"> </w:t>
      </w:r>
      <w:r w:rsidRPr="00AA59C7">
        <w:t>не</w:t>
      </w:r>
      <w:r w:rsidRPr="00AA59C7">
        <w:rPr>
          <w:lang w:val="es-ES_tradnl"/>
        </w:rPr>
        <w:t xml:space="preserve"> </w:t>
      </w:r>
      <w:r w:rsidRPr="00AA59C7">
        <w:t>должна</w:t>
      </w:r>
      <w:r w:rsidRPr="00AA59C7">
        <w:rPr>
          <w:lang w:val="es-ES_tradnl"/>
        </w:rPr>
        <w:t xml:space="preserve"> </w:t>
      </w:r>
      <w:r w:rsidRPr="00AA59C7">
        <w:t>превышать</w:t>
      </w:r>
      <w:r w:rsidRPr="00AA59C7">
        <w:rPr>
          <w:lang w:val="es-ES_tradnl"/>
        </w:rPr>
        <w:t xml:space="preserve"> 44 </w:t>
      </w:r>
      <w:r w:rsidRPr="00AA59C7">
        <w:t>часа</w:t>
      </w:r>
      <w:r w:rsidRPr="00AA59C7">
        <w:rPr>
          <w:lang w:val="es-ES_tradnl"/>
        </w:rPr>
        <w:t xml:space="preserve"> </w:t>
      </w:r>
      <w:r w:rsidRPr="00AA59C7">
        <w:t>и</w:t>
      </w:r>
      <w:r w:rsidRPr="00AA59C7">
        <w:rPr>
          <w:lang w:val="es-ES_tradnl"/>
        </w:rPr>
        <w:t xml:space="preserve"> </w:t>
      </w:r>
      <w:r w:rsidRPr="00AA59C7">
        <w:t>в</w:t>
      </w:r>
      <w:r w:rsidRPr="00AA59C7">
        <w:rPr>
          <w:lang w:val="es-ES_tradnl"/>
        </w:rPr>
        <w:t xml:space="preserve"> </w:t>
      </w:r>
      <w:r w:rsidRPr="00AA59C7">
        <w:t>ночное</w:t>
      </w:r>
      <w:r w:rsidRPr="00AA59C7">
        <w:rPr>
          <w:lang w:val="es-ES_tradnl"/>
        </w:rPr>
        <w:t xml:space="preserve"> </w:t>
      </w:r>
      <w:r w:rsidRPr="00AA59C7">
        <w:t>время</w:t>
      </w:r>
      <w:r w:rsidRPr="00AA59C7">
        <w:rPr>
          <w:lang w:val="es-ES_tradnl"/>
        </w:rPr>
        <w:t xml:space="preserve"> – 39 </w:t>
      </w:r>
      <w:r w:rsidRPr="00AA59C7">
        <w:t>ч</w:t>
      </w:r>
      <w:r w:rsidRPr="00AA59C7">
        <w:t>а</w:t>
      </w:r>
      <w:r w:rsidRPr="00AA59C7">
        <w:t>сов</w:t>
      </w:r>
      <w:r w:rsidRPr="00AA59C7">
        <w:rPr>
          <w:lang w:val="es-ES_tradnl"/>
        </w:rPr>
        <w:t xml:space="preserve">, </w:t>
      </w:r>
      <w:r w:rsidRPr="00AA59C7">
        <w:t>и</w:t>
      </w:r>
      <w:r w:rsidRPr="00AA59C7">
        <w:rPr>
          <w:lang w:val="es-ES_tradnl"/>
        </w:rPr>
        <w:t xml:space="preserve"> </w:t>
      </w:r>
      <w:r w:rsidRPr="00AA59C7">
        <w:t>в</w:t>
      </w:r>
      <w:r w:rsidRPr="00AA59C7">
        <w:rPr>
          <w:lang w:val="es-ES_tradnl"/>
        </w:rPr>
        <w:t xml:space="preserve"> </w:t>
      </w:r>
      <w:r w:rsidRPr="00AA59C7">
        <w:t>соответствии</w:t>
      </w:r>
      <w:r w:rsidRPr="00AA59C7">
        <w:rPr>
          <w:lang w:val="es-ES_tradnl"/>
        </w:rPr>
        <w:t xml:space="preserve"> </w:t>
      </w:r>
      <w:r w:rsidRPr="00AA59C7">
        <w:t>с</w:t>
      </w:r>
      <w:r w:rsidRPr="00AA59C7">
        <w:rPr>
          <w:lang w:val="es-ES_tradnl"/>
        </w:rPr>
        <w:t xml:space="preserve"> </w:t>
      </w:r>
      <w:r w:rsidRPr="00AA59C7">
        <w:t>положениями</w:t>
      </w:r>
      <w:r w:rsidRPr="00AA59C7">
        <w:rPr>
          <w:lang w:val="es-ES_tradnl"/>
        </w:rPr>
        <w:t xml:space="preserve"> </w:t>
      </w:r>
      <w:r w:rsidRPr="00AA59C7">
        <w:t>статей 161</w:t>
      </w:r>
      <w:r>
        <w:t>−</w:t>
      </w:r>
      <w:r w:rsidRPr="00AA59C7">
        <w:t>169</w:t>
      </w:r>
      <w:r w:rsidRPr="00AA59C7">
        <w:rPr>
          <w:lang w:val="es-ES_tradnl"/>
        </w:rPr>
        <w:t xml:space="preserve"> </w:t>
      </w:r>
      <w:r w:rsidRPr="00AA59C7">
        <w:t>Трудового</w:t>
      </w:r>
      <w:r w:rsidRPr="00AA59C7">
        <w:rPr>
          <w:lang w:val="es-ES_tradnl"/>
        </w:rPr>
        <w:t xml:space="preserve"> </w:t>
      </w:r>
      <w:r w:rsidRPr="00AA59C7">
        <w:t>кодекса</w:t>
      </w:r>
      <w:r w:rsidRPr="00AA59C7">
        <w:rPr>
          <w:lang w:val="es-ES_tradnl"/>
        </w:rPr>
        <w:t xml:space="preserve"> </w:t>
      </w:r>
      <w:r w:rsidRPr="00AA59C7">
        <w:t>вся</w:t>
      </w:r>
      <w:r w:rsidRPr="00AA59C7">
        <w:rPr>
          <w:lang w:val="es-ES_tradnl"/>
        </w:rPr>
        <w:t xml:space="preserve"> </w:t>
      </w:r>
      <w:r w:rsidRPr="00AA59C7">
        <w:t>р</w:t>
      </w:r>
      <w:r w:rsidRPr="00AA59C7">
        <w:t>а</w:t>
      </w:r>
      <w:r w:rsidRPr="00AA59C7">
        <w:t>бота</w:t>
      </w:r>
      <w:r w:rsidRPr="00AA59C7">
        <w:rPr>
          <w:lang w:val="es-ES_tradnl"/>
        </w:rPr>
        <w:t xml:space="preserve">, </w:t>
      </w:r>
      <w:r w:rsidRPr="00AA59C7">
        <w:t>которая</w:t>
      </w:r>
      <w:r w:rsidRPr="00AA59C7">
        <w:rPr>
          <w:lang w:val="es-ES_tradnl"/>
        </w:rPr>
        <w:t xml:space="preserve"> </w:t>
      </w:r>
      <w:r w:rsidRPr="00AA59C7">
        <w:t>выходит</w:t>
      </w:r>
      <w:r w:rsidRPr="00AA59C7">
        <w:rPr>
          <w:lang w:val="es-ES_tradnl"/>
        </w:rPr>
        <w:t xml:space="preserve"> </w:t>
      </w:r>
      <w:r w:rsidRPr="00AA59C7">
        <w:t>за</w:t>
      </w:r>
      <w:r w:rsidRPr="00AA59C7">
        <w:rPr>
          <w:lang w:val="es-ES_tradnl"/>
        </w:rPr>
        <w:t xml:space="preserve"> </w:t>
      </w:r>
      <w:r w:rsidRPr="00AA59C7">
        <w:t>пределы</w:t>
      </w:r>
      <w:r w:rsidRPr="00AA59C7">
        <w:rPr>
          <w:lang w:val="es-ES_tradnl"/>
        </w:rPr>
        <w:t xml:space="preserve"> </w:t>
      </w:r>
      <w:r w:rsidRPr="00AA59C7">
        <w:t>установленной</w:t>
      </w:r>
      <w:r w:rsidRPr="00AA59C7">
        <w:rPr>
          <w:lang w:val="es-ES_tradnl"/>
        </w:rPr>
        <w:t xml:space="preserve"> </w:t>
      </w:r>
      <w:r w:rsidRPr="00AA59C7">
        <w:t>продолжител</w:t>
      </w:r>
      <w:r w:rsidRPr="00AA59C7">
        <w:t>ь</w:t>
      </w:r>
      <w:r w:rsidRPr="00AA59C7">
        <w:t>ности</w:t>
      </w:r>
      <w:r w:rsidRPr="00AA59C7">
        <w:rPr>
          <w:lang w:val="es-ES_tradnl"/>
        </w:rPr>
        <w:t xml:space="preserve"> </w:t>
      </w:r>
      <w:r w:rsidRPr="00AA59C7">
        <w:t>рабочего</w:t>
      </w:r>
      <w:r w:rsidRPr="00AA59C7">
        <w:rPr>
          <w:lang w:val="es-ES_tradnl"/>
        </w:rPr>
        <w:t xml:space="preserve"> </w:t>
      </w:r>
      <w:r w:rsidRPr="00AA59C7">
        <w:t>дня</w:t>
      </w:r>
      <w:r w:rsidRPr="00AA59C7">
        <w:rPr>
          <w:lang w:val="es-ES_tradnl"/>
        </w:rPr>
        <w:t xml:space="preserve">, </w:t>
      </w:r>
      <w:r w:rsidRPr="00AA59C7">
        <w:t>считается</w:t>
      </w:r>
      <w:r w:rsidRPr="00AA59C7">
        <w:rPr>
          <w:lang w:val="es-ES_tradnl"/>
        </w:rPr>
        <w:t xml:space="preserve"> </w:t>
      </w:r>
      <w:r w:rsidRPr="00AA59C7">
        <w:t>сверхурочной</w:t>
      </w:r>
      <w:r w:rsidRPr="00AA59C7">
        <w:rPr>
          <w:lang w:val="es-ES_tradnl"/>
        </w:rPr>
        <w:t xml:space="preserve"> </w:t>
      </w:r>
      <w:r w:rsidRPr="00AA59C7">
        <w:t>и</w:t>
      </w:r>
      <w:r w:rsidRPr="00AA59C7">
        <w:rPr>
          <w:lang w:val="es-ES_tradnl"/>
        </w:rPr>
        <w:t xml:space="preserve"> </w:t>
      </w:r>
      <w:r w:rsidRPr="00AA59C7">
        <w:t>оплачивается</w:t>
      </w:r>
      <w:r w:rsidRPr="00AA59C7">
        <w:rPr>
          <w:lang w:val="es-ES_tradnl"/>
        </w:rPr>
        <w:t xml:space="preserve"> </w:t>
      </w:r>
      <w:r w:rsidRPr="00AA59C7">
        <w:t>по</w:t>
      </w:r>
      <w:r w:rsidRPr="00AA59C7">
        <w:rPr>
          <w:lang w:val="es-ES_tradnl"/>
        </w:rPr>
        <w:t xml:space="preserve"> </w:t>
      </w:r>
      <w:r w:rsidRPr="00AA59C7">
        <w:t>тарифам</w:t>
      </w:r>
      <w:r w:rsidRPr="00AA59C7">
        <w:rPr>
          <w:lang w:val="es-ES_tradnl"/>
        </w:rPr>
        <w:t xml:space="preserve">, </w:t>
      </w:r>
      <w:r w:rsidRPr="00AA59C7">
        <w:t>на</w:t>
      </w:r>
      <w:r w:rsidRPr="00AA59C7">
        <w:rPr>
          <w:lang w:val="es-ES_tradnl"/>
        </w:rPr>
        <w:t xml:space="preserve"> 100% </w:t>
      </w:r>
      <w:r w:rsidRPr="00AA59C7">
        <w:t>превыша</w:t>
      </w:r>
      <w:r w:rsidRPr="00AA59C7">
        <w:t>ю</w:t>
      </w:r>
      <w:r w:rsidRPr="00AA59C7">
        <w:t>щим</w:t>
      </w:r>
      <w:r w:rsidRPr="00AA59C7">
        <w:rPr>
          <w:lang w:val="es-ES_tradnl"/>
        </w:rPr>
        <w:t xml:space="preserve"> </w:t>
      </w:r>
      <w:r w:rsidRPr="00AA59C7">
        <w:t>базовую</w:t>
      </w:r>
      <w:r w:rsidRPr="00AA59C7">
        <w:rPr>
          <w:lang w:val="es-ES_tradnl"/>
        </w:rPr>
        <w:t xml:space="preserve"> </w:t>
      </w:r>
      <w:r w:rsidRPr="00AA59C7">
        <w:t>почасовую</w:t>
      </w:r>
      <w:r w:rsidRPr="00AA59C7">
        <w:rPr>
          <w:lang w:val="es-ES_tradnl"/>
        </w:rPr>
        <w:t xml:space="preserve"> </w:t>
      </w:r>
      <w:r w:rsidRPr="00AA59C7">
        <w:t>оплату</w:t>
      </w:r>
      <w:r w:rsidRPr="00AA59C7">
        <w:rPr>
          <w:lang w:val="es-ES_tradnl"/>
        </w:rPr>
        <w:t>.</w:t>
      </w:r>
      <w:r>
        <w:rPr>
          <w:lang w:val="es-ES_tradnl"/>
        </w:rPr>
        <w:t xml:space="preserve"> </w:t>
      </w:r>
      <w:r w:rsidRPr="00AA59C7">
        <w:t>Согласно статье 168 Трудового кодекса, тар</w:t>
      </w:r>
      <w:r w:rsidRPr="00AA59C7">
        <w:t>и</w:t>
      </w:r>
      <w:r w:rsidRPr="00AA59C7">
        <w:t>фы оплаты труда за сверхурочную работу в ночное время должны быть не м</w:t>
      </w:r>
      <w:r w:rsidRPr="00AA59C7">
        <w:t>е</w:t>
      </w:r>
      <w:r w:rsidRPr="00AA59C7">
        <w:t>нее чем на 25% выше базовых почасовых тарифов, установленных для т</w:t>
      </w:r>
      <w:r w:rsidR="00B83FC8">
        <w:t>акой же работы в дне</w:t>
      </w:r>
      <w:r w:rsidR="00B83FC8">
        <w:t>в</w:t>
      </w:r>
      <w:r w:rsidR="00B83FC8">
        <w:t>ное время.</w:t>
      </w:r>
    </w:p>
    <w:p w:rsidR="00B21014" w:rsidRPr="00AA59C7" w:rsidRDefault="00B21014" w:rsidP="00B21014">
      <w:pPr>
        <w:pStyle w:val="SingleTxtGR"/>
      </w:pPr>
      <w:r w:rsidRPr="00AA59C7">
        <w:t>141.</w:t>
      </w:r>
      <w:r>
        <w:tab/>
      </w:r>
      <w:r w:rsidRPr="00AA59C7">
        <w:t>Что касается оплачиваемых дней отдыха работников, то статья 173 Тр</w:t>
      </w:r>
      <w:r w:rsidRPr="00AA59C7">
        <w:t>у</w:t>
      </w:r>
      <w:r w:rsidRPr="00AA59C7">
        <w:t>дового кодекса устанавливает воскресенье как еженедельный день отдыха, к</w:t>
      </w:r>
      <w:r w:rsidRPr="00AA59C7">
        <w:t>о</w:t>
      </w:r>
      <w:r w:rsidRPr="00AA59C7">
        <w:t>торый в соответствии со статьей 174 указанного кодекса оплачивается по баз</w:t>
      </w:r>
      <w:r w:rsidRPr="00AA59C7">
        <w:t>о</w:t>
      </w:r>
      <w:r w:rsidRPr="00AA59C7">
        <w:t>вому тарифу заработной платы. В статьях 190 и 192 Трудового кодекса устана</w:t>
      </w:r>
      <w:r w:rsidRPr="00AA59C7">
        <w:t>в</w:t>
      </w:r>
      <w:r w:rsidRPr="00AA59C7">
        <w:t>ливается количество официал</w:t>
      </w:r>
      <w:r w:rsidRPr="00AA59C7">
        <w:t>ь</w:t>
      </w:r>
      <w:r w:rsidRPr="00AA59C7">
        <w:t xml:space="preserve">ных праздничных дней отдыха, оплачиваемых по базовому тарифу; тарифы оплаты труда за сверхурочную работу в дни отдыха должны превышать обычные тарифы оплаты труда на </w:t>
      </w:r>
      <w:r w:rsidR="00B83FC8">
        <w:t>100%</w:t>
      </w:r>
      <w:r w:rsidRPr="00AA59C7">
        <w:t>.</w:t>
      </w:r>
    </w:p>
    <w:p w:rsidR="00B21014" w:rsidRPr="00AA59C7" w:rsidRDefault="00B21014" w:rsidP="00E34E07">
      <w:pPr>
        <w:pStyle w:val="SingleTxtGR"/>
      </w:pPr>
      <w:r w:rsidRPr="00AA59C7">
        <w:t>142.</w:t>
      </w:r>
      <w:r>
        <w:tab/>
      </w:r>
      <w:r w:rsidRPr="00AA59C7">
        <w:t>Согласно статье 177 Трудового кодекса, работники имеют право на о</w:t>
      </w:r>
      <w:r w:rsidRPr="00AA59C7">
        <w:t>т</w:t>
      </w:r>
      <w:r w:rsidRPr="00AA59C7">
        <w:t>пуск продолжительностью 15 дней, оплачиваемых по обычным тарифам с на</w:t>
      </w:r>
      <w:r w:rsidRPr="00AA59C7">
        <w:t>д</w:t>
      </w:r>
      <w:r w:rsidRPr="00AA59C7">
        <w:t>бавкой 30%.</w:t>
      </w:r>
      <w:r>
        <w:t xml:space="preserve"> </w:t>
      </w:r>
      <w:r w:rsidRPr="00AA59C7">
        <w:t>Оплачиваемые нерабочие дни государственных служащих уст</w:t>
      </w:r>
      <w:r w:rsidRPr="00AA59C7">
        <w:t>а</w:t>
      </w:r>
      <w:r w:rsidRPr="00AA59C7">
        <w:t>н</w:t>
      </w:r>
      <w:r>
        <w:t>о</w:t>
      </w:r>
      <w:r w:rsidRPr="00AA59C7">
        <w:t>влены в статье 1 Закона о выходных и нерабочих праздничных днях и отпу</w:t>
      </w:r>
      <w:r w:rsidRPr="00AA59C7">
        <w:t>с</w:t>
      </w:r>
      <w:r w:rsidRPr="00AA59C7">
        <w:t>ках государственных служащих.</w:t>
      </w:r>
      <w:r>
        <w:t xml:space="preserve"> </w:t>
      </w:r>
      <w:r w:rsidRPr="00AA59C7">
        <w:t>В пункте 3 указанной статьи предусмотрено исключение,</w:t>
      </w:r>
      <w:r>
        <w:t xml:space="preserve"> </w:t>
      </w:r>
      <w:r w:rsidRPr="00AA59C7">
        <w:t>а именно положение о том, что для водителей автомобилей нер</w:t>
      </w:r>
      <w:r w:rsidRPr="00AA59C7">
        <w:t>а</w:t>
      </w:r>
      <w:r w:rsidRPr="00AA59C7">
        <w:t>бочих праздничных дней нет, а в течение года им предоставляется</w:t>
      </w:r>
      <w:r>
        <w:t xml:space="preserve"> </w:t>
      </w:r>
      <w:r w:rsidRPr="00AA59C7">
        <w:t>отпуск пр</w:t>
      </w:r>
      <w:r w:rsidRPr="00AA59C7">
        <w:t>о</w:t>
      </w:r>
      <w:r w:rsidRPr="00AA59C7">
        <w:t>должительностью 15 дней. В соответствии с положениями статьи 1 упомянут</w:t>
      </w:r>
      <w:r w:rsidRPr="00AA59C7">
        <w:t>о</w:t>
      </w:r>
      <w:r w:rsidRPr="00AA59C7">
        <w:t>го закона, государственные служащие имеют право на три оплачиваемых отпу</w:t>
      </w:r>
      <w:r w:rsidRPr="00AA59C7">
        <w:t>с</w:t>
      </w:r>
      <w:r w:rsidRPr="00AA59C7">
        <w:t>ка в течение года; положения статей 5 и 6 регулируют вопросы оплачиваемых отпусков, предоставляемых государственным служащим, а</w:t>
      </w:r>
      <w:r>
        <w:t xml:space="preserve"> </w:t>
      </w:r>
      <w:r w:rsidRPr="00AA59C7">
        <w:t>статей 7–12 – вопр</w:t>
      </w:r>
      <w:r w:rsidRPr="00AA59C7">
        <w:t>о</w:t>
      </w:r>
      <w:r w:rsidRPr="00AA59C7">
        <w:t>сы отпусков без содержания для этой категории рабо</w:t>
      </w:r>
      <w:r w:rsidRPr="00AA59C7">
        <w:t>т</w:t>
      </w:r>
      <w:r w:rsidRPr="00AA59C7">
        <w:t xml:space="preserve">ников. </w:t>
      </w:r>
    </w:p>
    <w:p w:rsidR="00B21014" w:rsidRPr="00AA59C7" w:rsidRDefault="00B21014" w:rsidP="00B21014">
      <w:pPr>
        <w:pStyle w:val="H1GR"/>
        <w:rPr>
          <w:lang w:val="es-ES_tradnl"/>
        </w:rPr>
      </w:pPr>
      <w:r w:rsidRPr="00AA59C7">
        <w:rPr>
          <w:lang w:val="es-ES_tradnl"/>
        </w:rPr>
        <w:tab/>
      </w:r>
      <w:r w:rsidRPr="00AA59C7">
        <w:rPr>
          <w:lang w:val="es-ES_tradnl"/>
        </w:rPr>
        <w:tab/>
      </w:r>
      <w:proofErr w:type="spellStart"/>
      <w:r w:rsidRPr="00AA59C7">
        <w:rPr>
          <w:lang w:val="es-ES_tradnl"/>
        </w:rPr>
        <w:t>Статья</w:t>
      </w:r>
      <w:proofErr w:type="spellEnd"/>
      <w:r w:rsidRPr="00AA59C7">
        <w:rPr>
          <w:lang w:val="es-ES_tradnl"/>
        </w:rPr>
        <w:t xml:space="preserve"> 8</w:t>
      </w:r>
    </w:p>
    <w:p w:rsidR="00B21014" w:rsidRPr="00AA59C7" w:rsidRDefault="00B21014" w:rsidP="00B21014">
      <w:pPr>
        <w:pStyle w:val="H23GR"/>
        <w:rPr>
          <w:lang w:val="es-ES_tradnl"/>
        </w:rPr>
      </w:pPr>
      <w:r w:rsidRPr="00AA59C7">
        <w:rPr>
          <w:lang w:val="es-ES_tradnl"/>
        </w:rPr>
        <w:tab/>
      </w:r>
      <w:r w:rsidRPr="00AA59C7">
        <w:rPr>
          <w:lang w:val="es-ES_tradnl"/>
        </w:rPr>
        <w:tab/>
      </w:r>
      <w:r w:rsidRPr="00AA59C7">
        <w:t>Подпункт</w:t>
      </w:r>
      <w:r w:rsidRPr="00AA59C7">
        <w:rPr>
          <w:lang w:val="es-ES_tradnl"/>
        </w:rPr>
        <w:t xml:space="preserve"> a) </w:t>
      </w:r>
      <w:proofErr w:type="spellStart"/>
      <w:r w:rsidRPr="00AA59C7">
        <w:t>п</w:t>
      </w:r>
      <w:r w:rsidRPr="00AA59C7">
        <w:rPr>
          <w:lang w:val="es-ES_tradnl"/>
        </w:rPr>
        <w:t>ункт</w:t>
      </w:r>
      <w:proofErr w:type="spellEnd"/>
      <w:r w:rsidRPr="00AA59C7">
        <w:t>а</w:t>
      </w:r>
      <w:r w:rsidRPr="00AA59C7">
        <w:rPr>
          <w:lang w:val="es-ES_tradnl"/>
        </w:rPr>
        <w:t xml:space="preserve"> 1 </w:t>
      </w:r>
      <w:r w:rsidRPr="00AA59C7">
        <w:t>с</w:t>
      </w:r>
      <w:proofErr w:type="spellStart"/>
      <w:r w:rsidRPr="00AA59C7">
        <w:rPr>
          <w:lang w:val="es-ES_tradnl"/>
        </w:rPr>
        <w:t>тать</w:t>
      </w:r>
      <w:proofErr w:type="spellEnd"/>
      <w:r w:rsidRPr="00AA59C7">
        <w:t>и</w:t>
      </w:r>
      <w:r w:rsidRPr="00AA59C7">
        <w:rPr>
          <w:lang w:val="es-ES_tradnl"/>
        </w:rPr>
        <w:t xml:space="preserve"> 8</w:t>
      </w:r>
    </w:p>
    <w:p w:rsidR="00B21014" w:rsidRPr="006264AB" w:rsidRDefault="00B21014" w:rsidP="00B21014">
      <w:pPr>
        <w:pStyle w:val="SingleTxtGR"/>
        <w:rPr>
          <w:lang w:val="es-ES_tradnl"/>
        </w:rPr>
      </w:pPr>
      <w:r w:rsidRPr="00AA59C7">
        <w:rPr>
          <w:lang w:val="es-ES_tradnl"/>
        </w:rPr>
        <w:t>143</w:t>
      </w:r>
      <w:r w:rsidRPr="00AA59C7">
        <w:t>.</w:t>
      </w:r>
      <w:r>
        <w:tab/>
      </w:r>
      <w:r w:rsidRPr="00AA59C7">
        <w:t>В статье</w:t>
      </w:r>
      <w:r w:rsidRPr="00AA59C7">
        <w:rPr>
          <w:lang w:val="es-ES_tradnl"/>
        </w:rPr>
        <w:t xml:space="preserve"> 73 </w:t>
      </w:r>
      <w:r w:rsidRPr="00AA59C7">
        <w:t>в</w:t>
      </w:r>
      <w:r w:rsidRPr="00AA59C7">
        <w:rPr>
          <w:lang w:val="es-ES_tradnl"/>
        </w:rPr>
        <w:t xml:space="preserve"> </w:t>
      </w:r>
      <w:r w:rsidRPr="00AA59C7">
        <w:t>главе</w:t>
      </w:r>
      <w:r w:rsidRPr="00AA59C7">
        <w:rPr>
          <w:lang w:val="es-ES_tradnl"/>
        </w:rPr>
        <w:t xml:space="preserve"> XI</w:t>
      </w:r>
      <w:r w:rsidRPr="00AA59C7">
        <w:t xml:space="preserve"> о</w:t>
      </w:r>
      <w:r w:rsidRPr="00AA59C7">
        <w:rPr>
          <w:lang w:val="es-ES_tradnl"/>
        </w:rPr>
        <w:t xml:space="preserve"> </w:t>
      </w:r>
      <w:r w:rsidRPr="00AA59C7">
        <w:t>правах</w:t>
      </w:r>
      <w:r w:rsidRPr="00AA59C7">
        <w:rPr>
          <w:lang w:val="es-ES_tradnl"/>
        </w:rPr>
        <w:t xml:space="preserve"> </w:t>
      </w:r>
      <w:r w:rsidRPr="00AA59C7">
        <w:t>трудовых</w:t>
      </w:r>
      <w:r w:rsidRPr="00AA59C7">
        <w:rPr>
          <w:lang w:val="es-ES_tradnl"/>
        </w:rPr>
        <w:t xml:space="preserve"> </w:t>
      </w:r>
      <w:r w:rsidRPr="00AA59C7">
        <w:t>коллективов</w:t>
      </w:r>
      <w:r w:rsidRPr="00AA59C7">
        <w:rPr>
          <w:lang w:val="es-ES_tradnl"/>
        </w:rPr>
        <w:t xml:space="preserve"> </w:t>
      </w:r>
      <w:r w:rsidRPr="00AA59C7">
        <w:t>Закона</w:t>
      </w:r>
      <w:r w:rsidRPr="00AA59C7">
        <w:rPr>
          <w:lang w:val="es-ES_tradnl"/>
        </w:rPr>
        <w:t xml:space="preserve"> </w:t>
      </w:r>
      <w:r w:rsidRPr="00AA59C7">
        <w:t>о</w:t>
      </w:r>
      <w:r w:rsidRPr="00AA59C7">
        <w:rPr>
          <w:lang w:val="es-ES_tradnl"/>
        </w:rPr>
        <w:t xml:space="preserve"> </w:t>
      </w:r>
      <w:r w:rsidRPr="00AA59C7">
        <w:t>государс</w:t>
      </w:r>
      <w:r w:rsidRPr="00AA59C7">
        <w:t>т</w:t>
      </w:r>
      <w:r w:rsidRPr="00AA59C7">
        <w:t>венной</w:t>
      </w:r>
      <w:r w:rsidRPr="00AA59C7">
        <w:rPr>
          <w:lang w:val="es-ES_tradnl"/>
        </w:rPr>
        <w:t xml:space="preserve"> </w:t>
      </w:r>
      <w:r w:rsidRPr="00AA59C7">
        <w:t>службе</w:t>
      </w:r>
      <w:r w:rsidRPr="00AA59C7">
        <w:rPr>
          <w:lang w:val="es-ES_tradnl"/>
        </w:rPr>
        <w:t xml:space="preserve"> </w:t>
      </w:r>
      <w:r w:rsidRPr="00AA59C7">
        <w:t>установлено</w:t>
      </w:r>
      <w:r w:rsidRPr="00AA59C7">
        <w:rPr>
          <w:lang w:val="es-ES_tradnl"/>
        </w:rPr>
        <w:t xml:space="preserve"> </w:t>
      </w:r>
      <w:r w:rsidRPr="00AA59C7">
        <w:t>право</w:t>
      </w:r>
      <w:r w:rsidRPr="00AA59C7">
        <w:rPr>
          <w:lang w:val="es-ES_tradnl"/>
        </w:rPr>
        <w:t xml:space="preserve"> </w:t>
      </w:r>
      <w:r w:rsidRPr="00AA59C7">
        <w:t>государственных</w:t>
      </w:r>
      <w:r w:rsidRPr="00AA59C7">
        <w:rPr>
          <w:lang w:val="es-ES_tradnl"/>
        </w:rPr>
        <w:t xml:space="preserve"> </w:t>
      </w:r>
      <w:r w:rsidRPr="00AA59C7">
        <w:t>служащих</w:t>
      </w:r>
      <w:r w:rsidRPr="00AA59C7">
        <w:rPr>
          <w:lang w:val="es-ES_tradnl"/>
        </w:rPr>
        <w:t xml:space="preserve"> </w:t>
      </w:r>
      <w:r w:rsidRPr="00AA59C7">
        <w:t>создавать</w:t>
      </w:r>
      <w:r w:rsidRPr="00AA59C7">
        <w:rPr>
          <w:lang w:val="es-ES_tradnl"/>
        </w:rPr>
        <w:t xml:space="preserve"> </w:t>
      </w:r>
      <w:r w:rsidRPr="00AA59C7">
        <w:t>пр</w:t>
      </w:r>
      <w:r w:rsidRPr="00AA59C7">
        <w:t>о</w:t>
      </w:r>
      <w:r w:rsidRPr="00AA59C7">
        <w:t>фессиональные</w:t>
      </w:r>
      <w:r w:rsidRPr="00AA59C7">
        <w:rPr>
          <w:lang w:val="es-ES_tradnl"/>
        </w:rPr>
        <w:t xml:space="preserve"> </w:t>
      </w:r>
      <w:r w:rsidRPr="00AA59C7">
        <w:t>союзы для</w:t>
      </w:r>
      <w:r w:rsidRPr="00AA59C7">
        <w:rPr>
          <w:lang w:val="es-ES_tradnl"/>
        </w:rPr>
        <w:t xml:space="preserve"> </w:t>
      </w:r>
      <w:r w:rsidRPr="00AA59C7">
        <w:t>защиты</w:t>
      </w:r>
      <w:r w:rsidRPr="00AA59C7">
        <w:rPr>
          <w:lang w:val="es-ES_tradnl"/>
        </w:rPr>
        <w:t xml:space="preserve"> </w:t>
      </w:r>
      <w:r w:rsidRPr="00AA59C7">
        <w:t>своих</w:t>
      </w:r>
      <w:r w:rsidRPr="00AA59C7">
        <w:rPr>
          <w:lang w:val="es-ES_tradnl"/>
        </w:rPr>
        <w:t xml:space="preserve"> </w:t>
      </w:r>
      <w:r w:rsidRPr="00AA59C7">
        <w:t>интересов</w:t>
      </w:r>
      <w:r w:rsidRPr="00AA59C7">
        <w:rPr>
          <w:lang w:val="es-ES_tradnl"/>
        </w:rPr>
        <w:t>.</w:t>
      </w:r>
    </w:p>
    <w:p w:rsidR="00B21014" w:rsidRPr="00EF5341" w:rsidRDefault="00B21014" w:rsidP="00B21014">
      <w:pPr>
        <w:pStyle w:val="SingleTxtGR"/>
      </w:pPr>
      <w:r w:rsidRPr="00AA59C7">
        <w:rPr>
          <w:lang w:val="es-ES_tradnl"/>
        </w:rPr>
        <w:t>144</w:t>
      </w:r>
      <w:r w:rsidRPr="00AA59C7">
        <w:t>.</w:t>
      </w:r>
      <w:r>
        <w:tab/>
      </w:r>
      <w:r w:rsidRPr="00AA59C7">
        <w:t>Создать</w:t>
      </w:r>
      <w:r w:rsidRPr="00AA59C7">
        <w:rPr>
          <w:lang w:val="es-ES_tradnl"/>
        </w:rPr>
        <w:t xml:space="preserve"> </w:t>
      </w:r>
      <w:r w:rsidRPr="00AA59C7">
        <w:t>профессиональный</w:t>
      </w:r>
      <w:r w:rsidRPr="00AA59C7">
        <w:rPr>
          <w:lang w:val="es-ES_tradnl"/>
        </w:rPr>
        <w:t xml:space="preserve"> </w:t>
      </w:r>
      <w:r w:rsidRPr="00AA59C7">
        <w:t>союз</w:t>
      </w:r>
      <w:r w:rsidRPr="00AA59C7">
        <w:rPr>
          <w:lang w:val="es-ES_tradnl"/>
        </w:rPr>
        <w:t xml:space="preserve"> </w:t>
      </w:r>
      <w:r w:rsidRPr="00AA59C7">
        <w:t>могут</w:t>
      </w:r>
      <w:r w:rsidRPr="00AA59C7">
        <w:rPr>
          <w:lang w:val="es-ES_tradnl"/>
        </w:rPr>
        <w:t xml:space="preserve"> </w:t>
      </w:r>
      <w:r w:rsidRPr="00AA59C7">
        <w:t>не</w:t>
      </w:r>
      <w:r w:rsidRPr="00AA59C7">
        <w:rPr>
          <w:lang w:val="es-ES_tradnl"/>
        </w:rPr>
        <w:t xml:space="preserve"> </w:t>
      </w:r>
      <w:r w:rsidRPr="00AA59C7">
        <w:t>менее</w:t>
      </w:r>
      <w:r w:rsidRPr="00AA59C7">
        <w:rPr>
          <w:lang w:val="es-ES_tradnl"/>
        </w:rPr>
        <w:t xml:space="preserve"> 35 </w:t>
      </w:r>
      <w:r w:rsidRPr="00AA59C7">
        <w:t>государственных</w:t>
      </w:r>
      <w:r w:rsidRPr="00AA59C7">
        <w:rPr>
          <w:lang w:val="es-ES_tradnl"/>
        </w:rPr>
        <w:t xml:space="preserve"> </w:t>
      </w:r>
      <w:r w:rsidRPr="00AA59C7">
        <w:t>сл</w:t>
      </w:r>
      <w:r w:rsidRPr="00AA59C7">
        <w:t>у</w:t>
      </w:r>
      <w:r w:rsidRPr="00AA59C7">
        <w:t>жащих</w:t>
      </w:r>
      <w:r w:rsidRPr="00AA59C7">
        <w:rPr>
          <w:lang w:val="es-ES_tradnl"/>
        </w:rPr>
        <w:t xml:space="preserve">, </w:t>
      </w:r>
      <w:r w:rsidRPr="00AA59C7">
        <w:t>работающих</w:t>
      </w:r>
      <w:r w:rsidRPr="00AA59C7">
        <w:rPr>
          <w:lang w:val="es-ES_tradnl"/>
        </w:rPr>
        <w:t xml:space="preserve"> </w:t>
      </w:r>
      <w:r w:rsidRPr="00AA59C7">
        <w:t>в</w:t>
      </w:r>
      <w:r w:rsidRPr="00AA59C7">
        <w:rPr>
          <w:lang w:val="es-ES_tradnl"/>
        </w:rPr>
        <w:t xml:space="preserve"> </w:t>
      </w:r>
      <w:r w:rsidRPr="00AA59C7">
        <w:t>одном</w:t>
      </w:r>
      <w:r w:rsidRPr="00AA59C7">
        <w:rPr>
          <w:lang w:val="es-ES_tradnl"/>
        </w:rPr>
        <w:t xml:space="preserve"> </w:t>
      </w:r>
      <w:r w:rsidRPr="00AA59C7">
        <w:t>и</w:t>
      </w:r>
      <w:r w:rsidRPr="00AA59C7">
        <w:rPr>
          <w:lang w:val="es-ES_tradnl"/>
        </w:rPr>
        <w:t xml:space="preserve"> </w:t>
      </w:r>
      <w:r w:rsidRPr="00AA59C7">
        <w:t>том</w:t>
      </w:r>
      <w:r w:rsidRPr="00AA59C7">
        <w:rPr>
          <w:lang w:val="es-ES_tradnl"/>
        </w:rPr>
        <w:t xml:space="preserve"> </w:t>
      </w:r>
      <w:r w:rsidRPr="00AA59C7">
        <w:t>же</w:t>
      </w:r>
      <w:r w:rsidRPr="00AA59C7">
        <w:rPr>
          <w:lang w:val="es-ES_tradnl"/>
        </w:rPr>
        <w:t xml:space="preserve"> </w:t>
      </w:r>
      <w:r w:rsidRPr="00AA59C7">
        <w:t>государственном</w:t>
      </w:r>
      <w:r w:rsidRPr="00AA59C7">
        <w:rPr>
          <w:lang w:val="es-ES_tradnl"/>
        </w:rPr>
        <w:t xml:space="preserve"> </w:t>
      </w:r>
      <w:r w:rsidRPr="00AA59C7">
        <w:t>учреждении</w:t>
      </w:r>
      <w:r w:rsidRPr="00AA59C7">
        <w:rPr>
          <w:lang w:val="es-ES_tradnl"/>
        </w:rPr>
        <w:t xml:space="preserve"> (</w:t>
      </w:r>
      <w:r w:rsidRPr="00AA59C7">
        <w:t>согласно</w:t>
      </w:r>
      <w:r w:rsidRPr="00AA59C7">
        <w:rPr>
          <w:lang w:val="es-ES_tradnl"/>
        </w:rPr>
        <w:t xml:space="preserve"> </w:t>
      </w:r>
      <w:r w:rsidRPr="00AA59C7">
        <w:t>статье</w:t>
      </w:r>
      <w:r w:rsidRPr="00AA59C7">
        <w:rPr>
          <w:lang w:val="es-ES_tradnl"/>
        </w:rPr>
        <w:t xml:space="preserve"> 76 </w:t>
      </w:r>
      <w:r w:rsidRPr="00AA59C7">
        <w:t>Закона</w:t>
      </w:r>
      <w:r w:rsidRPr="00AA59C7">
        <w:rPr>
          <w:lang w:val="es-ES_tradnl"/>
        </w:rPr>
        <w:t xml:space="preserve"> </w:t>
      </w:r>
      <w:r w:rsidRPr="00AA59C7">
        <w:t>о</w:t>
      </w:r>
      <w:r w:rsidRPr="00AA59C7">
        <w:rPr>
          <w:lang w:val="es-ES_tradnl"/>
        </w:rPr>
        <w:t xml:space="preserve"> </w:t>
      </w:r>
      <w:r w:rsidRPr="00AA59C7">
        <w:t>государственной</w:t>
      </w:r>
      <w:r w:rsidRPr="00AA59C7">
        <w:rPr>
          <w:lang w:val="es-ES_tradnl"/>
        </w:rPr>
        <w:t xml:space="preserve"> </w:t>
      </w:r>
      <w:r w:rsidRPr="00AA59C7">
        <w:t>службе</w:t>
      </w:r>
      <w:r w:rsidRPr="00AA59C7">
        <w:rPr>
          <w:lang w:val="es-ES_tradnl"/>
        </w:rPr>
        <w:t>).</w:t>
      </w:r>
      <w:r w:rsidRPr="00AA59C7">
        <w:t xml:space="preserve"> </w:t>
      </w:r>
      <w:proofErr w:type="spellStart"/>
      <w:r w:rsidRPr="00AA59C7">
        <w:rPr>
          <w:lang w:val="es-ES_tradnl"/>
        </w:rPr>
        <w:t>Учредительны</w:t>
      </w:r>
      <w:r w:rsidRPr="00AA59C7">
        <w:t>й</w:t>
      </w:r>
      <w:proofErr w:type="spellEnd"/>
      <w:r>
        <w:rPr>
          <w:lang w:val="es-ES_tradnl"/>
        </w:rPr>
        <w:t xml:space="preserve"> </w:t>
      </w:r>
      <w:proofErr w:type="spellStart"/>
      <w:r w:rsidRPr="00AA59C7">
        <w:rPr>
          <w:lang w:val="es-ES_tradnl"/>
        </w:rPr>
        <w:t>документ</w:t>
      </w:r>
      <w:proofErr w:type="spellEnd"/>
      <w:r w:rsidRPr="00AA59C7">
        <w:rPr>
          <w:lang w:val="es-ES_tradnl"/>
        </w:rPr>
        <w:t xml:space="preserve">, </w:t>
      </w:r>
      <w:r w:rsidRPr="00AA59C7">
        <w:t>пре</w:t>
      </w:r>
      <w:r w:rsidRPr="00AA59C7">
        <w:t>д</w:t>
      </w:r>
      <w:r w:rsidRPr="00AA59C7">
        <w:t>ставляемый</w:t>
      </w:r>
      <w:r w:rsidRPr="00AA59C7">
        <w:rPr>
          <w:lang w:val="es-ES_tradnl"/>
        </w:rPr>
        <w:t xml:space="preserve"> </w:t>
      </w:r>
      <w:r w:rsidRPr="00AA59C7">
        <w:t>для</w:t>
      </w:r>
      <w:r w:rsidRPr="00AA59C7">
        <w:rPr>
          <w:lang w:val="es-ES_tradnl"/>
        </w:rPr>
        <w:t xml:space="preserve"> </w:t>
      </w:r>
      <w:proofErr w:type="spellStart"/>
      <w:r w:rsidRPr="00AA59C7">
        <w:rPr>
          <w:lang w:val="es-ES_tradnl"/>
        </w:rPr>
        <w:t>оформ</w:t>
      </w:r>
      <w:r w:rsidRPr="00AA59C7">
        <w:t>ления</w:t>
      </w:r>
      <w:proofErr w:type="spellEnd"/>
      <w:r w:rsidRPr="00AA59C7">
        <w:rPr>
          <w:lang w:val="es-ES_tradnl"/>
        </w:rPr>
        <w:t xml:space="preserve"> </w:t>
      </w:r>
      <w:r w:rsidRPr="00AA59C7">
        <w:t>факта</w:t>
      </w:r>
      <w:r w:rsidRPr="00AA59C7">
        <w:rPr>
          <w:lang w:val="es-ES_tradnl"/>
        </w:rPr>
        <w:t xml:space="preserve"> </w:t>
      </w:r>
      <w:r w:rsidRPr="00AA59C7">
        <w:t>создания</w:t>
      </w:r>
      <w:r w:rsidRPr="00AA59C7">
        <w:rPr>
          <w:lang w:val="es-ES_tradnl"/>
        </w:rPr>
        <w:t xml:space="preserve"> </w:t>
      </w:r>
      <w:r w:rsidRPr="00AA59C7">
        <w:t>профсоюза</w:t>
      </w:r>
      <w:r w:rsidRPr="00AA59C7">
        <w:rPr>
          <w:lang w:val="es-ES_tradnl"/>
        </w:rPr>
        <w:t xml:space="preserve">, </w:t>
      </w:r>
      <w:proofErr w:type="spellStart"/>
      <w:r w:rsidRPr="00AA59C7">
        <w:rPr>
          <w:lang w:val="es-ES_tradnl"/>
        </w:rPr>
        <w:t>долж</w:t>
      </w:r>
      <w:r w:rsidRPr="00AA59C7">
        <w:t>ен</w:t>
      </w:r>
      <w:proofErr w:type="spellEnd"/>
      <w:r w:rsidR="006264AB">
        <w:rPr>
          <w:lang w:val="es-ES_tradnl"/>
        </w:rPr>
        <w:t xml:space="preserve"> </w:t>
      </w:r>
      <w:proofErr w:type="spellStart"/>
      <w:r w:rsidR="006264AB">
        <w:rPr>
          <w:lang w:val="es-ES_tradnl"/>
        </w:rPr>
        <w:t>включать</w:t>
      </w:r>
      <w:proofErr w:type="spellEnd"/>
      <w:r w:rsidR="006264AB">
        <w:br/>
      </w:r>
      <w:r w:rsidRPr="00AA59C7">
        <w:rPr>
          <w:lang w:val="es-ES_tradnl"/>
        </w:rPr>
        <w:t xml:space="preserve">в </w:t>
      </w:r>
      <w:proofErr w:type="spellStart"/>
      <w:r w:rsidRPr="00AA59C7">
        <w:rPr>
          <w:lang w:val="es-ES_tradnl"/>
        </w:rPr>
        <w:t>себя</w:t>
      </w:r>
      <w:proofErr w:type="spellEnd"/>
      <w:r w:rsidRPr="00AA59C7">
        <w:rPr>
          <w:lang w:val="es-ES_tradnl"/>
        </w:rPr>
        <w:t xml:space="preserve"> </w:t>
      </w:r>
      <w:r w:rsidRPr="00AA59C7">
        <w:t>такие</w:t>
      </w:r>
      <w:r w:rsidRPr="00AA59C7">
        <w:rPr>
          <w:lang w:val="es-ES_tradnl"/>
        </w:rPr>
        <w:t xml:space="preserve"> </w:t>
      </w:r>
      <w:proofErr w:type="spellStart"/>
      <w:r w:rsidRPr="00AA59C7">
        <w:rPr>
          <w:lang w:val="es-ES_tradnl"/>
        </w:rPr>
        <w:t>данные</w:t>
      </w:r>
      <w:proofErr w:type="spellEnd"/>
      <w:r w:rsidRPr="00AA59C7">
        <w:rPr>
          <w:lang w:val="es-ES_tradnl"/>
        </w:rPr>
        <w:t xml:space="preserve">, </w:t>
      </w:r>
      <w:r w:rsidRPr="00AA59C7">
        <w:t>как</w:t>
      </w:r>
      <w:r w:rsidRPr="00AA59C7">
        <w:rPr>
          <w:lang w:val="es-ES_tradnl"/>
        </w:rPr>
        <w:t xml:space="preserve"> </w:t>
      </w:r>
      <w:r w:rsidRPr="00AA59C7">
        <w:t>дата</w:t>
      </w:r>
      <w:r w:rsidRPr="00AA59C7">
        <w:rPr>
          <w:lang w:val="es-ES_tradnl"/>
        </w:rPr>
        <w:t xml:space="preserve"> </w:t>
      </w:r>
      <w:r w:rsidRPr="00AA59C7">
        <w:t>и</w:t>
      </w:r>
      <w:r w:rsidRPr="00AA59C7">
        <w:rPr>
          <w:lang w:val="es-ES_tradnl"/>
        </w:rPr>
        <w:t xml:space="preserve"> </w:t>
      </w:r>
      <w:r w:rsidRPr="00AA59C7">
        <w:t>место</w:t>
      </w:r>
      <w:r w:rsidRPr="00AA59C7">
        <w:rPr>
          <w:lang w:val="es-ES_tradnl"/>
        </w:rPr>
        <w:t xml:space="preserve"> </w:t>
      </w:r>
      <w:r w:rsidRPr="00AA59C7">
        <w:t>проведения</w:t>
      </w:r>
      <w:r w:rsidRPr="00AA59C7">
        <w:rPr>
          <w:lang w:val="es-ES_tradnl"/>
        </w:rPr>
        <w:t xml:space="preserve"> </w:t>
      </w:r>
      <w:r w:rsidRPr="00AA59C7">
        <w:t>учредительного</w:t>
      </w:r>
      <w:r w:rsidRPr="00AA59C7">
        <w:rPr>
          <w:lang w:val="es-ES_tradnl"/>
        </w:rPr>
        <w:t xml:space="preserve"> </w:t>
      </w:r>
      <w:r w:rsidRPr="00AA59C7">
        <w:t>собрания</w:t>
      </w:r>
      <w:r w:rsidRPr="00AA59C7">
        <w:rPr>
          <w:lang w:val="es-ES_tradnl"/>
        </w:rPr>
        <w:t xml:space="preserve">, </w:t>
      </w:r>
      <w:r w:rsidRPr="00AA59C7">
        <w:t>фамилии</w:t>
      </w:r>
      <w:r w:rsidRPr="00AA59C7">
        <w:rPr>
          <w:lang w:val="es-ES_tradnl"/>
        </w:rPr>
        <w:t xml:space="preserve"> </w:t>
      </w:r>
      <w:r w:rsidRPr="00AA59C7">
        <w:t>и имена</w:t>
      </w:r>
      <w:r w:rsidRPr="00AA59C7">
        <w:rPr>
          <w:lang w:val="es-ES_tradnl"/>
        </w:rPr>
        <w:t xml:space="preserve"> </w:t>
      </w:r>
      <w:r w:rsidRPr="00AA59C7">
        <w:t>всех</w:t>
      </w:r>
      <w:r w:rsidRPr="00AA59C7">
        <w:rPr>
          <w:lang w:val="es-ES_tradnl"/>
        </w:rPr>
        <w:t xml:space="preserve"> </w:t>
      </w:r>
      <w:r w:rsidRPr="00AA59C7">
        <w:t>участников</w:t>
      </w:r>
      <w:r w:rsidRPr="00AA59C7">
        <w:rPr>
          <w:lang w:val="es-ES_tradnl"/>
        </w:rPr>
        <w:t xml:space="preserve"> </w:t>
      </w:r>
      <w:r w:rsidRPr="00AA59C7">
        <w:t>собрания</w:t>
      </w:r>
      <w:r w:rsidRPr="00AA59C7">
        <w:rPr>
          <w:lang w:val="es-ES_tradnl"/>
        </w:rPr>
        <w:t xml:space="preserve">, </w:t>
      </w:r>
      <w:r w:rsidRPr="00AA59C7">
        <w:t>их</w:t>
      </w:r>
      <w:r w:rsidRPr="00AA59C7">
        <w:rPr>
          <w:lang w:val="es-ES_tradnl"/>
        </w:rPr>
        <w:t xml:space="preserve"> </w:t>
      </w:r>
      <w:r w:rsidRPr="00AA59C7">
        <w:t>гражданство</w:t>
      </w:r>
      <w:r w:rsidRPr="00AA59C7">
        <w:rPr>
          <w:lang w:val="es-ES_tradnl"/>
        </w:rPr>
        <w:t xml:space="preserve"> </w:t>
      </w:r>
      <w:r w:rsidRPr="00AA59C7">
        <w:t>и</w:t>
      </w:r>
      <w:r w:rsidRPr="00AA59C7">
        <w:rPr>
          <w:lang w:val="es-ES_tradnl"/>
        </w:rPr>
        <w:t xml:space="preserve"> </w:t>
      </w:r>
      <w:r w:rsidRPr="00AA59C7">
        <w:t>данные док</w:t>
      </w:r>
      <w:r w:rsidRPr="00AA59C7">
        <w:t>у</w:t>
      </w:r>
      <w:r w:rsidRPr="00AA59C7">
        <w:t>ментов</w:t>
      </w:r>
      <w:r w:rsidRPr="00AA59C7">
        <w:rPr>
          <w:lang w:val="es-ES_tradnl"/>
        </w:rPr>
        <w:t xml:space="preserve">, </w:t>
      </w:r>
      <w:r w:rsidRPr="00AA59C7">
        <w:t>удостоверяющих</w:t>
      </w:r>
      <w:r w:rsidRPr="00AA59C7">
        <w:rPr>
          <w:lang w:val="es-ES_tradnl"/>
        </w:rPr>
        <w:t xml:space="preserve"> </w:t>
      </w:r>
      <w:r w:rsidRPr="00AA59C7">
        <w:t>их</w:t>
      </w:r>
      <w:r w:rsidRPr="00AA59C7">
        <w:rPr>
          <w:lang w:val="es-ES_tradnl"/>
        </w:rPr>
        <w:t xml:space="preserve"> </w:t>
      </w:r>
      <w:r w:rsidRPr="00AA59C7">
        <w:t>личности</w:t>
      </w:r>
      <w:r w:rsidRPr="00AA59C7">
        <w:rPr>
          <w:lang w:val="es-ES_tradnl"/>
        </w:rPr>
        <w:t xml:space="preserve">, </w:t>
      </w:r>
      <w:r w:rsidRPr="00AA59C7">
        <w:t>их</w:t>
      </w:r>
      <w:r w:rsidRPr="00AA59C7">
        <w:rPr>
          <w:lang w:val="es-ES_tradnl"/>
        </w:rPr>
        <w:t xml:space="preserve"> </w:t>
      </w:r>
      <w:r w:rsidRPr="00AA59C7">
        <w:t>место жительства</w:t>
      </w:r>
      <w:r w:rsidRPr="00AA59C7">
        <w:rPr>
          <w:lang w:val="es-ES_tradnl"/>
        </w:rPr>
        <w:t xml:space="preserve">, </w:t>
      </w:r>
      <w:r w:rsidRPr="00AA59C7">
        <w:t>выполняемая</w:t>
      </w:r>
      <w:r w:rsidRPr="00AA59C7">
        <w:rPr>
          <w:lang w:val="es-ES_tradnl"/>
        </w:rPr>
        <w:t xml:space="preserve"> </w:t>
      </w:r>
      <w:r w:rsidRPr="00AA59C7">
        <w:t>р</w:t>
      </w:r>
      <w:r w:rsidRPr="00AA59C7">
        <w:t>а</w:t>
      </w:r>
      <w:r w:rsidRPr="00AA59C7">
        <w:t>бота,</w:t>
      </w:r>
      <w:r w:rsidRPr="00AA59C7">
        <w:rPr>
          <w:lang w:val="es-ES_tradnl"/>
        </w:rPr>
        <w:t xml:space="preserve"> </w:t>
      </w:r>
      <w:r w:rsidRPr="00AA59C7">
        <w:t>название</w:t>
      </w:r>
      <w:r w:rsidRPr="00AA59C7">
        <w:rPr>
          <w:lang w:val="es-ES_tradnl"/>
        </w:rPr>
        <w:t xml:space="preserve"> </w:t>
      </w:r>
      <w:r w:rsidRPr="00AA59C7">
        <w:t>и</w:t>
      </w:r>
      <w:r w:rsidRPr="00AA59C7">
        <w:rPr>
          <w:lang w:val="es-ES_tradnl"/>
        </w:rPr>
        <w:t xml:space="preserve"> </w:t>
      </w:r>
      <w:r w:rsidRPr="00AA59C7">
        <w:t>юридический</w:t>
      </w:r>
      <w:r w:rsidRPr="00AA59C7">
        <w:rPr>
          <w:lang w:val="es-ES_tradnl"/>
        </w:rPr>
        <w:t xml:space="preserve"> </w:t>
      </w:r>
      <w:r w:rsidRPr="00AA59C7">
        <w:t>адрес</w:t>
      </w:r>
      <w:r w:rsidRPr="00AA59C7">
        <w:rPr>
          <w:lang w:val="es-ES_tradnl"/>
        </w:rPr>
        <w:t xml:space="preserve"> </w:t>
      </w:r>
      <w:r w:rsidRPr="00AA59C7">
        <w:t>профсоюза, а также деятельность, кот</w:t>
      </w:r>
      <w:r w:rsidRPr="00AA59C7">
        <w:t>о</w:t>
      </w:r>
      <w:r w:rsidRPr="00AA59C7">
        <w:t>рую предполагают вести участники профсоюза на соответствующем предпр</w:t>
      </w:r>
      <w:r w:rsidRPr="00AA59C7">
        <w:t>и</w:t>
      </w:r>
      <w:r w:rsidRPr="00AA59C7">
        <w:t>ятии, и члены назначенного временного руководящего органа профсоюза, в том числе его председатель, заместитель председателя и секретарь. Учредительный док</w:t>
      </w:r>
      <w:r w:rsidRPr="00AA59C7">
        <w:t>у</w:t>
      </w:r>
      <w:r w:rsidRPr="00AA59C7">
        <w:t>мент должен быть подписан всеми учредителями и председателем и секр</w:t>
      </w:r>
      <w:r w:rsidRPr="00AA59C7">
        <w:t>е</w:t>
      </w:r>
      <w:r w:rsidRPr="00AA59C7">
        <w:t>тарем учредительного</w:t>
      </w:r>
      <w:r>
        <w:t xml:space="preserve"> </w:t>
      </w:r>
      <w:r w:rsidR="00EF5341">
        <w:t>собрания (с</w:t>
      </w:r>
      <w:r w:rsidRPr="00AA59C7">
        <w:t>татья 78 Закона о государственной службе).</w:t>
      </w:r>
    </w:p>
    <w:p w:rsidR="00B21014" w:rsidRPr="00AA59C7" w:rsidRDefault="00B21014" w:rsidP="00B21014">
      <w:pPr>
        <w:pStyle w:val="SingleTxtGR"/>
      </w:pPr>
      <w:r w:rsidRPr="00AA59C7">
        <w:t>145.</w:t>
      </w:r>
      <w:r>
        <w:tab/>
      </w:r>
      <w:r w:rsidRPr="00AA59C7">
        <w:t>Учредительный документ должен быть заверен нотариально;</w:t>
      </w:r>
      <w:r>
        <w:t xml:space="preserve"> </w:t>
      </w:r>
      <w:r w:rsidRPr="00AA59C7">
        <w:t>для призн</w:t>
      </w:r>
      <w:r w:rsidRPr="00AA59C7">
        <w:t>а</w:t>
      </w:r>
      <w:r w:rsidRPr="00AA59C7">
        <w:t>ния соответствующего объединения в качестве юридического лица в МТСО должны быть представлены заверенный учредительный документ, два экзем</w:t>
      </w:r>
      <w:r w:rsidRPr="00AA59C7">
        <w:t>п</w:t>
      </w:r>
      <w:r w:rsidRPr="00AA59C7">
        <w:t>ляра устава создаваемого профсоюза и заверенная копия решения учредител</w:t>
      </w:r>
      <w:r w:rsidRPr="00AA59C7">
        <w:t>ь</w:t>
      </w:r>
      <w:r w:rsidRPr="00AA59C7">
        <w:t>ного собрания, принявшего с</w:t>
      </w:r>
      <w:r w:rsidRPr="00AA59C7">
        <w:t>о</w:t>
      </w:r>
      <w:r w:rsidRPr="00AA59C7">
        <w:t>ответствующий у</w:t>
      </w:r>
      <w:r>
        <w:t>ставный документ. Кроме того, в </w:t>
      </w:r>
      <w:r w:rsidRPr="00AA59C7">
        <w:t>целях ускорения процесса признания юридического лица профсоюза госуда</w:t>
      </w:r>
      <w:r w:rsidRPr="00AA59C7">
        <w:t>р</w:t>
      </w:r>
      <w:r w:rsidRPr="00AA59C7">
        <w:t>ственные служащие могут по своей инициативе прилагать данные о служащих-учредителях профсоюза; в противном случае МТСО в течение десяти рабочих дней после поступления заявления о признании юридического лица</w:t>
      </w:r>
      <w:r>
        <w:t xml:space="preserve"> </w:t>
      </w:r>
      <w:r w:rsidRPr="00AA59C7">
        <w:t>устанавл</w:t>
      </w:r>
      <w:r w:rsidRPr="00AA59C7">
        <w:t>и</w:t>
      </w:r>
      <w:r w:rsidRPr="00AA59C7">
        <w:t>вает соответствующие данные по своим каналам; в случае нарушения этого срока решение о признании юридического лица профсоюза принимается авт</w:t>
      </w:r>
      <w:r w:rsidRPr="00AA59C7">
        <w:t>о</w:t>
      </w:r>
      <w:r w:rsidRPr="00AA59C7">
        <w:t>матически. Если у МТСО нет замечаний по представленным документам, то профсоюз немедленно заносят в соответствующий реестр, и тем самым он пр</w:t>
      </w:r>
      <w:r w:rsidRPr="00AA59C7">
        <w:t>и</w:t>
      </w:r>
      <w:r w:rsidRPr="00AA59C7">
        <w:t>обретает статус юридического лица, имеющего зарегистрированные должным образом учредительные документы.</w:t>
      </w:r>
    </w:p>
    <w:p w:rsidR="00B21014" w:rsidRPr="00AA59C7" w:rsidRDefault="00B21014" w:rsidP="00B21014">
      <w:pPr>
        <w:pStyle w:val="SingleTxtGR"/>
      </w:pPr>
      <w:r w:rsidRPr="00AA59C7">
        <w:t>146.</w:t>
      </w:r>
      <w:r>
        <w:tab/>
      </w:r>
      <w:r w:rsidRPr="00AA59C7">
        <w:t>В статье 204 Трудового кодекса изложены основные требования, которым должны удовлетворять работники и частные работодатели при создании асс</w:t>
      </w:r>
      <w:r w:rsidRPr="00AA59C7">
        <w:t>о</w:t>
      </w:r>
      <w:r w:rsidRPr="00AA59C7">
        <w:t>циаций или профессиональных союзов; в частности, участвовать в профсоюзе или в учреждении профсоюза могут работники</w:t>
      </w:r>
      <w:r>
        <w:t xml:space="preserve"> в возрасте не моложе 14 лет, а </w:t>
      </w:r>
      <w:r w:rsidRPr="00AA59C7">
        <w:t>быть членами руководящих органов – не моложе 18 лет; в то же время член</w:t>
      </w:r>
      <w:r w:rsidRPr="00AA59C7">
        <w:t>а</w:t>
      </w:r>
      <w:r w:rsidRPr="00AA59C7">
        <w:t>ми профсоюзов работодателей могут быть лица в возрасте не моложе 18 лет. Согласно статье</w:t>
      </w:r>
      <w:r>
        <w:t> </w:t>
      </w:r>
      <w:r w:rsidRPr="00AA59C7">
        <w:t>211 Трудового кодекса, минимальное количество участников профсоюза работников составляет 35 человек, а профсоюза работодателей (с</w:t>
      </w:r>
      <w:r w:rsidRPr="00AA59C7">
        <w:t>о</w:t>
      </w:r>
      <w:r w:rsidRPr="00AA59C7">
        <w:t xml:space="preserve">гласно статье 212 Трудового кодекса) – </w:t>
      </w:r>
      <w:r>
        <w:t>7</w:t>
      </w:r>
      <w:r w:rsidRPr="00AA59C7">
        <w:t xml:space="preserve"> человек.</w:t>
      </w:r>
    </w:p>
    <w:p w:rsidR="00B21014" w:rsidRPr="00AA59C7" w:rsidRDefault="00B21014" w:rsidP="00B21014">
      <w:pPr>
        <w:pStyle w:val="SingleTxtGR"/>
      </w:pPr>
      <w:r w:rsidRPr="00AA59C7">
        <w:t>147.</w:t>
      </w:r>
      <w:r>
        <w:tab/>
      </w:r>
      <w:r w:rsidRPr="00AA59C7">
        <w:t>Создание профсоюзов работников предприятий государственного сектора проходит по той же процедуре, что применяется при создании профсоюзов р</w:t>
      </w:r>
      <w:r w:rsidRPr="00AA59C7">
        <w:t>а</w:t>
      </w:r>
      <w:r w:rsidRPr="00AA59C7">
        <w:t>ботнико</w:t>
      </w:r>
      <w:r w:rsidR="00D026E4">
        <w:t>в предприятий частного сектора.</w:t>
      </w:r>
    </w:p>
    <w:p w:rsidR="00B21014" w:rsidRPr="00AA59C7" w:rsidRDefault="00B21014" w:rsidP="00B21014">
      <w:pPr>
        <w:pStyle w:val="H23GR"/>
      </w:pPr>
      <w:r w:rsidRPr="00AA59C7">
        <w:rPr>
          <w:lang w:val="es-ES_tradnl"/>
        </w:rPr>
        <w:tab/>
      </w:r>
      <w:r w:rsidRPr="00AA59C7">
        <w:rPr>
          <w:lang w:val="es-ES_tradnl"/>
        </w:rPr>
        <w:tab/>
      </w:r>
      <w:r w:rsidRPr="00AA59C7">
        <w:t>Подпункт</w:t>
      </w:r>
      <w:r w:rsidRPr="00AA59C7">
        <w:rPr>
          <w:lang w:val="es-ES_tradnl"/>
        </w:rPr>
        <w:t xml:space="preserve"> b) </w:t>
      </w:r>
      <w:proofErr w:type="spellStart"/>
      <w:r w:rsidRPr="00AA59C7">
        <w:t>п</w:t>
      </w:r>
      <w:r w:rsidRPr="00AA59C7">
        <w:rPr>
          <w:lang w:val="es-ES_tradnl"/>
        </w:rPr>
        <w:t>ункт</w:t>
      </w:r>
      <w:proofErr w:type="spellEnd"/>
      <w:r w:rsidRPr="00AA59C7">
        <w:t>а</w:t>
      </w:r>
      <w:r w:rsidRPr="00AA59C7">
        <w:rPr>
          <w:lang w:val="es-ES_tradnl"/>
        </w:rPr>
        <w:t xml:space="preserve"> 1 </w:t>
      </w:r>
      <w:r w:rsidRPr="00AA59C7">
        <w:t>с</w:t>
      </w:r>
      <w:proofErr w:type="spellStart"/>
      <w:r w:rsidRPr="00AA59C7">
        <w:rPr>
          <w:lang w:val="es-ES_tradnl"/>
        </w:rPr>
        <w:t>тать</w:t>
      </w:r>
      <w:proofErr w:type="spellEnd"/>
      <w:r w:rsidRPr="00AA59C7">
        <w:t>и</w:t>
      </w:r>
      <w:r w:rsidRPr="00AA59C7">
        <w:rPr>
          <w:lang w:val="es-ES_tradnl"/>
        </w:rPr>
        <w:t xml:space="preserve"> 8</w:t>
      </w:r>
    </w:p>
    <w:p w:rsidR="00B21014" w:rsidRPr="00AA59C7" w:rsidRDefault="00B21014" w:rsidP="00B21014">
      <w:pPr>
        <w:pStyle w:val="SingleTxtGR"/>
      </w:pPr>
      <w:r w:rsidRPr="00AA59C7">
        <w:t>148.</w:t>
      </w:r>
      <w:r>
        <w:tab/>
      </w:r>
      <w:r w:rsidRPr="00AA59C7">
        <w:t xml:space="preserve">Принятая в 1948 году Конвенция МОТ № 87 </w:t>
      </w:r>
      <w:r w:rsidRPr="00AA59C7">
        <w:rPr>
          <w:bCs/>
        </w:rPr>
        <w:t>о свободе ассоциации и з</w:t>
      </w:r>
      <w:r w:rsidRPr="00AA59C7">
        <w:rPr>
          <w:bCs/>
        </w:rPr>
        <w:t>а</w:t>
      </w:r>
      <w:r w:rsidRPr="00AA59C7">
        <w:rPr>
          <w:bCs/>
        </w:rPr>
        <w:t>щите права на организацию</w:t>
      </w:r>
      <w:r w:rsidRPr="00AA59C7">
        <w:t xml:space="preserve"> в статье 5 устанавливает право организаций труд</w:t>
      </w:r>
      <w:r w:rsidRPr="00AA59C7">
        <w:t>я</w:t>
      </w:r>
      <w:r w:rsidRPr="00AA59C7">
        <w:t>щихся и предпринимателей создавать федерации и конфедерации, а также вст</w:t>
      </w:r>
      <w:r w:rsidRPr="00AA59C7">
        <w:t>у</w:t>
      </w:r>
      <w:r w:rsidRPr="00AA59C7">
        <w:t>пать в международные организации трудящихся и предпринимателей. Сальв</w:t>
      </w:r>
      <w:r w:rsidRPr="00AA59C7">
        <w:t>а</w:t>
      </w:r>
      <w:r w:rsidRPr="00AA59C7">
        <w:t xml:space="preserve">дор является участником упомянутой </w:t>
      </w:r>
      <w:r>
        <w:t>К</w:t>
      </w:r>
      <w:r w:rsidRPr="00AA59C7">
        <w:t>онвенции и подтверждает, что в стране не существует никаких правовых о</w:t>
      </w:r>
      <w:r>
        <w:t>гр</w:t>
      </w:r>
      <w:r w:rsidRPr="00AA59C7">
        <w:t>аничений на пользование указанным пр</w:t>
      </w:r>
      <w:r w:rsidRPr="00AA59C7">
        <w:t>а</w:t>
      </w:r>
      <w:r w:rsidRPr="00AA59C7">
        <w:t>вом, и, хотя в Трудовом кодексе нет положений, касающихся вступления в ме</w:t>
      </w:r>
      <w:r w:rsidRPr="00AA59C7">
        <w:t>ж</w:t>
      </w:r>
      <w:r w:rsidRPr="00AA59C7">
        <w:t>дународные организации, в случае конфликта с нормами вторичного законод</w:t>
      </w:r>
      <w:r w:rsidRPr="00AA59C7">
        <w:t>а</w:t>
      </w:r>
      <w:r w:rsidRPr="00AA59C7">
        <w:t xml:space="preserve">тельства превалируют положения упомянутой </w:t>
      </w:r>
      <w:r>
        <w:t>К</w:t>
      </w:r>
      <w:r w:rsidR="00D026E4">
        <w:t>онвенции.</w:t>
      </w:r>
    </w:p>
    <w:p w:rsidR="00B21014" w:rsidRPr="00AA59C7" w:rsidRDefault="00B21014" w:rsidP="00B21014">
      <w:pPr>
        <w:pStyle w:val="H23GR"/>
      </w:pPr>
      <w:r w:rsidRPr="00AA59C7">
        <w:rPr>
          <w:lang w:val="es-ES_tradnl"/>
        </w:rPr>
        <w:tab/>
      </w:r>
      <w:r w:rsidRPr="00AA59C7">
        <w:rPr>
          <w:lang w:val="es-ES_tradnl"/>
        </w:rPr>
        <w:tab/>
      </w:r>
      <w:r w:rsidRPr="00AA59C7">
        <w:t>Подпункт</w:t>
      </w:r>
      <w:r w:rsidRPr="00AA59C7">
        <w:rPr>
          <w:lang w:val="es-ES_tradnl"/>
        </w:rPr>
        <w:t xml:space="preserve"> c) </w:t>
      </w:r>
      <w:proofErr w:type="spellStart"/>
      <w:r w:rsidRPr="00AA59C7">
        <w:t>п</w:t>
      </w:r>
      <w:r w:rsidRPr="00AA59C7">
        <w:rPr>
          <w:lang w:val="es-ES_tradnl"/>
        </w:rPr>
        <w:t>ункт</w:t>
      </w:r>
      <w:proofErr w:type="spellEnd"/>
      <w:r w:rsidRPr="00AA59C7">
        <w:t>а</w:t>
      </w:r>
      <w:r w:rsidRPr="00AA59C7">
        <w:rPr>
          <w:lang w:val="es-ES_tradnl"/>
        </w:rPr>
        <w:t xml:space="preserve"> 1 </w:t>
      </w:r>
      <w:proofErr w:type="spellStart"/>
      <w:r w:rsidRPr="00AA59C7">
        <w:t>ст</w:t>
      </w:r>
      <w:r w:rsidRPr="00AA59C7">
        <w:rPr>
          <w:lang w:val="es-ES_tradnl"/>
        </w:rPr>
        <w:t>ать</w:t>
      </w:r>
      <w:proofErr w:type="spellEnd"/>
      <w:r w:rsidRPr="00AA59C7">
        <w:t>и</w:t>
      </w:r>
      <w:r w:rsidRPr="00AA59C7">
        <w:rPr>
          <w:lang w:val="es-ES_tradnl"/>
        </w:rPr>
        <w:t xml:space="preserve"> 8</w:t>
      </w:r>
    </w:p>
    <w:p w:rsidR="00B21014" w:rsidRPr="00D026E4" w:rsidRDefault="00B21014" w:rsidP="00B21014">
      <w:pPr>
        <w:pStyle w:val="SingleTxtGR"/>
      </w:pPr>
      <w:r w:rsidRPr="00AA59C7">
        <w:t>149.</w:t>
      </w:r>
      <w:r>
        <w:tab/>
      </w:r>
      <w:r w:rsidRPr="00AA59C7">
        <w:t>Что касается наличия каких-либо ограничений права трудящихся созд</w:t>
      </w:r>
      <w:r w:rsidRPr="00AA59C7">
        <w:t>а</w:t>
      </w:r>
      <w:r w:rsidRPr="00AA59C7">
        <w:t>вать профессиональные союзы или присоединяться е ним, то следует отметить, что во втором абзаце статьи 47 Конституции Республики предусматриваются ограничения в использовании этого права военнослужащими, сотрудниками н</w:t>
      </w:r>
      <w:r w:rsidRPr="00AA59C7">
        <w:t>а</w:t>
      </w:r>
      <w:r w:rsidRPr="00AA59C7">
        <w:t>циональной гражданской полиции, карьерными должностными лицами и гос</w:t>
      </w:r>
      <w:r w:rsidRPr="00AA59C7">
        <w:t>у</w:t>
      </w:r>
      <w:r w:rsidRPr="00AA59C7">
        <w:t>дарственными служащими органов, принимающих решения, или исполнител</w:t>
      </w:r>
      <w:r w:rsidRPr="00AA59C7">
        <w:t>ь</w:t>
      </w:r>
      <w:r w:rsidRPr="00AA59C7">
        <w:t>ных директивных органов и сотрудниками, деятельность которых носит строго конфиденциал</w:t>
      </w:r>
      <w:r w:rsidRPr="00AA59C7">
        <w:t>ь</w:t>
      </w:r>
      <w:r w:rsidRPr="00AA59C7">
        <w:t>ный характер.</w:t>
      </w:r>
    </w:p>
    <w:p w:rsidR="00B21014" w:rsidRPr="00AA59C7" w:rsidRDefault="00B21014" w:rsidP="00B21014">
      <w:pPr>
        <w:pStyle w:val="SingleTxtGR"/>
      </w:pPr>
      <w:r w:rsidRPr="00AA59C7">
        <w:rPr>
          <w:lang w:val="es-ES_tradnl"/>
        </w:rPr>
        <w:t>150</w:t>
      </w:r>
      <w:r w:rsidRPr="00AA59C7">
        <w:t>.</w:t>
      </w:r>
      <w:r>
        <w:tab/>
      </w:r>
      <w:r w:rsidRPr="00AA59C7">
        <w:t>Конституция</w:t>
      </w:r>
      <w:r w:rsidRPr="00AA59C7">
        <w:rPr>
          <w:lang w:val="es-ES_tradnl"/>
        </w:rPr>
        <w:t xml:space="preserve"> </w:t>
      </w:r>
      <w:r w:rsidRPr="00AA59C7">
        <w:t>также</w:t>
      </w:r>
      <w:r w:rsidRPr="00AA59C7">
        <w:rPr>
          <w:lang w:val="es-ES_tradnl"/>
        </w:rPr>
        <w:t xml:space="preserve"> </w:t>
      </w:r>
      <w:r w:rsidRPr="00AA59C7">
        <w:t>ограничивает</w:t>
      </w:r>
      <w:r w:rsidRPr="00AA59C7">
        <w:rPr>
          <w:lang w:val="es-ES_tradnl"/>
        </w:rPr>
        <w:t xml:space="preserve"> </w:t>
      </w:r>
      <w:r w:rsidRPr="00AA59C7">
        <w:t>право</w:t>
      </w:r>
      <w:r w:rsidRPr="00AA59C7">
        <w:rPr>
          <w:lang w:val="es-ES_tradnl"/>
        </w:rPr>
        <w:t xml:space="preserve"> </w:t>
      </w:r>
      <w:r w:rsidRPr="00AA59C7">
        <w:t>создавать</w:t>
      </w:r>
      <w:r w:rsidRPr="00AA59C7">
        <w:rPr>
          <w:lang w:val="es-ES_tradnl"/>
        </w:rPr>
        <w:t xml:space="preserve"> </w:t>
      </w:r>
      <w:r w:rsidRPr="00AA59C7">
        <w:t>профессиональные</w:t>
      </w:r>
      <w:r w:rsidRPr="00AA59C7">
        <w:rPr>
          <w:lang w:val="es-ES_tradnl"/>
        </w:rPr>
        <w:t xml:space="preserve"> </w:t>
      </w:r>
      <w:r w:rsidRPr="00AA59C7">
        <w:t>союзы</w:t>
      </w:r>
      <w:r w:rsidRPr="00AA59C7">
        <w:rPr>
          <w:lang w:val="es-ES_tradnl"/>
        </w:rPr>
        <w:t xml:space="preserve"> </w:t>
      </w:r>
      <w:r w:rsidRPr="00AA59C7">
        <w:t>или</w:t>
      </w:r>
      <w:r w:rsidRPr="00AA59C7">
        <w:rPr>
          <w:lang w:val="es-ES_tradnl"/>
        </w:rPr>
        <w:t xml:space="preserve"> </w:t>
      </w:r>
      <w:r w:rsidRPr="00AA59C7">
        <w:t>присоединяться</w:t>
      </w:r>
      <w:r w:rsidRPr="00AA59C7">
        <w:rPr>
          <w:lang w:val="es-ES_tradnl"/>
        </w:rPr>
        <w:t xml:space="preserve"> </w:t>
      </w:r>
      <w:r w:rsidRPr="00AA59C7">
        <w:t>к</w:t>
      </w:r>
      <w:r w:rsidRPr="00AA59C7">
        <w:rPr>
          <w:lang w:val="es-ES_tradnl"/>
        </w:rPr>
        <w:t xml:space="preserve"> </w:t>
      </w:r>
      <w:r w:rsidRPr="00AA59C7">
        <w:t>ним</w:t>
      </w:r>
      <w:r w:rsidRPr="00AA59C7">
        <w:rPr>
          <w:lang w:val="es-ES_tradnl"/>
        </w:rPr>
        <w:t xml:space="preserve"> </w:t>
      </w:r>
      <w:r w:rsidRPr="00AA59C7">
        <w:t>прокурорам</w:t>
      </w:r>
      <w:r w:rsidRPr="00AA59C7">
        <w:rPr>
          <w:lang w:val="es-ES_tradnl"/>
        </w:rPr>
        <w:t xml:space="preserve"> </w:t>
      </w:r>
      <w:r w:rsidRPr="00AA59C7">
        <w:t>и</w:t>
      </w:r>
      <w:r w:rsidRPr="00AA59C7">
        <w:rPr>
          <w:lang w:val="es-ES_tradnl"/>
        </w:rPr>
        <w:t xml:space="preserve"> </w:t>
      </w:r>
      <w:r w:rsidRPr="00AA59C7">
        <w:t>прокурорским</w:t>
      </w:r>
      <w:r w:rsidRPr="00AA59C7">
        <w:rPr>
          <w:lang w:val="es-ES_tradnl"/>
        </w:rPr>
        <w:t xml:space="preserve"> </w:t>
      </w:r>
      <w:r w:rsidRPr="00AA59C7">
        <w:t>работникам</w:t>
      </w:r>
      <w:r w:rsidRPr="00AA59C7">
        <w:rPr>
          <w:lang w:val="es-ES_tradnl"/>
        </w:rPr>
        <w:t>,</w:t>
      </w:r>
      <w:r>
        <w:rPr>
          <w:lang w:val="es-ES_tradnl"/>
        </w:rPr>
        <w:t xml:space="preserve"> </w:t>
      </w:r>
      <w:r w:rsidRPr="00AA59C7">
        <w:t>г</w:t>
      </w:r>
      <w:r w:rsidRPr="00AA59C7">
        <w:t>о</w:t>
      </w:r>
      <w:r w:rsidRPr="00AA59C7">
        <w:t>сударственным инспекторам по труду и их за</w:t>
      </w:r>
      <w:r w:rsidR="00EF5341">
        <w:t>местителям. Второй абзац ст</w:t>
      </w:r>
      <w:r w:rsidR="00EF5341">
        <w:t>а</w:t>
      </w:r>
      <w:r w:rsidR="00EF5341">
        <w:t>тьи </w:t>
      </w:r>
      <w:r w:rsidRPr="00AA59C7">
        <w:t>73 Закона о гражданской службе ограничивает право на создание профсо</w:t>
      </w:r>
      <w:r w:rsidRPr="00AA59C7">
        <w:t>ю</w:t>
      </w:r>
      <w:r w:rsidRPr="00AA59C7">
        <w:t>зов и на присоединение к ним должностных лиц, указанных в статьях 219 и 236 Ко</w:t>
      </w:r>
      <w:r w:rsidRPr="00AA59C7">
        <w:t>н</w:t>
      </w:r>
      <w:r w:rsidR="00D026E4">
        <w:t>ституции Республики.</w:t>
      </w:r>
    </w:p>
    <w:p w:rsidR="00B21014" w:rsidRPr="00AA59C7" w:rsidRDefault="00B21014" w:rsidP="00B21014">
      <w:pPr>
        <w:pStyle w:val="SingleTxtGR"/>
      </w:pPr>
      <w:r w:rsidRPr="00AA59C7">
        <w:t>151.</w:t>
      </w:r>
      <w:r>
        <w:tab/>
      </w:r>
      <w:r w:rsidRPr="00AA59C7">
        <w:t>Важно также отметить, что о</w:t>
      </w:r>
      <w:r>
        <w:t>гр</w:t>
      </w:r>
      <w:r w:rsidRPr="00AA59C7">
        <w:t>аничения распространяются на довере</w:t>
      </w:r>
      <w:r w:rsidRPr="00AA59C7">
        <w:t>н</w:t>
      </w:r>
      <w:r w:rsidRPr="00AA59C7">
        <w:t>ных лиц (представителей) работодателя, которые не могут выступать учредит</w:t>
      </w:r>
      <w:r w:rsidRPr="00AA59C7">
        <w:t>е</w:t>
      </w:r>
      <w:r w:rsidRPr="00AA59C7">
        <w:t>лями профессионального союза,</w:t>
      </w:r>
      <w:r>
        <w:t xml:space="preserve"> </w:t>
      </w:r>
      <w:r w:rsidRPr="00AA59C7">
        <w:t>хотя, если профсоюз уже существует, то дов</w:t>
      </w:r>
      <w:r w:rsidRPr="00AA59C7">
        <w:t>е</w:t>
      </w:r>
      <w:r w:rsidRPr="00AA59C7">
        <w:t>ренное лицо работодателя может к нему присоединиться, предварительно пол</w:t>
      </w:r>
      <w:r w:rsidRPr="00AA59C7">
        <w:t>у</w:t>
      </w:r>
      <w:r w:rsidRPr="00AA59C7">
        <w:t>чив на это согласие руководящего органа профсоюза; доверенные лица работ</w:t>
      </w:r>
      <w:r w:rsidRPr="00AA59C7">
        <w:t>о</w:t>
      </w:r>
      <w:r w:rsidRPr="00AA59C7">
        <w:t xml:space="preserve">дателя не могут избираться </w:t>
      </w:r>
      <w:r w:rsidR="00D026E4">
        <w:t>в руководящие органы профсоюза.</w:t>
      </w:r>
    </w:p>
    <w:p w:rsidR="00B21014" w:rsidRPr="00AA59C7" w:rsidRDefault="00B21014" w:rsidP="00B21014">
      <w:pPr>
        <w:pStyle w:val="SingleTxtGR"/>
      </w:pPr>
      <w:r w:rsidRPr="00AA59C7">
        <w:t>152.</w:t>
      </w:r>
      <w:r>
        <w:tab/>
      </w:r>
      <w:r w:rsidRPr="00AA59C7">
        <w:t>В соответствии с правом на свободу ассоциации Департамент национал</w:t>
      </w:r>
      <w:r w:rsidRPr="00AA59C7">
        <w:t>ь</w:t>
      </w:r>
      <w:r w:rsidRPr="00AA59C7">
        <w:t>ных социальных организаций МТСО обеспечивает предоставление профсоюзам статуса юридического лица, их включение в реестр соответствующих организ</w:t>
      </w:r>
      <w:r w:rsidRPr="00AA59C7">
        <w:t>а</w:t>
      </w:r>
      <w:r w:rsidRPr="00AA59C7">
        <w:t>ций и аккредитацию их руководителей; кроме того, он по запросам предоста</w:t>
      </w:r>
      <w:r w:rsidRPr="00AA59C7">
        <w:t>в</w:t>
      </w:r>
      <w:r w:rsidRPr="00AA59C7">
        <w:t>ляет консультации и рекомендации, касающиеся создания профсоюзных орг</w:t>
      </w:r>
      <w:r w:rsidRPr="00AA59C7">
        <w:t>а</w:t>
      </w:r>
      <w:r w:rsidRPr="00AA59C7">
        <w:t>низаций соответствующего профиля, в том числе по вопросам оформления н</w:t>
      </w:r>
      <w:r w:rsidRPr="00AA59C7">
        <w:t>е</w:t>
      </w:r>
      <w:r w:rsidRPr="00AA59C7">
        <w:t>обходимой документации, и его представители могут присутствовать на учр</w:t>
      </w:r>
      <w:r w:rsidRPr="00AA59C7">
        <w:t>е</w:t>
      </w:r>
      <w:r w:rsidRPr="00AA59C7">
        <w:t>дительном собрании профсоюза. В частности, в 2007 году указанный департ</w:t>
      </w:r>
      <w:r w:rsidRPr="00AA59C7">
        <w:t>а</w:t>
      </w:r>
      <w:r w:rsidRPr="00AA59C7">
        <w:t xml:space="preserve">мент, действуя в координации с проектом </w:t>
      </w:r>
      <w:r>
        <w:t>"</w:t>
      </w:r>
      <w:r w:rsidRPr="00AA59C7">
        <w:t>Играйте по</w:t>
      </w:r>
      <w:r>
        <w:rPr>
          <w:lang w:val="es-ES"/>
        </w:rPr>
        <w:t xml:space="preserve"> </w:t>
      </w:r>
      <w:r w:rsidRPr="00AA59C7">
        <w:rPr>
          <w:bCs/>
        </w:rPr>
        <w:t xml:space="preserve">правилам </w:t>
      </w:r>
      <w:r>
        <w:rPr>
          <w:bCs/>
        </w:rPr>
        <w:t>−</w:t>
      </w:r>
      <w:r w:rsidRPr="00AA59C7">
        <w:rPr>
          <w:bCs/>
        </w:rPr>
        <w:t xml:space="preserve"> </w:t>
      </w:r>
      <w:r w:rsidRPr="00AA59C7">
        <w:t>и</w:t>
      </w:r>
      <w:r>
        <w:rPr>
          <w:lang w:val="es-ES"/>
        </w:rPr>
        <w:t xml:space="preserve"> </w:t>
      </w:r>
      <w:r w:rsidR="00D026E4">
        <w:rPr>
          <w:bCs/>
        </w:rPr>
        <w:t>будете</w:t>
      </w:r>
      <w:r w:rsidR="00D026E4">
        <w:rPr>
          <w:bCs/>
        </w:rPr>
        <w:br/>
      </w:r>
      <w:r w:rsidRPr="00AA59C7">
        <w:rPr>
          <w:bCs/>
        </w:rPr>
        <w:t>в выигрыше</w:t>
      </w:r>
      <w:r>
        <w:t>"</w:t>
      </w:r>
      <w:r w:rsidRPr="00AA59C7">
        <w:t>, выпустил руководство по вопросам применяемых в департаменте процедур, которое было распространено среди всех социальных организаций. Помимо этого</w:t>
      </w:r>
      <w:r w:rsidR="00EF5341">
        <w:t>,</w:t>
      </w:r>
      <w:r w:rsidRPr="00AA59C7">
        <w:t xml:space="preserve"> указанный департамент упр</w:t>
      </w:r>
      <w:r w:rsidRPr="00AA59C7">
        <w:t>о</w:t>
      </w:r>
      <w:r w:rsidRPr="00AA59C7">
        <w:t>стил процедуру предоставления статуса юридического лица профессиональным ассоциациям, сократив срок, в течение которого МТСО принимает решение на этот счет, проверяя соблюдение всех требований, установленных з</w:t>
      </w:r>
      <w:r w:rsidRPr="00AA59C7">
        <w:t>а</w:t>
      </w:r>
      <w:r w:rsidRPr="00AA59C7">
        <w:t>конодательством.</w:t>
      </w:r>
    </w:p>
    <w:p w:rsidR="00B21014" w:rsidRPr="00AA59C7" w:rsidRDefault="00B21014" w:rsidP="00B21014">
      <w:pPr>
        <w:pStyle w:val="SingleTxtGR"/>
      </w:pPr>
      <w:r w:rsidRPr="00AA59C7">
        <w:t>153.</w:t>
      </w:r>
      <w:r>
        <w:tab/>
      </w:r>
      <w:r w:rsidRPr="00AA59C7">
        <w:t>Что касается правовой базы по рассматриваемым вопросам, то в стране эффект</w:t>
      </w:r>
      <w:r w:rsidR="00EF5341">
        <w:t xml:space="preserve">ивно выполняются конвенции МОТ </w:t>
      </w:r>
      <w:r w:rsidRPr="00AA59C7">
        <w:t>№ 87, 98, 135 и 151, а также прин</w:t>
      </w:r>
      <w:r w:rsidRPr="00AA59C7">
        <w:t>я</w:t>
      </w:r>
      <w:r w:rsidRPr="00AA59C7">
        <w:t>ты поправки к статье 47 Конституции и поправки в Закон о гражданской слу</w:t>
      </w:r>
      <w:r w:rsidRPr="00AA59C7">
        <w:t>ж</w:t>
      </w:r>
      <w:r w:rsidRPr="00AA59C7">
        <w:t>бе, которые устанавливают право МТСО предоставлять правовой статус про</w:t>
      </w:r>
      <w:r w:rsidRPr="00AA59C7">
        <w:t>ф</w:t>
      </w:r>
      <w:r w:rsidRPr="00AA59C7">
        <w:t>союзным организациям как в частном, так и в государственном секторах. За п</w:t>
      </w:r>
      <w:r w:rsidRPr="00AA59C7">
        <w:t>е</w:t>
      </w:r>
      <w:r w:rsidRPr="00AA59C7">
        <w:t>риод с 2005 по июль 2010 года в частном секторе было создано в общей сло</w:t>
      </w:r>
      <w:r w:rsidRPr="00AA59C7">
        <w:t>ж</w:t>
      </w:r>
      <w:r w:rsidRPr="00AA59C7">
        <w:t>ности 137 профессиональных союзов, 128 из которых активно функцион</w:t>
      </w:r>
      <w:r w:rsidRPr="00AA59C7">
        <w:t>и</w:t>
      </w:r>
      <w:r w:rsidRPr="00AA59C7">
        <w:t>руют, а в 9 в настоящее время нет руководящих органов. За тот же период в госуда</w:t>
      </w:r>
      <w:r w:rsidRPr="00AA59C7">
        <w:t>р</w:t>
      </w:r>
      <w:r w:rsidRPr="00AA59C7">
        <w:t>ственном секторе создано 49 профессиональных союзов; все они функцион</w:t>
      </w:r>
      <w:r w:rsidRPr="00AA59C7">
        <w:t>и</w:t>
      </w:r>
      <w:r w:rsidRPr="00AA59C7">
        <w:t>руют в настоящее время. Кроме того, статус юридического лица предоставлен 11 федерациям и о</w:t>
      </w:r>
      <w:r w:rsidRPr="00AA59C7">
        <w:t>д</w:t>
      </w:r>
      <w:r w:rsidRPr="00AA59C7">
        <w:t>ной конфедерации профсоюзов.</w:t>
      </w:r>
    </w:p>
    <w:p w:rsidR="00B21014" w:rsidRPr="00AA59C7" w:rsidRDefault="00B21014" w:rsidP="00B21014">
      <w:pPr>
        <w:pStyle w:val="SingleTxtGR"/>
      </w:pPr>
      <w:r w:rsidRPr="00AA59C7">
        <w:t>154.</w:t>
      </w:r>
      <w:r>
        <w:tab/>
      </w:r>
      <w:r w:rsidRPr="00AA59C7">
        <w:t xml:space="preserve">Следует также отметить, что за период </w:t>
      </w:r>
      <w:r>
        <w:t>с 1 июня 2009 года по июль 2010 </w:t>
      </w:r>
      <w:r w:rsidRPr="00AA59C7">
        <w:t>года было учреждено и зарегистрировано 75 новых профсоюзных объед</w:t>
      </w:r>
      <w:r w:rsidRPr="00AA59C7">
        <w:t>и</w:t>
      </w:r>
      <w:r w:rsidRPr="00AA59C7">
        <w:t>нений государственного и частного секторов; помимо этого МТСО офиц</w:t>
      </w:r>
      <w:r w:rsidRPr="00AA59C7">
        <w:t>и</w:t>
      </w:r>
      <w:r w:rsidRPr="00AA59C7">
        <w:t>ально отменило несколько ранее принятых решений об отказе в регистрации в качес</w:t>
      </w:r>
      <w:r w:rsidRPr="00AA59C7">
        <w:t>т</w:t>
      </w:r>
      <w:r w:rsidRPr="00AA59C7">
        <w:t>ве юридических лиц ряду профессиональных союзов, и в настоящее время они з</w:t>
      </w:r>
      <w:r w:rsidRPr="00AA59C7">
        <w:t>а</w:t>
      </w:r>
      <w:r w:rsidRPr="00AA59C7">
        <w:t>регистрированы как юридические лица.</w:t>
      </w:r>
    </w:p>
    <w:p w:rsidR="00B21014" w:rsidRPr="00AA59C7" w:rsidRDefault="00B21014" w:rsidP="00B21014">
      <w:pPr>
        <w:pStyle w:val="SingleTxtGR"/>
      </w:pPr>
      <w:r w:rsidRPr="00AA59C7">
        <w:t>155.</w:t>
      </w:r>
      <w:r>
        <w:tab/>
      </w:r>
      <w:r w:rsidRPr="00AA59C7">
        <w:t>В целях обеспечения независимости профсоюзов в Конвенции МОТ № 87 и в Трудовом</w:t>
      </w:r>
      <w:r>
        <w:t xml:space="preserve"> </w:t>
      </w:r>
      <w:r w:rsidRPr="00AA59C7">
        <w:t>кодексе предусмотрен</w:t>
      </w:r>
      <w:r>
        <w:t xml:space="preserve"> </w:t>
      </w:r>
      <w:r w:rsidRPr="00AA59C7">
        <w:t>ряд правил, которые гарантирует такую н</w:t>
      </w:r>
      <w:r w:rsidRPr="00AA59C7">
        <w:t>е</w:t>
      </w:r>
      <w:r w:rsidRPr="00AA59C7">
        <w:t>зависимость и обеспечивают членам профсоюзов механизмы аудита и контроля за деятельностью профсоюзов.</w:t>
      </w:r>
      <w:r>
        <w:t xml:space="preserve"> </w:t>
      </w:r>
      <w:r w:rsidRPr="00AA59C7">
        <w:t>Статья 229 Трудового кодекса устанавливает, что целью деятельности профсоюза является защита интересов его членов, а функции, полномочия и обязанности профсоюза определяются его уставными документами. Соответственно, деятельность профсоюзов должна быть напра</w:t>
      </w:r>
      <w:r w:rsidRPr="00AA59C7">
        <w:t>в</w:t>
      </w:r>
      <w:r w:rsidRPr="00AA59C7">
        <w:t>лена не на удовлетв</w:t>
      </w:r>
      <w:r w:rsidRPr="00AA59C7">
        <w:t>о</w:t>
      </w:r>
      <w:r w:rsidRPr="00AA59C7">
        <w:t>рение личных интересов его руководителей или отдельных участников, а на защиту интересов всех его членов, и для этого профсоюз до</w:t>
      </w:r>
      <w:r w:rsidRPr="00AA59C7">
        <w:t>л</w:t>
      </w:r>
      <w:r w:rsidRPr="00AA59C7">
        <w:t>жен быть независимым от политических партий, как это предусмотрено во вт</w:t>
      </w:r>
      <w:r w:rsidRPr="00AA59C7">
        <w:t>о</w:t>
      </w:r>
      <w:r w:rsidRPr="00AA59C7">
        <w:t>ром абзаце указанной статьи; профсоюзам также запрещается вмешиваться в борьбу религиозного характера, если только такая борьба не ограничивает св</w:t>
      </w:r>
      <w:r w:rsidRPr="00AA59C7">
        <w:t>о</w:t>
      </w:r>
      <w:r w:rsidRPr="00AA59C7">
        <w:t>боду личности членов профсоюза, распределять дивиденды или активы про</w:t>
      </w:r>
      <w:r w:rsidRPr="00AA59C7">
        <w:t>ф</w:t>
      </w:r>
      <w:r w:rsidRPr="00AA59C7">
        <w:t>союзов и ограничивать</w:t>
      </w:r>
      <w:r>
        <w:t xml:space="preserve"> </w:t>
      </w:r>
      <w:r w:rsidRPr="00AA59C7">
        <w:t>свободу работников, не состоящих в профсоюзе, или принуждать их к вступлению в профсоюз.</w:t>
      </w:r>
    </w:p>
    <w:p w:rsidR="00B21014" w:rsidRPr="00AA59C7" w:rsidRDefault="00B21014" w:rsidP="00B21014">
      <w:pPr>
        <w:pStyle w:val="SingleTxtGR"/>
      </w:pPr>
      <w:r w:rsidRPr="00AA59C7">
        <w:t>156.</w:t>
      </w:r>
      <w:r>
        <w:tab/>
      </w:r>
      <w:r w:rsidRPr="00AA59C7">
        <w:t>Кроме того, согласно положениям пунктов 4 и 5 статьи 30 Трудового к</w:t>
      </w:r>
      <w:r w:rsidRPr="00AA59C7">
        <w:t>о</w:t>
      </w:r>
      <w:r w:rsidRPr="00AA59C7">
        <w:t>декса, работодателям запрещается воздействовать на работников по вопросам права на создание профессиональных объединений, прямо или косвенно ос</w:t>
      </w:r>
      <w:r w:rsidRPr="00AA59C7">
        <w:t>у</w:t>
      </w:r>
      <w:r w:rsidRPr="00AA59C7">
        <w:t>ществлять дискриминацию работников по признаку их членства в профсоюзе или применять репрессии в отношении их по этому же признаку. В свою оч</w:t>
      </w:r>
      <w:r w:rsidRPr="00AA59C7">
        <w:t>е</w:t>
      </w:r>
      <w:r w:rsidRPr="00AA59C7">
        <w:t>редь статья 153 Уголовного кодекса квалифицирует принуждение как уголовное преступление, а статья 247 устанавливает уголовную ответственность за пр</w:t>
      </w:r>
      <w:r w:rsidRPr="00AA59C7">
        <w:t>и</w:t>
      </w:r>
      <w:r w:rsidRPr="00AA59C7">
        <w:t>нуждение, ограничивающее право на свободу создания объединений, нар</w:t>
      </w:r>
      <w:r w:rsidRPr="00AA59C7">
        <w:t>у</w:t>
      </w:r>
      <w:r w:rsidRPr="00AA59C7">
        <w:t>шающее право на забастовки или представляющее собой л</w:t>
      </w:r>
      <w:r w:rsidRPr="00AA59C7">
        <w:t>о</w:t>
      </w:r>
      <w:r w:rsidRPr="00AA59C7">
        <w:t>каут.</w:t>
      </w:r>
    </w:p>
    <w:p w:rsidR="00B21014" w:rsidRPr="00AA59C7" w:rsidRDefault="00B21014" w:rsidP="00B21014">
      <w:pPr>
        <w:pStyle w:val="SingleTxtGR"/>
      </w:pPr>
      <w:r w:rsidRPr="00AA59C7">
        <w:t>157.</w:t>
      </w:r>
      <w:r>
        <w:tab/>
      </w:r>
      <w:r w:rsidRPr="00AA59C7">
        <w:t>Еще одна гарантия того, что управление профсоюзной организации ос</w:t>
      </w:r>
      <w:r w:rsidRPr="00AA59C7">
        <w:t>у</w:t>
      </w:r>
      <w:r w:rsidRPr="00AA59C7">
        <w:t>ществляется на демократической основе, предусмотрен</w:t>
      </w:r>
      <w:r>
        <w:t>а в положении ст</w:t>
      </w:r>
      <w:r>
        <w:t>а</w:t>
      </w:r>
      <w:r>
        <w:t>тьи </w:t>
      </w:r>
      <w:r w:rsidRPr="00AA59C7">
        <w:t>220 Трудового кодекса, устанавливающем, что высшим органом профсою</w:t>
      </w:r>
      <w:r w:rsidRPr="00AA59C7">
        <w:t>з</w:t>
      </w:r>
      <w:r w:rsidRPr="00AA59C7">
        <w:t>ной организации является общее собрание ее членов, которое считается прав</w:t>
      </w:r>
      <w:r w:rsidRPr="00AA59C7">
        <w:t>о</w:t>
      </w:r>
      <w:r w:rsidRPr="00AA59C7">
        <w:t>мочным, если в его работе принимают участие более половины членов соотве</w:t>
      </w:r>
      <w:r w:rsidRPr="00AA59C7">
        <w:t>т</w:t>
      </w:r>
      <w:r w:rsidRPr="00AA59C7">
        <w:t>ствующей профсоюзной организации. Трудовой кодекс также устанавливает, что выборы должностных лиц, утверждение отчетов и счетов, представляемых руководящим выборным органом, проводятся тайным голосованием, а во всех остальных случаях решения принимаются открытым голос</w:t>
      </w:r>
      <w:r w:rsidRPr="00AA59C7">
        <w:t>о</w:t>
      </w:r>
      <w:r w:rsidR="00D026E4">
        <w:t>ванием участников собрания.</w:t>
      </w:r>
    </w:p>
    <w:p w:rsidR="00B21014" w:rsidRPr="00083597" w:rsidRDefault="00B21014" w:rsidP="00B21014">
      <w:pPr>
        <w:pStyle w:val="SingleTxtGR"/>
      </w:pPr>
      <w:r w:rsidRPr="00AA59C7">
        <w:rPr>
          <w:lang w:val="es-ES_tradnl"/>
        </w:rPr>
        <w:t>158</w:t>
      </w:r>
      <w:r w:rsidRPr="00AA59C7">
        <w:t>.</w:t>
      </w:r>
      <w:r>
        <w:tab/>
      </w:r>
      <w:r w:rsidRPr="00AA59C7">
        <w:t>Что</w:t>
      </w:r>
      <w:r w:rsidRPr="00AA59C7">
        <w:rPr>
          <w:lang w:val="es-ES_tradnl"/>
        </w:rPr>
        <w:t xml:space="preserve"> </w:t>
      </w:r>
      <w:r w:rsidRPr="00AA59C7">
        <w:t>касается</w:t>
      </w:r>
      <w:r w:rsidRPr="00AA59C7">
        <w:rPr>
          <w:lang w:val="es-ES_tradnl"/>
        </w:rPr>
        <w:t xml:space="preserve"> </w:t>
      </w:r>
      <w:r w:rsidRPr="00AA59C7">
        <w:t>механизма</w:t>
      </w:r>
      <w:r w:rsidRPr="00AA59C7">
        <w:rPr>
          <w:lang w:val="es-ES_tradnl"/>
        </w:rPr>
        <w:t xml:space="preserve"> </w:t>
      </w:r>
      <w:r w:rsidRPr="00AA59C7">
        <w:t>ведения</w:t>
      </w:r>
      <w:r w:rsidRPr="00AA59C7">
        <w:rPr>
          <w:lang w:val="es-ES_tradnl"/>
        </w:rPr>
        <w:t xml:space="preserve"> </w:t>
      </w:r>
      <w:r w:rsidRPr="00AA59C7">
        <w:t>переговоров</w:t>
      </w:r>
      <w:r w:rsidRPr="00AA59C7">
        <w:rPr>
          <w:lang w:val="es-ES_tradnl"/>
        </w:rPr>
        <w:t xml:space="preserve">, </w:t>
      </w:r>
      <w:r w:rsidRPr="00AA59C7">
        <w:t>то</w:t>
      </w:r>
      <w:r w:rsidRPr="00AA59C7">
        <w:rPr>
          <w:lang w:val="es-ES_tradnl"/>
        </w:rPr>
        <w:t xml:space="preserve"> </w:t>
      </w:r>
      <w:r w:rsidRPr="00AA59C7">
        <w:t>Трудовой</w:t>
      </w:r>
      <w:r w:rsidRPr="00AA59C7">
        <w:rPr>
          <w:lang w:val="es-ES_tradnl"/>
        </w:rPr>
        <w:t xml:space="preserve"> </w:t>
      </w:r>
      <w:r w:rsidRPr="00AA59C7">
        <w:t>кодекс</w:t>
      </w:r>
      <w:r w:rsidRPr="00AA59C7">
        <w:rPr>
          <w:lang w:val="es-ES_tradnl"/>
        </w:rPr>
        <w:t xml:space="preserve"> </w:t>
      </w:r>
      <w:r w:rsidRPr="00AA59C7">
        <w:t>в</w:t>
      </w:r>
      <w:r w:rsidRPr="00AA59C7">
        <w:rPr>
          <w:lang w:val="es-ES_tradnl"/>
        </w:rPr>
        <w:t xml:space="preserve"> </w:t>
      </w:r>
      <w:r w:rsidRPr="00AA59C7">
        <w:t>ст</w:t>
      </w:r>
      <w:r w:rsidRPr="00AA59C7">
        <w:t>а</w:t>
      </w:r>
      <w:r w:rsidRPr="00AA59C7">
        <w:t>тье</w:t>
      </w:r>
      <w:r>
        <w:t> </w:t>
      </w:r>
      <w:r w:rsidRPr="00AA59C7">
        <w:rPr>
          <w:lang w:val="es-ES_tradnl"/>
        </w:rPr>
        <w:t xml:space="preserve">480 </w:t>
      </w:r>
      <w:r w:rsidRPr="00AA59C7">
        <w:t>и</w:t>
      </w:r>
      <w:r w:rsidRPr="00AA59C7">
        <w:rPr>
          <w:lang w:val="es-ES_tradnl"/>
        </w:rPr>
        <w:t xml:space="preserve"> </w:t>
      </w:r>
      <w:r w:rsidRPr="00AA59C7">
        <w:t>в</w:t>
      </w:r>
      <w:r w:rsidRPr="00AA59C7">
        <w:rPr>
          <w:lang w:val="es-ES_tradnl"/>
        </w:rPr>
        <w:t xml:space="preserve"> </w:t>
      </w:r>
      <w:r w:rsidRPr="00AA59C7">
        <w:t>последующих</w:t>
      </w:r>
      <w:r w:rsidRPr="00AA59C7">
        <w:rPr>
          <w:lang w:val="es-ES_tradnl"/>
        </w:rPr>
        <w:t xml:space="preserve"> </w:t>
      </w:r>
      <w:r w:rsidRPr="00AA59C7">
        <w:t>статьях</w:t>
      </w:r>
      <w:r w:rsidRPr="00AA59C7">
        <w:rPr>
          <w:lang w:val="es-ES_tradnl"/>
        </w:rPr>
        <w:t xml:space="preserve"> </w:t>
      </w:r>
      <w:r w:rsidRPr="00AA59C7">
        <w:t>у</w:t>
      </w:r>
      <w:r w:rsidRPr="00AA59C7">
        <w:t>с</w:t>
      </w:r>
      <w:r w:rsidRPr="00AA59C7">
        <w:t>танавливает</w:t>
      </w:r>
      <w:r w:rsidRPr="00AA59C7">
        <w:rPr>
          <w:lang w:val="es-ES_tradnl"/>
        </w:rPr>
        <w:t xml:space="preserve"> </w:t>
      </w:r>
      <w:r w:rsidRPr="00AA59C7">
        <w:t>процедуру</w:t>
      </w:r>
      <w:r w:rsidRPr="00AA59C7">
        <w:rPr>
          <w:lang w:val="es-ES_tradnl"/>
        </w:rPr>
        <w:t xml:space="preserve"> </w:t>
      </w:r>
      <w:r w:rsidRPr="00AA59C7">
        <w:t>урегулирования</w:t>
      </w:r>
      <w:r w:rsidRPr="00AA59C7">
        <w:rPr>
          <w:lang w:val="es-ES_tradnl"/>
        </w:rPr>
        <w:t xml:space="preserve"> </w:t>
      </w:r>
      <w:r w:rsidRPr="00AA59C7">
        <w:t>коллективных</w:t>
      </w:r>
      <w:r w:rsidRPr="00AA59C7">
        <w:rPr>
          <w:lang w:val="es-ES_tradnl"/>
        </w:rPr>
        <w:t xml:space="preserve"> </w:t>
      </w:r>
      <w:r w:rsidRPr="00AA59C7">
        <w:t>конфликтов</w:t>
      </w:r>
      <w:r w:rsidRPr="00AA59C7">
        <w:rPr>
          <w:lang w:val="es-ES_tradnl"/>
        </w:rPr>
        <w:t xml:space="preserve"> </w:t>
      </w:r>
      <w:r w:rsidRPr="00AA59C7">
        <w:t>экономического</w:t>
      </w:r>
      <w:r w:rsidRPr="00AA59C7">
        <w:rPr>
          <w:lang w:val="es-ES_tradnl"/>
        </w:rPr>
        <w:t xml:space="preserve"> </w:t>
      </w:r>
      <w:r w:rsidRPr="00AA59C7">
        <w:t>характера</w:t>
      </w:r>
      <w:r w:rsidRPr="00AA59C7">
        <w:rPr>
          <w:lang w:val="es-ES_tradnl"/>
        </w:rPr>
        <w:t xml:space="preserve">, </w:t>
      </w:r>
      <w:r w:rsidRPr="00AA59C7">
        <w:t>предусматривающую</w:t>
      </w:r>
      <w:r w:rsidRPr="00AA59C7">
        <w:rPr>
          <w:lang w:val="es-ES_tradnl"/>
        </w:rPr>
        <w:t xml:space="preserve"> </w:t>
      </w:r>
      <w:r w:rsidRPr="00AA59C7">
        <w:t>следующие</w:t>
      </w:r>
      <w:r w:rsidRPr="00AA59C7">
        <w:rPr>
          <w:lang w:val="es-ES_tradnl"/>
        </w:rPr>
        <w:t xml:space="preserve"> </w:t>
      </w:r>
      <w:r w:rsidRPr="00AA59C7">
        <w:t>этапы</w:t>
      </w:r>
      <w:r w:rsidRPr="00AA59C7">
        <w:rPr>
          <w:lang w:val="es-ES_tradnl"/>
        </w:rPr>
        <w:t xml:space="preserve">: </w:t>
      </w:r>
      <w:r w:rsidRPr="00AA59C7">
        <w:t>прямые</w:t>
      </w:r>
      <w:r w:rsidRPr="00AA59C7">
        <w:rPr>
          <w:lang w:val="es-ES_tradnl"/>
        </w:rPr>
        <w:t xml:space="preserve"> </w:t>
      </w:r>
      <w:r w:rsidRPr="00AA59C7">
        <w:t>переговоры</w:t>
      </w:r>
      <w:r w:rsidRPr="00AA59C7">
        <w:rPr>
          <w:lang w:val="es-ES_tradnl"/>
        </w:rPr>
        <w:t xml:space="preserve">, </w:t>
      </w:r>
      <w:r w:rsidRPr="00AA59C7">
        <w:t>процедуры</w:t>
      </w:r>
      <w:r w:rsidRPr="00AA59C7">
        <w:rPr>
          <w:lang w:val="es-ES_tradnl"/>
        </w:rPr>
        <w:t xml:space="preserve"> </w:t>
      </w:r>
      <w:r w:rsidRPr="00AA59C7">
        <w:t>примирения</w:t>
      </w:r>
      <w:r w:rsidRPr="00AA59C7">
        <w:rPr>
          <w:lang w:val="es-ES_tradnl"/>
        </w:rPr>
        <w:t xml:space="preserve"> </w:t>
      </w:r>
      <w:r w:rsidRPr="00AA59C7">
        <w:t>сторон</w:t>
      </w:r>
      <w:r w:rsidRPr="00AA59C7">
        <w:rPr>
          <w:lang w:val="es-ES_tradnl"/>
        </w:rPr>
        <w:t xml:space="preserve">, </w:t>
      </w:r>
      <w:r w:rsidRPr="00AA59C7">
        <w:t>проц</w:t>
      </w:r>
      <w:r w:rsidRPr="00AA59C7">
        <w:t>е</w:t>
      </w:r>
      <w:r w:rsidRPr="00AA59C7">
        <w:t>дуры</w:t>
      </w:r>
      <w:r w:rsidRPr="00AA59C7">
        <w:rPr>
          <w:lang w:val="es-ES_tradnl"/>
        </w:rPr>
        <w:t xml:space="preserve"> </w:t>
      </w:r>
      <w:r w:rsidRPr="00AA59C7">
        <w:t>арбитража</w:t>
      </w:r>
      <w:r w:rsidRPr="00AA59C7">
        <w:rPr>
          <w:lang w:val="es-ES_tradnl"/>
        </w:rPr>
        <w:t xml:space="preserve"> </w:t>
      </w:r>
      <w:r w:rsidRPr="00AA59C7">
        <w:t>и</w:t>
      </w:r>
      <w:r w:rsidRPr="00AA59C7">
        <w:rPr>
          <w:lang w:val="es-ES_tradnl"/>
        </w:rPr>
        <w:t xml:space="preserve"> </w:t>
      </w:r>
      <w:r w:rsidRPr="00AA59C7">
        <w:t>забастовка</w:t>
      </w:r>
      <w:r w:rsidRPr="00AA59C7">
        <w:rPr>
          <w:lang w:val="es-ES_tradnl"/>
        </w:rPr>
        <w:t xml:space="preserve"> </w:t>
      </w:r>
      <w:r w:rsidRPr="00AA59C7">
        <w:t>или</w:t>
      </w:r>
      <w:r w:rsidRPr="00AA59C7">
        <w:rPr>
          <w:lang w:val="es-ES_tradnl"/>
        </w:rPr>
        <w:t xml:space="preserve"> </w:t>
      </w:r>
      <w:r w:rsidRPr="00AA59C7">
        <w:t>локаут</w:t>
      </w:r>
      <w:r w:rsidRPr="005A40A8">
        <w:rPr>
          <w:rStyle w:val="FootnoteReference"/>
        </w:rPr>
        <w:footnoteReference w:id="38"/>
      </w:r>
      <w:r>
        <w:rPr>
          <w:lang w:val="es-ES_tradnl"/>
        </w:rPr>
        <w:t>.</w:t>
      </w:r>
    </w:p>
    <w:p w:rsidR="00B21014" w:rsidRPr="00AA59C7" w:rsidRDefault="00B21014" w:rsidP="00B21014">
      <w:pPr>
        <w:pStyle w:val="H23GR"/>
        <w:rPr>
          <w:lang w:val="es-ES_tradnl"/>
        </w:rPr>
      </w:pPr>
      <w:r w:rsidRPr="00AA59C7">
        <w:tab/>
      </w:r>
      <w:r w:rsidRPr="00AA59C7">
        <w:tab/>
        <w:t>Подпункт</w:t>
      </w:r>
      <w:r w:rsidRPr="00AA59C7">
        <w:rPr>
          <w:lang w:val="es-ES_tradnl"/>
        </w:rPr>
        <w:t xml:space="preserve"> d) </w:t>
      </w:r>
      <w:r w:rsidRPr="00AA59C7">
        <w:t xml:space="preserve">пункта </w:t>
      </w:r>
      <w:r w:rsidRPr="00AA59C7">
        <w:rPr>
          <w:lang w:val="es-ES_tradnl"/>
        </w:rPr>
        <w:t xml:space="preserve">1 </w:t>
      </w:r>
      <w:r w:rsidRPr="00AA59C7">
        <w:t>статьи</w:t>
      </w:r>
      <w:r w:rsidRPr="00AA59C7">
        <w:rPr>
          <w:lang w:val="es-ES_tradnl"/>
        </w:rPr>
        <w:t xml:space="preserve"> 8</w:t>
      </w:r>
    </w:p>
    <w:p w:rsidR="00B21014" w:rsidRPr="00D026E4" w:rsidRDefault="00B21014" w:rsidP="00B21014">
      <w:pPr>
        <w:pStyle w:val="SingleTxtGR"/>
      </w:pPr>
      <w:r w:rsidRPr="00AA59C7">
        <w:rPr>
          <w:lang w:val="es-ES_tradnl"/>
        </w:rPr>
        <w:t>159</w:t>
      </w:r>
      <w:r w:rsidRPr="00AA59C7">
        <w:t>.</w:t>
      </w:r>
      <w:r>
        <w:tab/>
      </w:r>
      <w:r w:rsidRPr="00AA59C7">
        <w:t>Что касается</w:t>
      </w:r>
      <w:r w:rsidRPr="00AA59C7">
        <w:rPr>
          <w:lang w:val="es-ES_tradnl"/>
        </w:rPr>
        <w:t xml:space="preserve"> </w:t>
      </w:r>
      <w:r w:rsidRPr="00AA59C7">
        <w:t>содержащегося в заключительных замечаниях Комитета</w:t>
      </w:r>
      <w:r w:rsidRPr="00AA59C7">
        <w:rPr>
          <w:lang w:val="es-ES_tradnl"/>
        </w:rPr>
        <w:t xml:space="preserve"> </w:t>
      </w:r>
      <w:r w:rsidRPr="00AA59C7">
        <w:t>призыва ликвидировать</w:t>
      </w:r>
      <w:r w:rsidRPr="00AA59C7">
        <w:rPr>
          <w:lang w:val="es-ES_tradnl"/>
        </w:rPr>
        <w:t xml:space="preserve"> </w:t>
      </w:r>
      <w:r w:rsidRPr="00AA59C7">
        <w:t>администр</w:t>
      </w:r>
      <w:r w:rsidRPr="00AA59C7">
        <w:t>а</w:t>
      </w:r>
      <w:r w:rsidRPr="00AA59C7">
        <w:t>тивные</w:t>
      </w:r>
      <w:r w:rsidRPr="00AA59C7">
        <w:rPr>
          <w:lang w:val="es-ES_tradnl"/>
        </w:rPr>
        <w:t xml:space="preserve"> </w:t>
      </w:r>
      <w:r w:rsidRPr="00AA59C7">
        <w:t>препятствия</w:t>
      </w:r>
      <w:r w:rsidRPr="00AA59C7">
        <w:rPr>
          <w:lang w:val="es-ES_tradnl"/>
        </w:rPr>
        <w:t xml:space="preserve"> </w:t>
      </w:r>
      <w:r w:rsidRPr="00AA59C7">
        <w:t>для</w:t>
      </w:r>
      <w:r w:rsidRPr="00AA59C7">
        <w:rPr>
          <w:lang w:val="es-ES_tradnl"/>
        </w:rPr>
        <w:t xml:space="preserve"> </w:t>
      </w:r>
      <w:r w:rsidRPr="00AA59C7">
        <w:t>осуществления</w:t>
      </w:r>
      <w:r w:rsidRPr="00AA59C7">
        <w:rPr>
          <w:lang w:val="es-ES_tradnl"/>
        </w:rPr>
        <w:t xml:space="preserve"> </w:t>
      </w:r>
      <w:r w:rsidRPr="00AA59C7">
        <w:t>права</w:t>
      </w:r>
      <w:r w:rsidRPr="00AA59C7">
        <w:rPr>
          <w:lang w:val="es-ES_tradnl"/>
        </w:rPr>
        <w:t xml:space="preserve"> </w:t>
      </w:r>
      <w:r w:rsidRPr="00AA59C7">
        <w:t>на</w:t>
      </w:r>
      <w:r w:rsidRPr="00AA59C7">
        <w:rPr>
          <w:lang w:val="es-ES_tradnl"/>
        </w:rPr>
        <w:t xml:space="preserve"> </w:t>
      </w:r>
      <w:r w:rsidRPr="00AA59C7">
        <w:t>забастовку</w:t>
      </w:r>
      <w:r w:rsidRPr="00AA59C7">
        <w:rPr>
          <w:lang w:val="es-ES_tradnl"/>
        </w:rPr>
        <w:t xml:space="preserve"> (</w:t>
      </w:r>
      <w:r w:rsidRPr="00AA59C7">
        <w:rPr>
          <w:lang w:val="es-SV"/>
        </w:rPr>
        <w:t xml:space="preserve">E/C.12/SLV/CO/2, </w:t>
      </w:r>
      <w:r w:rsidRPr="00AA59C7">
        <w:t>пункт</w:t>
      </w:r>
      <w:r w:rsidRPr="00AA59C7">
        <w:rPr>
          <w:lang w:val="es-SV"/>
        </w:rPr>
        <w:t xml:space="preserve"> 31)</w:t>
      </w:r>
      <w:r w:rsidRPr="00AA59C7">
        <w:t>, то следует</w:t>
      </w:r>
      <w:r w:rsidRPr="00AA59C7">
        <w:rPr>
          <w:lang w:val="es-ES_tradnl"/>
        </w:rPr>
        <w:t xml:space="preserve"> </w:t>
      </w:r>
      <w:r w:rsidRPr="00AA59C7">
        <w:t>иметь в виду, что</w:t>
      </w:r>
      <w:r w:rsidRPr="00AA59C7">
        <w:rPr>
          <w:lang w:val="es-ES_tradnl"/>
        </w:rPr>
        <w:t xml:space="preserve"> </w:t>
      </w:r>
      <w:r w:rsidRPr="00AA59C7">
        <w:t>начиная</w:t>
      </w:r>
      <w:r w:rsidRPr="00AA59C7">
        <w:rPr>
          <w:lang w:val="es-ES_tradnl"/>
        </w:rPr>
        <w:t xml:space="preserve"> </w:t>
      </w:r>
      <w:r w:rsidRPr="00AA59C7">
        <w:t>с</w:t>
      </w:r>
      <w:r w:rsidRPr="00AA59C7">
        <w:rPr>
          <w:lang w:val="es-ES_tradnl"/>
        </w:rPr>
        <w:t xml:space="preserve"> 2004 </w:t>
      </w:r>
      <w:r w:rsidRPr="00AA59C7">
        <w:t>года</w:t>
      </w:r>
      <w:r w:rsidRPr="00AA59C7">
        <w:rPr>
          <w:lang w:val="es-ES_tradnl"/>
        </w:rPr>
        <w:t xml:space="preserve"> </w:t>
      </w:r>
      <w:r w:rsidRPr="00AA59C7">
        <w:t>в</w:t>
      </w:r>
      <w:r w:rsidRPr="00AA59C7">
        <w:rPr>
          <w:lang w:val="es-ES_tradnl"/>
        </w:rPr>
        <w:t xml:space="preserve"> </w:t>
      </w:r>
      <w:r w:rsidRPr="00AA59C7">
        <w:t>соответствии</w:t>
      </w:r>
      <w:r w:rsidRPr="00AA59C7">
        <w:rPr>
          <w:lang w:val="es-ES_tradnl"/>
        </w:rPr>
        <w:t xml:space="preserve"> </w:t>
      </w:r>
      <w:r w:rsidRPr="00AA59C7">
        <w:t>с</w:t>
      </w:r>
      <w:r w:rsidRPr="00AA59C7">
        <w:rPr>
          <w:lang w:val="es-ES_tradnl"/>
        </w:rPr>
        <w:t xml:space="preserve"> </w:t>
      </w:r>
      <w:r w:rsidRPr="00AA59C7">
        <w:t>законодательным</w:t>
      </w:r>
      <w:r w:rsidRPr="00AA59C7">
        <w:rPr>
          <w:lang w:val="es-ES_tradnl"/>
        </w:rPr>
        <w:t xml:space="preserve"> </w:t>
      </w:r>
      <w:r w:rsidRPr="00AA59C7">
        <w:t>декретом</w:t>
      </w:r>
      <w:r w:rsidRPr="00AA59C7">
        <w:rPr>
          <w:lang w:val="es-ES_tradnl"/>
        </w:rPr>
        <w:t xml:space="preserve"> №</w:t>
      </w:r>
      <w:r>
        <w:t> </w:t>
      </w:r>
      <w:r w:rsidRPr="00AA59C7">
        <w:rPr>
          <w:lang w:val="es-ES_tradnl"/>
        </w:rPr>
        <w:t xml:space="preserve">859 </w:t>
      </w:r>
      <w:r w:rsidRPr="00AA59C7">
        <w:t>от</w:t>
      </w:r>
      <w:r>
        <w:t> </w:t>
      </w:r>
      <w:r>
        <w:rPr>
          <w:lang w:val="es-ES_tradnl"/>
        </w:rPr>
        <w:t>21</w:t>
      </w:r>
      <w:r>
        <w:t> </w:t>
      </w:r>
      <w:r w:rsidRPr="00AA59C7">
        <w:t>апреля</w:t>
      </w:r>
      <w:r w:rsidRPr="00AA59C7">
        <w:rPr>
          <w:lang w:val="es-ES_tradnl"/>
        </w:rPr>
        <w:t xml:space="preserve"> </w:t>
      </w:r>
      <w:r w:rsidRPr="00AA59C7">
        <w:t>2004</w:t>
      </w:r>
      <w:r w:rsidRPr="00AA59C7">
        <w:rPr>
          <w:lang w:val="es-ES_tradnl"/>
        </w:rPr>
        <w:t xml:space="preserve"> </w:t>
      </w:r>
      <w:r w:rsidRPr="00AA59C7">
        <w:t>года</w:t>
      </w:r>
      <w:r w:rsidRPr="00AA59C7">
        <w:rPr>
          <w:lang w:val="es-ES_tradnl"/>
        </w:rPr>
        <w:t xml:space="preserve"> </w:t>
      </w:r>
      <w:r w:rsidRPr="00AA59C7">
        <w:t>в</w:t>
      </w:r>
      <w:r w:rsidRPr="00AA59C7">
        <w:rPr>
          <w:lang w:val="es-ES_tradnl"/>
        </w:rPr>
        <w:t xml:space="preserve"> </w:t>
      </w:r>
      <w:r w:rsidRPr="00AA59C7">
        <w:t>Трудовой</w:t>
      </w:r>
      <w:r w:rsidRPr="00AA59C7">
        <w:rPr>
          <w:lang w:val="es-ES_tradnl"/>
        </w:rPr>
        <w:t xml:space="preserve"> </w:t>
      </w:r>
      <w:r w:rsidRPr="00AA59C7">
        <w:t>к</w:t>
      </w:r>
      <w:r w:rsidRPr="00AA59C7">
        <w:t>о</w:t>
      </w:r>
      <w:r w:rsidRPr="00AA59C7">
        <w:t>декс</w:t>
      </w:r>
      <w:r w:rsidRPr="00AA59C7">
        <w:rPr>
          <w:lang w:val="es-ES_tradnl"/>
        </w:rPr>
        <w:t xml:space="preserve"> </w:t>
      </w:r>
      <w:r w:rsidRPr="00AA59C7">
        <w:t>внесено</w:t>
      </w:r>
      <w:r w:rsidRPr="00AA59C7">
        <w:rPr>
          <w:lang w:val="es-ES_tradnl"/>
        </w:rPr>
        <w:t xml:space="preserve"> </w:t>
      </w:r>
      <w:r w:rsidRPr="00AA59C7">
        <w:t>ряд</w:t>
      </w:r>
      <w:r w:rsidRPr="00AA59C7">
        <w:rPr>
          <w:lang w:val="es-ES_tradnl"/>
        </w:rPr>
        <w:t xml:space="preserve"> </w:t>
      </w:r>
      <w:r w:rsidRPr="00AA59C7">
        <w:t>поправок</w:t>
      </w:r>
      <w:r w:rsidRPr="00AA59C7">
        <w:rPr>
          <w:lang w:val="es-ES_tradnl"/>
        </w:rPr>
        <w:t xml:space="preserve">, </w:t>
      </w:r>
      <w:r w:rsidRPr="00AA59C7">
        <w:t>направленных</w:t>
      </w:r>
      <w:r w:rsidRPr="00AA59C7">
        <w:rPr>
          <w:lang w:val="es-ES_tradnl"/>
        </w:rPr>
        <w:t xml:space="preserve"> </w:t>
      </w:r>
      <w:r w:rsidRPr="00AA59C7">
        <w:t>на</w:t>
      </w:r>
      <w:r w:rsidRPr="00AA59C7">
        <w:rPr>
          <w:lang w:val="es-ES_tradnl"/>
        </w:rPr>
        <w:t xml:space="preserve"> </w:t>
      </w:r>
      <w:r w:rsidRPr="00AA59C7">
        <w:t>регулирование</w:t>
      </w:r>
      <w:r w:rsidRPr="00AA59C7">
        <w:rPr>
          <w:lang w:val="es-ES_tradnl"/>
        </w:rPr>
        <w:t xml:space="preserve"> </w:t>
      </w:r>
      <w:r w:rsidRPr="00AA59C7">
        <w:t>и</w:t>
      </w:r>
      <w:r>
        <w:rPr>
          <w:lang w:val="es-ES_tradnl"/>
        </w:rPr>
        <w:t xml:space="preserve"> </w:t>
      </w:r>
      <w:r w:rsidRPr="00AA59C7">
        <w:t>обеспечение</w:t>
      </w:r>
      <w:r w:rsidRPr="00AA59C7">
        <w:rPr>
          <w:lang w:val="es-ES_tradnl"/>
        </w:rPr>
        <w:t xml:space="preserve"> </w:t>
      </w:r>
      <w:r w:rsidRPr="00AA59C7">
        <w:t>права</w:t>
      </w:r>
      <w:r w:rsidRPr="00AA59C7">
        <w:rPr>
          <w:lang w:val="es-ES_tradnl"/>
        </w:rPr>
        <w:t xml:space="preserve"> </w:t>
      </w:r>
      <w:r w:rsidRPr="00AA59C7">
        <w:t>на</w:t>
      </w:r>
      <w:r w:rsidRPr="00AA59C7">
        <w:rPr>
          <w:lang w:val="es-ES_tradnl"/>
        </w:rPr>
        <w:t xml:space="preserve"> </w:t>
      </w:r>
      <w:r w:rsidRPr="00AA59C7">
        <w:t>забастовку</w:t>
      </w:r>
      <w:r w:rsidRPr="00AA59C7">
        <w:rPr>
          <w:lang w:val="es-ES_tradnl"/>
        </w:rPr>
        <w:t xml:space="preserve">; </w:t>
      </w:r>
      <w:r w:rsidRPr="00AA59C7">
        <w:t>в</w:t>
      </w:r>
      <w:r w:rsidRPr="00AA59C7">
        <w:rPr>
          <w:lang w:val="es-ES_tradnl"/>
        </w:rPr>
        <w:t xml:space="preserve"> </w:t>
      </w:r>
      <w:r w:rsidRPr="00AA59C7">
        <w:t>частности</w:t>
      </w:r>
      <w:r w:rsidRPr="00AA59C7">
        <w:rPr>
          <w:lang w:val="es-ES_tradnl"/>
        </w:rPr>
        <w:t xml:space="preserve">, </w:t>
      </w:r>
      <w:r w:rsidRPr="00AA59C7">
        <w:t>в</w:t>
      </w:r>
      <w:r w:rsidRPr="00AA59C7">
        <w:rPr>
          <w:lang w:val="es-ES_tradnl"/>
        </w:rPr>
        <w:t xml:space="preserve"> </w:t>
      </w:r>
      <w:r w:rsidRPr="00AA59C7">
        <w:t>статье</w:t>
      </w:r>
      <w:r w:rsidRPr="00AA59C7">
        <w:rPr>
          <w:lang w:val="es-ES_tradnl"/>
        </w:rPr>
        <w:t xml:space="preserve"> 551 </w:t>
      </w:r>
      <w:r w:rsidRPr="00AA59C7">
        <w:t>упомянутого</w:t>
      </w:r>
      <w:r w:rsidRPr="00AA59C7">
        <w:rPr>
          <w:lang w:val="es-ES_tradnl"/>
        </w:rPr>
        <w:t xml:space="preserve"> </w:t>
      </w:r>
      <w:r w:rsidRPr="00AA59C7">
        <w:t>кодекса</w:t>
      </w:r>
      <w:r>
        <w:rPr>
          <w:lang w:val="es-ES_tradnl"/>
        </w:rPr>
        <w:t xml:space="preserve"> </w:t>
      </w:r>
      <w:r w:rsidRPr="00AA59C7">
        <w:t>говорится</w:t>
      </w:r>
      <w:r w:rsidRPr="00AA59C7">
        <w:rPr>
          <w:lang w:val="es-ES_tradnl"/>
        </w:rPr>
        <w:t xml:space="preserve">, </w:t>
      </w:r>
      <w:r w:rsidRPr="00AA59C7">
        <w:t>что</w:t>
      </w:r>
      <w:r w:rsidRPr="00AA59C7">
        <w:rPr>
          <w:lang w:val="es-ES_tradnl"/>
        </w:rPr>
        <w:t xml:space="preserve"> "</w:t>
      </w:r>
      <w:r w:rsidRPr="00AA59C7">
        <w:t>забастовка</w:t>
      </w:r>
      <w:r w:rsidRPr="00AA59C7">
        <w:rPr>
          <w:lang w:val="es-ES_tradnl"/>
        </w:rPr>
        <w:t xml:space="preserve"> </w:t>
      </w:r>
      <w:r w:rsidRPr="00AA59C7">
        <w:t>считается</w:t>
      </w:r>
      <w:r w:rsidRPr="00AA59C7">
        <w:rPr>
          <w:lang w:val="es-ES_tradnl"/>
        </w:rPr>
        <w:t xml:space="preserve"> </w:t>
      </w:r>
      <w:r w:rsidRPr="00AA59C7">
        <w:t>законной</w:t>
      </w:r>
      <w:r w:rsidRPr="00AA59C7">
        <w:rPr>
          <w:lang w:val="es-ES_tradnl"/>
        </w:rPr>
        <w:t xml:space="preserve">, </w:t>
      </w:r>
      <w:r w:rsidRPr="00AA59C7">
        <w:t>если</w:t>
      </w:r>
      <w:r w:rsidRPr="00AA59C7">
        <w:rPr>
          <w:lang w:val="es-ES_tradnl"/>
        </w:rPr>
        <w:t xml:space="preserve"> </w:t>
      </w:r>
      <w:r w:rsidRPr="00AA59C7">
        <w:t>не принято иного решения по письменному обращению одной из сторон</w:t>
      </w:r>
      <w:r>
        <w:t>"</w:t>
      </w:r>
      <w:r w:rsidRPr="00AA59C7">
        <w:t>; т</w:t>
      </w:r>
      <w:r w:rsidR="00EF5341">
        <w:t>.е.</w:t>
      </w:r>
      <w:r>
        <w:t xml:space="preserve"> </w:t>
      </w:r>
      <w:r w:rsidRPr="00AA59C7">
        <w:t>пр</w:t>
      </w:r>
      <w:r w:rsidRPr="00AA59C7">
        <w:t>е</w:t>
      </w:r>
      <w:r w:rsidRPr="00AA59C7">
        <w:t>зумпция</w:t>
      </w:r>
      <w:r>
        <w:t xml:space="preserve"> </w:t>
      </w:r>
      <w:r w:rsidRPr="00AA59C7">
        <w:t>права на забастовку действует до принятия судом решения о ее нез</w:t>
      </w:r>
      <w:r w:rsidRPr="00AA59C7">
        <w:t>а</w:t>
      </w:r>
      <w:r w:rsidRPr="00AA59C7">
        <w:t>конности по</w:t>
      </w:r>
      <w:r w:rsidRPr="00AA59C7">
        <w:rPr>
          <w:lang w:val="es-ES_tradnl"/>
        </w:rPr>
        <w:t xml:space="preserve"> </w:t>
      </w:r>
      <w:r w:rsidRPr="00AA59C7">
        <w:t>обращению</w:t>
      </w:r>
      <w:r w:rsidRPr="00AA59C7">
        <w:rPr>
          <w:lang w:val="es-ES_tradnl"/>
        </w:rPr>
        <w:t xml:space="preserve"> </w:t>
      </w:r>
      <w:r w:rsidRPr="00AA59C7">
        <w:t>одной</w:t>
      </w:r>
      <w:r w:rsidRPr="00AA59C7">
        <w:rPr>
          <w:lang w:val="es-ES_tradnl"/>
        </w:rPr>
        <w:t xml:space="preserve"> </w:t>
      </w:r>
      <w:r w:rsidRPr="00AA59C7">
        <w:t>из</w:t>
      </w:r>
      <w:r w:rsidRPr="00AA59C7">
        <w:rPr>
          <w:lang w:val="es-ES_tradnl"/>
        </w:rPr>
        <w:t xml:space="preserve"> </w:t>
      </w:r>
      <w:r w:rsidRPr="00AA59C7">
        <w:t>сторон спора.</w:t>
      </w:r>
    </w:p>
    <w:p w:rsidR="00B21014" w:rsidRPr="00D026E4" w:rsidRDefault="00B21014" w:rsidP="00B21014">
      <w:pPr>
        <w:pStyle w:val="SingleTxtGR"/>
      </w:pPr>
      <w:r w:rsidRPr="00AA59C7">
        <w:rPr>
          <w:lang w:val="es-ES_tradnl"/>
        </w:rPr>
        <w:t>160</w:t>
      </w:r>
      <w:r w:rsidRPr="00AA59C7">
        <w:t>.</w:t>
      </w:r>
      <w:r>
        <w:tab/>
      </w:r>
      <w:r w:rsidRPr="00AA59C7">
        <w:t>Хотя</w:t>
      </w:r>
      <w:r w:rsidRPr="00AA59C7">
        <w:rPr>
          <w:lang w:val="es-ES_tradnl"/>
        </w:rPr>
        <w:t xml:space="preserve"> </w:t>
      </w:r>
      <w:r w:rsidRPr="00AA59C7">
        <w:t>в</w:t>
      </w:r>
      <w:r w:rsidRPr="00AA59C7">
        <w:rPr>
          <w:lang w:val="es-ES_tradnl"/>
        </w:rPr>
        <w:t xml:space="preserve"> </w:t>
      </w:r>
      <w:r w:rsidRPr="00AA59C7">
        <w:t>настоящее</w:t>
      </w:r>
      <w:r w:rsidRPr="00AA59C7">
        <w:rPr>
          <w:lang w:val="es-ES_tradnl"/>
        </w:rPr>
        <w:t xml:space="preserve"> </w:t>
      </w:r>
      <w:r w:rsidRPr="00AA59C7">
        <w:t>время</w:t>
      </w:r>
      <w:r w:rsidRPr="00AA59C7">
        <w:rPr>
          <w:lang w:val="es-ES_tradnl"/>
        </w:rPr>
        <w:t xml:space="preserve"> </w:t>
      </w:r>
      <w:r w:rsidRPr="00AA59C7">
        <w:t>в</w:t>
      </w:r>
      <w:r w:rsidRPr="00AA59C7">
        <w:rPr>
          <w:lang w:val="es-ES_tradnl"/>
        </w:rPr>
        <w:t xml:space="preserve"> </w:t>
      </w:r>
      <w:r w:rsidRPr="00AA59C7">
        <w:t>Трудовом</w:t>
      </w:r>
      <w:r w:rsidRPr="00AA59C7">
        <w:rPr>
          <w:lang w:val="es-ES_tradnl"/>
        </w:rPr>
        <w:t xml:space="preserve"> </w:t>
      </w:r>
      <w:r w:rsidRPr="00AA59C7">
        <w:t>кодексе</w:t>
      </w:r>
      <w:r w:rsidRPr="00AA59C7">
        <w:rPr>
          <w:lang w:val="es-ES_tradnl"/>
        </w:rPr>
        <w:t xml:space="preserve"> </w:t>
      </w:r>
      <w:r w:rsidRPr="00AA59C7">
        <w:t>предусмотрено</w:t>
      </w:r>
      <w:r w:rsidRPr="00AA59C7">
        <w:rPr>
          <w:lang w:val="es-ES_tradnl"/>
        </w:rPr>
        <w:t xml:space="preserve"> </w:t>
      </w:r>
      <w:r w:rsidRPr="00AA59C7">
        <w:t>ряд</w:t>
      </w:r>
      <w:r w:rsidRPr="00AA59C7">
        <w:rPr>
          <w:lang w:val="es-ES_tradnl"/>
        </w:rPr>
        <w:t xml:space="preserve"> </w:t>
      </w:r>
      <w:r w:rsidRPr="00AA59C7">
        <w:t>процедур</w:t>
      </w:r>
      <w:r w:rsidRPr="00AA59C7">
        <w:rPr>
          <w:lang w:val="es-ES_tradnl"/>
        </w:rPr>
        <w:t xml:space="preserve">, </w:t>
      </w:r>
      <w:r w:rsidRPr="00AA59C7">
        <w:t>регулирующих</w:t>
      </w:r>
      <w:r w:rsidRPr="00AA59C7">
        <w:rPr>
          <w:lang w:val="es-ES_tradnl"/>
        </w:rPr>
        <w:t xml:space="preserve"> </w:t>
      </w:r>
      <w:r w:rsidRPr="00AA59C7">
        <w:t>реализацию</w:t>
      </w:r>
      <w:r w:rsidRPr="00AA59C7">
        <w:rPr>
          <w:lang w:val="es-ES_tradnl"/>
        </w:rPr>
        <w:t xml:space="preserve"> </w:t>
      </w:r>
      <w:r w:rsidRPr="00AA59C7">
        <w:t>права</w:t>
      </w:r>
      <w:r w:rsidRPr="00AA59C7">
        <w:rPr>
          <w:lang w:val="es-ES_tradnl"/>
        </w:rPr>
        <w:t xml:space="preserve"> </w:t>
      </w:r>
      <w:r w:rsidRPr="00AA59C7">
        <w:t>на</w:t>
      </w:r>
      <w:r w:rsidRPr="00AA59C7">
        <w:rPr>
          <w:lang w:val="es-ES_tradnl"/>
        </w:rPr>
        <w:t xml:space="preserve"> </w:t>
      </w:r>
      <w:r w:rsidRPr="00AA59C7">
        <w:t>забастовку</w:t>
      </w:r>
      <w:r w:rsidRPr="00AA59C7">
        <w:rPr>
          <w:lang w:val="es-ES_tradnl"/>
        </w:rPr>
        <w:t xml:space="preserve">, </w:t>
      </w:r>
      <w:r w:rsidRPr="00AA59C7">
        <w:t>МТСО</w:t>
      </w:r>
      <w:r w:rsidRPr="00AA59C7">
        <w:rPr>
          <w:lang w:val="es-ES_tradnl"/>
        </w:rPr>
        <w:t xml:space="preserve"> </w:t>
      </w:r>
      <w:r w:rsidRPr="00AA59C7">
        <w:t>планирует</w:t>
      </w:r>
      <w:r w:rsidRPr="00AA59C7">
        <w:rPr>
          <w:lang w:val="es-ES_tradnl"/>
        </w:rPr>
        <w:t xml:space="preserve"> </w:t>
      </w:r>
      <w:r w:rsidRPr="00AA59C7">
        <w:t>изучить</w:t>
      </w:r>
      <w:r w:rsidRPr="00AA59C7">
        <w:rPr>
          <w:lang w:val="es-ES_tradnl"/>
        </w:rPr>
        <w:t xml:space="preserve"> </w:t>
      </w:r>
      <w:r w:rsidRPr="00AA59C7">
        <w:t>с</w:t>
      </w:r>
      <w:r w:rsidRPr="00AA59C7">
        <w:t>у</w:t>
      </w:r>
      <w:r w:rsidRPr="00AA59C7">
        <w:t>ществующие</w:t>
      </w:r>
      <w:r w:rsidRPr="00AA59C7">
        <w:rPr>
          <w:lang w:val="es-ES_tradnl"/>
        </w:rPr>
        <w:t xml:space="preserve"> </w:t>
      </w:r>
      <w:r w:rsidRPr="00AA59C7">
        <w:t>нормативные</w:t>
      </w:r>
      <w:r w:rsidRPr="00AA59C7">
        <w:rPr>
          <w:lang w:val="es-ES_tradnl"/>
        </w:rPr>
        <w:t xml:space="preserve"> </w:t>
      </w:r>
      <w:r w:rsidRPr="00AA59C7">
        <w:t>акты</w:t>
      </w:r>
      <w:r w:rsidRPr="00AA59C7">
        <w:rPr>
          <w:lang w:val="es-ES_tradnl"/>
        </w:rPr>
        <w:t xml:space="preserve"> </w:t>
      </w:r>
      <w:r w:rsidRPr="00AA59C7">
        <w:t>на</w:t>
      </w:r>
      <w:r w:rsidRPr="00AA59C7">
        <w:rPr>
          <w:lang w:val="es-ES_tradnl"/>
        </w:rPr>
        <w:t xml:space="preserve"> </w:t>
      </w:r>
      <w:r w:rsidRPr="00AA59C7">
        <w:t>этот</w:t>
      </w:r>
      <w:r w:rsidRPr="00AA59C7">
        <w:rPr>
          <w:lang w:val="es-ES_tradnl"/>
        </w:rPr>
        <w:t xml:space="preserve"> </w:t>
      </w:r>
      <w:r w:rsidRPr="00AA59C7">
        <w:t>счет</w:t>
      </w:r>
      <w:r w:rsidRPr="00AA59C7">
        <w:rPr>
          <w:lang w:val="es-ES_tradnl"/>
        </w:rPr>
        <w:t xml:space="preserve"> </w:t>
      </w:r>
      <w:r w:rsidRPr="00AA59C7">
        <w:t>и</w:t>
      </w:r>
      <w:r w:rsidRPr="00AA59C7">
        <w:rPr>
          <w:lang w:val="es-ES_tradnl"/>
        </w:rPr>
        <w:t xml:space="preserve"> </w:t>
      </w:r>
      <w:r w:rsidRPr="00AA59C7">
        <w:t>выработать</w:t>
      </w:r>
      <w:r w:rsidRPr="00AA59C7">
        <w:rPr>
          <w:lang w:val="es-ES_tradnl"/>
        </w:rPr>
        <w:t xml:space="preserve"> </w:t>
      </w:r>
      <w:r w:rsidRPr="00AA59C7">
        <w:t>предложения</w:t>
      </w:r>
      <w:r w:rsidRPr="00AA59C7">
        <w:rPr>
          <w:lang w:val="es-ES_tradnl"/>
        </w:rPr>
        <w:t xml:space="preserve"> </w:t>
      </w:r>
      <w:r w:rsidRPr="00AA59C7">
        <w:t>отн</w:t>
      </w:r>
      <w:r w:rsidRPr="00AA59C7">
        <w:t>о</w:t>
      </w:r>
      <w:r w:rsidRPr="00AA59C7">
        <w:t>сительно</w:t>
      </w:r>
      <w:r w:rsidRPr="00AA59C7">
        <w:rPr>
          <w:lang w:val="es-ES_tradnl"/>
        </w:rPr>
        <w:t xml:space="preserve"> </w:t>
      </w:r>
      <w:r w:rsidRPr="00AA59C7">
        <w:t>их</w:t>
      </w:r>
      <w:r w:rsidRPr="00AA59C7">
        <w:rPr>
          <w:lang w:val="es-ES_tradnl"/>
        </w:rPr>
        <w:t xml:space="preserve"> </w:t>
      </w:r>
      <w:r w:rsidRPr="00AA59C7">
        <w:t>изменения,</w:t>
      </w:r>
      <w:r w:rsidRPr="00AA59C7">
        <w:rPr>
          <w:lang w:val="es-ES_tradnl"/>
        </w:rPr>
        <w:t xml:space="preserve"> </w:t>
      </w:r>
      <w:r w:rsidRPr="00AA59C7">
        <w:t>с</w:t>
      </w:r>
      <w:r w:rsidRPr="00AA59C7">
        <w:rPr>
          <w:lang w:val="es-ES_tradnl"/>
        </w:rPr>
        <w:t xml:space="preserve"> </w:t>
      </w:r>
      <w:r w:rsidRPr="00AA59C7">
        <w:t>целью</w:t>
      </w:r>
      <w:r w:rsidRPr="00AA59C7">
        <w:rPr>
          <w:lang w:val="es-ES_tradnl"/>
        </w:rPr>
        <w:t xml:space="preserve"> </w:t>
      </w:r>
      <w:r w:rsidRPr="00AA59C7">
        <w:t>приведения</w:t>
      </w:r>
      <w:r w:rsidRPr="00AA59C7">
        <w:rPr>
          <w:lang w:val="es-ES_tradnl"/>
        </w:rPr>
        <w:t xml:space="preserve"> </w:t>
      </w:r>
      <w:r w:rsidRPr="00AA59C7">
        <w:t>норм</w:t>
      </w:r>
      <w:r w:rsidRPr="00AA59C7">
        <w:rPr>
          <w:lang w:val="es-ES_tradnl"/>
        </w:rPr>
        <w:t xml:space="preserve"> </w:t>
      </w:r>
      <w:r w:rsidRPr="00AA59C7">
        <w:t>национального</w:t>
      </w:r>
      <w:r w:rsidRPr="00AA59C7">
        <w:rPr>
          <w:lang w:val="es-ES_tradnl"/>
        </w:rPr>
        <w:t xml:space="preserve"> </w:t>
      </w:r>
      <w:r w:rsidRPr="00AA59C7">
        <w:t>законодател</w:t>
      </w:r>
      <w:r w:rsidRPr="00AA59C7">
        <w:t>ь</w:t>
      </w:r>
      <w:r w:rsidRPr="00AA59C7">
        <w:t>ства</w:t>
      </w:r>
      <w:r w:rsidRPr="00AA59C7">
        <w:rPr>
          <w:lang w:val="es-ES_tradnl"/>
        </w:rPr>
        <w:t xml:space="preserve"> </w:t>
      </w:r>
      <w:r w:rsidRPr="00AA59C7">
        <w:t>в</w:t>
      </w:r>
      <w:r w:rsidRPr="00AA59C7">
        <w:rPr>
          <w:lang w:val="es-ES_tradnl"/>
        </w:rPr>
        <w:t xml:space="preserve"> </w:t>
      </w:r>
      <w:r w:rsidRPr="00AA59C7">
        <w:t>соответствие</w:t>
      </w:r>
      <w:r w:rsidRPr="00AA59C7">
        <w:rPr>
          <w:lang w:val="es-ES_tradnl"/>
        </w:rPr>
        <w:t xml:space="preserve"> </w:t>
      </w:r>
      <w:r w:rsidRPr="00AA59C7">
        <w:t>со</w:t>
      </w:r>
      <w:r w:rsidRPr="00AA59C7">
        <w:rPr>
          <w:lang w:val="es-ES_tradnl"/>
        </w:rPr>
        <w:t xml:space="preserve"> </w:t>
      </w:r>
      <w:r w:rsidRPr="00AA59C7">
        <w:t>станда</w:t>
      </w:r>
      <w:r w:rsidRPr="00AA59C7">
        <w:t>р</w:t>
      </w:r>
      <w:r w:rsidRPr="00AA59C7">
        <w:t>тами</w:t>
      </w:r>
      <w:r w:rsidRPr="00AA59C7">
        <w:rPr>
          <w:lang w:val="es-ES_tradnl"/>
        </w:rPr>
        <w:t xml:space="preserve"> </w:t>
      </w:r>
      <w:r w:rsidRPr="00AA59C7">
        <w:t>МОТ</w:t>
      </w:r>
      <w:r w:rsidR="00D026E4">
        <w:rPr>
          <w:lang w:val="es-ES_tradnl"/>
        </w:rPr>
        <w:t>.</w:t>
      </w:r>
    </w:p>
    <w:p w:rsidR="00B21014" w:rsidRPr="00AA59C7" w:rsidRDefault="00B21014" w:rsidP="00B21014">
      <w:pPr>
        <w:pStyle w:val="SingleTxtGR"/>
      </w:pPr>
      <w:r w:rsidRPr="00AA59C7">
        <w:rPr>
          <w:lang w:val="es-ES_tradnl"/>
        </w:rPr>
        <w:t>161</w:t>
      </w:r>
      <w:r w:rsidRPr="00AA59C7">
        <w:t>.</w:t>
      </w:r>
      <w:r>
        <w:tab/>
      </w:r>
      <w:r w:rsidRPr="00AA59C7">
        <w:t>Что</w:t>
      </w:r>
      <w:r w:rsidRPr="00AA59C7">
        <w:rPr>
          <w:lang w:val="es-ES_tradnl"/>
        </w:rPr>
        <w:t xml:space="preserve"> </w:t>
      </w:r>
      <w:r w:rsidRPr="00AA59C7">
        <w:t>касается</w:t>
      </w:r>
      <w:r w:rsidRPr="00AA59C7">
        <w:rPr>
          <w:lang w:val="es-ES_tradnl"/>
        </w:rPr>
        <w:t xml:space="preserve"> </w:t>
      </w:r>
      <w:r w:rsidRPr="00AA59C7">
        <w:t>ограничений</w:t>
      </w:r>
      <w:r w:rsidRPr="00AA59C7">
        <w:rPr>
          <w:lang w:val="es-ES_tradnl"/>
        </w:rPr>
        <w:t xml:space="preserve"> </w:t>
      </w:r>
      <w:r w:rsidRPr="00AA59C7">
        <w:t>права</w:t>
      </w:r>
      <w:r w:rsidRPr="00AA59C7">
        <w:rPr>
          <w:lang w:val="es-ES_tradnl"/>
        </w:rPr>
        <w:t xml:space="preserve"> </w:t>
      </w:r>
      <w:r w:rsidRPr="00AA59C7">
        <w:t>на</w:t>
      </w:r>
      <w:r w:rsidRPr="00AA59C7">
        <w:rPr>
          <w:lang w:val="es-ES_tradnl"/>
        </w:rPr>
        <w:t xml:space="preserve"> </w:t>
      </w:r>
      <w:r w:rsidRPr="00AA59C7">
        <w:t>забастовку</w:t>
      </w:r>
      <w:r w:rsidRPr="00AA59C7">
        <w:rPr>
          <w:lang w:val="es-ES_tradnl"/>
        </w:rPr>
        <w:t xml:space="preserve"> </w:t>
      </w:r>
      <w:r w:rsidRPr="00AA59C7">
        <w:t>на</w:t>
      </w:r>
      <w:r w:rsidRPr="00AA59C7">
        <w:rPr>
          <w:lang w:val="es-ES_tradnl"/>
        </w:rPr>
        <w:t xml:space="preserve"> </w:t>
      </w:r>
      <w:r w:rsidRPr="00AA59C7">
        <w:t>предприятиях</w:t>
      </w:r>
      <w:r w:rsidRPr="00AA59C7">
        <w:rPr>
          <w:lang w:val="es-ES_tradnl"/>
        </w:rPr>
        <w:t xml:space="preserve"> </w:t>
      </w:r>
      <w:r w:rsidRPr="00AA59C7">
        <w:t>госуда</w:t>
      </w:r>
      <w:r w:rsidRPr="00AA59C7">
        <w:t>р</w:t>
      </w:r>
      <w:r w:rsidRPr="00AA59C7">
        <w:t>ственного</w:t>
      </w:r>
      <w:r w:rsidRPr="00AA59C7">
        <w:rPr>
          <w:lang w:val="es-ES_tradnl"/>
        </w:rPr>
        <w:t xml:space="preserve"> </w:t>
      </w:r>
      <w:r w:rsidRPr="00AA59C7">
        <w:t>и</w:t>
      </w:r>
      <w:r w:rsidRPr="00AA59C7">
        <w:rPr>
          <w:lang w:val="es-ES_tradnl"/>
        </w:rPr>
        <w:t xml:space="preserve"> </w:t>
      </w:r>
      <w:r w:rsidRPr="00AA59C7">
        <w:t>частного</w:t>
      </w:r>
      <w:r w:rsidRPr="00AA59C7">
        <w:rPr>
          <w:lang w:val="es-ES_tradnl"/>
        </w:rPr>
        <w:t xml:space="preserve"> </w:t>
      </w:r>
      <w:r w:rsidRPr="00AA59C7">
        <w:t>секторов</w:t>
      </w:r>
      <w:r w:rsidRPr="00AA59C7">
        <w:rPr>
          <w:lang w:val="es-ES_tradnl"/>
        </w:rPr>
        <w:t xml:space="preserve">, </w:t>
      </w:r>
      <w:r w:rsidRPr="00AA59C7">
        <w:t>то</w:t>
      </w:r>
      <w:r w:rsidRPr="00AA59C7">
        <w:rPr>
          <w:lang w:val="es-ES_tradnl"/>
        </w:rPr>
        <w:t xml:space="preserve"> </w:t>
      </w:r>
      <w:r w:rsidRPr="00AA59C7">
        <w:t>статья</w:t>
      </w:r>
      <w:r w:rsidRPr="00AA59C7">
        <w:rPr>
          <w:lang w:val="es-ES_tradnl"/>
        </w:rPr>
        <w:t xml:space="preserve"> 534 </w:t>
      </w:r>
      <w:r w:rsidRPr="00AA59C7">
        <w:t>Трудового</w:t>
      </w:r>
      <w:r w:rsidRPr="00AA59C7">
        <w:rPr>
          <w:lang w:val="es-ES_tradnl"/>
        </w:rPr>
        <w:t xml:space="preserve"> </w:t>
      </w:r>
      <w:r w:rsidRPr="00AA59C7">
        <w:t>кодекса</w:t>
      </w:r>
      <w:r w:rsidRPr="00AA59C7">
        <w:rPr>
          <w:lang w:val="es-ES_tradnl"/>
        </w:rPr>
        <w:t xml:space="preserve"> </w:t>
      </w:r>
      <w:r w:rsidRPr="00AA59C7">
        <w:t>устанавливает</w:t>
      </w:r>
      <w:r w:rsidRPr="00AA59C7">
        <w:rPr>
          <w:lang w:val="es-ES_tradnl"/>
        </w:rPr>
        <w:t xml:space="preserve"> </w:t>
      </w:r>
      <w:r w:rsidRPr="00AA59C7">
        <w:t>следующее</w:t>
      </w:r>
      <w:r w:rsidRPr="00AA59C7">
        <w:rPr>
          <w:lang w:val="es-ES_tradnl"/>
        </w:rPr>
        <w:t xml:space="preserve">: </w:t>
      </w:r>
      <w:r>
        <w:rPr>
          <w:lang w:val="es-ES_tradnl"/>
        </w:rPr>
        <w:t>"</w:t>
      </w:r>
      <w:r w:rsidRPr="00AA59C7">
        <w:t>Забастовка</w:t>
      </w:r>
      <w:r w:rsidRPr="00AA59C7">
        <w:rPr>
          <w:lang w:val="es-ES_tradnl"/>
        </w:rPr>
        <w:t xml:space="preserve"> </w:t>
      </w:r>
      <w:r w:rsidRPr="00AA59C7">
        <w:t>должна ограничиваться мирным прекращен</w:t>
      </w:r>
      <w:r w:rsidRPr="00AA59C7">
        <w:t>и</w:t>
      </w:r>
      <w:r w:rsidRPr="00AA59C7">
        <w:t>ем работы и оставлением места работы. Соответственно,</w:t>
      </w:r>
      <w:r w:rsidRPr="00AA59C7">
        <w:rPr>
          <w:lang w:val="es-ES_tradnl"/>
        </w:rPr>
        <w:t xml:space="preserve"> </w:t>
      </w:r>
      <w:r w:rsidRPr="00AA59C7">
        <w:t>во</w:t>
      </w:r>
      <w:r w:rsidRPr="00AA59C7">
        <w:rPr>
          <w:lang w:val="es-ES_tradnl"/>
        </w:rPr>
        <w:t xml:space="preserve"> </w:t>
      </w:r>
      <w:r w:rsidRPr="00AA59C7">
        <w:t>время</w:t>
      </w:r>
      <w:r w:rsidRPr="00AA59C7">
        <w:rPr>
          <w:lang w:val="es-ES_tradnl"/>
        </w:rPr>
        <w:t xml:space="preserve"> </w:t>
      </w:r>
      <w:r w:rsidRPr="00AA59C7">
        <w:t>коллективного</w:t>
      </w:r>
      <w:r w:rsidRPr="00AA59C7">
        <w:rPr>
          <w:lang w:val="es-ES_tradnl"/>
        </w:rPr>
        <w:t xml:space="preserve"> </w:t>
      </w:r>
      <w:r w:rsidRPr="00AA59C7">
        <w:t>трудов</w:t>
      </w:r>
      <w:r w:rsidRPr="00AA59C7">
        <w:t>о</w:t>
      </w:r>
      <w:r w:rsidRPr="00AA59C7">
        <w:t>го</w:t>
      </w:r>
      <w:r w:rsidRPr="00AA59C7">
        <w:rPr>
          <w:lang w:val="es-ES_tradnl"/>
        </w:rPr>
        <w:t xml:space="preserve"> </w:t>
      </w:r>
      <w:r w:rsidRPr="00AA59C7">
        <w:t>спора</w:t>
      </w:r>
      <w:r w:rsidRPr="00AA59C7">
        <w:rPr>
          <w:lang w:val="es-ES_tradnl"/>
        </w:rPr>
        <w:t xml:space="preserve"> </w:t>
      </w:r>
      <w:r w:rsidRPr="00AA59C7">
        <w:t>запрещается</w:t>
      </w:r>
      <w:r w:rsidRPr="00AA59C7">
        <w:rPr>
          <w:lang w:val="es-ES_tradnl"/>
        </w:rPr>
        <w:t xml:space="preserve"> </w:t>
      </w:r>
      <w:r w:rsidRPr="00AA59C7">
        <w:t>применять</w:t>
      </w:r>
      <w:r w:rsidRPr="00AA59C7">
        <w:rPr>
          <w:lang w:val="es-ES_tradnl"/>
        </w:rPr>
        <w:t xml:space="preserve"> </w:t>
      </w:r>
      <w:r w:rsidRPr="00AA59C7">
        <w:t>какие</w:t>
      </w:r>
      <w:r w:rsidRPr="00AA59C7">
        <w:rPr>
          <w:lang w:val="es-ES_tradnl"/>
        </w:rPr>
        <w:t xml:space="preserve"> </w:t>
      </w:r>
      <w:r w:rsidRPr="00AA59C7">
        <w:t>бы</w:t>
      </w:r>
      <w:r w:rsidRPr="00AA59C7">
        <w:rPr>
          <w:lang w:val="es-ES_tradnl"/>
        </w:rPr>
        <w:t xml:space="preserve"> </w:t>
      </w:r>
      <w:r w:rsidRPr="00AA59C7">
        <w:t>то</w:t>
      </w:r>
      <w:r w:rsidRPr="00AA59C7">
        <w:rPr>
          <w:lang w:val="es-ES_tradnl"/>
        </w:rPr>
        <w:t xml:space="preserve"> </w:t>
      </w:r>
      <w:r w:rsidRPr="00AA59C7">
        <w:t>ни</w:t>
      </w:r>
      <w:r w:rsidRPr="00AA59C7">
        <w:rPr>
          <w:lang w:val="es-ES_tradnl"/>
        </w:rPr>
        <w:t xml:space="preserve"> </w:t>
      </w:r>
      <w:r w:rsidRPr="00AA59C7">
        <w:t>было</w:t>
      </w:r>
      <w:r w:rsidRPr="00AA59C7">
        <w:rPr>
          <w:lang w:val="es-ES_tradnl"/>
        </w:rPr>
        <w:t xml:space="preserve"> </w:t>
      </w:r>
      <w:r w:rsidRPr="00AA59C7">
        <w:t>меры</w:t>
      </w:r>
      <w:r w:rsidRPr="00AA59C7">
        <w:rPr>
          <w:lang w:val="es-ES_tradnl"/>
        </w:rPr>
        <w:t xml:space="preserve"> </w:t>
      </w:r>
      <w:r w:rsidRPr="00AA59C7">
        <w:t>насилия</w:t>
      </w:r>
      <w:r w:rsidRPr="00AA59C7">
        <w:rPr>
          <w:lang w:val="es-ES_tradnl"/>
        </w:rPr>
        <w:t xml:space="preserve"> </w:t>
      </w:r>
      <w:r w:rsidRPr="00AA59C7">
        <w:t>или</w:t>
      </w:r>
      <w:r w:rsidRPr="00AA59C7">
        <w:rPr>
          <w:lang w:val="es-ES_tradnl"/>
        </w:rPr>
        <w:t xml:space="preserve"> </w:t>
      </w:r>
      <w:r w:rsidRPr="00AA59C7">
        <w:t>пр</w:t>
      </w:r>
      <w:r w:rsidRPr="00AA59C7">
        <w:t>и</w:t>
      </w:r>
      <w:r w:rsidRPr="00AA59C7">
        <w:t>нуждения</w:t>
      </w:r>
      <w:r w:rsidRPr="00AA59C7">
        <w:rPr>
          <w:lang w:val="es-ES_tradnl"/>
        </w:rPr>
        <w:t xml:space="preserve"> </w:t>
      </w:r>
      <w:r w:rsidRPr="00AA59C7">
        <w:t>в</w:t>
      </w:r>
      <w:r w:rsidRPr="00AA59C7">
        <w:rPr>
          <w:lang w:val="es-ES_tradnl"/>
        </w:rPr>
        <w:t xml:space="preserve"> </w:t>
      </w:r>
      <w:r w:rsidRPr="00AA59C7">
        <w:t>отношении</w:t>
      </w:r>
      <w:r w:rsidRPr="00AA59C7">
        <w:rPr>
          <w:lang w:val="es-ES_tradnl"/>
        </w:rPr>
        <w:t xml:space="preserve"> </w:t>
      </w:r>
      <w:r w:rsidRPr="00AA59C7">
        <w:t>участников</w:t>
      </w:r>
      <w:r w:rsidRPr="00AA59C7">
        <w:rPr>
          <w:lang w:val="es-ES_tradnl"/>
        </w:rPr>
        <w:t xml:space="preserve"> </w:t>
      </w:r>
      <w:r w:rsidRPr="00AA59C7">
        <w:t>забастовки</w:t>
      </w:r>
      <w:r w:rsidRPr="00AA59C7">
        <w:rPr>
          <w:lang w:val="es-ES_tradnl"/>
        </w:rPr>
        <w:t xml:space="preserve"> </w:t>
      </w:r>
      <w:r w:rsidRPr="00AA59C7">
        <w:t>или</w:t>
      </w:r>
      <w:r w:rsidRPr="00AA59C7">
        <w:rPr>
          <w:lang w:val="es-ES_tradnl"/>
        </w:rPr>
        <w:t xml:space="preserve"> </w:t>
      </w:r>
      <w:r w:rsidRPr="00AA59C7">
        <w:t>побуждать</w:t>
      </w:r>
      <w:r w:rsidRPr="00AA59C7">
        <w:rPr>
          <w:lang w:val="es-ES_tradnl"/>
        </w:rPr>
        <w:t xml:space="preserve"> </w:t>
      </w:r>
      <w:r w:rsidRPr="00AA59C7">
        <w:t>к</w:t>
      </w:r>
      <w:r w:rsidRPr="00AA59C7">
        <w:rPr>
          <w:lang w:val="es-ES_tradnl"/>
        </w:rPr>
        <w:t xml:space="preserve"> </w:t>
      </w:r>
      <w:r w:rsidRPr="00AA59C7">
        <w:t>таким</w:t>
      </w:r>
      <w:r w:rsidRPr="00AA59C7">
        <w:rPr>
          <w:lang w:val="es-ES_tradnl"/>
        </w:rPr>
        <w:t xml:space="preserve"> </w:t>
      </w:r>
      <w:r w:rsidRPr="00AA59C7">
        <w:t>действ</w:t>
      </w:r>
      <w:r w:rsidRPr="00AA59C7">
        <w:t>и</w:t>
      </w:r>
      <w:r w:rsidRPr="00AA59C7">
        <w:t>ям</w:t>
      </w:r>
      <w:r w:rsidRPr="00AA59C7">
        <w:rPr>
          <w:lang w:val="es-ES_tradnl"/>
        </w:rPr>
        <w:t>".</w:t>
      </w:r>
      <w:r w:rsidRPr="00AA59C7">
        <w:t xml:space="preserve"> С другой стороны,</w:t>
      </w:r>
      <w:r>
        <w:t xml:space="preserve"> </w:t>
      </w:r>
      <w:r w:rsidRPr="00AA59C7">
        <w:t>согласно статье 555 Трудового кодекса, могут вводит</w:t>
      </w:r>
      <w:r w:rsidRPr="00AA59C7">
        <w:t>ь</w:t>
      </w:r>
      <w:r w:rsidRPr="00AA59C7">
        <w:t>ся ограничения на забастовки, "когда они оказывают прямое негативное влияние на</w:t>
      </w:r>
      <w:r>
        <w:t xml:space="preserve"> </w:t>
      </w:r>
      <w:r w:rsidRPr="00AA59C7">
        <w:t>предоставление жизненно важных общественных услуг непосредственно г</w:t>
      </w:r>
      <w:r w:rsidRPr="00AA59C7">
        <w:t>о</w:t>
      </w:r>
      <w:r w:rsidRPr="00AA59C7">
        <w:t>сударственным учреждением или его децентрализованным подразделением, или когда цели забастовки явно не соответствую</w:t>
      </w:r>
      <w:r>
        <w:t>т целям, перечисленным в ст</w:t>
      </w:r>
      <w:r>
        <w:t>а</w:t>
      </w:r>
      <w:r>
        <w:t>тье </w:t>
      </w:r>
      <w:r w:rsidRPr="00AA59C7">
        <w:t>528</w:t>
      </w:r>
      <w:r>
        <w:t>"</w:t>
      </w:r>
      <w:r w:rsidR="00D026E4">
        <w:t>.</w:t>
      </w:r>
    </w:p>
    <w:p w:rsidR="00B21014" w:rsidRPr="00AA59C7" w:rsidRDefault="00B21014" w:rsidP="00B21014">
      <w:pPr>
        <w:pStyle w:val="SingleTxtGR"/>
        <w:rPr>
          <w:lang w:val="es-ES_tradnl"/>
        </w:rPr>
      </w:pPr>
      <w:r w:rsidRPr="00AA59C7">
        <w:rPr>
          <w:lang w:val="es-ES_tradnl"/>
        </w:rPr>
        <w:t>162.</w:t>
      </w:r>
      <w:r>
        <w:tab/>
      </w:r>
      <w:r w:rsidRPr="00AA59C7">
        <w:t>В</w:t>
      </w:r>
      <w:r w:rsidRPr="00AA59C7">
        <w:rPr>
          <w:lang w:val="es-ES_tradnl"/>
        </w:rPr>
        <w:t xml:space="preserve"> </w:t>
      </w:r>
      <w:r w:rsidRPr="00AA59C7">
        <w:t>статье</w:t>
      </w:r>
      <w:r w:rsidRPr="00AA59C7">
        <w:rPr>
          <w:lang w:val="es-ES_tradnl"/>
        </w:rPr>
        <w:t xml:space="preserve"> 515 </w:t>
      </w:r>
      <w:r w:rsidRPr="00AA59C7">
        <w:t>Трудового</w:t>
      </w:r>
      <w:r w:rsidRPr="00AA59C7">
        <w:rPr>
          <w:lang w:val="es-ES_tradnl"/>
        </w:rPr>
        <w:t xml:space="preserve"> </w:t>
      </w:r>
      <w:r w:rsidRPr="00AA59C7">
        <w:t>кодекса</w:t>
      </w:r>
      <w:r w:rsidRPr="00AA59C7">
        <w:rPr>
          <w:lang w:val="es-ES_tradnl"/>
        </w:rPr>
        <w:t xml:space="preserve"> </w:t>
      </w:r>
      <w:r w:rsidRPr="00AA59C7">
        <w:t>содержится</w:t>
      </w:r>
      <w:r w:rsidRPr="00AA59C7">
        <w:rPr>
          <w:lang w:val="es-ES_tradnl"/>
        </w:rPr>
        <w:t xml:space="preserve"> </w:t>
      </w:r>
      <w:r w:rsidRPr="00AA59C7">
        <w:t>определение</w:t>
      </w:r>
      <w:r w:rsidRPr="00AA59C7">
        <w:rPr>
          <w:lang w:val="es-ES_tradnl"/>
        </w:rPr>
        <w:t xml:space="preserve"> </w:t>
      </w:r>
      <w:r w:rsidRPr="00AA59C7">
        <w:t>жизненно</w:t>
      </w:r>
      <w:r w:rsidRPr="00AA59C7">
        <w:rPr>
          <w:lang w:val="es-ES_tradnl"/>
        </w:rPr>
        <w:t xml:space="preserve"> </w:t>
      </w:r>
      <w:r w:rsidRPr="00AA59C7">
        <w:t>ва</w:t>
      </w:r>
      <w:r w:rsidRPr="00AA59C7">
        <w:t>ж</w:t>
      </w:r>
      <w:r w:rsidRPr="00AA59C7">
        <w:t>ных услуг</w:t>
      </w:r>
      <w:r w:rsidRPr="00AA59C7">
        <w:rPr>
          <w:lang w:val="es-ES_tradnl"/>
        </w:rPr>
        <w:t xml:space="preserve">, </w:t>
      </w:r>
      <w:r w:rsidRPr="00AA59C7">
        <w:t>для</w:t>
      </w:r>
      <w:r w:rsidRPr="00AA59C7">
        <w:rPr>
          <w:lang w:val="es-ES_tradnl"/>
        </w:rPr>
        <w:t xml:space="preserve"> </w:t>
      </w:r>
      <w:r w:rsidRPr="00AA59C7">
        <w:t>обеспечения</w:t>
      </w:r>
      <w:r w:rsidRPr="00AA59C7">
        <w:rPr>
          <w:lang w:val="es-ES_tradnl"/>
        </w:rPr>
        <w:t xml:space="preserve"> </w:t>
      </w:r>
      <w:r w:rsidRPr="00AA59C7">
        <w:t>которых</w:t>
      </w:r>
      <w:r w:rsidRPr="00AA59C7">
        <w:rPr>
          <w:lang w:val="es-ES_tradnl"/>
        </w:rPr>
        <w:t xml:space="preserve"> </w:t>
      </w:r>
      <w:r w:rsidRPr="00AA59C7">
        <w:t>могут</w:t>
      </w:r>
      <w:r w:rsidRPr="00AA59C7">
        <w:rPr>
          <w:lang w:val="es-ES_tradnl"/>
        </w:rPr>
        <w:t xml:space="preserve"> </w:t>
      </w:r>
      <w:r w:rsidRPr="00AA59C7">
        <w:t>вводиться</w:t>
      </w:r>
      <w:r w:rsidRPr="00AA59C7">
        <w:rPr>
          <w:lang w:val="es-ES_tradnl"/>
        </w:rPr>
        <w:t xml:space="preserve"> </w:t>
      </w:r>
      <w:r w:rsidRPr="00AA59C7">
        <w:t>запреты</w:t>
      </w:r>
      <w:r w:rsidRPr="00AA59C7">
        <w:rPr>
          <w:lang w:val="es-ES_tradnl"/>
        </w:rPr>
        <w:t xml:space="preserve"> </w:t>
      </w:r>
      <w:r w:rsidRPr="00AA59C7">
        <w:t>на</w:t>
      </w:r>
      <w:r w:rsidRPr="00AA59C7">
        <w:rPr>
          <w:lang w:val="es-ES_tradnl"/>
        </w:rPr>
        <w:t xml:space="preserve"> </w:t>
      </w:r>
      <w:r w:rsidRPr="00AA59C7">
        <w:t>забастовки; согласно этому определению</w:t>
      </w:r>
      <w:r w:rsidRPr="00AA59C7">
        <w:rPr>
          <w:lang w:val="es-ES_tradnl"/>
        </w:rPr>
        <w:t xml:space="preserve"> </w:t>
      </w:r>
      <w:r>
        <w:rPr>
          <w:lang w:val="es-ES_tradnl"/>
        </w:rPr>
        <w:t>"</w:t>
      </w:r>
      <w:r w:rsidRPr="00AA59C7">
        <w:t>жизненно</w:t>
      </w:r>
      <w:r w:rsidRPr="00AA59C7">
        <w:rPr>
          <w:lang w:val="es-ES_tradnl"/>
        </w:rPr>
        <w:t xml:space="preserve"> </w:t>
      </w:r>
      <w:r w:rsidRPr="00AA59C7">
        <w:t>важными</w:t>
      </w:r>
      <w:r w:rsidRPr="00AA59C7">
        <w:rPr>
          <w:lang w:val="es-ES_tradnl"/>
        </w:rPr>
        <w:t xml:space="preserve"> </w:t>
      </w:r>
      <w:r w:rsidRPr="00AA59C7">
        <w:t>услугами</w:t>
      </w:r>
      <w:r w:rsidRPr="00AA59C7">
        <w:rPr>
          <w:lang w:val="es-ES_tradnl"/>
        </w:rPr>
        <w:t xml:space="preserve"> </w:t>
      </w:r>
      <w:r w:rsidRPr="00AA59C7">
        <w:t>считаются</w:t>
      </w:r>
      <w:r w:rsidRPr="00AA59C7">
        <w:rPr>
          <w:lang w:val="es-ES_tradnl"/>
        </w:rPr>
        <w:t xml:space="preserve"> </w:t>
      </w:r>
      <w:r w:rsidRPr="00AA59C7">
        <w:t>у</w:t>
      </w:r>
      <w:r w:rsidRPr="00AA59C7">
        <w:t>с</w:t>
      </w:r>
      <w:r w:rsidRPr="00AA59C7">
        <w:t>луги</w:t>
      </w:r>
      <w:r w:rsidRPr="00AA59C7">
        <w:rPr>
          <w:lang w:val="es-ES_tradnl"/>
        </w:rPr>
        <w:t xml:space="preserve">, </w:t>
      </w:r>
      <w:r w:rsidRPr="00AA59C7">
        <w:t>нарушение</w:t>
      </w:r>
      <w:r w:rsidRPr="00AA59C7">
        <w:rPr>
          <w:lang w:val="es-ES_tradnl"/>
        </w:rPr>
        <w:t xml:space="preserve"> </w:t>
      </w:r>
      <w:r w:rsidRPr="00AA59C7">
        <w:t>в</w:t>
      </w:r>
      <w:r w:rsidRPr="00AA59C7">
        <w:rPr>
          <w:lang w:val="es-ES_tradnl"/>
        </w:rPr>
        <w:t xml:space="preserve"> </w:t>
      </w:r>
      <w:r w:rsidRPr="00AA59C7">
        <w:t>предоставлении</w:t>
      </w:r>
      <w:r w:rsidRPr="00AA59C7">
        <w:rPr>
          <w:lang w:val="es-ES_tradnl"/>
        </w:rPr>
        <w:t xml:space="preserve"> </w:t>
      </w:r>
      <w:r w:rsidRPr="00AA59C7">
        <w:t>которых</w:t>
      </w:r>
      <w:r w:rsidRPr="00AA59C7">
        <w:rPr>
          <w:lang w:val="es-ES_tradnl"/>
        </w:rPr>
        <w:t xml:space="preserve"> </w:t>
      </w:r>
      <w:proofErr w:type="spellStart"/>
      <w:r w:rsidRPr="00AA59C7">
        <w:rPr>
          <w:lang w:val="es-ES_tradnl"/>
        </w:rPr>
        <w:t>угрожает</w:t>
      </w:r>
      <w:proofErr w:type="spellEnd"/>
      <w:r w:rsidRPr="00AA59C7">
        <w:rPr>
          <w:lang w:val="es-ES_tradnl"/>
        </w:rPr>
        <w:t xml:space="preserve"> </w:t>
      </w:r>
      <w:proofErr w:type="spellStart"/>
      <w:r w:rsidRPr="00AA59C7">
        <w:rPr>
          <w:lang w:val="es-ES_tradnl"/>
        </w:rPr>
        <w:t>или</w:t>
      </w:r>
      <w:proofErr w:type="spellEnd"/>
      <w:r w:rsidRPr="00AA59C7">
        <w:rPr>
          <w:lang w:val="es-ES_tradnl"/>
        </w:rPr>
        <w:t xml:space="preserve"> </w:t>
      </w:r>
      <w:r w:rsidRPr="00AA59C7">
        <w:t>может</w:t>
      </w:r>
      <w:r w:rsidRPr="00AA59C7">
        <w:rPr>
          <w:lang w:val="es-ES_tradnl"/>
        </w:rPr>
        <w:t xml:space="preserve"> </w:t>
      </w:r>
      <w:r w:rsidRPr="00AA59C7">
        <w:t>угрожать</w:t>
      </w:r>
      <w:r w:rsidRPr="00AA59C7">
        <w:rPr>
          <w:lang w:val="es-ES_tradnl"/>
        </w:rPr>
        <w:t xml:space="preserve"> </w:t>
      </w:r>
      <w:proofErr w:type="spellStart"/>
      <w:r w:rsidRPr="00AA59C7">
        <w:rPr>
          <w:lang w:val="es-ES_tradnl"/>
        </w:rPr>
        <w:t>жизн</w:t>
      </w:r>
      <w:proofErr w:type="spellEnd"/>
      <w:r w:rsidRPr="00AA59C7">
        <w:t>и</w:t>
      </w:r>
      <w:r w:rsidRPr="00AA59C7">
        <w:rPr>
          <w:lang w:val="es-ES_tradnl"/>
        </w:rPr>
        <w:t xml:space="preserve">, </w:t>
      </w:r>
      <w:proofErr w:type="spellStart"/>
      <w:r w:rsidRPr="00AA59C7">
        <w:rPr>
          <w:lang w:val="es-ES_tradnl"/>
        </w:rPr>
        <w:t>безопасност</w:t>
      </w:r>
      <w:proofErr w:type="spellEnd"/>
      <w:r w:rsidRPr="00AA59C7">
        <w:t>и</w:t>
      </w:r>
      <w:r w:rsidRPr="00AA59C7">
        <w:rPr>
          <w:lang w:val="es-ES_tradnl"/>
        </w:rPr>
        <w:t xml:space="preserve">, </w:t>
      </w:r>
      <w:proofErr w:type="spellStart"/>
      <w:r w:rsidRPr="00AA59C7">
        <w:rPr>
          <w:lang w:val="es-ES_tradnl"/>
        </w:rPr>
        <w:t>здоровь</w:t>
      </w:r>
      <w:r w:rsidRPr="00AA59C7">
        <w:t>ю</w:t>
      </w:r>
      <w:proofErr w:type="spellEnd"/>
      <w:r w:rsidRPr="00AA59C7">
        <w:rPr>
          <w:lang w:val="es-ES_tradnl"/>
        </w:rPr>
        <w:t xml:space="preserve"> и </w:t>
      </w:r>
      <w:proofErr w:type="spellStart"/>
      <w:r w:rsidRPr="00AA59C7">
        <w:rPr>
          <w:lang w:val="es-ES_tradnl"/>
        </w:rPr>
        <w:t>благополучи</w:t>
      </w:r>
      <w:r w:rsidRPr="00AA59C7">
        <w:t>ю</w:t>
      </w:r>
      <w:proofErr w:type="spellEnd"/>
      <w:r w:rsidRPr="00AA59C7">
        <w:rPr>
          <w:lang w:val="es-ES_tradnl"/>
        </w:rPr>
        <w:t xml:space="preserve"> </w:t>
      </w:r>
      <w:proofErr w:type="spellStart"/>
      <w:r w:rsidRPr="00AA59C7">
        <w:rPr>
          <w:lang w:val="es-ES_tradnl"/>
        </w:rPr>
        <w:t>все</w:t>
      </w:r>
      <w:proofErr w:type="spellEnd"/>
      <w:r w:rsidRPr="00AA59C7">
        <w:t>го</w:t>
      </w:r>
      <w:r w:rsidRPr="00AA59C7">
        <w:rPr>
          <w:lang w:val="es-ES_tradnl"/>
        </w:rPr>
        <w:t xml:space="preserve"> </w:t>
      </w:r>
      <w:proofErr w:type="spellStart"/>
      <w:r w:rsidRPr="00AA59C7">
        <w:rPr>
          <w:lang w:val="es-ES_tradnl"/>
        </w:rPr>
        <w:t>или</w:t>
      </w:r>
      <w:proofErr w:type="spellEnd"/>
      <w:r w:rsidRPr="00AA59C7">
        <w:rPr>
          <w:lang w:val="es-ES_tradnl"/>
        </w:rPr>
        <w:t xml:space="preserve"> </w:t>
      </w:r>
      <w:proofErr w:type="spellStart"/>
      <w:r w:rsidRPr="00AA59C7">
        <w:rPr>
          <w:lang w:val="es-ES_tradnl"/>
        </w:rPr>
        <w:t>части</w:t>
      </w:r>
      <w:proofErr w:type="spellEnd"/>
      <w:r w:rsidRPr="00AA59C7">
        <w:rPr>
          <w:lang w:val="es-ES_tradnl"/>
        </w:rPr>
        <w:t xml:space="preserve"> </w:t>
      </w:r>
      <w:proofErr w:type="spellStart"/>
      <w:r w:rsidRPr="00AA59C7">
        <w:rPr>
          <w:lang w:val="es-ES_tradnl"/>
        </w:rPr>
        <w:t>населения</w:t>
      </w:r>
      <w:proofErr w:type="spellEnd"/>
      <w:r>
        <w:t>"</w:t>
      </w:r>
      <w:r w:rsidRPr="00AA59C7">
        <w:t>.</w:t>
      </w:r>
    </w:p>
    <w:p w:rsidR="00B21014" w:rsidRPr="00AA59C7" w:rsidRDefault="00B21014" w:rsidP="00B1194C">
      <w:pPr>
        <w:pStyle w:val="SingleTxtGR"/>
        <w:rPr>
          <w:lang w:val="es-ES_tradnl"/>
        </w:rPr>
      </w:pPr>
      <w:r w:rsidRPr="00AA59C7">
        <w:rPr>
          <w:lang w:val="es-ES_tradnl"/>
        </w:rPr>
        <w:t>163.</w:t>
      </w:r>
      <w:r>
        <w:tab/>
      </w:r>
      <w:r w:rsidRPr="00AA59C7">
        <w:t>На</w:t>
      </w:r>
      <w:r w:rsidRPr="00AA59C7">
        <w:rPr>
          <w:lang w:val="es-ES_tradnl"/>
        </w:rPr>
        <w:t xml:space="preserve"> </w:t>
      </w:r>
      <w:r w:rsidRPr="00AA59C7">
        <w:t>практике</w:t>
      </w:r>
      <w:r w:rsidRPr="00AA59C7">
        <w:rPr>
          <w:lang w:val="es-ES_tradnl"/>
        </w:rPr>
        <w:t xml:space="preserve"> </w:t>
      </w:r>
      <w:r w:rsidRPr="00AA59C7">
        <w:t>существуют</w:t>
      </w:r>
      <w:r w:rsidRPr="00AA59C7">
        <w:rPr>
          <w:lang w:val="es-ES_tradnl"/>
        </w:rPr>
        <w:t xml:space="preserve"> </w:t>
      </w:r>
      <w:r w:rsidRPr="00AA59C7">
        <w:t>ограничения</w:t>
      </w:r>
      <w:r w:rsidRPr="00AA59C7">
        <w:rPr>
          <w:lang w:val="es-ES_tradnl"/>
        </w:rPr>
        <w:t xml:space="preserve"> </w:t>
      </w:r>
      <w:r w:rsidRPr="00AA59C7">
        <w:t>в</w:t>
      </w:r>
      <w:r w:rsidRPr="00AA59C7">
        <w:rPr>
          <w:lang w:val="es-ES_tradnl"/>
        </w:rPr>
        <w:t xml:space="preserve"> </w:t>
      </w:r>
      <w:r w:rsidRPr="00AA59C7">
        <w:t>отношении</w:t>
      </w:r>
      <w:r w:rsidRPr="00AA59C7">
        <w:rPr>
          <w:lang w:val="es-ES_tradnl"/>
        </w:rPr>
        <w:t xml:space="preserve"> </w:t>
      </w:r>
      <w:r w:rsidRPr="00AA59C7">
        <w:t>соблюдения права</w:t>
      </w:r>
      <w:r w:rsidRPr="00AA59C7">
        <w:rPr>
          <w:lang w:val="es-ES_tradnl"/>
        </w:rPr>
        <w:t xml:space="preserve"> </w:t>
      </w:r>
      <w:r w:rsidRPr="00AA59C7">
        <w:t>на</w:t>
      </w:r>
      <w:r w:rsidRPr="00AA59C7">
        <w:rPr>
          <w:lang w:val="es-ES_tradnl"/>
        </w:rPr>
        <w:t xml:space="preserve"> </w:t>
      </w:r>
      <w:r w:rsidRPr="00AA59C7">
        <w:t>забастовку</w:t>
      </w:r>
      <w:r w:rsidRPr="00AA59C7">
        <w:rPr>
          <w:lang w:val="es-ES_tradnl"/>
        </w:rPr>
        <w:t xml:space="preserve"> </w:t>
      </w:r>
      <w:r w:rsidRPr="00AA59C7">
        <w:t>и</w:t>
      </w:r>
      <w:r w:rsidRPr="00AA59C7">
        <w:rPr>
          <w:lang w:val="es-ES_tradnl"/>
        </w:rPr>
        <w:t xml:space="preserve"> </w:t>
      </w:r>
      <w:r w:rsidRPr="00AA59C7">
        <w:t>на</w:t>
      </w:r>
      <w:r w:rsidRPr="00AA59C7">
        <w:rPr>
          <w:lang w:val="es-ES_tradnl"/>
        </w:rPr>
        <w:t xml:space="preserve"> </w:t>
      </w:r>
      <w:r w:rsidRPr="00AA59C7">
        <w:t>локаут</w:t>
      </w:r>
      <w:r w:rsidRPr="00AA59C7">
        <w:rPr>
          <w:lang w:val="es-ES_tradnl"/>
        </w:rPr>
        <w:t xml:space="preserve">, </w:t>
      </w:r>
      <w:r w:rsidRPr="00AA59C7">
        <w:t>а именно</w:t>
      </w:r>
      <w:r w:rsidR="00EF5341">
        <w:t>:</w:t>
      </w:r>
      <w:r w:rsidRPr="00AA59C7">
        <w:t xml:space="preserve"> предусмотренные</w:t>
      </w:r>
      <w:r w:rsidRPr="00AA59C7">
        <w:rPr>
          <w:lang w:val="es-ES_tradnl"/>
        </w:rPr>
        <w:t xml:space="preserve"> </w:t>
      </w:r>
      <w:r w:rsidRPr="00AA59C7">
        <w:t>в</w:t>
      </w:r>
      <w:r w:rsidRPr="00AA59C7">
        <w:rPr>
          <w:lang w:val="es-ES_tradnl"/>
        </w:rPr>
        <w:t xml:space="preserve"> </w:t>
      </w:r>
      <w:r w:rsidRPr="00AA59C7">
        <w:t>Трудовом</w:t>
      </w:r>
      <w:r w:rsidRPr="00AA59C7">
        <w:rPr>
          <w:lang w:val="es-ES_tradnl"/>
        </w:rPr>
        <w:t xml:space="preserve"> </w:t>
      </w:r>
      <w:r w:rsidRPr="00AA59C7">
        <w:t>кодексе</w:t>
      </w:r>
      <w:r w:rsidRPr="00AA59C7">
        <w:rPr>
          <w:lang w:val="es-ES_tradnl"/>
        </w:rPr>
        <w:t xml:space="preserve"> </w:t>
      </w:r>
      <w:r w:rsidRPr="00AA59C7">
        <w:t>этапы процедуры</w:t>
      </w:r>
      <w:r w:rsidRPr="00AA59C7">
        <w:rPr>
          <w:lang w:val="es-ES_tradnl"/>
        </w:rPr>
        <w:t xml:space="preserve"> </w:t>
      </w:r>
      <w:r w:rsidRPr="00AA59C7">
        <w:t>часто не</w:t>
      </w:r>
      <w:r w:rsidRPr="00AA59C7">
        <w:rPr>
          <w:lang w:val="es-ES_tradnl"/>
        </w:rPr>
        <w:t xml:space="preserve"> </w:t>
      </w:r>
      <w:r w:rsidRPr="00AA59C7">
        <w:t>соблюдаются, и в этих ситуациях забастовки приходится объявлять незаконными.</w:t>
      </w:r>
    </w:p>
    <w:p w:rsidR="00B21014" w:rsidRPr="00AA59C7" w:rsidRDefault="00B21014" w:rsidP="00B21014">
      <w:pPr>
        <w:pStyle w:val="H23GR"/>
        <w:rPr>
          <w:lang w:val="es-ES_tradnl"/>
        </w:rPr>
      </w:pPr>
      <w:r w:rsidRPr="00AA59C7">
        <w:rPr>
          <w:lang w:val="es-ES_tradnl"/>
        </w:rPr>
        <w:tab/>
      </w:r>
      <w:r w:rsidRPr="00AA59C7">
        <w:rPr>
          <w:lang w:val="es-ES_tradnl"/>
        </w:rPr>
        <w:tab/>
      </w:r>
      <w:proofErr w:type="spellStart"/>
      <w:r w:rsidRPr="00AA59C7">
        <w:rPr>
          <w:lang w:val="es-ES_tradnl"/>
        </w:rPr>
        <w:t>Статья</w:t>
      </w:r>
      <w:proofErr w:type="spellEnd"/>
      <w:r w:rsidRPr="00AA59C7">
        <w:rPr>
          <w:lang w:val="es-ES_tradnl"/>
        </w:rPr>
        <w:t xml:space="preserve"> 9</w:t>
      </w:r>
    </w:p>
    <w:p w:rsidR="00B21014" w:rsidRPr="00D026E4" w:rsidRDefault="00B21014" w:rsidP="00B21014">
      <w:pPr>
        <w:pStyle w:val="SingleTxtGR"/>
      </w:pPr>
      <w:r w:rsidRPr="00AA59C7">
        <w:rPr>
          <w:lang w:val="es-ES_tradnl"/>
        </w:rPr>
        <w:t>164.</w:t>
      </w:r>
      <w:r w:rsidRPr="00AA59C7">
        <w:tab/>
        <w:t>Услуги</w:t>
      </w:r>
      <w:r w:rsidRPr="00AA59C7">
        <w:rPr>
          <w:lang w:val="es-ES_tradnl"/>
        </w:rPr>
        <w:t xml:space="preserve"> </w:t>
      </w:r>
      <w:r w:rsidRPr="00AA59C7">
        <w:t>социального</w:t>
      </w:r>
      <w:r w:rsidRPr="00AA59C7">
        <w:rPr>
          <w:lang w:val="es-ES_tradnl"/>
        </w:rPr>
        <w:t xml:space="preserve"> </w:t>
      </w:r>
      <w:r w:rsidRPr="00AA59C7">
        <w:t>обеспечения</w:t>
      </w:r>
      <w:r w:rsidRPr="00AA59C7">
        <w:rPr>
          <w:lang w:val="es-ES_tradnl"/>
        </w:rPr>
        <w:t xml:space="preserve"> </w:t>
      </w:r>
      <w:r w:rsidRPr="00AA59C7">
        <w:t>обеспечиваются</w:t>
      </w:r>
      <w:r w:rsidRPr="00AA59C7">
        <w:rPr>
          <w:lang w:val="es-ES_tradnl"/>
        </w:rPr>
        <w:t xml:space="preserve"> </w:t>
      </w:r>
      <w:r w:rsidRPr="00AA59C7">
        <w:t>за</w:t>
      </w:r>
      <w:r w:rsidRPr="00AA59C7">
        <w:rPr>
          <w:lang w:val="es-ES_tradnl"/>
        </w:rPr>
        <w:t xml:space="preserve"> </w:t>
      </w:r>
      <w:r w:rsidRPr="00AA59C7">
        <w:t>счет</w:t>
      </w:r>
      <w:r w:rsidRPr="00AA59C7">
        <w:rPr>
          <w:lang w:val="es-ES_tradnl"/>
        </w:rPr>
        <w:t xml:space="preserve"> </w:t>
      </w:r>
      <w:r w:rsidRPr="00AA59C7">
        <w:t>взносов</w:t>
      </w:r>
      <w:r w:rsidRPr="00AA59C7">
        <w:rPr>
          <w:lang w:val="es-ES_tradnl"/>
        </w:rPr>
        <w:t xml:space="preserve"> </w:t>
      </w:r>
      <w:r w:rsidRPr="00AA59C7">
        <w:t>экон</w:t>
      </w:r>
      <w:r w:rsidRPr="00AA59C7">
        <w:t>о</w:t>
      </w:r>
      <w:r w:rsidRPr="00AA59C7">
        <w:t>мически</w:t>
      </w:r>
      <w:r w:rsidRPr="00AA59C7">
        <w:rPr>
          <w:lang w:val="es-ES_tradnl"/>
        </w:rPr>
        <w:t xml:space="preserve"> </w:t>
      </w:r>
      <w:r w:rsidRPr="00AA59C7">
        <w:t>активного</w:t>
      </w:r>
      <w:r w:rsidRPr="00AA59C7">
        <w:rPr>
          <w:lang w:val="es-ES_tradnl"/>
        </w:rPr>
        <w:t xml:space="preserve"> </w:t>
      </w:r>
      <w:r w:rsidRPr="00AA59C7">
        <w:t>населения</w:t>
      </w:r>
      <w:r w:rsidRPr="00AA59C7">
        <w:rPr>
          <w:lang w:val="es-ES_tradnl"/>
        </w:rPr>
        <w:t xml:space="preserve"> (</w:t>
      </w:r>
      <w:r w:rsidRPr="00AA59C7">
        <w:t>ЭАН</w:t>
      </w:r>
      <w:r w:rsidRPr="00AA59C7">
        <w:rPr>
          <w:lang w:val="es-ES_tradnl"/>
        </w:rPr>
        <w:t>)</w:t>
      </w:r>
      <w:r w:rsidRPr="00AA59C7">
        <w:t xml:space="preserve"> страны</w:t>
      </w:r>
      <w:r w:rsidRPr="00AA59C7">
        <w:rPr>
          <w:lang w:val="es-ES_tradnl"/>
        </w:rPr>
        <w:t xml:space="preserve">, </w:t>
      </w:r>
      <w:r w:rsidRPr="00AA59C7">
        <w:t>а</w:t>
      </w:r>
      <w:r w:rsidRPr="00AA59C7">
        <w:rPr>
          <w:lang w:val="es-ES_tradnl"/>
        </w:rPr>
        <w:t xml:space="preserve"> </w:t>
      </w:r>
      <w:r w:rsidRPr="00AA59C7">
        <w:t>бенефициарами</w:t>
      </w:r>
      <w:r w:rsidRPr="00AA59C7">
        <w:rPr>
          <w:lang w:val="es-ES_tradnl"/>
        </w:rPr>
        <w:t xml:space="preserve"> </w:t>
      </w:r>
      <w:r w:rsidRPr="00AA59C7">
        <w:t>системы</w:t>
      </w:r>
      <w:r w:rsidRPr="00AA59C7">
        <w:rPr>
          <w:lang w:val="es-ES_tradnl"/>
        </w:rPr>
        <w:t xml:space="preserve"> </w:t>
      </w:r>
      <w:r w:rsidRPr="00AA59C7">
        <w:t>соц</w:t>
      </w:r>
      <w:r w:rsidRPr="00AA59C7">
        <w:t>и</w:t>
      </w:r>
      <w:r w:rsidRPr="00AA59C7">
        <w:t>ального</w:t>
      </w:r>
      <w:r w:rsidRPr="00AA59C7">
        <w:rPr>
          <w:lang w:val="es-ES_tradnl"/>
        </w:rPr>
        <w:t xml:space="preserve"> </w:t>
      </w:r>
      <w:r w:rsidRPr="00AA59C7">
        <w:t>обеспечения</w:t>
      </w:r>
      <w:r w:rsidRPr="00AA59C7">
        <w:rPr>
          <w:lang w:val="es-ES_tradnl"/>
        </w:rPr>
        <w:t xml:space="preserve"> </w:t>
      </w:r>
      <w:r w:rsidRPr="00AA59C7">
        <w:t>являются</w:t>
      </w:r>
      <w:r w:rsidRPr="00AA59C7">
        <w:rPr>
          <w:lang w:val="es-ES_tradnl"/>
        </w:rPr>
        <w:t xml:space="preserve"> </w:t>
      </w:r>
      <w:r w:rsidRPr="00AA59C7">
        <w:t>активные</w:t>
      </w:r>
      <w:r w:rsidRPr="00AA59C7">
        <w:rPr>
          <w:lang w:val="es-ES_tradnl"/>
        </w:rPr>
        <w:t xml:space="preserve"> </w:t>
      </w:r>
      <w:r w:rsidRPr="00AA59C7">
        <w:t>уплачивающие</w:t>
      </w:r>
      <w:r w:rsidRPr="00AA59C7">
        <w:rPr>
          <w:lang w:val="es-ES_tradnl"/>
        </w:rPr>
        <w:t xml:space="preserve"> </w:t>
      </w:r>
      <w:r w:rsidRPr="00AA59C7">
        <w:t>взносы</w:t>
      </w:r>
      <w:r w:rsidRPr="00AA59C7">
        <w:rPr>
          <w:lang w:val="es-ES_tradnl"/>
        </w:rPr>
        <w:t xml:space="preserve"> </w:t>
      </w:r>
      <w:r w:rsidRPr="00AA59C7">
        <w:t>работники</w:t>
      </w:r>
      <w:r w:rsidRPr="00AA59C7">
        <w:rPr>
          <w:lang w:val="es-ES_tradnl"/>
        </w:rPr>
        <w:t xml:space="preserve">, </w:t>
      </w:r>
      <w:r w:rsidRPr="00AA59C7">
        <w:t>пенсионеры</w:t>
      </w:r>
      <w:r w:rsidRPr="00AA59C7">
        <w:rPr>
          <w:lang w:val="es-ES_tradnl"/>
        </w:rPr>
        <w:t xml:space="preserve">, </w:t>
      </w:r>
      <w:r w:rsidRPr="00AA59C7">
        <w:t>их супруги</w:t>
      </w:r>
      <w:r w:rsidRPr="00AA59C7">
        <w:rPr>
          <w:lang w:val="es-ES_tradnl"/>
        </w:rPr>
        <w:t xml:space="preserve"> </w:t>
      </w:r>
      <w:r w:rsidRPr="00AA59C7">
        <w:t>и</w:t>
      </w:r>
      <w:r w:rsidRPr="00AA59C7">
        <w:rPr>
          <w:lang w:val="es-ES_tradnl"/>
        </w:rPr>
        <w:t xml:space="preserve"> </w:t>
      </w:r>
      <w:r w:rsidRPr="00AA59C7">
        <w:t>сожители</w:t>
      </w:r>
      <w:r w:rsidRPr="00AA59C7">
        <w:rPr>
          <w:lang w:val="es-ES_tradnl"/>
        </w:rPr>
        <w:t xml:space="preserve"> </w:t>
      </w:r>
      <w:r w:rsidRPr="00AA59C7">
        <w:t>и</w:t>
      </w:r>
      <w:r w:rsidRPr="00AA59C7">
        <w:rPr>
          <w:lang w:val="es-ES_tradnl"/>
        </w:rPr>
        <w:t xml:space="preserve"> </w:t>
      </w:r>
      <w:r w:rsidRPr="00AA59C7">
        <w:t>их</w:t>
      </w:r>
      <w:r w:rsidRPr="00AA59C7">
        <w:rPr>
          <w:lang w:val="es-ES_tradnl"/>
        </w:rPr>
        <w:t xml:space="preserve"> </w:t>
      </w:r>
      <w:r w:rsidRPr="00AA59C7">
        <w:t>дети</w:t>
      </w:r>
      <w:r w:rsidRPr="00AA59C7">
        <w:rPr>
          <w:lang w:val="es-ES_tradnl"/>
        </w:rPr>
        <w:t xml:space="preserve">; </w:t>
      </w:r>
      <w:r w:rsidRPr="00AA59C7">
        <w:t>режим</w:t>
      </w:r>
      <w:r w:rsidRPr="00AA59C7">
        <w:rPr>
          <w:lang w:val="es-ES_tradnl"/>
        </w:rPr>
        <w:t xml:space="preserve"> </w:t>
      </w:r>
      <w:r w:rsidRPr="00AA59C7">
        <w:t>охраны здоровья этой</w:t>
      </w:r>
      <w:r w:rsidRPr="00AA59C7">
        <w:rPr>
          <w:lang w:val="es-ES_tradnl"/>
        </w:rPr>
        <w:t xml:space="preserve"> </w:t>
      </w:r>
      <w:r w:rsidRPr="00AA59C7">
        <w:t>системы</w:t>
      </w:r>
      <w:r w:rsidRPr="00AA59C7">
        <w:rPr>
          <w:lang w:val="es-ES_tradnl"/>
        </w:rPr>
        <w:t xml:space="preserve"> </w:t>
      </w:r>
      <w:r w:rsidRPr="00AA59C7">
        <w:t>распространяется</w:t>
      </w:r>
      <w:r w:rsidRPr="00AA59C7">
        <w:rPr>
          <w:lang w:val="es-ES_tradnl"/>
        </w:rPr>
        <w:t xml:space="preserve"> </w:t>
      </w:r>
      <w:r w:rsidRPr="00AA59C7">
        <w:t>на</w:t>
      </w:r>
      <w:r w:rsidRPr="00AA59C7">
        <w:rPr>
          <w:lang w:val="es-ES_tradnl"/>
        </w:rPr>
        <w:t xml:space="preserve"> </w:t>
      </w:r>
      <w:r w:rsidRPr="00AA59C7">
        <w:t>детей</w:t>
      </w:r>
      <w:r w:rsidRPr="00AA59C7">
        <w:rPr>
          <w:lang w:val="es-ES_tradnl"/>
        </w:rPr>
        <w:t xml:space="preserve"> </w:t>
      </w:r>
      <w:r w:rsidRPr="00AA59C7">
        <w:t>в</w:t>
      </w:r>
      <w:r w:rsidRPr="00AA59C7">
        <w:rPr>
          <w:lang w:val="es-ES_tradnl"/>
        </w:rPr>
        <w:t xml:space="preserve"> </w:t>
      </w:r>
      <w:r w:rsidRPr="00AA59C7">
        <w:t>возрасте</w:t>
      </w:r>
      <w:r w:rsidRPr="00AA59C7">
        <w:rPr>
          <w:lang w:val="es-ES_tradnl"/>
        </w:rPr>
        <w:t xml:space="preserve"> </w:t>
      </w:r>
      <w:r w:rsidRPr="00AA59C7">
        <w:t>до</w:t>
      </w:r>
      <w:r w:rsidRPr="00AA59C7">
        <w:rPr>
          <w:lang w:val="es-ES_tradnl"/>
        </w:rPr>
        <w:t xml:space="preserve"> 12 </w:t>
      </w:r>
      <w:r w:rsidRPr="00AA59C7">
        <w:t>лет</w:t>
      </w:r>
      <w:r w:rsidRPr="00AA59C7">
        <w:rPr>
          <w:lang w:val="es-ES_tradnl"/>
        </w:rPr>
        <w:t xml:space="preserve">, </w:t>
      </w:r>
      <w:r w:rsidRPr="00AA59C7">
        <w:t>а</w:t>
      </w:r>
      <w:r w:rsidRPr="00AA59C7">
        <w:rPr>
          <w:lang w:val="es-ES_tradnl"/>
        </w:rPr>
        <w:t xml:space="preserve"> </w:t>
      </w:r>
      <w:r w:rsidRPr="00AA59C7">
        <w:t>режим</w:t>
      </w:r>
      <w:r w:rsidRPr="00AA59C7">
        <w:rPr>
          <w:lang w:val="es-ES_tradnl"/>
        </w:rPr>
        <w:t xml:space="preserve"> </w:t>
      </w:r>
      <w:r w:rsidRPr="00AA59C7">
        <w:t>ИВМ</w:t>
      </w:r>
      <w:r w:rsidRPr="00AA59C7">
        <w:rPr>
          <w:lang w:val="es-ES_tradnl"/>
        </w:rPr>
        <w:t xml:space="preserve"> (</w:t>
      </w:r>
      <w:r w:rsidRPr="00AA59C7">
        <w:t>сист</w:t>
      </w:r>
      <w:r w:rsidRPr="00AA59C7">
        <w:t>е</w:t>
      </w:r>
      <w:r w:rsidRPr="00AA59C7">
        <w:t>ма</w:t>
      </w:r>
      <w:r w:rsidRPr="00AA59C7">
        <w:rPr>
          <w:lang w:val="es-ES_tradnl"/>
        </w:rPr>
        <w:t xml:space="preserve"> </w:t>
      </w:r>
      <w:r w:rsidRPr="00AA59C7">
        <w:t>пенсионного</w:t>
      </w:r>
      <w:r w:rsidRPr="00AA59C7">
        <w:rPr>
          <w:lang w:val="es-ES_tradnl"/>
        </w:rPr>
        <w:t xml:space="preserve"> </w:t>
      </w:r>
      <w:r w:rsidRPr="00AA59C7">
        <w:t>обеспечения</w:t>
      </w:r>
      <w:r w:rsidRPr="00AA59C7">
        <w:rPr>
          <w:lang w:val="es-ES_tradnl"/>
        </w:rPr>
        <w:t xml:space="preserve"> </w:t>
      </w:r>
      <w:r w:rsidRPr="00AA59C7">
        <w:t>по</w:t>
      </w:r>
      <w:r w:rsidRPr="00AA59C7">
        <w:rPr>
          <w:lang w:val="es-ES_tradnl"/>
        </w:rPr>
        <w:t xml:space="preserve"> </w:t>
      </w:r>
      <w:r w:rsidRPr="00AA59C7">
        <w:t>рискам</w:t>
      </w:r>
      <w:r w:rsidRPr="00AA59C7">
        <w:rPr>
          <w:lang w:val="es-ES_tradnl"/>
        </w:rPr>
        <w:t xml:space="preserve"> </w:t>
      </w:r>
      <w:r w:rsidRPr="00AA59C7">
        <w:t>инвалидности</w:t>
      </w:r>
      <w:r w:rsidRPr="00AA59C7">
        <w:rPr>
          <w:lang w:val="es-ES_tradnl"/>
        </w:rPr>
        <w:t xml:space="preserve">, </w:t>
      </w:r>
      <w:r w:rsidRPr="00AA59C7">
        <w:t>по</w:t>
      </w:r>
      <w:r w:rsidRPr="00AA59C7">
        <w:rPr>
          <w:lang w:val="es-ES_tradnl"/>
        </w:rPr>
        <w:t xml:space="preserve"> </w:t>
      </w:r>
      <w:r w:rsidRPr="00AA59C7">
        <w:t>старости</w:t>
      </w:r>
      <w:r w:rsidRPr="00AA59C7">
        <w:rPr>
          <w:lang w:val="es-ES_tradnl"/>
        </w:rPr>
        <w:t xml:space="preserve"> </w:t>
      </w:r>
      <w:r w:rsidRPr="00AA59C7">
        <w:t>и</w:t>
      </w:r>
      <w:r w:rsidRPr="00AA59C7">
        <w:rPr>
          <w:lang w:val="es-ES_tradnl"/>
        </w:rPr>
        <w:t xml:space="preserve"> </w:t>
      </w:r>
      <w:r w:rsidRPr="00AA59C7">
        <w:t>для</w:t>
      </w:r>
      <w:r w:rsidRPr="00AA59C7">
        <w:rPr>
          <w:lang w:val="es-ES_tradnl"/>
        </w:rPr>
        <w:t xml:space="preserve"> </w:t>
      </w:r>
      <w:r w:rsidRPr="00AA59C7">
        <w:t>пер</w:t>
      </w:r>
      <w:r w:rsidRPr="00AA59C7">
        <w:t>е</w:t>
      </w:r>
      <w:r w:rsidRPr="00AA59C7">
        <w:t>живших</w:t>
      </w:r>
      <w:r w:rsidRPr="00AA59C7">
        <w:rPr>
          <w:lang w:val="es-ES_tradnl"/>
        </w:rPr>
        <w:t xml:space="preserve"> </w:t>
      </w:r>
      <w:r w:rsidRPr="00AA59C7">
        <w:t>супругов</w:t>
      </w:r>
      <w:r w:rsidRPr="00AA59C7">
        <w:rPr>
          <w:lang w:val="es-ES_tradnl"/>
        </w:rPr>
        <w:t xml:space="preserve">) </w:t>
      </w:r>
      <w:r w:rsidRPr="00AA59C7">
        <w:t>распространяется</w:t>
      </w:r>
      <w:r w:rsidRPr="00AA59C7">
        <w:rPr>
          <w:lang w:val="es-ES_tradnl"/>
        </w:rPr>
        <w:t xml:space="preserve"> </w:t>
      </w:r>
      <w:r w:rsidRPr="00AA59C7">
        <w:t>на</w:t>
      </w:r>
      <w:r w:rsidRPr="00AA59C7">
        <w:rPr>
          <w:lang w:val="es-ES_tradnl"/>
        </w:rPr>
        <w:t xml:space="preserve"> </w:t>
      </w:r>
      <w:r w:rsidRPr="00AA59C7">
        <w:t>детей и молодежь</w:t>
      </w:r>
      <w:r w:rsidRPr="00AA59C7">
        <w:rPr>
          <w:lang w:val="es-ES_tradnl"/>
        </w:rPr>
        <w:t xml:space="preserve"> </w:t>
      </w:r>
      <w:r w:rsidRPr="00AA59C7">
        <w:t>в</w:t>
      </w:r>
      <w:r w:rsidRPr="00AA59C7">
        <w:rPr>
          <w:lang w:val="es-ES_tradnl"/>
        </w:rPr>
        <w:t xml:space="preserve"> </w:t>
      </w:r>
      <w:r w:rsidRPr="00AA59C7">
        <w:t>возрасте</w:t>
      </w:r>
      <w:r w:rsidRPr="00AA59C7">
        <w:rPr>
          <w:lang w:val="es-ES_tradnl"/>
        </w:rPr>
        <w:t xml:space="preserve"> </w:t>
      </w:r>
      <w:r w:rsidRPr="00AA59C7">
        <w:t>до</w:t>
      </w:r>
      <w:r w:rsidRPr="00AA59C7">
        <w:rPr>
          <w:lang w:val="es-ES_tradnl"/>
        </w:rPr>
        <w:t xml:space="preserve"> 21 </w:t>
      </w:r>
      <w:r w:rsidRPr="00AA59C7">
        <w:t>года</w:t>
      </w:r>
      <w:r w:rsidR="00D026E4">
        <w:rPr>
          <w:lang w:val="es-ES_tradnl"/>
        </w:rPr>
        <w:t>.</w:t>
      </w:r>
    </w:p>
    <w:p w:rsidR="00B21014" w:rsidRPr="00AA59C7" w:rsidRDefault="00B21014" w:rsidP="00B21014">
      <w:pPr>
        <w:pStyle w:val="SingleTxtGR"/>
      </w:pPr>
      <w:r w:rsidRPr="00AA59C7">
        <w:t>165</w:t>
      </w:r>
      <w:r w:rsidRPr="00AA59C7">
        <w:rPr>
          <w:lang w:val="es-ES_tradnl"/>
        </w:rPr>
        <w:t>.</w:t>
      </w:r>
      <w:r>
        <w:tab/>
      </w:r>
      <w:r w:rsidRPr="00AA59C7">
        <w:t xml:space="preserve">Предоставление указанных выше услуг входит в функции </w:t>
      </w:r>
      <w:proofErr w:type="spellStart"/>
      <w:r w:rsidRPr="00AA59C7">
        <w:t>Сальвадорск</w:t>
      </w:r>
      <w:r w:rsidRPr="00AA59C7">
        <w:t>о</w:t>
      </w:r>
      <w:r w:rsidRPr="00AA59C7">
        <w:t>го</w:t>
      </w:r>
      <w:proofErr w:type="spellEnd"/>
      <w:r w:rsidRPr="00AA59C7">
        <w:t xml:space="preserve"> института социального обеспеч</w:t>
      </w:r>
      <w:r w:rsidRPr="00AA59C7">
        <w:t>е</w:t>
      </w:r>
      <w:r w:rsidRPr="00AA59C7">
        <w:t>ния (ИССС) – государственной организации, деятельность которой регулируется Законом о социальном обеспечении</w:t>
      </w:r>
      <w:r w:rsidRPr="00530B1C">
        <w:rPr>
          <w:rStyle w:val="FootnoteReference"/>
        </w:rPr>
        <w:footnoteReference w:id="39"/>
      </w:r>
      <w:r w:rsidRPr="00AA59C7">
        <w:t xml:space="preserve"> и Ре</w:t>
      </w:r>
      <w:r w:rsidRPr="00AA59C7">
        <w:t>г</w:t>
      </w:r>
      <w:r w:rsidRPr="00AA59C7">
        <w:t>ламентом предоставления услуг социального обеспечения. По информации ИССС, по состоянию на май 2010 года системой социального</w:t>
      </w:r>
      <w:r w:rsidRPr="00AA59C7">
        <w:rPr>
          <w:lang w:val="es-ES_tradnl"/>
        </w:rPr>
        <w:t xml:space="preserve"> </w:t>
      </w:r>
      <w:r w:rsidRPr="00AA59C7">
        <w:t>обеспечения ИССС было охвачено 1,44 миллиона человек, в том числе 684 000 уплачива</w:t>
      </w:r>
      <w:r w:rsidRPr="00AA59C7">
        <w:t>ю</w:t>
      </w:r>
      <w:r w:rsidRPr="00AA59C7">
        <w:t>щих взносы членов, 632 000 бенефициаров и 126 000 получателей пенсии</w:t>
      </w:r>
      <w:r w:rsidRPr="00530B1C">
        <w:rPr>
          <w:rStyle w:val="FootnoteReference"/>
        </w:rPr>
        <w:footnoteReference w:id="40"/>
      </w:r>
      <w:r w:rsidR="00D026E4">
        <w:t>.</w:t>
      </w:r>
    </w:p>
    <w:p w:rsidR="00B21014" w:rsidRPr="00AA59C7" w:rsidRDefault="00B21014" w:rsidP="00B21014">
      <w:pPr>
        <w:pStyle w:val="SingleTxtGR"/>
      </w:pPr>
      <w:r w:rsidRPr="00AA59C7">
        <w:t>166</w:t>
      </w:r>
      <w:r w:rsidRPr="00AA59C7">
        <w:rPr>
          <w:lang w:val="es-ES_tradnl"/>
        </w:rPr>
        <w:t>.</w:t>
      </w:r>
      <w:r>
        <w:tab/>
      </w:r>
      <w:r w:rsidRPr="00AA59C7">
        <w:t>Социальное</w:t>
      </w:r>
      <w:r w:rsidRPr="00AA59C7">
        <w:rPr>
          <w:lang w:val="es-ES_tradnl"/>
        </w:rPr>
        <w:t xml:space="preserve"> </w:t>
      </w:r>
      <w:r w:rsidRPr="00AA59C7">
        <w:t>обеспечение по линии ИССС покрывает, в частности, сл</w:t>
      </w:r>
      <w:r w:rsidRPr="00AA59C7">
        <w:t>е</w:t>
      </w:r>
      <w:r w:rsidRPr="00AA59C7">
        <w:t>дующие услуги: первичную медико-санитарную помощь, профилактические услуги и услуги клинико-хирургической помощи, медицинскую помощь же</w:t>
      </w:r>
      <w:r w:rsidRPr="00AA59C7">
        <w:t>н</w:t>
      </w:r>
      <w:r w:rsidRPr="00AA59C7">
        <w:t>щинам и детям, разработку программ борьбы с ВИЧ/</w:t>
      </w:r>
      <w:proofErr w:type="spellStart"/>
      <w:r w:rsidRPr="00AA59C7">
        <w:t>СПИДом</w:t>
      </w:r>
      <w:proofErr w:type="spellEnd"/>
      <w:r w:rsidRPr="00AA59C7">
        <w:t xml:space="preserve"> и туберкулезом, предоставление экономической помощи пенсионерам и инвалидам, предоста</w:t>
      </w:r>
      <w:r w:rsidRPr="00AA59C7">
        <w:t>в</w:t>
      </w:r>
      <w:r w:rsidRPr="00AA59C7">
        <w:t>ление пособий по материнству и материальной помощи при погребении уме</w:t>
      </w:r>
      <w:r w:rsidRPr="00AA59C7">
        <w:t>р</w:t>
      </w:r>
      <w:r w:rsidR="00D026E4">
        <w:t>ших.</w:t>
      </w:r>
    </w:p>
    <w:p w:rsidR="00B21014" w:rsidRPr="00AA59C7" w:rsidRDefault="00B21014" w:rsidP="00B21014">
      <w:pPr>
        <w:pStyle w:val="SingleTxtGR"/>
      </w:pPr>
      <w:r w:rsidRPr="00AA59C7">
        <w:t>167</w:t>
      </w:r>
      <w:r w:rsidRPr="00AA59C7">
        <w:rPr>
          <w:lang w:val="es-ES_tradnl"/>
        </w:rPr>
        <w:t>.</w:t>
      </w:r>
      <w:r>
        <w:tab/>
      </w:r>
      <w:r w:rsidRPr="00AA59C7">
        <w:t>Следует отметить, что в связи с началом работы по созданию Униве</w:t>
      </w:r>
      <w:r w:rsidRPr="00AA59C7">
        <w:t>р</w:t>
      </w:r>
      <w:r w:rsidRPr="00AA59C7">
        <w:t>сальной системы социальной защиты ИССС разрабатывает соглашение с</w:t>
      </w:r>
      <w:r>
        <w:t xml:space="preserve"> </w:t>
      </w:r>
      <w:r w:rsidRPr="00AA59C7">
        <w:t>М</w:t>
      </w:r>
      <w:r w:rsidRPr="00AA59C7">
        <w:t>и</w:t>
      </w:r>
      <w:r w:rsidRPr="00AA59C7">
        <w:t xml:space="preserve">нистерством </w:t>
      </w:r>
      <w:proofErr w:type="spellStart"/>
      <w:r w:rsidRPr="00AA59C7">
        <w:rPr>
          <w:lang w:val="es-ES_tradnl"/>
        </w:rPr>
        <w:t>общественного</w:t>
      </w:r>
      <w:proofErr w:type="spellEnd"/>
      <w:r w:rsidRPr="00AA59C7">
        <w:rPr>
          <w:lang w:val="es-ES_tradnl"/>
        </w:rPr>
        <w:t xml:space="preserve"> </w:t>
      </w:r>
      <w:proofErr w:type="spellStart"/>
      <w:r w:rsidRPr="00AA59C7">
        <w:rPr>
          <w:lang w:val="es-ES_tradnl"/>
        </w:rPr>
        <w:t>здравоохранения</w:t>
      </w:r>
      <w:proofErr w:type="spellEnd"/>
      <w:r w:rsidRPr="00AA59C7">
        <w:rPr>
          <w:lang w:val="es-ES_tradnl"/>
        </w:rPr>
        <w:t xml:space="preserve"> и </w:t>
      </w:r>
      <w:proofErr w:type="spellStart"/>
      <w:r w:rsidRPr="00AA59C7">
        <w:rPr>
          <w:lang w:val="es-ES_tradnl"/>
        </w:rPr>
        <w:t>социального</w:t>
      </w:r>
      <w:proofErr w:type="spellEnd"/>
      <w:r w:rsidRPr="00AA59C7">
        <w:rPr>
          <w:lang w:val="es-ES_tradnl"/>
        </w:rPr>
        <w:t xml:space="preserve"> </w:t>
      </w:r>
      <w:proofErr w:type="spellStart"/>
      <w:r w:rsidRPr="00AA59C7">
        <w:rPr>
          <w:lang w:val="es-ES_tradnl"/>
        </w:rPr>
        <w:t>обеспечения</w:t>
      </w:r>
      <w:proofErr w:type="spellEnd"/>
      <w:r w:rsidRPr="00AA59C7">
        <w:rPr>
          <w:lang w:val="es-ES_tradnl"/>
        </w:rPr>
        <w:t xml:space="preserve"> </w:t>
      </w:r>
      <w:r w:rsidRPr="00AA59C7">
        <w:t>(МСПАС) о мерах по совершенствованию предоставления государственных у</w:t>
      </w:r>
      <w:r w:rsidRPr="00AA59C7">
        <w:t>с</w:t>
      </w:r>
      <w:r w:rsidRPr="00AA59C7">
        <w:t>луг, особенно неотложной медицинской помощи, о стандартизации программ профилактических мероприятий, о совместных закупках медицинских препар</w:t>
      </w:r>
      <w:r w:rsidRPr="00AA59C7">
        <w:t>а</w:t>
      </w:r>
      <w:r w:rsidRPr="00AA59C7">
        <w:t>тов, а также о создании единой системы стратегической информации в области здравоохранения.</w:t>
      </w:r>
    </w:p>
    <w:p w:rsidR="00B21014" w:rsidRPr="00AA59C7" w:rsidRDefault="00B21014" w:rsidP="00B21014">
      <w:pPr>
        <w:pStyle w:val="SingleTxtGR"/>
      </w:pPr>
      <w:r w:rsidRPr="00AA59C7">
        <w:t>168</w:t>
      </w:r>
      <w:r w:rsidRPr="00AA59C7">
        <w:rPr>
          <w:lang w:val="es-ES_tradnl"/>
        </w:rPr>
        <w:t>.</w:t>
      </w:r>
      <w:r>
        <w:tab/>
      </w:r>
      <w:r w:rsidRPr="00AA59C7">
        <w:t>В соответствии с положениями Закона о социальном обеспечении Сал</w:t>
      </w:r>
      <w:r w:rsidRPr="00AA59C7">
        <w:t>ь</w:t>
      </w:r>
      <w:r w:rsidRPr="00AA59C7">
        <w:t>вадора, касающимися выплат денежного содержания инвалидам, сумма, при</w:t>
      </w:r>
      <w:r w:rsidRPr="00AA59C7">
        <w:t>н</w:t>
      </w:r>
      <w:r w:rsidRPr="00AA59C7">
        <w:t>цип выплаты и продолжительность оплачиваемого периода определяются в с</w:t>
      </w:r>
      <w:r w:rsidRPr="00AA59C7">
        <w:t>о</w:t>
      </w:r>
      <w:r w:rsidRPr="00AA59C7">
        <w:t>ответствии с установленными на этот счет правилами, с учетом степени усто</w:t>
      </w:r>
      <w:r w:rsidRPr="00AA59C7">
        <w:t>й</w:t>
      </w:r>
      <w:r w:rsidRPr="00AA59C7">
        <w:t>чивой утраты трудоспособности и процесса реабилитации</w:t>
      </w:r>
      <w:r w:rsidRPr="00530B1C">
        <w:rPr>
          <w:rStyle w:val="FootnoteReference"/>
        </w:rPr>
        <w:footnoteReference w:id="41"/>
      </w:r>
      <w:r w:rsidRPr="00AA59C7">
        <w:rPr>
          <w:lang w:val="es-ES_tradnl"/>
        </w:rPr>
        <w:t>;</w:t>
      </w:r>
      <w:r w:rsidRPr="00AA59C7">
        <w:t xml:space="preserve"> что касается пос</w:t>
      </w:r>
      <w:r w:rsidRPr="00AA59C7">
        <w:t>о</w:t>
      </w:r>
      <w:r w:rsidRPr="00AA59C7">
        <w:t>бий по старости, то размер и</w:t>
      </w:r>
      <w:r>
        <w:t xml:space="preserve"> </w:t>
      </w:r>
      <w:r w:rsidRPr="00AA59C7">
        <w:t>принципы выплаты денежного содержания, а та</w:t>
      </w:r>
      <w:r w:rsidRPr="00AA59C7">
        <w:t>к</w:t>
      </w:r>
      <w:r w:rsidRPr="00AA59C7">
        <w:t>же предоставление других льгот регулируются в соответствии с действующими правилами</w:t>
      </w:r>
      <w:r w:rsidRPr="00530B1C">
        <w:rPr>
          <w:rStyle w:val="FootnoteReference"/>
        </w:rPr>
        <w:footnoteReference w:id="42"/>
      </w:r>
      <w:r w:rsidRPr="00AA59C7">
        <w:t xml:space="preserve"> соотве</w:t>
      </w:r>
      <w:r w:rsidRPr="00AA59C7">
        <w:t>т</w:t>
      </w:r>
      <w:r w:rsidR="0070493B">
        <w:t>ствующего режима ИССС.</w:t>
      </w:r>
    </w:p>
    <w:p w:rsidR="00B21014" w:rsidRPr="0070493B" w:rsidRDefault="00B21014" w:rsidP="00B21014">
      <w:pPr>
        <w:pStyle w:val="SingleTxtGR"/>
        <w:rPr>
          <w:lang w:val="es-ES_tradnl"/>
        </w:rPr>
      </w:pPr>
      <w:r w:rsidRPr="00AA59C7">
        <w:t>169</w:t>
      </w:r>
      <w:r w:rsidRPr="00AA59C7">
        <w:rPr>
          <w:lang w:val="es-ES_tradnl"/>
        </w:rPr>
        <w:t>.</w:t>
      </w:r>
      <w:r>
        <w:tab/>
      </w:r>
      <w:r w:rsidRPr="00AA59C7">
        <w:t>Что касается пособий по случаю смерти застрахованного участника или участвующего в системе пенсионера, то ИССС выплачивает пережившему су</w:t>
      </w:r>
      <w:r w:rsidRPr="00AA59C7">
        <w:t>п</w:t>
      </w:r>
      <w:r w:rsidRPr="00AA59C7">
        <w:t>ругу или лицам, организовавшим похороны покойного, единовременное пос</w:t>
      </w:r>
      <w:r w:rsidRPr="00AA59C7">
        <w:t>о</w:t>
      </w:r>
      <w:r w:rsidRPr="00AA59C7">
        <w:t>бие на покрытие расходов на похороны. Кроме того, со смертью застрахованн</w:t>
      </w:r>
      <w:r w:rsidRPr="00AA59C7">
        <w:t>о</w:t>
      </w:r>
      <w:r w:rsidRPr="00AA59C7">
        <w:t>го работника или пенси</w:t>
      </w:r>
      <w:r w:rsidRPr="00AA59C7">
        <w:t>о</w:t>
      </w:r>
      <w:r w:rsidRPr="00AA59C7">
        <w:t>нера возникает право на пенсию по случаю потери кормильца для лиц, находившихся на его иждивении. Стандарты предоставл</w:t>
      </w:r>
      <w:r w:rsidRPr="00AA59C7">
        <w:t>е</w:t>
      </w:r>
      <w:r w:rsidRPr="00AA59C7">
        <w:t>ния таких пенсий, юридические условия, при которых наступает соответс</w:t>
      </w:r>
      <w:r w:rsidRPr="00AA59C7">
        <w:t>т</w:t>
      </w:r>
      <w:r w:rsidRPr="00AA59C7">
        <w:t>вующее право, расчет и установление суммы и модальности платежей опред</w:t>
      </w:r>
      <w:r w:rsidRPr="00AA59C7">
        <w:t>е</w:t>
      </w:r>
      <w:r w:rsidRPr="00AA59C7">
        <w:t>ляются в соответствии с действующими правилами</w:t>
      </w:r>
      <w:r w:rsidRPr="00530B1C">
        <w:rPr>
          <w:rStyle w:val="FootnoteReference"/>
        </w:rPr>
        <w:footnoteReference w:id="43"/>
      </w:r>
      <w:r w:rsidRPr="00AA59C7">
        <w:rPr>
          <w:lang w:val="es-ES_tradnl"/>
        </w:rPr>
        <w:t>.</w:t>
      </w:r>
    </w:p>
    <w:p w:rsidR="00B21014" w:rsidRPr="00AA59C7" w:rsidRDefault="00B21014" w:rsidP="00B21014">
      <w:pPr>
        <w:pStyle w:val="SingleTxtGR"/>
      </w:pPr>
      <w:r w:rsidRPr="00AA59C7">
        <w:t>170</w:t>
      </w:r>
      <w:r w:rsidRPr="00AA59C7">
        <w:rPr>
          <w:lang w:val="es-ES_tradnl"/>
        </w:rPr>
        <w:t>.</w:t>
      </w:r>
      <w:r>
        <w:tab/>
      </w:r>
      <w:r w:rsidRPr="00AA59C7">
        <w:t>Кроме того, в законодательном декрете № 927 от 20 декабря 1996 года З</w:t>
      </w:r>
      <w:r w:rsidRPr="00AA59C7">
        <w:t>а</w:t>
      </w:r>
      <w:r w:rsidRPr="00AA59C7">
        <w:t xml:space="preserve">конодательное собрание приняло Закон о накопительной пенсионной системе, известный как </w:t>
      </w:r>
      <w:r>
        <w:t>"</w:t>
      </w:r>
      <w:r w:rsidRPr="00AA59C7">
        <w:t>Закон о НПС</w:t>
      </w:r>
      <w:r>
        <w:t>"</w:t>
      </w:r>
      <w:r w:rsidRPr="00AA59C7">
        <w:t>, целью которого является создание Системы пе</w:t>
      </w:r>
      <w:r w:rsidRPr="00AA59C7">
        <w:t>н</w:t>
      </w:r>
      <w:r w:rsidRPr="00AA59C7">
        <w:t>сионных накоплений для работников частного, государственного и муниц</w:t>
      </w:r>
      <w:r w:rsidRPr="00AA59C7">
        <w:t>и</w:t>
      </w:r>
      <w:r w:rsidRPr="00AA59C7">
        <w:t>пального секторов</w:t>
      </w:r>
      <w:r>
        <w:t xml:space="preserve"> </w:t>
      </w:r>
      <w:r w:rsidRPr="00AA59C7">
        <w:t>на основе системы индивидуальных накоплений. Эта сист</w:t>
      </w:r>
      <w:r w:rsidRPr="00AA59C7">
        <w:t>е</w:t>
      </w:r>
      <w:r w:rsidRPr="00AA59C7">
        <w:t>ма начала функционировать 15 апреля 1998 года. Управление накопительной пенсионной системой Сальвадора на основе системы индивидуальных нако</w:t>
      </w:r>
      <w:r w:rsidRPr="00AA59C7">
        <w:t>п</w:t>
      </w:r>
      <w:r w:rsidRPr="00AA59C7">
        <w:t>лений осуществляют администраторы пенсионных фондов (</w:t>
      </w:r>
      <w:r w:rsidRPr="00AA59C7">
        <w:rPr>
          <w:lang w:val="es-ES"/>
        </w:rPr>
        <w:t>A</w:t>
      </w:r>
      <w:r w:rsidRPr="00AA59C7">
        <w:t>ПФ); эта система начинает заменять старую распределительную пенсионную систему, которой управляют ИССС и Национальный институт пенсионного обеспечения госуда</w:t>
      </w:r>
      <w:r w:rsidRPr="00AA59C7">
        <w:t>р</w:t>
      </w:r>
      <w:r w:rsidRPr="00AA59C7">
        <w:t>ственных служащих (ИНПЕП).</w:t>
      </w:r>
    </w:p>
    <w:p w:rsidR="00B21014" w:rsidRPr="00AA59C7" w:rsidRDefault="00B21014" w:rsidP="00B21014">
      <w:pPr>
        <w:pStyle w:val="SingleTxtGR"/>
      </w:pPr>
      <w:r w:rsidRPr="00AA59C7">
        <w:t>171</w:t>
      </w:r>
      <w:r w:rsidRPr="00AA59C7">
        <w:rPr>
          <w:lang w:val="es-ES_tradnl"/>
        </w:rPr>
        <w:t>.</w:t>
      </w:r>
      <w:r>
        <w:tab/>
      </w:r>
      <w:r w:rsidRPr="00AA59C7">
        <w:t>Главное управление по вопросам пенсионного обеспечения является о</w:t>
      </w:r>
      <w:r w:rsidRPr="00AA59C7">
        <w:t>р</w:t>
      </w:r>
      <w:r w:rsidRPr="00AA59C7">
        <w:t>ганом, ответственным за контроль, мониторинг и за соблюдение законов, пр</w:t>
      </w:r>
      <w:r w:rsidRPr="00AA59C7">
        <w:t>и</w:t>
      </w:r>
      <w:r w:rsidRPr="00AA59C7">
        <w:t>менимых к пенсионной системе; в состав Главного управления входят Главный управляющий</w:t>
      </w:r>
      <w:r w:rsidR="00604AF8">
        <w:t xml:space="preserve"> −</w:t>
      </w:r>
      <w:r w:rsidRPr="00AA59C7">
        <w:t xml:space="preserve"> главное должностное лицо указанного учреждения, Управля</w:t>
      </w:r>
      <w:r w:rsidRPr="00AA59C7">
        <w:t>ю</w:t>
      </w:r>
      <w:r w:rsidRPr="00AA59C7">
        <w:t>щий системы пенсионных накоплений,</w:t>
      </w:r>
      <w:r>
        <w:t xml:space="preserve"> </w:t>
      </w:r>
      <w:r w:rsidRPr="00AA59C7">
        <w:t>ответственный за координацию де</w:t>
      </w:r>
      <w:r w:rsidRPr="00AA59C7">
        <w:t>я</w:t>
      </w:r>
      <w:r w:rsidRPr="00AA59C7">
        <w:t>тельности по надзору за функционированием системы индивидуальных нако</w:t>
      </w:r>
      <w:r w:rsidRPr="00AA59C7">
        <w:t>п</w:t>
      </w:r>
      <w:r w:rsidRPr="00AA59C7">
        <w:t>лений, Управляющий системы государственных пенсий, ответственный за к</w:t>
      </w:r>
      <w:r w:rsidRPr="00AA59C7">
        <w:t>о</w:t>
      </w:r>
      <w:r w:rsidRPr="00AA59C7">
        <w:t>ординацию деятельности распределительной системы пенсионного обеспеч</w:t>
      </w:r>
      <w:r w:rsidRPr="00AA59C7">
        <w:t>е</w:t>
      </w:r>
      <w:r w:rsidRPr="00AA59C7">
        <w:t>ния, и ряд вспомогательных подразделений, необходимых для нормального функционирования указанного учреждения</w:t>
      </w:r>
      <w:r>
        <w:t xml:space="preserve"> </w:t>
      </w:r>
      <w:r w:rsidRPr="00AA59C7">
        <w:t>(</w:t>
      </w:r>
      <w:r w:rsidRPr="00AA59C7">
        <w:rPr>
          <w:lang w:val="es-ES_tradnl"/>
        </w:rPr>
        <w:t xml:space="preserve">Ley Orgánica de la Superintendencia de Pensiones, Decreto </w:t>
      </w:r>
      <w:r w:rsidR="00604AF8">
        <w:t>№</w:t>
      </w:r>
      <w:r w:rsidRPr="00AA59C7">
        <w:rPr>
          <w:lang w:val="es-ES_tradnl"/>
        </w:rPr>
        <w:t xml:space="preserve"> 926 publicado en DO </w:t>
      </w:r>
      <w:r w:rsidR="00604AF8">
        <w:t>№</w:t>
      </w:r>
      <w:r w:rsidRPr="00AA59C7">
        <w:rPr>
          <w:lang w:val="es-ES_tradnl"/>
        </w:rPr>
        <w:t xml:space="preserve"> 243, tomo 333, de 23 de dicie</w:t>
      </w:r>
      <w:r w:rsidRPr="00AA59C7">
        <w:rPr>
          <w:lang w:val="es-ES_tradnl"/>
        </w:rPr>
        <w:t>m</w:t>
      </w:r>
      <w:r w:rsidRPr="00AA59C7">
        <w:rPr>
          <w:lang w:val="es-ES_tradnl"/>
        </w:rPr>
        <w:t>bre de 1996</w:t>
      </w:r>
      <w:r w:rsidRPr="00AA59C7">
        <w:t>). Данные о динамике основных показателей накопительной пенс</w:t>
      </w:r>
      <w:r w:rsidRPr="00AA59C7">
        <w:t>и</w:t>
      </w:r>
      <w:r w:rsidRPr="00AA59C7">
        <w:t>онной системы и системы государственны</w:t>
      </w:r>
      <w:r>
        <w:t>х пенсий приведены в прилож</w:t>
      </w:r>
      <w:r>
        <w:t>е</w:t>
      </w:r>
      <w:r>
        <w:t>нии </w:t>
      </w:r>
      <w:r w:rsidRPr="00AA59C7">
        <w:rPr>
          <w:lang w:val="fr-CH"/>
        </w:rPr>
        <w:t>VI</w:t>
      </w:r>
      <w:r w:rsidRPr="00AA59C7">
        <w:t>.</w:t>
      </w:r>
    </w:p>
    <w:p w:rsidR="00B21014" w:rsidRPr="00AA59C7" w:rsidRDefault="00B21014" w:rsidP="00B21014">
      <w:pPr>
        <w:pStyle w:val="SingleTxtGR"/>
        <w:rPr>
          <w:bCs/>
          <w:lang w:val="es-SV"/>
        </w:rPr>
      </w:pPr>
      <w:r w:rsidRPr="00AA59C7">
        <w:rPr>
          <w:bCs/>
          <w:lang w:val="es-SV"/>
        </w:rPr>
        <w:t>172</w:t>
      </w:r>
      <w:r w:rsidRPr="00AA59C7">
        <w:rPr>
          <w:lang w:val="es-ES_tradnl"/>
        </w:rPr>
        <w:t>.</w:t>
      </w:r>
      <w:r>
        <w:tab/>
      </w:r>
      <w:r w:rsidRPr="00AA59C7">
        <w:rPr>
          <w:bCs/>
        </w:rPr>
        <w:t xml:space="preserve">В статьях </w:t>
      </w:r>
      <w:r w:rsidRPr="00AA59C7">
        <w:t>145, 209 и 225 Закона о накопительной пенсионной системе (Закона о НПС) установлены минимальные размеры</w:t>
      </w:r>
      <w:r>
        <w:t xml:space="preserve"> </w:t>
      </w:r>
      <w:r w:rsidRPr="00AA59C7">
        <w:t>пенсий по старости и по инвалидности как в рамках действующей пенсионной системы, так и в рамках системы переходного периода, называемой Системой государственных</w:t>
      </w:r>
      <w:r>
        <w:t xml:space="preserve"> </w:t>
      </w:r>
      <w:r w:rsidRPr="00AA59C7">
        <w:t xml:space="preserve">пенсий (СГП). Согласно данным, приведенным в приложении </w:t>
      </w:r>
      <w:r w:rsidRPr="00AA59C7">
        <w:rPr>
          <w:lang w:val="fr-CH"/>
        </w:rPr>
        <w:t>I</w:t>
      </w:r>
      <w:r w:rsidRPr="00AA59C7">
        <w:t xml:space="preserve"> (таблица 5), за период с 2005 года по июнь 2010 года</w:t>
      </w:r>
      <w:r>
        <w:t xml:space="preserve"> </w:t>
      </w:r>
      <w:r w:rsidRPr="00AA59C7">
        <w:t>минимальный размер пенсии по старости увел</w:t>
      </w:r>
      <w:r w:rsidRPr="00AA59C7">
        <w:t>и</w:t>
      </w:r>
      <w:r w:rsidRPr="00AA59C7">
        <w:t>чился с</w:t>
      </w:r>
      <w:r w:rsidR="00604AF8">
        <w:t>о</w:t>
      </w:r>
      <w:r>
        <w:t xml:space="preserve"> </w:t>
      </w:r>
      <w:r w:rsidRPr="00AA59C7">
        <w:t>114,00 до 143,64 долл. США, а минимальный размер пенсии по инв</w:t>
      </w:r>
      <w:r w:rsidRPr="00AA59C7">
        <w:t>а</w:t>
      </w:r>
      <w:r w:rsidRPr="00AA59C7">
        <w:t>лидности увеличился с 79,80 до 100,55 долл. СШ</w:t>
      </w:r>
      <w:r w:rsidR="0070493B">
        <w:t>А.</w:t>
      </w:r>
    </w:p>
    <w:p w:rsidR="00B21014" w:rsidRPr="0070493B" w:rsidRDefault="00B21014" w:rsidP="00B21014">
      <w:pPr>
        <w:pStyle w:val="SingleTxtGR"/>
      </w:pPr>
      <w:r w:rsidRPr="00AA59C7">
        <w:rPr>
          <w:lang w:val="es-SV"/>
        </w:rPr>
        <w:t>173</w:t>
      </w:r>
      <w:r w:rsidRPr="00AA59C7">
        <w:rPr>
          <w:lang w:val="es-ES_tradnl"/>
        </w:rPr>
        <w:t>.</w:t>
      </w:r>
      <w:r>
        <w:tab/>
      </w:r>
      <w:r w:rsidRPr="00AA59C7">
        <w:t>Что</w:t>
      </w:r>
      <w:r w:rsidRPr="00AA59C7">
        <w:rPr>
          <w:lang w:val="es-SV"/>
        </w:rPr>
        <w:t xml:space="preserve"> </w:t>
      </w:r>
      <w:r w:rsidRPr="00AA59C7">
        <w:t>касается</w:t>
      </w:r>
      <w:r w:rsidRPr="00AA59C7">
        <w:rPr>
          <w:lang w:val="es-SV"/>
        </w:rPr>
        <w:t xml:space="preserve"> </w:t>
      </w:r>
      <w:r w:rsidRPr="00AA59C7">
        <w:t>ревалоризации</w:t>
      </w:r>
      <w:r w:rsidRPr="00AA59C7">
        <w:rPr>
          <w:lang w:val="es-SV"/>
        </w:rPr>
        <w:t xml:space="preserve"> </w:t>
      </w:r>
      <w:r w:rsidRPr="00AA59C7">
        <w:t>пенсий</w:t>
      </w:r>
      <w:r w:rsidRPr="00AA59C7">
        <w:rPr>
          <w:lang w:val="es-SV"/>
        </w:rPr>
        <w:t xml:space="preserve"> </w:t>
      </w:r>
      <w:r w:rsidRPr="00AA59C7">
        <w:t>системы</w:t>
      </w:r>
      <w:r w:rsidRPr="00AA59C7">
        <w:rPr>
          <w:lang w:val="es-SV"/>
        </w:rPr>
        <w:t xml:space="preserve"> </w:t>
      </w:r>
      <w:r w:rsidRPr="00AA59C7">
        <w:t>переходного</w:t>
      </w:r>
      <w:r w:rsidRPr="00AA59C7">
        <w:rPr>
          <w:lang w:val="es-SV"/>
        </w:rPr>
        <w:t xml:space="preserve"> </w:t>
      </w:r>
      <w:r w:rsidRPr="00AA59C7">
        <w:t>периода</w:t>
      </w:r>
      <w:r w:rsidRPr="00AA59C7">
        <w:rPr>
          <w:lang w:val="es-SV"/>
        </w:rPr>
        <w:t xml:space="preserve"> – </w:t>
      </w:r>
      <w:r w:rsidRPr="00AA59C7">
        <w:t>Си</w:t>
      </w:r>
      <w:r w:rsidRPr="00AA59C7">
        <w:t>с</w:t>
      </w:r>
      <w:r w:rsidRPr="00AA59C7">
        <w:t>темы</w:t>
      </w:r>
      <w:r w:rsidRPr="00AA59C7">
        <w:rPr>
          <w:lang w:val="es-SV"/>
        </w:rPr>
        <w:t xml:space="preserve"> </w:t>
      </w:r>
      <w:r w:rsidRPr="00AA59C7">
        <w:t>государственных</w:t>
      </w:r>
      <w:r w:rsidRPr="00AA59C7">
        <w:rPr>
          <w:lang w:val="es-SV"/>
        </w:rPr>
        <w:t xml:space="preserve"> </w:t>
      </w:r>
      <w:r w:rsidRPr="00AA59C7">
        <w:t>пенсий</w:t>
      </w:r>
      <w:r w:rsidRPr="00AA59C7">
        <w:rPr>
          <w:lang w:val="es-SV"/>
        </w:rPr>
        <w:t xml:space="preserve">, </w:t>
      </w:r>
      <w:r w:rsidRPr="00AA59C7">
        <w:t>то</w:t>
      </w:r>
      <w:r w:rsidRPr="00AA59C7">
        <w:rPr>
          <w:lang w:val="es-SV"/>
        </w:rPr>
        <w:t xml:space="preserve"> </w:t>
      </w:r>
      <w:r w:rsidRPr="00AA59C7">
        <w:t>в соотве</w:t>
      </w:r>
      <w:r w:rsidR="0070493B">
        <w:t>тствии с положениями статьи 210</w:t>
      </w:r>
      <w:r w:rsidR="0070493B">
        <w:br/>
      </w:r>
      <w:r w:rsidRPr="00AA59C7">
        <w:t>и первого абзаца статьи 145 Закона о НПС к</w:t>
      </w:r>
      <w:r w:rsidRPr="00AA59C7">
        <w:rPr>
          <w:lang w:val="es-SV"/>
        </w:rPr>
        <w:t xml:space="preserve"> </w:t>
      </w:r>
      <w:r w:rsidRPr="00AA59C7">
        <w:t>настоящему</w:t>
      </w:r>
      <w:r w:rsidRPr="00AA59C7">
        <w:rPr>
          <w:lang w:val="es-SV"/>
        </w:rPr>
        <w:t xml:space="preserve"> </w:t>
      </w:r>
      <w:r w:rsidRPr="00AA59C7">
        <w:t>времени</w:t>
      </w:r>
      <w:r w:rsidRPr="00AA59C7">
        <w:rPr>
          <w:lang w:val="es-SV"/>
        </w:rPr>
        <w:t xml:space="preserve"> </w:t>
      </w:r>
      <w:r w:rsidRPr="00AA59C7">
        <w:t>эта</w:t>
      </w:r>
      <w:r w:rsidRPr="00AA59C7">
        <w:rPr>
          <w:lang w:val="es-SV"/>
        </w:rPr>
        <w:t xml:space="preserve"> </w:t>
      </w:r>
      <w:r w:rsidRPr="00AA59C7">
        <w:t>процедура</w:t>
      </w:r>
      <w:r w:rsidRPr="00AA59C7">
        <w:rPr>
          <w:lang w:val="es-SV"/>
        </w:rPr>
        <w:t xml:space="preserve"> </w:t>
      </w:r>
      <w:r w:rsidRPr="00AA59C7">
        <w:t>проводилась</w:t>
      </w:r>
      <w:r w:rsidRPr="00AA59C7">
        <w:rPr>
          <w:lang w:val="es-SV"/>
        </w:rPr>
        <w:t xml:space="preserve"> </w:t>
      </w:r>
      <w:r w:rsidRPr="00AA59C7">
        <w:t>три</w:t>
      </w:r>
      <w:r w:rsidRPr="00AA59C7">
        <w:rPr>
          <w:lang w:val="es-SV"/>
        </w:rPr>
        <w:t xml:space="preserve"> </w:t>
      </w:r>
      <w:r w:rsidRPr="00AA59C7">
        <w:t>раза</w:t>
      </w:r>
      <w:r w:rsidRPr="00AA59C7">
        <w:rPr>
          <w:lang w:val="es-SV"/>
        </w:rPr>
        <w:t xml:space="preserve">: </w:t>
      </w:r>
      <w:r w:rsidRPr="00AA59C7">
        <w:t>первый</w:t>
      </w:r>
      <w:r w:rsidRPr="00AA59C7">
        <w:rPr>
          <w:lang w:val="es-SV"/>
        </w:rPr>
        <w:t xml:space="preserve"> </w:t>
      </w:r>
      <w:r w:rsidRPr="00AA59C7">
        <w:t>раз</w:t>
      </w:r>
      <w:r w:rsidRPr="00AA59C7">
        <w:rPr>
          <w:lang w:val="es-SV"/>
        </w:rPr>
        <w:t xml:space="preserve"> – </w:t>
      </w:r>
      <w:r w:rsidRPr="00AA59C7">
        <w:t>в</w:t>
      </w:r>
      <w:r w:rsidRPr="00AA59C7">
        <w:rPr>
          <w:lang w:val="es-SV"/>
        </w:rPr>
        <w:t xml:space="preserve"> 2004 </w:t>
      </w:r>
      <w:r w:rsidRPr="00AA59C7">
        <w:t>году</w:t>
      </w:r>
      <w:r w:rsidRPr="00AA59C7">
        <w:rPr>
          <w:lang w:val="es-SV"/>
        </w:rPr>
        <w:t xml:space="preserve">, </w:t>
      </w:r>
      <w:r w:rsidRPr="00AA59C7">
        <w:t>второй раз</w:t>
      </w:r>
      <w:r w:rsidRPr="00AA59C7">
        <w:rPr>
          <w:lang w:val="es-SV"/>
        </w:rPr>
        <w:t xml:space="preserve">, </w:t>
      </w:r>
      <w:r w:rsidRPr="00AA59C7">
        <w:t>спустя</w:t>
      </w:r>
      <w:r w:rsidRPr="00AA59C7">
        <w:rPr>
          <w:lang w:val="es-SV"/>
        </w:rPr>
        <w:t xml:space="preserve"> </w:t>
      </w:r>
      <w:r w:rsidRPr="00AA59C7">
        <w:t>три</w:t>
      </w:r>
      <w:r w:rsidRPr="00AA59C7">
        <w:rPr>
          <w:lang w:val="es-SV"/>
        </w:rPr>
        <w:t xml:space="preserve"> </w:t>
      </w:r>
      <w:r w:rsidRPr="00AA59C7">
        <w:t>года</w:t>
      </w:r>
      <w:r>
        <w:rPr>
          <w:lang w:val="es-SV"/>
        </w:rPr>
        <w:t xml:space="preserve"> </w:t>
      </w:r>
      <w:r>
        <w:t>−</w:t>
      </w:r>
      <w:r w:rsidRPr="00AA59C7">
        <w:rPr>
          <w:lang w:val="es-SV"/>
        </w:rPr>
        <w:t xml:space="preserve"> </w:t>
      </w:r>
      <w:r w:rsidRPr="00AA59C7">
        <w:t>в</w:t>
      </w:r>
      <w:r>
        <w:t> </w:t>
      </w:r>
      <w:r w:rsidRPr="00AA59C7">
        <w:rPr>
          <w:lang w:val="es-SV"/>
        </w:rPr>
        <w:t xml:space="preserve">2007 </w:t>
      </w:r>
      <w:r w:rsidRPr="00AA59C7">
        <w:t>году</w:t>
      </w:r>
      <w:r w:rsidRPr="00AA59C7">
        <w:rPr>
          <w:lang w:val="es-SV"/>
        </w:rPr>
        <w:t xml:space="preserve"> </w:t>
      </w:r>
      <w:r w:rsidRPr="00AA59C7">
        <w:t>и</w:t>
      </w:r>
      <w:r w:rsidRPr="00AA59C7">
        <w:rPr>
          <w:lang w:val="es-SV"/>
        </w:rPr>
        <w:t xml:space="preserve"> </w:t>
      </w:r>
      <w:r w:rsidRPr="00AA59C7">
        <w:t>третий, последний</w:t>
      </w:r>
      <w:r w:rsidRPr="00AA59C7">
        <w:rPr>
          <w:lang w:val="es-SV"/>
        </w:rPr>
        <w:t xml:space="preserve"> </w:t>
      </w:r>
      <w:r w:rsidRPr="00AA59C7">
        <w:t xml:space="preserve">раз до июня 2010 года </w:t>
      </w:r>
      <w:r w:rsidRPr="00AA59C7">
        <w:rPr>
          <w:lang w:val="es-SV"/>
        </w:rPr>
        <w:t xml:space="preserve">– </w:t>
      </w:r>
      <w:r w:rsidRPr="00AA59C7">
        <w:t>в</w:t>
      </w:r>
      <w:r w:rsidRPr="00AA59C7">
        <w:rPr>
          <w:lang w:val="es-SV"/>
        </w:rPr>
        <w:t xml:space="preserve"> 2009 </w:t>
      </w:r>
      <w:r w:rsidRPr="00AA59C7">
        <w:t>году</w:t>
      </w:r>
      <w:r w:rsidRPr="00AA59C7">
        <w:rPr>
          <w:lang w:val="es-SV"/>
        </w:rPr>
        <w:t xml:space="preserve">; </w:t>
      </w:r>
      <w:r w:rsidRPr="00AA59C7">
        <w:t>подро</w:t>
      </w:r>
      <w:r w:rsidRPr="00AA59C7">
        <w:t>б</w:t>
      </w:r>
      <w:r w:rsidRPr="00AA59C7">
        <w:t xml:space="preserve">ная информация приведена в приложении </w:t>
      </w:r>
      <w:r w:rsidRPr="00AA59C7">
        <w:rPr>
          <w:lang w:val="es-SV"/>
        </w:rPr>
        <w:t>I (</w:t>
      </w:r>
      <w:r w:rsidRPr="00AA59C7">
        <w:t>таблица</w:t>
      </w:r>
      <w:r w:rsidRPr="00AA59C7">
        <w:rPr>
          <w:lang w:val="es-SV"/>
        </w:rPr>
        <w:t xml:space="preserve"> 6). </w:t>
      </w:r>
      <w:r w:rsidRPr="00AA59C7">
        <w:t>Как</w:t>
      </w:r>
      <w:r w:rsidRPr="00AA59C7">
        <w:rPr>
          <w:lang w:val="es-SV"/>
        </w:rPr>
        <w:t xml:space="preserve"> </w:t>
      </w:r>
      <w:r w:rsidRPr="00AA59C7">
        <w:t>при</w:t>
      </w:r>
      <w:r w:rsidRPr="00AA59C7">
        <w:rPr>
          <w:lang w:val="es-SV"/>
        </w:rPr>
        <w:t xml:space="preserve"> </w:t>
      </w:r>
      <w:r w:rsidRPr="00AA59C7">
        <w:t>установлении</w:t>
      </w:r>
      <w:r w:rsidRPr="00AA59C7">
        <w:rPr>
          <w:lang w:val="es-SV"/>
        </w:rPr>
        <w:t xml:space="preserve"> </w:t>
      </w:r>
      <w:proofErr w:type="spellStart"/>
      <w:r w:rsidRPr="00AA59C7">
        <w:rPr>
          <w:lang w:val="es-SV"/>
        </w:rPr>
        <w:t>минимальн</w:t>
      </w:r>
      <w:r w:rsidRPr="00AA59C7">
        <w:t>ых</w:t>
      </w:r>
      <w:proofErr w:type="spellEnd"/>
      <w:r w:rsidRPr="00AA59C7">
        <w:rPr>
          <w:lang w:val="es-SV"/>
        </w:rPr>
        <w:t xml:space="preserve"> </w:t>
      </w:r>
      <w:r w:rsidRPr="00AA59C7">
        <w:t>размеров</w:t>
      </w:r>
      <w:r w:rsidRPr="00AA59C7">
        <w:rPr>
          <w:lang w:val="es-SV"/>
        </w:rPr>
        <w:t xml:space="preserve">, </w:t>
      </w:r>
      <w:r w:rsidRPr="00AA59C7">
        <w:t>так</w:t>
      </w:r>
      <w:r w:rsidRPr="00AA59C7">
        <w:rPr>
          <w:lang w:val="es-SV"/>
        </w:rPr>
        <w:t xml:space="preserve"> </w:t>
      </w:r>
      <w:r w:rsidRPr="00AA59C7">
        <w:t>и</w:t>
      </w:r>
      <w:r w:rsidRPr="00AA59C7">
        <w:rPr>
          <w:lang w:val="es-SV"/>
        </w:rPr>
        <w:t xml:space="preserve"> </w:t>
      </w:r>
      <w:r w:rsidRPr="00AA59C7">
        <w:t>при</w:t>
      </w:r>
      <w:r w:rsidRPr="00AA59C7">
        <w:rPr>
          <w:lang w:val="es-SV"/>
        </w:rPr>
        <w:t xml:space="preserve"> </w:t>
      </w:r>
      <w:r w:rsidRPr="00AA59C7">
        <w:t>ревалоризации</w:t>
      </w:r>
      <w:r w:rsidRPr="00AA59C7">
        <w:rPr>
          <w:lang w:val="es-SV"/>
        </w:rPr>
        <w:t xml:space="preserve"> </w:t>
      </w:r>
      <w:proofErr w:type="spellStart"/>
      <w:r w:rsidRPr="00AA59C7">
        <w:rPr>
          <w:lang w:val="es-SV"/>
        </w:rPr>
        <w:t>пенсий</w:t>
      </w:r>
      <w:proofErr w:type="spellEnd"/>
      <w:r w:rsidRPr="00AA59C7">
        <w:rPr>
          <w:lang w:val="es-SV"/>
        </w:rPr>
        <w:t xml:space="preserve"> </w:t>
      </w:r>
      <w:r w:rsidRPr="00AA59C7">
        <w:t>учитывались, в час</w:t>
      </w:r>
      <w:r w:rsidRPr="00AA59C7">
        <w:t>т</w:t>
      </w:r>
      <w:r w:rsidRPr="00AA59C7">
        <w:t>ности,</w:t>
      </w:r>
      <w:r w:rsidRPr="00AA59C7">
        <w:rPr>
          <w:lang w:val="es-SV"/>
        </w:rPr>
        <w:t xml:space="preserve"> </w:t>
      </w:r>
      <w:r w:rsidRPr="00AA59C7">
        <w:t>ресурсные</w:t>
      </w:r>
      <w:r w:rsidRPr="00AA59C7">
        <w:rPr>
          <w:lang w:val="es-SV"/>
        </w:rPr>
        <w:t xml:space="preserve"> </w:t>
      </w:r>
      <w:r w:rsidRPr="00AA59C7">
        <w:t>во</w:t>
      </w:r>
      <w:r w:rsidRPr="00AA59C7">
        <w:t>з</w:t>
      </w:r>
      <w:r w:rsidRPr="00AA59C7">
        <w:t>можности</w:t>
      </w:r>
      <w:r>
        <w:rPr>
          <w:lang w:val="es-SV"/>
        </w:rPr>
        <w:t xml:space="preserve"> </w:t>
      </w:r>
      <w:proofErr w:type="spellStart"/>
      <w:r w:rsidRPr="00AA59C7">
        <w:rPr>
          <w:lang w:val="es-SV"/>
        </w:rPr>
        <w:t>центрального</w:t>
      </w:r>
      <w:proofErr w:type="spellEnd"/>
      <w:r w:rsidRPr="00AA59C7">
        <w:rPr>
          <w:lang w:val="es-SV"/>
        </w:rPr>
        <w:t xml:space="preserve"> </w:t>
      </w:r>
      <w:proofErr w:type="spellStart"/>
      <w:r w:rsidRPr="00AA59C7">
        <w:rPr>
          <w:lang w:val="es-SV"/>
        </w:rPr>
        <w:t>правительства</w:t>
      </w:r>
      <w:proofErr w:type="spellEnd"/>
      <w:r w:rsidRPr="00AA59C7">
        <w:rPr>
          <w:lang w:val="es-SV"/>
        </w:rPr>
        <w:t>.</w:t>
      </w:r>
    </w:p>
    <w:p w:rsidR="00B21014" w:rsidRPr="00AA59C7" w:rsidRDefault="00B21014" w:rsidP="00B21014">
      <w:pPr>
        <w:pStyle w:val="SingleTxtGR"/>
      </w:pPr>
      <w:r w:rsidRPr="00AA59C7">
        <w:t>174</w:t>
      </w:r>
      <w:r w:rsidRPr="00AA59C7">
        <w:rPr>
          <w:lang w:val="es-ES_tradnl"/>
        </w:rPr>
        <w:t>.</w:t>
      </w:r>
      <w:r>
        <w:tab/>
      </w:r>
      <w:r w:rsidRPr="00AA59C7">
        <w:t>Согласно Закону о НПС возраст выхода на пенсию</w:t>
      </w:r>
      <w:r>
        <w:t xml:space="preserve"> </w:t>
      </w:r>
      <w:r w:rsidRPr="00AA59C7">
        <w:t>для женщин составл</w:t>
      </w:r>
      <w:r w:rsidRPr="00AA59C7">
        <w:t>я</w:t>
      </w:r>
      <w:r w:rsidRPr="00AA59C7">
        <w:t>ет 55 лет, а для мужчин – 60 лет, продолжительность непрерывного или сов</w:t>
      </w:r>
      <w:r w:rsidRPr="00AA59C7">
        <w:t>о</w:t>
      </w:r>
      <w:r w:rsidRPr="00AA59C7">
        <w:t>купного периода, в течение которого они были плательщиками пенс</w:t>
      </w:r>
      <w:r w:rsidRPr="00AA59C7">
        <w:t>и</w:t>
      </w:r>
      <w:r w:rsidRPr="00AA59C7">
        <w:t>онных взносов, должен составлять не менее 25 лет; для женщин и мужчин применяе</w:t>
      </w:r>
      <w:r w:rsidRPr="00AA59C7">
        <w:t>т</w:t>
      </w:r>
      <w:r w:rsidRPr="00AA59C7">
        <w:t>ся одинаковая ставка пенсионных взносов; в соответствии со статьей 16 упом</w:t>
      </w:r>
      <w:r w:rsidRPr="00AA59C7">
        <w:t>я</w:t>
      </w:r>
      <w:r w:rsidRPr="00AA59C7">
        <w:t>нутого</w:t>
      </w:r>
      <w:r>
        <w:t xml:space="preserve"> </w:t>
      </w:r>
      <w:r w:rsidRPr="00AA59C7">
        <w:t>закона ставка взносов не должна превышать тринадцати процентов б</w:t>
      </w:r>
      <w:r w:rsidRPr="00AA59C7">
        <w:t>а</w:t>
      </w:r>
      <w:r w:rsidRPr="00AA59C7">
        <w:t xml:space="preserve">зовых доходов плательщика. Пенсионные взносы распределяются следующим образом: </w:t>
      </w:r>
      <w:r w:rsidRPr="00AA59C7">
        <w:rPr>
          <w:lang w:val="fr-CH"/>
        </w:rPr>
        <w:t>a</w:t>
      </w:r>
      <w:r w:rsidRPr="00AA59C7">
        <w:t>) 10% баз</w:t>
      </w:r>
      <w:r w:rsidRPr="00AA59C7">
        <w:t>о</w:t>
      </w:r>
      <w:r w:rsidRPr="00AA59C7">
        <w:t>вых доходов плательщика зачисляются на индивидуальный счет пенсионных накоплений плательщика. 6,75%</w:t>
      </w:r>
      <w:r>
        <w:t xml:space="preserve"> </w:t>
      </w:r>
      <w:r w:rsidRPr="00AA59C7">
        <w:t>этих средств вносит работ</w:t>
      </w:r>
      <w:r w:rsidRPr="00AA59C7">
        <w:t>о</w:t>
      </w:r>
      <w:r w:rsidRPr="00AA59C7">
        <w:t xml:space="preserve">датель, а 3,25% </w:t>
      </w:r>
      <w:r>
        <w:t>−</w:t>
      </w:r>
      <w:r w:rsidRPr="00AA59C7">
        <w:t xml:space="preserve"> работник,</w:t>
      </w:r>
      <w:r>
        <w:t xml:space="preserve"> </w:t>
      </w:r>
      <w:r w:rsidRPr="00AA59C7">
        <w:t xml:space="preserve">и </w:t>
      </w:r>
      <w:r w:rsidRPr="00AA59C7">
        <w:rPr>
          <w:lang w:val="fr-CH"/>
        </w:rPr>
        <w:t>b</w:t>
      </w:r>
      <w:r w:rsidRPr="00AA59C7">
        <w:t>) не более 3% базовых доходов плательщика н</w:t>
      </w:r>
      <w:r w:rsidRPr="00AA59C7">
        <w:t>а</w:t>
      </w:r>
      <w:r w:rsidRPr="00AA59C7">
        <w:t>правляется на страховые взносы на случай потери трудоспособности и на в</w:t>
      </w:r>
      <w:r w:rsidRPr="00AA59C7">
        <w:t>ы</w:t>
      </w:r>
      <w:r w:rsidRPr="00AA59C7">
        <w:t>платы пережившим плательщика членам семьи, предусмотренные в указанном законе, и на оплату административных услуг по управлению индивидуальными счетами пенсионных накоплений. Эту часть взносов оплачивает работник. Ра</w:t>
      </w:r>
      <w:r w:rsidRPr="00AA59C7">
        <w:t>з</w:t>
      </w:r>
      <w:r w:rsidRPr="00AA59C7">
        <w:t>меры пенсионных выплат могут существенно</w:t>
      </w:r>
      <w:r>
        <w:t xml:space="preserve"> </w:t>
      </w:r>
      <w:r w:rsidRPr="00AA59C7">
        <w:t>варьироваться в зависимости от размеров заработной платы</w:t>
      </w:r>
      <w:r>
        <w:t>,</w:t>
      </w:r>
      <w:r w:rsidRPr="00AA59C7">
        <w:t xml:space="preserve"> с которой производились пенсионные взносы, так что пенсии воспроизводят неравенство, существующее на рынке труда Сальв</w:t>
      </w:r>
      <w:r w:rsidRPr="00AA59C7">
        <w:t>а</w:t>
      </w:r>
      <w:r w:rsidRPr="00AA59C7">
        <w:t>дора.</w:t>
      </w:r>
    </w:p>
    <w:p w:rsidR="00B21014" w:rsidRPr="00AA59C7" w:rsidRDefault="00B21014" w:rsidP="00B21014">
      <w:pPr>
        <w:pStyle w:val="SingleTxtGR"/>
      </w:pPr>
      <w:r w:rsidRPr="00AA59C7">
        <w:t>175</w:t>
      </w:r>
      <w:r w:rsidRPr="00AA59C7">
        <w:rPr>
          <w:lang w:val="es-ES_tradnl"/>
        </w:rPr>
        <w:t>.</w:t>
      </w:r>
      <w:r>
        <w:tab/>
      </w:r>
      <w:r w:rsidRPr="00AA59C7">
        <w:t>В целях сокращения этого неравенства в 2004</w:t>
      </w:r>
      <w:r>
        <w:t>−</w:t>
      </w:r>
      <w:r w:rsidRPr="00AA59C7">
        <w:t xml:space="preserve">2009 годах государство реализовало программу </w:t>
      </w:r>
      <w:r>
        <w:t>"</w:t>
      </w:r>
      <w:r w:rsidRPr="00AA59C7">
        <w:t>Сеть солидарности</w:t>
      </w:r>
      <w:r>
        <w:t>"</w:t>
      </w:r>
      <w:r w:rsidRPr="00AA59C7">
        <w:t>, которая должна была прервать процесс передачи бедности из поколения в поколение путем улучшения охраны здоровья, питания и образования семей, живущих в наиболее тяжелых, уязв</w:t>
      </w:r>
      <w:r w:rsidRPr="00AA59C7">
        <w:t>и</w:t>
      </w:r>
      <w:r w:rsidRPr="00AA59C7">
        <w:t xml:space="preserve">мых условиях. Такие семьи выявлялись на двух уровнях: а) на национальном уровне была составлена </w:t>
      </w:r>
      <w:r>
        <w:t>"</w:t>
      </w:r>
      <w:r w:rsidRPr="00AA59C7">
        <w:t>Национальная карта распространения крайней бедн</w:t>
      </w:r>
      <w:r w:rsidRPr="00AA59C7">
        <w:t>о</w:t>
      </w:r>
      <w:r w:rsidRPr="00AA59C7">
        <w:t>сти (ФЛАКСО-ФИСДЛ 2005)</w:t>
      </w:r>
      <w:r>
        <w:t>"</w:t>
      </w:r>
      <w:r w:rsidRPr="00AA59C7">
        <w:t>, в соответствии с данными которой было решено сосредоточить ресурсы на оказании помощи 32</w:t>
      </w:r>
      <w:r>
        <w:t> </w:t>
      </w:r>
      <w:r w:rsidRPr="00AA59C7">
        <w:t>муниципиям с чрезвычайно бе</w:t>
      </w:r>
      <w:r w:rsidRPr="00AA59C7">
        <w:t>д</w:t>
      </w:r>
      <w:r w:rsidRPr="00AA59C7">
        <w:t>ным населением и 68</w:t>
      </w:r>
      <w:r>
        <w:t> </w:t>
      </w:r>
      <w:r w:rsidRPr="00AA59C7">
        <w:t>муниципиям с крайне бедным населением</w:t>
      </w:r>
      <w:r w:rsidR="00604AF8">
        <w:t>;</w:t>
      </w:r>
      <w:r w:rsidRPr="00AA59C7">
        <w:t xml:space="preserve"> и </w:t>
      </w:r>
      <w:r w:rsidRPr="00AA59C7">
        <w:rPr>
          <w:lang w:val="fr-CH"/>
        </w:rPr>
        <w:t>b</w:t>
      </w:r>
      <w:r>
        <w:t xml:space="preserve">) на уровне </w:t>
      </w:r>
      <w:r w:rsidRPr="00AA59C7">
        <w:t>муниципий были созданы механизмы для выявления условий жизни конкре</w:t>
      </w:r>
      <w:r w:rsidRPr="00AA59C7">
        <w:t>т</w:t>
      </w:r>
      <w:r w:rsidRPr="00AA59C7">
        <w:t>ных семей.</w:t>
      </w:r>
    </w:p>
    <w:p w:rsidR="00B21014" w:rsidRPr="00AA59C7" w:rsidRDefault="00B21014" w:rsidP="00B21014">
      <w:pPr>
        <w:pStyle w:val="SingleTxtGR"/>
      </w:pPr>
      <w:r w:rsidRPr="00AA59C7">
        <w:t>176</w:t>
      </w:r>
      <w:r w:rsidRPr="00AA59C7">
        <w:rPr>
          <w:lang w:val="es-ES_tradnl"/>
        </w:rPr>
        <w:t>.</w:t>
      </w:r>
      <w:r>
        <w:tab/>
      </w:r>
      <w:r w:rsidRPr="00AA59C7">
        <w:t>Нынешнее правительство страны, действующее с 2009 года, восприняло идеологию и основные направления реализации</w:t>
      </w:r>
      <w:r>
        <w:t xml:space="preserve"> </w:t>
      </w:r>
      <w:r w:rsidRPr="00AA59C7">
        <w:t>упомянутой программы, кот</w:t>
      </w:r>
      <w:r w:rsidRPr="00AA59C7">
        <w:t>о</w:t>
      </w:r>
      <w:r w:rsidRPr="00AA59C7">
        <w:t>рая теперь называется "Программа солидарности общин сельских ра</w:t>
      </w:r>
      <w:r w:rsidRPr="00AA59C7">
        <w:t>й</w:t>
      </w:r>
      <w:r w:rsidRPr="00AA59C7">
        <w:t>онов" (КСР). Эта программа состоит из следующих компонентов</w:t>
      </w:r>
      <w:r w:rsidRPr="00530B1C">
        <w:rPr>
          <w:rStyle w:val="FootnoteReference"/>
        </w:rPr>
        <w:footnoteReference w:id="44"/>
      </w:r>
      <w:r w:rsidR="0070493B">
        <w:t>:</w:t>
      </w:r>
    </w:p>
    <w:p w:rsidR="00B21014" w:rsidRPr="00AA59C7" w:rsidRDefault="00B21014" w:rsidP="00B21014">
      <w:pPr>
        <w:pStyle w:val="SingleTxtGR"/>
      </w:pPr>
      <w:r>
        <w:tab/>
      </w:r>
      <w:r w:rsidRPr="00AA59C7">
        <w:rPr>
          <w:lang w:val="fr-CH"/>
        </w:rPr>
        <w:t>a</w:t>
      </w:r>
      <w:r w:rsidRPr="00AA59C7">
        <w:t>)</w:t>
      </w:r>
      <w:r w:rsidRPr="00AA59C7">
        <w:tab/>
        <w:t>повышение доступности и качества питания и услуг здравоохран</w:t>
      </w:r>
      <w:r w:rsidRPr="00AA59C7">
        <w:t>е</w:t>
      </w:r>
      <w:r w:rsidRPr="00AA59C7">
        <w:t>ния и образования в целях наращивания человеческого капитала (в том числе путем мероприятий со стороны спроса, таких как предоставление семьям бон</w:t>
      </w:r>
      <w:r w:rsidRPr="00AA59C7">
        <w:t>у</w:t>
      </w:r>
      <w:r w:rsidRPr="00AA59C7">
        <w:t>сов на оплату услуг образования и здраво</w:t>
      </w:r>
      <w:r w:rsidR="0070493B">
        <w:t>охранения);</w:t>
      </w:r>
    </w:p>
    <w:p w:rsidR="00B21014" w:rsidRPr="00AA59C7" w:rsidRDefault="00B21014" w:rsidP="00B21014">
      <w:pPr>
        <w:pStyle w:val="SingleTxtGR"/>
      </w:pPr>
      <w:r>
        <w:tab/>
      </w:r>
      <w:r w:rsidRPr="00AA59C7">
        <w:rPr>
          <w:lang w:val="fr-CH"/>
        </w:rPr>
        <w:t>b</w:t>
      </w:r>
      <w:r w:rsidRPr="00AA59C7">
        <w:t xml:space="preserve">) </w:t>
      </w:r>
      <w:r w:rsidRPr="00AA59C7">
        <w:tab/>
        <w:t>универсальное пенсионное обеспечение пожилого населения в во</w:t>
      </w:r>
      <w:r w:rsidRPr="00AA59C7">
        <w:t>з</w:t>
      </w:r>
      <w:r w:rsidRPr="00AA59C7">
        <w:t>расте 70 лет и старше</w:t>
      </w:r>
      <w:r w:rsidRPr="00AA59C7">
        <w:rPr>
          <w:lang w:val="es-ES_tradnl"/>
        </w:rPr>
        <w:t>;</w:t>
      </w:r>
    </w:p>
    <w:p w:rsidR="00B21014" w:rsidRPr="00AA59C7" w:rsidRDefault="00B21014" w:rsidP="00B21014">
      <w:pPr>
        <w:pStyle w:val="SingleTxtGR"/>
      </w:pPr>
      <w:r>
        <w:tab/>
      </w:r>
      <w:r w:rsidRPr="00AA59C7">
        <w:rPr>
          <w:lang w:val="fr-CH"/>
        </w:rPr>
        <w:t>c</w:t>
      </w:r>
      <w:r w:rsidRPr="00AA59C7">
        <w:t xml:space="preserve">) </w:t>
      </w:r>
      <w:r w:rsidRPr="00AA59C7">
        <w:tab/>
        <w:t>улучшение базовой социальной инфраструктуры общин (деятел</w:t>
      </w:r>
      <w:r w:rsidRPr="00AA59C7">
        <w:t>ь</w:t>
      </w:r>
      <w:r w:rsidRPr="00AA59C7">
        <w:t xml:space="preserve">ность по обеспечению населения жильем в рамках программы </w:t>
      </w:r>
      <w:r>
        <w:t>"</w:t>
      </w:r>
      <w:r w:rsidRPr="00AA59C7">
        <w:t>Пол и пот</w:t>
      </w:r>
      <w:r w:rsidRPr="00AA59C7">
        <w:t>о</w:t>
      </w:r>
      <w:r w:rsidRPr="00AA59C7">
        <w:t>лок</w:t>
      </w:r>
      <w:r>
        <w:t>"</w:t>
      </w:r>
      <w:r w:rsidRPr="00AA59C7">
        <w:t>);</w:t>
      </w:r>
    </w:p>
    <w:p w:rsidR="00B21014" w:rsidRPr="00AA59C7" w:rsidRDefault="00B21014" w:rsidP="00B21014">
      <w:pPr>
        <w:pStyle w:val="SingleTxtGR"/>
      </w:pPr>
      <w:r>
        <w:tab/>
      </w:r>
      <w:r w:rsidRPr="00AA59C7">
        <w:rPr>
          <w:lang w:val="fr-CH"/>
        </w:rPr>
        <w:t>d</w:t>
      </w:r>
      <w:r w:rsidR="0028064F">
        <w:t>)</w:t>
      </w:r>
      <w:r w:rsidRPr="00AA59C7">
        <w:tab/>
        <w:t>обучение и стимулирование граждан в целях повышения их пр</w:t>
      </w:r>
      <w:r w:rsidRPr="00AA59C7">
        <w:t>о</w:t>
      </w:r>
      <w:r w:rsidRPr="00AA59C7">
        <w:t>фессиональной квалификации и сп</w:t>
      </w:r>
      <w:r w:rsidRPr="00AA59C7">
        <w:t>о</w:t>
      </w:r>
      <w:r w:rsidRPr="00AA59C7">
        <w:t>собности получать доходы;</w:t>
      </w:r>
    </w:p>
    <w:p w:rsidR="00B21014" w:rsidRPr="00AA59C7" w:rsidRDefault="00B21014" w:rsidP="00B21014">
      <w:pPr>
        <w:pStyle w:val="SingleTxtGR"/>
      </w:pPr>
      <w:r>
        <w:tab/>
      </w:r>
      <w:r w:rsidRPr="00AA59C7">
        <w:rPr>
          <w:lang w:val="fr-CH"/>
        </w:rPr>
        <w:t>e</w:t>
      </w:r>
      <w:r w:rsidR="0028064F">
        <w:t>)</w:t>
      </w:r>
      <w:r w:rsidRPr="00AA59C7">
        <w:tab/>
        <w:t>другие мероприятия по оказанию помощи.</w:t>
      </w:r>
    </w:p>
    <w:p w:rsidR="00B21014" w:rsidRPr="00AA59C7" w:rsidRDefault="00B21014" w:rsidP="00B21014">
      <w:pPr>
        <w:pStyle w:val="SingleTxtGR"/>
      </w:pPr>
      <w:r w:rsidRPr="00AA59C7">
        <w:t>177</w:t>
      </w:r>
      <w:r w:rsidRPr="00AA59C7">
        <w:rPr>
          <w:lang w:val="es-ES_tradnl"/>
        </w:rPr>
        <w:t>.</w:t>
      </w:r>
      <w:r>
        <w:tab/>
      </w:r>
      <w:r w:rsidRPr="00AA59C7">
        <w:t>Программа солидарности общин сельских районов (КСР) предусматрив</w:t>
      </w:r>
      <w:r w:rsidRPr="00AA59C7">
        <w:t>а</w:t>
      </w:r>
      <w:r w:rsidRPr="00AA59C7">
        <w:t xml:space="preserve">ет деятельность по повышению производственных возможностей общин путем реализации </w:t>
      </w:r>
      <w:r>
        <w:t>"</w:t>
      </w:r>
      <w:r w:rsidRPr="00AA59C7">
        <w:t>Программы оказания комплексной поддержки малым производс</w:t>
      </w:r>
      <w:r w:rsidRPr="00AA59C7">
        <w:t>т</w:t>
      </w:r>
      <w:r w:rsidRPr="00AA59C7">
        <w:t>венным предприятиям</w:t>
      </w:r>
      <w:r>
        <w:t>"</w:t>
      </w:r>
      <w:r w:rsidRPr="00AA59C7">
        <w:t>. Это направление деятельности имеет важное значение, поскольку в стране наблюдаются сильно выраженные структурные диспропо</w:t>
      </w:r>
      <w:r w:rsidRPr="00AA59C7">
        <w:t>р</w:t>
      </w:r>
      <w:r w:rsidRPr="00AA59C7">
        <w:t>ции, затрудняющие адекватный доступ отдельных секторов товаропроизводит</w:t>
      </w:r>
      <w:r w:rsidRPr="00AA59C7">
        <w:t>е</w:t>
      </w:r>
      <w:r w:rsidR="0070493B">
        <w:t>лей к рынку и к потребителям.</w:t>
      </w:r>
    </w:p>
    <w:p w:rsidR="00B21014" w:rsidRPr="00AA59C7" w:rsidRDefault="00B21014" w:rsidP="00B21014">
      <w:pPr>
        <w:pStyle w:val="SingleTxtGR"/>
        <w:rPr>
          <w:lang w:val="es-ES_tradnl"/>
        </w:rPr>
      </w:pPr>
      <w:r w:rsidRPr="00AA59C7">
        <w:t>178</w:t>
      </w:r>
      <w:r w:rsidRPr="00AA59C7">
        <w:rPr>
          <w:lang w:val="es-ES_tradnl"/>
        </w:rPr>
        <w:t>.</w:t>
      </w:r>
      <w:r>
        <w:tab/>
      </w:r>
      <w:r w:rsidRPr="00AA59C7">
        <w:t>За период с 2005 года по июнь 2010 года были предоставлены бонусы на оплату услуг медицинского обсл</w:t>
      </w:r>
      <w:r w:rsidRPr="00AA59C7">
        <w:t>у</w:t>
      </w:r>
      <w:r w:rsidRPr="00AA59C7">
        <w:t>живания 42 7</w:t>
      </w:r>
      <w:r>
        <w:t>21 ребенка в возрасте от 0 до 5 </w:t>
      </w:r>
      <w:r w:rsidRPr="00AA59C7">
        <w:t>лет, а также беременных женщин, проживающих в целевых муниципиях пр</w:t>
      </w:r>
      <w:r w:rsidRPr="00AA59C7">
        <w:t>о</w:t>
      </w:r>
      <w:r w:rsidRPr="00AA59C7">
        <w:t>граммы. Указанные бонусы представляют собо</w:t>
      </w:r>
      <w:r>
        <w:t>й денежное пособие в размере 30 </w:t>
      </w:r>
      <w:r w:rsidRPr="00AA59C7">
        <w:t>долл. США, выплачиваемое один раз в два месяца семьям, в которых имею</w:t>
      </w:r>
      <w:r w:rsidRPr="00AA59C7">
        <w:t>т</w:t>
      </w:r>
      <w:r w:rsidRPr="00AA59C7">
        <w:t>ся дети в возрасте до 5 лет и/или беременные женщины. Бенефициарами пр</w:t>
      </w:r>
      <w:r w:rsidRPr="00AA59C7">
        <w:t>о</w:t>
      </w:r>
      <w:r w:rsidRPr="00AA59C7">
        <w:t>граммы стали 21 266 мальчиков и 20 599 девочек. Условием назначения указа</w:t>
      </w:r>
      <w:r w:rsidRPr="00AA59C7">
        <w:t>н</w:t>
      </w:r>
      <w:r w:rsidRPr="00AA59C7">
        <w:t>ных выплат является соблюдение графика проведения профилактических пр</w:t>
      </w:r>
      <w:r w:rsidRPr="00AA59C7">
        <w:t>и</w:t>
      </w:r>
      <w:r w:rsidRPr="00AA59C7">
        <w:t>вивок (</w:t>
      </w:r>
      <w:r w:rsidRPr="00AA59C7">
        <w:rPr>
          <w:bCs/>
        </w:rPr>
        <w:t>вакцинации</w:t>
      </w:r>
      <w:r w:rsidRPr="00AA59C7">
        <w:t>)</w:t>
      </w:r>
      <w:r>
        <w:rPr>
          <w:lang w:val="es-ES"/>
        </w:rPr>
        <w:t xml:space="preserve"> </w:t>
      </w:r>
      <w:r w:rsidRPr="00AA59C7">
        <w:t>соответствующих детей и их участие в процедурах проф</w:t>
      </w:r>
      <w:r w:rsidRPr="00AA59C7">
        <w:t>и</w:t>
      </w:r>
      <w:r w:rsidRPr="00AA59C7">
        <w:t xml:space="preserve">лактического медицинского контроля здоровья. Применительно </w:t>
      </w:r>
      <w:r>
        <w:t>к</w:t>
      </w:r>
      <w:r w:rsidRPr="00AA59C7">
        <w:t xml:space="preserve"> беременным женщинам условием назначения указанных выплат является их участие в пр</w:t>
      </w:r>
      <w:r w:rsidRPr="00AA59C7">
        <w:t>о</w:t>
      </w:r>
      <w:r w:rsidRPr="00AA59C7">
        <w:t>цедурах медицинского контроля предродового периода, а после родов – собл</w:t>
      </w:r>
      <w:r w:rsidRPr="00AA59C7">
        <w:t>ю</w:t>
      </w:r>
      <w:r w:rsidRPr="00AA59C7">
        <w:t>дение графика вакцинации</w:t>
      </w:r>
      <w:r>
        <w:t xml:space="preserve"> </w:t>
      </w:r>
      <w:r w:rsidRPr="00AA59C7">
        <w:t>и регулярного медицинского контроля новорожде</w:t>
      </w:r>
      <w:r w:rsidRPr="00AA59C7">
        <w:t>н</w:t>
      </w:r>
      <w:r w:rsidR="0070493B">
        <w:t>ных.</w:t>
      </w:r>
    </w:p>
    <w:p w:rsidR="00B21014" w:rsidRPr="00AA59C7" w:rsidRDefault="00B21014" w:rsidP="00B21014">
      <w:pPr>
        <w:pStyle w:val="SingleTxtGR"/>
      </w:pPr>
      <w:r w:rsidRPr="00AA59C7">
        <w:t>179</w:t>
      </w:r>
      <w:r w:rsidRPr="00AA59C7">
        <w:rPr>
          <w:lang w:val="es-ES_tradnl"/>
        </w:rPr>
        <w:t>.</w:t>
      </w:r>
      <w:r>
        <w:tab/>
      </w:r>
      <w:r w:rsidRPr="00AA59C7">
        <w:t>Помимо этого по согласованию с Министерством образования (МИНЭД) бонусы на оплату услуг в области образования получили не менее 152 906 д</w:t>
      </w:r>
      <w:r w:rsidRPr="00AA59C7">
        <w:t>е</w:t>
      </w:r>
      <w:r w:rsidRPr="00AA59C7">
        <w:t>тей-школьников до шестого класса базового цикла обучения в возрасте от 5 до 18 лет, в том числе 80 099 мальчиков и 72 807 девочек. Эти бонусы предоста</w:t>
      </w:r>
      <w:r w:rsidRPr="00AA59C7">
        <w:t>в</w:t>
      </w:r>
      <w:r w:rsidRPr="00AA59C7">
        <w:t>лялись семьям при условии, что их дети постоянно посещают школьные зан</w:t>
      </w:r>
      <w:r w:rsidRPr="00AA59C7">
        <w:t>я</w:t>
      </w:r>
      <w:r w:rsidRPr="00AA59C7">
        <w:t xml:space="preserve">тия в своих классах; допускалось не более </w:t>
      </w:r>
      <w:r w:rsidR="0070493B">
        <w:t>трех пропусков занятий в месяц.</w:t>
      </w:r>
    </w:p>
    <w:p w:rsidR="00B21014" w:rsidRPr="00AA59C7" w:rsidRDefault="00B21014" w:rsidP="00B21014">
      <w:pPr>
        <w:pStyle w:val="SingleTxtGR"/>
      </w:pPr>
      <w:r w:rsidRPr="00AA59C7">
        <w:t>180</w:t>
      </w:r>
      <w:r w:rsidRPr="00AA59C7">
        <w:rPr>
          <w:lang w:val="es-ES_tradnl"/>
        </w:rPr>
        <w:t>.</w:t>
      </w:r>
      <w:r>
        <w:tab/>
      </w:r>
      <w:r w:rsidRPr="00AA59C7">
        <w:t>К настоящему времени помощь в рамках Программы солида</w:t>
      </w:r>
      <w:r w:rsidR="00604AF8">
        <w:t>рности</w:t>
      </w:r>
      <w:r w:rsidR="00604AF8">
        <w:br/>
      </w:r>
      <w:r w:rsidRPr="00AA59C7">
        <w:t>общин сельских районов (КСР) получили</w:t>
      </w:r>
      <w:r>
        <w:t xml:space="preserve"> </w:t>
      </w:r>
      <w:r w:rsidRPr="00AA59C7">
        <w:t>99 141 семья в 100 муниципиях кра</w:t>
      </w:r>
      <w:r w:rsidRPr="00AA59C7">
        <w:t>й</w:t>
      </w:r>
      <w:r w:rsidRPr="00AA59C7">
        <w:t>ней бе</w:t>
      </w:r>
      <w:r w:rsidRPr="00AA59C7">
        <w:t>д</w:t>
      </w:r>
      <w:r w:rsidRPr="00AA59C7">
        <w:t>ности (в 32 муниципиях чрезвычайной бедности и в 68 муниципиях острой бедности); в рамках этой прог</w:t>
      </w:r>
      <w:r w:rsidR="00604AF8">
        <w:t>раммы семьи-бенефициары об</w:t>
      </w:r>
      <w:r w:rsidR="00604AF8">
        <w:t>я</w:t>
      </w:r>
      <w:r w:rsidR="00604AF8">
        <w:t>заны</w:t>
      </w:r>
      <w:r w:rsidR="00604AF8">
        <w:br/>
      </w:r>
      <w:r w:rsidRPr="00AA59C7">
        <w:t>проходить профессиональную подготовку, с тем чтобы они могли зарабатывать на жизнь и развивать свои труд</w:t>
      </w:r>
      <w:r w:rsidRPr="00AA59C7">
        <w:t>о</w:t>
      </w:r>
      <w:r w:rsidRPr="00AA59C7">
        <w:t>вые навыки. На реализацию этого элемента указанной программы к настоящему времени в виде бонусов израсх</w:t>
      </w:r>
      <w:r w:rsidRPr="00AA59C7">
        <w:t>о</w:t>
      </w:r>
      <w:r w:rsidR="0070493B">
        <w:t>довано 52,3 млн. долл. США.</w:t>
      </w:r>
    </w:p>
    <w:p w:rsidR="00B21014" w:rsidRPr="00AA59C7" w:rsidRDefault="00B21014" w:rsidP="00B21014">
      <w:pPr>
        <w:pStyle w:val="SingleTxtGR"/>
      </w:pPr>
      <w:r w:rsidRPr="00AA59C7">
        <w:t>181</w:t>
      </w:r>
      <w:r w:rsidRPr="00AA59C7">
        <w:rPr>
          <w:lang w:val="es-ES_tradnl"/>
        </w:rPr>
        <w:t>.</w:t>
      </w:r>
      <w:r>
        <w:tab/>
      </w:r>
      <w:r w:rsidRPr="00AA59C7">
        <w:t>Что касается социальных пенсий пожилым людям старше 70 лет, то п</w:t>
      </w:r>
      <w:r w:rsidRPr="00AA59C7">
        <w:t>о</w:t>
      </w:r>
      <w:r w:rsidRPr="00AA59C7">
        <w:t>тенциальные бенефициары указанных пенсий были определены Главным управлением по вопросам пенсионного обеспечения по линии его Фонда соц</w:t>
      </w:r>
      <w:r w:rsidRPr="00AA59C7">
        <w:t>и</w:t>
      </w:r>
      <w:r w:rsidRPr="00AA59C7">
        <w:t>альных инвестиций в целях развития на местном уровне (ФИСДЛ) в рамках г</w:t>
      </w:r>
      <w:r w:rsidRPr="00AA59C7">
        <w:t>о</w:t>
      </w:r>
      <w:r w:rsidRPr="00AA59C7">
        <w:t>сударственной Программы социал</w:t>
      </w:r>
      <w:r w:rsidRPr="00AA59C7">
        <w:t>ь</w:t>
      </w:r>
      <w:r w:rsidRPr="00AA59C7">
        <w:t>ной солидарности общин</w:t>
      </w:r>
      <w:r>
        <w:t xml:space="preserve"> </w:t>
      </w:r>
      <w:r w:rsidRPr="00AA59C7">
        <w:t>на основе анализа</w:t>
      </w:r>
      <w:r>
        <w:t xml:space="preserve"> </w:t>
      </w:r>
      <w:r w:rsidRPr="00AA59C7">
        <w:t>инфо</w:t>
      </w:r>
      <w:r w:rsidRPr="00AA59C7">
        <w:t>р</w:t>
      </w:r>
      <w:r w:rsidRPr="00AA59C7">
        <w:t>мации о п</w:t>
      </w:r>
      <w:r w:rsidR="0070493B">
        <w:t>олучателях пенсий ИССС и ИНПЕП.</w:t>
      </w:r>
    </w:p>
    <w:p w:rsidR="00B21014" w:rsidRPr="00AA59C7" w:rsidRDefault="00B21014" w:rsidP="00B21014">
      <w:pPr>
        <w:pStyle w:val="SingleTxtGR"/>
      </w:pPr>
      <w:r w:rsidRPr="00AA59C7">
        <w:t>182</w:t>
      </w:r>
      <w:r w:rsidRPr="00AA59C7">
        <w:rPr>
          <w:lang w:val="es-ES_tradnl"/>
        </w:rPr>
        <w:t>.</w:t>
      </w:r>
      <w:r>
        <w:tab/>
      </w:r>
      <w:r w:rsidRPr="00AA59C7">
        <w:t>Кроме того, существуют такие механизмы, как, например, кассы взаи</w:t>
      </w:r>
      <w:r w:rsidRPr="00AA59C7">
        <w:t>м</w:t>
      </w:r>
      <w:r w:rsidRPr="00AA59C7">
        <w:t>ной помощи юристов, сотрудников Министерства образования, а также фонды помощи в таких учреждениях, как Центральный банк, ИССС, Фонд</w:t>
      </w:r>
      <w:r w:rsidRPr="00AA59C7">
        <w:rPr>
          <w:lang w:val="es-ES_tradnl"/>
        </w:rPr>
        <w:t xml:space="preserve"> </w:t>
      </w:r>
      <w:r w:rsidRPr="00AA59C7">
        <w:t>социальн</w:t>
      </w:r>
      <w:r w:rsidRPr="00AA59C7">
        <w:t>о</w:t>
      </w:r>
      <w:r w:rsidRPr="00AA59C7">
        <w:t>го</w:t>
      </w:r>
      <w:r w:rsidRPr="00AA59C7">
        <w:rPr>
          <w:lang w:val="es-ES_tradnl"/>
        </w:rPr>
        <w:t xml:space="preserve"> </w:t>
      </w:r>
      <w:r w:rsidRPr="00AA59C7">
        <w:t>жилья</w:t>
      </w:r>
      <w:r w:rsidRPr="00AA59C7">
        <w:rPr>
          <w:lang w:val="es-ES_tradnl"/>
        </w:rPr>
        <w:t xml:space="preserve"> (</w:t>
      </w:r>
      <w:r w:rsidRPr="00AA59C7">
        <w:t>ФСВ</w:t>
      </w:r>
      <w:r w:rsidRPr="00AA59C7">
        <w:rPr>
          <w:lang w:val="es-ES_tradnl"/>
        </w:rPr>
        <w:t>)</w:t>
      </w:r>
      <w:r w:rsidRPr="00AA59C7">
        <w:t>, которые обеспечивают дополнительную социальную поддер</w:t>
      </w:r>
      <w:r w:rsidRPr="00AA59C7">
        <w:t>ж</w:t>
      </w:r>
      <w:r w:rsidRPr="00AA59C7">
        <w:t>ку, формально не будучи частью государственной системы социального обесп</w:t>
      </w:r>
      <w:r w:rsidRPr="00AA59C7">
        <w:t>е</w:t>
      </w:r>
      <w:r w:rsidR="0070493B">
        <w:t>чения.</w:t>
      </w:r>
    </w:p>
    <w:p w:rsidR="00B21014" w:rsidRPr="00AA59C7" w:rsidRDefault="00B21014" w:rsidP="00B21014">
      <w:pPr>
        <w:pStyle w:val="SingleTxtGR"/>
      </w:pPr>
      <w:r w:rsidRPr="00AA59C7">
        <w:t>183</w:t>
      </w:r>
      <w:r w:rsidRPr="00AA59C7">
        <w:rPr>
          <w:lang w:val="es-ES_tradnl"/>
        </w:rPr>
        <w:t>.</w:t>
      </w:r>
      <w:r>
        <w:tab/>
      </w:r>
      <w:r w:rsidRPr="00AA59C7">
        <w:t>В связи с высказанной в заключительных замечаниях Комитета рекоме</w:t>
      </w:r>
      <w:r w:rsidRPr="00AA59C7">
        <w:t>н</w:t>
      </w:r>
      <w:r w:rsidRPr="00AA59C7">
        <w:t>дацией относительно того, чтобы Сальвадор провел оценку системы социал</w:t>
      </w:r>
      <w:r w:rsidRPr="00AA59C7">
        <w:t>ь</w:t>
      </w:r>
      <w:r w:rsidRPr="00AA59C7">
        <w:t>ного обеспечения, введенной в 1998 году, и создал необходимые механизмы с целью распространения этой системы на сельскохозяйственных рабочих, на д</w:t>
      </w:r>
      <w:r w:rsidRPr="00AA59C7">
        <w:t>о</w:t>
      </w:r>
      <w:r w:rsidRPr="00AA59C7">
        <w:t xml:space="preserve">машнюю прислугу и на всех тех, кто не имеет возможностей ею пользоваться, и обеспечил предоставление одинаковых льгот </w:t>
      </w:r>
      <w:r w:rsidRPr="00AA59C7">
        <w:rPr>
          <w:lang w:val="es-ES_tradnl"/>
        </w:rPr>
        <w:t xml:space="preserve">(E/C/12/SLV/CO/2, </w:t>
      </w:r>
      <w:r w:rsidRPr="00AA59C7">
        <w:t>пункт</w:t>
      </w:r>
      <w:r w:rsidRPr="00AA59C7">
        <w:rPr>
          <w:lang w:val="es-ES_tradnl"/>
        </w:rPr>
        <w:t xml:space="preserve"> 33)</w:t>
      </w:r>
      <w:r w:rsidRPr="00AA59C7">
        <w:t>, сл</w:t>
      </w:r>
      <w:r w:rsidRPr="00AA59C7">
        <w:t>е</w:t>
      </w:r>
      <w:r w:rsidRPr="00AA59C7">
        <w:t>дует иметь в виду, что проведенная в 1997 году реформа пенсионной системы Сальвадора была направлена на решение</w:t>
      </w:r>
      <w:r>
        <w:t xml:space="preserve"> </w:t>
      </w:r>
      <w:r w:rsidRPr="00AA59C7">
        <w:t>проблем актуарного и финансового характера, порожденных жесткой системой установленных пенсионных выплат, с тем чтобы обеспечить автоматическую настройку параметров, гарантиру</w:t>
      </w:r>
      <w:r w:rsidRPr="00AA59C7">
        <w:t>ю</w:t>
      </w:r>
      <w:r w:rsidRPr="00AA59C7">
        <w:t>щих соблюдение принципа эквивалентности. Упомянутая реформа не отменяет основные принципы пе</w:t>
      </w:r>
      <w:r w:rsidRPr="00AA59C7">
        <w:t>н</w:t>
      </w:r>
      <w:r w:rsidRPr="00AA59C7">
        <w:t>сионной системы, а именно принципы социальной безопасности, в том числе принцип солидарности, реализация которого во</w:t>
      </w:r>
      <w:r w:rsidRPr="00AA59C7">
        <w:t>з</w:t>
      </w:r>
      <w:r w:rsidRPr="00AA59C7">
        <w:t>можна не только путем системных мер защиты; в частности, в Сальвадоре н</w:t>
      </w:r>
      <w:r w:rsidRPr="00AA59C7">
        <w:t>е</w:t>
      </w:r>
      <w:r w:rsidRPr="00AA59C7">
        <w:t>которые из этих принципов реализуются в рамках таких программ, как пр</w:t>
      </w:r>
      <w:r w:rsidRPr="00AA59C7">
        <w:t>о</w:t>
      </w:r>
      <w:r w:rsidRPr="00AA59C7">
        <w:t>граммы солидарности общин сельских районов, предусматривающие ряд мер по снижению неравенства доходов и обеспечивающие доступ к целому ряду у</w:t>
      </w:r>
      <w:r w:rsidRPr="00AA59C7">
        <w:t>с</w:t>
      </w:r>
      <w:r w:rsidR="0070493B">
        <w:t>луг.</w:t>
      </w:r>
    </w:p>
    <w:p w:rsidR="00B21014" w:rsidRPr="00AA59C7" w:rsidRDefault="00B21014" w:rsidP="00B21014">
      <w:pPr>
        <w:pStyle w:val="SingleTxtGR"/>
      </w:pPr>
      <w:r w:rsidRPr="00AA59C7">
        <w:t>184</w:t>
      </w:r>
      <w:r w:rsidRPr="00AA59C7">
        <w:rPr>
          <w:lang w:val="es-ES_tradnl"/>
        </w:rPr>
        <w:t>.</w:t>
      </w:r>
      <w:r>
        <w:tab/>
      </w:r>
      <w:r w:rsidRPr="00AA59C7">
        <w:t xml:space="preserve">Например, в Сальвадоре функционирует программа под названием </w:t>
      </w:r>
      <w:r>
        <w:t>"</w:t>
      </w:r>
      <w:r w:rsidRPr="00AA59C7">
        <w:t>Пр</w:t>
      </w:r>
      <w:r w:rsidRPr="00AA59C7">
        <w:t>о</w:t>
      </w:r>
      <w:r w:rsidRPr="00AA59C7">
        <w:t>грамма базового пенсионного обе</w:t>
      </w:r>
      <w:r w:rsidRPr="00AA59C7">
        <w:t>с</w:t>
      </w:r>
      <w:r w:rsidRPr="00AA59C7">
        <w:t>печения п</w:t>
      </w:r>
      <w:r>
        <w:t>ожилого населения в возрасте 70 </w:t>
      </w:r>
      <w:r w:rsidRPr="00AA59C7">
        <w:t>лет и старше</w:t>
      </w:r>
      <w:r>
        <w:t>"</w:t>
      </w:r>
      <w:r w:rsidRPr="00AA59C7">
        <w:t>, ориентированная на пожилых людей, находящихся в состо</w:t>
      </w:r>
      <w:r w:rsidRPr="00AA59C7">
        <w:t>я</w:t>
      </w:r>
      <w:r w:rsidRPr="00AA59C7">
        <w:t>нии экономической уязвимости; эта программа должна принести положител</w:t>
      </w:r>
      <w:r w:rsidRPr="00AA59C7">
        <w:t>ь</w:t>
      </w:r>
      <w:r w:rsidRPr="00AA59C7">
        <w:t>ные результаты уже в ближайшем будущем. То же самое можно сказать и о л</w:t>
      </w:r>
      <w:r w:rsidRPr="00AA59C7">
        <w:t>е</w:t>
      </w:r>
      <w:r w:rsidRPr="00AA59C7">
        <w:t>гально работающих сельскохозяйственных рабочих и о домашней прислуге, к</w:t>
      </w:r>
      <w:r w:rsidRPr="00AA59C7">
        <w:t>о</w:t>
      </w:r>
      <w:r w:rsidRPr="00AA59C7">
        <w:t>торых предполагается включить в систему социальной защиты на основе пр</w:t>
      </w:r>
      <w:r w:rsidRPr="00AA59C7">
        <w:t>о</w:t>
      </w:r>
      <w:r w:rsidRPr="00AA59C7">
        <w:t>граммы специальных ставок страховых взносов; на этот счет еще предстоит разработать нормативные подзаконные акты, регулирующие э</w:t>
      </w:r>
      <w:r w:rsidRPr="00AA59C7">
        <w:t>ф</w:t>
      </w:r>
      <w:r w:rsidRPr="00AA59C7">
        <w:t>фективное включение</w:t>
      </w:r>
      <w:r>
        <w:t xml:space="preserve"> </w:t>
      </w:r>
      <w:r w:rsidRPr="00AA59C7">
        <w:t>указанных секторов трудящихся в систему социального обеспе</w:t>
      </w:r>
      <w:r>
        <w:t>ч</w:t>
      </w:r>
      <w:r w:rsidRPr="00AA59C7">
        <w:t>е</w:t>
      </w:r>
      <w:r w:rsidR="0070493B">
        <w:t>ния.</w:t>
      </w:r>
    </w:p>
    <w:p w:rsidR="00B21014" w:rsidRPr="00AA59C7" w:rsidRDefault="00B21014" w:rsidP="00B21014">
      <w:pPr>
        <w:pStyle w:val="SingleTxtGR"/>
      </w:pPr>
      <w:r w:rsidRPr="00AA59C7">
        <w:t>185</w:t>
      </w:r>
      <w:r w:rsidRPr="00AA59C7">
        <w:rPr>
          <w:lang w:val="es-ES_tradnl"/>
        </w:rPr>
        <w:t>.</w:t>
      </w:r>
      <w:r>
        <w:tab/>
      </w:r>
      <w:r w:rsidRPr="00AA59C7">
        <w:t>Следует отметить, что концепция солидарности носит широкий характер, и для лиц, которых нельзя назвать бедными, солидарность заключается в созд</w:t>
      </w:r>
      <w:r w:rsidRPr="00AA59C7">
        <w:t>а</w:t>
      </w:r>
      <w:r w:rsidRPr="00AA59C7">
        <w:t>нии таких условий, чтобы они не лишились своего дохода или чтобы этот доход не уменьшился, когда они будут в пожилом возрасте. В целом при реформе пе</w:t>
      </w:r>
      <w:r w:rsidRPr="00AA59C7">
        <w:t>н</w:t>
      </w:r>
      <w:r w:rsidRPr="00AA59C7">
        <w:t>сионной системы Сальвадора принцип солидарности был сохранен; как и при любой реформе, была произведена реорганизация государственных материал</w:t>
      </w:r>
      <w:r w:rsidRPr="00AA59C7">
        <w:t>ь</w:t>
      </w:r>
      <w:r w:rsidRPr="00AA59C7">
        <w:t>ных ресурсов и юридических норм, с тем чтобы лучше удовлетворять текущие нужды населения. В частности, Закон о накопительной пенсионной системе решает коллективную проблему, в наибольшей мере касающуюся</w:t>
      </w:r>
      <w:r>
        <w:t xml:space="preserve"> </w:t>
      </w:r>
      <w:r w:rsidRPr="00AA59C7">
        <w:t>работников формального сектора, но государство использует также и другие типы пр</w:t>
      </w:r>
      <w:r w:rsidRPr="00AA59C7">
        <w:t>о</w:t>
      </w:r>
      <w:r w:rsidRPr="00AA59C7">
        <w:t>грамм, отв</w:t>
      </w:r>
      <w:r w:rsidRPr="00AA59C7">
        <w:t>е</w:t>
      </w:r>
      <w:r w:rsidRPr="00AA59C7">
        <w:t>чающих конкретным потребностям других групп трудящихся, имеющих свои специфические характеристики.</w:t>
      </w:r>
    </w:p>
    <w:p w:rsidR="00B21014" w:rsidRPr="00AA59C7" w:rsidRDefault="00B21014" w:rsidP="00B21014">
      <w:pPr>
        <w:pStyle w:val="SingleTxtGR"/>
      </w:pPr>
      <w:r w:rsidRPr="00AA59C7">
        <w:t>186</w:t>
      </w:r>
      <w:r w:rsidRPr="00AA59C7">
        <w:rPr>
          <w:lang w:val="es-ES_tradnl"/>
        </w:rPr>
        <w:t>.</w:t>
      </w:r>
      <w:r>
        <w:tab/>
      </w:r>
      <w:r w:rsidRPr="00AA59C7">
        <w:t>Вместе с тем следует иметь в виду, что системы пенсионного обеспеч</w:t>
      </w:r>
      <w:r w:rsidRPr="00AA59C7">
        <w:t>е</w:t>
      </w:r>
      <w:r w:rsidRPr="00AA59C7">
        <w:t xml:space="preserve">ния, которые могут выполнять функции </w:t>
      </w:r>
      <w:r>
        <w:t>"</w:t>
      </w:r>
      <w:r w:rsidRPr="00AA59C7">
        <w:t>страховочной сетки</w:t>
      </w:r>
      <w:r>
        <w:t>"</w:t>
      </w:r>
      <w:r w:rsidRPr="00AA59C7">
        <w:t>, позволяющей компенсировать потерю или снижение доходов,</w:t>
      </w:r>
      <w:r>
        <w:t xml:space="preserve"> </w:t>
      </w:r>
      <w:r w:rsidRPr="00AA59C7">
        <w:t>могут воспроизводить у гра</w:t>
      </w:r>
      <w:r w:rsidRPr="00AA59C7">
        <w:t>ж</w:t>
      </w:r>
      <w:r w:rsidRPr="00AA59C7">
        <w:t>дан ощущение неравенства, и для устранения этого явления необходимо устр</w:t>
      </w:r>
      <w:r w:rsidRPr="00AA59C7">
        <w:t>а</w:t>
      </w:r>
      <w:r w:rsidRPr="00AA59C7">
        <w:t>нить неравенство, существу</w:t>
      </w:r>
      <w:r w:rsidRPr="00AA59C7">
        <w:t>ю</w:t>
      </w:r>
      <w:r w:rsidRPr="00AA59C7">
        <w:t>щее на рынке труда.</w:t>
      </w:r>
    </w:p>
    <w:p w:rsidR="00B21014" w:rsidRPr="00AA59C7" w:rsidRDefault="00B21014" w:rsidP="00B21014">
      <w:pPr>
        <w:pStyle w:val="SingleTxtGR"/>
      </w:pPr>
      <w:r w:rsidRPr="00AA59C7">
        <w:t>187</w:t>
      </w:r>
      <w:r w:rsidRPr="00AA59C7">
        <w:rPr>
          <w:lang w:val="es-ES_tradnl"/>
        </w:rPr>
        <w:t>.</w:t>
      </w:r>
      <w:r>
        <w:tab/>
      </w:r>
      <w:r w:rsidRPr="00AA59C7">
        <w:t>Что касается включения в сферу действия Закона о накопительной пенс</w:t>
      </w:r>
      <w:r w:rsidRPr="00AA59C7">
        <w:t>и</w:t>
      </w:r>
      <w:r w:rsidRPr="00AA59C7">
        <w:t>онной системе (НПС) работников домашней прислуги и сельскохозяйственных рабочих, то следует иметь в виду, что в Пятилетнем плане развития на 2010</w:t>
      </w:r>
      <w:r>
        <w:t>−</w:t>
      </w:r>
      <w:r w:rsidRPr="00AA59C7">
        <w:t xml:space="preserve">2014 годы содержится следующее заявление: </w:t>
      </w:r>
      <w:r>
        <w:t>"</w:t>
      </w:r>
      <w:r w:rsidRPr="00AA59C7">
        <w:t>в рамках действующей си</w:t>
      </w:r>
      <w:r w:rsidRPr="00AA59C7">
        <w:t>с</w:t>
      </w:r>
      <w:r w:rsidRPr="00AA59C7">
        <w:t>темы социального обеспечения на основе страховых взносов предполагается пересмотреть действующие режимы охраны здоровья и пенсионного обеспеч</w:t>
      </w:r>
      <w:r w:rsidRPr="00AA59C7">
        <w:t>е</w:t>
      </w:r>
      <w:r w:rsidRPr="00AA59C7">
        <w:t>ния, поскольку в настоящее время охват этих режимов ограничен и совершенно не</w:t>
      </w:r>
      <w:r>
        <w:t xml:space="preserve"> </w:t>
      </w:r>
      <w:r w:rsidRPr="00AA59C7">
        <w:t>включает работников домашней прислуги, сельскохозяйственных рабочих и работников неформального сектора</w:t>
      </w:r>
      <w:r>
        <w:t>"</w:t>
      </w:r>
      <w:r w:rsidRPr="00AA59C7">
        <w:t>. Это заявление является официальным св</w:t>
      </w:r>
      <w:r w:rsidRPr="00AA59C7">
        <w:t>и</w:t>
      </w:r>
      <w:r w:rsidRPr="00AA59C7">
        <w:t>детельством намерения государства действовать в указанном направлении.</w:t>
      </w:r>
    </w:p>
    <w:p w:rsidR="00B21014" w:rsidRPr="00AA59C7" w:rsidRDefault="00B21014" w:rsidP="00B21014">
      <w:pPr>
        <w:pStyle w:val="SingleTxtGR"/>
      </w:pPr>
      <w:r w:rsidRPr="00AA59C7">
        <w:t>188</w:t>
      </w:r>
      <w:r w:rsidRPr="00AA59C7">
        <w:rPr>
          <w:lang w:val="es-ES_tradnl"/>
        </w:rPr>
        <w:t>.</w:t>
      </w:r>
      <w:r>
        <w:tab/>
      </w:r>
      <w:r w:rsidRPr="00AA59C7">
        <w:t>Кроме того, над вопросами включения указанных категорий работников в сферу действия Закона о накопительной пенсионной системе с 2006 года раб</w:t>
      </w:r>
      <w:r w:rsidRPr="00AA59C7">
        <w:t>о</w:t>
      </w:r>
      <w:r w:rsidRPr="00AA59C7">
        <w:t>тает Главное управление по вопросам пенсионного обеспечения. Уже проведе</w:t>
      </w:r>
      <w:r w:rsidR="00604AF8">
        <w:t>н</w:t>
      </w:r>
      <w:r w:rsidRPr="00AA59C7">
        <w:t xml:space="preserve"> ряд исследований, в том числе касающихся технической базы, позволяющей рассчитать объем финансовых ресурсов, необходимых для реализации поста</w:t>
      </w:r>
      <w:r w:rsidRPr="00AA59C7">
        <w:t>в</w:t>
      </w:r>
      <w:r w:rsidRPr="00AA59C7">
        <w:t>ленных задач при различных вариантах охвата программы, и разработаны пре</w:t>
      </w:r>
      <w:r w:rsidRPr="00AA59C7">
        <w:t>д</w:t>
      </w:r>
      <w:r w:rsidRPr="00AA59C7">
        <w:t>ложения о реформе Закона о НПС, чтобы эта система охватывала</w:t>
      </w:r>
      <w:r>
        <w:t xml:space="preserve"> </w:t>
      </w:r>
      <w:r w:rsidRPr="00AA59C7">
        <w:t>работников сектора домашней прислуги, так как изначально в указанном законе не было предусмотрено особых условий для включения указанной категории работн</w:t>
      </w:r>
      <w:r w:rsidRPr="00AA59C7">
        <w:t>и</w:t>
      </w:r>
      <w:r w:rsidRPr="00AA59C7">
        <w:t>ков. Эти материалы находятся в работе в Главном управлении по вопросам пе</w:t>
      </w:r>
      <w:r w:rsidRPr="00AA59C7">
        <w:t>н</w:t>
      </w:r>
      <w:r w:rsidRPr="00AA59C7">
        <w:t>сионного обеспечения и в дальнейшем будут представлены</w:t>
      </w:r>
      <w:r w:rsidR="0070493B">
        <w:t xml:space="preserve"> на рассмотрение правительства.</w:t>
      </w:r>
    </w:p>
    <w:p w:rsidR="00B21014" w:rsidRPr="00AA59C7" w:rsidRDefault="00B21014" w:rsidP="00B21014">
      <w:pPr>
        <w:pStyle w:val="SingleTxtGR"/>
      </w:pPr>
      <w:r w:rsidRPr="00AA59C7">
        <w:t>189</w:t>
      </w:r>
      <w:r w:rsidRPr="00AA59C7">
        <w:rPr>
          <w:lang w:val="es-ES_tradnl"/>
        </w:rPr>
        <w:t>.</w:t>
      </w:r>
      <w:r>
        <w:tab/>
      </w:r>
      <w:r w:rsidRPr="00AA59C7">
        <w:t xml:space="preserve">Что касается рекомендации о включении в систему страхования </w:t>
      </w:r>
      <w:proofErr w:type="spellStart"/>
      <w:r w:rsidRPr="00AA59C7">
        <w:t>Сальв</w:t>
      </w:r>
      <w:r w:rsidRPr="00AA59C7">
        <w:t>а</w:t>
      </w:r>
      <w:r w:rsidRPr="00AA59C7">
        <w:t>дорского</w:t>
      </w:r>
      <w:proofErr w:type="spellEnd"/>
      <w:r w:rsidRPr="00AA59C7">
        <w:t xml:space="preserve"> института социального обеспечения (ИССС) сельскохозяйственных рабочих и домашней прислуги, которые не были охвачены упомянутой сист</w:t>
      </w:r>
      <w:r w:rsidRPr="00AA59C7">
        <w:t>е</w:t>
      </w:r>
      <w:r w:rsidRPr="00AA59C7">
        <w:t>мой, то в настоящее время работникам этих секторов уже гарантирован доступ к услугам здравоохранения на одинаковых условиях для мужчин и женщин. Предполагается, что 90% бенефициаров</w:t>
      </w:r>
      <w:r>
        <w:t xml:space="preserve"> </w:t>
      </w:r>
      <w:r w:rsidRPr="00AA59C7">
        <w:t>этой меры будут составл</w:t>
      </w:r>
      <w:r>
        <w:t>я</w:t>
      </w:r>
      <w:r w:rsidRPr="00AA59C7">
        <w:t xml:space="preserve">ть женщины и 10% </w:t>
      </w:r>
      <w:r>
        <w:t>−</w:t>
      </w:r>
      <w:r w:rsidRPr="00AA59C7">
        <w:t xml:space="preserve"> мужчины. Они получат доступ ко всем медицинским услугам, предо</w:t>
      </w:r>
      <w:r w:rsidRPr="00AA59C7">
        <w:t>с</w:t>
      </w:r>
      <w:r w:rsidRPr="00AA59C7">
        <w:t>тавляемым по линии социального обеспечения. Участники системы, уплач</w:t>
      </w:r>
      <w:r w:rsidRPr="00AA59C7">
        <w:t>и</w:t>
      </w:r>
      <w:r w:rsidRPr="00AA59C7">
        <w:t>вающие страховые взносы со 100% своей заработной платы, смогут получать медицинскую помощь по всем рискам и посо</w:t>
      </w:r>
      <w:r>
        <w:t>бия по беременности и родам. По </w:t>
      </w:r>
      <w:r w:rsidRPr="00AA59C7">
        <w:t>расчетам ИССС, участниками этой системы станут примерно 25% работн</w:t>
      </w:r>
      <w:r w:rsidRPr="00AA59C7">
        <w:t>и</w:t>
      </w:r>
      <w:r w:rsidRPr="00AA59C7">
        <w:t>ков указанных категорий (примерно 27</w:t>
      </w:r>
      <w:r>
        <w:t> 000</w:t>
      </w:r>
      <w:r w:rsidRPr="00AA59C7">
        <w:t xml:space="preserve"> человек в т</w:t>
      </w:r>
      <w:r w:rsidRPr="00AA59C7">
        <w:t>е</w:t>
      </w:r>
      <w:r w:rsidRPr="00AA59C7">
        <w:t>чение пятилетия 2009</w:t>
      </w:r>
      <w:r>
        <w:t>−</w:t>
      </w:r>
      <w:r w:rsidRPr="00AA59C7">
        <w:t>2014 годов), т</w:t>
      </w:r>
      <w:r w:rsidR="00604AF8">
        <w:t>.е.</w:t>
      </w:r>
      <w:r w:rsidRPr="00AA59C7">
        <w:t xml:space="preserve"> в среднем ежегодно о</w:t>
      </w:r>
      <w:r w:rsidR="0028064F">
        <w:t>жидается вступление в систему 5 </w:t>
      </w:r>
      <w:r w:rsidRPr="00AA59C7">
        <w:t>468 новых участн</w:t>
      </w:r>
      <w:r w:rsidRPr="00AA59C7">
        <w:t>и</w:t>
      </w:r>
      <w:r w:rsidR="0070493B">
        <w:t>ков.</w:t>
      </w:r>
    </w:p>
    <w:p w:rsidR="00B21014" w:rsidRDefault="00B21014" w:rsidP="00B21014">
      <w:pPr>
        <w:pStyle w:val="SingleTxtGR"/>
      </w:pPr>
      <w:r w:rsidRPr="00AA59C7">
        <w:t>190</w:t>
      </w:r>
      <w:r w:rsidRPr="00AA59C7">
        <w:rPr>
          <w:lang w:val="es-ES_tradnl"/>
        </w:rPr>
        <w:t>.</w:t>
      </w:r>
      <w:r>
        <w:tab/>
      </w:r>
      <w:r w:rsidRPr="00AA59C7">
        <w:t>В связи с рекомендацией Комитета принять необходимые меры к тому, чтобы размер минимального пособия по линии социального обеспечения п</w:t>
      </w:r>
      <w:r w:rsidRPr="00AA59C7">
        <w:t>о</w:t>
      </w:r>
      <w:r w:rsidRPr="00AA59C7">
        <w:t xml:space="preserve">зволял </w:t>
      </w:r>
      <w:proofErr w:type="spellStart"/>
      <w:r w:rsidRPr="00AA59C7">
        <w:t>сальвадорским</w:t>
      </w:r>
      <w:proofErr w:type="spellEnd"/>
      <w:r w:rsidRPr="00AA59C7">
        <w:t xml:space="preserve"> пенсионерам и их семьям, независимо от того, явл</w:t>
      </w:r>
      <w:r w:rsidRPr="00AA59C7">
        <w:t>я</w:t>
      </w:r>
      <w:r w:rsidRPr="00AA59C7">
        <w:t>ются ли они участниками ранее действовавшей или нынешней новой системы соц</w:t>
      </w:r>
      <w:r w:rsidRPr="00AA59C7">
        <w:t>и</w:t>
      </w:r>
      <w:r w:rsidRPr="00AA59C7">
        <w:t xml:space="preserve">ального обеспечения, вести достойную жизнь </w:t>
      </w:r>
      <w:r w:rsidRPr="00AA59C7">
        <w:rPr>
          <w:lang w:val="es-ES_tradnl"/>
        </w:rPr>
        <w:t xml:space="preserve">(E/C/12/SLV/CO/2, </w:t>
      </w:r>
      <w:r w:rsidRPr="00AA59C7">
        <w:t>пункт</w:t>
      </w:r>
      <w:r w:rsidRPr="00AA59C7">
        <w:rPr>
          <w:lang w:val="es-ES_tradnl"/>
        </w:rPr>
        <w:t xml:space="preserve"> 34), </w:t>
      </w:r>
      <w:r w:rsidRPr="00AA59C7">
        <w:t>правительство</w:t>
      </w:r>
      <w:r w:rsidRPr="00AA59C7">
        <w:rPr>
          <w:lang w:val="es-ES_tradnl"/>
        </w:rPr>
        <w:t xml:space="preserve"> </w:t>
      </w:r>
      <w:r w:rsidRPr="00AA59C7">
        <w:t>Сальвадора</w:t>
      </w:r>
      <w:r w:rsidRPr="00AA59C7">
        <w:rPr>
          <w:lang w:val="es-ES_tradnl"/>
        </w:rPr>
        <w:t xml:space="preserve"> </w:t>
      </w:r>
      <w:r w:rsidRPr="00AA59C7">
        <w:t>отмечает, что нынешняя ситуация в значительной мере определяется низким уровнем заработной платы на рынке труда Сальв</w:t>
      </w:r>
      <w:r w:rsidRPr="00AA59C7">
        <w:t>а</w:t>
      </w:r>
      <w:r w:rsidRPr="00AA59C7">
        <w:t>дора и такими социально-экономическими характеристиками страны, как ни</w:t>
      </w:r>
      <w:r w:rsidRPr="00AA59C7">
        <w:t>з</w:t>
      </w:r>
      <w:r w:rsidRPr="00AA59C7">
        <w:t>кий уровень занятости в формальном секторе и низкая пр</w:t>
      </w:r>
      <w:r w:rsidRPr="00AA59C7">
        <w:t>о</w:t>
      </w:r>
      <w:r w:rsidR="0070493B">
        <w:t>изводительность труда.</w:t>
      </w:r>
    </w:p>
    <w:p w:rsidR="00B21014" w:rsidRPr="00AA59C7" w:rsidRDefault="00B21014" w:rsidP="00B21014">
      <w:pPr>
        <w:pStyle w:val="SingleTxtGR"/>
      </w:pPr>
      <w:r w:rsidRPr="00AA59C7">
        <w:rPr>
          <w:lang w:val="es-ES_tradnl"/>
        </w:rPr>
        <w:t>191.</w:t>
      </w:r>
      <w:r>
        <w:tab/>
      </w:r>
      <w:r w:rsidRPr="00AA59C7">
        <w:t>Тем</w:t>
      </w:r>
      <w:r w:rsidRPr="00AA59C7">
        <w:rPr>
          <w:lang w:val="es-ES_tradnl"/>
        </w:rPr>
        <w:t xml:space="preserve"> </w:t>
      </w:r>
      <w:r w:rsidRPr="00AA59C7">
        <w:t>не</w:t>
      </w:r>
      <w:r w:rsidRPr="00AA59C7">
        <w:rPr>
          <w:lang w:val="es-ES_tradnl"/>
        </w:rPr>
        <w:t xml:space="preserve"> </w:t>
      </w:r>
      <w:r w:rsidRPr="00AA59C7">
        <w:t>менее</w:t>
      </w:r>
      <w:r w:rsidRPr="00AA59C7">
        <w:rPr>
          <w:lang w:val="es-ES_tradnl"/>
        </w:rPr>
        <w:t xml:space="preserve"> </w:t>
      </w:r>
      <w:r w:rsidRPr="00AA59C7">
        <w:t>государство</w:t>
      </w:r>
      <w:r w:rsidRPr="00AA59C7">
        <w:rPr>
          <w:lang w:val="es-ES_tradnl"/>
        </w:rPr>
        <w:t xml:space="preserve"> </w:t>
      </w:r>
      <w:r w:rsidRPr="00AA59C7">
        <w:t>считает</w:t>
      </w:r>
      <w:r w:rsidRPr="00AA59C7">
        <w:rPr>
          <w:lang w:val="es-ES_tradnl"/>
        </w:rPr>
        <w:t xml:space="preserve"> </w:t>
      </w:r>
      <w:r w:rsidRPr="00AA59C7">
        <w:t>своим</w:t>
      </w:r>
      <w:r w:rsidRPr="00AA59C7">
        <w:rPr>
          <w:lang w:val="es-ES_tradnl"/>
        </w:rPr>
        <w:t xml:space="preserve"> </w:t>
      </w:r>
      <w:r w:rsidRPr="00AA59C7">
        <w:t>долгом</w:t>
      </w:r>
      <w:r w:rsidRPr="00AA59C7">
        <w:rPr>
          <w:lang w:val="es-ES_tradnl"/>
        </w:rPr>
        <w:t xml:space="preserve"> </w:t>
      </w:r>
      <w:r w:rsidRPr="00AA59C7">
        <w:t>рассмотреть</w:t>
      </w:r>
      <w:r w:rsidRPr="00AA59C7">
        <w:rPr>
          <w:lang w:val="es-ES_tradnl"/>
        </w:rPr>
        <w:t xml:space="preserve"> </w:t>
      </w:r>
      <w:r w:rsidRPr="00AA59C7">
        <w:t>другие</w:t>
      </w:r>
      <w:r w:rsidRPr="00AA59C7">
        <w:rPr>
          <w:lang w:val="es-ES_tradnl"/>
        </w:rPr>
        <w:t xml:space="preserve"> </w:t>
      </w:r>
      <w:r w:rsidRPr="00AA59C7">
        <w:t>во</w:t>
      </w:r>
      <w:r w:rsidRPr="00AA59C7">
        <w:t>з</w:t>
      </w:r>
      <w:r w:rsidRPr="00AA59C7">
        <w:t>можности</w:t>
      </w:r>
      <w:r w:rsidRPr="00AA59C7">
        <w:rPr>
          <w:lang w:val="es-ES_tradnl"/>
        </w:rPr>
        <w:t xml:space="preserve"> </w:t>
      </w:r>
      <w:r w:rsidRPr="00AA59C7">
        <w:t>позитивного</w:t>
      </w:r>
      <w:r w:rsidRPr="00AA59C7">
        <w:rPr>
          <w:lang w:val="es-ES_tradnl"/>
        </w:rPr>
        <w:t xml:space="preserve"> </w:t>
      </w:r>
      <w:r w:rsidRPr="00AA59C7">
        <w:t>воздействия</w:t>
      </w:r>
      <w:r w:rsidRPr="00AA59C7">
        <w:rPr>
          <w:lang w:val="es-ES_tradnl"/>
        </w:rPr>
        <w:t xml:space="preserve"> </w:t>
      </w:r>
      <w:r w:rsidRPr="00AA59C7">
        <w:t>на</w:t>
      </w:r>
      <w:r w:rsidRPr="00AA59C7">
        <w:rPr>
          <w:lang w:val="es-ES_tradnl"/>
        </w:rPr>
        <w:t xml:space="preserve"> </w:t>
      </w:r>
      <w:r w:rsidRPr="00AA59C7">
        <w:t>отмеченную ситуацию; в частности, п</w:t>
      </w:r>
      <w:r w:rsidRPr="00AA59C7">
        <w:t>о</w:t>
      </w:r>
      <w:r w:rsidRPr="00AA59C7">
        <w:t>скольку действующие в настоящее время</w:t>
      </w:r>
      <w:r>
        <w:t xml:space="preserve"> </w:t>
      </w:r>
      <w:r w:rsidRPr="00AA59C7">
        <w:t>индивидуальные схемы капитализ</w:t>
      </w:r>
      <w:r w:rsidRPr="00AA59C7">
        <w:t>а</w:t>
      </w:r>
      <w:r w:rsidRPr="00AA59C7">
        <w:t>ции накоплений зависят от прибыльности инвестиций, то крайне важно обесп</w:t>
      </w:r>
      <w:r w:rsidRPr="00AA59C7">
        <w:t>е</w:t>
      </w:r>
      <w:r w:rsidRPr="00AA59C7">
        <w:t>чить эффективную диверсиф</w:t>
      </w:r>
      <w:r w:rsidRPr="00AA59C7">
        <w:t>и</w:t>
      </w:r>
      <w:r w:rsidRPr="00AA59C7">
        <w:t>кацию инвестиций, обеспечив</w:t>
      </w:r>
      <w:r w:rsidR="0042426F">
        <w:t>ающую их высокую прибыльность и соответственно</w:t>
      </w:r>
      <w:r w:rsidRPr="00AA59C7">
        <w:t xml:space="preserve"> более высокие пенсии в буд</w:t>
      </w:r>
      <w:r w:rsidRPr="00AA59C7">
        <w:t>у</w:t>
      </w:r>
      <w:r w:rsidR="0070493B">
        <w:t>щем.</w:t>
      </w:r>
    </w:p>
    <w:p w:rsidR="00B21014" w:rsidRPr="00AA59C7" w:rsidRDefault="00B21014" w:rsidP="00B21014">
      <w:pPr>
        <w:pStyle w:val="SingleTxtGR"/>
      </w:pPr>
      <w:r w:rsidRPr="00AA59C7">
        <w:t>192</w:t>
      </w:r>
      <w:r w:rsidRPr="00AA59C7">
        <w:rPr>
          <w:lang w:val="es-ES_tradnl"/>
        </w:rPr>
        <w:t>.</w:t>
      </w:r>
      <w:r>
        <w:tab/>
      </w:r>
      <w:r w:rsidRPr="00AA59C7">
        <w:t>Помимо этого</w:t>
      </w:r>
      <w:r w:rsidR="0042426F">
        <w:t>,</w:t>
      </w:r>
      <w:r w:rsidRPr="00AA59C7">
        <w:t xml:space="preserve"> укрепляются межведомственные механиз</w:t>
      </w:r>
      <w:r w:rsidR="0042426F">
        <w:t>мы мониторинга, в частности соблюдение</w:t>
      </w:r>
      <w:r w:rsidRPr="00AA59C7">
        <w:t xml:space="preserve"> правил уплаты взносов социального страхования раб</w:t>
      </w:r>
      <w:r w:rsidRPr="00AA59C7">
        <w:t>о</w:t>
      </w:r>
      <w:r w:rsidRPr="00AA59C7">
        <w:t>тодателями. Для этого были предприняты следующие меры: 1) в 2004 году были внесены поправки в статью 245 Уголовного кодекса, в соответствии с которыми незаконное присвоение пенсионных взносов квалифицируется как уголовное преступление и наказывается лишением свободы на срок от двух до четырех лет (</w:t>
      </w:r>
      <w:r w:rsidR="0028064F">
        <w:rPr>
          <w:lang w:val="es-SV"/>
        </w:rPr>
        <w:t xml:space="preserve">Decreto Legislativo </w:t>
      </w:r>
      <w:r w:rsidR="0028064F">
        <w:t>№</w:t>
      </w:r>
      <w:r w:rsidRPr="00AA59C7">
        <w:rPr>
          <w:lang w:val="es-SV"/>
        </w:rPr>
        <w:t xml:space="preserve"> 131 de 18 de septiembre de 2003, publicado en </w:t>
      </w:r>
      <w:r w:rsidRPr="00AA59C7">
        <w:rPr>
          <w:i/>
          <w:lang w:val="es-SV"/>
        </w:rPr>
        <w:t>Diario Oficial</w:t>
      </w:r>
      <w:r w:rsidR="0028064F">
        <w:rPr>
          <w:lang w:val="es-SV"/>
        </w:rPr>
        <w:t xml:space="preserve"> </w:t>
      </w:r>
      <w:r w:rsidR="0028064F">
        <w:t>№</w:t>
      </w:r>
      <w:r w:rsidRPr="00AA59C7">
        <w:rPr>
          <w:lang w:val="es-SV"/>
        </w:rPr>
        <w:t xml:space="preserve"> 11, tomo 362, de 19 de enero de 2004</w:t>
      </w:r>
      <w:r w:rsidRPr="00AA59C7">
        <w:t>); 2) были внесены изменения в статьи 3, 17 и 31 Закона о зонах свободной торговли и о свободных промы</w:t>
      </w:r>
      <w:r w:rsidRPr="00AA59C7">
        <w:t>ш</w:t>
      </w:r>
      <w:r w:rsidRPr="00AA59C7">
        <w:t>ленных зонах, касающиеся, в частности, оплаты услуг различных компаний, управляющих пенсионными фондами, уплаты страховых</w:t>
      </w:r>
      <w:r>
        <w:t xml:space="preserve"> </w:t>
      </w:r>
      <w:r w:rsidRPr="00AA59C7">
        <w:t>взносов за м</w:t>
      </w:r>
      <w:r w:rsidRPr="00AA59C7">
        <w:t>е</w:t>
      </w:r>
      <w:r w:rsidRPr="00AA59C7">
        <w:t>сяц, предшествовавший дате внесения страховых взносов, приобретения продуктов, материалов и информации, необходимых для осуществления деятельности, на развитие которой направлен упомянутый закон и за нарушение которой налаг</w:t>
      </w:r>
      <w:r w:rsidRPr="00AA59C7">
        <w:t>а</w:t>
      </w:r>
      <w:r w:rsidRPr="00AA59C7">
        <w:t>ются административные санкции, не отменяющие возможного гражданского или уголовного судебного преследования; и 3) в начале 2010 года между Мин</w:t>
      </w:r>
      <w:r w:rsidRPr="00AA59C7">
        <w:t>и</w:t>
      </w:r>
      <w:r w:rsidRPr="00AA59C7">
        <w:t>стерством по жилищным вопросам, МТСО, ИССС и Главным управлением по вопросам пенсионного обеспечения было заключено Общее соглашение о с</w:t>
      </w:r>
      <w:r w:rsidRPr="00AA59C7">
        <w:t>о</w:t>
      </w:r>
      <w:r w:rsidRPr="00AA59C7">
        <w:t>трудничестве по вопросам охраны прав работников на социальное обеспечение и была активизирована работа по привитию работникам культуры ответстве</w:t>
      </w:r>
      <w:r w:rsidRPr="00AA59C7">
        <w:t>н</w:t>
      </w:r>
      <w:r w:rsidRPr="00AA59C7">
        <w:t>ного отношения к в</w:t>
      </w:r>
      <w:r w:rsidRPr="00AA59C7">
        <w:t>о</w:t>
      </w:r>
      <w:r w:rsidRPr="00AA59C7">
        <w:t>просам страхования и по расширению знаний об их правах и обязанностях в рамках этой системы, с тем чтобы они могли обращаться со своими жалобами как в Главное управление по вопросам пенсионного обесп</w:t>
      </w:r>
      <w:r w:rsidRPr="00AA59C7">
        <w:t>е</w:t>
      </w:r>
      <w:r w:rsidRPr="00AA59C7">
        <w:t>чения, так и в Генеральную судебную прокуратуру Республики, тесно сотру</w:t>
      </w:r>
      <w:r w:rsidRPr="00AA59C7">
        <w:t>д</w:t>
      </w:r>
      <w:r w:rsidRPr="00AA59C7">
        <w:t>ничающие друг с другом по вопросам уплаты пенсионных взносов, и чтобы к</w:t>
      </w:r>
      <w:r>
        <w:t xml:space="preserve"> </w:t>
      </w:r>
      <w:r w:rsidRPr="00AA59C7">
        <w:t>завершению своей трудовой деятельности работники, участвующие в системе страхования,</w:t>
      </w:r>
      <w:r>
        <w:t xml:space="preserve"> </w:t>
      </w:r>
      <w:r w:rsidRPr="00AA59C7">
        <w:t>могли рассчитывать на получение пенсии, а не только на сумму своих страховых пенсионных накоплений.</w:t>
      </w:r>
    </w:p>
    <w:p w:rsidR="00B21014" w:rsidRPr="00AA59C7" w:rsidRDefault="00B21014" w:rsidP="00B21014">
      <w:pPr>
        <w:pStyle w:val="SingleTxtGR"/>
      </w:pPr>
      <w:r w:rsidRPr="00AA59C7">
        <w:t>193</w:t>
      </w:r>
      <w:r w:rsidRPr="00AA59C7">
        <w:rPr>
          <w:lang w:val="es-ES_tradnl"/>
        </w:rPr>
        <w:t>.</w:t>
      </w:r>
      <w:r>
        <w:tab/>
      </w:r>
      <w:r w:rsidRPr="00AA59C7">
        <w:t>Необходимо будет также изучить необходимость и целесообразность пр</w:t>
      </w:r>
      <w:r w:rsidRPr="00AA59C7">
        <w:t>и</w:t>
      </w:r>
      <w:r w:rsidRPr="00AA59C7">
        <w:t>нятия и других мер,</w:t>
      </w:r>
      <w:r>
        <w:t xml:space="preserve"> </w:t>
      </w:r>
      <w:r w:rsidRPr="00AA59C7">
        <w:t>которые могут быть благоприятными для большинства членов системы и способствоват</w:t>
      </w:r>
      <w:r w:rsidR="0042426F">
        <w:t>ь увеличению пенсионных выплат.</w:t>
      </w:r>
    </w:p>
    <w:p w:rsidR="00B21014" w:rsidRPr="00AA59C7" w:rsidRDefault="00B21014" w:rsidP="00B21014">
      <w:pPr>
        <w:pStyle w:val="SingleTxtGR"/>
      </w:pPr>
      <w:r w:rsidRPr="00AA59C7">
        <w:t>194</w:t>
      </w:r>
      <w:r w:rsidRPr="00AA59C7">
        <w:rPr>
          <w:lang w:val="es-ES_tradnl"/>
        </w:rPr>
        <w:t>.</w:t>
      </w:r>
      <w:r>
        <w:tab/>
      </w:r>
      <w:r w:rsidRPr="00AA59C7">
        <w:t>Пенсионное</w:t>
      </w:r>
      <w:r>
        <w:t xml:space="preserve"> </w:t>
      </w:r>
      <w:r w:rsidRPr="00AA59C7">
        <w:t>обеспечение как состоящих на службе военнослужащих, так и военнослужащих в отставке ос</w:t>
      </w:r>
      <w:r w:rsidRPr="00AA59C7">
        <w:t>у</w:t>
      </w:r>
      <w:r w:rsidRPr="00AA59C7">
        <w:t xml:space="preserve">ществляет Институт социального обеспечения военнослужащих (ИПСФА). В соответствии с положениями статьи 18 Закона о ИПСФА, этот орган выплачивает: а) пенсии по инвалидности; </w:t>
      </w:r>
      <w:r w:rsidRPr="00AA59C7">
        <w:rPr>
          <w:lang w:val="fr-CH"/>
        </w:rPr>
        <w:t>b</w:t>
      </w:r>
      <w:r w:rsidRPr="00AA59C7">
        <w:t>) пенсии по ст</w:t>
      </w:r>
      <w:r w:rsidRPr="00AA59C7">
        <w:t>а</w:t>
      </w:r>
      <w:r w:rsidRPr="00AA59C7">
        <w:t xml:space="preserve">рости; </w:t>
      </w:r>
      <w:r w:rsidRPr="00AA59C7">
        <w:rPr>
          <w:lang w:val="fr-CH"/>
        </w:rPr>
        <w:t>c</w:t>
      </w:r>
      <w:r w:rsidRPr="00AA59C7">
        <w:t xml:space="preserve">) пенсии пережившим супругам; </w:t>
      </w:r>
      <w:r w:rsidRPr="00AA59C7">
        <w:rPr>
          <w:lang w:val="fr-CH"/>
        </w:rPr>
        <w:t>d</w:t>
      </w:r>
      <w:r w:rsidRPr="00AA59C7">
        <w:t xml:space="preserve">) пенсионные накопления; </w:t>
      </w:r>
      <w:r w:rsidRPr="00AA59C7">
        <w:rPr>
          <w:lang w:val="fr-CH"/>
        </w:rPr>
        <w:t>e</w:t>
      </w:r>
      <w:r w:rsidRPr="00AA59C7">
        <w:t>) п</w:t>
      </w:r>
      <w:r w:rsidRPr="00AA59C7">
        <w:t>о</w:t>
      </w:r>
      <w:r w:rsidRPr="00AA59C7">
        <w:t xml:space="preserve">собия по линии страхования солидарности; и </w:t>
      </w:r>
      <w:r w:rsidRPr="00AA59C7">
        <w:rPr>
          <w:lang w:val="fr-CH"/>
        </w:rPr>
        <w:t>f</w:t>
      </w:r>
      <w:r w:rsidRPr="00AA59C7">
        <w:t>) материальную помощь на пох</w:t>
      </w:r>
      <w:r w:rsidRPr="00AA59C7">
        <w:t>о</w:t>
      </w:r>
      <w:r w:rsidR="0042426F">
        <w:t>роны.</w:t>
      </w:r>
    </w:p>
    <w:p w:rsidR="00B21014" w:rsidRPr="00AA59C7" w:rsidRDefault="00B21014" w:rsidP="00B21014">
      <w:pPr>
        <w:pStyle w:val="SingleTxtGR"/>
      </w:pPr>
      <w:r w:rsidRPr="00AA59C7">
        <w:t>195</w:t>
      </w:r>
      <w:r w:rsidRPr="00AA59C7">
        <w:rPr>
          <w:lang w:val="es-ES_tradnl"/>
        </w:rPr>
        <w:t>.</w:t>
      </w:r>
      <w:r>
        <w:tab/>
      </w:r>
      <w:r w:rsidRPr="00AA59C7">
        <w:t>В целях улучшения условий жизни своих участников ИПСФА предлагает ряд дополнительных услуг, таких как потребительские кредиты, ипотечные кредиты и кредиты на образование и предоставляет возможности для здорового семейного отдыха.</w:t>
      </w:r>
    </w:p>
    <w:p w:rsidR="00B21014" w:rsidRPr="00AA59C7" w:rsidRDefault="00B21014" w:rsidP="00B21014">
      <w:pPr>
        <w:pStyle w:val="SingleTxtGR"/>
      </w:pPr>
      <w:r w:rsidRPr="00AA59C7">
        <w:rPr>
          <w:lang w:val="es-SV"/>
        </w:rPr>
        <w:t>196</w:t>
      </w:r>
      <w:r w:rsidRPr="00AA59C7">
        <w:rPr>
          <w:lang w:val="es-ES_tradnl"/>
        </w:rPr>
        <w:t>.</w:t>
      </w:r>
      <w:r>
        <w:tab/>
      </w:r>
      <w:r w:rsidRPr="00AA59C7">
        <w:rPr>
          <w:lang w:val="es-SV"/>
        </w:rPr>
        <w:t>И</w:t>
      </w:r>
      <w:r w:rsidRPr="00AA59C7">
        <w:t xml:space="preserve">ПСФА </w:t>
      </w:r>
      <w:proofErr w:type="spellStart"/>
      <w:r w:rsidRPr="00AA59C7">
        <w:rPr>
          <w:lang w:val="es-SV"/>
        </w:rPr>
        <w:t>также</w:t>
      </w:r>
      <w:proofErr w:type="spellEnd"/>
      <w:r w:rsidRPr="00AA59C7">
        <w:rPr>
          <w:lang w:val="es-SV"/>
        </w:rPr>
        <w:t xml:space="preserve"> </w:t>
      </w:r>
      <w:proofErr w:type="spellStart"/>
      <w:r w:rsidRPr="00AA59C7">
        <w:rPr>
          <w:lang w:val="es-SV"/>
        </w:rPr>
        <w:t>осуществляет</w:t>
      </w:r>
      <w:proofErr w:type="spellEnd"/>
      <w:r w:rsidRPr="00AA59C7">
        <w:rPr>
          <w:lang w:val="es-SV"/>
        </w:rPr>
        <w:t xml:space="preserve"> </w:t>
      </w:r>
      <w:proofErr w:type="spellStart"/>
      <w:r w:rsidRPr="00AA59C7">
        <w:rPr>
          <w:lang w:val="es-SV"/>
        </w:rPr>
        <w:t>программы</w:t>
      </w:r>
      <w:proofErr w:type="spellEnd"/>
      <w:r w:rsidRPr="00AA59C7">
        <w:rPr>
          <w:lang w:val="es-SV"/>
        </w:rPr>
        <w:t xml:space="preserve"> </w:t>
      </w:r>
      <w:proofErr w:type="spellStart"/>
      <w:r w:rsidRPr="00AA59C7">
        <w:rPr>
          <w:lang w:val="es-SV"/>
        </w:rPr>
        <w:t>реабилитации</w:t>
      </w:r>
      <w:proofErr w:type="spellEnd"/>
      <w:r w:rsidRPr="00AA59C7">
        <w:rPr>
          <w:lang w:val="es-SV"/>
        </w:rPr>
        <w:t xml:space="preserve"> </w:t>
      </w:r>
      <w:r w:rsidRPr="00AA59C7">
        <w:t>своих членов, я</w:t>
      </w:r>
      <w:r w:rsidRPr="00AA59C7">
        <w:t>в</w:t>
      </w:r>
      <w:r w:rsidRPr="00AA59C7">
        <w:t xml:space="preserve">ляющихся инвалидами, с целью </w:t>
      </w:r>
      <w:proofErr w:type="spellStart"/>
      <w:r w:rsidRPr="00AA59C7">
        <w:rPr>
          <w:lang w:val="es-SV"/>
        </w:rPr>
        <w:t>восстановлени</w:t>
      </w:r>
      <w:proofErr w:type="spellEnd"/>
      <w:r w:rsidRPr="00AA59C7">
        <w:t>я их</w:t>
      </w:r>
      <w:r w:rsidRPr="00AA59C7">
        <w:rPr>
          <w:lang w:val="es-SV"/>
        </w:rPr>
        <w:t xml:space="preserve"> </w:t>
      </w:r>
      <w:proofErr w:type="spellStart"/>
      <w:r w:rsidRPr="00AA59C7">
        <w:rPr>
          <w:lang w:val="es-SV"/>
        </w:rPr>
        <w:t>моральн</w:t>
      </w:r>
      <w:proofErr w:type="spellEnd"/>
      <w:r w:rsidRPr="00AA59C7">
        <w:t>ого и</w:t>
      </w:r>
      <w:r>
        <w:t xml:space="preserve"> </w:t>
      </w:r>
      <w:proofErr w:type="spellStart"/>
      <w:r w:rsidRPr="00AA59C7">
        <w:rPr>
          <w:lang w:val="es-SV"/>
        </w:rPr>
        <w:t>психологи</w:t>
      </w:r>
      <w:proofErr w:type="spellEnd"/>
      <w:r w:rsidR="0028064F">
        <w:t>-</w:t>
      </w:r>
      <w:proofErr w:type="spellStart"/>
      <w:r w:rsidRPr="00AA59C7">
        <w:rPr>
          <w:lang w:val="es-SV"/>
        </w:rPr>
        <w:t>ческ</w:t>
      </w:r>
      <w:proofErr w:type="spellEnd"/>
      <w:r w:rsidRPr="00AA59C7">
        <w:t>ого</w:t>
      </w:r>
      <w:r w:rsidRPr="00AA59C7">
        <w:rPr>
          <w:lang w:val="es-SV"/>
        </w:rPr>
        <w:t xml:space="preserve"> </w:t>
      </w:r>
      <w:r w:rsidRPr="00AA59C7">
        <w:t>состояния и профессиональной подготовки и включения в</w:t>
      </w:r>
      <w:r w:rsidRPr="00AA59C7">
        <w:rPr>
          <w:lang w:val="es-SV"/>
        </w:rPr>
        <w:t xml:space="preserve"> </w:t>
      </w:r>
      <w:proofErr w:type="spellStart"/>
      <w:r w:rsidRPr="00AA59C7">
        <w:rPr>
          <w:lang w:val="es-SV"/>
        </w:rPr>
        <w:t>активн</w:t>
      </w:r>
      <w:r w:rsidRPr="00AA59C7">
        <w:t>ую</w:t>
      </w:r>
      <w:proofErr w:type="spellEnd"/>
      <w:r w:rsidRPr="00AA59C7">
        <w:rPr>
          <w:lang w:val="es-SV"/>
        </w:rPr>
        <w:t xml:space="preserve"> </w:t>
      </w:r>
      <w:proofErr w:type="spellStart"/>
      <w:r w:rsidRPr="00AA59C7">
        <w:rPr>
          <w:lang w:val="es-SV"/>
        </w:rPr>
        <w:t>жизн</w:t>
      </w:r>
      <w:r w:rsidRPr="00AA59C7">
        <w:t>ь</w:t>
      </w:r>
      <w:proofErr w:type="spellEnd"/>
      <w:r w:rsidRPr="00AA59C7">
        <w:rPr>
          <w:lang w:val="es-SV"/>
        </w:rPr>
        <w:t xml:space="preserve"> </w:t>
      </w:r>
      <w:proofErr w:type="spellStart"/>
      <w:r w:rsidRPr="00AA59C7">
        <w:rPr>
          <w:lang w:val="es-SV"/>
        </w:rPr>
        <w:t>страны</w:t>
      </w:r>
      <w:proofErr w:type="spellEnd"/>
      <w:r w:rsidRPr="00AA59C7">
        <w:t>. Помимо этого</w:t>
      </w:r>
      <w:r w:rsidR="0042426F">
        <w:t>,</w:t>
      </w:r>
      <w:r w:rsidRPr="00AA59C7">
        <w:t xml:space="preserve"> реализуются программы </w:t>
      </w:r>
      <w:proofErr w:type="spellStart"/>
      <w:r w:rsidRPr="00AA59C7">
        <w:rPr>
          <w:lang w:val="es-SV"/>
        </w:rPr>
        <w:t>социального</w:t>
      </w:r>
      <w:proofErr w:type="spellEnd"/>
      <w:r w:rsidRPr="00AA59C7">
        <w:rPr>
          <w:lang w:val="es-SV"/>
        </w:rPr>
        <w:t xml:space="preserve"> </w:t>
      </w:r>
      <w:proofErr w:type="spellStart"/>
      <w:r w:rsidRPr="00AA59C7">
        <w:rPr>
          <w:lang w:val="es-SV"/>
        </w:rPr>
        <w:t>обеспече</w:t>
      </w:r>
      <w:proofErr w:type="spellEnd"/>
      <w:r w:rsidR="005E5468">
        <w:t>-</w:t>
      </w:r>
      <w:proofErr w:type="spellStart"/>
      <w:r w:rsidRPr="00AA59C7">
        <w:rPr>
          <w:lang w:val="es-SV"/>
        </w:rPr>
        <w:t>ния</w:t>
      </w:r>
      <w:proofErr w:type="spellEnd"/>
      <w:r w:rsidRPr="00AA59C7">
        <w:t xml:space="preserve">, выполняемые через арендуемые </w:t>
      </w:r>
      <w:proofErr w:type="spellStart"/>
      <w:r w:rsidRPr="00AA59C7">
        <w:rPr>
          <w:lang w:val="es-SV"/>
        </w:rPr>
        <w:t>специализированны</w:t>
      </w:r>
      <w:proofErr w:type="spellEnd"/>
      <w:r w:rsidRPr="00AA59C7">
        <w:t>е</w:t>
      </w:r>
      <w:r w:rsidRPr="00AA59C7">
        <w:rPr>
          <w:lang w:val="es-SV"/>
        </w:rPr>
        <w:t xml:space="preserve"> </w:t>
      </w:r>
      <w:proofErr w:type="spellStart"/>
      <w:r w:rsidRPr="00AA59C7">
        <w:rPr>
          <w:lang w:val="es-SV"/>
        </w:rPr>
        <w:t>центр</w:t>
      </w:r>
      <w:r w:rsidRPr="00AA59C7">
        <w:t>ы</w:t>
      </w:r>
      <w:proofErr w:type="spellEnd"/>
      <w:r w:rsidRPr="00AA59C7">
        <w:rPr>
          <w:lang w:val="es-SV"/>
        </w:rPr>
        <w:t xml:space="preserve"> </w:t>
      </w:r>
      <w:proofErr w:type="spellStart"/>
      <w:r w:rsidRPr="00AA59C7">
        <w:rPr>
          <w:lang w:val="es-SV"/>
        </w:rPr>
        <w:t>или</w:t>
      </w:r>
      <w:proofErr w:type="spellEnd"/>
      <w:r w:rsidRPr="00AA59C7">
        <w:rPr>
          <w:lang w:val="es-SV"/>
        </w:rPr>
        <w:t xml:space="preserve"> </w:t>
      </w:r>
      <w:r w:rsidRPr="00AA59C7">
        <w:t>путем предоставления конкретных необходимых услуг. Такие услуги предо</w:t>
      </w:r>
      <w:r w:rsidRPr="00AA59C7">
        <w:t>с</w:t>
      </w:r>
      <w:r w:rsidRPr="00AA59C7">
        <w:t>тавляются военнослужащим, которые в силу особых обстоятельств не являются плател</w:t>
      </w:r>
      <w:r w:rsidRPr="00AA59C7">
        <w:t>ь</w:t>
      </w:r>
      <w:r w:rsidRPr="00AA59C7">
        <w:t>щиками страховых взносов ИПСФА, и лицам, направляемым в специализир</w:t>
      </w:r>
      <w:r w:rsidRPr="00AA59C7">
        <w:t>о</w:t>
      </w:r>
      <w:r w:rsidRPr="00AA59C7">
        <w:t>ванные центры подразделениями Института, не имеющими соответствующих услуг. Помимо этого в ИПСФА функционируют программы оказания услуг св</w:t>
      </w:r>
      <w:r w:rsidRPr="00AA59C7">
        <w:t>о</w:t>
      </w:r>
      <w:r w:rsidRPr="00AA59C7">
        <w:t xml:space="preserve">им членам-лицам пожилого возраста, с целью улучшения их условий </w:t>
      </w:r>
      <w:r w:rsidR="0070493B">
        <w:t>жизни и укрепления здоровья.</w:t>
      </w:r>
    </w:p>
    <w:p w:rsidR="00B21014" w:rsidRPr="00AA59C7" w:rsidRDefault="00B21014" w:rsidP="0070493B">
      <w:pPr>
        <w:pStyle w:val="SingleTxtGR"/>
        <w:pageBreakBefore/>
      </w:pPr>
      <w:r w:rsidRPr="00AA59C7">
        <w:t>197</w:t>
      </w:r>
      <w:r w:rsidRPr="00AA59C7">
        <w:rPr>
          <w:lang w:val="es-ES_tradnl"/>
        </w:rPr>
        <w:t>.</w:t>
      </w:r>
      <w:r>
        <w:tab/>
      </w:r>
      <w:r w:rsidRPr="00AA59C7">
        <w:t>ИПСФА уполномочен разрабатывать оздоровительно-развлекательные программы для своих членов и бенефициаров.</w:t>
      </w:r>
      <w:r>
        <w:t xml:space="preserve"> </w:t>
      </w:r>
      <w:r w:rsidRPr="00AA59C7">
        <w:t>В рамках систематической раб</w:t>
      </w:r>
      <w:r w:rsidRPr="00AA59C7">
        <w:t>о</w:t>
      </w:r>
      <w:r w:rsidRPr="00AA59C7">
        <w:t>ты</w:t>
      </w:r>
      <w:r>
        <w:t xml:space="preserve"> </w:t>
      </w:r>
      <w:r w:rsidRPr="00AA59C7">
        <w:t>по улучшению обслуживания членов и пен</w:t>
      </w:r>
      <w:r>
        <w:t>сионеров института 20 июля 2010 </w:t>
      </w:r>
      <w:r w:rsidRPr="00AA59C7">
        <w:t>года Совет управляющих ИПСФА принял резолюцию № 267 о создании Центра комплексного обслуживания пенсионеров ИПСФА (КАИПСФА), кот</w:t>
      </w:r>
      <w:r w:rsidRPr="00AA59C7">
        <w:t>о</w:t>
      </w:r>
      <w:r w:rsidRPr="00AA59C7">
        <w:t>рый будет осуществлять координацию уже реализуемых институтом программ оказания услуг лицам пожилого возраста и разрабатываемых новых программ.</w:t>
      </w:r>
    </w:p>
    <w:p w:rsidR="00B21014" w:rsidRPr="00AA59C7" w:rsidRDefault="00B21014" w:rsidP="00B21014">
      <w:pPr>
        <w:pStyle w:val="SingleTxtGR"/>
      </w:pPr>
      <w:r w:rsidRPr="00AA59C7">
        <w:t>198</w:t>
      </w:r>
      <w:r w:rsidRPr="00AA59C7">
        <w:rPr>
          <w:lang w:val="es-ES_tradnl"/>
        </w:rPr>
        <w:t>.</w:t>
      </w:r>
      <w:r>
        <w:tab/>
      </w:r>
      <w:r w:rsidRPr="00AA59C7">
        <w:t>Предполагается, что начиная с 2011 года упомянутый центр будет раб</w:t>
      </w:r>
      <w:r w:rsidRPr="00AA59C7">
        <w:t>о</w:t>
      </w:r>
      <w:r w:rsidRPr="00AA59C7">
        <w:t>тать по годовым планам своей деятельности и располагать своим бюджетом; для своей работы до 31 декабря текущего года центр использует средства, в</w:t>
      </w:r>
      <w:r w:rsidRPr="00AA59C7">
        <w:t>ы</w:t>
      </w:r>
      <w:r w:rsidRPr="00AA59C7">
        <w:t>деленные на программу оказания услуг лицам пожилого возраста, участву</w:t>
      </w:r>
      <w:r w:rsidRPr="00AA59C7">
        <w:t>ю</w:t>
      </w:r>
      <w:r w:rsidRPr="00AA59C7">
        <w:t>щим в ИПСФА.</w:t>
      </w:r>
    </w:p>
    <w:p w:rsidR="00B21014" w:rsidRPr="00AA59C7" w:rsidRDefault="00B21014" w:rsidP="00B21014">
      <w:pPr>
        <w:pStyle w:val="SingleTxtGR"/>
      </w:pPr>
      <w:r w:rsidRPr="00AA59C7">
        <w:t>199</w:t>
      </w:r>
      <w:r w:rsidRPr="00AA59C7">
        <w:rPr>
          <w:lang w:val="es-ES_tradnl"/>
        </w:rPr>
        <w:t>.</w:t>
      </w:r>
      <w:r>
        <w:tab/>
      </w:r>
      <w:r w:rsidRPr="00AA59C7">
        <w:t>Регламент Программы оказания услуг лицам пожилого возраста</w:t>
      </w:r>
      <w:r>
        <w:t xml:space="preserve"> − </w:t>
      </w:r>
      <w:r w:rsidRPr="00AA59C7">
        <w:t>членам ИПСФА, регулирующий функционирование упомянутой программы, устано</w:t>
      </w:r>
      <w:r w:rsidRPr="00AA59C7">
        <w:t>в</w:t>
      </w:r>
      <w:r w:rsidRPr="00AA59C7">
        <w:t>лен в статье 58-</w:t>
      </w:r>
      <w:r w:rsidRPr="00AA59C7">
        <w:rPr>
          <w:lang w:val="fr-CH"/>
        </w:rPr>
        <w:t>C</w:t>
      </w:r>
      <w:r w:rsidRPr="00AA59C7">
        <w:t xml:space="preserve"> закона о ИПСФА; в этой же статье содержатся нормативные положения, соблюдение которых необходимо для</w:t>
      </w:r>
      <w:r>
        <w:t xml:space="preserve"> </w:t>
      </w:r>
      <w:r w:rsidRPr="00AA59C7">
        <w:t>практической реализации программы.</w:t>
      </w:r>
    </w:p>
    <w:p w:rsidR="00B21014" w:rsidRPr="00AA59C7" w:rsidRDefault="00B21014" w:rsidP="00B21014">
      <w:pPr>
        <w:pStyle w:val="SingleTxtGR"/>
      </w:pPr>
      <w:r w:rsidRPr="00AA59C7">
        <w:t>200</w:t>
      </w:r>
      <w:r w:rsidRPr="00AA59C7">
        <w:rPr>
          <w:lang w:val="es-ES_tradnl"/>
        </w:rPr>
        <w:t>.</w:t>
      </w:r>
      <w:r>
        <w:tab/>
      </w:r>
      <w:r w:rsidRPr="00AA59C7">
        <w:t>Целью упомянутой программы является улучшение условий жизни, св</w:t>
      </w:r>
      <w:r w:rsidRPr="00AA59C7">
        <w:t>я</w:t>
      </w:r>
      <w:r w:rsidRPr="00AA59C7">
        <w:t>занных со здоровьем, материальным положением, моральным и духовным с</w:t>
      </w:r>
      <w:r w:rsidRPr="00AA59C7">
        <w:t>о</w:t>
      </w:r>
      <w:r w:rsidRPr="00AA59C7">
        <w:t>стоянием и развитием пенсионеров и, по мере возможности, их семей.</w:t>
      </w:r>
      <w:r>
        <w:t xml:space="preserve"> </w:t>
      </w:r>
      <w:r w:rsidRPr="00AA59C7">
        <w:t>Приор</w:t>
      </w:r>
      <w:r w:rsidRPr="00AA59C7">
        <w:t>и</w:t>
      </w:r>
      <w:r w:rsidRPr="00AA59C7">
        <w:t xml:space="preserve">тетным направлением деятельности в рамках этой программы будет оказание услуг </w:t>
      </w:r>
      <w:proofErr w:type="spellStart"/>
      <w:r w:rsidRPr="00AA59C7">
        <w:t>гериатрического</w:t>
      </w:r>
      <w:proofErr w:type="spellEnd"/>
      <w:r w:rsidRPr="00AA59C7">
        <w:t xml:space="preserve"> характера, направленных на профилактику старческих заболеваний и охрану психического здоровья по линии программ активного участия пенсионеров в мероприятиях культурного, образовательного и рекре</w:t>
      </w:r>
      <w:r w:rsidRPr="00AA59C7">
        <w:t>а</w:t>
      </w:r>
      <w:r w:rsidRPr="00AA59C7">
        <w:t>ционно-развлекательного характера и применения трудотерапии.</w:t>
      </w:r>
      <w:r>
        <w:t xml:space="preserve"> </w:t>
      </w:r>
      <w:r w:rsidRPr="00AA59C7">
        <w:t>В целях п</w:t>
      </w:r>
      <w:r w:rsidRPr="00AA59C7">
        <w:t>о</w:t>
      </w:r>
      <w:r w:rsidRPr="00AA59C7">
        <w:t>вышения эффективности указанного подхода институт имеет возможность к</w:t>
      </w:r>
      <w:r w:rsidRPr="00AA59C7">
        <w:t>о</w:t>
      </w:r>
      <w:r w:rsidRPr="00AA59C7">
        <w:t>ординировать свою деятельность, общаться и обмениваться опытом и информ</w:t>
      </w:r>
      <w:r w:rsidRPr="00AA59C7">
        <w:t>а</w:t>
      </w:r>
      <w:r w:rsidRPr="00AA59C7">
        <w:t>цией с другими у</w:t>
      </w:r>
      <w:r w:rsidRPr="00AA59C7">
        <w:t>ч</w:t>
      </w:r>
      <w:r w:rsidRPr="00AA59C7">
        <w:t>р</w:t>
      </w:r>
      <w:r w:rsidR="0070493B">
        <w:t>еждениями аналогичного профиля.</w:t>
      </w:r>
    </w:p>
    <w:p w:rsidR="00B21014" w:rsidRPr="00AA59C7" w:rsidRDefault="00B21014" w:rsidP="00B21014">
      <w:pPr>
        <w:pStyle w:val="H1GR"/>
        <w:rPr>
          <w:lang w:val="es-ES_tradnl"/>
        </w:rPr>
      </w:pPr>
      <w:r w:rsidRPr="00AA59C7">
        <w:rPr>
          <w:lang w:val="es-ES_tradnl"/>
        </w:rPr>
        <w:tab/>
      </w:r>
      <w:r w:rsidRPr="00AA59C7">
        <w:rPr>
          <w:lang w:val="es-ES_tradnl"/>
        </w:rPr>
        <w:tab/>
      </w:r>
      <w:proofErr w:type="spellStart"/>
      <w:r w:rsidRPr="00AA59C7">
        <w:rPr>
          <w:lang w:val="es-ES_tradnl"/>
        </w:rPr>
        <w:t>Статья</w:t>
      </w:r>
      <w:proofErr w:type="spellEnd"/>
      <w:r w:rsidRPr="00AA59C7">
        <w:rPr>
          <w:lang w:val="es-ES_tradnl"/>
        </w:rPr>
        <w:t xml:space="preserve"> 10</w:t>
      </w:r>
    </w:p>
    <w:p w:rsidR="00B21014" w:rsidRPr="00AA59C7" w:rsidRDefault="00B21014" w:rsidP="00B21014">
      <w:pPr>
        <w:pStyle w:val="H23GR"/>
        <w:rPr>
          <w:lang w:val="es-ES_tradnl"/>
        </w:rPr>
      </w:pPr>
      <w:r w:rsidRPr="00AA59C7">
        <w:rPr>
          <w:lang w:val="es-ES_tradnl"/>
        </w:rPr>
        <w:tab/>
      </w:r>
      <w:r w:rsidRPr="00AA59C7">
        <w:rPr>
          <w:lang w:val="es-ES_tradnl"/>
        </w:rPr>
        <w:tab/>
      </w:r>
      <w:proofErr w:type="spellStart"/>
      <w:r w:rsidRPr="00AA59C7">
        <w:rPr>
          <w:lang w:val="es-ES_tradnl"/>
        </w:rPr>
        <w:t>Пункт</w:t>
      </w:r>
      <w:proofErr w:type="spellEnd"/>
      <w:r w:rsidRPr="00AA59C7">
        <w:rPr>
          <w:lang w:val="es-ES_tradnl"/>
        </w:rPr>
        <w:t xml:space="preserve"> 1 </w:t>
      </w:r>
      <w:r w:rsidRPr="00AA59C7">
        <w:t>с</w:t>
      </w:r>
      <w:proofErr w:type="spellStart"/>
      <w:r w:rsidRPr="00AA59C7">
        <w:rPr>
          <w:lang w:val="es-ES_tradnl"/>
        </w:rPr>
        <w:t>тать</w:t>
      </w:r>
      <w:proofErr w:type="spellEnd"/>
      <w:r w:rsidRPr="00AA59C7">
        <w:t>и</w:t>
      </w:r>
      <w:r w:rsidRPr="00AA59C7">
        <w:rPr>
          <w:lang w:val="es-ES_tradnl"/>
        </w:rPr>
        <w:t xml:space="preserve"> 10</w:t>
      </w:r>
    </w:p>
    <w:p w:rsidR="00B21014" w:rsidRPr="0070493B" w:rsidRDefault="00B21014" w:rsidP="00B21014">
      <w:pPr>
        <w:pStyle w:val="SingleTxtGR"/>
      </w:pPr>
      <w:r w:rsidRPr="00AA59C7">
        <w:rPr>
          <w:lang w:val="es-ES_tradnl"/>
        </w:rPr>
        <w:t>201.</w:t>
      </w:r>
      <w:r>
        <w:tab/>
      </w:r>
      <w:r w:rsidRPr="00AA59C7">
        <w:t>В</w:t>
      </w:r>
      <w:r w:rsidRPr="00AA59C7">
        <w:rPr>
          <w:lang w:val="es-ES_tradnl"/>
        </w:rPr>
        <w:t xml:space="preserve"> </w:t>
      </w:r>
      <w:r w:rsidRPr="00AA59C7">
        <w:t>Конституции</w:t>
      </w:r>
      <w:r>
        <w:rPr>
          <w:lang w:val="es-ES_tradnl"/>
        </w:rPr>
        <w:t xml:space="preserve"> </w:t>
      </w:r>
      <w:r w:rsidRPr="00AA59C7">
        <w:t>Республики</w:t>
      </w:r>
      <w:r w:rsidRPr="00AA59C7">
        <w:rPr>
          <w:lang w:val="es-ES_tradnl"/>
        </w:rPr>
        <w:t xml:space="preserve"> </w:t>
      </w:r>
      <w:r w:rsidRPr="00AA59C7">
        <w:t>Эль-Сальвадор</w:t>
      </w:r>
      <w:r w:rsidRPr="00AA59C7">
        <w:rPr>
          <w:lang w:val="es-ES_tradnl"/>
        </w:rPr>
        <w:t xml:space="preserve"> </w:t>
      </w:r>
      <w:r w:rsidRPr="00AA59C7">
        <w:t>предусмотрены</w:t>
      </w:r>
      <w:r w:rsidRPr="00AA59C7">
        <w:rPr>
          <w:lang w:val="es-ES_tradnl"/>
        </w:rPr>
        <w:t xml:space="preserve"> </w:t>
      </w:r>
      <w:r w:rsidRPr="00AA59C7">
        <w:t>особые</w:t>
      </w:r>
      <w:r w:rsidRPr="00AA59C7">
        <w:rPr>
          <w:lang w:val="es-ES_tradnl"/>
        </w:rPr>
        <w:t xml:space="preserve"> </w:t>
      </w:r>
      <w:r w:rsidRPr="00AA59C7">
        <w:t>меры</w:t>
      </w:r>
      <w:r w:rsidRPr="00AA59C7">
        <w:rPr>
          <w:lang w:val="es-ES_tradnl"/>
        </w:rPr>
        <w:t xml:space="preserve"> </w:t>
      </w:r>
      <w:r w:rsidRPr="00AA59C7">
        <w:t>защиты</w:t>
      </w:r>
      <w:r w:rsidRPr="00AA59C7">
        <w:rPr>
          <w:lang w:val="es-ES_tradnl"/>
        </w:rPr>
        <w:t xml:space="preserve"> </w:t>
      </w:r>
      <w:r w:rsidRPr="00AA59C7">
        <w:t>семьи</w:t>
      </w:r>
      <w:r w:rsidRPr="00AA59C7">
        <w:rPr>
          <w:lang w:val="es-ES_tradnl"/>
        </w:rPr>
        <w:t xml:space="preserve">, </w:t>
      </w:r>
      <w:r w:rsidRPr="00AA59C7">
        <w:t>и</w:t>
      </w:r>
      <w:r w:rsidRPr="00AA59C7">
        <w:rPr>
          <w:lang w:val="es-ES_tradnl"/>
        </w:rPr>
        <w:t xml:space="preserve"> </w:t>
      </w:r>
      <w:r w:rsidRPr="00AA59C7">
        <w:t>глава</w:t>
      </w:r>
      <w:r w:rsidRPr="00AA59C7">
        <w:rPr>
          <w:lang w:val="es-ES_tradnl"/>
        </w:rPr>
        <w:t xml:space="preserve"> II </w:t>
      </w:r>
      <w:r>
        <w:rPr>
          <w:lang w:val="es-ES_tradnl"/>
        </w:rPr>
        <w:t>"</w:t>
      </w:r>
      <w:r w:rsidRPr="00AA59C7">
        <w:t>Социальные</w:t>
      </w:r>
      <w:r w:rsidRPr="00AA59C7">
        <w:rPr>
          <w:lang w:val="es-ES_tradnl"/>
        </w:rPr>
        <w:t xml:space="preserve"> </w:t>
      </w:r>
      <w:r w:rsidRPr="00AA59C7">
        <w:t>права</w:t>
      </w:r>
      <w:r>
        <w:rPr>
          <w:lang w:val="es-ES_tradnl"/>
        </w:rPr>
        <w:t>"</w:t>
      </w:r>
      <w:r w:rsidRPr="00AA59C7">
        <w:rPr>
          <w:lang w:val="es-ES_tradnl"/>
        </w:rPr>
        <w:t xml:space="preserve"> </w:t>
      </w:r>
      <w:r w:rsidRPr="00AA59C7">
        <w:t>части</w:t>
      </w:r>
      <w:r w:rsidRPr="00AA59C7">
        <w:rPr>
          <w:lang w:val="es-ES_tradnl"/>
        </w:rPr>
        <w:t xml:space="preserve"> </w:t>
      </w:r>
      <w:r w:rsidRPr="00AA59C7">
        <w:t>первой</w:t>
      </w:r>
      <w:r>
        <w:rPr>
          <w:lang w:val="es-ES_tradnl"/>
        </w:rPr>
        <w:t xml:space="preserve"> </w:t>
      </w:r>
      <w:r w:rsidRPr="00AA59C7">
        <w:t>Конституции</w:t>
      </w:r>
      <w:r w:rsidRPr="00AA59C7">
        <w:rPr>
          <w:lang w:val="es-ES_tradnl"/>
        </w:rPr>
        <w:t xml:space="preserve"> </w:t>
      </w:r>
      <w:r w:rsidRPr="00AA59C7">
        <w:t>уст</w:t>
      </w:r>
      <w:r w:rsidRPr="00AA59C7">
        <w:t>а</w:t>
      </w:r>
      <w:r w:rsidRPr="00AA59C7">
        <w:t>навливает</w:t>
      </w:r>
      <w:r w:rsidRPr="00AA59C7">
        <w:rPr>
          <w:lang w:val="es-ES_tradnl"/>
        </w:rPr>
        <w:t xml:space="preserve">, </w:t>
      </w:r>
      <w:r w:rsidRPr="00AA59C7">
        <w:t>что</w:t>
      </w:r>
      <w:r w:rsidRPr="00AA59C7">
        <w:rPr>
          <w:lang w:val="es-ES_tradnl"/>
        </w:rPr>
        <w:t xml:space="preserve"> </w:t>
      </w:r>
      <w:r w:rsidRPr="00AA59C7">
        <w:t>правовую</w:t>
      </w:r>
      <w:r w:rsidRPr="00AA59C7">
        <w:rPr>
          <w:lang w:val="es-ES_tradnl"/>
        </w:rPr>
        <w:t xml:space="preserve"> </w:t>
      </w:r>
      <w:r w:rsidRPr="00AA59C7">
        <w:t>основу</w:t>
      </w:r>
      <w:r w:rsidRPr="00AA59C7">
        <w:rPr>
          <w:lang w:val="es-ES_tradnl"/>
        </w:rPr>
        <w:t xml:space="preserve"> </w:t>
      </w:r>
      <w:r w:rsidRPr="00AA59C7">
        <w:t>семьи</w:t>
      </w:r>
      <w:r w:rsidRPr="00AA59C7">
        <w:rPr>
          <w:lang w:val="es-ES_tradnl"/>
        </w:rPr>
        <w:t xml:space="preserve"> </w:t>
      </w:r>
      <w:r w:rsidRPr="00AA59C7">
        <w:t>составляет</w:t>
      </w:r>
      <w:r w:rsidRPr="00AA59C7">
        <w:rPr>
          <w:lang w:val="es-ES_tradnl"/>
        </w:rPr>
        <w:t xml:space="preserve"> </w:t>
      </w:r>
      <w:r w:rsidRPr="00AA59C7">
        <w:t>социальный институт брака</w:t>
      </w:r>
      <w:r w:rsidRPr="00AA59C7">
        <w:rPr>
          <w:lang w:val="es-ES_tradnl"/>
        </w:rPr>
        <w:t xml:space="preserve">, </w:t>
      </w:r>
      <w:r w:rsidRPr="00AA59C7">
        <w:t>опирающийся</w:t>
      </w:r>
      <w:r w:rsidRPr="00AA59C7">
        <w:rPr>
          <w:lang w:val="es-ES_tradnl"/>
        </w:rPr>
        <w:t xml:space="preserve"> </w:t>
      </w:r>
      <w:r w:rsidRPr="00AA59C7">
        <w:t>на</w:t>
      </w:r>
      <w:r w:rsidRPr="00AA59C7">
        <w:rPr>
          <w:lang w:val="es-ES_tradnl"/>
        </w:rPr>
        <w:t xml:space="preserve"> </w:t>
      </w:r>
      <w:r w:rsidRPr="00AA59C7">
        <w:t>юридическое</w:t>
      </w:r>
      <w:r w:rsidRPr="00AA59C7">
        <w:rPr>
          <w:lang w:val="es-ES_tradnl"/>
        </w:rPr>
        <w:t xml:space="preserve"> </w:t>
      </w:r>
      <w:r w:rsidRPr="00AA59C7">
        <w:t>равноправие</w:t>
      </w:r>
      <w:r w:rsidRPr="00AA59C7">
        <w:rPr>
          <w:lang w:val="es-ES_tradnl"/>
        </w:rPr>
        <w:t xml:space="preserve"> </w:t>
      </w:r>
      <w:r w:rsidRPr="00AA59C7">
        <w:t>супругов</w:t>
      </w:r>
      <w:r w:rsidRPr="00AA59C7">
        <w:rPr>
          <w:lang w:val="es-ES_tradnl"/>
        </w:rPr>
        <w:t xml:space="preserve">; </w:t>
      </w:r>
      <w:r w:rsidRPr="00AA59C7">
        <w:t>там</w:t>
      </w:r>
      <w:r w:rsidRPr="00AA59C7">
        <w:rPr>
          <w:lang w:val="es-ES_tradnl"/>
        </w:rPr>
        <w:t xml:space="preserve"> </w:t>
      </w:r>
      <w:r w:rsidRPr="00AA59C7">
        <w:t>также</w:t>
      </w:r>
      <w:r w:rsidRPr="00AA59C7">
        <w:rPr>
          <w:lang w:val="es-ES_tradnl"/>
        </w:rPr>
        <w:t xml:space="preserve"> </w:t>
      </w:r>
      <w:r w:rsidRPr="00AA59C7">
        <w:t>предусмотрено</w:t>
      </w:r>
      <w:r w:rsidRPr="00AA59C7">
        <w:rPr>
          <w:lang w:val="es-ES_tradnl"/>
        </w:rPr>
        <w:t xml:space="preserve">, </w:t>
      </w:r>
      <w:r w:rsidRPr="00AA59C7">
        <w:t>что</w:t>
      </w:r>
      <w:r w:rsidRPr="00AA59C7">
        <w:rPr>
          <w:lang w:val="es-ES_tradnl"/>
        </w:rPr>
        <w:t xml:space="preserve"> </w:t>
      </w:r>
      <w:r w:rsidRPr="00AA59C7">
        <w:t>личные</w:t>
      </w:r>
      <w:r w:rsidRPr="00AA59C7">
        <w:rPr>
          <w:lang w:val="es-ES_tradnl"/>
        </w:rPr>
        <w:t xml:space="preserve"> </w:t>
      </w:r>
      <w:r w:rsidRPr="00AA59C7">
        <w:t>и</w:t>
      </w:r>
      <w:r w:rsidRPr="00AA59C7">
        <w:rPr>
          <w:lang w:val="es-ES_tradnl"/>
        </w:rPr>
        <w:t xml:space="preserve"> </w:t>
      </w:r>
      <w:r w:rsidRPr="00AA59C7">
        <w:t>имущественные отношения</w:t>
      </w:r>
      <w:r w:rsidRPr="00AA59C7">
        <w:rPr>
          <w:lang w:val="es-ES_tradnl"/>
        </w:rPr>
        <w:t xml:space="preserve"> </w:t>
      </w:r>
      <w:r w:rsidRPr="00AA59C7">
        <w:t>между супругами</w:t>
      </w:r>
      <w:r w:rsidRPr="00AA59C7">
        <w:rPr>
          <w:lang w:val="es-ES_tradnl"/>
        </w:rPr>
        <w:t xml:space="preserve"> </w:t>
      </w:r>
      <w:r w:rsidRPr="00AA59C7">
        <w:t>и</w:t>
      </w:r>
      <w:r w:rsidRPr="00AA59C7">
        <w:rPr>
          <w:lang w:val="es-ES_tradnl"/>
        </w:rPr>
        <w:t xml:space="preserve"> </w:t>
      </w:r>
      <w:r w:rsidRPr="00AA59C7">
        <w:t>между ними и их детьми</w:t>
      </w:r>
      <w:r>
        <w:t xml:space="preserve"> </w:t>
      </w:r>
      <w:r w:rsidRPr="00AA59C7">
        <w:t>регулируются</w:t>
      </w:r>
      <w:r w:rsidRPr="00AA59C7">
        <w:rPr>
          <w:lang w:val="es-ES_tradnl"/>
        </w:rPr>
        <w:t xml:space="preserve"> </w:t>
      </w:r>
      <w:r w:rsidRPr="00AA59C7">
        <w:t>законами, устанавливающими взаи</w:t>
      </w:r>
      <w:r w:rsidRPr="00AA59C7">
        <w:t>м</w:t>
      </w:r>
      <w:r w:rsidRPr="00AA59C7">
        <w:t>ные права и обязанности на равноправной основе.</w:t>
      </w:r>
    </w:p>
    <w:p w:rsidR="00B21014" w:rsidRPr="00AA59C7" w:rsidRDefault="00B21014" w:rsidP="00B21014">
      <w:pPr>
        <w:pStyle w:val="SingleTxtGR"/>
      </w:pPr>
      <w:r w:rsidRPr="00AA59C7">
        <w:rPr>
          <w:lang w:val="es-ES_tradnl"/>
        </w:rPr>
        <w:t>202.</w:t>
      </w:r>
      <w:r>
        <w:tab/>
      </w:r>
      <w:r w:rsidRPr="00AA59C7">
        <w:t>Соответственно</w:t>
      </w:r>
      <w:r w:rsidRPr="00AA59C7">
        <w:rPr>
          <w:lang w:val="es-ES_tradnl"/>
        </w:rPr>
        <w:t xml:space="preserve">, </w:t>
      </w:r>
      <w:r w:rsidRPr="00AA59C7">
        <w:t>Семейный</w:t>
      </w:r>
      <w:r w:rsidRPr="00AA59C7">
        <w:rPr>
          <w:lang w:val="es-ES_tradnl"/>
        </w:rPr>
        <w:t xml:space="preserve"> </w:t>
      </w:r>
      <w:r w:rsidRPr="00AA59C7">
        <w:t>кодекс</w:t>
      </w:r>
      <w:r w:rsidRPr="00AA59C7">
        <w:rPr>
          <w:lang w:val="es-ES_tradnl"/>
        </w:rPr>
        <w:t xml:space="preserve"> </w:t>
      </w:r>
      <w:r w:rsidRPr="00AA59C7">
        <w:t>Сальвадора</w:t>
      </w:r>
      <w:r w:rsidRPr="00AA59C7">
        <w:rPr>
          <w:lang w:val="es-ES_tradnl"/>
        </w:rPr>
        <w:t xml:space="preserve"> </w:t>
      </w:r>
      <w:r w:rsidRPr="00AA59C7">
        <w:t>устанавливает</w:t>
      </w:r>
      <w:r w:rsidRPr="00AA59C7">
        <w:rPr>
          <w:lang w:val="es-ES_tradnl"/>
        </w:rPr>
        <w:t xml:space="preserve">, </w:t>
      </w:r>
      <w:r w:rsidRPr="00AA59C7">
        <w:t>что</w:t>
      </w:r>
      <w:r w:rsidRPr="00AA59C7">
        <w:rPr>
          <w:lang w:val="es-ES_tradnl"/>
        </w:rPr>
        <w:t xml:space="preserve"> </w:t>
      </w:r>
      <w:r w:rsidRPr="00AA59C7">
        <w:t>брак заключается</w:t>
      </w:r>
      <w:r w:rsidRPr="00AA59C7">
        <w:rPr>
          <w:lang w:val="es-ES_tradnl"/>
        </w:rPr>
        <w:t xml:space="preserve"> </w:t>
      </w:r>
      <w:r w:rsidRPr="00AA59C7">
        <w:t>и</w:t>
      </w:r>
      <w:r w:rsidRPr="00AA59C7">
        <w:rPr>
          <w:lang w:val="es-ES_tradnl"/>
        </w:rPr>
        <w:t xml:space="preserve"> </w:t>
      </w:r>
      <w:r w:rsidRPr="00AA59C7">
        <w:t>укрепляется</w:t>
      </w:r>
      <w:r w:rsidRPr="00AA59C7">
        <w:rPr>
          <w:lang w:val="es-ES_tradnl"/>
        </w:rPr>
        <w:t xml:space="preserve"> </w:t>
      </w:r>
      <w:r w:rsidRPr="00AA59C7">
        <w:t>по</w:t>
      </w:r>
      <w:r w:rsidRPr="00AA59C7">
        <w:rPr>
          <w:lang w:val="es-ES_tradnl"/>
        </w:rPr>
        <w:t xml:space="preserve"> </w:t>
      </w:r>
      <w:r w:rsidRPr="00AA59C7">
        <w:t>свободному</w:t>
      </w:r>
      <w:r w:rsidRPr="00AA59C7">
        <w:rPr>
          <w:lang w:val="es-ES_tradnl"/>
        </w:rPr>
        <w:t xml:space="preserve"> </w:t>
      </w:r>
      <w:r w:rsidRPr="00AA59C7">
        <w:t>и</w:t>
      </w:r>
      <w:r w:rsidRPr="00AA59C7">
        <w:rPr>
          <w:lang w:val="es-ES_tradnl"/>
        </w:rPr>
        <w:t xml:space="preserve"> </w:t>
      </w:r>
      <w:r w:rsidRPr="00AA59C7">
        <w:t>взаимному согласию лиц, вст</w:t>
      </w:r>
      <w:r w:rsidRPr="00AA59C7">
        <w:t>у</w:t>
      </w:r>
      <w:r w:rsidRPr="00AA59C7">
        <w:t>пающих в брак.</w:t>
      </w:r>
      <w:r w:rsidRPr="00AA59C7">
        <w:rPr>
          <w:lang w:val="es-ES_tradnl"/>
        </w:rPr>
        <w:t xml:space="preserve"> </w:t>
      </w:r>
      <w:r w:rsidRPr="00AA59C7">
        <w:t>Указанный кодекс также устанавливает обстоятельства, препя</w:t>
      </w:r>
      <w:r w:rsidRPr="00AA59C7">
        <w:t>т</w:t>
      </w:r>
      <w:r w:rsidRPr="00AA59C7">
        <w:t>ствующие заключению брака; эти ограничения направлены в первую очередь на</w:t>
      </w:r>
      <w:r w:rsidRPr="00AA59C7">
        <w:rPr>
          <w:lang w:val="es-ES_tradnl"/>
        </w:rPr>
        <w:t xml:space="preserve"> </w:t>
      </w:r>
      <w:proofErr w:type="spellStart"/>
      <w:r w:rsidRPr="00AA59C7">
        <w:rPr>
          <w:lang w:val="es-ES_tradnl"/>
        </w:rPr>
        <w:t>защит</w:t>
      </w:r>
      <w:proofErr w:type="spellEnd"/>
      <w:r w:rsidRPr="00AA59C7">
        <w:t>у</w:t>
      </w:r>
      <w:r w:rsidRPr="00AA59C7">
        <w:rPr>
          <w:lang w:val="es-ES_tradnl"/>
        </w:rPr>
        <w:t xml:space="preserve"> </w:t>
      </w:r>
      <w:proofErr w:type="spellStart"/>
      <w:r w:rsidRPr="00AA59C7">
        <w:rPr>
          <w:lang w:val="es-ES_tradnl"/>
        </w:rPr>
        <w:t>несовершеннолетних</w:t>
      </w:r>
      <w:proofErr w:type="spellEnd"/>
      <w:r w:rsidRPr="00AA59C7">
        <w:rPr>
          <w:lang w:val="es-ES_tradnl"/>
        </w:rPr>
        <w:t xml:space="preserve">. </w:t>
      </w:r>
      <w:r w:rsidRPr="00AA59C7">
        <w:t>Вместе</w:t>
      </w:r>
      <w:r w:rsidRPr="00AA59C7">
        <w:rPr>
          <w:lang w:val="es-ES_tradnl"/>
        </w:rPr>
        <w:t xml:space="preserve"> </w:t>
      </w:r>
      <w:r w:rsidRPr="00AA59C7">
        <w:t>с</w:t>
      </w:r>
      <w:r w:rsidRPr="00AA59C7">
        <w:rPr>
          <w:lang w:val="es-ES_tradnl"/>
        </w:rPr>
        <w:t xml:space="preserve"> </w:t>
      </w:r>
      <w:r w:rsidRPr="00AA59C7">
        <w:t>тем</w:t>
      </w:r>
      <w:r w:rsidRPr="00AA59C7">
        <w:rPr>
          <w:lang w:val="es-ES_tradnl"/>
        </w:rPr>
        <w:t xml:space="preserve"> </w:t>
      </w:r>
      <w:r w:rsidRPr="00AA59C7">
        <w:t>этот кодекс</w:t>
      </w:r>
      <w:r w:rsidRPr="00AA59C7">
        <w:rPr>
          <w:lang w:val="es-ES_tradnl"/>
        </w:rPr>
        <w:t xml:space="preserve"> </w:t>
      </w:r>
      <w:r w:rsidRPr="00AA59C7">
        <w:t>не</w:t>
      </w:r>
      <w:r w:rsidRPr="00AA59C7">
        <w:rPr>
          <w:lang w:val="es-ES_tradnl"/>
        </w:rPr>
        <w:t xml:space="preserve"> </w:t>
      </w:r>
      <w:r w:rsidRPr="00AA59C7">
        <w:t>допускает</w:t>
      </w:r>
      <w:r w:rsidRPr="00AA59C7">
        <w:rPr>
          <w:lang w:val="es-ES_tradnl"/>
        </w:rPr>
        <w:t xml:space="preserve"> </w:t>
      </w:r>
      <w:r w:rsidRPr="00AA59C7">
        <w:t>принужд</w:t>
      </w:r>
      <w:r w:rsidRPr="00AA59C7">
        <w:t>е</w:t>
      </w:r>
      <w:r w:rsidRPr="00AA59C7">
        <w:t>ния</w:t>
      </w:r>
      <w:r w:rsidRPr="00AA59C7">
        <w:rPr>
          <w:lang w:val="es-ES_tradnl"/>
        </w:rPr>
        <w:t xml:space="preserve"> </w:t>
      </w:r>
      <w:r w:rsidRPr="00AA59C7">
        <w:t>к</w:t>
      </w:r>
      <w:r w:rsidRPr="00AA59C7">
        <w:rPr>
          <w:lang w:val="es-ES_tradnl"/>
        </w:rPr>
        <w:t xml:space="preserve"> </w:t>
      </w:r>
      <w:r w:rsidRPr="00AA59C7">
        <w:t>браку</w:t>
      </w:r>
      <w:r w:rsidRPr="00AA59C7">
        <w:rPr>
          <w:lang w:val="es-ES_tradnl"/>
        </w:rPr>
        <w:t>,</w:t>
      </w:r>
      <w:r>
        <w:rPr>
          <w:lang w:val="es-ES_tradnl"/>
        </w:rPr>
        <w:t xml:space="preserve"> </w:t>
      </w:r>
      <w:r w:rsidRPr="00AA59C7">
        <w:t>и,</w:t>
      </w:r>
      <w:r w:rsidRPr="00AA59C7">
        <w:rPr>
          <w:lang w:val="es-ES_tradnl"/>
        </w:rPr>
        <w:t xml:space="preserve"> </w:t>
      </w:r>
      <w:r w:rsidRPr="00AA59C7">
        <w:t>хотя</w:t>
      </w:r>
      <w:r w:rsidRPr="00AA59C7">
        <w:rPr>
          <w:lang w:val="es-ES_tradnl"/>
        </w:rPr>
        <w:t xml:space="preserve"> </w:t>
      </w:r>
      <w:r w:rsidRPr="00AA59C7">
        <w:t>государство</w:t>
      </w:r>
      <w:r w:rsidRPr="00AA59C7">
        <w:rPr>
          <w:lang w:val="es-ES_tradnl"/>
        </w:rPr>
        <w:t xml:space="preserve"> </w:t>
      </w:r>
      <w:r w:rsidRPr="00AA59C7">
        <w:t>поощряет</w:t>
      </w:r>
      <w:r w:rsidRPr="00AA59C7">
        <w:rPr>
          <w:lang w:val="es-ES_tradnl"/>
        </w:rPr>
        <w:t xml:space="preserve"> </w:t>
      </w:r>
      <w:r w:rsidRPr="00AA59C7">
        <w:t>институт</w:t>
      </w:r>
      <w:r w:rsidRPr="00AA59C7">
        <w:rPr>
          <w:lang w:val="es-ES_tradnl"/>
        </w:rPr>
        <w:t xml:space="preserve"> </w:t>
      </w:r>
      <w:r w:rsidRPr="00AA59C7">
        <w:t>брака</w:t>
      </w:r>
      <w:r w:rsidRPr="00AA59C7">
        <w:rPr>
          <w:lang w:val="es-ES_tradnl"/>
        </w:rPr>
        <w:t xml:space="preserve">, </w:t>
      </w:r>
      <w:r w:rsidRPr="00AA59C7">
        <w:t>отсутствие</w:t>
      </w:r>
      <w:r w:rsidRPr="00AA59C7">
        <w:rPr>
          <w:lang w:val="es-ES_tradnl"/>
        </w:rPr>
        <w:t xml:space="preserve"> </w:t>
      </w:r>
      <w:r w:rsidRPr="00AA59C7">
        <w:t>офиц</w:t>
      </w:r>
      <w:r w:rsidRPr="00AA59C7">
        <w:t>и</w:t>
      </w:r>
      <w:r w:rsidRPr="00AA59C7">
        <w:t>альных</w:t>
      </w:r>
      <w:r w:rsidRPr="00AA59C7">
        <w:rPr>
          <w:lang w:val="es-ES_tradnl"/>
        </w:rPr>
        <w:t xml:space="preserve"> </w:t>
      </w:r>
      <w:r w:rsidRPr="00AA59C7">
        <w:t>брачных</w:t>
      </w:r>
      <w:r w:rsidRPr="00AA59C7">
        <w:rPr>
          <w:lang w:val="es-ES_tradnl"/>
        </w:rPr>
        <w:t xml:space="preserve"> </w:t>
      </w:r>
      <w:r w:rsidRPr="00AA59C7">
        <w:t>связей</w:t>
      </w:r>
      <w:r w:rsidRPr="00AA59C7">
        <w:rPr>
          <w:lang w:val="es-ES_tradnl"/>
        </w:rPr>
        <w:t xml:space="preserve"> </w:t>
      </w:r>
      <w:r w:rsidRPr="00AA59C7">
        <w:t xml:space="preserve">не является препятствием для </w:t>
      </w:r>
      <w:proofErr w:type="spellStart"/>
      <w:r w:rsidRPr="00AA59C7">
        <w:rPr>
          <w:lang w:val="es-ES_tradnl"/>
        </w:rPr>
        <w:t>осуществлени</w:t>
      </w:r>
      <w:proofErr w:type="spellEnd"/>
      <w:r w:rsidRPr="00AA59C7">
        <w:t>я</w:t>
      </w:r>
      <w:r w:rsidRPr="00AA59C7">
        <w:rPr>
          <w:lang w:val="es-ES_tradnl"/>
        </w:rPr>
        <w:t xml:space="preserve"> </w:t>
      </w:r>
      <w:proofErr w:type="spellStart"/>
      <w:r w:rsidRPr="00AA59C7">
        <w:rPr>
          <w:lang w:val="es-ES_tradnl"/>
        </w:rPr>
        <w:t>прав</w:t>
      </w:r>
      <w:proofErr w:type="spellEnd"/>
      <w:r w:rsidRPr="00AA59C7">
        <w:rPr>
          <w:lang w:val="es-ES_tradnl"/>
        </w:rPr>
        <w:t xml:space="preserve">, </w:t>
      </w:r>
      <w:proofErr w:type="spellStart"/>
      <w:r w:rsidRPr="00AA59C7">
        <w:rPr>
          <w:lang w:val="es-ES_tradnl"/>
        </w:rPr>
        <w:t>закрепленных</w:t>
      </w:r>
      <w:proofErr w:type="spellEnd"/>
      <w:r w:rsidRPr="00AA59C7">
        <w:rPr>
          <w:lang w:val="es-ES_tradnl"/>
        </w:rPr>
        <w:t xml:space="preserve"> в </w:t>
      </w:r>
      <w:proofErr w:type="spellStart"/>
      <w:r w:rsidRPr="00AA59C7">
        <w:rPr>
          <w:lang w:val="es-ES_tradnl"/>
        </w:rPr>
        <w:t>пользу</w:t>
      </w:r>
      <w:proofErr w:type="spellEnd"/>
      <w:r w:rsidRPr="00AA59C7">
        <w:rPr>
          <w:lang w:val="es-ES_tradnl"/>
        </w:rPr>
        <w:t xml:space="preserve"> </w:t>
      </w:r>
      <w:proofErr w:type="spellStart"/>
      <w:r w:rsidRPr="00AA59C7">
        <w:rPr>
          <w:lang w:val="es-ES_tradnl"/>
        </w:rPr>
        <w:t>семьи</w:t>
      </w:r>
      <w:proofErr w:type="spellEnd"/>
      <w:r w:rsidRPr="00AA59C7">
        <w:rPr>
          <w:lang w:val="es-ES_tradnl"/>
        </w:rPr>
        <w:t xml:space="preserve">. </w:t>
      </w:r>
      <w:r w:rsidRPr="00AA59C7">
        <w:t>В этом контексте государство признает, уважает и регулирует внебрачные союзы, обеспечивая правовую определенность пол</w:t>
      </w:r>
      <w:r w:rsidRPr="00AA59C7">
        <w:t>о</w:t>
      </w:r>
      <w:r w:rsidRPr="00AA59C7">
        <w:t>жения как мужчин, так и женщин.</w:t>
      </w:r>
    </w:p>
    <w:p w:rsidR="00B21014" w:rsidRPr="00AA59C7" w:rsidRDefault="00B21014" w:rsidP="00B21014">
      <w:pPr>
        <w:pStyle w:val="SingleTxtGR"/>
      </w:pPr>
      <w:r w:rsidRPr="00AA59C7">
        <w:t>203</w:t>
      </w:r>
      <w:r w:rsidRPr="00AA59C7">
        <w:rPr>
          <w:lang w:val="es-ES_tradnl"/>
        </w:rPr>
        <w:t>.</w:t>
      </w:r>
      <w:r>
        <w:tab/>
      </w:r>
      <w:r w:rsidRPr="00AA59C7">
        <w:t>Кроме того, Сальвадор подписал и ратифицировал международные дог</w:t>
      </w:r>
      <w:r w:rsidRPr="00AA59C7">
        <w:t>о</w:t>
      </w:r>
      <w:r w:rsidRPr="00AA59C7">
        <w:t>воры, направленные на обесп</w:t>
      </w:r>
      <w:r>
        <w:t>ечение благосостояни</w:t>
      </w:r>
      <w:r w:rsidRPr="00AA59C7">
        <w:t>я женщин, в частности Ко</w:t>
      </w:r>
      <w:r w:rsidRPr="00AA59C7">
        <w:t>н</w:t>
      </w:r>
      <w:r w:rsidRPr="00AA59C7">
        <w:t xml:space="preserve">венцию о ликвидации всех форм дискриминации в отношении женщин, которая в пункте </w:t>
      </w:r>
      <w:r w:rsidRPr="00AA59C7">
        <w:rPr>
          <w:lang w:val="fr-CH"/>
        </w:rPr>
        <w:t>b</w:t>
      </w:r>
      <w:r>
        <w:t>)</w:t>
      </w:r>
      <w:r w:rsidRPr="00AA59C7">
        <w:t xml:space="preserve"> статьи 16 устанавливает, что государства-участники обеспечивают равенство прав мужчин и женщин, а именно что мужчины и женщины имеют</w:t>
      </w:r>
      <w:r>
        <w:t xml:space="preserve"> </w:t>
      </w:r>
      <w:r w:rsidRPr="00AA59C7">
        <w:t xml:space="preserve">одинаковые права на свободный выбор супруга и на вступление в брак только со своего свободного и полного согласия. Следует отметить, что </w:t>
      </w:r>
      <w:proofErr w:type="spellStart"/>
      <w:r w:rsidRPr="00AA59C7">
        <w:rPr>
          <w:lang w:val="es-ES_tradnl"/>
        </w:rPr>
        <w:t>Сальвадорск</w:t>
      </w:r>
      <w:r w:rsidRPr="00AA59C7">
        <w:t>ий</w:t>
      </w:r>
      <w:proofErr w:type="spellEnd"/>
      <w:r w:rsidRPr="00AA59C7">
        <w:t xml:space="preserve"> </w:t>
      </w:r>
      <w:proofErr w:type="spellStart"/>
      <w:r w:rsidRPr="00AA59C7">
        <w:rPr>
          <w:lang w:val="es-ES_tradnl"/>
        </w:rPr>
        <w:t>институт</w:t>
      </w:r>
      <w:proofErr w:type="spellEnd"/>
      <w:r w:rsidRPr="00AA59C7">
        <w:rPr>
          <w:lang w:val="es-ES_tradnl"/>
        </w:rPr>
        <w:t xml:space="preserve"> </w:t>
      </w:r>
      <w:proofErr w:type="spellStart"/>
      <w:r w:rsidRPr="00AA59C7">
        <w:rPr>
          <w:lang w:val="es-ES_tradnl"/>
        </w:rPr>
        <w:t>по</w:t>
      </w:r>
      <w:proofErr w:type="spellEnd"/>
      <w:r w:rsidRPr="00AA59C7">
        <w:rPr>
          <w:lang w:val="es-ES_tradnl"/>
        </w:rPr>
        <w:t xml:space="preserve"> </w:t>
      </w:r>
      <w:proofErr w:type="spellStart"/>
      <w:r w:rsidRPr="00AA59C7">
        <w:rPr>
          <w:lang w:val="es-ES_tradnl"/>
        </w:rPr>
        <w:t>улучшению</w:t>
      </w:r>
      <w:proofErr w:type="spellEnd"/>
      <w:r w:rsidRPr="00AA59C7">
        <w:rPr>
          <w:lang w:val="es-ES_tradnl"/>
        </w:rPr>
        <w:t xml:space="preserve"> </w:t>
      </w:r>
      <w:proofErr w:type="spellStart"/>
      <w:r w:rsidRPr="00AA59C7">
        <w:rPr>
          <w:lang w:val="es-ES_tradnl"/>
        </w:rPr>
        <w:t>положения</w:t>
      </w:r>
      <w:proofErr w:type="spellEnd"/>
      <w:r w:rsidRPr="00AA59C7">
        <w:rPr>
          <w:lang w:val="es-ES_tradnl"/>
        </w:rPr>
        <w:t xml:space="preserve"> </w:t>
      </w:r>
      <w:proofErr w:type="spellStart"/>
      <w:r w:rsidRPr="00AA59C7">
        <w:rPr>
          <w:lang w:val="es-ES_tradnl"/>
        </w:rPr>
        <w:t>женщин</w:t>
      </w:r>
      <w:proofErr w:type="spellEnd"/>
      <w:r w:rsidRPr="00AA59C7">
        <w:rPr>
          <w:lang w:val="es-ES_tradnl"/>
        </w:rPr>
        <w:t xml:space="preserve"> </w:t>
      </w:r>
      <w:r w:rsidRPr="00AA59C7">
        <w:t>(ИСДЕМУ</w:t>
      </w:r>
      <w:r w:rsidRPr="00AA59C7">
        <w:rPr>
          <w:lang w:val="es-ES_tradnl"/>
        </w:rPr>
        <w:t>)</w:t>
      </w:r>
      <w:r w:rsidRPr="00AA59C7">
        <w:t xml:space="preserve"> считает, что для же</w:t>
      </w:r>
      <w:r w:rsidRPr="00AA59C7">
        <w:t>н</w:t>
      </w:r>
      <w:r w:rsidRPr="00AA59C7">
        <w:t>щин исключительно важно знать свои права, и он стремится повысить осведо</w:t>
      </w:r>
      <w:r w:rsidRPr="00AA59C7">
        <w:t>м</w:t>
      </w:r>
      <w:r w:rsidRPr="00AA59C7">
        <w:t>ленность женщин об этой конвенции путем проведения рабочих семинаров и информационных кампаний, ориентированных на различные слои населения; эта работа ИСДЕМУ пользуется поддержкой гражданского общества и Прок</w:t>
      </w:r>
      <w:r w:rsidRPr="00AA59C7">
        <w:t>у</w:t>
      </w:r>
      <w:r w:rsidRPr="00AA59C7">
        <w:t>ратуры по защите прав человека.</w:t>
      </w:r>
    </w:p>
    <w:p w:rsidR="00B21014" w:rsidRPr="00AA59C7" w:rsidRDefault="00B21014" w:rsidP="00B21014">
      <w:pPr>
        <w:pStyle w:val="SingleTxtGR"/>
      </w:pPr>
      <w:r w:rsidRPr="00AA59C7">
        <w:t>204</w:t>
      </w:r>
      <w:r w:rsidRPr="00AA59C7">
        <w:rPr>
          <w:lang w:val="es-ES_tradnl"/>
        </w:rPr>
        <w:t>.</w:t>
      </w:r>
      <w:r>
        <w:tab/>
      </w:r>
      <w:r w:rsidRPr="00AA59C7">
        <w:t>В стране также предпринимаются институциональные меры, направле</w:t>
      </w:r>
      <w:r w:rsidRPr="00AA59C7">
        <w:t>н</w:t>
      </w:r>
      <w:r w:rsidRPr="00AA59C7">
        <w:t>ные на недопущение являющихся преступлениями браков по принуждению</w:t>
      </w:r>
      <w:r w:rsidRPr="00530B1C">
        <w:rPr>
          <w:rStyle w:val="FootnoteReference"/>
        </w:rPr>
        <w:footnoteReference w:id="45"/>
      </w:r>
      <w:r w:rsidRPr="00AA59C7">
        <w:t xml:space="preserve">, заключаемых с целью торговли людьми; в частности, созданы </w:t>
      </w:r>
      <w:proofErr w:type="spellStart"/>
      <w:r w:rsidRPr="00AA59C7">
        <w:t>межучрежденч</w:t>
      </w:r>
      <w:r w:rsidRPr="00AA59C7">
        <w:t>е</w:t>
      </w:r>
      <w:r w:rsidRPr="00AA59C7">
        <w:t>ские</w:t>
      </w:r>
      <w:proofErr w:type="spellEnd"/>
      <w:r w:rsidRPr="00AA59C7">
        <w:t xml:space="preserve"> рабочие механизмы, такие как Национальный комитет по борьбе с торго</w:t>
      </w:r>
      <w:r w:rsidRPr="00AA59C7">
        <w:t>в</w:t>
      </w:r>
      <w:r w:rsidRPr="00AA59C7">
        <w:t>лей людьми, в котором п</w:t>
      </w:r>
      <w:r w:rsidR="00507E74">
        <w:t>редставлены 22 правительственные</w:t>
      </w:r>
      <w:r w:rsidRPr="00AA59C7">
        <w:t xml:space="preserve"> и неправительс</w:t>
      </w:r>
      <w:r w:rsidRPr="00AA59C7">
        <w:t>т</w:t>
      </w:r>
      <w:r w:rsidR="00507E74">
        <w:t>венные</w:t>
      </w:r>
      <w:r w:rsidRPr="00AA59C7">
        <w:t xml:space="preserve"> организации, в том числе Министерство образования и ИСДЕМУ. О</w:t>
      </w:r>
      <w:r w:rsidRPr="00AA59C7">
        <w:t>д</w:t>
      </w:r>
      <w:r w:rsidRPr="00AA59C7">
        <w:t>ним их конкретных важных достижений упомянутого Национального комитета я</w:t>
      </w:r>
      <w:r w:rsidRPr="00AA59C7">
        <w:t>в</w:t>
      </w:r>
      <w:r w:rsidRPr="00AA59C7">
        <w:t>ляется выработка определения преступления торговли людьми, включающего брак по принуждению.</w:t>
      </w:r>
    </w:p>
    <w:p w:rsidR="00B21014" w:rsidRPr="00AA59C7" w:rsidRDefault="00B21014" w:rsidP="00B21014">
      <w:pPr>
        <w:pStyle w:val="SingleTxtGR"/>
      </w:pPr>
      <w:r w:rsidRPr="00AA59C7">
        <w:t>205</w:t>
      </w:r>
      <w:r w:rsidRPr="00AA59C7">
        <w:rPr>
          <w:lang w:val="es-ES_tradnl"/>
        </w:rPr>
        <w:t>.</w:t>
      </w:r>
      <w:r>
        <w:tab/>
      </w:r>
      <w:r w:rsidRPr="00AA59C7">
        <w:t>Что касается заботы о детях, то в стране имеется Закон о комплексной защите детей и подростков. Этот закон направлен на обеспечение полной и э</w:t>
      </w:r>
      <w:r w:rsidRPr="00AA59C7">
        <w:t>ф</w:t>
      </w:r>
      <w:r w:rsidRPr="00AA59C7">
        <w:t>фективной реализации прав детей, в том числ</w:t>
      </w:r>
      <w:r>
        <w:t>е касающихся ухода за детьми, с </w:t>
      </w:r>
      <w:proofErr w:type="spellStart"/>
      <w:r w:rsidRPr="00AA59C7">
        <w:t>уделением</w:t>
      </w:r>
      <w:proofErr w:type="spellEnd"/>
      <w:r w:rsidRPr="00AA59C7">
        <w:t xml:space="preserve"> особого внимания правам детей с ограниченными возможностями.</w:t>
      </w:r>
      <w:r>
        <w:t xml:space="preserve"> </w:t>
      </w:r>
      <w:r w:rsidRPr="00AA59C7">
        <w:t>Права пожилых людей защищены Законом о комплексной защите пожилых л</w:t>
      </w:r>
      <w:r w:rsidRPr="00AA59C7">
        <w:t>ю</w:t>
      </w:r>
      <w:r w:rsidRPr="00AA59C7">
        <w:t>дей; последние изменения в этот закон были внесены в 2002 году.</w:t>
      </w:r>
      <w:r>
        <w:t xml:space="preserve"> </w:t>
      </w:r>
      <w:r w:rsidRPr="00AA59C7">
        <w:t>Права и об</w:t>
      </w:r>
      <w:r w:rsidRPr="00AA59C7">
        <w:t>я</w:t>
      </w:r>
      <w:r w:rsidRPr="00AA59C7">
        <w:t>занности обеих указанных групп населения определяются и устанавливаются также в книге</w:t>
      </w:r>
      <w:r>
        <w:t xml:space="preserve"> </w:t>
      </w:r>
      <w:r w:rsidR="001E3B89">
        <w:t>пятой Семейного кодекса.</w:t>
      </w:r>
    </w:p>
    <w:p w:rsidR="00B21014" w:rsidRPr="00AA59C7" w:rsidRDefault="00B21014" w:rsidP="00B21014">
      <w:pPr>
        <w:pStyle w:val="SingleTxtGR"/>
      </w:pPr>
      <w:r w:rsidRPr="00AA59C7">
        <w:t>206</w:t>
      </w:r>
      <w:r w:rsidRPr="00AA59C7">
        <w:rPr>
          <w:lang w:val="es-ES_tradnl"/>
        </w:rPr>
        <w:t>.</w:t>
      </w:r>
      <w:r>
        <w:tab/>
      </w:r>
      <w:r w:rsidRPr="00AA59C7">
        <w:t>Действующие законы, касающиеся детей и пожилых людей, учтены в о</w:t>
      </w:r>
      <w:r w:rsidRPr="00AA59C7">
        <w:t>с</w:t>
      </w:r>
      <w:r w:rsidRPr="00AA59C7">
        <w:t>новных принципах, заложенных в основу Пятилетнего плана развития страны на 2010</w:t>
      </w:r>
      <w:r>
        <w:t>−</w:t>
      </w:r>
      <w:r w:rsidRPr="00AA59C7">
        <w:t>2014 годы и предусматривающих, в частности, создание Универсал</w:t>
      </w:r>
      <w:r w:rsidRPr="00AA59C7">
        <w:t>ь</w:t>
      </w:r>
      <w:r w:rsidRPr="00AA59C7">
        <w:t>ной системы социальной защиты и реализацию ряда стратегических программ социального развития, кот</w:t>
      </w:r>
      <w:r w:rsidRPr="00AA59C7">
        <w:t>о</w:t>
      </w:r>
      <w:r w:rsidRPr="00AA59C7">
        <w:t>рые будут способствовать продвижению в решении</w:t>
      </w:r>
      <w:r w:rsidR="001E3B89">
        <w:t xml:space="preserve"> проблем социального характера.</w:t>
      </w:r>
    </w:p>
    <w:p w:rsidR="00B21014" w:rsidRPr="00AA59C7" w:rsidRDefault="00B21014" w:rsidP="00B21014">
      <w:pPr>
        <w:pStyle w:val="H23GR"/>
        <w:rPr>
          <w:lang w:val="es-ES_tradnl"/>
        </w:rPr>
      </w:pPr>
      <w:r w:rsidRPr="00AA59C7">
        <w:rPr>
          <w:lang w:val="es-ES_tradnl"/>
        </w:rPr>
        <w:tab/>
      </w:r>
      <w:r w:rsidRPr="00AA59C7">
        <w:rPr>
          <w:lang w:val="es-ES_tradnl"/>
        </w:rPr>
        <w:tab/>
      </w:r>
      <w:proofErr w:type="spellStart"/>
      <w:r w:rsidRPr="00AA59C7">
        <w:rPr>
          <w:lang w:val="es-ES_tradnl"/>
        </w:rPr>
        <w:t>Пункт</w:t>
      </w:r>
      <w:proofErr w:type="spellEnd"/>
      <w:r w:rsidRPr="00AA59C7">
        <w:rPr>
          <w:lang w:val="es-ES_tradnl"/>
        </w:rPr>
        <w:t xml:space="preserve"> 2</w:t>
      </w:r>
      <w:r>
        <w:rPr>
          <w:lang w:val="es-ES_tradnl"/>
        </w:rPr>
        <w:t xml:space="preserve"> </w:t>
      </w:r>
      <w:r w:rsidRPr="00AA59C7">
        <w:t>с</w:t>
      </w:r>
      <w:proofErr w:type="spellStart"/>
      <w:r w:rsidRPr="00AA59C7">
        <w:rPr>
          <w:lang w:val="es-ES_tradnl"/>
        </w:rPr>
        <w:t>татья</w:t>
      </w:r>
      <w:proofErr w:type="spellEnd"/>
      <w:r w:rsidRPr="00AA59C7">
        <w:rPr>
          <w:lang w:val="es-ES_tradnl"/>
        </w:rPr>
        <w:t xml:space="preserve"> 10</w:t>
      </w:r>
    </w:p>
    <w:p w:rsidR="00B21014" w:rsidRPr="001E3B89" w:rsidRDefault="00B21014" w:rsidP="00B21014">
      <w:pPr>
        <w:pStyle w:val="SingleTxtGR"/>
        <w:rPr>
          <w:lang w:val="es-ES_tradnl"/>
        </w:rPr>
      </w:pPr>
      <w:r w:rsidRPr="00AA59C7">
        <w:rPr>
          <w:lang w:val="es-ES_tradnl"/>
        </w:rPr>
        <w:t>207.</w:t>
      </w:r>
      <w:r>
        <w:tab/>
      </w:r>
      <w:r w:rsidRPr="00AA59C7">
        <w:t>В рамках системы</w:t>
      </w:r>
      <w:r w:rsidRPr="00AA59C7">
        <w:rPr>
          <w:lang w:val="es-ES_tradnl"/>
        </w:rPr>
        <w:t xml:space="preserve"> </w:t>
      </w:r>
      <w:r w:rsidRPr="00AA59C7">
        <w:t>социального</w:t>
      </w:r>
      <w:r w:rsidRPr="00AA59C7">
        <w:rPr>
          <w:lang w:val="es-ES_tradnl"/>
        </w:rPr>
        <w:t xml:space="preserve"> </w:t>
      </w:r>
      <w:r w:rsidRPr="00AA59C7">
        <w:t>обеспечения</w:t>
      </w:r>
      <w:r w:rsidRPr="00AA59C7">
        <w:rPr>
          <w:lang w:val="es-ES_tradnl"/>
        </w:rPr>
        <w:t xml:space="preserve"> </w:t>
      </w:r>
      <w:r w:rsidRPr="00AA59C7">
        <w:t>все еще не решен вопрос об</w:t>
      </w:r>
      <w:r w:rsidRPr="00AA59C7">
        <w:rPr>
          <w:lang w:val="es-ES_tradnl"/>
        </w:rPr>
        <w:t xml:space="preserve"> </w:t>
      </w:r>
      <w:r w:rsidRPr="00AA59C7">
        <w:t>охране материнства</w:t>
      </w:r>
      <w:r w:rsidRPr="00AA59C7">
        <w:rPr>
          <w:lang w:val="es-ES_tradnl"/>
        </w:rPr>
        <w:t xml:space="preserve"> </w:t>
      </w:r>
      <w:r w:rsidRPr="00AA59C7">
        <w:t>применительно к категории трудящихся женщин, занятых нетипичными видами деятельности; положения статей 71</w:t>
      </w:r>
      <w:r>
        <w:t>−</w:t>
      </w:r>
      <w:r w:rsidRPr="00AA59C7">
        <w:t>74 Трудового кодекса регулируют вопросы работы женщин на дому, однако ни в одной из указанных статей нет прямого упоминания о льготах для беременных женщин и не пред</w:t>
      </w:r>
      <w:r w:rsidRPr="00AA59C7">
        <w:t>у</w:t>
      </w:r>
      <w:r w:rsidRPr="00AA59C7">
        <w:t>смотрена обязанность работодателя обеспечить</w:t>
      </w:r>
      <w:r w:rsidRPr="00AA59C7">
        <w:rPr>
          <w:lang w:val="es-ES_tradnl"/>
        </w:rPr>
        <w:t xml:space="preserve"> </w:t>
      </w:r>
      <w:r w:rsidRPr="00AA59C7">
        <w:t>социальное страхование таких работниц</w:t>
      </w:r>
      <w:r w:rsidRPr="00AA59C7">
        <w:rPr>
          <w:lang w:val="es-ES_tradnl"/>
        </w:rPr>
        <w:t>.</w:t>
      </w:r>
    </w:p>
    <w:p w:rsidR="00B21014" w:rsidRPr="00AA59C7" w:rsidRDefault="00B21014" w:rsidP="00B21014">
      <w:pPr>
        <w:pStyle w:val="SingleTxtGR"/>
      </w:pPr>
      <w:r w:rsidRPr="00AA59C7">
        <w:t>208</w:t>
      </w:r>
      <w:r w:rsidRPr="00AA59C7">
        <w:rPr>
          <w:lang w:val="es-ES_tradnl"/>
        </w:rPr>
        <w:t>.</w:t>
      </w:r>
      <w:r>
        <w:tab/>
      </w:r>
      <w:r w:rsidRPr="00AA59C7">
        <w:t>В статьях 76</w:t>
      </w:r>
      <w:r>
        <w:t>−</w:t>
      </w:r>
      <w:r w:rsidRPr="00AA59C7">
        <w:t>83 Трудового кодекса, регулирующих права домашней пр</w:t>
      </w:r>
      <w:r w:rsidRPr="00AA59C7">
        <w:t>и</w:t>
      </w:r>
      <w:r w:rsidRPr="00AA59C7">
        <w:t>слуги – отрасли деятельности,</w:t>
      </w:r>
      <w:r>
        <w:t xml:space="preserve"> </w:t>
      </w:r>
      <w:r w:rsidRPr="00AA59C7">
        <w:t>в которой в Сальвадоре заняты</w:t>
      </w:r>
      <w:r>
        <w:t xml:space="preserve"> </w:t>
      </w:r>
      <w:r w:rsidRPr="00AA59C7">
        <w:t>в основн</w:t>
      </w:r>
      <w:r>
        <w:t>о</w:t>
      </w:r>
      <w:r w:rsidRPr="00AA59C7">
        <w:t>м же</w:t>
      </w:r>
      <w:r w:rsidRPr="00AA59C7">
        <w:t>н</w:t>
      </w:r>
      <w:r w:rsidRPr="00AA59C7">
        <w:t>щины, не предусмотрено защиты беременных женщин и не устанавливается никаких обязанностей работодателей по обеспечению женщин, занятых на р</w:t>
      </w:r>
      <w:r w:rsidRPr="00AA59C7">
        <w:t>а</w:t>
      </w:r>
      <w:r w:rsidRPr="00AA59C7">
        <w:t>боте домашней прислуги, мерами защиты по линии социального обеспечения. Тем не менее в стране предпринимаются усилия по урегулированию этой с</w:t>
      </w:r>
      <w:r w:rsidRPr="00AA59C7">
        <w:t>и</w:t>
      </w:r>
      <w:r w:rsidRPr="00AA59C7">
        <w:t>туации, и в апреле 2010 года были приняты меры, положившие начало включ</w:t>
      </w:r>
      <w:r w:rsidRPr="00AA59C7">
        <w:t>е</w:t>
      </w:r>
      <w:r w:rsidRPr="00AA59C7">
        <w:t>нию работников домашней прислуги в систему страхования по линии социал</w:t>
      </w:r>
      <w:r w:rsidRPr="00AA59C7">
        <w:t>ь</w:t>
      </w:r>
      <w:r w:rsidRPr="00AA59C7">
        <w:t>ного обеспечения, а именно была объявлена программа социального обеспеч</w:t>
      </w:r>
      <w:r w:rsidRPr="00AA59C7">
        <w:t>е</w:t>
      </w:r>
      <w:r w:rsidRPr="00AA59C7">
        <w:t>ния для женщин-работниц домашней прислуги с выплатой пособий</w:t>
      </w:r>
      <w:r>
        <w:t xml:space="preserve"> </w:t>
      </w:r>
      <w:r w:rsidRPr="00AA59C7">
        <w:t>на мед</w:t>
      </w:r>
      <w:r w:rsidRPr="00AA59C7">
        <w:t>и</w:t>
      </w:r>
      <w:r w:rsidRPr="00AA59C7">
        <w:t>цинское обсл</w:t>
      </w:r>
      <w:r w:rsidRPr="00AA59C7">
        <w:t>у</w:t>
      </w:r>
      <w:r w:rsidRPr="00AA59C7">
        <w:t>живание и роды, однако включение работниц в</w:t>
      </w:r>
      <w:r>
        <w:t xml:space="preserve"> </w:t>
      </w:r>
      <w:r w:rsidRPr="00AA59C7">
        <w:t>такую программу социального обеспечения производится по у</w:t>
      </w:r>
      <w:r w:rsidRPr="00AA59C7">
        <w:t>с</w:t>
      </w:r>
      <w:r w:rsidR="001E3B89">
        <w:t>мотрению работодателя.</w:t>
      </w:r>
    </w:p>
    <w:p w:rsidR="00B21014" w:rsidRPr="00AA59C7" w:rsidRDefault="00B21014" w:rsidP="00B21014">
      <w:pPr>
        <w:pStyle w:val="SingleTxtGR"/>
      </w:pPr>
      <w:r w:rsidRPr="00AA59C7">
        <w:t>209</w:t>
      </w:r>
      <w:r w:rsidRPr="00AA59C7">
        <w:rPr>
          <w:lang w:val="es-ES_tradnl"/>
        </w:rPr>
        <w:t>.</w:t>
      </w:r>
      <w:r>
        <w:tab/>
      </w:r>
      <w:r w:rsidRPr="00AA59C7">
        <w:t>Статьи 84</w:t>
      </w:r>
      <w:r>
        <w:t>−</w:t>
      </w:r>
      <w:r w:rsidRPr="00AA59C7">
        <w:t>102 Трудового кодекса регулируют работу в сельском хозяйс</w:t>
      </w:r>
      <w:r w:rsidRPr="00AA59C7">
        <w:t>т</w:t>
      </w:r>
      <w:r w:rsidRPr="00AA59C7">
        <w:t>ве, включающую сельскохозяйственные работы, работу в животноводстве и в других отраслях, тесно связанных с сельским хозяйством; так же, как и в отн</w:t>
      </w:r>
      <w:r w:rsidRPr="00AA59C7">
        <w:t>о</w:t>
      </w:r>
      <w:r w:rsidRPr="00AA59C7">
        <w:t>шении двух описан</w:t>
      </w:r>
      <w:r w:rsidR="00507E74">
        <w:t>ных выше категорий работников, К</w:t>
      </w:r>
      <w:r w:rsidRPr="00AA59C7">
        <w:t>одекс не предусматривает социального обеспечения и социальной защиты беременных работниц в сел</w:t>
      </w:r>
      <w:r w:rsidRPr="00AA59C7">
        <w:t>ь</w:t>
      </w:r>
      <w:r w:rsidRPr="00AA59C7">
        <w:t>ском хоз</w:t>
      </w:r>
      <w:r w:rsidR="001E3B89">
        <w:t>яйстве.</w:t>
      </w:r>
    </w:p>
    <w:p w:rsidR="00B21014" w:rsidRPr="00AA59C7" w:rsidRDefault="00B21014" w:rsidP="00B21014">
      <w:pPr>
        <w:pStyle w:val="SingleTxtGR"/>
      </w:pPr>
      <w:r w:rsidRPr="00AA59C7">
        <w:t>210</w:t>
      </w:r>
      <w:r w:rsidRPr="00AA59C7">
        <w:rPr>
          <w:lang w:val="es-ES_tradnl"/>
        </w:rPr>
        <w:t>.</w:t>
      </w:r>
      <w:r>
        <w:tab/>
      </w:r>
      <w:proofErr w:type="spellStart"/>
      <w:r w:rsidRPr="00AA59C7">
        <w:t>Сальвадорские</w:t>
      </w:r>
      <w:proofErr w:type="spellEnd"/>
      <w:r w:rsidRPr="00AA59C7">
        <w:t xml:space="preserve"> женщины, занятые на непостоянных работах упомянутых выше трех категорий, так же, как и женщины, занятые в неформальной экон</w:t>
      </w:r>
      <w:r w:rsidRPr="00AA59C7">
        <w:t>о</w:t>
      </w:r>
      <w:r w:rsidRPr="00AA59C7">
        <w:t>мике страны, не пользуются защитой системы социального обеспечения в п</w:t>
      </w:r>
      <w:r w:rsidRPr="00AA59C7">
        <w:t>е</w:t>
      </w:r>
      <w:r w:rsidRPr="00AA59C7">
        <w:t>риод беременности и родов. В целях защиты материнства необходимо распр</w:t>
      </w:r>
      <w:r w:rsidRPr="00AA59C7">
        <w:t>о</w:t>
      </w:r>
      <w:r w:rsidRPr="00AA59C7">
        <w:t>странить на женщин, занятых нетипичными видами деятельности, услуги си</w:t>
      </w:r>
      <w:r w:rsidRPr="00AA59C7">
        <w:t>с</w:t>
      </w:r>
      <w:r w:rsidRPr="00AA59C7">
        <w:t>темы государственного здравоохранения.</w:t>
      </w:r>
    </w:p>
    <w:p w:rsidR="00B21014" w:rsidRPr="00AA59C7" w:rsidRDefault="00B21014" w:rsidP="00B21014">
      <w:pPr>
        <w:pStyle w:val="SingleTxtGR"/>
        <w:rPr>
          <w:lang w:val="es-ES_tradnl"/>
        </w:rPr>
      </w:pPr>
      <w:r w:rsidRPr="00AA59C7">
        <w:t>211</w:t>
      </w:r>
      <w:r w:rsidRPr="00AA59C7">
        <w:rPr>
          <w:lang w:val="es-ES_tradnl"/>
        </w:rPr>
        <w:t>.</w:t>
      </w:r>
      <w:r>
        <w:tab/>
      </w:r>
      <w:r w:rsidRPr="00AA59C7">
        <w:t>Что касается системы защиты материнства женщин, занятых в частном и в государственном секторах, то в Сальвадоре существуют правовые рамки т</w:t>
      </w:r>
      <w:r w:rsidRPr="00AA59C7">
        <w:t>а</w:t>
      </w:r>
      <w:r w:rsidRPr="00AA59C7">
        <w:t>кой защиты, установленные Конституцией Республики. В соответствии со статьей 42 Конституции трудящиеся женщины имеют право на оплачиваемый отпуск до и после родов и на с</w:t>
      </w:r>
      <w:r w:rsidRPr="00AA59C7">
        <w:t>о</w:t>
      </w:r>
      <w:r w:rsidRPr="00AA59C7">
        <w:t>хранение своего рабочего места.</w:t>
      </w:r>
      <w:r>
        <w:t xml:space="preserve"> Кроме того, в </w:t>
      </w:r>
      <w:r w:rsidRPr="00AA59C7">
        <w:t xml:space="preserve">главе </w:t>
      </w:r>
      <w:r w:rsidRPr="00AA59C7">
        <w:rPr>
          <w:lang w:val="fr-CH"/>
        </w:rPr>
        <w:t>II</w:t>
      </w:r>
      <w:r w:rsidRPr="00AA59C7">
        <w:t xml:space="preserve"> </w:t>
      </w:r>
      <w:r>
        <w:t>"</w:t>
      </w:r>
      <w:r w:rsidRPr="00AA59C7">
        <w:t>Выплаты по беременности и родам</w:t>
      </w:r>
      <w:r>
        <w:t>"</w:t>
      </w:r>
      <w:r w:rsidRPr="00AA59C7">
        <w:t xml:space="preserve"> первой части </w:t>
      </w:r>
      <w:r>
        <w:t>"</w:t>
      </w:r>
      <w:r w:rsidRPr="00AA59C7">
        <w:t>Прямые выплаты, которые обязан делать работодатель</w:t>
      </w:r>
      <w:r>
        <w:t>"</w:t>
      </w:r>
      <w:r w:rsidRPr="00AA59C7">
        <w:t xml:space="preserve"> книги третьей </w:t>
      </w:r>
      <w:r>
        <w:t>"</w:t>
      </w:r>
      <w:r w:rsidRPr="00AA59C7">
        <w:t>Социальное страхование и социальное обеспеч</w:t>
      </w:r>
      <w:r w:rsidRPr="00AA59C7">
        <w:t>е</w:t>
      </w:r>
      <w:r w:rsidRPr="00AA59C7">
        <w:t>ние</w:t>
      </w:r>
      <w:r>
        <w:t>"</w:t>
      </w:r>
      <w:r w:rsidRPr="00AA59C7">
        <w:t xml:space="preserve"> Конституции указаны предусмотренные законом льготы и пособия по беременности и родам; в частности, работодатель обязан предост</w:t>
      </w:r>
      <w:r w:rsidRPr="00AA59C7">
        <w:t>а</w:t>
      </w:r>
      <w:r w:rsidRPr="00AA59C7">
        <w:t xml:space="preserve">вить работнице отпуск по беременности и родам продолжительностью 12 недель, включая </w:t>
      </w:r>
      <w:r>
        <w:t>6</w:t>
      </w:r>
      <w:r w:rsidRPr="00AA59C7">
        <w:t xml:space="preserve"> недель обязательного послеродового отпуска; помимо эт</w:t>
      </w:r>
      <w:r w:rsidRPr="00AA59C7">
        <w:t>о</w:t>
      </w:r>
      <w:r w:rsidRPr="00AA59C7">
        <w:t>го</w:t>
      </w:r>
      <w:r w:rsidR="00507E74">
        <w:t>,</w:t>
      </w:r>
      <w:r w:rsidRPr="00AA59C7">
        <w:t xml:space="preserve"> работодатель обязан авансом, в размере 100% от базовой заработной платы, оплатить весь предоставляемый работнице отпуск по беременности и р</w:t>
      </w:r>
      <w:r w:rsidRPr="00AA59C7">
        <w:t>о</w:t>
      </w:r>
      <w:r w:rsidR="001E3B89">
        <w:t>дам.</w:t>
      </w:r>
    </w:p>
    <w:p w:rsidR="00B21014" w:rsidRPr="00AA59C7" w:rsidRDefault="00B21014" w:rsidP="00B21014">
      <w:pPr>
        <w:pStyle w:val="SingleTxtGR"/>
      </w:pPr>
      <w:r w:rsidRPr="00AA59C7">
        <w:t>212</w:t>
      </w:r>
      <w:r w:rsidRPr="00AA59C7">
        <w:rPr>
          <w:lang w:val="es-ES_tradnl"/>
        </w:rPr>
        <w:t>.</w:t>
      </w:r>
      <w:r>
        <w:tab/>
      </w:r>
      <w:r w:rsidRPr="00AA59C7">
        <w:t>Статья 309 Трудового кодекса устанавливает, что в случае вызванного б</w:t>
      </w:r>
      <w:r w:rsidRPr="00AA59C7">
        <w:t>е</w:t>
      </w:r>
      <w:r w:rsidRPr="00AA59C7">
        <w:t>ременностью заболевания матери соответствующей работнице должен предо</w:t>
      </w:r>
      <w:r w:rsidRPr="00AA59C7">
        <w:t>с</w:t>
      </w:r>
      <w:r w:rsidRPr="00AA59C7">
        <w:t>тавляться дополнительный дородовой отпуск. Указанная статья также гарант</w:t>
      </w:r>
      <w:r w:rsidRPr="00AA59C7">
        <w:t>и</w:t>
      </w:r>
      <w:r w:rsidRPr="00AA59C7">
        <w:t>рует право</w:t>
      </w:r>
      <w:r>
        <w:t xml:space="preserve"> </w:t>
      </w:r>
      <w:r w:rsidRPr="00AA59C7">
        <w:t>беременных женщин не выполнять работы, требующие физических усилий,</w:t>
      </w:r>
      <w:r w:rsidR="001E3B89">
        <w:t xml:space="preserve"> несовместимых с беременностью.</w:t>
      </w:r>
    </w:p>
    <w:p w:rsidR="00B21014" w:rsidRPr="00AA59C7" w:rsidRDefault="00B21014" w:rsidP="00B21014">
      <w:pPr>
        <w:pStyle w:val="SingleTxtGR"/>
      </w:pPr>
      <w:r w:rsidRPr="00AA59C7">
        <w:t>213</w:t>
      </w:r>
      <w:r w:rsidRPr="00AA59C7">
        <w:rPr>
          <w:lang w:val="es-ES_tradnl"/>
        </w:rPr>
        <w:t>.</w:t>
      </w:r>
      <w:r>
        <w:tab/>
      </w:r>
      <w:r w:rsidRPr="00AA59C7">
        <w:t>Работн</w:t>
      </w:r>
      <w:r>
        <w:t>и</w:t>
      </w:r>
      <w:r w:rsidRPr="00AA59C7">
        <w:t>цы имеют право на перерыв в работе продолжительностью до одного часа для кормления ребенка грудью; по просьбе работницы этот перерыв в работе может быть разделен на две части продолжительностью по 30 минут каждая. Перерывы на кормление грудью засчитываютс</w:t>
      </w:r>
      <w:r w:rsidR="001E3B89">
        <w:t>я в оплачиваемое рабочее время.</w:t>
      </w:r>
    </w:p>
    <w:p w:rsidR="00B21014" w:rsidRPr="00AA59C7" w:rsidRDefault="00B21014" w:rsidP="00B21014">
      <w:pPr>
        <w:pStyle w:val="SingleTxtGR"/>
      </w:pPr>
      <w:r w:rsidRPr="00AA59C7">
        <w:t>214</w:t>
      </w:r>
      <w:r w:rsidRPr="00AA59C7">
        <w:rPr>
          <w:lang w:val="es-ES_tradnl"/>
        </w:rPr>
        <w:t>.</w:t>
      </w:r>
      <w:r>
        <w:tab/>
      </w:r>
      <w:r w:rsidRPr="00AA59C7">
        <w:t>В рамках режима социального обеспечения предусмотрен ряд л</w:t>
      </w:r>
      <w:r w:rsidR="001E3B89">
        <w:t>ьгот</w:t>
      </w:r>
      <w:r w:rsidR="001E3B89">
        <w:br/>
      </w:r>
      <w:r w:rsidRPr="00AA59C7">
        <w:t>и выплат, предоставляемых по беременности и родам, включая общие медици</w:t>
      </w:r>
      <w:r w:rsidRPr="00AA59C7">
        <w:t>н</w:t>
      </w:r>
      <w:r w:rsidRPr="00AA59C7">
        <w:t>ские, хирургические и одонтологические услуги, госпитализацию и услуги</w:t>
      </w:r>
      <w:r>
        <w:t xml:space="preserve"> </w:t>
      </w:r>
      <w:r w:rsidRPr="00AA59C7">
        <w:t>л</w:t>
      </w:r>
      <w:r w:rsidRPr="00AA59C7">
        <w:t>а</w:t>
      </w:r>
      <w:r w:rsidRPr="00AA59C7">
        <w:t>бораторной диагностики в период беременности, родов и в послеродовой пер</w:t>
      </w:r>
      <w:r w:rsidRPr="00AA59C7">
        <w:t>и</w:t>
      </w:r>
      <w:r w:rsidRPr="00AA59C7">
        <w:t>од, а также в случае заболеваний, вызванных беременностью и родами. Кроме того, по медицинскому заключению ИССС в ситуациях, когда мать не может кормить ребенка грудью, ей оказывается поддержка в организации питания р</w:t>
      </w:r>
      <w:r w:rsidRPr="00AA59C7">
        <w:t>е</w:t>
      </w:r>
      <w:r w:rsidRPr="00AA59C7">
        <w:t>бенка, а именно в течение 12 недель матери предоставляется детское питание в форме и в количестве, устанавливаемом</w:t>
      </w:r>
      <w:r>
        <w:t xml:space="preserve"> </w:t>
      </w:r>
      <w:r w:rsidRPr="00AA59C7">
        <w:t>медицинскими экспертами указанного инстит</w:t>
      </w:r>
      <w:r w:rsidRPr="00AA59C7">
        <w:t>у</w:t>
      </w:r>
      <w:r w:rsidRPr="00AA59C7">
        <w:t xml:space="preserve">та; матерям также выдается </w:t>
      </w:r>
      <w:r>
        <w:t>"</w:t>
      </w:r>
      <w:r w:rsidRPr="00AA59C7">
        <w:t>набор матери</w:t>
      </w:r>
      <w:r>
        <w:t>"</w:t>
      </w:r>
      <w:r w:rsidRPr="00AA59C7">
        <w:t>, состоящий их одежды для новор</w:t>
      </w:r>
      <w:r w:rsidRPr="00AA59C7">
        <w:t>о</w:t>
      </w:r>
      <w:r w:rsidRPr="00AA59C7">
        <w:t>жденного и</w:t>
      </w:r>
      <w:r>
        <w:t xml:space="preserve"> </w:t>
      </w:r>
      <w:r w:rsidRPr="00AA59C7">
        <w:t>предметов ухода за ребенком.</w:t>
      </w:r>
    </w:p>
    <w:p w:rsidR="00B21014" w:rsidRPr="00AA59C7" w:rsidRDefault="00B21014" w:rsidP="00B21014">
      <w:pPr>
        <w:pStyle w:val="SingleTxtGR"/>
      </w:pPr>
      <w:r w:rsidRPr="00AA59C7">
        <w:t>215</w:t>
      </w:r>
      <w:r w:rsidRPr="00AA59C7">
        <w:rPr>
          <w:lang w:val="es-ES_tradnl"/>
        </w:rPr>
        <w:t>.</w:t>
      </w:r>
      <w:r>
        <w:tab/>
      </w:r>
      <w:r w:rsidRPr="00AA59C7">
        <w:t>Трудовой кодекс предусматривает защиту беременных женщин от увол</w:t>
      </w:r>
      <w:r w:rsidRPr="00AA59C7">
        <w:t>ь</w:t>
      </w:r>
      <w:r w:rsidR="00507E74">
        <w:t>нения, а именно К</w:t>
      </w:r>
      <w:r w:rsidRPr="00AA59C7">
        <w:t>одекс устанавл</w:t>
      </w:r>
      <w:r w:rsidRPr="00AA59C7">
        <w:t>и</w:t>
      </w:r>
      <w:r w:rsidRPr="00AA59C7">
        <w:t>вает, что их фактическое увольнение или</w:t>
      </w:r>
      <w:r>
        <w:t xml:space="preserve"> </w:t>
      </w:r>
      <w:r w:rsidRPr="00AA59C7">
        <w:t>вступление в силу решения об увольнении не может наступить до о</w:t>
      </w:r>
      <w:r w:rsidR="001E3B89">
        <w:t>кончания послеродового отпуска.</w:t>
      </w:r>
    </w:p>
    <w:p w:rsidR="00B21014" w:rsidRPr="00AA59C7" w:rsidRDefault="00B21014" w:rsidP="00B21014">
      <w:pPr>
        <w:pStyle w:val="SingleTxtGR"/>
      </w:pPr>
      <w:r w:rsidRPr="00AA59C7">
        <w:t>216</w:t>
      </w:r>
      <w:r w:rsidRPr="00AA59C7">
        <w:rPr>
          <w:lang w:val="es-ES_tradnl"/>
        </w:rPr>
        <w:t>.</w:t>
      </w:r>
      <w:r>
        <w:tab/>
      </w:r>
      <w:r w:rsidRPr="00AA59C7">
        <w:t>Трудовой кодекс не предусматривает предоставление отпуска по отцовс</w:t>
      </w:r>
      <w:r w:rsidRPr="00AA59C7">
        <w:t>т</w:t>
      </w:r>
      <w:r w:rsidRPr="00AA59C7">
        <w:t>ву для мужчин и отпуска по уходу за ребенком для мужчин и женщин, но такие отпуска могут быть предоставлены в соответствии с Конвенцией МОТ № 156 о трудящихся с семейными обязанностями, поскольку в случаях конфликта ме</w:t>
      </w:r>
      <w:r w:rsidRPr="00AA59C7">
        <w:t>ж</w:t>
      </w:r>
      <w:r w:rsidRPr="00AA59C7">
        <w:t>ду</w:t>
      </w:r>
      <w:r>
        <w:t xml:space="preserve"> </w:t>
      </w:r>
      <w:r w:rsidRPr="00AA59C7">
        <w:t>внутренними законами и</w:t>
      </w:r>
      <w:r>
        <w:t xml:space="preserve"> </w:t>
      </w:r>
      <w:r w:rsidRPr="00AA59C7">
        <w:t>нормами международных договоров Конституция признает главен</w:t>
      </w:r>
      <w:r w:rsidR="001E3B89">
        <w:t>ство норм международного права.</w:t>
      </w:r>
    </w:p>
    <w:p w:rsidR="00B21014" w:rsidRPr="00AA59C7" w:rsidRDefault="00B21014" w:rsidP="00B21014">
      <w:pPr>
        <w:pStyle w:val="H23GR"/>
        <w:rPr>
          <w:lang w:val="es-ES_tradnl"/>
        </w:rPr>
      </w:pPr>
      <w:r w:rsidRPr="00AA59C7">
        <w:rPr>
          <w:lang w:val="es-ES_tradnl"/>
        </w:rPr>
        <w:tab/>
      </w:r>
      <w:r w:rsidRPr="00AA59C7">
        <w:rPr>
          <w:lang w:val="es-ES_tradnl"/>
        </w:rPr>
        <w:tab/>
      </w:r>
      <w:proofErr w:type="spellStart"/>
      <w:r w:rsidRPr="00AA59C7">
        <w:rPr>
          <w:lang w:val="es-ES_tradnl"/>
        </w:rPr>
        <w:t>Пункт</w:t>
      </w:r>
      <w:proofErr w:type="spellEnd"/>
      <w:r w:rsidRPr="00AA59C7">
        <w:rPr>
          <w:lang w:val="es-ES_tradnl"/>
        </w:rPr>
        <w:t xml:space="preserve"> 3 </w:t>
      </w:r>
      <w:r w:rsidRPr="00AA59C7">
        <w:t>с</w:t>
      </w:r>
      <w:proofErr w:type="spellStart"/>
      <w:r w:rsidRPr="00AA59C7">
        <w:rPr>
          <w:lang w:val="es-ES_tradnl"/>
        </w:rPr>
        <w:t>тать</w:t>
      </w:r>
      <w:proofErr w:type="spellEnd"/>
      <w:r w:rsidRPr="00AA59C7">
        <w:t>и</w:t>
      </w:r>
      <w:r w:rsidRPr="00AA59C7">
        <w:rPr>
          <w:lang w:val="es-ES_tradnl"/>
        </w:rPr>
        <w:t xml:space="preserve"> 10</w:t>
      </w:r>
    </w:p>
    <w:p w:rsidR="00B21014" w:rsidRPr="00AA59C7" w:rsidRDefault="00B21014" w:rsidP="00B21014">
      <w:pPr>
        <w:pStyle w:val="SingleTxtGR"/>
      </w:pPr>
      <w:r w:rsidRPr="00AA59C7">
        <w:rPr>
          <w:lang w:val="es-ES_tradnl"/>
        </w:rPr>
        <w:t>217.</w:t>
      </w:r>
      <w:r>
        <w:tab/>
      </w:r>
      <w:r w:rsidRPr="00AA59C7">
        <w:t>В</w:t>
      </w:r>
      <w:r w:rsidRPr="00AA59C7">
        <w:rPr>
          <w:lang w:val="es-ES_tradnl"/>
        </w:rPr>
        <w:t xml:space="preserve"> </w:t>
      </w:r>
      <w:r w:rsidRPr="00AA59C7">
        <w:t>Сальвадоре</w:t>
      </w:r>
      <w:r w:rsidRPr="00AA59C7">
        <w:rPr>
          <w:lang w:val="es-ES_tradnl"/>
        </w:rPr>
        <w:t xml:space="preserve"> </w:t>
      </w:r>
      <w:r w:rsidRPr="00AA59C7">
        <w:t>установлен</w:t>
      </w:r>
      <w:r w:rsidRPr="00AA59C7">
        <w:rPr>
          <w:lang w:val="es-ES_tradnl"/>
        </w:rPr>
        <w:t xml:space="preserve"> </w:t>
      </w:r>
      <w:r w:rsidRPr="00AA59C7">
        <w:t>минимальный</w:t>
      </w:r>
      <w:r w:rsidRPr="00AA59C7">
        <w:rPr>
          <w:lang w:val="es-ES_tradnl"/>
        </w:rPr>
        <w:t xml:space="preserve"> </w:t>
      </w:r>
      <w:r w:rsidRPr="00AA59C7">
        <w:t>возраст</w:t>
      </w:r>
      <w:r w:rsidRPr="00AA59C7">
        <w:rPr>
          <w:lang w:val="es-ES_tradnl"/>
        </w:rPr>
        <w:t xml:space="preserve"> </w:t>
      </w:r>
      <w:r w:rsidRPr="00AA59C7">
        <w:t>для</w:t>
      </w:r>
      <w:r w:rsidRPr="00AA59C7">
        <w:rPr>
          <w:lang w:val="es-ES_tradnl"/>
        </w:rPr>
        <w:t xml:space="preserve"> </w:t>
      </w:r>
      <w:r w:rsidRPr="00AA59C7">
        <w:t>приема</w:t>
      </w:r>
      <w:r w:rsidRPr="00AA59C7">
        <w:rPr>
          <w:lang w:val="es-ES_tradnl"/>
        </w:rPr>
        <w:t xml:space="preserve"> </w:t>
      </w:r>
      <w:r w:rsidRPr="00AA59C7">
        <w:t>на</w:t>
      </w:r>
      <w:r w:rsidRPr="00AA59C7">
        <w:rPr>
          <w:lang w:val="es-ES_tradnl"/>
        </w:rPr>
        <w:t xml:space="preserve"> </w:t>
      </w:r>
      <w:r w:rsidRPr="00AA59C7">
        <w:t>работу</w:t>
      </w:r>
      <w:r w:rsidRPr="00AA59C7">
        <w:rPr>
          <w:lang w:val="es-ES_tradnl"/>
        </w:rPr>
        <w:t xml:space="preserve"> </w:t>
      </w:r>
      <w:r w:rsidRPr="00AA59C7">
        <w:t>по</w:t>
      </w:r>
      <w:r w:rsidRPr="00AA59C7">
        <w:rPr>
          <w:lang w:val="es-ES_tradnl"/>
        </w:rPr>
        <w:t xml:space="preserve"> </w:t>
      </w:r>
      <w:r w:rsidRPr="00AA59C7">
        <w:t>найму</w:t>
      </w:r>
      <w:r w:rsidRPr="00AA59C7">
        <w:rPr>
          <w:lang w:val="es-ES_tradnl"/>
        </w:rPr>
        <w:t xml:space="preserve"> </w:t>
      </w:r>
      <w:r>
        <w:t>−</w:t>
      </w:r>
      <w:r w:rsidRPr="00AA59C7">
        <w:rPr>
          <w:lang w:val="es-ES_tradnl"/>
        </w:rPr>
        <w:t xml:space="preserve"> 14 </w:t>
      </w:r>
      <w:r w:rsidRPr="00AA59C7">
        <w:t>лет</w:t>
      </w:r>
      <w:r w:rsidRPr="00AA59C7">
        <w:rPr>
          <w:lang w:val="es-ES_tradnl"/>
        </w:rPr>
        <w:t xml:space="preserve">; </w:t>
      </w:r>
      <w:r w:rsidRPr="00AA59C7">
        <w:t>правовые</w:t>
      </w:r>
      <w:r w:rsidRPr="00AA59C7">
        <w:rPr>
          <w:lang w:val="es-ES_tradnl"/>
        </w:rPr>
        <w:t xml:space="preserve"> </w:t>
      </w:r>
      <w:r w:rsidRPr="00AA59C7">
        <w:t>нормы</w:t>
      </w:r>
      <w:r w:rsidRPr="00AA59C7">
        <w:rPr>
          <w:lang w:val="es-ES_tradnl"/>
        </w:rPr>
        <w:t xml:space="preserve">, </w:t>
      </w:r>
      <w:r w:rsidRPr="00AA59C7">
        <w:t>обеспечивающие</w:t>
      </w:r>
      <w:r w:rsidRPr="00AA59C7">
        <w:rPr>
          <w:lang w:val="es-ES_tradnl"/>
        </w:rPr>
        <w:t xml:space="preserve"> </w:t>
      </w:r>
      <w:r w:rsidRPr="00AA59C7">
        <w:t>правовую</w:t>
      </w:r>
      <w:r w:rsidRPr="00AA59C7">
        <w:rPr>
          <w:lang w:val="es-ES_tradnl"/>
        </w:rPr>
        <w:t xml:space="preserve"> </w:t>
      </w:r>
      <w:r w:rsidRPr="00AA59C7">
        <w:t>защиту</w:t>
      </w:r>
      <w:r w:rsidRPr="00AA59C7">
        <w:rPr>
          <w:lang w:val="es-ES_tradnl"/>
        </w:rPr>
        <w:t xml:space="preserve"> </w:t>
      </w:r>
      <w:r w:rsidRPr="00AA59C7">
        <w:t>работа</w:t>
      </w:r>
      <w:r w:rsidRPr="00AA59C7">
        <w:t>ю</w:t>
      </w:r>
      <w:r w:rsidRPr="00AA59C7">
        <w:t>щих</w:t>
      </w:r>
      <w:r w:rsidRPr="00AA59C7">
        <w:rPr>
          <w:lang w:val="es-ES_tradnl"/>
        </w:rPr>
        <w:t xml:space="preserve"> </w:t>
      </w:r>
      <w:r w:rsidRPr="00AA59C7">
        <w:t>детей</w:t>
      </w:r>
      <w:r w:rsidRPr="00AA59C7">
        <w:rPr>
          <w:lang w:val="es-ES_tradnl"/>
        </w:rPr>
        <w:t xml:space="preserve">, </w:t>
      </w:r>
      <w:r w:rsidRPr="00AA59C7">
        <w:t>содержатся</w:t>
      </w:r>
      <w:r w:rsidRPr="00AA59C7">
        <w:rPr>
          <w:lang w:val="es-ES_tradnl"/>
        </w:rPr>
        <w:t xml:space="preserve"> </w:t>
      </w:r>
      <w:r w:rsidRPr="00AA59C7">
        <w:t>в</w:t>
      </w:r>
      <w:r w:rsidRPr="00AA59C7">
        <w:rPr>
          <w:lang w:val="es-ES_tradnl"/>
        </w:rPr>
        <w:t xml:space="preserve"> </w:t>
      </w:r>
      <w:r w:rsidRPr="00AA59C7">
        <w:t>Конституции</w:t>
      </w:r>
      <w:r w:rsidRPr="00AA59C7">
        <w:rPr>
          <w:lang w:val="es-ES_tradnl"/>
        </w:rPr>
        <w:t xml:space="preserve"> </w:t>
      </w:r>
      <w:r w:rsidRPr="00AA59C7">
        <w:t>Республики</w:t>
      </w:r>
      <w:r w:rsidRPr="00AA59C7">
        <w:rPr>
          <w:lang w:val="es-ES_tradnl"/>
        </w:rPr>
        <w:t xml:space="preserve"> (</w:t>
      </w:r>
      <w:r w:rsidRPr="00AA59C7">
        <w:t>статья</w:t>
      </w:r>
      <w:r>
        <w:t> </w:t>
      </w:r>
      <w:r w:rsidRPr="00AA59C7">
        <w:rPr>
          <w:lang w:val="es-ES_tradnl"/>
        </w:rPr>
        <w:t xml:space="preserve">9 </w:t>
      </w:r>
      <w:r w:rsidRPr="00AA59C7">
        <w:t>и</w:t>
      </w:r>
      <w:r w:rsidRPr="00AA59C7">
        <w:rPr>
          <w:lang w:val="es-ES_tradnl"/>
        </w:rPr>
        <w:t xml:space="preserve"> </w:t>
      </w:r>
      <w:r w:rsidRPr="00AA59C7">
        <w:t>пункт</w:t>
      </w:r>
      <w:r>
        <w:t> </w:t>
      </w:r>
      <w:r w:rsidRPr="00AA59C7">
        <w:rPr>
          <w:lang w:val="es-ES_tradnl"/>
        </w:rPr>
        <w:t xml:space="preserve">10 </w:t>
      </w:r>
      <w:r w:rsidRPr="00AA59C7">
        <w:t>статьи</w:t>
      </w:r>
      <w:r>
        <w:t> </w:t>
      </w:r>
      <w:r w:rsidRPr="00AA59C7">
        <w:rPr>
          <w:lang w:val="es-ES_tradnl"/>
        </w:rPr>
        <w:t xml:space="preserve">38), </w:t>
      </w:r>
      <w:r w:rsidRPr="00AA59C7">
        <w:t>в</w:t>
      </w:r>
      <w:r w:rsidRPr="00AA59C7">
        <w:rPr>
          <w:lang w:val="es-ES_tradnl"/>
        </w:rPr>
        <w:t xml:space="preserve"> </w:t>
      </w:r>
      <w:r w:rsidRPr="00AA59C7">
        <w:t>Трудовом</w:t>
      </w:r>
      <w:r w:rsidRPr="00AA59C7">
        <w:rPr>
          <w:lang w:val="es-ES_tradnl"/>
        </w:rPr>
        <w:t xml:space="preserve"> </w:t>
      </w:r>
      <w:r w:rsidRPr="00AA59C7">
        <w:t>кодексе</w:t>
      </w:r>
      <w:r w:rsidRPr="00AA59C7">
        <w:rPr>
          <w:lang w:val="es-ES_tradnl"/>
        </w:rPr>
        <w:t xml:space="preserve"> (</w:t>
      </w:r>
      <w:r w:rsidRPr="00AA59C7">
        <w:t>статьи</w:t>
      </w:r>
      <w:r w:rsidRPr="00AA59C7">
        <w:rPr>
          <w:lang w:val="es-ES_tradnl"/>
        </w:rPr>
        <w:t xml:space="preserve"> 13, 104, 105, 114, 115, 117 </w:t>
      </w:r>
      <w:r w:rsidRPr="00AA59C7">
        <w:t>и</w:t>
      </w:r>
      <w:r w:rsidRPr="00AA59C7">
        <w:rPr>
          <w:lang w:val="es-ES_tradnl"/>
        </w:rPr>
        <w:t xml:space="preserve"> 376)</w:t>
      </w:r>
      <w:r w:rsidRPr="00AA59C7">
        <w:t>, в Уг</w:t>
      </w:r>
      <w:r w:rsidRPr="00AA59C7">
        <w:t>о</w:t>
      </w:r>
      <w:r w:rsidRPr="00AA59C7">
        <w:t xml:space="preserve">ловном кодексе (статьи 362, 367 </w:t>
      </w:r>
      <w:r w:rsidRPr="00AA59C7">
        <w:rPr>
          <w:lang w:val="fr-CH"/>
        </w:rPr>
        <w:t>B</w:t>
      </w:r>
      <w:r w:rsidRPr="00AA59C7">
        <w:t xml:space="preserve"> и </w:t>
      </w:r>
      <w:r w:rsidRPr="00AA59C7">
        <w:rPr>
          <w:lang w:val="fr-CH"/>
        </w:rPr>
        <w:t>C</w:t>
      </w:r>
      <w:r w:rsidRPr="00AA59C7">
        <w:t>) и в Законе о комплексной защите детей и подр</w:t>
      </w:r>
      <w:r w:rsidRPr="00AA59C7">
        <w:t>о</w:t>
      </w:r>
      <w:r w:rsidRPr="00AA59C7">
        <w:t>стков (статьи 41, 56, 57, 58, 59, 60 и 61).</w:t>
      </w:r>
    </w:p>
    <w:p w:rsidR="00B21014" w:rsidRPr="00AA59C7" w:rsidRDefault="00B21014" w:rsidP="00B21014">
      <w:pPr>
        <w:pStyle w:val="SingleTxtGR"/>
      </w:pPr>
      <w:r w:rsidRPr="00AA59C7">
        <w:t>218</w:t>
      </w:r>
      <w:r w:rsidRPr="00AA59C7">
        <w:rPr>
          <w:lang w:val="es-ES_tradnl"/>
        </w:rPr>
        <w:t>.</w:t>
      </w:r>
      <w:r>
        <w:tab/>
      </w:r>
      <w:r w:rsidRPr="00AA59C7">
        <w:t>Применяются также положения следующих ратифицированных Сальв</w:t>
      </w:r>
      <w:r w:rsidRPr="00AA59C7">
        <w:t>а</w:t>
      </w:r>
      <w:r w:rsidR="001E3B89">
        <w:t>дором международных договоров:</w:t>
      </w:r>
    </w:p>
    <w:p w:rsidR="00B21014" w:rsidRDefault="00B21014" w:rsidP="00B21014">
      <w:pPr>
        <w:pStyle w:val="SingleTxtGR"/>
        <w:rPr>
          <w:bCs/>
        </w:rPr>
      </w:pPr>
      <w:r>
        <w:rPr>
          <w:bCs/>
        </w:rPr>
        <w:tab/>
      </w:r>
      <w:r w:rsidRPr="00AA59C7">
        <w:rPr>
          <w:bCs/>
          <w:lang w:val="fr-CH"/>
        </w:rPr>
        <w:t>a</w:t>
      </w:r>
      <w:r w:rsidRPr="00AA59C7">
        <w:rPr>
          <w:bCs/>
        </w:rPr>
        <w:t>)</w:t>
      </w:r>
      <w:r w:rsidRPr="00AA59C7">
        <w:rPr>
          <w:bCs/>
        </w:rPr>
        <w:tab/>
        <w:t xml:space="preserve">конвенции МОТ: Конвенция № 182 </w:t>
      </w:r>
      <w:r>
        <w:rPr>
          <w:bCs/>
        </w:rPr>
        <w:t>"</w:t>
      </w:r>
      <w:r w:rsidRPr="00AA59C7">
        <w:rPr>
          <w:bCs/>
        </w:rPr>
        <w:t>О запрещении и немедленных мерах по искоренению наихудших форм детского труда</w:t>
      </w:r>
      <w:r>
        <w:rPr>
          <w:bCs/>
        </w:rPr>
        <w:t>"</w:t>
      </w:r>
      <w:r w:rsidRPr="00AA59C7">
        <w:rPr>
          <w:bCs/>
        </w:rPr>
        <w:t xml:space="preserve"> 1999 года (статья 3); Конвенция № 138 </w:t>
      </w:r>
      <w:r>
        <w:rPr>
          <w:bCs/>
        </w:rPr>
        <w:t>"</w:t>
      </w:r>
      <w:r w:rsidRPr="00AA59C7">
        <w:rPr>
          <w:bCs/>
        </w:rPr>
        <w:t>О минимальном возрасте для приема на работу</w:t>
      </w:r>
      <w:r>
        <w:rPr>
          <w:bCs/>
        </w:rPr>
        <w:t>"</w:t>
      </w:r>
      <w:r w:rsidRPr="00AA59C7">
        <w:rPr>
          <w:bCs/>
        </w:rPr>
        <w:t xml:space="preserve"> 1973 года (статья 2); Конвенция № 77 </w:t>
      </w:r>
      <w:r>
        <w:rPr>
          <w:bCs/>
        </w:rPr>
        <w:t>"</w:t>
      </w:r>
      <w:r w:rsidRPr="00AA59C7">
        <w:rPr>
          <w:bCs/>
        </w:rPr>
        <w:t>О медицинском освидетельствовании детей и по</w:t>
      </w:r>
      <w:r w:rsidRPr="00AA59C7">
        <w:rPr>
          <w:bCs/>
        </w:rPr>
        <w:t>д</w:t>
      </w:r>
      <w:r w:rsidRPr="00AA59C7">
        <w:rPr>
          <w:bCs/>
        </w:rPr>
        <w:t>ростков с целью выясн</w:t>
      </w:r>
      <w:r w:rsidRPr="00AA59C7">
        <w:rPr>
          <w:bCs/>
        </w:rPr>
        <w:t>е</w:t>
      </w:r>
      <w:r w:rsidRPr="00AA59C7">
        <w:rPr>
          <w:bCs/>
        </w:rPr>
        <w:t>ния из пригодности к труду в промышленности</w:t>
      </w:r>
      <w:r>
        <w:rPr>
          <w:bCs/>
        </w:rPr>
        <w:t>" 1946 </w:t>
      </w:r>
      <w:r w:rsidRPr="00AA59C7">
        <w:rPr>
          <w:bCs/>
        </w:rPr>
        <w:t>года (статьи 1</w:t>
      </w:r>
      <w:r>
        <w:rPr>
          <w:bCs/>
        </w:rPr>
        <w:t>−</w:t>
      </w:r>
      <w:r w:rsidRPr="00AA59C7">
        <w:rPr>
          <w:bCs/>
        </w:rPr>
        <w:t xml:space="preserve">3 и 9); Конвенция № 78 </w:t>
      </w:r>
      <w:r>
        <w:rPr>
          <w:bCs/>
        </w:rPr>
        <w:t>"</w:t>
      </w:r>
      <w:r w:rsidRPr="00AA59C7">
        <w:rPr>
          <w:bCs/>
        </w:rPr>
        <w:t>Относительно медицинского о</w:t>
      </w:r>
      <w:r w:rsidRPr="00AA59C7">
        <w:rPr>
          <w:bCs/>
        </w:rPr>
        <w:t>с</w:t>
      </w:r>
      <w:r w:rsidRPr="00AA59C7">
        <w:rPr>
          <w:bCs/>
        </w:rPr>
        <w:t>видетельствования детей и подростков с целью выяснения их пр</w:t>
      </w:r>
      <w:r>
        <w:rPr>
          <w:bCs/>
        </w:rPr>
        <w:t>и</w:t>
      </w:r>
      <w:r w:rsidRPr="00AA59C7">
        <w:rPr>
          <w:bCs/>
        </w:rPr>
        <w:t>годности к труду на непромышленных работах</w:t>
      </w:r>
      <w:r>
        <w:rPr>
          <w:bCs/>
        </w:rPr>
        <w:t>"</w:t>
      </w:r>
      <w:r w:rsidRPr="00AA59C7">
        <w:rPr>
          <w:bCs/>
        </w:rPr>
        <w:t xml:space="preserve"> 1946 года (статьи 1–5); Конвенция № 29 </w:t>
      </w:r>
      <w:r>
        <w:rPr>
          <w:bCs/>
        </w:rPr>
        <w:t>"О </w:t>
      </w:r>
      <w:r w:rsidRPr="00AA59C7">
        <w:rPr>
          <w:bCs/>
        </w:rPr>
        <w:t>принудительном или обязательном труде</w:t>
      </w:r>
      <w:r>
        <w:rPr>
          <w:bCs/>
        </w:rPr>
        <w:t>"</w:t>
      </w:r>
      <w:r w:rsidRPr="00AA59C7">
        <w:rPr>
          <w:bCs/>
        </w:rPr>
        <w:t xml:space="preserve"> </w:t>
      </w:r>
      <w:r w:rsidR="001E3B89">
        <w:rPr>
          <w:bCs/>
        </w:rPr>
        <w:t>1930 года (статьи 1, 2, 4 и 5);</w:t>
      </w:r>
      <w:r w:rsidR="001E3B89">
        <w:rPr>
          <w:bCs/>
        </w:rPr>
        <w:br/>
      </w:r>
      <w:r w:rsidRPr="00AA59C7">
        <w:rPr>
          <w:bCs/>
        </w:rPr>
        <w:t xml:space="preserve">и Конвенция № 105 </w:t>
      </w:r>
      <w:r>
        <w:rPr>
          <w:bCs/>
        </w:rPr>
        <w:t>"</w:t>
      </w:r>
      <w:r w:rsidRPr="00AA59C7">
        <w:rPr>
          <w:bCs/>
        </w:rPr>
        <w:t>Об упразднении принудительного труда</w:t>
      </w:r>
      <w:r>
        <w:rPr>
          <w:bCs/>
        </w:rPr>
        <w:t>"</w:t>
      </w:r>
      <w:r w:rsidR="006B1C34">
        <w:rPr>
          <w:bCs/>
        </w:rPr>
        <w:t xml:space="preserve"> 1957 года</w:t>
      </w:r>
      <w:r w:rsidR="006B1C34">
        <w:rPr>
          <w:bCs/>
        </w:rPr>
        <w:br/>
      </w:r>
      <w:r w:rsidR="001E3B89">
        <w:rPr>
          <w:bCs/>
        </w:rPr>
        <w:t>(статьи 1 и 2);</w:t>
      </w:r>
    </w:p>
    <w:p w:rsidR="00B21014" w:rsidRPr="00AA59C7" w:rsidRDefault="00B21014" w:rsidP="00B21014">
      <w:pPr>
        <w:pStyle w:val="SingleTxtGR"/>
      </w:pPr>
      <w:r>
        <w:tab/>
      </w:r>
      <w:r w:rsidRPr="00AA59C7">
        <w:rPr>
          <w:lang w:val="fr-CH"/>
        </w:rPr>
        <w:t>b</w:t>
      </w:r>
      <w:r w:rsidRPr="00AA59C7">
        <w:t>)</w:t>
      </w:r>
      <w:r w:rsidRPr="00AA59C7">
        <w:tab/>
        <w:t>Конвенция о правах ребенка (статья 32);</w:t>
      </w:r>
    </w:p>
    <w:p w:rsidR="00B21014" w:rsidRPr="00AA59C7" w:rsidRDefault="00B21014" w:rsidP="00B21014">
      <w:pPr>
        <w:pStyle w:val="SingleTxtGR"/>
      </w:pPr>
      <w:r>
        <w:tab/>
      </w:r>
      <w:r w:rsidRPr="00AA59C7">
        <w:rPr>
          <w:lang w:val="fr-CH"/>
        </w:rPr>
        <w:t>c</w:t>
      </w:r>
      <w:r w:rsidRPr="00AA59C7">
        <w:t>)</w:t>
      </w:r>
      <w:r w:rsidRPr="00AA59C7">
        <w:tab/>
        <w:t>Международный пакт о гр</w:t>
      </w:r>
      <w:r w:rsidR="006B1C34">
        <w:t>ажданских и политических правах</w:t>
      </w:r>
      <w:r w:rsidR="006B1C34">
        <w:br/>
      </w:r>
      <w:r w:rsidRPr="00AA59C7">
        <w:t>(ст</w:t>
      </w:r>
      <w:r w:rsidRPr="00AA59C7">
        <w:t>а</w:t>
      </w:r>
      <w:r w:rsidRPr="00AA59C7">
        <w:t>тья 8).</w:t>
      </w:r>
    </w:p>
    <w:p w:rsidR="00B21014" w:rsidRPr="00AA59C7" w:rsidRDefault="00B21014" w:rsidP="00B21014">
      <w:pPr>
        <w:pStyle w:val="SingleTxtGR"/>
      </w:pPr>
      <w:r w:rsidRPr="00AA59C7">
        <w:t>219</w:t>
      </w:r>
      <w:r w:rsidRPr="00AA59C7">
        <w:rPr>
          <w:lang w:val="es-ES_tradnl"/>
        </w:rPr>
        <w:t>.</w:t>
      </w:r>
      <w:r>
        <w:tab/>
      </w:r>
      <w:r w:rsidRPr="00AA59C7">
        <w:t>За период с 2005 года по июнь 2010 года правительство Сальвадора в рамках мероприятий по реализации краткосрочных программ принятой МОТ Международной программы по искоренению детского труда (ИПЕК) при те</w:t>
      </w:r>
      <w:r w:rsidRPr="00AA59C7">
        <w:t>х</w:t>
      </w:r>
      <w:r w:rsidRPr="00AA59C7">
        <w:t xml:space="preserve">нической и финансовой поддержке МОТ провело три следующих исследования по проблемам детского труда: </w:t>
      </w:r>
      <w:r w:rsidRPr="00AA59C7">
        <w:rPr>
          <w:lang w:val="fr-CH"/>
        </w:rPr>
        <w:t>a</w:t>
      </w:r>
      <w:r w:rsidRPr="00AA59C7">
        <w:t xml:space="preserve">) </w:t>
      </w:r>
      <w:r>
        <w:t>"</w:t>
      </w:r>
      <w:r w:rsidRPr="00AA59C7">
        <w:t>Общественное восприятие</w:t>
      </w:r>
      <w:r>
        <w:t xml:space="preserve"> </w:t>
      </w:r>
      <w:r w:rsidRPr="00AA59C7">
        <w:t>проблемы детского труда в Сальвадоре</w:t>
      </w:r>
      <w:r>
        <w:t>"</w:t>
      </w:r>
      <w:r w:rsidRPr="00AA59C7">
        <w:t xml:space="preserve"> (в 2005 году); </w:t>
      </w:r>
      <w:r w:rsidRPr="00AA59C7">
        <w:rPr>
          <w:lang w:val="fr-CH"/>
        </w:rPr>
        <w:t>b</w:t>
      </w:r>
      <w:r w:rsidRPr="00AA59C7">
        <w:t xml:space="preserve">) </w:t>
      </w:r>
      <w:r>
        <w:t>"</w:t>
      </w:r>
      <w:r w:rsidRPr="00AA59C7">
        <w:t>Использование детского труда и условия работы в рыболовецкой отрасли Сальвадора</w:t>
      </w:r>
      <w:r>
        <w:t>"</w:t>
      </w:r>
      <w:r w:rsidRPr="00AA59C7">
        <w:t xml:space="preserve"> (в 2007 году) и </w:t>
      </w:r>
      <w:r w:rsidRPr="00AA59C7">
        <w:rPr>
          <w:lang w:val="fr-CH"/>
        </w:rPr>
        <w:t>c</w:t>
      </w:r>
      <w:r w:rsidRPr="00AA59C7">
        <w:t xml:space="preserve">) </w:t>
      </w:r>
      <w:r>
        <w:t>"</w:t>
      </w:r>
      <w:r w:rsidRPr="00AA59C7">
        <w:t>Использование детского труда и условия работы на плантациях сахарного тростника в Сальв</w:t>
      </w:r>
      <w:r w:rsidRPr="00AA59C7">
        <w:t>а</w:t>
      </w:r>
      <w:r w:rsidRPr="00AA59C7">
        <w:t>доре</w:t>
      </w:r>
      <w:r>
        <w:t>"</w:t>
      </w:r>
      <w:r w:rsidRPr="00AA59C7">
        <w:t xml:space="preserve"> (в 2007 году).</w:t>
      </w:r>
    </w:p>
    <w:p w:rsidR="00B21014" w:rsidRPr="00AA59C7" w:rsidRDefault="00B21014" w:rsidP="00B21014">
      <w:pPr>
        <w:pStyle w:val="SingleTxtGR"/>
      </w:pPr>
      <w:r w:rsidRPr="00AA59C7">
        <w:t>220</w:t>
      </w:r>
      <w:r w:rsidRPr="00AA59C7">
        <w:rPr>
          <w:lang w:val="es-ES_tradnl"/>
        </w:rPr>
        <w:t>.</w:t>
      </w:r>
      <w:r>
        <w:tab/>
      </w:r>
      <w:r w:rsidRPr="00AA59C7">
        <w:t>Кроме того, в целях реализации международных обязательств страны по Конвенции МОТ № 182 в стране создан коллегиальный орган под названием Национальный комитет по искоренению наихудших форм детского труда, с</w:t>
      </w:r>
      <w:r w:rsidRPr="00AA59C7">
        <w:t>о</w:t>
      </w:r>
      <w:r w:rsidRPr="00AA59C7">
        <w:t>стоящий из представителей ряда государственных учреждений, сектора</w:t>
      </w:r>
      <w:r>
        <w:t xml:space="preserve"> </w:t>
      </w:r>
      <w:r w:rsidRPr="00AA59C7">
        <w:t>работ</w:t>
      </w:r>
      <w:r w:rsidRPr="00AA59C7">
        <w:t>о</w:t>
      </w:r>
      <w:r w:rsidRPr="00AA59C7">
        <w:t>дателей и сектора труд</w:t>
      </w:r>
      <w:r w:rsidRPr="00AA59C7">
        <w:t>я</w:t>
      </w:r>
      <w:r w:rsidRPr="00AA59C7">
        <w:t>щихся и представителей</w:t>
      </w:r>
      <w:r>
        <w:t xml:space="preserve"> </w:t>
      </w:r>
      <w:r w:rsidR="006B1C34">
        <w:t>гражданского общества.</w:t>
      </w:r>
    </w:p>
    <w:p w:rsidR="00B21014" w:rsidRPr="00AA59C7" w:rsidRDefault="00B21014" w:rsidP="00B21014">
      <w:pPr>
        <w:pStyle w:val="SingleTxtGR"/>
      </w:pPr>
      <w:r w:rsidRPr="00AA59C7">
        <w:t>221</w:t>
      </w:r>
      <w:r w:rsidRPr="00AA59C7">
        <w:rPr>
          <w:lang w:val="es-ES_tradnl"/>
        </w:rPr>
        <w:t>.</w:t>
      </w:r>
      <w:r>
        <w:tab/>
      </w:r>
      <w:r w:rsidRPr="00AA59C7">
        <w:t>В функции этого комитета входит внесение предложений об основных принципах и положениях планов, программ и проектов, направленных на ли</w:t>
      </w:r>
      <w:r w:rsidRPr="00AA59C7">
        <w:t>к</w:t>
      </w:r>
      <w:r w:rsidRPr="00AA59C7">
        <w:t>видацию детского труда; в частности, такие предложения нашли отражение в принятом Национальном плане деятельности по искоренению наихудших форм детского труда на 2006</w:t>
      </w:r>
      <w:r>
        <w:t>−</w:t>
      </w:r>
      <w:r w:rsidRPr="00AA59C7">
        <w:t xml:space="preserve">2009 годы и в принятой 7 декабря 2009 года стратегии </w:t>
      </w:r>
      <w:r>
        <w:t>"</w:t>
      </w:r>
      <w:r w:rsidRPr="00AA59C7">
        <w:t>Дорожная карта продвижения к созданию в Сальв</w:t>
      </w:r>
      <w:r w:rsidRPr="00AA59C7">
        <w:t>а</w:t>
      </w:r>
      <w:r w:rsidRPr="00AA59C7">
        <w:t>доре общества, свободного от наихудших форм детского труда</w:t>
      </w:r>
      <w:r>
        <w:t>"</w:t>
      </w:r>
      <w:r w:rsidRPr="00AA59C7">
        <w:t>.</w:t>
      </w:r>
    </w:p>
    <w:p w:rsidR="00B21014" w:rsidRPr="00AA59C7" w:rsidRDefault="00B21014" w:rsidP="00B21014">
      <w:pPr>
        <w:pStyle w:val="SingleTxtGR"/>
      </w:pPr>
      <w:r w:rsidRPr="00AA59C7">
        <w:t>222</w:t>
      </w:r>
      <w:r w:rsidRPr="00AA59C7">
        <w:rPr>
          <w:lang w:val="es-ES_tradnl"/>
        </w:rPr>
        <w:t>.</w:t>
      </w:r>
      <w:r>
        <w:tab/>
      </w:r>
      <w:r w:rsidRPr="00AA59C7">
        <w:t xml:space="preserve">Упомянутая </w:t>
      </w:r>
      <w:r>
        <w:t>"</w:t>
      </w:r>
      <w:r w:rsidRPr="00AA59C7">
        <w:t>Дорожная карта</w:t>
      </w:r>
      <w:r>
        <w:t>"</w:t>
      </w:r>
      <w:r w:rsidRPr="00AA59C7">
        <w:t xml:space="preserve"> представля</w:t>
      </w:r>
      <w:r>
        <w:t>е</w:t>
      </w:r>
      <w:r w:rsidRPr="00AA59C7">
        <w:t>т собой национальный страт</w:t>
      </w:r>
      <w:r w:rsidRPr="00AA59C7">
        <w:t>е</w:t>
      </w:r>
      <w:r w:rsidRPr="00AA59C7">
        <w:t>гический план действий, направленных на приближение к целям, установле</w:t>
      </w:r>
      <w:r w:rsidRPr="00AA59C7">
        <w:t>н</w:t>
      </w:r>
      <w:r w:rsidRPr="00AA59C7">
        <w:t xml:space="preserve">ным в </w:t>
      </w:r>
      <w:r>
        <w:t>"</w:t>
      </w:r>
      <w:r w:rsidRPr="00AA59C7">
        <w:t>Программе действий по достижению достойных условий труда в стр</w:t>
      </w:r>
      <w:r w:rsidRPr="00AA59C7">
        <w:t>а</w:t>
      </w:r>
      <w:r w:rsidRPr="00AA59C7">
        <w:t>нах Западного полушария</w:t>
      </w:r>
      <w:r>
        <w:t>"</w:t>
      </w:r>
      <w:r w:rsidRPr="00AA59C7">
        <w:t xml:space="preserve"> (1. Ликвидация наихудших форм детского труда к 2015 году и 2. Полная ликвидация детского труда к 2020 году). Она служит о</w:t>
      </w:r>
      <w:r w:rsidRPr="00AA59C7">
        <w:t>т</w:t>
      </w:r>
      <w:r w:rsidRPr="00AA59C7">
        <w:t>правной базой для составления стратегических планов и обеспечения взаим</w:t>
      </w:r>
      <w:r w:rsidRPr="00AA59C7">
        <w:t>о</w:t>
      </w:r>
      <w:r w:rsidRPr="00AA59C7">
        <w:t>действия между мерами государственной политики и дополнительными ко</w:t>
      </w:r>
      <w:r w:rsidRPr="00AA59C7">
        <w:t>н</w:t>
      </w:r>
      <w:r w:rsidRPr="00AA59C7">
        <w:t>кретными мероприятиями, которые прямо или косвенно способствуют пред</w:t>
      </w:r>
      <w:r w:rsidRPr="00AA59C7">
        <w:t>у</w:t>
      </w:r>
      <w:r w:rsidRPr="00AA59C7">
        <w:t>преждению и искоренению детского труда, направлены на борьбу против его наихудших форм и способствуют защите работающих подростков.</w:t>
      </w:r>
    </w:p>
    <w:p w:rsidR="00B21014" w:rsidRPr="00AA59C7" w:rsidRDefault="00B21014" w:rsidP="00B21014">
      <w:pPr>
        <w:pStyle w:val="SingleTxtGR"/>
      </w:pPr>
      <w:r w:rsidRPr="00AA59C7">
        <w:t>223</w:t>
      </w:r>
      <w:r w:rsidRPr="00AA59C7">
        <w:rPr>
          <w:lang w:val="es-ES_tradnl"/>
        </w:rPr>
        <w:t>.</w:t>
      </w:r>
      <w:r>
        <w:tab/>
      </w:r>
      <w:r w:rsidRPr="00AA59C7">
        <w:t xml:space="preserve">Указанная </w:t>
      </w:r>
      <w:r>
        <w:t>"</w:t>
      </w:r>
      <w:r w:rsidRPr="00AA59C7">
        <w:t>Дорожная карта</w:t>
      </w:r>
      <w:r>
        <w:t>"</w:t>
      </w:r>
      <w:r w:rsidRPr="00AA59C7">
        <w:t xml:space="preserve"> предусматривает шесть стратегических н</w:t>
      </w:r>
      <w:r w:rsidRPr="00AA59C7">
        <w:t>а</w:t>
      </w:r>
      <w:r w:rsidRPr="00AA59C7">
        <w:t>правлений конкретных действий:</w:t>
      </w:r>
      <w:r>
        <w:t xml:space="preserve"> </w:t>
      </w:r>
      <w:r w:rsidRPr="00AA59C7">
        <w:t>борьба с бедностью; развитие образования; развитие здравоохранения; создание нормативных и институционал</w:t>
      </w:r>
      <w:r w:rsidRPr="00AA59C7">
        <w:t>ь</w:t>
      </w:r>
      <w:r w:rsidRPr="00AA59C7">
        <w:t>ных рамок; информирование общественности и мобилизация общественной поддержки; и повышение информированности и мониторинг достижения соответствующих целей, результатов, показателей и реализации фундаме</w:t>
      </w:r>
      <w:r w:rsidRPr="00AA59C7">
        <w:t>н</w:t>
      </w:r>
      <w:r w:rsidRPr="00AA59C7">
        <w:t>тальных стратегических установок. Главной целью этой стратегии является ликвидация к 2020 году всех видов участия детей и подростков в возрасте от 5 до 17 лет в трудовой деятел</w:t>
      </w:r>
      <w:r w:rsidRPr="00AA59C7">
        <w:t>ь</w:t>
      </w:r>
      <w:r w:rsidRPr="00AA59C7">
        <w:t>ности, наносящей ущерб их образованию, а также физическому и психическому развитию; одновременно предполагается расширить и укрепить гарантии ос</w:t>
      </w:r>
      <w:r w:rsidRPr="00AA59C7">
        <w:t>у</w:t>
      </w:r>
      <w:r w:rsidRPr="00AA59C7">
        <w:t>ществления всех установленных Конституцией и национальными законами прав детей и подростков, особенно касающихся их защиты, охраны здоровья и образования.</w:t>
      </w:r>
    </w:p>
    <w:p w:rsidR="00B21014" w:rsidRPr="00AA59C7" w:rsidRDefault="00B21014" w:rsidP="00B21014">
      <w:pPr>
        <w:pStyle w:val="SingleTxtGR"/>
      </w:pPr>
      <w:r w:rsidRPr="00AA59C7">
        <w:t>224</w:t>
      </w:r>
      <w:r w:rsidRPr="00AA59C7">
        <w:rPr>
          <w:lang w:val="es-ES_tradnl"/>
        </w:rPr>
        <w:t>.</w:t>
      </w:r>
      <w:r>
        <w:tab/>
      </w:r>
      <w:r w:rsidRPr="00AA59C7">
        <w:t xml:space="preserve">В настоящее время в стране идет практическая работа по реализации </w:t>
      </w:r>
      <w:r>
        <w:t>"</w:t>
      </w:r>
      <w:r w:rsidRPr="00AA59C7">
        <w:t>Дорожной карты</w:t>
      </w:r>
      <w:r>
        <w:t>"</w:t>
      </w:r>
      <w:r w:rsidRPr="00AA59C7">
        <w:t>, и в решении п</w:t>
      </w:r>
      <w:r w:rsidRPr="00AA59C7">
        <w:t>о</w:t>
      </w:r>
      <w:r w:rsidRPr="00AA59C7">
        <w:t>ставленных в ней задач принимают участие целый ряд государственных учреждений, муниципальные органы и структуры секто</w:t>
      </w:r>
      <w:r w:rsidR="006B1C34">
        <w:t>ров трудящихся и работодателей.</w:t>
      </w:r>
    </w:p>
    <w:p w:rsidR="00B21014" w:rsidRPr="00AA59C7" w:rsidRDefault="00B21014" w:rsidP="00B21014">
      <w:pPr>
        <w:pStyle w:val="SingleTxtGR"/>
      </w:pPr>
      <w:r w:rsidRPr="00AA59C7">
        <w:t>225</w:t>
      </w:r>
      <w:r w:rsidRPr="00AA59C7">
        <w:rPr>
          <w:lang w:val="es-ES_tradnl"/>
        </w:rPr>
        <w:t>.</w:t>
      </w:r>
      <w:r>
        <w:tab/>
      </w:r>
      <w:r w:rsidRPr="00AA59C7">
        <w:t>Кроме того, в стране реализован ряд начатых в октябре 2006 года и з</w:t>
      </w:r>
      <w:r w:rsidRPr="00AA59C7">
        <w:t>а</w:t>
      </w:r>
      <w:r w:rsidRPr="00AA59C7">
        <w:t xml:space="preserve">вершенных в декабре 2009 года </w:t>
      </w:r>
      <w:r>
        <w:t>"</w:t>
      </w:r>
      <w:r w:rsidRPr="00AA59C7">
        <w:t>пр</w:t>
      </w:r>
      <w:r w:rsidRPr="00AA59C7">
        <w:t>о</w:t>
      </w:r>
      <w:r w:rsidRPr="00AA59C7">
        <w:t>ектов прямого действия</w:t>
      </w:r>
      <w:r>
        <w:t>"</w:t>
      </w:r>
      <w:r w:rsidRPr="00AA59C7">
        <w:t>, направленных на ликвидацию детского труда в таких секторах, как производство сахарного тр</w:t>
      </w:r>
      <w:r w:rsidRPr="00AA59C7">
        <w:t>о</w:t>
      </w:r>
      <w:r w:rsidRPr="00AA59C7">
        <w:t>стника,</w:t>
      </w:r>
      <w:r>
        <w:t xml:space="preserve"> </w:t>
      </w:r>
      <w:r w:rsidRPr="00AA59C7">
        <w:t xml:space="preserve">рыболовство и торговля. Такие проекты реализованы в муниципиях </w:t>
      </w:r>
      <w:proofErr w:type="spellStart"/>
      <w:r w:rsidRPr="00AA59C7">
        <w:t>Т</w:t>
      </w:r>
      <w:r w:rsidRPr="00AA59C7">
        <w:t>е</w:t>
      </w:r>
      <w:r w:rsidRPr="00AA59C7">
        <w:t>колука</w:t>
      </w:r>
      <w:proofErr w:type="spellEnd"/>
      <w:r w:rsidRPr="00AA59C7">
        <w:t xml:space="preserve">, </w:t>
      </w:r>
      <w:proofErr w:type="spellStart"/>
      <w:r w:rsidRPr="00AA59C7">
        <w:t>Апастепеке</w:t>
      </w:r>
      <w:proofErr w:type="spellEnd"/>
      <w:r w:rsidRPr="00AA59C7">
        <w:t xml:space="preserve">, </w:t>
      </w:r>
      <w:proofErr w:type="spellStart"/>
      <w:r w:rsidRPr="00AA59C7">
        <w:t>Санта-Мариа-Остума</w:t>
      </w:r>
      <w:proofErr w:type="spellEnd"/>
      <w:r w:rsidRPr="00AA59C7">
        <w:t xml:space="preserve">, Берлин, </w:t>
      </w:r>
      <w:proofErr w:type="spellStart"/>
      <w:r w:rsidRPr="00AA59C7">
        <w:t>Консепсьон-Батрес</w:t>
      </w:r>
      <w:proofErr w:type="spellEnd"/>
      <w:r w:rsidRPr="00AA59C7">
        <w:t xml:space="preserve">, </w:t>
      </w:r>
      <w:proofErr w:type="spellStart"/>
      <w:r w:rsidRPr="00AA59C7">
        <w:t>Эль-Трансито</w:t>
      </w:r>
      <w:proofErr w:type="spellEnd"/>
      <w:r w:rsidRPr="00AA59C7">
        <w:t xml:space="preserve">, </w:t>
      </w:r>
      <w:proofErr w:type="spellStart"/>
      <w:r w:rsidRPr="00AA59C7">
        <w:t>Сонсонате</w:t>
      </w:r>
      <w:proofErr w:type="spellEnd"/>
      <w:r w:rsidRPr="00AA59C7">
        <w:t xml:space="preserve">, </w:t>
      </w:r>
      <w:proofErr w:type="spellStart"/>
      <w:r w:rsidRPr="00AA59C7">
        <w:t>Ла-Уньон</w:t>
      </w:r>
      <w:proofErr w:type="spellEnd"/>
      <w:r w:rsidRPr="00AA59C7">
        <w:t xml:space="preserve">, </w:t>
      </w:r>
      <w:proofErr w:type="spellStart"/>
      <w:r w:rsidRPr="00AA59C7">
        <w:t>Кончагуа</w:t>
      </w:r>
      <w:proofErr w:type="spellEnd"/>
      <w:r w:rsidRPr="00AA59C7">
        <w:t xml:space="preserve">, </w:t>
      </w:r>
      <w:proofErr w:type="spellStart"/>
      <w:r w:rsidRPr="00AA59C7">
        <w:t>Акахутла</w:t>
      </w:r>
      <w:proofErr w:type="spellEnd"/>
      <w:r w:rsidRPr="00AA59C7">
        <w:t xml:space="preserve">, </w:t>
      </w:r>
      <w:proofErr w:type="spellStart"/>
      <w:r w:rsidRPr="00AA59C7">
        <w:t>Куиснауат</w:t>
      </w:r>
      <w:proofErr w:type="spellEnd"/>
      <w:r w:rsidRPr="00AA59C7">
        <w:t xml:space="preserve">, </w:t>
      </w:r>
      <w:proofErr w:type="spellStart"/>
      <w:r w:rsidRPr="00AA59C7">
        <w:t>Хикилиско</w:t>
      </w:r>
      <w:proofErr w:type="spellEnd"/>
      <w:r w:rsidRPr="00AA59C7">
        <w:t xml:space="preserve">, </w:t>
      </w:r>
      <w:proofErr w:type="spellStart"/>
      <w:r w:rsidRPr="00AA59C7">
        <w:t>Илобаско</w:t>
      </w:r>
      <w:proofErr w:type="spellEnd"/>
      <w:r w:rsidRPr="00AA59C7">
        <w:t xml:space="preserve">, </w:t>
      </w:r>
      <w:proofErr w:type="spellStart"/>
      <w:r w:rsidR="006B1C34">
        <w:t>Верапас</w:t>
      </w:r>
      <w:proofErr w:type="spellEnd"/>
      <w:r w:rsidR="006B1C34">
        <w:t xml:space="preserve"> и </w:t>
      </w:r>
      <w:proofErr w:type="spellStart"/>
      <w:r w:rsidR="006B1C34">
        <w:t>Эстеро-де-Хальтепеке</w:t>
      </w:r>
      <w:proofErr w:type="spellEnd"/>
      <w:r w:rsidR="006B1C34">
        <w:t>.</w:t>
      </w:r>
    </w:p>
    <w:p w:rsidR="00B21014" w:rsidRPr="00AA59C7" w:rsidRDefault="00B21014" w:rsidP="00B21014">
      <w:pPr>
        <w:pStyle w:val="SingleTxtGR"/>
      </w:pPr>
      <w:r w:rsidRPr="00AA59C7">
        <w:t>226</w:t>
      </w:r>
      <w:r w:rsidRPr="00AA59C7">
        <w:rPr>
          <w:lang w:val="es-ES_tradnl"/>
        </w:rPr>
        <w:t>.</w:t>
      </w:r>
      <w:r>
        <w:tab/>
      </w:r>
      <w:r w:rsidRPr="00AA59C7">
        <w:t>Бенефициарами указанных проектов стали в общей сложности 13 012 д</w:t>
      </w:r>
      <w:r w:rsidRPr="00AA59C7">
        <w:t>е</w:t>
      </w:r>
      <w:r w:rsidRPr="00AA59C7">
        <w:t>тей и подростков. Из них 3 489 детей ушли с</w:t>
      </w:r>
      <w:r>
        <w:t xml:space="preserve"> </w:t>
      </w:r>
      <w:r w:rsidRPr="00AA59C7">
        <w:t>рынка труда, а 9 523 человека</w:t>
      </w:r>
      <w:r>
        <w:t xml:space="preserve"> </w:t>
      </w:r>
      <w:r w:rsidRPr="00AA59C7">
        <w:t>во</w:t>
      </w:r>
      <w:r w:rsidRPr="00AA59C7">
        <w:t>з</w:t>
      </w:r>
      <w:r w:rsidRPr="00AA59C7">
        <w:t>держались от включения в работу, мешающую их полноценному развитию. М</w:t>
      </w:r>
      <w:r w:rsidRPr="00AA59C7">
        <w:t>и</w:t>
      </w:r>
      <w:r w:rsidRPr="00AA59C7">
        <w:t>нистерство труда и социального обеспечения (МТСО) также принимает допо</w:t>
      </w:r>
      <w:r w:rsidRPr="00AA59C7">
        <w:t>л</w:t>
      </w:r>
      <w:r w:rsidRPr="00AA59C7">
        <w:t>нительные меры в пользу детей и подростков, в частности, путем организации через свои отделения в регионах и департаментах на всей территории страны, как в сельской местности, так и в городских районах, инспекционных посещ</w:t>
      </w:r>
      <w:r w:rsidRPr="00AA59C7">
        <w:t>е</w:t>
      </w:r>
      <w:r w:rsidRPr="00AA59C7">
        <w:t>ний предприятий в целях проверки ус</w:t>
      </w:r>
      <w:r w:rsidR="006B1C34">
        <w:t>ловий труда детей и подростков.</w:t>
      </w:r>
    </w:p>
    <w:p w:rsidR="00B21014" w:rsidRPr="00AA59C7" w:rsidRDefault="00B21014" w:rsidP="00B21014">
      <w:pPr>
        <w:pStyle w:val="SingleTxtGR"/>
      </w:pPr>
      <w:r w:rsidRPr="00AA59C7">
        <w:t>227</w:t>
      </w:r>
      <w:r w:rsidRPr="00AA59C7">
        <w:rPr>
          <w:lang w:val="es-ES_tradnl"/>
        </w:rPr>
        <w:t>.</w:t>
      </w:r>
      <w:r>
        <w:tab/>
      </w:r>
      <w:r w:rsidRPr="00AA59C7">
        <w:t>За период с августа по декабрь 2008 года в порядке контроля за соблюд</w:t>
      </w:r>
      <w:r w:rsidRPr="00AA59C7">
        <w:t>е</w:t>
      </w:r>
      <w:r w:rsidRPr="00AA59C7">
        <w:t>нием прав детей и подростков сотрудники МТСО провели 4 810 плановых и</w:t>
      </w:r>
      <w:r w:rsidRPr="00AA59C7">
        <w:t>н</w:t>
      </w:r>
      <w:r w:rsidRPr="00AA59C7">
        <w:t>спекционных проверок, в ходе которых особое внимание уделялось проверке использования труда несовершеннолетних лиц; поскольку эти проверки пров</w:t>
      </w:r>
      <w:r w:rsidRPr="00AA59C7">
        <w:t>о</w:t>
      </w:r>
      <w:r w:rsidRPr="00AA59C7">
        <w:t>дили</w:t>
      </w:r>
      <w:r>
        <w:t>сь</w:t>
      </w:r>
      <w:r w:rsidRPr="00AA59C7">
        <w:t xml:space="preserve"> в различных районах Республики, они позволяют правительству иметь представление о положении дел и на предприятиях, на кот</w:t>
      </w:r>
      <w:r w:rsidRPr="00AA59C7">
        <w:t>о</w:t>
      </w:r>
      <w:r w:rsidR="006B1C34">
        <w:t>рых проверок не проводилось.</w:t>
      </w:r>
    </w:p>
    <w:p w:rsidR="00B21014" w:rsidRPr="00AA59C7" w:rsidRDefault="00B21014" w:rsidP="00B21014">
      <w:pPr>
        <w:pStyle w:val="SingleTxtGR"/>
      </w:pPr>
      <w:r w:rsidRPr="00AA59C7">
        <w:t>228</w:t>
      </w:r>
      <w:r w:rsidRPr="00AA59C7">
        <w:rPr>
          <w:lang w:val="es-ES_tradnl"/>
        </w:rPr>
        <w:t>.</w:t>
      </w:r>
      <w:r>
        <w:tab/>
      </w:r>
      <w:r w:rsidRPr="00AA59C7">
        <w:t>В 2009 году в масштабах страны было проведено 14 730 плановых и</w:t>
      </w:r>
      <w:r w:rsidRPr="00AA59C7">
        <w:t>н</w:t>
      </w:r>
      <w:r w:rsidRPr="00AA59C7">
        <w:t>спекционных проверок; кроме того, было организовано 86 бесед в целях пред</w:t>
      </w:r>
      <w:r w:rsidRPr="00AA59C7">
        <w:t>у</w:t>
      </w:r>
      <w:r w:rsidRPr="00AA59C7">
        <w:t>преждения использования детского труда и повышения осведомленн</w:t>
      </w:r>
      <w:r w:rsidRPr="00AA59C7">
        <w:t>о</w:t>
      </w:r>
      <w:r w:rsidRPr="00AA59C7">
        <w:t>сти как о национальных, так и международных правовых нормах, касающихся детского труда; были также освобождены от работы</w:t>
      </w:r>
      <w:r>
        <w:t xml:space="preserve"> </w:t>
      </w:r>
      <w:r w:rsidRPr="00AA59C7">
        <w:t>121 мальчик и 37 девочек, а затем были проведены повторные проверки, с тем чтобы не допу</w:t>
      </w:r>
      <w:r w:rsidRPr="00AA59C7">
        <w:t>с</w:t>
      </w:r>
      <w:r w:rsidRPr="00AA59C7">
        <w:t>тить возобновления их работы, и организован мониторинг ситуации в соответствующих районах.</w:t>
      </w:r>
      <w:r>
        <w:t xml:space="preserve"> За </w:t>
      </w:r>
      <w:r w:rsidRPr="00AA59C7">
        <w:t>период с января по август 2010 года на территории всей страны было пров</w:t>
      </w:r>
      <w:r w:rsidRPr="00AA59C7">
        <w:t>е</w:t>
      </w:r>
      <w:r w:rsidRPr="00AA59C7">
        <w:t>дено 6 367 плановых инспекционных проверок, за это же время были освобо</w:t>
      </w:r>
      <w:r w:rsidRPr="00AA59C7">
        <w:t>ж</w:t>
      </w:r>
      <w:r w:rsidRPr="00AA59C7">
        <w:t>дены от работы 13 детей.</w:t>
      </w:r>
    </w:p>
    <w:p w:rsidR="00B21014" w:rsidRPr="00AA59C7" w:rsidRDefault="00B21014" w:rsidP="00B21014">
      <w:pPr>
        <w:pStyle w:val="SingleTxtGR"/>
      </w:pPr>
      <w:r w:rsidRPr="00AA59C7">
        <w:t>229</w:t>
      </w:r>
      <w:r w:rsidRPr="00AA59C7">
        <w:rPr>
          <w:lang w:val="es-ES_tradnl"/>
        </w:rPr>
        <w:t>.</w:t>
      </w:r>
      <w:r>
        <w:tab/>
      </w:r>
      <w:r w:rsidRPr="00AA59C7">
        <w:t>Изложенная выше информация содержит ответы на замечание Комитета, касающееся</w:t>
      </w:r>
      <w:r>
        <w:t xml:space="preserve"> </w:t>
      </w:r>
      <w:r w:rsidRPr="00AA59C7">
        <w:t>необходимости акт</w:t>
      </w:r>
      <w:r w:rsidRPr="00AA59C7">
        <w:t>и</w:t>
      </w:r>
      <w:r w:rsidRPr="00AA59C7">
        <w:t>визации усилий Сальвадора по борьбе против использования детского труда (</w:t>
      </w:r>
      <w:r w:rsidRPr="00AA59C7">
        <w:rPr>
          <w:lang w:val="es-ES"/>
        </w:rPr>
        <w:t>E</w:t>
      </w:r>
      <w:r w:rsidRPr="00AA59C7">
        <w:t>/</w:t>
      </w:r>
      <w:r w:rsidRPr="00AA59C7">
        <w:rPr>
          <w:lang w:val="es-ES"/>
        </w:rPr>
        <w:t>C</w:t>
      </w:r>
      <w:r w:rsidRPr="00AA59C7">
        <w:t>/12/</w:t>
      </w:r>
      <w:r w:rsidRPr="00AA59C7">
        <w:rPr>
          <w:lang w:val="es-ES"/>
        </w:rPr>
        <w:t>SLV</w:t>
      </w:r>
      <w:r w:rsidRPr="00AA59C7">
        <w:t>/</w:t>
      </w:r>
      <w:r w:rsidRPr="00AA59C7">
        <w:rPr>
          <w:lang w:val="es-ES"/>
        </w:rPr>
        <w:t>CO</w:t>
      </w:r>
      <w:r w:rsidRPr="00AA59C7">
        <w:t>/2, пункт 42).</w:t>
      </w:r>
    </w:p>
    <w:p w:rsidR="00B21014" w:rsidRPr="00AA59C7" w:rsidRDefault="00B21014" w:rsidP="00B21014">
      <w:pPr>
        <w:pStyle w:val="SingleTxtGR"/>
      </w:pPr>
      <w:r w:rsidRPr="00AA59C7">
        <w:t>230</w:t>
      </w:r>
      <w:r w:rsidRPr="00AA59C7">
        <w:rPr>
          <w:lang w:val="es-ES_tradnl"/>
        </w:rPr>
        <w:t>.</w:t>
      </w:r>
      <w:r>
        <w:tab/>
      </w:r>
      <w:r w:rsidRPr="00AA59C7">
        <w:t>Что касается действующего законодательства и механизмов</w:t>
      </w:r>
      <w:r>
        <w:t xml:space="preserve"> </w:t>
      </w:r>
      <w:r w:rsidRPr="00AA59C7">
        <w:t>защиты эк</w:t>
      </w:r>
      <w:r w:rsidRPr="00AA59C7">
        <w:t>о</w:t>
      </w:r>
      <w:r w:rsidRPr="00AA59C7">
        <w:t>номических, социальных и культурных прав пожилых лиц, то важно отметить, что с ноября 2009 года правительство Сальвадора реализует программу улу</w:t>
      </w:r>
      <w:r w:rsidRPr="00AA59C7">
        <w:t>ч</w:t>
      </w:r>
      <w:r w:rsidRPr="00AA59C7">
        <w:t xml:space="preserve">шения положения пожилых людей под названием </w:t>
      </w:r>
      <w:r>
        <w:t>"</w:t>
      </w:r>
      <w:r w:rsidRPr="00AA59C7">
        <w:t>Права наших пожилых л</w:t>
      </w:r>
      <w:r w:rsidRPr="00AA59C7">
        <w:t>ю</w:t>
      </w:r>
      <w:r w:rsidRPr="00AA59C7">
        <w:t>дей</w:t>
      </w:r>
      <w:r>
        <w:t>"</w:t>
      </w:r>
      <w:r w:rsidRPr="00AA59C7">
        <w:t xml:space="preserve"> в рамках</w:t>
      </w:r>
      <w:r>
        <w:t xml:space="preserve"> </w:t>
      </w:r>
      <w:r w:rsidRPr="00AA59C7">
        <w:t>Универсальной системы социальной защиты, которая должна з</w:t>
      </w:r>
      <w:r w:rsidRPr="00AA59C7">
        <w:t>а</w:t>
      </w:r>
      <w:r w:rsidRPr="00AA59C7">
        <w:t>ложить основу для обеспечения всех граждан базовыми социальными услуг</w:t>
      </w:r>
      <w:r w:rsidRPr="00AA59C7">
        <w:t>а</w:t>
      </w:r>
      <w:r w:rsidRPr="00AA59C7">
        <w:t>ми, обеспечивающими им доступ к образованию, медицинскому обслужив</w:t>
      </w:r>
      <w:r w:rsidRPr="00AA59C7">
        <w:t>а</w:t>
      </w:r>
      <w:r w:rsidRPr="00AA59C7">
        <w:t>нию, питанию, а также продовольственную безопасность, жилье, базовые усл</w:t>
      </w:r>
      <w:r w:rsidRPr="00AA59C7">
        <w:t>у</w:t>
      </w:r>
      <w:r w:rsidRPr="00AA59C7">
        <w:t>ги, общественную инфраструктуру, социальное обеспечение и широкие во</w:t>
      </w:r>
      <w:r w:rsidRPr="00AA59C7">
        <w:t>з</w:t>
      </w:r>
      <w:r w:rsidRPr="00AA59C7">
        <w:t>можности организации приносящей доход деятельности.</w:t>
      </w:r>
      <w:r>
        <w:t xml:space="preserve"> </w:t>
      </w:r>
      <w:r w:rsidRPr="00AA59C7">
        <w:t>Главной целью Ун</w:t>
      </w:r>
      <w:r w:rsidRPr="00AA59C7">
        <w:t>и</w:t>
      </w:r>
      <w:r w:rsidRPr="00AA59C7">
        <w:t>версальной сист</w:t>
      </w:r>
      <w:r w:rsidRPr="00AA59C7">
        <w:t>е</w:t>
      </w:r>
      <w:r w:rsidRPr="00AA59C7">
        <w:t>мы является дальнейшее развитие человеческого потенциала и повышение семейного благополучия в условиях равноправия и социальной и</w:t>
      </w:r>
      <w:r w:rsidRPr="00AA59C7">
        <w:t>н</w:t>
      </w:r>
      <w:r w:rsidRPr="00AA59C7">
        <w:t>теграции, при одновременном принятии многоплановых мер по борьбе против бедности и с</w:t>
      </w:r>
      <w:r w:rsidRPr="00AA59C7">
        <w:t>о</w:t>
      </w:r>
      <w:r w:rsidRPr="00AA59C7">
        <w:t>циального исключения.</w:t>
      </w:r>
    </w:p>
    <w:p w:rsidR="00B21014" w:rsidRPr="00AA59C7" w:rsidRDefault="00B21014" w:rsidP="00B21014">
      <w:pPr>
        <w:pStyle w:val="SingleTxtGR"/>
      </w:pPr>
      <w:r w:rsidRPr="00AA59C7">
        <w:t>231</w:t>
      </w:r>
      <w:r w:rsidRPr="00AA59C7">
        <w:rPr>
          <w:lang w:val="es-ES_tradnl"/>
        </w:rPr>
        <w:t>.</w:t>
      </w:r>
      <w:r>
        <w:tab/>
      </w:r>
      <w:r w:rsidRPr="00AA59C7">
        <w:t>Целью</w:t>
      </w:r>
      <w:r>
        <w:t xml:space="preserve"> </w:t>
      </w:r>
      <w:r w:rsidRPr="00AA59C7">
        <w:t xml:space="preserve">программы </w:t>
      </w:r>
      <w:r>
        <w:t>"</w:t>
      </w:r>
      <w:r w:rsidRPr="00AA59C7">
        <w:t>Права наших пожилых людей</w:t>
      </w:r>
      <w:r>
        <w:t>"</w:t>
      </w:r>
      <w:r w:rsidRPr="00AA59C7">
        <w:t xml:space="preserve"> является "содействие всестороннему благополучию пожилых людей, их социальному включению и равноправию путем интеграции в жизнь семьи, общины и в общес</w:t>
      </w:r>
      <w:r w:rsidRPr="00AA59C7">
        <w:t>т</w:t>
      </w:r>
      <w:r w:rsidRPr="00AA59C7">
        <w:t>венную жизнь и укрепления их самостоятельности при поддержке центрального прав</w:t>
      </w:r>
      <w:r w:rsidRPr="00AA59C7">
        <w:t>и</w:t>
      </w:r>
      <w:r w:rsidRPr="00AA59C7">
        <w:t>тельства и в координации с действиями органов власти на местах</w:t>
      </w:r>
      <w:r>
        <w:t>"</w:t>
      </w:r>
      <w:r w:rsidRPr="00AA59C7">
        <w:t>. Эта пр</w:t>
      </w:r>
      <w:r w:rsidRPr="00AA59C7">
        <w:t>о</w:t>
      </w:r>
      <w:r w:rsidRPr="00AA59C7">
        <w:t>грамма включает в себя компоненты, касающиеся здоровья, питания, пред</w:t>
      </w:r>
      <w:r w:rsidRPr="00AA59C7">
        <w:t>у</w:t>
      </w:r>
      <w:r w:rsidRPr="00AA59C7">
        <w:t>преждения несчастных случаев, образования, социального включения, гра</w:t>
      </w:r>
      <w:r w:rsidRPr="00AA59C7">
        <w:t>ж</w:t>
      </w:r>
      <w:r w:rsidRPr="00AA59C7">
        <w:t>данских прав, универсальной базовой пенсии, дружественной к пожилым л</w:t>
      </w:r>
      <w:r w:rsidRPr="00AA59C7">
        <w:t>ю</w:t>
      </w:r>
      <w:r w:rsidRPr="00AA59C7">
        <w:t>дям окружающей среды (на основе улучшения инфраструктуры), развлечений, культуры, спорта и</w:t>
      </w:r>
      <w:r>
        <w:t xml:space="preserve"> </w:t>
      </w:r>
      <w:r w:rsidRPr="00AA59C7">
        <w:t>базового пенсионного обеспечения и экономической по</w:t>
      </w:r>
      <w:r w:rsidRPr="00AA59C7">
        <w:t>д</w:t>
      </w:r>
      <w:r w:rsidRPr="00AA59C7">
        <w:t>держки.</w:t>
      </w:r>
    </w:p>
    <w:p w:rsidR="00B21014" w:rsidRPr="00AA59C7" w:rsidRDefault="00B21014" w:rsidP="00B21014">
      <w:pPr>
        <w:pStyle w:val="SingleTxtGR"/>
      </w:pPr>
      <w:r w:rsidRPr="00AA59C7">
        <w:t>232</w:t>
      </w:r>
      <w:r w:rsidRPr="00AA59C7">
        <w:rPr>
          <w:lang w:val="es-ES_tradnl"/>
        </w:rPr>
        <w:t>.</w:t>
      </w:r>
      <w:r>
        <w:tab/>
      </w:r>
      <w:r w:rsidRPr="00AA59C7">
        <w:t>По состоянию на июнь 2010 года по линии универсальной базовой пе</w:t>
      </w:r>
      <w:r w:rsidRPr="00AA59C7">
        <w:t>н</w:t>
      </w:r>
      <w:r w:rsidRPr="00AA59C7">
        <w:t>сии производятся ежемесячные денежные выплаты в размере 50 долл. США каждому из 6</w:t>
      </w:r>
      <w:r>
        <w:t> </w:t>
      </w:r>
      <w:r w:rsidRPr="00AA59C7">
        <w:t>297 участников этой системы,</w:t>
      </w:r>
      <w:r>
        <w:t xml:space="preserve"> в том числе 3 009 мужчинам и 3 </w:t>
      </w:r>
      <w:r w:rsidRPr="00AA59C7">
        <w:t>288 женщинам в возрасте 70 лет и старше, проживающим в 32 муниципиях с чрезвычайно бедным населением.</w:t>
      </w:r>
      <w:r>
        <w:t xml:space="preserve"> </w:t>
      </w:r>
      <w:r w:rsidRPr="00AA59C7">
        <w:t>Общая сумма таких выплат к июню 2010 года составила</w:t>
      </w:r>
      <w:r>
        <w:t xml:space="preserve"> </w:t>
      </w:r>
      <w:r w:rsidRPr="00AA59C7">
        <w:t>2,3 млн. долл. США. Универсальная базовая пенсия выплачивается участникам системы пожизненно, и предусматриваются выплаты по случаю смерти участника в пределах двухмесячной суммы пенсии.</w:t>
      </w:r>
      <w:r>
        <w:t xml:space="preserve"> </w:t>
      </w:r>
      <w:r w:rsidRPr="00AA59C7">
        <w:t>Предполагается п</w:t>
      </w:r>
      <w:r w:rsidRPr="00AA59C7">
        <w:t>о</w:t>
      </w:r>
      <w:r w:rsidRPr="00AA59C7">
        <w:t xml:space="preserve">степенно расширить эту систему и к 2014 году включить в нее пожилых людей в 68 муниципиях с крайне бедным населением и еще </w:t>
      </w:r>
      <w:r w:rsidRPr="00AA59C7">
        <w:rPr>
          <w:lang w:val="es-ES_tradnl"/>
        </w:rPr>
        <w:t xml:space="preserve">25 </w:t>
      </w:r>
      <w:r w:rsidRPr="00AA59C7">
        <w:t>муниципий включить в программы солидарности общин городских районов.</w:t>
      </w:r>
    </w:p>
    <w:p w:rsidR="00B21014" w:rsidRPr="00AA59C7" w:rsidRDefault="00B21014" w:rsidP="00B21014">
      <w:pPr>
        <w:pStyle w:val="SingleTxtGR"/>
      </w:pPr>
      <w:r w:rsidRPr="00AA59C7">
        <w:t>233</w:t>
      </w:r>
      <w:r w:rsidRPr="00AA59C7">
        <w:rPr>
          <w:lang w:val="es-ES_tradnl"/>
        </w:rPr>
        <w:t>.</w:t>
      </w:r>
      <w:r>
        <w:tab/>
      </w:r>
      <w:r w:rsidRPr="00AA59C7">
        <w:t>Кроме того, Министерство</w:t>
      </w:r>
      <w:r w:rsidRPr="00AA59C7">
        <w:rPr>
          <w:lang w:val="es-ES_tradnl"/>
        </w:rPr>
        <w:t xml:space="preserve"> </w:t>
      </w:r>
      <w:proofErr w:type="spellStart"/>
      <w:r w:rsidRPr="00AA59C7">
        <w:rPr>
          <w:lang w:val="es-ES_tradnl"/>
        </w:rPr>
        <w:t>общественного</w:t>
      </w:r>
      <w:proofErr w:type="spellEnd"/>
      <w:r w:rsidRPr="00AA59C7">
        <w:rPr>
          <w:lang w:val="es-ES_tradnl"/>
        </w:rPr>
        <w:t xml:space="preserve"> </w:t>
      </w:r>
      <w:proofErr w:type="spellStart"/>
      <w:r w:rsidRPr="00AA59C7">
        <w:rPr>
          <w:lang w:val="es-ES_tradnl"/>
        </w:rPr>
        <w:t>здравоохранения</w:t>
      </w:r>
      <w:proofErr w:type="spellEnd"/>
      <w:r w:rsidRPr="00AA59C7">
        <w:rPr>
          <w:lang w:val="es-ES_tradnl"/>
        </w:rPr>
        <w:t xml:space="preserve"> и </w:t>
      </w:r>
      <w:proofErr w:type="spellStart"/>
      <w:r w:rsidRPr="00AA59C7">
        <w:rPr>
          <w:lang w:val="es-ES_tradnl"/>
        </w:rPr>
        <w:t>социаль</w:t>
      </w:r>
      <w:proofErr w:type="spellEnd"/>
      <w:r w:rsidR="006B1C34">
        <w:t>-</w:t>
      </w:r>
      <w:proofErr w:type="spellStart"/>
      <w:r w:rsidRPr="00AA59C7">
        <w:rPr>
          <w:lang w:val="es-ES_tradnl"/>
        </w:rPr>
        <w:t>ного</w:t>
      </w:r>
      <w:proofErr w:type="spellEnd"/>
      <w:r w:rsidRPr="00AA59C7">
        <w:rPr>
          <w:lang w:val="es-ES_tradnl"/>
        </w:rPr>
        <w:t xml:space="preserve"> </w:t>
      </w:r>
      <w:proofErr w:type="spellStart"/>
      <w:r w:rsidRPr="00AA59C7">
        <w:rPr>
          <w:lang w:val="es-ES_tradnl"/>
        </w:rPr>
        <w:t>обеспечения</w:t>
      </w:r>
      <w:proofErr w:type="spellEnd"/>
      <w:r w:rsidRPr="00AA59C7">
        <w:rPr>
          <w:lang w:val="es-ES_tradnl"/>
        </w:rPr>
        <w:t xml:space="preserve"> </w:t>
      </w:r>
      <w:r w:rsidRPr="00AA59C7">
        <w:t>(МСПАС) расширило охват пожилых лиц услугами первой медицинской помощи и приняло меры по укреплению технических возможн</w:t>
      </w:r>
      <w:r w:rsidRPr="00AA59C7">
        <w:t>о</w:t>
      </w:r>
      <w:r w:rsidRPr="00AA59C7">
        <w:t>стей персонала в плане оказания пожилым лицам качественной помощи. МСПАС также принимает меры по повышению информированности медици</w:t>
      </w:r>
      <w:r w:rsidRPr="00AA59C7">
        <w:t>н</w:t>
      </w:r>
      <w:r w:rsidRPr="00AA59C7">
        <w:t>ского персонала и общественных лидеров относительно прав пожилых людей в целях более гуманного отноше</w:t>
      </w:r>
      <w:r w:rsidR="006B1C34">
        <w:t>ния к этой категории населения.</w:t>
      </w:r>
    </w:p>
    <w:p w:rsidR="00B21014" w:rsidRPr="00AA59C7" w:rsidRDefault="00B21014" w:rsidP="00B21014">
      <w:pPr>
        <w:pStyle w:val="SingleTxtGR"/>
      </w:pPr>
      <w:r w:rsidRPr="00AA59C7">
        <w:t>234</w:t>
      </w:r>
      <w:r w:rsidRPr="00AA59C7">
        <w:rPr>
          <w:lang w:val="es-ES_tradnl"/>
        </w:rPr>
        <w:t>.</w:t>
      </w:r>
      <w:r>
        <w:tab/>
      </w:r>
      <w:r w:rsidRPr="00AA59C7">
        <w:t>Действуя в соответствии с Законом о комплексном уходе за пожилыми людьми, вступившим в силу в 2002 году,</w:t>
      </w:r>
      <w:r>
        <w:t xml:space="preserve"> </w:t>
      </w:r>
      <w:r w:rsidRPr="00AA59C7">
        <w:t>МСПАС оказывает пожилым людям специализированную медицинскую помощь;</w:t>
      </w:r>
      <w:r>
        <w:t xml:space="preserve"> </w:t>
      </w:r>
      <w:r w:rsidRPr="00AA59C7">
        <w:t>в частности, с 2003 года реализ</w:t>
      </w:r>
      <w:r w:rsidRPr="00AA59C7">
        <w:t>у</w:t>
      </w:r>
      <w:r w:rsidRPr="00AA59C7">
        <w:t>ется стратегия увеличения численности и повышения профессиональной подг</w:t>
      </w:r>
      <w:r w:rsidRPr="00AA59C7">
        <w:t>о</w:t>
      </w:r>
      <w:r w:rsidRPr="00AA59C7">
        <w:t>товки персонала, оказ</w:t>
      </w:r>
      <w:r w:rsidRPr="00AA59C7">
        <w:t>ы</w:t>
      </w:r>
      <w:r w:rsidRPr="00AA59C7">
        <w:t>вающего</w:t>
      </w:r>
      <w:r>
        <w:t xml:space="preserve"> </w:t>
      </w:r>
      <w:r w:rsidRPr="00AA59C7">
        <w:t>первичную медицинскую помощь, по вопросам работы с пожилыми людьми. Помимо этого</w:t>
      </w:r>
      <w:r w:rsidR="007F2D6D">
        <w:t>, разработан</w:t>
      </w:r>
      <w:r w:rsidRPr="00AA59C7">
        <w:t xml:space="preserve"> ряд элементов норм</w:t>
      </w:r>
      <w:r w:rsidRPr="00AA59C7">
        <w:t>а</w:t>
      </w:r>
      <w:r w:rsidRPr="00AA59C7">
        <w:t>тивно-правовой базы, в том числе:</w:t>
      </w:r>
      <w:r>
        <w:t xml:space="preserve"> </w:t>
      </w:r>
      <w:r w:rsidRPr="00AA59C7">
        <w:rPr>
          <w:lang w:val="fr-CH"/>
        </w:rPr>
        <w:t>a</w:t>
      </w:r>
      <w:r w:rsidRPr="00AA59C7">
        <w:t>) Инструкция по вопросам комплексного медицинского обслуживания</w:t>
      </w:r>
      <w:r>
        <w:t xml:space="preserve"> </w:t>
      </w:r>
      <w:r w:rsidRPr="00AA59C7">
        <w:t xml:space="preserve">пожилых людей, </w:t>
      </w:r>
      <w:r w:rsidRPr="00AA59C7">
        <w:rPr>
          <w:lang w:val="fr-CH"/>
        </w:rPr>
        <w:t>b</w:t>
      </w:r>
      <w:r w:rsidRPr="00AA59C7">
        <w:t xml:space="preserve">) Клиническое руководство по оказанию первичной медико-санитарной помощи пожилым людям и </w:t>
      </w:r>
      <w:r w:rsidRPr="00AA59C7">
        <w:rPr>
          <w:lang w:val="fr-CH"/>
        </w:rPr>
        <w:t>c</w:t>
      </w:r>
      <w:r w:rsidRPr="00AA59C7">
        <w:t>) Руков</w:t>
      </w:r>
      <w:r w:rsidRPr="00AA59C7">
        <w:t>о</w:t>
      </w:r>
      <w:r w:rsidRPr="00AA59C7">
        <w:t>дство по технике социальной коммуникации при уходе за пожилыми людьми.</w:t>
      </w:r>
    </w:p>
    <w:p w:rsidR="00B21014" w:rsidRPr="00AA59C7" w:rsidRDefault="00B21014" w:rsidP="00B21014">
      <w:pPr>
        <w:pStyle w:val="SingleTxtGR"/>
      </w:pPr>
      <w:r w:rsidRPr="00AA59C7">
        <w:t>235</w:t>
      </w:r>
      <w:r w:rsidRPr="00AA59C7">
        <w:rPr>
          <w:lang w:val="es-ES_tradnl"/>
        </w:rPr>
        <w:t>.</w:t>
      </w:r>
      <w:r>
        <w:tab/>
      </w:r>
      <w:r w:rsidRPr="00AA59C7">
        <w:t>На</w:t>
      </w:r>
      <w:r>
        <w:t xml:space="preserve"> </w:t>
      </w:r>
      <w:r w:rsidRPr="00AA59C7">
        <w:t>национальном уровне принимаются меры по поощрению включения</w:t>
      </w:r>
      <w:r>
        <w:t xml:space="preserve"> </w:t>
      </w:r>
      <w:r w:rsidRPr="00AA59C7">
        <w:t>пожилых людей в общественную жизнь и участия пожилых людей в жизни с</w:t>
      </w:r>
      <w:r w:rsidRPr="00AA59C7">
        <w:t>е</w:t>
      </w:r>
      <w:r w:rsidRPr="00AA59C7">
        <w:t>мьи. Укрепляется</w:t>
      </w:r>
      <w:r>
        <w:t xml:space="preserve"> </w:t>
      </w:r>
      <w:r w:rsidRPr="00AA59C7">
        <w:t xml:space="preserve">институциональная, </w:t>
      </w:r>
      <w:proofErr w:type="spellStart"/>
      <w:r w:rsidRPr="00AA59C7">
        <w:t>межучрежденческая</w:t>
      </w:r>
      <w:proofErr w:type="spellEnd"/>
      <w:r w:rsidRPr="00AA59C7">
        <w:t xml:space="preserve"> и межсекторная к</w:t>
      </w:r>
      <w:r w:rsidRPr="00AA59C7">
        <w:t>о</w:t>
      </w:r>
      <w:r w:rsidRPr="00AA59C7">
        <w:t>ординация</w:t>
      </w:r>
      <w:r>
        <w:t xml:space="preserve"> </w:t>
      </w:r>
      <w:r w:rsidRPr="00AA59C7">
        <w:t>деятельности в областях информации, образования и коммуникации в интересах пожилых людей, способствующей развитию самообслуживания пожилых людей, а также укрепляющей уважение прав пожилых людей и пред</w:t>
      </w:r>
      <w:r w:rsidRPr="00AA59C7">
        <w:t>у</w:t>
      </w:r>
      <w:r w:rsidRPr="00AA59C7">
        <w:t>преждающей проявления насилия и жестокого обращения по отношению к л</w:t>
      </w:r>
      <w:r w:rsidRPr="00AA59C7">
        <w:t>и</w:t>
      </w:r>
      <w:r w:rsidRPr="00AA59C7">
        <w:t>цам пожилого возраста.</w:t>
      </w:r>
    </w:p>
    <w:p w:rsidR="00B21014" w:rsidRPr="00AA59C7" w:rsidRDefault="00B21014" w:rsidP="00B21014">
      <w:pPr>
        <w:pStyle w:val="SingleTxtGR"/>
      </w:pPr>
      <w:r w:rsidRPr="00AA59C7">
        <w:t>236</w:t>
      </w:r>
      <w:r w:rsidRPr="00AA59C7">
        <w:rPr>
          <w:lang w:val="es-ES_tradnl"/>
        </w:rPr>
        <w:t>.</w:t>
      </w:r>
      <w:r>
        <w:tab/>
      </w:r>
      <w:r w:rsidRPr="00AA59C7">
        <w:t>Следует также отметить, что, в соответствии с действующими в стране законами и механизмами, направленными на</w:t>
      </w:r>
      <w:r>
        <w:t xml:space="preserve"> </w:t>
      </w:r>
      <w:r w:rsidRPr="00AA59C7">
        <w:t>защиту экономических, социал</w:t>
      </w:r>
      <w:r w:rsidRPr="00AA59C7">
        <w:t>ь</w:t>
      </w:r>
      <w:r w:rsidRPr="00AA59C7">
        <w:t>ных и культурных прав пожилых людей, и программами борьбы против жест</w:t>
      </w:r>
      <w:r w:rsidRPr="00AA59C7">
        <w:t>о</w:t>
      </w:r>
      <w:r w:rsidRPr="00AA59C7">
        <w:t>кого обращения,</w:t>
      </w:r>
      <w:r>
        <w:t xml:space="preserve"> </w:t>
      </w:r>
      <w:r w:rsidRPr="00AA59C7">
        <w:t xml:space="preserve">оставления без заботы, </w:t>
      </w:r>
      <w:r w:rsidR="005E5468">
        <w:t>пренебрежительного отношения, а </w:t>
      </w:r>
      <w:r w:rsidRPr="00AA59C7">
        <w:t>та</w:t>
      </w:r>
      <w:r w:rsidRPr="00AA59C7">
        <w:t>к</w:t>
      </w:r>
      <w:r w:rsidRPr="00AA59C7">
        <w:t>же оскорбления достоинства и неуважения пожилых людей, национальная гр</w:t>
      </w:r>
      <w:r w:rsidRPr="00AA59C7">
        <w:t>а</w:t>
      </w:r>
      <w:r w:rsidRPr="00AA59C7">
        <w:t>жданская полиция (НГП), руководствуясь, в частности, положениями Уголовн</w:t>
      </w:r>
      <w:r w:rsidRPr="00AA59C7">
        <w:t>о</w:t>
      </w:r>
      <w:r w:rsidRPr="00AA59C7">
        <w:t>го кодекса и Закона о предупреждении насилия в семье,</w:t>
      </w:r>
      <w:r>
        <w:t xml:space="preserve"> </w:t>
      </w:r>
      <w:r w:rsidRPr="00AA59C7">
        <w:t>заключает под стражу всех нарушителей законных прав пожилых лиц. Как правило, в стат</w:t>
      </w:r>
      <w:r w:rsidRPr="00AA59C7">
        <w:t>и</w:t>
      </w:r>
      <w:r w:rsidRPr="00AA59C7">
        <w:t>стической отчетности НГП такого рода аресты нарушителей указанных выше прав фиг</w:t>
      </w:r>
      <w:r w:rsidRPr="00AA59C7">
        <w:t>у</w:t>
      </w:r>
      <w:r w:rsidRPr="00AA59C7">
        <w:t xml:space="preserve">рируют как действия по задержанию лиц, совершивших преступление </w:t>
      </w:r>
      <w:r>
        <w:t>"</w:t>
      </w:r>
      <w:r w:rsidRPr="00AA59C7">
        <w:t>Оста</w:t>
      </w:r>
      <w:r w:rsidRPr="00AA59C7">
        <w:t>в</w:t>
      </w:r>
      <w:r w:rsidRPr="00AA59C7">
        <w:t>ление лиц без надзора и защиты</w:t>
      </w:r>
      <w:r>
        <w:t>"</w:t>
      </w:r>
      <w:r w:rsidRPr="00AA59C7">
        <w:t>, ответственность за совершение которого р</w:t>
      </w:r>
      <w:r w:rsidRPr="00AA59C7">
        <w:t>е</w:t>
      </w:r>
      <w:r w:rsidRPr="00AA59C7">
        <w:t>гулируется согласно статье 199 Уголовного кодекса, или как преступл</w:t>
      </w:r>
      <w:r w:rsidRPr="00AA59C7">
        <w:t>е</w:t>
      </w:r>
      <w:r w:rsidRPr="00AA59C7">
        <w:t xml:space="preserve">ние </w:t>
      </w:r>
      <w:r>
        <w:t>"</w:t>
      </w:r>
      <w:r w:rsidRPr="00AA59C7">
        <w:t>Причинение вреда здоровью</w:t>
      </w:r>
      <w:r>
        <w:t>"</w:t>
      </w:r>
      <w:r w:rsidRPr="00AA59C7">
        <w:t>,</w:t>
      </w:r>
      <w:r>
        <w:t xml:space="preserve"> </w:t>
      </w:r>
      <w:r w:rsidRPr="00AA59C7">
        <w:t>ответственность за которое установлена в статье 142 Уголо</w:t>
      </w:r>
      <w:r w:rsidRPr="00AA59C7">
        <w:t>в</w:t>
      </w:r>
      <w:r w:rsidR="006B1C34">
        <w:t>ного кодекса.</w:t>
      </w:r>
    </w:p>
    <w:p w:rsidR="00B21014" w:rsidRPr="00AA59C7" w:rsidRDefault="00B21014" w:rsidP="00B21014">
      <w:pPr>
        <w:pStyle w:val="SingleTxtGR"/>
      </w:pPr>
      <w:r w:rsidRPr="00AA59C7">
        <w:t>237</w:t>
      </w:r>
      <w:r w:rsidRPr="00AA59C7">
        <w:rPr>
          <w:lang w:val="es-ES_tradnl"/>
        </w:rPr>
        <w:t>.</w:t>
      </w:r>
      <w:r>
        <w:tab/>
      </w:r>
      <w:r w:rsidRPr="00AA59C7">
        <w:t>Во всех отделениях полиции на территории всей страны имеются отделы профилактической работы, в функции которых входит предоставление специ</w:t>
      </w:r>
      <w:r w:rsidRPr="00AA59C7">
        <w:t>а</w:t>
      </w:r>
      <w:r w:rsidRPr="00AA59C7">
        <w:t>лизированных услуг по приему жалоб и/или сообщений, каса</w:t>
      </w:r>
      <w:r w:rsidR="005E5468">
        <w:t>ющихся насилия и </w:t>
      </w:r>
      <w:r w:rsidRPr="00AA59C7">
        <w:t>угроз в семье, нарушений прав человека детей и подростков, плохого обращ</w:t>
      </w:r>
      <w:r w:rsidRPr="00AA59C7">
        <w:t>е</w:t>
      </w:r>
      <w:r w:rsidRPr="00AA59C7">
        <w:t>ния с лицами пожилого возраста и женщинами и</w:t>
      </w:r>
      <w:r>
        <w:t xml:space="preserve"> </w:t>
      </w:r>
      <w:r w:rsidRPr="00AA59C7">
        <w:t>обеспечение защиты жертв упомянутых нарушений (по запросам о применении мер з</w:t>
      </w:r>
      <w:r w:rsidRPr="00AA59C7">
        <w:t>а</w:t>
      </w:r>
      <w:r w:rsidRPr="00AA59C7">
        <w:t>щиты), оказание поддержки жертвам и надзор за исполнением мер защиты лиц пожилого возра</w:t>
      </w:r>
      <w:r w:rsidRPr="00AA59C7">
        <w:t>с</w:t>
      </w:r>
      <w:r w:rsidRPr="00AA59C7">
        <w:t>та.</w:t>
      </w:r>
    </w:p>
    <w:p w:rsidR="00B21014" w:rsidRPr="00AA59C7" w:rsidRDefault="00B21014" w:rsidP="00B21014">
      <w:pPr>
        <w:pStyle w:val="SingleTxtGR"/>
      </w:pPr>
      <w:r w:rsidRPr="00AA59C7">
        <w:t>238</w:t>
      </w:r>
      <w:r w:rsidRPr="00AA59C7">
        <w:rPr>
          <w:lang w:val="es-ES_tradnl"/>
        </w:rPr>
        <w:t>.</w:t>
      </w:r>
      <w:r>
        <w:tab/>
      </w:r>
      <w:r w:rsidRPr="00AA59C7">
        <w:t>Кроме того, в стратегическом ведомст</w:t>
      </w:r>
      <w:r>
        <w:t>венном плане работы НГП на 2010 </w:t>
      </w:r>
      <w:r w:rsidRPr="00AA59C7">
        <w:t>год в числе основных направлений деятельности полиции предусмотрены защита прав детей, подростков и других социально уязвимых групп насел</w:t>
      </w:r>
      <w:r w:rsidRPr="00AA59C7">
        <w:t>е</w:t>
      </w:r>
      <w:r w:rsidRPr="00AA59C7">
        <w:t>ния, а также поощрение и защита прав женщин; составлены конкретные планы т</w:t>
      </w:r>
      <w:r w:rsidRPr="00AA59C7">
        <w:t>а</w:t>
      </w:r>
      <w:r w:rsidRPr="00AA59C7">
        <w:t>кой работы, в том числе План повышения правовой культуры подачи жалоб, План профилактической и оперативной работы по предупреждению и пресеч</w:t>
      </w:r>
      <w:r w:rsidRPr="00AA59C7">
        <w:t>е</w:t>
      </w:r>
      <w:r w:rsidRPr="00AA59C7">
        <w:t>нию сексуальной эксплуатации в коммерческих целях и торговли людьми и по искоренению наихудших форм детского труда,</w:t>
      </w:r>
      <w:r>
        <w:t xml:space="preserve"> </w:t>
      </w:r>
      <w:r w:rsidRPr="00AA59C7">
        <w:t>План повышения осведомленн</w:t>
      </w:r>
      <w:r w:rsidRPr="00AA59C7">
        <w:t>о</w:t>
      </w:r>
      <w:r w:rsidRPr="00AA59C7">
        <w:t>сти социально уязвимых групп населения относительно их законных прав и правовых процедур защиты соответствующих прав и</w:t>
      </w:r>
      <w:r>
        <w:t xml:space="preserve"> </w:t>
      </w:r>
      <w:r w:rsidRPr="00AA59C7">
        <w:t>План профилактических мероприятий по недопущению вовлечения детей в банды. Кроме того,</w:t>
      </w:r>
      <w:r>
        <w:t xml:space="preserve"> </w:t>
      </w:r>
      <w:r w:rsidRPr="00AA59C7">
        <w:t>в год</w:t>
      </w:r>
      <w:r w:rsidRPr="00AA59C7">
        <w:t>о</w:t>
      </w:r>
      <w:r w:rsidRPr="00AA59C7">
        <w:t xml:space="preserve">вых планах работы каждого управления полиции тема обеспечения </w:t>
      </w:r>
      <w:proofErr w:type="spellStart"/>
      <w:r w:rsidRPr="00AA59C7">
        <w:t>гендерного</w:t>
      </w:r>
      <w:proofErr w:type="spellEnd"/>
      <w:r w:rsidRPr="00AA59C7">
        <w:t xml:space="preserve"> р</w:t>
      </w:r>
      <w:r w:rsidRPr="00AA59C7">
        <w:t>а</w:t>
      </w:r>
      <w:r w:rsidRPr="00AA59C7">
        <w:t>венства присутствует во всех направ</w:t>
      </w:r>
      <w:r w:rsidR="006B1C34">
        <w:t>лениях намечаемой деятельности.</w:t>
      </w:r>
    </w:p>
    <w:p w:rsidR="00B21014" w:rsidRPr="00AA59C7" w:rsidRDefault="00B21014" w:rsidP="00B21014">
      <w:pPr>
        <w:pStyle w:val="SingleTxtGR"/>
      </w:pPr>
      <w:r w:rsidRPr="00AA59C7">
        <w:t>239</w:t>
      </w:r>
      <w:r w:rsidRPr="00AA59C7">
        <w:rPr>
          <w:lang w:val="es-ES_tradnl"/>
        </w:rPr>
        <w:t>.</w:t>
      </w:r>
      <w:r>
        <w:tab/>
      </w:r>
      <w:r w:rsidRPr="00AA59C7">
        <w:t>Что касается экономических и социальных прав беженцев и лиц, ищущих убежища, то важно отметить, что Сальвадор является государством-участником Конвенции о статусе беженцев 1951 года, ратифицировавшим Протокол</w:t>
      </w:r>
      <w:r w:rsidR="006B1C34">
        <w:br/>
      </w:r>
      <w:r w:rsidRPr="00AA59C7">
        <w:t>1967 года, касающийся статуса беженцев, и признающим принципы, устано</w:t>
      </w:r>
      <w:r w:rsidRPr="00AA59C7">
        <w:t>в</w:t>
      </w:r>
      <w:r w:rsidRPr="00AA59C7">
        <w:t xml:space="preserve">ленные в </w:t>
      </w:r>
      <w:proofErr w:type="spellStart"/>
      <w:r w:rsidRPr="00AA59C7">
        <w:t>Картахенской</w:t>
      </w:r>
      <w:proofErr w:type="spellEnd"/>
      <w:r w:rsidRPr="00AA59C7">
        <w:t xml:space="preserve"> декларации о б</w:t>
      </w:r>
      <w:r w:rsidR="006B1C34">
        <w:t>еженцах 1984 года. Помимо этого</w:t>
      </w:r>
      <w:r w:rsidR="006B1C34">
        <w:br/>
      </w:r>
      <w:r w:rsidRPr="00AA59C7">
        <w:t xml:space="preserve">в 2002 году Законодательное собрание приняло декрет № </w:t>
      </w:r>
      <w:r w:rsidRPr="00AA59C7">
        <w:rPr>
          <w:lang w:val="es-ES_tradnl"/>
        </w:rPr>
        <w:t>918</w:t>
      </w:r>
      <w:r w:rsidRPr="00AA59C7">
        <w:t>, в котором соде</w:t>
      </w:r>
      <w:r w:rsidRPr="00AA59C7">
        <w:t>р</w:t>
      </w:r>
      <w:r w:rsidRPr="00AA59C7">
        <w:t>жится Закон об определении статуса беженцев; целями этого закона являются установление правовых норм, регулирующих определение статуса беженца, и обеспечение права каждого физического лица иностранного происхождения в целях сохранения своей жизни, личной неприкосновенности, свободы и личн</w:t>
      </w:r>
      <w:r w:rsidRPr="00AA59C7">
        <w:t>о</w:t>
      </w:r>
      <w:r w:rsidRPr="00AA59C7">
        <w:t>го достоинства искать убежище и получат</w:t>
      </w:r>
      <w:r w:rsidR="006B1C34">
        <w:t>ь его на территории Сальвадора.</w:t>
      </w:r>
      <w:r w:rsidR="006B1C34">
        <w:br/>
      </w:r>
      <w:r w:rsidRPr="00AA59C7">
        <w:t>В 2005 году был принят регламент к Закону об определ</w:t>
      </w:r>
      <w:r w:rsidRPr="00AA59C7">
        <w:t>е</w:t>
      </w:r>
      <w:r w:rsidR="006B1C34">
        <w:t>нии статуса беженцев.</w:t>
      </w:r>
    </w:p>
    <w:p w:rsidR="00B21014" w:rsidRPr="00AA59C7" w:rsidRDefault="00B21014" w:rsidP="00B21014">
      <w:pPr>
        <w:pStyle w:val="SingleTxtGR"/>
      </w:pPr>
      <w:r w:rsidRPr="00AA59C7">
        <w:t>240</w:t>
      </w:r>
      <w:r w:rsidRPr="00AA59C7">
        <w:rPr>
          <w:lang w:val="es-ES_tradnl"/>
        </w:rPr>
        <w:t>.</w:t>
      </w:r>
      <w:r>
        <w:tab/>
      </w:r>
      <w:r w:rsidRPr="00AA59C7">
        <w:t>Согласно положениям статей 35–39 указанного закона, касающимся прав и обязанностей беженцев, эти лица пользуются личными и социальными пр</w:t>
      </w:r>
      <w:r w:rsidRPr="00AA59C7">
        <w:t>а</w:t>
      </w:r>
      <w:r w:rsidRPr="00AA59C7">
        <w:t>вами, закрепленными в Конституции, в международных договорах и в наци</w:t>
      </w:r>
      <w:r w:rsidRPr="00AA59C7">
        <w:t>о</w:t>
      </w:r>
      <w:r w:rsidRPr="00AA59C7">
        <w:t>нальных законах, в том числе правом на образование, правом на достойную о</w:t>
      </w:r>
      <w:r w:rsidRPr="00AA59C7">
        <w:t>п</w:t>
      </w:r>
      <w:r w:rsidRPr="00AA59C7">
        <w:t>лачиваемую работу, правом на свободу передвижения, правом быть информ</w:t>
      </w:r>
      <w:r w:rsidRPr="00AA59C7">
        <w:t>и</w:t>
      </w:r>
      <w:r w:rsidRPr="00AA59C7">
        <w:t>рованными относительно процедур оформления документов и на соответс</w:t>
      </w:r>
      <w:r w:rsidRPr="00AA59C7">
        <w:t>т</w:t>
      </w:r>
      <w:r w:rsidRPr="00AA59C7">
        <w:t>вующую техническую помощь, правом на охрану здоровья и правом на досто</w:t>
      </w:r>
      <w:r w:rsidRPr="00AA59C7">
        <w:t>й</w:t>
      </w:r>
      <w:r w:rsidRPr="00AA59C7">
        <w:t>ное жилье. Не применяется никаких исключений или ограничений прав, кроме тех, которые установлены в указанных правовых документах.</w:t>
      </w:r>
    </w:p>
    <w:p w:rsidR="00B21014" w:rsidRPr="00AA59C7" w:rsidRDefault="00B21014" w:rsidP="00B21014">
      <w:pPr>
        <w:pStyle w:val="SingleTxtGR"/>
      </w:pPr>
      <w:r w:rsidRPr="00AA59C7">
        <w:t>241</w:t>
      </w:r>
      <w:r w:rsidRPr="00AA59C7">
        <w:rPr>
          <w:lang w:val="es-ES_tradnl"/>
        </w:rPr>
        <w:t>.</w:t>
      </w:r>
      <w:r>
        <w:tab/>
      </w:r>
      <w:r w:rsidRPr="00AA59C7">
        <w:t>Право на воссоединение семей регулируется положениями статьи 37 ук</w:t>
      </w:r>
      <w:r w:rsidRPr="00AA59C7">
        <w:t>а</w:t>
      </w:r>
      <w:r w:rsidRPr="00AA59C7">
        <w:t>занного закона, которая гласит: "в соответствии с положениями международн</w:t>
      </w:r>
      <w:r w:rsidRPr="00AA59C7">
        <w:t>о</w:t>
      </w:r>
      <w:r w:rsidRPr="00AA59C7">
        <w:t>го права, касающимися беженцев и лиц, признанных беженцами, принцип во</w:t>
      </w:r>
      <w:r w:rsidRPr="00AA59C7">
        <w:t>с</w:t>
      </w:r>
      <w:r w:rsidRPr="00AA59C7">
        <w:t>соединения семьи признается как право таких лиц добиваться воссоединения основных членов своей семьи…"; в этом контексте лицо, запрашивающее уб</w:t>
      </w:r>
      <w:r w:rsidRPr="00AA59C7">
        <w:t>е</w:t>
      </w:r>
      <w:r w:rsidRPr="00AA59C7">
        <w:t>жище, может обращаться от имени всех основных членов своей семьи, котор</w:t>
      </w:r>
      <w:r w:rsidRPr="00AA59C7">
        <w:t>ы</w:t>
      </w:r>
      <w:r w:rsidRPr="00AA59C7">
        <w:t xml:space="preserve">ми считаются супруг или сожитель, несовершеннолетние дети в возрасте до </w:t>
      </w:r>
      <w:r w:rsidR="007D221F">
        <w:t>18 </w:t>
      </w:r>
      <w:r w:rsidRPr="00AA59C7">
        <w:t>лет и находящиеся на иждивении данного беженца родители пожилого во</w:t>
      </w:r>
      <w:r w:rsidRPr="00AA59C7">
        <w:t>з</w:t>
      </w:r>
      <w:r w:rsidRPr="00AA59C7">
        <w:t>раста. В период представления своей просьбы о пр</w:t>
      </w:r>
      <w:r w:rsidRPr="00AA59C7">
        <w:t>е</w:t>
      </w:r>
      <w:r w:rsidR="006B1C34">
        <w:t>доставлении убежища</w:t>
      </w:r>
      <w:r w:rsidR="006B1C34">
        <w:br/>
      </w:r>
      <w:r w:rsidRPr="00AA59C7">
        <w:t>и прохождения процедуры принятия решения по этому запросу лица, задержа</w:t>
      </w:r>
      <w:r w:rsidRPr="00AA59C7">
        <w:t>н</w:t>
      </w:r>
      <w:r w:rsidRPr="00AA59C7">
        <w:t>ные за нар</w:t>
      </w:r>
      <w:r w:rsidRPr="00AA59C7">
        <w:t>у</w:t>
      </w:r>
      <w:r w:rsidRPr="00AA59C7">
        <w:t>шение правил въезда в страну, размещаются в Центре комплексной поддержки мигрантов, где им предоставляются жилье, питание, медицинское обслуживание, возможности общения с семьей и другие базовые у</w:t>
      </w:r>
      <w:r w:rsidRPr="00AA59C7">
        <w:t>с</w:t>
      </w:r>
      <w:r w:rsidRPr="00AA59C7">
        <w:t>луги.</w:t>
      </w:r>
    </w:p>
    <w:p w:rsidR="00B21014" w:rsidRPr="00AA59C7" w:rsidRDefault="00B21014" w:rsidP="006B1C34">
      <w:pPr>
        <w:pStyle w:val="SingleTxtGR"/>
      </w:pPr>
      <w:r w:rsidRPr="00AA59C7">
        <w:t>242</w:t>
      </w:r>
      <w:r w:rsidRPr="00AA59C7">
        <w:rPr>
          <w:lang w:val="es-ES_tradnl"/>
        </w:rPr>
        <w:t>.</w:t>
      </w:r>
      <w:r>
        <w:tab/>
      </w:r>
      <w:r w:rsidRPr="00AA59C7">
        <w:t>Лица, которые въехали в страну на законных основаниях, а затем обрат</w:t>
      </w:r>
      <w:r w:rsidRPr="00AA59C7">
        <w:t>и</w:t>
      </w:r>
      <w:r w:rsidRPr="00AA59C7">
        <w:t>лись с просьбой о предоставлении убежища, направляются в неправительс</w:t>
      </w:r>
      <w:r w:rsidRPr="00AA59C7">
        <w:t>т</w:t>
      </w:r>
      <w:r w:rsidRPr="00AA59C7">
        <w:t>венную организацию, уполномоченную Управлением Верховного комиссара</w:t>
      </w:r>
      <w:r>
        <w:t xml:space="preserve"> </w:t>
      </w:r>
      <w:r w:rsidRPr="00AA59C7">
        <w:t>Организации Объединенных Наций по делам беженцев (УВКБ ООН) в рамках программы оказания услуг лиц</w:t>
      </w:r>
      <w:r w:rsidR="007D221F">
        <w:t>ам, ищущим убежища</w:t>
      </w:r>
      <w:r w:rsidRPr="00AA59C7">
        <w:t xml:space="preserve"> (ПАРЕС); в Сальвадоре такой организацией является Англиканская епископальная церковь Сальвадора. В отношении этих лиц не применяется ограничений на свободное передвиж</w:t>
      </w:r>
      <w:r w:rsidRPr="00AA59C7">
        <w:t>е</w:t>
      </w:r>
      <w:r w:rsidRPr="00AA59C7">
        <w:t>ние по территории страны. Статья 32 указанного выше закона устанавливает, что в течение рассмотрения вопроса о предоставлении статуса беженца гос</w:t>
      </w:r>
      <w:r w:rsidRPr="00AA59C7">
        <w:t>у</w:t>
      </w:r>
      <w:r w:rsidRPr="00AA59C7">
        <w:t>дарство оказывает таким лицам социальную помощь через Комиссию по опр</w:t>
      </w:r>
      <w:r w:rsidRPr="00AA59C7">
        <w:t>е</w:t>
      </w:r>
      <w:r w:rsidRPr="00AA59C7">
        <w:t xml:space="preserve">делению ситуации беженцев (КОДЕР) и экономическую поддержку </w:t>
      </w:r>
      <w:r>
        <w:t>−</w:t>
      </w:r>
      <w:r w:rsidRPr="00AA59C7">
        <w:t xml:space="preserve"> по линии неправительственных организаций, имеющих соответствующие соглашения с УВКБ ООН.</w:t>
      </w:r>
    </w:p>
    <w:p w:rsidR="00B21014" w:rsidRPr="00AA59C7" w:rsidRDefault="00B21014" w:rsidP="00B21014">
      <w:pPr>
        <w:pStyle w:val="SingleTxtGR"/>
      </w:pPr>
      <w:r w:rsidRPr="00AA59C7">
        <w:t>243</w:t>
      </w:r>
      <w:r w:rsidRPr="00AA59C7">
        <w:rPr>
          <w:lang w:val="es-ES_tradnl"/>
        </w:rPr>
        <w:t>.</w:t>
      </w:r>
      <w:r>
        <w:tab/>
      </w:r>
      <w:r w:rsidRPr="00AA59C7">
        <w:t>Согласно статье 35 указанного закона, после принятия решения о предо</w:t>
      </w:r>
      <w:r w:rsidRPr="00AA59C7">
        <w:t>с</w:t>
      </w:r>
      <w:r w:rsidRPr="00AA59C7">
        <w:t xml:space="preserve">тавлении иностранному гражданину статуса беженца соответствующее лицо приобретает все </w:t>
      </w:r>
      <w:r>
        <w:t>"</w:t>
      </w:r>
      <w:r w:rsidRPr="00AA59C7">
        <w:t>личные и социальные права</w:t>
      </w:r>
      <w:r>
        <w:t>, закрепленные в Конституции, в </w:t>
      </w:r>
      <w:r w:rsidRPr="00AA59C7">
        <w:t>международных договорах и в законах Республики</w:t>
      </w:r>
      <w:r>
        <w:t>"</w:t>
      </w:r>
      <w:r w:rsidRPr="00AA59C7">
        <w:t>. Доступ к правам, соде</w:t>
      </w:r>
      <w:r w:rsidRPr="00AA59C7">
        <w:t>р</w:t>
      </w:r>
      <w:r w:rsidRPr="00AA59C7">
        <w:t>жащимся в упомянутых</w:t>
      </w:r>
      <w:r>
        <w:t xml:space="preserve"> </w:t>
      </w:r>
      <w:r w:rsidRPr="00AA59C7">
        <w:t>док</w:t>
      </w:r>
      <w:r w:rsidRPr="00AA59C7">
        <w:t>у</w:t>
      </w:r>
      <w:r w:rsidRPr="00AA59C7">
        <w:t>ментах, предоставляется соответствующим лицам еще до признания их статуса беженца, так что все они имеют прямой доступ к услугам здравоохранения, предоставляемым в больницах или в других мед</w:t>
      </w:r>
      <w:r w:rsidRPr="00AA59C7">
        <w:t>и</w:t>
      </w:r>
      <w:r w:rsidRPr="00AA59C7">
        <w:t>цинских учреждениях,</w:t>
      </w:r>
      <w:r>
        <w:t xml:space="preserve"> </w:t>
      </w:r>
      <w:r w:rsidRPr="00AA59C7">
        <w:t>а также к услугам государственных образовательных у</w:t>
      </w:r>
      <w:r w:rsidRPr="00AA59C7">
        <w:t>ч</w:t>
      </w:r>
      <w:r w:rsidRPr="00AA59C7">
        <w:t>реждений, в первую очередь для несовершеннолетних, и к офису МТСО, кот</w:t>
      </w:r>
      <w:r w:rsidRPr="00AA59C7">
        <w:t>о</w:t>
      </w:r>
      <w:r w:rsidRPr="00AA59C7">
        <w:t>рый принимает заявки и ведет поис</w:t>
      </w:r>
      <w:r w:rsidR="006B1C34">
        <w:t>к возможностей трудоустройства.</w:t>
      </w:r>
    </w:p>
    <w:p w:rsidR="00B21014" w:rsidRPr="00AA59C7" w:rsidRDefault="00B21014" w:rsidP="00B21014">
      <w:pPr>
        <w:pStyle w:val="SingleTxtGR"/>
      </w:pPr>
      <w:r w:rsidRPr="00AA59C7">
        <w:t>244</w:t>
      </w:r>
      <w:r w:rsidRPr="00AA59C7">
        <w:rPr>
          <w:lang w:val="es-ES_tradnl"/>
        </w:rPr>
        <w:t>.</w:t>
      </w:r>
      <w:r>
        <w:tab/>
      </w:r>
      <w:r w:rsidRPr="00AA59C7">
        <w:t>По состоянию на октябрь 2010 года в Главном управлении по делам м</w:t>
      </w:r>
      <w:r w:rsidRPr="00AA59C7">
        <w:t>и</w:t>
      </w:r>
      <w:r w:rsidRPr="00AA59C7">
        <w:t xml:space="preserve">грации было зарегистрировано 43 ищущих убежища лица разной национальной принадлежности, в том числе 35 мужчин и </w:t>
      </w:r>
      <w:r w:rsidR="007D221F">
        <w:t>8</w:t>
      </w:r>
      <w:r w:rsidRPr="00AA59C7">
        <w:t xml:space="preserve"> женщин</w:t>
      </w:r>
      <w:r w:rsidRPr="00530B1C">
        <w:rPr>
          <w:rStyle w:val="FootnoteReference"/>
        </w:rPr>
        <w:footnoteReference w:id="46"/>
      </w:r>
      <w:r w:rsidRPr="00AA59C7">
        <w:t>. Важно отметить, что, независимо от индивидуальных обстоятельств и страны происхождения таких лиц, для большинства из них запрашиваемый статус беженца является пром</w:t>
      </w:r>
      <w:r w:rsidRPr="00AA59C7">
        <w:t>е</w:t>
      </w:r>
      <w:r w:rsidRPr="00AA59C7">
        <w:t>жуточным этапом на пути</w:t>
      </w:r>
      <w:r>
        <w:t xml:space="preserve"> </w:t>
      </w:r>
      <w:r w:rsidRPr="00AA59C7">
        <w:t>в другую страну, обычно в Соед</w:t>
      </w:r>
      <w:r w:rsidRPr="00AA59C7">
        <w:t>и</w:t>
      </w:r>
      <w:r w:rsidRPr="00AA59C7">
        <w:t>ненные Штаты Америки, и поэтому по получении статуса беженца они немедленно уезжают из Сальвадора.</w:t>
      </w:r>
    </w:p>
    <w:p w:rsidR="00B21014" w:rsidRPr="00AA59C7" w:rsidRDefault="00B21014" w:rsidP="00B21014">
      <w:pPr>
        <w:pStyle w:val="SingleTxtGR"/>
      </w:pPr>
      <w:r w:rsidRPr="00AA59C7">
        <w:t>245</w:t>
      </w:r>
      <w:r w:rsidRPr="00AA59C7">
        <w:rPr>
          <w:lang w:val="es-ES_tradnl"/>
        </w:rPr>
        <w:t>.</w:t>
      </w:r>
      <w:r>
        <w:tab/>
      </w:r>
      <w:r w:rsidRPr="00AA59C7">
        <w:t>Что касается законодательства, предусматривающего преследование за акты бытового насилия, то в стране действует Закон против насилия в семье</w:t>
      </w:r>
      <w:r w:rsidRPr="00530B1C">
        <w:rPr>
          <w:rStyle w:val="FootnoteReference"/>
        </w:rPr>
        <w:footnoteReference w:id="47"/>
      </w:r>
      <w:r>
        <w:t>, в </w:t>
      </w:r>
      <w:r w:rsidRPr="00AA59C7">
        <w:t>котором предусмотрены механизмы предупреждения и искоренения актов н</w:t>
      </w:r>
      <w:r w:rsidRPr="00AA59C7">
        <w:t>а</w:t>
      </w:r>
      <w:r w:rsidRPr="00AA59C7">
        <w:t>силия в семье и наказания за них, регулирующие как общую ситуацию в семье, так и межличностные о</w:t>
      </w:r>
      <w:r w:rsidRPr="00AA59C7">
        <w:t>т</w:t>
      </w:r>
      <w:r w:rsidRPr="00AA59C7">
        <w:t>ношения членов семьи, независимо от того, проживают ли они совместно. В этом же законе предусматривается ряд мер, направленных на профилактику насилия и оказание помощи жертвам насилия и на реабилит</w:t>
      </w:r>
      <w:r w:rsidRPr="00AA59C7">
        <w:t>а</w:t>
      </w:r>
      <w:r w:rsidRPr="00AA59C7">
        <w:t>цию правонарушителей, в целях восстановления прав жертв насилия такого р</w:t>
      </w:r>
      <w:r w:rsidRPr="00AA59C7">
        <w:t>о</w:t>
      </w:r>
      <w:r w:rsidR="006B1C34">
        <w:t>да.</w:t>
      </w:r>
    </w:p>
    <w:p w:rsidR="00B21014" w:rsidRPr="00AA59C7" w:rsidRDefault="00B21014" w:rsidP="00B21014">
      <w:pPr>
        <w:pStyle w:val="SingleTxtGR"/>
      </w:pPr>
      <w:r w:rsidRPr="00AA59C7">
        <w:t>246</w:t>
      </w:r>
      <w:r w:rsidRPr="00AA59C7">
        <w:rPr>
          <w:lang w:val="es-ES_tradnl"/>
        </w:rPr>
        <w:t>.</w:t>
      </w:r>
      <w:r>
        <w:tab/>
      </w:r>
      <w:r w:rsidRPr="00AA59C7">
        <w:t xml:space="preserve">Следует также отметить, что в главе </w:t>
      </w:r>
      <w:r w:rsidRPr="00AA59C7">
        <w:rPr>
          <w:lang w:val="es-ES"/>
        </w:rPr>
        <w:t>III</w:t>
      </w:r>
      <w:r w:rsidRPr="00AA59C7">
        <w:t xml:space="preserve"> Уголовного кодекса,</w:t>
      </w:r>
      <w:r>
        <w:t xml:space="preserve"> </w:t>
      </w:r>
      <w:r w:rsidRPr="00AA59C7">
        <w:t>озаглавле</w:t>
      </w:r>
      <w:r w:rsidRPr="00AA59C7">
        <w:t>н</w:t>
      </w:r>
      <w:r w:rsidRPr="00AA59C7">
        <w:t xml:space="preserve">ной </w:t>
      </w:r>
      <w:r>
        <w:t>"</w:t>
      </w:r>
      <w:r w:rsidRPr="00AA59C7">
        <w:t>О нарушениях семейных прав и обязанностей</w:t>
      </w:r>
      <w:r>
        <w:t>"</w:t>
      </w:r>
      <w:r w:rsidRPr="00AA59C7">
        <w:t>, статья 200 устанавливает, что,</w:t>
      </w:r>
      <w:r>
        <w:t xml:space="preserve"> </w:t>
      </w:r>
      <w:r w:rsidRPr="00AA59C7">
        <w:t>независимо от характера семейных отношений между потерпевшим и н</w:t>
      </w:r>
      <w:r w:rsidRPr="00AA59C7">
        <w:t>а</w:t>
      </w:r>
      <w:r w:rsidRPr="00AA59C7">
        <w:t>рушителем, в соответствии с Законом о борьбе против насилия в семье лицо, совершающее насилие в любой форме, указанной в статье 3 Уголовного коде</w:t>
      </w:r>
      <w:r w:rsidRPr="00AA59C7">
        <w:t>к</w:t>
      </w:r>
      <w:r w:rsidRPr="00AA59C7">
        <w:t>са, подлежит наказанию в виде лишения свободы на срок от одного до трех лет. Согласно упомянутой статье, актом насилия в семье являются любые действия или бездействие,</w:t>
      </w:r>
      <w:r>
        <w:t xml:space="preserve"> </w:t>
      </w:r>
      <w:r w:rsidRPr="00AA59C7">
        <w:t>которые прямо или косвенно причиняют физические, секс</w:t>
      </w:r>
      <w:r w:rsidRPr="00AA59C7">
        <w:t>у</w:t>
      </w:r>
      <w:r w:rsidRPr="00AA59C7">
        <w:t>альные или психологические страдания</w:t>
      </w:r>
      <w:r>
        <w:t xml:space="preserve"> </w:t>
      </w:r>
      <w:r w:rsidRPr="00AA59C7">
        <w:t>или приводят к смерти лиц, являющи</w:t>
      </w:r>
      <w:r w:rsidRPr="00AA59C7">
        <w:t>х</w:t>
      </w:r>
      <w:r w:rsidRPr="00AA59C7">
        <w:t>ся членами семьи. Применяется следующая классификация форм насилия в с</w:t>
      </w:r>
      <w:r w:rsidRPr="00AA59C7">
        <w:t>е</w:t>
      </w:r>
      <w:r w:rsidRPr="00AA59C7">
        <w:t>мье: психол</w:t>
      </w:r>
      <w:r w:rsidRPr="00AA59C7">
        <w:t>о</w:t>
      </w:r>
      <w:r w:rsidRPr="00AA59C7">
        <w:t>гическое насилие, физическое насилие, сексуальное насилие и экономическое насилие. Важно отметить, что наказание назначается после и</w:t>
      </w:r>
      <w:r w:rsidRPr="00AA59C7">
        <w:t>с</w:t>
      </w:r>
      <w:r w:rsidRPr="00AA59C7">
        <w:t>черпания возможностей специальной процедуры, предусмотренной Законом против насилия в семье; однако любой акт насилия является преступлением, преследуемым в уголовном порядке.</w:t>
      </w:r>
    </w:p>
    <w:p w:rsidR="00B21014" w:rsidRPr="00AA59C7" w:rsidRDefault="00B21014" w:rsidP="00B21014">
      <w:pPr>
        <w:pStyle w:val="SingleTxtGR"/>
      </w:pPr>
      <w:r w:rsidRPr="00AA59C7">
        <w:t>247</w:t>
      </w:r>
      <w:r w:rsidRPr="00AA59C7">
        <w:rPr>
          <w:lang w:val="es-ES_tradnl"/>
        </w:rPr>
        <w:t>.</w:t>
      </w:r>
      <w:r>
        <w:tab/>
      </w:r>
      <w:r w:rsidRPr="00AA59C7">
        <w:t>Важно также отметить, что в развитие отмеченных действующих закон</w:t>
      </w:r>
      <w:r w:rsidRPr="00AA59C7">
        <w:t>о</w:t>
      </w:r>
      <w:r w:rsidRPr="00AA59C7">
        <w:t xml:space="preserve">дательных актов с июня 2009 года </w:t>
      </w:r>
      <w:proofErr w:type="spellStart"/>
      <w:r w:rsidRPr="00AA59C7">
        <w:rPr>
          <w:lang w:val="es-ES_tradnl"/>
        </w:rPr>
        <w:t>Сальвадорск</w:t>
      </w:r>
      <w:r w:rsidRPr="00AA59C7">
        <w:t>ий</w:t>
      </w:r>
      <w:proofErr w:type="spellEnd"/>
      <w:r w:rsidRPr="00AA59C7">
        <w:rPr>
          <w:lang w:val="es-ES_tradnl"/>
        </w:rPr>
        <w:t xml:space="preserve"> </w:t>
      </w:r>
      <w:proofErr w:type="spellStart"/>
      <w:r w:rsidRPr="00AA59C7">
        <w:rPr>
          <w:lang w:val="es-ES_tradnl"/>
        </w:rPr>
        <w:t>институт</w:t>
      </w:r>
      <w:proofErr w:type="spellEnd"/>
      <w:r w:rsidRPr="00AA59C7">
        <w:rPr>
          <w:lang w:val="es-ES_tradnl"/>
        </w:rPr>
        <w:t xml:space="preserve"> </w:t>
      </w:r>
      <w:proofErr w:type="spellStart"/>
      <w:r w:rsidRPr="00AA59C7">
        <w:rPr>
          <w:lang w:val="es-ES_tradnl"/>
        </w:rPr>
        <w:t>по</w:t>
      </w:r>
      <w:proofErr w:type="spellEnd"/>
      <w:r w:rsidRPr="00AA59C7">
        <w:rPr>
          <w:lang w:val="es-ES_tradnl"/>
        </w:rPr>
        <w:t xml:space="preserve"> </w:t>
      </w:r>
      <w:proofErr w:type="spellStart"/>
      <w:r w:rsidRPr="00AA59C7">
        <w:rPr>
          <w:lang w:val="es-ES_tradnl"/>
        </w:rPr>
        <w:t>улучшению</w:t>
      </w:r>
      <w:proofErr w:type="spellEnd"/>
      <w:r w:rsidRPr="00AA59C7">
        <w:rPr>
          <w:lang w:val="es-ES_tradnl"/>
        </w:rPr>
        <w:t xml:space="preserve"> </w:t>
      </w:r>
      <w:proofErr w:type="spellStart"/>
      <w:r w:rsidRPr="00AA59C7">
        <w:rPr>
          <w:lang w:val="es-ES_tradnl"/>
        </w:rPr>
        <w:t>положения</w:t>
      </w:r>
      <w:proofErr w:type="spellEnd"/>
      <w:r w:rsidRPr="00AA59C7">
        <w:rPr>
          <w:lang w:val="es-ES_tradnl"/>
        </w:rPr>
        <w:t xml:space="preserve"> </w:t>
      </w:r>
      <w:proofErr w:type="spellStart"/>
      <w:r w:rsidRPr="00AA59C7">
        <w:rPr>
          <w:lang w:val="es-ES_tradnl"/>
        </w:rPr>
        <w:t>женщин</w:t>
      </w:r>
      <w:proofErr w:type="spellEnd"/>
      <w:r w:rsidRPr="00AA59C7">
        <w:rPr>
          <w:lang w:val="es-ES_tradnl"/>
        </w:rPr>
        <w:t xml:space="preserve"> </w:t>
      </w:r>
      <w:r w:rsidRPr="00AA59C7">
        <w:t>(ИСДЕМУ</w:t>
      </w:r>
      <w:r w:rsidRPr="00AA59C7">
        <w:rPr>
          <w:lang w:val="es-ES_tradnl"/>
        </w:rPr>
        <w:t>)</w:t>
      </w:r>
      <w:r w:rsidRPr="00AA59C7">
        <w:t xml:space="preserve"> пересматривает стратегию своей работы и, де</w:t>
      </w:r>
      <w:r w:rsidRPr="00AA59C7">
        <w:t>й</w:t>
      </w:r>
      <w:r w:rsidRPr="00AA59C7">
        <w:t xml:space="preserve">ствуя в координации с органами законодательной и исполнительной власти, расширяет правовые рамки своей деятельности. В этом контексте 25 ноября 2010 года Законодательное собрание приняло </w:t>
      </w:r>
      <w:r>
        <w:t>"</w:t>
      </w:r>
      <w:r w:rsidRPr="00AA59C7">
        <w:t>Специальный комплексный з</w:t>
      </w:r>
      <w:r w:rsidRPr="00AA59C7">
        <w:t>а</w:t>
      </w:r>
      <w:r w:rsidRPr="00AA59C7">
        <w:t>кон о жизни без насилия в отношении женщин</w:t>
      </w:r>
      <w:r>
        <w:t>"</w:t>
      </w:r>
      <w:r w:rsidRPr="00AA59C7">
        <w:t>, выработанный на основе пре</w:t>
      </w:r>
      <w:r w:rsidRPr="00AA59C7">
        <w:t>д</w:t>
      </w:r>
      <w:r w:rsidRPr="00AA59C7">
        <w:t>ложений, поступивших от о</w:t>
      </w:r>
      <w:r w:rsidRPr="00AA59C7">
        <w:t>р</w:t>
      </w:r>
      <w:r w:rsidRPr="00AA59C7">
        <w:t>ганизаций гражданского общества.</w:t>
      </w:r>
    </w:p>
    <w:p w:rsidR="00B21014" w:rsidRPr="00AA59C7" w:rsidRDefault="00B21014" w:rsidP="00B21014">
      <w:pPr>
        <w:pStyle w:val="SingleTxtGR"/>
      </w:pPr>
      <w:r w:rsidRPr="00AA59C7">
        <w:t>248</w:t>
      </w:r>
      <w:r w:rsidRPr="00AA59C7">
        <w:rPr>
          <w:lang w:val="es-ES_tradnl"/>
        </w:rPr>
        <w:t>.</w:t>
      </w:r>
      <w:r>
        <w:tab/>
      </w:r>
      <w:r w:rsidRPr="00AA59C7">
        <w:t>Этот закон вступит в силу в 2012 году; в нем содержится ряд элементов, усиливающих меры защиты прав женщин на свободу от насилия. В ча</w:t>
      </w:r>
      <w:r w:rsidR="00A43561">
        <w:t>стности, согласно этому закону:</w:t>
      </w:r>
    </w:p>
    <w:p w:rsidR="00B21014" w:rsidRPr="00AA59C7" w:rsidRDefault="00B21014" w:rsidP="00B21014">
      <w:pPr>
        <w:pStyle w:val="SingleTxtGR"/>
      </w:pPr>
      <w:r>
        <w:tab/>
      </w:r>
      <w:r w:rsidRPr="00AA59C7">
        <w:rPr>
          <w:lang w:val="fr-CH"/>
        </w:rPr>
        <w:t>a</w:t>
      </w:r>
      <w:r w:rsidR="005E5468">
        <w:t>)</w:t>
      </w:r>
      <w:r w:rsidRPr="00AA59C7">
        <w:tab/>
        <w:t>принимается следующая классификация типов насилия в отнош</w:t>
      </w:r>
      <w:r w:rsidRPr="00AA59C7">
        <w:t>е</w:t>
      </w:r>
      <w:r w:rsidRPr="00AA59C7">
        <w:t>нии женщин: экономическое насилие, убийства женщин, насилие в сфере тр</w:t>
      </w:r>
      <w:r w:rsidRPr="00AA59C7">
        <w:t>у</w:t>
      </w:r>
      <w:r w:rsidRPr="00AA59C7">
        <w:t>довых отношений, психологическое и эмоциональное насилие, патримониал</w:t>
      </w:r>
      <w:r w:rsidRPr="00AA59C7">
        <w:t>ь</w:t>
      </w:r>
      <w:r w:rsidRPr="00AA59C7">
        <w:t>ное насилие, сексуальное, симв</w:t>
      </w:r>
      <w:r w:rsidR="00A43561">
        <w:t>олическое и акушерское насилие;</w:t>
      </w:r>
    </w:p>
    <w:p w:rsidR="005E5468" w:rsidRDefault="00B21014" w:rsidP="00B21014">
      <w:pPr>
        <w:pStyle w:val="SingleTxtGR"/>
      </w:pPr>
      <w:r>
        <w:tab/>
      </w:r>
      <w:r w:rsidRPr="00AA59C7">
        <w:rPr>
          <w:lang w:val="fr-CH"/>
        </w:rPr>
        <w:t>b</w:t>
      </w:r>
      <w:r w:rsidR="005E5468">
        <w:t>)</w:t>
      </w:r>
      <w:r w:rsidRPr="00AA59C7">
        <w:tab/>
        <w:t>закрепляется положение о том, что ИСДЕМУ является ведущим институтом в работе по развитию законодательства и государственной полит</w:t>
      </w:r>
      <w:r w:rsidRPr="00AA59C7">
        <w:t>и</w:t>
      </w:r>
      <w:r w:rsidRPr="00AA59C7">
        <w:t>ки, направленных на обеспечение для женщин жизни, свободной от н</w:t>
      </w:r>
      <w:r w:rsidRPr="00AA59C7">
        <w:t>а</w:t>
      </w:r>
      <w:r w:rsidRPr="00AA59C7">
        <w:t>силия, и этот факт должен быть учтен в текущей работе по переосмыслению</w:t>
      </w:r>
      <w:r w:rsidR="00A43561">
        <w:t xml:space="preserve"> стратегии деятельности ИСДЕМУ;</w:t>
      </w:r>
    </w:p>
    <w:p w:rsidR="00B21014" w:rsidRPr="00AA59C7" w:rsidRDefault="005E5468" w:rsidP="00B21014">
      <w:pPr>
        <w:pStyle w:val="SingleTxtGR"/>
      </w:pPr>
      <w:r>
        <w:tab/>
      </w:r>
      <w:r w:rsidR="00B21014" w:rsidRPr="00AA59C7">
        <w:rPr>
          <w:lang w:val="fr-CH"/>
        </w:rPr>
        <w:t>c</w:t>
      </w:r>
      <w:r>
        <w:t>)</w:t>
      </w:r>
      <w:r w:rsidR="00B21014" w:rsidRPr="00AA59C7">
        <w:tab/>
        <w:t>создаются суды административного воздействия, которые будут принимать</w:t>
      </w:r>
      <w:r w:rsidR="00B21014">
        <w:t xml:space="preserve"> </w:t>
      </w:r>
      <w:r w:rsidR="00B21014" w:rsidRPr="00AA59C7">
        <w:t>жалобы женщин по поводу актов насилия и которые могут прид</w:t>
      </w:r>
      <w:r w:rsidR="00B21014" w:rsidRPr="00AA59C7">
        <w:t>а</w:t>
      </w:r>
      <w:r w:rsidR="00B21014" w:rsidRPr="00AA59C7">
        <w:t>вать таким жалобам официальный статус для их дальнейшего судебного разб</w:t>
      </w:r>
      <w:r w:rsidR="00B21014" w:rsidRPr="00AA59C7">
        <w:t>и</w:t>
      </w:r>
      <w:r w:rsidR="00B21014" w:rsidRPr="00AA59C7">
        <w:t>рател</w:t>
      </w:r>
      <w:r w:rsidR="00B21014" w:rsidRPr="00AA59C7">
        <w:t>ь</w:t>
      </w:r>
      <w:r w:rsidR="00B21014" w:rsidRPr="00AA59C7">
        <w:t>ства;</w:t>
      </w:r>
    </w:p>
    <w:p w:rsidR="00B21014" w:rsidRPr="00AA59C7" w:rsidRDefault="00B21014" w:rsidP="00B21014">
      <w:pPr>
        <w:pStyle w:val="SingleTxtGR"/>
      </w:pPr>
      <w:r>
        <w:tab/>
      </w:r>
      <w:r w:rsidRPr="00AA59C7">
        <w:rPr>
          <w:lang w:val="fr-CH"/>
        </w:rPr>
        <w:t>d</w:t>
      </w:r>
      <w:r w:rsidRPr="00AA59C7">
        <w:t>)</w:t>
      </w:r>
      <w:r w:rsidRPr="00AA59C7">
        <w:tab/>
        <w:t>женщины имеют право на возмещение ущерба, и закон устанавл</w:t>
      </w:r>
      <w:r w:rsidRPr="00AA59C7">
        <w:t>и</w:t>
      </w:r>
      <w:r w:rsidRPr="00AA59C7">
        <w:t>вает порядок комплексной компенс</w:t>
      </w:r>
      <w:r w:rsidRPr="00AA59C7">
        <w:t>а</w:t>
      </w:r>
      <w:r w:rsidRPr="00AA59C7">
        <w:t>ции нанесенного им ущерба.</w:t>
      </w:r>
    </w:p>
    <w:p w:rsidR="00B21014" w:rsidRPr="00AA59C7" w:rsidRDefault="00B21014" w:rsidP="00B21014">
      <w:pPr>
        <w:pStyle w:val="SingleTxtGR"/>
      </w:pPr>
      <w:r w:rsidRPr="00AA59C7">
        <w:t>249</w:t>
      </w:r>
      <w:r w:rsidRPr="00AA59C7">
        <w:rPr>
          <w:lang w:val="es-ES_tradnl"/>
        </w:rPr>
        <w:t>.</w:t>
      </w:r>
      <w:r>
        <w:tab/>
      </w:r>
      <w:r w:rsidRPr="00AA59C7">
        <w:t>За период с 2007 года по сентябрь 2010 года</w:t>
      </w:r>
      <w:r w:rsidRPr="00530B1C">
        <w:rPr>
          <w:rStyle w:val="FootnoteReference"/>
        </w:rPr>
        <w:footnoteReference w:id="48"/>
      </w:r>
      <w:r w:rsidRPr="00AA59C7">
        <w:t xml:space="preserve"> в ИСДЕМУ было обработ</w:t>
      </w:r>
      <w:r w:rsidRPr="00AA59C7">
        <w:t>а</w:t>
      </w:r>
      <w:r w:rsidRPr="00AA59C7">
        <w:t>но в общей сложности 40 633 обр</w:t>
      </w:r>
      <w:r w:rsidRPr="00AA59C7">
        <w:t>а</w:t>
      </w:r>
      <w:r w:rsidRPr="00AA59C7">
        <w:t>щения по поводу всех типов насилия</w:t>
      </w:r>
      <w:r w:rsidRPr="00530B1C">
        <w:rPr>
          <w:rStyle w:val="FootnoteReference"/>
        </w:rPr>
        <w:footnoteReference w:id="49"/>
      </w:r>
      <w:r>
        <w:t>. В 22 </w:t>
      </w:r>
      <w:r w:rsidRPr="00AA59C7">
        <w:t>487 случаях (55,34%) это б</w:t>
      </w:r>
      <w:r w:rsidR="007D221F">
        <w:t>ыли проявления насилия в семье,</w:t>
      </w:r>
      <w:r w:rsidR="007D221F">
        <w:br/>
      </w:r>
      <w:r w:rsidRPr="00AA59C7">
        <w:t>и в 21 898 сл</w:t>
      </w:r>
      <w:r w:rsidRPr="00AA59C7">
        <w:t>у</w:t>
      </w:r>
      <w:r w:rsidRPr="00AA59C7">
        <w:t>чаях (97,38%) насилие было направле</w:t>
      </w:r>
      <w:r>
        <w:t>но против женщин. Причем в 2007−</w:t>
      </w:r>
      <w:r w:rsidRPr="00AA59C7">
        <w:t>2009 годах наблюдалась тенденция к росту насилия в семье: доля актов такого насилия в 2007 году составляла 54,11%</w:t>
      </w:r>
      <w:r>
        <w:t xml:space="preserve"> </w:t>
      </w:r>
      <w:r w:rsidR="00FD1BE7">
        <w:t>(5 904 случая) всех жалоб</w:t>
      </w:r>
      <w:r w:rsidR="00FD1BE7">
        <w:br/>
      </w:r>
      <w:r w:rsidRPr="00AA59C7">
        <w:t>по п</w:t>
      </w:r>
      <w:r w:rsidRPr="00AA59C7">
        <w:t>о</w:t>
      </w:r>
      <w:r w:rsidRPr="00AA59C7">
        <w:t xml:space="preserve">воду насилия, в 2008 году </w:t>
      </w:r>
      <w:r>
        <w:t>−</w:t>
      </w:r>
      <w:r w:rsidRPr="00AA59C7">
        <w:t xml:space="preserve"> 54,90% (6 051 случай) и в 2009 году </w:t>
      </w:r>
      <w:r w:rsidR="00FD1BE7">
        <w:t>− 55,63% </w:t>
      </w:r>
      <w:r>
        <w:t>(6 </w:t>
      </w:r>
      <w:r w:rsidRPr="00AA59C7">
        <w:t>711 случ</w:t>
      </w:r>
      <w:r w:rsidRPr="00AA59C7">
        <w:t>а</w:t>
      </w:r>
      <w:r w:rsidRPr="00AA59C7">
        <w:t>ев).</w:t>
      </w:r>
    </w:p>
    <w:p w:rsidR="00B21014" w:rsidRPr="00AA59C7" w:rsidRDefault="00B21014" w:rsidP="00B21014">
      <w:pPr>
        <w:pStyle w:val="SingleTxtGR"/>
      </w:pPr>
      <w:r w:rsidRPr="00AA59C7">
        <w:t>250</w:t>
      </w:r>
      <w:r w:rsidRPr="00AA59C7">
        <w:rPr>
          <w:lang w:val="es-ES_tradnl"/>
        </w:rPr>
        <w:t>.</w:t>
      </w:r>
      <w:r>
        <w:tab/>
      </w:r>
      <w:r w:rsidRPr="00AA59C7">
        <w:t>В связи с рекомендацией Комитета принять необходимые меры по з</w:t>
      </w:r>
      <w:r w:rsidRPr="00AA59C7">
        <w:t>а</w:t>
      </w:r>
      <w:r w:rsidRPr="00AA59C7">
        <w:t>щите жертв насилия, особенно женщин (</w:t>
      </w:r>
      <w:r w:rsidRPr="00AA59C7">
        <w:rPr>
          <w:lang w:val="fr-CH"/>
        </w:rPr>
        <w:t>E</w:t>
      </w:r>
      <w:r w:rsidRPr="00AA59C7">
        <w:t>/</w:t>
      </w:r>
      <w:r w:rsidRPr="00AA59C7">
        <w:rPr>
          <w:lang w:val="fr-CH"/>
        </w:rPr>
        <w:t>C</w:t>
      </w:r>
      <w:r w:rsidRPr="00AA59C7">
        <w:t>/12/</w:t>
      </w:r>
      <w:r w:rsidRPr="00AA59C7">
        <w:rPr>
          <w:lang w:val="fr-CH"/>
        </w:rPr>
        <w:t>SLV</w:t>
      </w:r>
      <w:r w:rsidRPr="00AA59C7">
        <w:t>/</w:t>
      </w:r>
      <w:r w:rsidRPr="00AA59C7">
        <w:rPr>
          <w:lang w:val="fr-CH"/>
        </w:rPr>
        <w:t>CO</w:t>
      </w:r>
      <w:r w:rsidRPr="00AA59C7">
        <w:t>/2, пункт 41), важно отм</w:t>
      </w:r>
      <w:r w:rsidRPr="00AA59C7">
        <w:t>е</w:t>
      </w:r>
      <w:r w:rsidRPr="00AA59C7">
        <w:t xml:space="preserve">тить, что в 2009 году ИСДЕМУ опубликовал </w:t>
      </w:r>
      <w:r>
        <w:t>"</w:t>
      </w:r>
      <w:r w:rsidRPr="00AA59C7">
        <w:t>Первый национальный доклад о ситуации с насилием в отношении женщин в Сальвадоре</w:t>
      </w:r>
      <w:r>
        <w:t>"</w:t>
      </w:r>
      <w:r w:rsidRPr="00AA59C7">
        <w:t xml:space="preserve"> и согласовал со вс</w:t>
      </w:r>
      <w:r w:rsidRPr="00AA59C7">
        <w:t>е</w:t>
      </w:r>
      <w:r w:rsidRPr="00AA59C7">
        <w:t>ми государственными учреждениями меры п</w:t>
      </w:r>
      <w:r w:rsidR="00FD1BE7">
        <w:t>о искоренению такого насилия; в </w:t>
      </w:r>
      <w:r w:rsidRPr="00AA59C7">
        <w:t xml:space="preserve">частности, достигнуты договоренности о включении в работу </w:t>
      </w:r>
      <w:proofErr w:type="spellStart"/>
      <w:r w:rsidRPr="00AA59C7">
        <w:t>гендерной</w:t>
      </w:r>
      <w:proofErr w:type="spellEnd"/>
      <w:r w:rsidRPr="00AA59C7">
        <w:t xml:space="preserve"> т</w:t>
      </w:r>
      <w:r w:rsidRPr="00AA59C7">
        <w:t>е</w:t>
      </w:r>
      <w:r w:rsidRPr="00AA59C7">
        <w:t xml:space="preserve">матики и об искоренении </w:t>
      </w:r>
      <w:proofErr w:type="spellStart"/>
      <w:r w:rsidRPr="00AA59C7">
        <w:t>гендерного</w:t>
      </w:r>
      <w:proofErr w:type="spellEnd"/>
      <w:r w:rsidRPr="00AA59C7">
        <w:t xml:space="preserve"> насилия с такими органами и учрежд</w:t>
      </w:r>
      <w:r w:rsidRPr="00AA59C7">
        <w:t>е</w:t>
      </w:r>
      <w:r w:rsidRPr="00AA59C7">
        <w:t>ниями, как Национальная гражданская полиция (НГП), Национальная академия общественной безопасности, Секретариат по вопросам культуры, мэрии гор</w:t>
      </w:r>
      <w:r w:rsidRPr="00AA59C7">
        <w:t>о</w:t>
      </w:r>
      <w:r w:rsidRPr="00AA59C7">
        <w:t xml:space="preserve">дов Сан-Сальвадор и </w:t>
      </w:r>
      <w:proofErr w:type="spellStart"/>
      <w:r w:rsidRPr="00AA59C7">
        <w:t>Санта-Текла</w:t>
      </w:r>
      <w:proofErr w:type="spellEnd"/>
      <w:r w:rsidRPr="00AA59C7">
        <w:t>, и разработаны планы совместной работы с этими учреждениями. Ниже приводится подробная информация о конкретных действия</w:t>
      </w:r>
      <w:r w:rsidR="00A43561">
        <w:t>х, предпринятых в этой области.</w:t>
      </w:r>
    </w:p>
    <w:p w:rsidR="00B21014" w:rsidRPr="00AA59C7" w:rsidRDefault="00B21014" w:rsidP="00B21014">
      <w:pPr>
        <w:pStyle w:val="SingleTxtGR"/>
      </w:pPr>
      <w:r w:rsidRPr="00AA59C7">
        <w:t>251</w:t>
      </w:r>
      <w:r w:rsidRPr="00AA59C7">
        <w:rPr>
          <w:lang w:val="es-ES_tradnl"/>
        </w:rPr>
        <w:t>.</w:t>
      </w:r>
      <w:r>
        <w:tab/>
      </w:r>
      <w:r w:rsidRPr="00AA59C7">
        <w:t>Кроме того, в 2002 году ИСДЕМУ и ряд других государственных учре</w:t>
      </w:r>
      <w:r w:rsidRPr="00AA59C7">
        <w:t>ж</w:t>
      </w:r>
      <w:r w:rsidRPr="00AA59C7">
        <w:t xml:space="preserve">дений и организаций гражданского общества совместно разработали </w:t>
      </w:r>
      <w:r>
        <w:t>"</w:t>
      </w:r>
      <w:r w:rsidRPr="00AA59C7">
        <w:t>Наци</w:t>
      </w:r>
      <w:r w:rsidRPr="00AA59C7">
        <w:t>о</w:t>
      </w:r>
      <w:r w:rsidRPr="00AA59C7">
        <w:t>нальный план профилактических мероприятий</w:t>
      </w:r>
      <w:r>
        <w:t xml:space="preserve"> </w:t>
      </w:r>
      <w:r w:rsidRPr="00AA59C7">
        <w:t>и борьбы против насилия в с</w:t>
      </w:r>
      <w:r w:rsidRPr="00AA59C7">
        <w:t>е</w:t>
      </w:r>
      <w:r w:rsidRPr="00AA59C7">
        <w:t>мье</w:t>
      </w:r>
      <w:r>
        <w:t>"</w:t>
      </w:r>
      <w:r w:rsidRPr="00AA59C7">
        <w:t>; этот план составлен с учетом положений национального и международн</w:t>
      </w:r>
      <w:r w:rsidRPr="00AA59C7">
        <w:t>о</w:t>
      </w:r>
      <w:r w:rsidRPr="00AA59C7">
        <w:t>го права по соответствующим вопросам и устанавливает ряд целей и мер общ</w:t>
      </w:r>
      <w:r w:rsidRPr="00AA59C7">
        <w:t>е</w:t>
      </w:r>
      <w:r w:rsidRPr="00AA59C7">
        <w:t>национального характера, направленных на решение проблем, связанных с н</w:t>
      </w:r>
      <w:r w:rsidRPr="00AA59C7">
        <w:t>а</w:t>
      </w:r>
      <w:r w:rsidRPr="00AA59C7">
        <w:t>силием в семье. Несмотря на все усилия, эт</w:t>
      </w:r>
      <w:r w:rsidR="00A43561">
        <w:t>от план выполнен лишь частично.</w:t>
      </w:r>
    </w:p>
    <w:p w:rsidR="00B21014" w:rsidRPr="00AA59C7" w:rsidRDefault="00B21014" w:rsidP="00B21014">
      <w:pPr>
        <w:pStyle w:val="SingleTxtGR"/>
      </w:pPr>
      <w:r w:rsidRPr="00AA59C7">
        <w:t>252</w:t>
      </w:r>
      <w:r w:rsidRPr="00AA59C7">
        <w:rPr>
          <w:lang w:val="es-ES_tradnl"/>
        </w:rPr>
        <w:t>.</w:t>
      </w:r>
      <w:r>
        <w:tab/>
      </w:r>
      <w:r w:rsidRPr="00AA59C7">
        <w:t>В указанном плане предусмотрено пять стратегических направлений де</w:t>
      </w:r>
      <w:r w:rsidRPr="00AA59C7">
        <w:t>я</w:t>
      </w:r>
      <w:r w:rsidRPr="00AA59C7">
        <w:t>тельности: профилактическая деятельность; оказание поддержки жертвам н</w:t>
      </w:r>
      <w:r w:rsidRPr="00AA59C7">
        <w:t>а</w:t>
      </w:r>
      <w:r w:rsidRPr="00AA59C7">
        <w:t>силия; укрепление правовых рамок;</w:t>
      </w:r>
      <w:r>
        <w:t xml:space="preserve"> </w:t>
      </w:r>
      <w:r w:rsidRPr="00AA59C7">
        <w:t>сбор и обработка информации и провед</w:t>
      </w:r>
      <w:r w:rsidRPr="00AA59C7">
        <w:t>е</w:t>
      </w:r>
      <w:r w:rsidRPr="00AA59C7">
        <w:t>ние научных исследований; и</w:t>
      </w:r>
      <w:r>
        <w:t xml:space="preserve"> </w:t>
      </w:r>
      <w:r w:rsidRPr="00AA59C7">
        <w:t>оценка и мониторинг ситуации. Следует отм</w:t>
      </w:r>
      <w:r w:rsidRPr="00AA59C7">
        <w:t>е</w:t>
      </w:r>
      <w:r w:rsidRPr="00AA59C7">
        <w:t>тить, что в настоящее время содержание и ориентация этих направлений дейс</w:t>
      </w:r>
      <w:r w:rsidRPr="00AA59C7">
        <w:t>т</w:t>
      </w:r>
      <w:r w:rsidRPr="00AA59C7">
        <w:t>вий уточняются</w:t>
      </w:r>
      <w:r>
        <w:t xml:space="preserve"> </w:t>
      </w:r>
      <w:r w:rsidRPr="00AA59C7">
        <w:t>с учетом новых целей и стратегических планов работы ИСДЕМУ.</w:t>
      </w:r>
    </w:p>
    <w:p w:rsidR="00B21014" w:rsidRPr="00AA59C7" w:rsidRDefault="00B21014" w:rsidP="00B21014">
      <w:pPr>
        <w:pStyle w:val="SingleTxtGR"/>
      </w:pPr>
      <w:r w:rsidRPr="00AA59C7">
        <w:t>253</w:t>
      </w:r>
      <w:r w:rsidRPr="00AA59C7">
        <w:rPr>
          <w:lang w:val="es-ES_tradnl"/>
        </w:rPr>
        <w:t>.</w:t>
      </w:r>
      <w:r>
        <w:tab/>
      </w:r>
      <w:r w:rsidR="007D221F">
        <w:t>В рамках указанного плана был реализован</w:t>
      </w:r>
      <w:r w:rsidRPr="00AA59C7">
        <w:t xml:space="preserve"> ряд конкретных мер, в осно</w:t>
      </w:r>
      <w:r w:rsidRPr="00AA59C7">
        <w:t>в</w:t>
      </w:r>
      <w:r w:rsidRPr="00AA59C7">
        <w:t>ном по линии Программы улучшения семейных отношений, действовавшей с июня 1997 года по июнь 2009 года. Целью этой программы было оказание по</w:t>
      </w:r>
      <w:r w:rsidRPr="00AA59C7">
        <w:t>д</w:t>
      </w:r>
      <w:r w:rsidRPr="00AA59C7">
        <w:t>держки лицам, ставшим жертвами насилия, способствующей интеграции и у</w:t>
      </w:r>
      <w:r w:rsidRPr="00AA59C7">
        <w:t>к</w:t>
      </w:r>
      <w:r w:rsidRPr="00AA59C7">
        <w:t>реплению семьи. В частности, по линии этой программы проводились такие профилактические мероприятия, как</w:t>
      </w:r>
      <w:r>
        <w:t xml:space="preserve"> </w:t>
      </w:r>
      <w:r w:rsidRPr="00AA59C7">
        <w:t>специальные информационные занятия и дни профилактики насилия в семье и повышения осведомленности населения. Было предусмотрено оказание поддержки жертвам насилия в семье по спец</w:t>
      </w:r>
      <w:r w:rsidRPr="00AA59C7">
        <w:t>и</w:t>
      </w:r>
      <w:r w:rsidRPr="00AA59C7">
        <w:t>ально выделенному Телефонному номеру друзей семьи (ТАФ), который в н</w:t>
      </w:r>
      <w:r w:rsidRPr="00AA59C7">
        <w:t>а</w:t>
      </w:r>
      <w:r w:rsidRPr="00AA59C7">
        <w:t>стоящее время называется Телефонным номером друзей женщины (ТАМ), и п</w:t>
      </w:r>
      <w:r w:rsidRPr="00AA59C7">
        <w:t>у</w:t>
      </w:r>
      <w:r w:rsidRPr="00AA59C7">
        <w:t>тем инд</w:t>
      </w:r>
      <w:r w:rsidRPr="00AA59C7">
        <w:t>и</w:t>
      </w:r>
      <w:r w:rsidRPr="00AA59C7">
        <w:t>видуального приема жалоб жертв насилия.</w:t>
      </w:r>
    </w:p>
    <w:p w:rsidR="00B21014" w:rsidRPr="00AA59C7" w:rsidRDefault="00B21014" w:rsidP="00B21014">
      <w:pPr>
        <w:pStyle w:val="SingleTxtGR"/>
      </w:pPr>
      <w:r w:rsidRPr="00AA59C7">
        <w:t>254</w:t>
      </w:r>
      <w:r w:rsidRPr="00AA59C7">
        <w:rPr>
          <w:lang w:val="es-ES_tradnl"/>
        </w:rPr>
        <w:t>.</w:t>
      </w:r>
      <w:r>
        <w:tab/>
      </w:r>
      <w:r w:rsidRPr="00AA59C7">
        <w:t>По каждому</w:t>
      </w:r>
      <w:r>
        <w:t xml:space="preserve"> </w:t>
      </w:r>
      <w:r w:rsidRPr="00AA59C7">
        <w:t>случаю насилия оформляется Единая учетная карточка, да</w:t>
      </w:r>
      <w:r w:rsidRPr="00AA59C7">
        <w:t>н</w:t>
      </w:r>
      <w:r w:rsidRPr="00AA59C7">
        <w:t>ные которой позволяют определить причины и следствия проблемы и устан</w:t>
      </w:r>
      <w:r w:rsidRPr="00AA59C7">
        <w:t>о</w:t>
      </w:r>
      <w:r w:rsidRPr="00AA59C7">
        <w:t>вить стратегии оказания поддержки и проведения профилактических меропри</w:t>
      </w:r>
      <w:r w:rsidRPr="00AA59C7">
        <w:t>я</w:t>
      </w:r>
      <w:r w:rsidRPr="00AA59C7">
        <w:t>тий в рамках упомянутого выше Национального плана.</w:t>
      </w:r>
      <w:r>
        <w:t xml:space="preserve"> </w:t>
      </w:r>
      <w:r w:rsidRPr="00AA59C7">
        <w:t>Эти меры дают опред</w:t>
      </w:r>
      <w:r w:rsidRPr="00AA59C7">
        <w:t>е</w:t>
      </w:r>
      <w:r w:rsidRPr="00AA59C7">
        <w:t>ленные положительные результаты, однако, в соответствии с новым видением своих стратегических перспектив, ИСДЕМУ считает целес</w:t>
      </w:r>
      <w:r w:rsidRPr="00AA59C7">
        <w:t>о</w:t>
      </w:r>
      <w:r w:rsidRPr="00AA59C7">
        <w:t>образным бороться не только против насилия в семье, но и против таких явлений, как се</w:t>
      </w:r>
      <w:r w:rsidRPr="00AA59C7">
        <w:t>к</w:t>
      </w:r>
      <w:r w:rsidRPr="00AA59C7">
        <w:t>суальные домогательства на рабочем месте, насилие по имущественным вопросам и пс</w:t>
      </w:r>
      <w:r w:rsidRPr="00AA59C7">
        <w:t>и</w:t>
      </w:r>
      <w:r w:rsidRPr="00AA59C7">
        <w:t xml:space="preserve">хологическое насилие, которым также подвергаются женщины. В этой связи с июня 2009 года в ИСДЕМУ функционирует Программа борьбы против </w:t>
      </w:r>
      <w:proofErr w:type="spellStart"/>
      <w:r w:rsidRPr="00AA59C7">
        <w:t>генде</w:t>
      </w:r>
      <w:r w:rsidRPr="00AA59C7">
        <w:t>р</w:t>
      </w:r>
      <w:r w:rsidRPr="00AA59C7">
        <w:t>ного</w:t>
      </w:r>
      <w:proofErr w:type="spellEnd"/>
      <w:r w:rsidRPr="00AA59C7">
        <w:t xml:space="preserve"> насилия, по линии которой женщинам-жертвам насилия предоставляется комплексная поддержка. Другим важным н</w:t>
      </w:r>
      <w:r w:rsidRPr="00AA59C7">
        <w:t>а</w:t>
      </w:r>
      <w:r w:rsidRPr="00AA59C7">
        <w:t xml:space="preserve">правлением деятельности является поощрение и заключение </w:t>
      </w:r>
      <w:proofErr w:type="spellStart"/>
      <w:r w:rsidRPr="00AA59C7">
        <w:t>межучрежденческих</w:t>
      </w:r>
      <w:proofErr w:type="spellEnd"/>
      <w:r w:rsidRPr="00AA59C7">
        <w:t xml:space="preserve"> соглашений о сотрудничестве в целях ускорения рассмотрения дел и недопущения повторной </w:t>
      </w:r>
      <w:proofErr w:type="spellStart"/>
      <w:r w:rsidRPr="00AA59C7">
        <w:t>виктимизации</w:t>
      </w:r>
      <w:proofErr w:type="spellEnd"/>
      <w:r w:rsidRPr="00AA59C7">
        <w:t xml:space="preserve"> женщин.</w:t>
      </w:r>
    </w:p>
    <w:p w:rsidR="00B21014" w:rsidRPr="00AA59C7" w:rsidRDefault="00B21014" w:rsidP="00B21014">
      <w:pPr>
        <w:pStyle w:val="SingleTxtGR"/>
      </w:pPr>
      <w:r w:rsidRPr="00AA59C7">
        <w:t>255</w:t>
      </w:r>
      <w:r w:rsidRPr="00AA59C7">
        <w:rPr>
          <w:lang w:val="es-ES_tradnl"/>
        </w:rPr>
        <w:t>.</w:t>
      </w:r>
      <w:r>
        <w:tab/>
      </w:r>
      <w:r w:rsidRPr="00AA59C7">
        <w:t>ИСДЕМУ провел ряд мероприятий по укреплению институциональных возможностей, в том числе путем обучения и повышения информированности государственных служащих и представителей гражданского общества по ряду тем в области насилия в семье</w:t>
      </w:r>
      <w:r w:rsidRPr="001F2A81">
        <w:rPr>
          <w:rStyle w:val="FootnoteReference"/>
        </w:rPr>
        <w:footnoteReference w:id="50"/>
      </w:r>
      <w:r w:rsidRPr="00AA59C7">
        <w:t>. Основную часть участников этих мероприятий в 2007–2009 годах соста</w:t>
      </w:r>
      <w:r w:rsidRPr="00AA59C7">
        <w:t>в</w:t>
      </w:r>
      <w:r w:rsidRPr="00AA59C7">
        <w:t>ляли мужчины (в 2007 году – 63,48%; в 2008 году – 56,44% и в 2009 году – 59,43%). В числе участников были, в частности, сотру</w:t>
      </w:r>
      <w:r w:rsidRPr="00AA59C7">
        <w:t>д</w:t>
      </w:r>
      <w:r w:rsidRPr="00AA59C7">
        <w:t>ники МТСО, НГП, Генеральной прокуратуры Республики (ГПР), Министерства сельского хозя</w:t>
      </w:r>
      <w:r w:rsidRPr="00AA59C7">
        <w:t>й</w:t>
      </w:r>
      <w:r w:rsidRPr="00AA59C7">
        <w:t>ства и животноводства (МАХ), Министерства образования (МИНЭД) и Верховного суда (ВС).</w:t>
      </w:r>
    </w:p>
    <w:p w:rsidR="00B21014" w:rsidRPr="00AA59C7" w:rsidRDefault="00B21014" w:rsidP="00B21014">
      <w:pPr>
        <w:pStyle w:val="SingleTxtGR"/>
      </w:pPr>
      <w:r w:rsidRPr="00AA59C7">
        <w:t>256</w:t>
      </w:r>
      <w:r w:rsidRPr="00AA59C7">
        <w:rPr>
          <w:lang w:val="es-ES_tradnl"/>
        </w:rPr>
        <w:t>.</w:t>
      </w:r>
      <w:r>
        <w:tab/>
      </w:r>
      <w:r w:rsidRPr="00AA59C7">
        <w:t>В 2010 году этот вид обучения был диверсифицирован и расширен путем включения в изучаемую тематику других видов насилия и других инструме</w:t>
      </w:r>
      <w:r w:rsidRPr="00AA59C7">
        <w:t>н</w:t>
      </w:r>
      <w:r w:rsidRPr="00AA59C7">
        <w:t>тов, имеющих важное значение для оказания более эффективной поддержки жертвам насилия.</w:t>
      </w:r>
      <w:r>
        <w:t xml:space="preserve"> </w:t>
      </w:r>
      <w:r w:rsidRPr="00AA59C7">
        <w:t>В этом контексте были проведены следующие мероприя</w:t>
      </w:r>
      <w:r w:rsidR="00A43561">
        <w:t>тия:</w:t>
      </w:r>
    </w:p>
    <w:p w:rsidR="00B21014" w:rsidRPr="00AA59C7" w:rsidRDefault="00B21014" w:rsidP="00B21014">
      <w:pPr>
        <w:pStyle w:val="SingleTxtGR"/>
      </w:pPr>
      <w:r>
        <w:tab/>
      </w:r>
      <w:r w:rsidRPr="00AA59C7">
        <w:rPr>
          <w:lang w:val="fr-CH"/>
        </w:rPr>
        <w:t>a</w:t>
      </w:r>
      <w:r w:rsidRPr="00AA59C7">
        <w:t>)</w:t>
      </w:r>
      <w:r w:rsidRPr="00AA59C7">
        <w:tab/>
        <w:t>рабочие семинары базового и продвинутого уровней по Конвенции о ликвидации всех форм дискр</w:t>
      </w:r>
      <w:r w:rsidRPr="00AA59C7">
        <w:t>и</w:t>
      </w:r>
      <w:r w:rsidR="00A43561">
        <w:t>минации в отношении женщин;</w:t>
      </w:r>
    </w:p>
    <w:p w:rsidR="00B21014" w:rsidRPr="00AA59C7" w:rsidRDefault="00B21014" w:rsidP="00B21014">
      <w:pPr>
        <w:pStyle w:val="SingleTxtGR"/>
      </w:pPr>
      <w:r>
        <w:tab/>
      </w:r>
      <w:r w:rsidRPr="00AA59C7">
        <w:rPr>
          <w:lang w:val="fr-CH"/>
        </w:rPr>
        <w:t>b</w:t>
      </w:r>
      <w:r w:rsidR="00826E3B">
        <w:t>)</w:t>
      </w:r>
      <w:r w:rsidRPr="00AA59C7">
        <w:tab/>
        <w:t xml:space="preserve">базовые курсы и рабочие семинары по вопросам </w:t>
      </w:r>
      <w:proofErr w:type="spellStart"/>
      <w:r w:rsidRPr="00AA59C7">
        <w:t>гендерного</w:t>
      </w:r>
      <w:proofErr w:type="spellEnd"/>
      <w:r w:rsidRPr="00AA59C7">
        <w:t xml:space="preserve"> нас</w:t>
      </w:r>
      <w:r w:rsidRPr="00AA59C7">
        <w:t>и</w:t>
      </w:r>
      <w:r w:rsidRPr="00AA59C7">
        <w:t xml:space="preserve">лия; </w:t>
      </w:r>
    </w:p>
    <w:p w:rsidR="00B21014" w:rsidRPr="00AA59C7" w:rsidRDefault="00B21014" w:rsidP="00B21014">
      <w:pPr>
        <w:pStyle w:val="SingleTxtGR"/>
      </w:pPr>
      <w:r>
        <w:tab/>
      </w:r>
      <w:r w:rsidRPr="00AA59C7">
        <w:rPr>
          <w:lang w:val="fr-CH"/>
        </w:rPr>
        <w:t>c</w:t>
      </w:r>
      <w:r w:rsidRPr="00AA59C7">
        <w:t>)</w:t>
      </w:r>
      <w:r w:rsidRPr="00AA59C7">
        <w:tab/>
        <w:t xml:space="preserve">конференция по вопросам </w:t>
      </w:r>
      <w:proofErr w:type="spellStart"/>
      <w:r w:rsidRPr="00AA59C7">
        <w:t>мизогинии</w:t>
      </w:r>
      <w:proofErr w:type="spellEnd"/>
      <w:r w:rsidRPr="00AA59C7">
        <w:t xml:space="preserve"> (женоненавистничества) как проблеме социально-культурного характера, которая нарушает права женщин;</w:t>
      </w:r>
    </w:p>
    <w:p w:rsidR="00B21014" w:rsidRPr="00AA59C7" w:rsidRDefault="00B21014" w:rsidP="00B21014">
      <w:pPr>
        <w:pStyle w:val="SingleTxtGR"/>
      </w:pPr>
      <w:r>
        <w:tab/>
      </w:r>
      <w:r w:rsidRPr="00AA59C7">
        <w:rPr>
          <w:lang w:val="fr-CH"/>
        </w:rPr>
        <w:t>d</w:t>
      </w:r>
      <w:r w:rsidR="00FD1BE7">
        <w:t>)</w:t>
      </w:r>
      <w:r w:rsidRPr="00AA59C7">
        <w:tab/>
        <w:t>рабочий семин</w:t>
      </w:r>
      <w:r w:rsidR="00A43561">
        <w:t>ар по вопросам торговли людьми;</w:t>
      </w:r>
    </w:p>
    <w:p w:rsidR="00B21014" w:rsidRPr="00AA59C7" w:rsidRDefault="00B21014" w:rsidP="00B21014">
      <w:pPr>
        <w:pStyle w:val="SingleTxtGR"/>
      </w:pPr>
      <w:r>
        <w:tab/>
      </w:r>
      <w:r w:rsidRPr="00AA59C7">
        <w:rPr>
          <w:lang w:val="fr-CH"/>
        </w:rPr>
        <w:t>e</w:t>
      </w:r>
      <w:r w:rsidR="00FD1BE7">
        <w:t>)</w:t>
      </w:r>
      <w:r w:rsidRPr="00AA59C7">
        <w:tab/>
        <w:t>рабочие семинары по вопро</w:t>
      </w:r>
      <w:r w:rsidR="00A43561">
        <w:t>сам сексуального преследования;</w:t>
      </w:r>
    </w:p>
    <w:p w:rsidR="00B21014" w:rsidRPr="00AA59C7" w:rsidRDefault="00B21014" w:rsidP="00B21014">
      <w:pPr>
        <w:pStyle w:val="SingleTxtGR"/>
      </w:pPr>
      <w:r>
        <w:tab/>
      </w:r>
      <w:r w:rsidRPr="00AA59C7">
        <w:rPr>
          <w:lang w:val="fr-CH"/>
        </w:rPr>
        <w:t>f</w:t>
      </w:r>
      <w:r w:rsidRPr="00AA59C7">
        <w:t>)</w:t>
      </w:r>
      <w:r w:rsidRPr="00AA59C7">
        <w:tab/>
        <w:t xml:space="preserve">конференции по вопросам </w:t>
      </w:r>
      <w:proofErr w:type="spellStart"/>
      <w:r w:rsidRPr="00AA59C7">
        <w:t>гендерного</w:t>
      </w:r>
      <w:proofErr w:type="spellEnd"/>
      <w:r w:rsidRPr="00AA59C7">
        <w:t xml:space="preserve"> насилия в свете положений резолюции 1325 (2000) Совета Без</w:t>
      </w:r>
      <w:r w:rsidRPr="00AA59C7">
        <w:t>о</w:t>
      </w:r>
      <w:r w:rsidRPr="00AA59C7">
        <w:t>пасности ООН;</w:t>
      </w:r>
    </w:p>
    <w:p w:rsidR="00B21014" w:rsidRPr="00AA59C7" w:rsidRDefault="00B21014" w:rsidP="00B21014">
      <w:pPr>
        <w:pStyle w:val="SingleTxtGR"/>
      </w:pPr>
      <w:r>
        <w:tab/>
      </w:r>
      <w:r w:rsidRPr="00AA59C7">
        <w:rPr>
          <w:lang w:val="fr-CH"/>
        </w:rPr>
        <w:t>g</w:t>
      </w:r>
      <w:r w:rsidR="00FD1BE7">
        <w:t>)</w:t>
      </w:r>
      <w:r w:rsidRPr="00AA59C7">
        <w:tab/>
        <w:t xml:space="preserve">обучающие конференции по вопросам </w:t>
      </w:r>
      <w:r w:rsidR="00A43561">
        <w:t>предупреждения насилия в семье.</w:t>
      </w:r>
    </w:p>
    <w:p w:rsidR="00B21014" w:rsidRPr="00AA59C7" w:rsidRDefault="00B21014" w:rsidP="00B21014">
      <w:pPr>
        <w:pStyle w:val="SingleTxtGR"/>
      </w:pPr>
      <w:r w:rsidRPr="00AA59C7">
        <w:t>257</w:t>
      </w:r>
      <w:r w:rsidRPr="00AA59C7">
        <w:rPr>
          <w:lang w:val="es-ES_tradnl"/>
        </w:rPr>
        <w:t>.</w:t>
      </w:r>
      <w:r>
        <w:tab/>
      </w:r>
      <w:r w:rsidRPr="00AA59C7">
        <w:t>В 2010 году обучение прошли в общей сложности 1 800 человек; доля участников обучения</w:t>
      </w:r>
      <w:r w:rsidR="00826E3B">
        <w:t xml:space="preserve"> </w:t>
      </w:r>
      <w:r w:rsidRPr="00AA59C7">
        <w:t>женщин составила 72,11%, а мужчин – 27,89%.</w:t>
      </w:r>
      <w:r>
        <w:t xml:space="preserve"> </w:t>
      </w:r>
      <w:r w:rsidRPr="00AA59C7">
        <w:t>Участн</w:t>
      </w:r>
      <w:r w:rsidRPr="00AA59C7">
        <w:t>и</w:t>
      </w:r>
      <w:r w:rsidRPr="00AA59C7">
        <w:t>ки обучения представляли как учреждения, оказывающие поддержку жертвам н</w:t>
      </w:r>
      <w:r w:rsidRPr="00AA59C7">
        <w:t>а</w:t>
      </w:r>
      <w:r w:rsidRPr="00AA59C7">
        <w:t>силия, так и общество в целом; помимо сотрудников ИСДЕМУ</w:t>
      </w:r>
      <w:r w:rsidR="00826E3B">
        <w:t>,</w:t>
      </w:r>
      <w:r w:rsidRPr="00AA59C7">
        <w:t xml:space="preserve"> в учебных м</w:t>
      </w:r>
      <w:r w:rsidRPr="00AA59C7">
        <w:t>е</w:t>
      </w:r>
      <w:r w:rsidRPr="00AA59C7">
        <w:t>роприятиях участвовали сотрудники Министерства юстиции и общественной безопасности, представители вооруженных сил и военно-воздушных сил, Гла</w:t>
      </w:r>
      <w:r w:rsidRPr="00AA59C7">
        <w:t>в</w:t>
      </w:r>
      <w:r w:rsidRPr="00AA59C7">
        <w:t xml:space="preserve">ного управления по делам территорий, </w:t>
      </w:r>
      <w:proofErr w:type="spellStart"/>
      <w:r w:rsidRPr="00AA59C7">
        <w:t>Сальвадорского</w:t>
      </w:r>
      <w:proofErr w:type="spellEnd"/>
      <w:r w:rsidRPr="00AA59C7">
        <w:t xml:space="preserve"> института по вопросам реабилитации инвалидов, Сети действий против </w:t>
      </w:r>
      <w:proofErr w:type="spellStart"/>
      <w:r w:rsidRPr="00AA59C7">
        <w:t>гендерного</w:t>
      </w:r>
      <w:proofErr w:type="spellEnd"/>
      <w:r w:rsidRPr="00AA59C7">
        <w:t xml:space="preserve"> насилия и ряда женских организаций, а также учащиеся и учителя государственных школ, представители </w:t>
      </w:r>
      <w:proofErr w:type="spellStart"/>
      <w:r w:rsidRPr="00AA59C7">
        <w:t>Сальвадорского</w:t>
      </w:r>
      <w:proofErr w:type="spellEnd"/>
      <w:r w:rsidRPr="00AA59C7">
        <w:t xml:space="preserve"> фонда поддержки лиц пожилого возраста (ФУСАТЕ) и Н</w:t>
      </w:r>
      <w:r w:rsidRPr="00AA59C7">
        <w:t>а</w:t>
      </w:r>
      <w:r w:rsidRPr="00AA59C7">
        <w:t>ционал</w:t>
      </w:r>
      <w:r w:rsidR="00A43561">
        <w:t>ьной больницы матери и ребенка.</w:t>
      </w:r>
    </w:p>
    <w:p w:rsidR="00B21014" w:rsidRPr="00AA59C7" w:rsidRDefault="00B21014" w:rsidP="00B21014">
      <w:pPr>
        <w:pStyle w:val="SingleTxtGR"/>
        <w:rPr>
          <w:lang w:val="es-SV"/>
        </w:rPr>
      </w:pPr>
      <w:r w:rsidRPr="00AA59C7">
        <w:rPr>
          <w:lang w:val="es-SV"/>
        </w:rPr>
        <w:t>258</w:t>
      </w:r>
      <w:r w:rsidRPr="00AA59C7">
        <w:rPr>
          <w:lang w:val="es-ES_tradnl"/>
        </w:rPr>
        <w:t>.</w:t>
      </w:r>
      <w:r>
        <w:tab/>
      </w:r>
      <w:r w:rsidRPr="00AA59C7">
        <w:t>Помимо работы по повышению институциональных возможностей</w:t>
      </w:r>
      <w:r w:rsidR="00826E3B">
        <w:t>,</w:t>
      </w:r>
      <w:r w:rsidRPr="00AA59C7">
        <w:t xml:space="preserve"> ИСДЕМУ также ведет совместную исследовательскую работу с рядом госуда</w:t>
      </w:r>
      <w:r w:rsidRPr="00AA59C7">
        <w:t>р</w:t>
      </w:r>
      <w:r w:rsidRPr="00AA59C7">
        <w:t>ственных учреждений и с организациями</w:t>
      </w:r>
      <w:r>
        <w:t xml:space="preserve"> </w:t>
      </w:r>
      <w:r w:rsidRPr="00AA59C7">
        <w:t>международного</w:t>
      </w:r>
      <w:r>
        <w:t xml:space="preserve"> </w:t>
      </w:r>
      <w:r w:rsidRPr="00AA59C7">
        <w:t>сотрудничества в целях учета опыта использования не только правовых рамок, но также и инс</w:t>
      </w:r>
      <w:r w:rsidRPr="00AA59C7">
        <w:t>т</w:t>
      </w:r>
      <w:r w:rsidRPr="00AA59C7">
        <w:t>рументов и механизмов, которые могут способствовать реализации соответс</w:t>
      </w:r>
      <w:r w:rsidRPr="00AA59C7">
        <w:t>т</w:t>
      </w:r>
      <w:r w:rsidRPr="00AA59C7">
        <w:t>вующих законов.</w:t>
      </w:r>
      <w:r>
        <w:t xml:space="preserve"> </w:t>
      </w:r>
      <w:r w:rsidRPr="00AA59C7">
        <w:t>Такая работа включает: компиляцию юридических инстр</w:t>
      </w:r>
      <w:r w:rsidRPr="00AA59C7">
        <w:t>у</w:t>
      </w:r>
      <w:r w:rsidRPr="00AA59C7">
        <w:t>ментов в рамках проекта повышения осведомленности граждан и обучения по вопросам профилактики и борьбы с явлениями насилия в семье, жестокого о</w:t>
      </w:r>
      <w:r w:rsidRPr="00AA59C7">
        <w:t>б</w:t>
      </w:r>
      <w:r w:rsidRPr="00AA59C7">
        <w:t>ращения с детьми и сексуальной агрессии; изучение подходов и критериев юриспруденции, применяемых в вопросах насилия в семье; проведение нау</w:t>
      </w:r>
      <w:r w:rsidRPr="00AA59C7">
        <w:t>ч</w:t>
      </w:r>
      <w:r w:rsidRPr="00AA59C7">
        <w:t>ных исследований в координации с Национальным советом юстиции, Отделом административно-технического сотрудничества сектора учреждений правос</w:t>
      </w:r>
      <w:r w:rsidRPr="00AA59C7">
        <w:t>у</w:t>
      </w:r>
      <w:r w:rsidRPr="00AA59C7">
        <w:t>дия (УТЕ) и с Испанским агентством международного сотрудничества в целях развития (АЭСИД) и публикация соответствующих материалов в рамках прое</w:t>
      </w:r>
      <w:r w:rsidRPr="00AA59C7">
        <w:t>к</w:t>
      </w:r>
      <w:r w:rsidRPr="00AA59C7">
        <w:t xml:space="preserve">та </w:t>
      </w:r>
      <w:r>
        <w:t>"</w:t>
      </w:r>
      <w:r w:rsidRPr="00AA59C7">
        <w:t>Борьба с безнаказанностью за преступл</w:t>
      </w:r>
      <w:r w:rsidRPr="00AA59C7">
        <w:t>е</w:t>
      </w:r>
      <w:r w:rsidRPr="00AA59C7">
        <w:t>ния насилия в отношении мужчин и женщин</w:t>
      </w:r>
      <w:r>
        <w:t>"</w:t>
      </w:r>
      <w:r w:rsidRPr="00AA59C7">
        <w:t>. В 2008 году</w:t>
      </w:r>
      <w:r>
        <w:t xml:space="preserve"> </w:t>
      </w:r>
      <w:r w:rsidRPr="00AA59C7">
        <w:t>ИСДЕМУ опубликовал при финансовой поддержке И</w:t>
      </w:r>
      <w:r w:rsidRPr="00AA59C7">
        <w:t>с</w:t>
      </w:r>
      <w:r w:rsidRPr="00AA59C7">
        <w:t>панского агентства международного сотрудничества в целях развития</w:t>
      </w:r>
      <w:r>
        <w:t xml:space="preserve"> </w:t>
      </w:r>
      <w:r w:rsidR="00A43561">
        <w:t>Закон</w:t>
      </w:r>
      <w:r w:rsidR="00A43561">
        <w:br/>
      </w:r>
      <w:r w:rsidRPr="00AA59C7">
        <w:t>о борьбе против насилия в семье в популярном изложении. В 2009 году инст</w:t>
      </w:r>
      <w:r w:rsidRPr="00AA59C7">
        <w:t>и</w:t>
      </w:r>
      <w:r w:rsidRPr="00AA59C7">
        <w:t xml:space="preserve">тут в координации с УТЕ и АЭСИД опубликовал </w:t>
      </w:r>
      <w:r>
        <w:t>"</w:t>
      </w:r>
      <w:r w:rsidRPr="00AA59C7">
        <w:t>Истории женщин, постр</w:t>
      </w:r>
      <w:r w:rsidRPr="00AA59C7">
        <w:t>а</w:t>
      </w:r>
      <w:r w:rsidRPr="00AA59C7">
        <w:t xml:space="preserve">давших от </w:t>
      </w:r>
      <w:proofErr w:type="spellStart"/>
      <w:r w:rsidRPr="00AA59C7">
        <w:t>гендерного</w:t>
      </w:r>
      <w:proofErr w:type="spellEnd"/>
      <w:r w:rsidRPr="00AA59C7">
        <w:t xml:space="preserve"> насилия</w:t>
      </w:r>
      <w:r>
        <w:t>"</w:t>
      </w:r>
      <w:r w:rsidR="00A43561">
        <w:t>.</w:t>
      </w:r>
    </w:p>
    <w:p w:rsidR="00B21014" w:rsidRPr="00AA59C7" w:rsidRDefault="00B21014" w:rsidP="00B21014">
      <w:pPr>
        <w:pStyle w:val="SingleTxtGR"/>
      </w:pPr>
      <w:r w:rsidRPr="00AA59C7">
        <w:rPr>
          <w:lang w:val="es-SV"/>
        </w:rPr>
        <w:t>259</w:t>
      </w:r>
      <w:r w:rsidRPr="00AA59C7">
        <w:rPr>
          <w:lang w:val="es-ES_tradnl"/>
        </w:rPr>
        <w:t>.</w:t>
      </w:r>
      <w:r>
        <w:tab/>
      </w:r>
      <w:r w:rsidRPr="00AA59C7">
        <w:t>Национальная</w:t>
      </w:r>
      <w:r w:rsidRPr="00AA59C7">
        <w:rPr>
          <w:lang w:val="es-SV"/>
        </w:rPr>
        <w:t xml:space="preserve"> </w:t>
      </w:r>
      <w:r w:rsidRPr="00AA59C7">
        <w:t>гражданская</w:t>
      </w:r>
      <w:r w:rsidRPr="00AA59C7">
        <w:rPr>
          <w:lang w:val="es-SV"/>
        </w:rPr>
        <w:t xml:space="preserve"> </w:t>
      </w:r>
      <w:r w:rsidRPr="00AA59C7">
        <w:t>полиция</w:t>
      </w:r>
      <w:r w:rsidRPr="00AA59C7">
        <w:rPr>
          <w:lang w:val="es-SV"/>
        </w:rPr>
        <w:t xml:space="preserve"> (</w:t>
      </w:r>
      <w:r w:rsidRPr="00AA59C7">
        <w:t>НГП</w:t>
      </w:r>
      <w:r w:rsidRPr="00AA59C7">
        <w:rPr>
          <w:lang w:val="es-SV"/>
        </w:rPr>
        <w:t xml:space="preserve">) </w:t>
      </w:r>
      <w:r w:rsidRPr="00AA59C7">
        <w:t>по</w:t>
      </w:r>
      <w:r w:rsidRPr="00AA59C7">
        <w:rPr>
          <w:lang w:val="es-SV"/>
        </w:rPr>
        <w:t xml:space="preserve"> </w:t>
      </w:r>
      <w:r w:rsidRPr="00AA59C7">
        <w:t>линии</w:t>
      </w:r>
      <w:r w:rsidRPr="00AA59C7">
        <w:rPr>
          <w:lang w:val="es-SV"/>
        </w:rPr>
        <w:t xml:space="preserve"> </w:t>
      </w:r>
      <w:r w:rsidRPr="00AA59C7">
        <w:t>своего</w:t>
      </w:r>
      <w:r w:rsidRPr="00AA59C7">
        <w:rPr>
          <w:lang w:val="es-SV"/>
        </w:rPr>
        <w:t xml:space="preserve"> </w:t>
      </w:r>
      <w:r w:rsidRPr="00AA59C7">
        <w:t>Отдела</w:t>
      </w:r>
      <w:r w:rsidRPr="00AA59C7">
        <w:rPr>
          <w:lang w:val="es-SV"/>
        </w:rPr>
        <w:t xml:space="preserve"> </w:t>
      </w:r>
      <w:r w:rsidRPr="00AA59C7">
        <w:t>по</w:t>
      </w:r>
      <w:r w:rsidRPr="00AA59C7">
        <w:rPr>
          <w:lang w:val="es-SV"/>
        </w:rPr>
        <w:t xml:space="preserve"> </w:t>
      </w:r>
      <w:r w:rsidRPr="00AA59C7">
        <w:t>работе</w:t>
      </w:r>
      <w:r w:rsidRPr="00AA59C7">
        <w:rPr>
          <w:lang w:val="es-SV"/>
        </w:rPr>
        <w:t xml:space="preserve"> </w:t>
      </w:r>
      <w:r w:rsidRPr="00AA59C7">
        <w:t>с</w:t>
      </w:r>
      <w:r w:rsidRPr="00AA59C7">
        <w:rPr>
          <w:lang w:val="es-SV"/>
        </w:rPr>
        <w:t xml:space="preserve"> </w:t>
      </w:r>
      <w:r w:rsidRPr="00AA59C7">
        <w:t>молодежью</w:t>
      </w:r>
      <w:r w:rsidRPr="00AA59C7">
        <w:rPr>
          <w:lang w:val="es-SV"/>
        </w:rPr>
        <w:t xml:space="preserve"> </w:t>
      </w:r>
      <w:r w:rsidRPr="00AA59C7">
        <w:t>и</w:t>
      </w:r>
      <w:r w:rsidRPr="00AA59C7">
        <w:rPr>
          <w:lang w:val="es-SV"/>
        </w:rPr>
        <w:t xml:space="preserve"> </w:t>
      </w:r>
      <w:r w:rsidRPr="00AA59C7">
        <w:t>семьями</w:t>
      </w:r>
      <w:r w:rsidRPr="00AA59C7">
        <w:rPr>
          <w:lang w:val="es-SV"/>
        </w:rPr>
        <w:t xml:space="preserve"> </w:t>
      </w:r>
      <w:r w:rsidRPr="00AA59C7">
        <w:t>также</w:t>
      </w:r>
      <w:r w:rsidRPr="00AA59C7">
        <w:rPr>
          <w:lang w:val="es-SV"/>
        </w:rPr>
        <w:t xml:space="preserve"> </w:t>
      </w:r>
      <w:r w:rsidRPr="00AA59C7">
        <w:t>оказывает специализированную поддер</w:t>
      </w:r>
      <w:r w:rsidRPr="00AA59C7">
        <w:t>ж</w:t>
      </w:r>
      <w:r w:rsidRPr="00AA59C7">
        <w:t xml:space="preserve">ку жертвам </w:t>
      </w:r>
      <w:proofErr w:type="spellStart"/>
      <w:r w:rsidRPr="00AA59C7">
        <w:t>гендерного</w:t>
      </w:r>
      <w:proofErr w:type="spellEnd"/>
      <w:r w:rsidRPr="00AA59C7">
        <w:t xml:space="preserve"> насилия</w:t>
      </w:r>
      <w:r w:rsidRPr="00AA59C7">
        <w:rPr>
          <w:lang w:val="es-SV"/>
        </w:rPr>
        <w:t xml:space="preserve"> (</w:t>
      </w:r>
      <w:r w:rsidRPr="00AA59C7">
        <w:t>в том числе по вопросам насилия в семье, се</w:t>
      </w:r>
      <w:r w:rsidRPr="00AA59C7">
        <w:t>к</w:t>
      </w:r>
      <w:r w:rsidRPr="00AA59C7">
        <w:t xml:space="preserve">суальной эксплуатации в коммерческих целях, торговли </w:t>
      </w:r>
      <w:r w:rsidR="00E13597">
        <w:t>людьми и сексуального насилия).</w:t>
      </w:r>
    </w:p>
    <w:p w:rsidR="00B21014" w:rsidRPr="00AA59C7" w:rsidRDefault="00B21014" w:rsidP="00B21014">
      <w:pPr>
        <w:pStyle w:val="SingleTxtGR"/>
      </w:pPr>
      <w:r w:rsidRPr="00AA59C7">
        <w:t>260</w:t>
      </w:r>
      <w:r w:rsidRPr="00AA59C7">
        <w:rPr>
          <w:lang w:val="es-ES_tradnl"/>
        </w:rPr>
        <w:t>.</w:t>
      </w:r>
      <w:r>
        <w:tab/>
      </w:r>
      <w:r w:rsidRPr="00AA59C7">
        <w:t>Министерство</w:t>
      </w:r>
      <w:r w:rsidRPr="00AA59C7">
        <w:rPr>
          <w:lang w:val="es-ES_tradnl"/>
        </w:rPr>
        <w:t xml:space="preserve"> </w:t>
      </w:r>
      <w:proofErr w:type="spellStart"/>
      <w:r w:rsidRPr="00AA59C7">
        <w:rPr>
          <w:lang w:val="es-ES_tradnl"/>
        </w:rPr>
        <w:t>общественного</w:t>
      </w:r>
      <w:proofErr w:type="spellEnd"/>
      <w:r w:rsidRPr="00AA59C7">
        <w:rPr>
          <w:lang w:val="es-ES_tradnl"/>
        </w:rPr>
        <w:t xml:space="preserve"> </w:t>
      </w:r>
      <w:proofErr w:type="spellStart"/>
      <w:r w:rsidRPr="00AA59C7">
        <w:rPr>
          <w:lang w:val="es-ES_tradnl"/>
        </w:rPr>
        <w:t>здравоохранения</w:t>
      </w:r>
      <w:proofErr w:type="spellEnd"/>
      <w:r w:rsidRPr="00AA59C7">
        <w:rPr>
          <w:lang w:val="es-ES_tradnl"/>
        </w:rPr>
        <w:t xml:space="preserve"> и </w:t>
      </w:r>
      <w:proofErr w:type="spellStart"/>
      <w:r w:rsidRPr="00AA59C7">
        <w:rPr>
          <w:lang w:val="es-ES_tradnl"/>
        </w:rPr>
        <w:t>социального</w:t>
      </w:r>
      <w:proofErr w:type="spellEnd"/>
      <w:r w:rsidRPr="00AA59C7">
        <w:rPr>
          <w:lang w:val="es-ES_tradnl"/>
        </w:rPr>
        <w:t xml:space="preserve"> </w:t>
      </w:r>
      <w:proofErr w:type="spellStart"/>
      <w:r w:rsidRPr="00AA59C7">
        <w:rPr>
          <w:lang w:val="es-ES_tradnl"/>
        </w:rPr>
        <w:t>обеспечения</w:t>
      </w:r>
      <w:proofErr w:type="spellEnd"/>
      <w:r w:rsidRPr="00AA59C7">
        <w:rPr>
          <w:lang w:val="es-ES_tradnl"/>
        </w:rPr>
        <w:t xml:space="preserve"> </w:t>
      </w:r>
      <w:r w:rsidRPr="00AA59C7">
        <w:t>(МСПАС) разработало и распр</w:t>
      </w:r>
      <w:r w:rsidRPr="00AA59C7">
        <w:t>о</w:t>
      </w:r>
      <w:r w:rsidRPr="00AA59C7">
        <w:t>странило руководство по вопросам оказания помощи женщинам</w:t>
      </w:r>
      <w:r w:rsidR="00826E3B">
        <w:t xml:space="preserve"> − </w:t>
      </w:r>
      <w:r w:rsidRPr="00AA59C7">
        <w:t>жертвам насилия в семье и сексуального нас</w:t>
      </w:r>
      <w:r w:rsidRPr="00AA59C7">
        <w:t>и</w:t>
      </w:r>
      <w:r w:rsidRPr="00AA59C7">
        <w:t>лия на первом и на втором уровнях оказания медицинской помощи и при по</w:t>
      </w:r>
      <w:r w:rsidRPr="00AA59C7">
        <w:t>д</w:t>
      </w:r>
      <w:r w:rsidRPr="00AA59C7">
        <w:t>держке</w:t>
      </w:r>
      <w:r>
        <w:t xml:space="preserve"> </w:t>
      </w:r>
      <w:r w:rsidRPr="00AA59C7">
        <w:t>ЮНФПА разработало Единый протокол оказания медицинской помощи</w:t>
      </w:r>
      <w:r>
        <w:t xml:space="preserve"> </w:t>
      </w:r>
      <w:r w:rsidRPr="00AA59C7">
        <w:t>лицам</w:t>
      </w:r>
      <w:r w:rsidR="00826E3B">
        <w:t xml:space="preserve"> − </w:t>
      </w:r>
      <w:r w:rsidRPr="00AA59C7">
        <w:t>жертвам сексуального насилия.</w:t>
      </w:r>
    </w:p>
    <w:p w:rsidR="00B21014" w:rsidRPr="00AA59C7" w:rsidRDefault="00B21014" w:rsidP="00B21014">
      <w:pPr>
        <w:pStyle w:val="SingleTxtGR"/>
      </w:pPr>
      <w:r w:rsidRPr="00AA59C7">
        <w:t>261</w:t>
      </w:r>
      <w:r w:rsidRPr="00AA59C7">
        <w:rPr>
          <w:lang w:val="es-ES_tradnl"/>
        </w:rPr>
        <w:t>.</w:t>
      </w:r>
      <w:r>
        <w:tab/>
      </w:r>
      <w:r w:rsidRPr="00AA59C7">
        <w:t>Что касается наличия</w:t>
      </w:r>
      <w:r>
        <w:t xml:space="preserve"> </w:t>
      </w:r>
      <w:r w:rsidRPr="00AA59C7">
        <w:t>в стране законов, направленных на борьбу с то</w:t>
      </w:r>
      <w:r w:rsidRPr="00AA59C7">
        <w:t>р</w:t>
      </w:r>
      <w:r w:rsidRPr="00AA59C7">
        <w:t>говлей людьми, то важно отметить, что главной функцией Национального к</w:t>
      </w:r>
      <w:r w:rsidRPr="00AA59C7">
        <w:t>о</w:t>
      </w:r>
      <w:r w:rsidRPr="00AA59C7">
        <w:t>митета по</w:t>
      </w:r>
      <w:r>
        <w:t xml:space="preserve"> </w:t>
      </w:r>
      <w:r w:rsidRPr="00AA59C7">
        <w:t>борьбе с торговлей людьми, созданного в соответствии с правител</w:t>
      </w:r>
      <w:r w:rsidRPr="00AA59C7">
        <w:t>ь</w:t>
      </w:r>
      <w:r w:rsidRPr="00AA59C7">
        <w:t>ственным декретом № 114 от 1 декабря 2005 года, является реализация Наци</w:t>
      </w:r>
      <w:r w:rsidRPr="00AA59C7">
        <w:t>о</w:t>
      </w:r>
      <w:r w:rsidRPr="00AA59C7">
        <w:t>нального плана мер по ликвидации торговли людьми. Указанный стратегич</w:t>
      </w:r>
      <w:r w:rsidRPr="00AA59C7">
        <w:t>е</w:t>
      </w:r>
      <w:r w:rsidRPr="00AA59C7">
        <w:t>ский план отражает решимость государства реализовать пятилетний План стр</w:t>
      </w:r>
      <w:r w:rsidRPr="00AA59C7">
        <w:t>а</w:t>
      </w:r>
      <w:r w:rsidRPr="00AA59C7">
        <w:t>тегических мероприятий по борьбе с торговлей людьми и предупреждению эт</w:t>
      </w:r>
      <w:r w:rsidRPr="00AA59C7">
        <w:t>о</w:t>
      </w:r>
      <w:r w:rsidRPr="00AA59C7">
        <w:t>го типа пр</w:t>
      </w:r>
      <w:r w:rsidRPr="00AA59C7">
        <w:t>е</w:t>
      </w:r>
      <w:r w:rsidRPr="00AA59C7">
        <w:t>ступлений и оказать поддержку лицам, ставшим жертвами таких преступлений; по линии Национального комитета исполнительная власть пр</w:t>
      </w:r>
      <w:r w:rsidRPr="00AA59C7">
        <w:t>и</w:t>
      </w:r>
      <w:r w:rsidRPr="00AA59C7">
        <w:t>нимает конкре</w:t>
      </w:r>
      <w:r w:rsidRPr="00AA59C7">
        <w:t>т</w:t>
      </w:r>
      <w:r w:rsidRPr="00AA59C7">
        <w:t>ные меры и выполняет свои обязанности по вопросам борьбы с торговлей людьми.</w:t>
      </w:r>
    </w:p>
    <w:p w:rsidR="00B21014" w:rsidRPr="00AA59C7" w:rsidRDefault="00B21014" w:rsidP="00B21014">
      <w:pPr>
        <w:pStyle w:val="SingleTxtGR"/>
      </w:pPr>
      <w:r w:rsidRPr="00AA59C7">
        <w:t>262</w:t>
      </w:r>
      <w:r w:rsidRPr="00AA59C7">
        <w:rPr>
          <w:lang w:val="es-ES_tradnl"/>
        </w:rPr>
        <w:t>.</w:t>
      </w:r>
      <w:r>
        <w:tab/>
      </w:r>
      <w:r w:rsidRPr="00AA59C7">
        <w:t>Одним из достижений Сальвадора в борьбе с торговлей людьми является тот факт, что по состоянию на июнь 2010 года судами страны вынесено в общей сложности 16 осудительных приговоров; среди стран региона Центральной Америки это один из самых высоких показателей осуждений за преступления указанного типа. На национальном уровне требуется углублять и расширять р</w:t>
      </w:r>
      <w:r w:rsidRPr="00AA59C7">
        <w:t>а</w:t>
      </w:r>
      <w:r w:rsidRPr="00AA59C7">
        <w:t>боту по информированию общественности о таких преступлениях и поощрять развитие культуры официального представления соответствующей информ</w:t>
      </w:r>
      <w:r w:rsidRPr="00AA59C7">
        <w:t>а</w:t>
      </w:r>
      <w:r w:rsidRPr="00AA59C7">
        <w:t xml:space="preserve">ции, с тем чтобы до суда доходило больше дел, касающихся торговли людьми (см. таблицу 7 в приложении </w:t>
      </w:r>
      <w:r w:rsidRPr="00AA59C7">
        <w:rPr>
          <w:lang w:val="fr-CH"/>
        </w:rPr>
        <w:t>I</w:t>
      </w:r>
      <w:r w:rsidR="00E13597">
        <w:t>).</w:t>
      </w:r>
    </w:p>
    <w:p w:rsidR="00B21014" w:rsidRPr="00AA59C7" w:rsidRDefault="00B21014" w:rsidP="00B21014">
      <w:pPr>
        <w:pStyle w:val="SingleTxtGR"/>
      </w:pPr>
      <w:r w:rsidRPr="00AA59C7">
        <w:t>263</w:t>
      </w:r>
      <w:r w:rsidRPr="00AA59C7">
        <w:rPr>
          <w:lang w:val="es-ES_tradnl"/>
        </w:rPr>
        <w:t>.</w:t>
      </w:r>
      <w:r>
        <w:tab/>
      </w:r>
      <w:r w:rsidRPr="00AA59C7">
        <w:t>В рамках Национального комитета по</w:t>
      </w:r>
      <w:r>
        <w:t xml:space="preserve"> </w:t>
      </w:r>
      <w:r w:rsidRPr="00AA59C7">
        <w:t>борьбе с торговлей людьми</w:t>
      </w:r>
      <w:r>
        <w:t xml:space="preserve"> </w:t>
      </w:r>
      <w:r w:rsidRPr="00AA59C7">
        <w:t>со</w:t>
      </w:r>
      <w:r w:rsidRPr="00AA59C7">
        <w:t>з</w:t>
      </w:r>
      <w:r w:rsidRPr="00AA59C7">
        <w:t>дано три подкомитета, в задачи которых входит разработка стратегических мер в с</w:t>
      </w:r>
      <w:r w:rsidRPr="00AA59C7">
        <w:t>о</w:t>
      </w:r>
      <w:r w:rsidRPr="00AA59C7">
        <w:t>ответствии с их предусмотренной законом компетенцией. Рекомендации и з</w:t>
      </w:r>
      <w:r w:rsidRPr="00AA59C7">
        <w:t>а</w:t>
      </w:r>
      <w:r w:rsidRPr="00AA59C7">
        <w:t>мечания Комитета по поводу деятельности подкомитетов по административным и уголовным делам не носят юридически обязательного характера, но оказыв</w:t>
      </w:r>
      <w:r w:rsidRPr="00AA59C7">
        <w:t>а</w:t>
      </w:r>
      <w:r w:rsidRPr="00AA59C7">
        <w:t>ют определенное</w:t>
      </w:r>
      <w:r>
        <w:t xml:space="preserve"> </w:t>
      </w:r>
      <w:r w:rsidRPr="00AA59C7">
        <w:t>моральное влияние.</w:t>
      </w:r>
    </w:p>
    <w:p w:rsidR="00B21014" w:rsidRPr="00AA59C7" w:rsidRDefault="00B21014" w:rsidP="00B21014">
      <w:pPr>
        <w:pStyle w:val="SingleTxtGR"/>
      </w:pPr>
      <w:r w:rsidRPr="00AA59C7">
        <w:t>264</w:t>
      </w:r>
      <w:r w:rsidRPr="00AA59C7">
        <w:rPr>
          <w:lang w:val="es-ES_tradnl"/>
        </w:rPr>
        <w:t>.</w:t>
      </w:r>
      <w:r>
        <w:tab/>
      </w:r>
      <w:r w:rsidRPr="00AA59C7">
        <w:t>Наиболее важными документами, подготовленными Национальным к</w:t>
      </w:r>
      <w:r w:rsidRPr="00AA59C7">
        <w:t>о</w:t>
      </w:r>
      <w:r w:rsidRPr="00AA59C7">
        <w:t>митетом по</w:t>
      </w:r>
      <w:r>
        <w:t xml:space="preserve"> </w:t>
      </w:r>
      <w:r w:rsidRPr="00AA59C7">
        <w:t>борьбе с торговлей люд</w:t>
      </w:r>
      <w:r w:rsidRPr="00AA59C7">
        <w:t>ь</w:t>
      </w:r>
      <w:r w:rsidRPr="00AA59C7">
        <w:t>ми, являются следующие:</w:t>
      </w:r>
    </w:p>
    <w:p w:rsidR="00B21014" w:rsidRPr="00AA59C7" w:rsidRDefault="00B21014" w:rsidP="00B21014">
      <w:pPr>
        <w:pStyle w:val="SingleTxtGR"/>
      </w:pPr>
      <w:r>
        <w:tab/>
      </w:r>
      <w:r w:rsidRPr="00AA59C7">
        <w:rPr>
          <w:lang w:val="fr-CH"/>
        </w:rPr>
        <w:t>a</w:t>
      </w:r>
      <w:r w:rsidR="00FD1BE7">
        <w:t>)</w:t>
      </w:r>
      <w:r w:rsidRPr="00AA59C7">
        <w:tab/>
        <w:t>Национальная стратегия действий по искоренению торговли люд</w:t>
      </w:r>
      <w:r w:rsidRPr="00AA59C7">
        <w:t>ь</w:t>
      </w:r>
      <w:r w:rsidRPr="00AA59C7">
        <w:t>ми, в</w:t>
      </w:r>
      <w:r w:rsidRPr="00AA59C7">
        <w:t>ы</w:t>
      </w:r>
      <w:r w:rsidR="00E13597">
        <w:t>пущенная 21 мая 2008 года;</w:t>
      </w:r>
    </w:p>
    <w:p w:rsidR="00B21014" w:rsidRPr="00AA59C7" w:rsidRDefault="00B21014" w:rsidP="00B21014">
      <w:pPr>
        <w:pStyle w:val="SingleTxtGR"/>
      </w:pPr>
      <w:r>
        <w:tab/>
      </w:r>
      <w:r w:rsidRPr="00AA59C7">
        <w:rPr>
          <w:lang w:val="fr-CH"/>
        </w:rPr>
        <w:t>b</w:t>
      </w:r>
      <w:r w:rsidR="00FD1BE7">
        <w:t>)</w:t>
      </w:r>
      <w:r w:rsidRPr="00AA59C7">
        <w:tab/>
        <w:t>Национальный план действий по борьбе против торговли людьми на 2009</w:t>
      </w:r>
      <w:r>
        <w:t>−</w:t>
      </w:r>
      <w:r w:rsidRPr="00AA59C7">
        <w:t>2012 годы, составленный при финансовой поддержке МОТ и Межд</w:t>
      </w:r>
      <w:r w:rsidRPr="00AA59C7">
        <w:t>у</w:t>
      </w:r>
      <w:r w:rsidRPr="00AA59C7">
        <w:t>народной</w:t>
      </w:r>
      <w:r w:rsidR="00E13597">
        <w:t xml:space="preserve"> организации по миграции (МОМ);</w:t>
      </w:r>
    </w:p>
    <w:p w:rsidR="00B21014" w:rsidRPr="00AA59C7" w:rsidRDefault="00B21014" w:rsidP="00B21014">
      <w:pPr>
        <w:pStyle w:val="SingleTxtGR"/>
      </w:pPr>
      <w:r>
        <w:tab/>
      </w:r>
      <w:r w:rsidRPr="00AA59C7">
        <w:rPr>
          <w:lang w:val="fr-CH"/>
        </w:rPr>
        <w:t>c</w:t>
      </w:r>
      <w:r w:rsidR="00FD1BE7">
        <w:t>)</w:t>
      </w:r>
      <w:r w:rsidRPr="00AA59C7">
        <w:tab/>
      </w:r>
      <w:r>
        <w:t>"</w:t>
      </w:r>
      <w:r w:rsidRPr="00AA59C7">
        <w:t xml:space="preserve">Руководство по вопросам </w:t>
      </w:r>
      <w:proofErr w:type="spellStart"/>
      <w:r w:rsidRPr="00AA59C7">
        <w:t>межучрежденческой</w:t>
      </w:r>
      <w:proofErr w:type="spellEnd"/>
      <w:r w:rsidRPr="00AA59C7">
        <w:t xml:space="preserve"> координации де</w:t>
      </w:r>
      <w:r w:rsidRPr="00AA59C7">
        <w:t>й</w:t>
      </w:r>
      <w:r w:rsidRPr="00AA59C7">
        <w:t>ствий по судебному преследованию за преступления торговли людьми</w:t>
      </w:r>
      <w:r>
        <w:t>"</w:t>
      </w:r>
      <w:r w:rsidRPr="00AA59C7">
        <w:t>, в кот</w:t>
      </w:r>
      <w:r w:rsidRPr="00AA59C7">
        <w:t>о</w:t>
      </w:r>
      <w:r w:rsidRPr="00AA59C7">
        <w:t>ром пре</w:t>
      </w:r>
      <w:r w:rsidRPr="00AA59C7">
        <w:t>д</w:t>
      </w:r>
      <w:r w:rsidRPr="00AA59C7">
        <w:t>принята попытка унифицировать практические меры п</w:t>
      </w:r>
      <w:r w:rsidR="00E13597">
        <w:t>о защите жертв торговли людьми;</w:t>
      </w:r>
    </w:p>
    <w:p w:rsidR="00B21014" w:rsidRPr="00AA59C7" w:rsidRDefault="00B21014" w:rsidP="00B21014">
      <w:pPr>
        <w:pStyle w:val="SingleTxtGR"/>
      </w:pPr>
      <w:r>
        <w:tab/>
      </w:r>
      <w:r w:rsidRPr="00AA59C7">
        <w:rPr>
          <w:lang w:val="fr-CH"/>
        </w:rPr>
        <w:t>d</w:t>
      </w:r>
      <w:r w:rsidR="00FD1BE7">
        <w:t>)</w:t>
      </w:r>
      <w:r w:rsidRPr="00AA59C7">
        <w:tab/>
        <w:t>Инструкция по оказанию первичной помощи жертвам торгов</w:t>
      </w:r>
      <w:r w:rsidR="00E13597">
        <w:t>ли людьми;</w:t>
      </w:r>
    </w:p>
    <w:p w:rsidR="00B21014" w:rsidRPr="00AA59C7" w:rsidRDefault="00B21014" w:rsidP="00B21014">
      <w:pPr>
        <w:pStyle w:val="SingleTxtGR"/>
      </w:pPr>
      <w:r>
        <w:tab/>
      </w:r>
      <w:r w:rsidRPr="00AA59C7">
        <w:rPr>
          <w:lang w:val="fr-CH"/>
        </w:rPr>
        <w:t>e</w:t>
      </w:r>
      <w:r w:rsidR="00FD1BE7">
        <w:t>)</w:t>
      </w:r>
      <w:r w:rsidRPr="00AA59C7">
        <w:tab/>
      </w:r>
      <w:r>
        <w:t>"</w:t>
      </w:r>
      <w:r w:rsidRPr="00AA59C7">
        <w:t>Руководство по применяемым в Сальвадоре процедурам репатри</w:t>
      </w:r>
      <w:r w:rsidRPr="00AA59C7">
        <w:t>а</w:t>
      </w:r>
      <w:r w:rsidRPr="00AA59C7">
        <w:t>ции детей и подростков, ставших жертвами торговли людьми</w:t>
      </w:r>
      <w:r>
        <w:t>"</w:t>
      </w:r>
      <w:r w:rsidRPr="00AA59C7">
        <w:t>.</w:t>
      </w:r>
    </w:p>
    <w:p w:rsidR="00B21014" w:rsidRPr="00AA59C7" w:rsidRDefault="00B21014" w:rsidP="00B21014">
      <w:pPr>
        <w:pStyle w:val="SingleTxtGR"/>
      </w:pPr>
      <w:r w:rsidRPr="00AA59C7">
        <w:t>265</w:t>
      </w:r>
      <w:r w:rsidRPr="00AA59C7">
        <w:rPr>
          <w:lang w:val="es-ES_tradnl"/>
        </w:rPr>
        <w:t>.</w:t>
      </w:r>
      <w:r>
        <w:tab/>
      </w:r>
      <w:r w:rsidRPr="00AA59C7">
        <w:t>Сальвадор является</w:t>
      </w:r>
      <w:r>
        <w:t xml:space="preserve"> </w:t>
      </w:r>
      <w:r w:rsidRPr="00AA59C7">
        <w:t>единственной страной в регионе Центральной Ам</w:t>
      </w:r>
      <w:r w:rsidRPr="00AA59C7">
        <w:t>е</w:t>
      </w:r>
      <w:r w:rsidRPr="00AA59C7">
        <w:t>рики, предоставляющей временное специализированное убежище (приют) л</w:t>
      </w:r>
      <w:r w:rsidRPr="00AA59C7">
        <w:t>и</w:t>
      </w:r>
      <w:r w:rsidRPr="00AA59C7">
        <w:t xml:space="preserve">цам, ставшим жертвами торговли людьми; это убежище предоставляется только несовершеннолетним детям и женщинам. Этот приют находится в ведении </w:t>
      </w:r>
      <w:proofErr w:type="spellStart"/>
      <w:r w:rsidRPr="00AA59C7">
        <w:t>Сальвадорского</w:t>
      </w:r>
      <w:proofErr w:type="spellEnd"/>
      <w:r w:rsidRPr="00AA59C7">
        <w:t xml:space="preserve"> института ра</w:t>
      </w:r>
      <w:r w:rsidRPr="00AA59C7">
        <w:t>з</w:t>
      </w:r>
      <w:r w:rsidRPr="00AA59C7">
        <w:t>вития детей и подростков (ИСНА); за время функционирования этого приюта его услугами воспользовались 165 ставших жертвами торговли людьми девочек и молодых женщин различных национал</w:t>
      </w:r>
      <w:r w:rsidRPr="00AA59C7">
        <w:t>ь</w:t>
      </w:r>
      <w:r w:rsidRPr="00AA59C7">
        <w:t>ностей (в том числе 8 чел</w:t>
      </w:r>
      <w:r w:rsidRPr="00AA59C7">
        <w:t>о</w:t>
      </w:r>
      <w:r w:rsidRPr="00AA59C7">
        <w:t>век воспользова</w:t>
      </w:r>
      <w:r>
        <w:t xml:space="preserve">лись услугами приюта дважды), в основном </w:t>
      </w:r>
      <w:r w:rsidR="00E13597">
        <w:t>в возрасте от 12 до 18 лет.</w:t>
      </w:r>
    </w:p>
    <w:p w:rsidR="00B21014" w:rsidRPr="00AA59C7" w:rsidRDefault="00B21014" w:rsidP="00B21014">
      <w:pPr>
        <w:pStyle w:val="SingleTxtGR"/>
      </w:pPr>
      <w:r w:rsidRPr="00AA59C7">
        <w:t>266</w:t>
      </w:r>
      <w:r w:rsidRPr="00AA59C7">
        <w:rPr>
          <w:lang w:val="es-ES_tradnl"/>
        </w:rPr>
        <w:t>.</w:t>
      </w:r>
      <w:r>
        <w:tab/>
      </w:r>
      <w:r w:rsidRPr="00AA59C7">
        <w:t>Целями деятельности приюта являются защита девочек-подростков и м</w:t>
      </w:r>
      <w:r w:rsidRPr="00AA59C7">
        <w:t>о</w:t>
      </w:r>
      <w:r w:rsidRPr="00AA59C7">
        <w:t>лодых женщин, ставших жертвами торговли людьми, и оказание им помощи в</w:t>
      </w:r>
      <w:r w:rsidR="007D7521">
        <w:t> </w:t>
      </w:r>
      <w:r w:rsidRPr="00AA59C7">
        <w:t>удовлетворении основных потребностей, предоставление консультаций,</w:t>
      </w:r>
      <w:r>
        <w:t xml:space="preserve"> </w:t>
      </w:r>
      <w:r w:rsidRPr="00AA59C7">
        <w:t>м</w:t>
      </w:r>
      <w:r w:rsidRPr="00AA59C7">
        <w:t>е</w:t>
      </w:r>
      <w:r w:rsidRPr="00AA59C7">
        <w:t>дицинской и психологической помощи, правовой поддержки и помощи в во</w:t>
      </w:r>
      <w:r w:rsidRPr="00AA59C7">
        <w:t>з</w:t>
      </w:r>
      <w:r w:rsidRPr="00AA59C7">
        <w:t>вращении домой.</w:t>
      </w:r>
    </w:p>
    <w:p w:rsidR="00B21014" w:rsidRPr="00AA59C7" w:rsidRDefault="00B21014" w:rsidP="00B21014">
      <w:pPr>
        <w:pStyle w:val="SingleTxtGR"/>
      </w:pPr>
      <w:r w:rsidRPr="00AA59C7">
        <w:t>267</w:t>
      </w:r>
      <w:r w:rsidRPr="00AA59C7">
        <w:rPr>
          <w:lang w:val="es-ES_tradnl"/>
        </w:rPr>
        <w:t>.</w:t>
      </w:r>
      <w:r>
        <w:tab/>
      </w:r>
      <w:r w:rsidRPr="00AA59C7">
        <w:t>Несовершеннолетних мальчиков, ставших жертвами торговли людьми,</w:t>
      </w:r>
      <w:r>
        <w:t xml:space="preserve"> </w:t>
      </w:r>
      <w:r w:rsidRPr="00AA59C7">
        <w:t>размещают в общих приютах ИСНА, таких как Центр комплексной помощи д</w:t>
      </w:r>
      <w:r w:rsidRPr="00AA59C7">
        <w:t>е</w:t>
      </w:r>
      <w:r w:rsidR="00E13597">
        <w:t>тям и подросткам (СИСНА).</w:t>
      </w:r>
    </w:p>
    <w:p w:rsidR="00B21014" w:rsidRPr="00AA59C7" w:rsidRDefault="00B21014" w:rsidP="00B21014">
      <w:pPr>
        <w:pStyle w:val="SingleTxtGR"/>
      </w:pPr>
      <w:r w:rsidRPr="00AA59C7">
        <w:t>268</w:t>
      </w:r>
      <w:r w:rsidRPr="00AA59C7">
        <w:rPr>
          <w:lang w:val="es-ES_tradnl"/>
        </w:rPr>
        <w:t>.</w:t>
      </w:r>
      <w:r>
        <w:tab/>
      </w:r>
      <w:r w:rsidRPr="00AA59C7">
        <w:t>В вопросах предоставления убежища (приюта) взрослым женщинам, ставшим жертвами торговли людьми, государству оказывает содействие гра</w:t>
      </w:r>
      <w:r w:rsidRPr="00AA59C7">
        <w:t>ж</w:t>
      </w:r>
      <w:r w:rsidRPr="00AA59C7">
        <w:t xml:space="preserve">данское общество. Решать соответствующие вопросы помогают, в частности, такие неправительственные организации, как Институт женских исследований "Норма </w:t>
      </w:r>
      <w:proofErr w:type="spellStart"/>
      <w:r w:rsidRPr="00AA59C7">
        <w:t>Вирджиния</w:t>
      </w:r>
      <w:proofErr w:type="spellEnd"/>
      <w:r w:rsidRPr="00AA59C7">
        <w:t xml:space="preserve"> </w:t>
      </w:r>
      <w:proofErr w:type="spellStart"/>
      <w:r w:rsidRPr="00AA59C7">
        <w:t>Хирола</w:t>
      </w:r>
      <w:proofErr w:type="spellEnd"/>
      <w:r w:rsidRPr="00AA59C7">
        <w:t xml:space="preserve"> де </w:t>
      </w:r>
      <w:proofErr w:type="spellStart"/>
      <w:r w:rsidRPr="00AA59C7">
        <w:t>Эррера</w:t>
      </w:r>
      <w:proofErr w:type="spellEnd"/>
      <w:r w:rsidRPr="00AA59C7">
        <w:t>" (СЕМУХЕР), Ассоциация по вопросам самоопределения и развития</w:t>
      </w:r>
      <w:r>
        <w:t xml:space="preserve"> </w:t>
      </w:r>
      <w:r w:rsidRPr="00AA59C7">
        <w:t>женщин (</w:t>
      </w:r>
      <w:r w:rsidRPr="00AA59C7">
        <w:rPr>
          <w:lang w:val="fr-CH"/>
        </w:rPr>
        <w:t>AM</w:t>
      </w:r>
      <w:r w:rsidRPr="00AA59C7">
        <w:t>С), Службы помощи католической церкви (</w:t>
      </w:r>
      <w:r w:rsidRPr="00AA59C7">
        <w:rPr>
          <w:lang w:val="fr-CH"/>
        </w:rPr>
        <w:t>C</w:t>
      </w:r>
      <w:r w:rsidRPr="00AA59C7">
        <w:t>РС) и Центр ресурсов</w:t>
      </w:r>
      <w:r w:rsidR="00E13597">
        <w:t xml:space="preserve"> Центральной Америки (КАРЕСЕН).</w:t>
      </w:r>
    </w:p>
    <w:p w:rsidR="00B21014" w:rsidRPr="00AA59C7" w:rsidRDefault="00B21014" w:rsidP="00B21014">
      <w:pPr>
        <w:pStyle w:val="SingleTxtGR"/>
      </w:pPr>
      <w:r w:rsidRPr="00AA59C7">
        <w:t>269</w:t>
      </w:r>
      <w:r w:rsidRPr="00AA59C7">
        <w:rPr>
          <w:lang w:val="es-ES_tradnl"/>
        </w:rPr>
        <w:t>.</w:t>
      </w:r>
      <w:r>
        <w:tab/>
      </w:r>
      <w:r w:rsidRPr="00AA59C7">
        <w:t>Важно также отметить, что сразу после размещения жертв торговли людьми в приюте или после установления их местонахождения Генеральная с</w:t>
      </w:r>
      <w:r w:rsidRPr="00AA59C7">
        <w:t>у</w:t>
      </w:r>
      <w:r w:rsidRPr="00AA59C7">
        <w:t>дебная прокуратура Республики предоставляет им психологическую по</w:t>
      </w:r>
      <w:r w:rsidRPr="00AA59C7">
        <w:t>д</w:t>
      </w:r>
      <w:r w:rsidRPr="00AA59C7">
        <w:t>держку силами междисциплинарной группы экспертов – специалистов в области пс</w:t>
      </w:r>
      <w:r w:rsidRPr="00AA59C7">
        <w:t>и</w:t>
      </w:r>
      <w:r w:rsidRPr="00AA59C7">
        <w:t>хологии и социальной рабо</w:t>
      </w:r>
      <w:r w:rsidR="00E91B80">
        <w:t>ты</w:t>
      </w:r>
      <w:r w:rsidRPr="00AA59C7">
        <w:t xml:space="preserve"> с целью создать эмоциональную обстановку, к</w:t>
      </w:r>
      <w:r w:rsidRPr="00AA59C7">
        <w:t>о</w:t>
      </w:r>
      <w:r w:rsidRPr="00AA59C7">
        <w:t>торая бы позволила упомянутым жертвам говорить о событиях, которые пр</w:t>
      </w:r>
      <w:r w:rsidRPr="00AA59C7">
        <w:t>о</w:t>
      </w:r>
      <w:r w:rsidRPr="00AA59C7">
        <w:t>изошли с ними, и участвовать в уголовном процессе в связи этими событиями, тем самым способствуя комплексному восстановле</w:t>
      </w:r>
      <w:r w:rsidR="00E13597">
        <w:t>нию прав соответствующих жертв.</w:t>
      </w:r>
    </w:p>
    <w:p w:rsidR="00B21014" w:rsidRPr="00AA59C7" w:rsidRDefault="00B21014" w:rsidP="00B21014">
      <w:pPr>
        <w:pStyle w:val="SingleTxtGR"/>
      </w:pPr>
      <w:r w:rsidRPr="00AA59C7">
        <w:t>270</w:t>
      </w:r>
      <w:r w:rsidRPr="00AA59C7">
        <w:rPr>
          <w:lang w:val="es-ES_tradnl"/>
        </w:rPr>
        <w:t>.</w:t>
      </w:r>
      <w:r>
        <w:tab/>
      </w:r>
      <w:r w:rsidRPr="00AA59C7">
        <w:t xml:space="preserve">Начата реализация новых проектов плановой </w:t>
      </w:r>
      <w:proofErr w:type="spellStart"/>
      <w:r w:rsidRPr="00AA59C7">
        <w:t>реинтеграции</w:t>
      </w:r>
      <w:proofErr w:type="spellEnd"/>
      <w:r w:rsidRPr="00AA59C7">
        <w:t xml:space="preserve"> лиц, ставших жертвами торговли людьми, в трудовые, семейные и социальные</w:t>
      </w:r>
      <w:r>
        <w:t xml:space="preserve"> </w:t>
      </w:r>
      <w:r w:rsidRPr="00AA59C7">
        <w:t xml:space="preserve">отношения; для этого при сотрудничестве организации </w:t>
      </w:r>
      <w:r>
        <w:t>"</w:t>
      </w:r>
      <w:r w:rsidRPr="00AA59C7">
        <w:t>Спасти детей</w:t>
      </w:r>
      <w:r>
        <w:t>"</w:t>
      </w:r>
      <w:r w:rsidRPr="00AA59C7">
        <w:t xml:space="preserve"> (</w:t>
      </w:r>
      <w:r w:rsidRPr="00AA59C7">
        <w:rPr>
          <w:lang w:val="fr-CH"/>
        </w:rPr>
        <w:t>Save</w:t>
      </w:r>
      <w:r w:rsidRPr="00AA59C7">
        <w:t xml:space="preserve"> </w:t>
      </w:r>
      <w:r w:rsidRPr="00AA59C7">
        <w:rPr>
          <w:lang w:val="fr-CH"/>
        </w:rPr>
        <w:t>the</w:t>
      </w:r>
      <w:r w:rsidRPr="00AA59C7">
        <w:t xml:space="preserve"> </w:t>
      </w:r>
      <w:proofErr w:type="spellStart"/>
      <w:r w:rsidRPr="00AA59C7">
        <w:rPr>
          <w:lang w:val="fr-CH"/>
        </w:rPr>
        <w:t>Children</w:t>
      </w:r>
      <w:proofErr w:type="spellEnd"/>
      <w:r w:rsidR="007D7521">
        <w:t>) и </w:t>
      </w:r>
      <w:r w:rsidRPr="00AA59C7">
        <w:t>МОТ</w:t>
      </w:r>
      <w:r>
        <w:t xml:space="preserve"> </w:t>
      </w:r>
      <w:r w:rsidRPr="00AA59C7">
        <w:t>разрабатывается модель оказания комплексной помощи и восстановл</w:t>
      </w:r>
      <w:r w:rsidRPr="00AA59C7">
        <w:t>е</w:t>
      </w:r>
      <w:r w:rsidRPr="00AA59C7">
        <w:t>ния прав лиц, ставших жертвами или п</w:t>
      </w:r>
      <w:r w:rsidR="00E13597">
        <w:t>острадавших от торговли людьми.</w:t>
      </w:r>
    </w:p>
    <w:p w:rsidR="00B21014" w:rsidRPr="00AA59C7" w:rsidRDefault="00B21014" w:rsidP="00B21014">
      <w:pPr>
        <w:pStyle w:val="SingleTxtGR"/>
      </w:pPr>
      <w:r w:rsidRPr="00AA59C7">
        <w:t>271</w:t>
      </w:r>
      <w:r w:rsidRPr="00AA59C7">
        <w:rPr>
          <w:lang w:val="es-ES_tradnl"/>
        </w:rPr>
        <w:t>.</w:t>
      </w:r>
      <w:r>
        <w:tab/>
      </w:r>
      <w:r w:rsidRPr="00AA59C7">
        <w:t>Правительство Сальвадора признает</w:t>
      </w:r>
      <w:r>
        <w:t xml:space="preserve"> </w:t>
      </w:r>
      <w:r w:rsidRPr="00AA59C7">
        <w:t>наличие некоторых нерешенных в</w:t>
      </w:r>
      <w:r w:rsidRPr="00AA59C7">
        <w:t>о</w:t>
      </w:r>
      <w:r w:rsidRPr="00AA59C7">
        <w:t>просов в этой области и предусма</w:t>
      </w:r>
      <w:r w:rsidRPr="00AA59C7">
        <w:t>т</w:t>
      </w:r>
      <w:r w:rsidRPr="00AA59C7">
        <w:t>ривает проведение ряда реформ, касающихся криминализации торговли людьми</w:t>
      </w:r>
      <w:r w:rsidRPr="00AA59C7">
        <w:rPr>
          <w:i/>
        </w:rPr>
        <w:t xml:space="preserve">. </w:t>
      </w:r>
      <w:r w:rsidRPr="00AA59C7">
        <w:t>Кроме того, начата разработка специального законопроекта о борьбе против</w:t>
      </w:r>
      <w:r>
        <w:t xml:space="preserve"> </w:t>
      </w:r>
      <w:r w:rsidRPr="00AA59C7">
        <w:t>торговли людьми, направленного на решение практических проблем защиты жертв торговли людьми и, в частности, на ок</w:t>
      </w:r>
      <w:r w:rsidRPr="00AA59C7">
        <w:t>а</w:t>
      </w:r>
      <w:r w:rsidRPr="00AA59C7">
        <w:t>зание им поддержки и предоставление к</w:t>
      </w:r>
      <w:r w:rsidR="00E13597">
        <w:t>омпенсации за ущерб, нанесенный</w:t>
      </w:r>
      <w:r w:rsidR="00E13597">
        <w:br/>
      </w:r>
      <w:r w:rsidRPr="00AA59C7">
        <w:t>в</w:t>
      </w:r>
      <w:r>
        <w:t xml:space="preserve"> </w:t>
      </w:r>
      <w:r w:rsidRPr="00AA59C7">
        <w:t>связи с</w:t>
      </w:r>
      <w:r>
        <w:t xml:space="preserve"> </w:t>
      </w:r>
      <w:r w:rsidRPr="00AA59C7">
        <w:t>нарушением их прав.</w:t>
      </w:r>
    </w:p>
    <w:p w:rsidR="00B21014" w:rsidRPr="00AA59C7" w:rsidRDefault="00B21014" w:rsidP="00B21014">
      <w:pPr>
        <w:pStyle w:val="SingleTxtGR"/>
      </w:pPr>
      <w:r w:rsidRPr="00AA59C7">
        <w:t>272</w:t>
      </w:r>
      <w:r w:rsidRPr="00AA59C7">
        <w:rPr>
          <w:lang w:val="es-ES_tradnl"/>
        </w:rPr>
        <w:t>.</w:t>
      </w:r>
      <w:r>
        <w:tab/>
      </w:r>
      <w:r w:rsidRPr="00AA59C7">
        <w:t>Кроме того, продолжается работа по повышению осведомленности и об</w:t>
      </w:r>
      <w:r w:rsidRPr="00AA59C7">
        <w:t>у</w:t>
      </w:r>
      <w:r w:rsidRPr="00AA59C7">
        <w:t>чению сотрудников учреждений, представленных в Национальном комитете по</w:t>
      </w:r>
      <w:r>
        <w:t xml:space="preserve"> </w:t>
      </w:r>
      <w:r w:rsidRPr="00AA59C7">
        <w:t>борьбе с торговлей людьми, по вопросам защиты лиц, ставших жертвами то</w:t>
      </w:r>
      <w:r w:rsidRPr="00AA59C7">
        <w:t>р</w:t>
      </w:r>
      <w:r w:rsidRPr="00AA59C7">
        <w:t xml:space="preserve">говли людьми, и борьбы против этих преступлений. Такая работа ведется уже два года, и в результате свою осведомленность повысили в общей сложности 680 сотрудников специальных подразделений полиции, персонал телефонной </w:t>
      </w:r>
      <w:r>
        <w:t>"</w:t>
      </w:r>
      <w:r w:rsidRPr="00AA59C7">
        <w:t>Службы чрезвычайных происшествий 911</w:t>
      </w:r>
      <w:r>
        <w:t>"</w:t>
      </w:r>
      <w:r w:rsidRPr="00AA59C7">
        <w:t xml:space="preserve"> и 480 сотрудников органов общ</w:t>
      </w:r>
      <w:r w:rsidRPr="00AA59C7">
        <w:t>е</w:t>
      </w:r>
      <w:r w:rsidRPr="00AA59C7">
        <w:t>ственной безопа</w:t>
      </w:r>
      <w:r w:rsidRPr="00AA59C7">
        <w:t>с</w:t>
      </w:r>
      <w:r w:rsidR="00E13597">
        <w:t>ности.</w:t>
      </w:r>
    </w:p>
    <w:p w:rsidR="00B21014" w:rsidRPr="00AA59C7" w:rsidRDefault="00B21014" w:rsidP="00B21014">
      <w:pPr>
        <w:pStyle w:val="H1GR"/>
        <w:rPr>
          <w:lang w:val="es-ES_tradnl"/>
        </w:rPr>
      </w:pPr>
      <w:r w:rsidRPr="00AA59C7">
        <w:rPr>
          <w:lang w:val="es-ES_tradnl"/>
        </w:rPr>
        <w:tab/>
      </w:r>
      <w:r w:rsidRPr="00AA59C7">
        <w:rPr>
          <w:lang w:val="es-ES_tradnl"/>
        </w:rPr>
        <w:tab/>
      </w:r>
      <w:proofErr w:type="spellStart"/>
      <w:r w:rsidRPr="00AA59C7">
        <w:rPr>
          <w:lang w:val="es-ES_tradnl"/>
        </w:rPr>
        <w:t>Статья</w:t>
      </w:r>
      <w:proofErr w:type="spellEnd"/>
      <w:r w:rsidRPr="00AA59C7">
        <w:rPr>
          <w:lang w:val="es-ES_tradnl"/>
        </w:rPr>
        <w:t xml:space="preserve"> 11</w:t>
      </w:r>
    </w:p>
    <w:p w:rsidR="00B21014" w:rsidRPr="00AA59C7" w:rsidRDefault="00B21014" w:rsidP="00B21014">
      <w:pPr>
        <w:pStyle w:val="H23GR"/>
        <w:rPr>
          <w:lang w:val="es-ES_tradnl"/>
        </w:rPr>
      </w:pPr>
      <w:r w:rsidRPr="00AA59C7">
        <w:rPr>
          <w:lang w:val="es-ES_tradnl"/>
        </w:rPr>
        <w:tab/>
      </w:r>
      <w:r w:rsidRPr="00AA59C7">
        <w:rPr>
          <w:lang w:val="es-ES_tradnl"/>
        </w:rPr>
        <w:tab/>
      </w:r>
      <w:proofErr w:type="spellStart"/>
      <w:r w:rsidRPr="00AA59C7">
        <w:rPr>
          <w:lang w:val="es-ES_tradnl"/>
        </w:rPr>
        <w:t>Пункт</w:t>
      </w:r>
      <w:proofErr w:type="spellEnd"/>
      <w:r w:rsidRPr="00AA59C7">
        <w:rPr>
          <w:lang w:val="es-ES_tradnl"/>
        </w:rPr>
        <w:t xml:space="preserve"> 1 </w:t>
      </w:r>
      <w:r w:rsidRPr="00AA59C7">
        <w:t>с</w:t>
      </w:r>
      <w:proofErr w:type="spellStart"/>
      <w:r w:rsidRPr="00AA59C7">
        <w:rPr>
          <w:lang w:val="es-ES_tradnl"/>
        </w:rPr>
        <w:t>тать</w:t>
      </w:r>
      <w:proofErr w:type="spellEnd"/>
      <w:r w:rsidRPr="00AA59C7">
        <w:t>и</w:t>
      </w:r>
      <w:r w:rsidRPr="00AA59C7">
        <w:rPr>
          <w:lang w:val="es-ES_tradnl"/>
        </w:rPr>
        <w:t xml:space="preserve"> 11</w:t>
      </w:r>
    </w:p>
    <w:p w:rsidR="00B21014" w:rsidRPr="00AA59C7" w:rsidRDefault="00B21014" w:rsidP="00B21014">
      <w:pPr>
        <w:pStyle w:val="SingleTxtGR"/>
        <w:rPr>
          <w:lang w:val="es-ES_tradnl"/>
        </w:rPr>
      </w:pPr>
      <w:r w:rsidRPr="00AA59C7">
        <w:rPr>
          <w:lang w:val="es-ES_tradnl"/>
        </w:rPr>
        <w:t>273.</w:t>
      </w:r>
      <w:r>
        <w:tab/>
      </w:r>
      <w:r w:rsidRPr="00AA59C7">
        <w:t>Для</w:t>
      </w:r>
      <w:r w:rsidRPr="00AA59C7">
        <w:rPr>
          <w:lang w:val="es-ES_tradnl"/>
        </w:rPr>
        <w:t xml:space="preserve"> </w:t>
      </w:r>
      <w:r w:rsidRPr="00AA59C7">
        <w:t>оценки</w:t>
      </w:r>
      <w:r w:rsidRPr="00AA59C7">
        <w:rPr>
          <w:lang w:val="es-ES_tradnl"/>
        </w:rPr>
        <w:t xml:space="preserve"> </w:t>
      </w:r>
      <w:r w:rsidRPr="00AA59C7">
        <w:t>обеспечения</w:t>
      </w:r>
      <w:r w:rsidRPr="00AA59C7">
        <w:rPr>
          <w:lang w:val="es-ES_tradnl"/>
        </w:rPr>
        <w:t xml:space="preserve"> </w:t>
      </w:r>
      <w:r w:rsidRPr="00AA59C7">
        <w:t>адекватного жизненного уровня</w:t>
      </w:r>
      <w:r w:rsidRPr="00AA59C7">
        <w:rPr>
          <w:lang w:val="es-ES_tradnl"/>
        </w:rPr>
        <w:t xml:space="preserve"> </w:t>
      </w:r>
      <w:r w:rsidRPr="00AA59C7">
        <w:t>и</w:t>
      </w:r>
      <w:r w:rsidRPr="00AA59C7">
        <w:rPr>
          <w:lang w:val="es-ES_tradnl"/>
        </w:rPr>
        <w:t xml:space="preserve"> </w:t>
      </w:r>
      <w:r w:rsidRPr="00AA59C7">
        <w:t>определения</w:t>
      </w:r>
      <w:r>
        <w:rPr>
          <w:lang w:val="es-ES_tradnl"/>
        </w:rPr>
        <w:t xml:space="preserve"> </w:t>
      </w:r>
      <w:r w:rsidRPr="00AA59C7">
        <w:t>национального</w:t>
      </w:r>
      <w:r w:rsidRPr="00AA59C7">
        <w:rPr>
          <w:lang w:val="es-ES_tradnl"/>
        </w:rPr>
        <w:t xml:space="preserve"> </w:t>
      </w:r>
      <w:r w:rsidRPr="00AA59C7">
        <w:t>уровня</w:t>
      </w:r>
      <w:r w:rsidRPr="00AA59C7">
        <w:rPr>
          <w:lang w:val="es-ES_tradnl"/>
        </w:rPr>
        <w:t xml:space="preserve"> </w:t>
      </w:r>
      <w:r w:rsidRPr="00AA59C7">
        <w:t>бедности</w:t>
      </w:r>
      <w:r w:rsidRPr="00AA59C7">
        <w:rPr>
          <w:lang w:val="es-ES_tradnl"/>
        </w:rPr>
        <w:t xml:space="preserve"> </w:t>
      </w:r>
      <w:r w:rsidRPr="00AA59C7">
        <w:t>в</w:t>
      </w:r>
      <w:r w:rsidRPr="00AA59C7">
        <w:rPr>
          <w:lang w:val="es-ES_tradnl"/>
        </w:rPr>
        <w:t xml:space="preserve"> </w:t>
      </w:r>
      <w:r w:rsidRPr="00AA59C7">
        <w:t>Сальвадоре</w:t>
      </w:r>
      <w:r w:rsidRPr="00AA59C7">
        <w:rPr>
          <w:lang w:val="es-ES_tradnl"/>
        </w:rPr>
        <w:t xml:space="preserve"> </w:t>
      </w:r>
      <w:r w:rsidRPr="00AA59C7">
        <w:t>применяется</w:t>
      </w:r>
      <w:r w:rsidRPr="00AA59C7">
        <w:rPr>
          <w:lang w:val="es-ES_tradnl"/>
        </w:rPr>
        <w:t xml:space="preserve"> </w:t>
      </w:r>
      <w:r w:rsidRPr="00AA59C7">
        <w:t>принятая</w:t>
      </w:r>
      <w:r w:rsidRPr="00AA59C7">
        <w:rPr>
          <w:lang w:val="es-ES_tradnl"/>
        </w:rPr>
        <w:t xml:space="preserve"> </w:t>
      </w:r>
      <w:r w:rsidRPr="00AA59C7">
        <w:t>ЭКЛАК</w:t>
      </w:r>
      <w:r w:rsidRPr="00AA59C7">
        <w:rPr>
          <w:lang w:val="es-ES_tradnl"/>
        </w:rPr>
        <w:t xml:space="preserve"> </w:t>
      </w:r>
      <w:r>
        <w:rPr>
          <w:lang w:val="es-ES_tradnl"/>
        </w:rPr>
        <w:t>"</w:t>
      </w:r>
      <w:r w:rsidRPr="000D2ED8">
        <w:t>Методика</w:t>
      </w:r>
      <w:r w:rsidRPr="000D2ED8">
        <w:rPr>
          <w:lang w:val="es-ES_tradnl"/>
        </w:rPr>
        <w:t xml:space="preserve"> </w:t>
      </w:r>
      <w:r w:rsidRPr="000D2ED8">
        <w:t>определения</w:t>
      </w:r>
      <w:r w:rsidRPr="000D2ED8">
        <w:rPr>
          <w:lang w:val="es-ES_tradnl"/>
        </w:rPr>
        <w:t xml:space="preserve"> </w:t>
      </w:r>
      <w:r w:rsidRPr="000D2ED8">
        <w:t>уровней</w:t>
      </w:r>
      <w:r w:rsidRPr="000D2ED8">
        <w:rPr>
          <w:lang w:val="es-ES_tradnl"/>
        </w:rPr>
        <w:t xml:space="preserve"> </w:t>
      </w:r>
      <w:r w:rsidRPr="000D2ED8">
        <w:t>бедности</w:t>
      </w:r>
      <w:r w:rsidRPr="000D2ED8">
        <w:rPr>
          <w:lang w:val="es-ES_tradnl"/>
        </w:rPr>
        <w:t xml:space="preserve"> </w:t>
      </w:r>
      <w:r w:rsidRPr="000D2ED8">
        <w:t>по</w:t>
      </w:r>
      <w:r w:rsidRPr="000D2ED8">
        <w:rPr>
          <w:lang w:val="es-ES_tradnl"/>
        </w:rPr>
        <w:t xml:space="preserve"> </w:t>
      </w:r>
      <w:r w:rsidRPr="000D2ED8">
        <w:t>уровню</w:t>
      </w:r>
      <w:r w:rsidRPr="000D2ED8">
        <w:rPr>
          <w:lang w:val="es-ES_tradnl"/>
        </w:rPr>
        <w:t xml:space="preserve"> </w:t>
      </w:r>
      <w:r w:rsidRPr="000D2ED8">
        <w:t>доходов</w:t>
      </w:r>
      <w:r>
        <w:rPr>
          <w:lang w:val="es-ES_tradnl"/>
        </w:rPr>
        <w:t>"</w:t>
      </w:r>
      <w:r w:rsidRPr="00AA59C7">
        <w:rPr>
          <w:lang w:val="es-ES_tradnl"/>
        </w:rPr>
        <w:t xml:space="preserve">, </w:t>
      </w:r>
      <w:r w:rsidRPr="00AA59C7">
        <w:t>согласно</w:t>
      </w:r>
      <w:r w:rsidRPr="00AA59C7">
        <w:rPr>
          <w:lang w:val="es-ES_tradnl"/>
        </w:rPr>
        <w:t xml:space="preserve"> </w:t>
      </w:r>
      <w:r w:rsidRPr="00AA59C7">
        <w:t>кот</w:t>
      </w:r>
      <w:r w:rsidRPr="00AA59C7">
        <w:t>о</w:t>
      </w:r>
      <w:r w:rsidRPr="00AA59C7">
        <w:t>рой</w:t>
      </w:r>
      <w:r w:rsidRPr="00AA59C7">
        <w:rPr>
          <w:lang w:val="es-ES_tradnl"/>
        </w:rPr>
        <w:t xml:space="preserve"> </w:t>
      </w:r>
      <w:r w:rsidRPr="00AA59C7">
        <w:t>расчетная</w:t>
      </w:r>
      <w:r w:rsidRPr="00AA59C7">
        <w:rPr>
          <w:lang w:val="es-ES_tradnl"/>
        </w:rPr>
        <w:t xml:space="preserve"> </w:t>
      </w:r>
      <w:r w:rsidRPr="00AA59C7">
        <w:t>черта</w:t>
      </w:r>
      <w:r w:rsidRPr="00AA59C7">
        <w:rPr>
          <w:lang w:val="es-ES_tradnl"/>
        </w:rPr>
        <w:t xml:space="preserve"> </w:t>
      </w:r>
      <w:r w:rsidRPr="00AA59C7">
        <w:t>бедности</w:t>
      </w:r>
      <w:r>
        <w:rPr>
          <w:lang w:val="es-ES_tradnl"/>
        </w:rPr>
        <w:t xml:space="preserve"> </w:t>
      </w:r>
      <w:r w:rsidRPr="00AA59C7">
        <w:t>представляет</w:t>
      </w:r>
      <w:r w:rsidRPr="00AA59C7">
        <w:rPr>
          <w:lang w:val="es-ES_tradnl"/>
        </w:rPr>
        <w:t xml:space="preserve"> </w:t>
      </w:r>
      <w:r w:rsidRPr="00AA59C7">
        <w:t>собой</w:t>
      </w:r>
      <w:r w:rsidRPr="00AA59C7">
        <w:rPr>
          <w:lang w:val="es-ES_tradnl"/>
        </w:rPr>
        <w:t xml:space="preserve"> </w:t>
      </w:r>
      <w:r w:rsidRPr="00AA59C7">
        <w:t>минимальную</w:t>
      </w:r>
      <w:r w:rsidRPr="00AA59C7">
        <w:rPr>
          <w:lang w:val="es-ES_tradnl"/>
        </w:rPr>
        <w:t xml:space="preserve"> </w:t>
      </w:r>
      <w:r w:rsidRPr="00AA59C7">
        <w:t>сумму</w:t>
      </w:r>
      <w:r w:rsidRPr="00AA59C7">
        <w:rPr>
          <w:lang w:val="es-ES_tradnl"/>
        </w:rPr>
        <w:t xml:space="preserve"> </w:t>
      </w:r>
      <w:r w:rsidRPr="00AA59C7">
        <w:t>доходов</w:t>
      </w:r>
      <w:r w:rsidRPr="00AA59C7">
        <w:rPr>
          <w:lang w:val="es-ES_tradnl"/>
        </w:rPr>
        <w:t xml:space="preserve">, </w:t>
      </w:r>
      <w:r w:rsidRPr="00AA59C7">
        <w:t>позволяющих</w:t>
      </w:r>
      <w:r w:rsidRPr="00AA59C7">
        <w:rPr>
          <w:lang w:val="es-ES_tradnl"/>
        </w:rPr>
        <w:t xml:space="preserve"> </w:t>
      </w:r>
      <w:r w:rsidRPr="00AA59C7">
        <w:t>человеку</w:t>
      </w:r>
      <w:r w:rsidRPr="00AA59C7">
        <w:rPr>
          <w:lang w:val="es-ES_tradnl"/>
        </w:rPr>
        <w:t xml:space="preserve"> </w:t>
      </w:r>
      <w:r w:rsidRPr="00AA59C7">
        <w:t>обеспечить</w:t>
      </w:r>
      <w:r w:rsidRPr="00AA59C7">
        <w:rPr>
          <w:lang w:val="es-ES_tradnl"/>
        </w:rPr>
        <w:t xml:space="preserve"> </w:t>
      </w:r>
      <w:r w:rsidRPr="00AA59C7">
        <w:t>себя</w:t>
      </w:r>
      <w:r w:rsidRPr="00AA59C7">
        <w:rPr>
          <w:lang w:val="es-ES_tradnl"/>
        </w:rPr>
        <w:t xml:space="preserve"> </w:t>
      </w:r>
      <w:r w:rsidRPr="00AA59C7">
        <w:t>ресурсами</w:t>
      </w:r>
      <w:r w:rsidRPr="00AA59C7">
        <w:rPr>
          <w:lang w:val="es-ES_tradnl"/>
        </w:rPr>
        <w:t xml:space="preserve">, </w:t>
      </w:r>
      <w:r w:rsidRPr="00AA59C7">
        <w:t>достаточными</w:t>
      </w:r>
      <w:r w:rsidRPr="00AA59C7">
        <w:rPr>
          <w:lang w:val="es-ES_tradnl"/>
        </w:rPr>
        <w:t xml:space="preserve"> </w:t>
      </w:r>
      <w:r w:rsidRPr="00AA59C7">
        <w:t>для</w:t>
      </w:r>
      <w:r w:rsidRPr="00AA59C7">
        <w:rPr>
          <w:lang w:val="es-ES_tradnl"/>
        </w:rPr>
        <w:t xml:space="preserve"> </w:t>
      </w:r>
      <w:r w:rsidRPr="00AA59C7">
        <w:t>удовлетворения</w:t>
      </w:r>
      <w:r w:rsidRPr="00AA59C7">
        <w:rPr>
          <w:lang w:val="es-ES_tradnl"/>
        </w:rPr>
        <w:t xml:space="preserve"> </w:t>
      </w:r>
      <w:r w:rsidRPr="00AA59C7">
        <w:t>его</w:t>
      </w:r>
      <w:r w:rsidRPr="00AA59C7">
        <w:rPr>
          <w:lang w:val="es-ES_tradnl"/>
        </w:rPr>
        <w:t xml:space="preserve"> </w:t>
      </w:r>
      <w:r w:rsidRPr="00AA59C7">
        <w:t>энергетических</w:t>
      </w:r>
      <w:r w:rsidRPr="00AA59C7">
        <w:rPr>
          <w:lang w:val="es-ES_tradnl"/>
        </w:rPr>
        <w:t xml:space="preserve"> </w:t>
      </w:r>
      <w:r w:rsidRPr="00AA59C7">
        <w:t>потребностей</w:t>
      </w:r>
      <w:r w:rsidRPr="00AA59C7">
        <w:rPr>
          <w:lang w:val="es-ES_tradnl"/>
        </w:rPr>
        <w:t xml:space="preserve">. </w:t>
      </w:r>
    </w:p>
    <w:p w:rsidR="00B21014" w:rsidRPr="00AA59C7" w:rsidRDefault="00B21014" w:rsidP="00B21014">
      <w:pPr>
        <w:pStyle w:val="SingleTxtGR"/>
      </w:pPr>
      <w:r w:rsidRPr="00AA59C7">
        <w:rPr>
          <w:lang w:val="es-ES_tradnl"/>
        </w:rPr>
        <w:t>274.</w:t>
      </w:r>
      <w:r>
        <w:tab/>
      </w:r>
      <w:r w:rsidRPr="00AA59C7">
        <w:t>В Сальвадоре население с доходами ниже национальной</w:t>
      </w:r>
      <w:r w:rsidRPr="00AA59C7">
        <w:rPr>
          <w:lang w:val="es-ES_tradnl"/>
        </w:rPr>
        <w:t xml:space="preserve"> </w:t>
      </w:r>
      <w:r w:rsidRPr="00AA59C7">
        <w:t>черты</w:t>
      </w:r>
      <w:r w:rsidRPr="00AA59C7">
        <w:rPr>
          <w:lang w:val="es-ES_tradnl"/>
        </w:rPr>
        <w:t xml:space="preserve"> </w:t>
      </w:r>
      <w:r w:rsidRPr="00AA59C7">
        <w:t>бедности подразделяется на категории</w:t>
      </w:r>
      <w:r>
        <w:t xml:space="preserve"> </w:t>
      </w:r>
      <w:r w:rsidRPr="00AA59C7">
        <w:t>крайней бедности и относительной бедности; с</w:t>
      </w:r>
      <w:r w:rsidRPr="00AA59C7">
        <w:t>о</w:t>
      </w:r>
      <w:r w:rsidRPr="00AA59C7">
        <w:t>ответствующие данные рассчитываются по материалам Многоцелевого</w:t>
      </w:r>
      <w:r w:rsidRPr="00AA59C7">
        <w:rPr>
          <w:lang w:val="es-ES_tradnl"/>
        </w:rPr>
        <w:t xml:space="preserve"> </w:t>
      </w:r>
      <w:r w:rsidRPr="00AA59C7">
        <w:t>обсл</w:t>
      </w:r>
      <w:r w:rsidRPr="00AA59C7">
        <w:t>е</w:t>
      </w:r>
      <w:r w:rsidRPr="00AA59C7">
        <w:t>дования</w:t>
      </w:r>
      <w:r w:rsidRPr="00AA59C7">
        <w:rPr>
          <w:lang w:val="es-ES_tradnl"/>
        </w:rPr>
        <w:t xml:space="preserve"> </w:t>
      </w:r>
      <w:r w:rsidRPr="00AA59C7">
        <w:t>домашних</w:t>
      </w:r>
      <w:r w:rsidRPr="00AA59C7">
        <w:rPr>
          <w:lang w:val="es-ES_tradnl"/>
        </w:rPr>
        <w:t xml:space="preserve"> </w:t>
      </w:r>
      <w:r w:rsidRPr="00AA59C7">
        <w:t>хозяйств</w:t>
      </w:r>
      <w:r w:rsidRPr="00AA59C7">
        <w:rPr>
          <w:lang w:val="es-ES_tradnl"/>
        </w:rPr>
        <w:t xml:space="preserve"> (M</w:t>
      </w:r>
      <w:r w:rsidRPr="00AA59C7">
        <w:t>ОДХ</w:t>
      </w:r>
      <w:r w:rsidRPr="00AA59C7">
        <w:rPr>
          <w:lang w:val="es-ES_tradnl"/>
        </w:rPr>
        <w:t xml:space="preserve">), </w:t>
      </w:r>
      <w:r w:rsidRPr="00AA59C7">
        <w:t>проводимого Министерством</w:t>
      </w:r>
      <w:r w:rsidRPr="00AA59C7">
        <w:rPr>
          <w:lang w:val="es-ES_tradnl"/>
        </w:rPr>
        <w:t xml:space="preserve"> </w:t>
      </w:r>
      <w:r w:rsidRPr="00AA59C7">
        <w:t>экономики</w:t>
      </w:r>
      <w:r w:rsidRPr="00AA59C7">
        <w:rPr>
          <w:lang w:val="es-ES_tradnl"/>
        </w:rPr>
        <w:t xml:space="preserve"> (</w:t>
      </w:r>
      <w:r w:rsidRPr="00AA59C7">
        <w:t>МИНЭК</w:t>
      </w:r>
      <w:r w:rsidRPr="00AA59C7">
        <w:rPr>
          <w:lang w:val="es-ES_tradnl"/>
        </w:rPr>
        <w:t xml:space="preserve">) </w:t>
      </w:r>
      <w:r w:rsidRPr="00AA59C7">
        <w:t>по линии Главного управления статистики и переписи населения (ГУСПН)</w:t>
      </w:r>
      <w:r w:rsidRPr="00AA59C7">
        <w:rPr>
          <w:lang w:val="es-ES_tradnl"/>
        </w:rPr>
        <w:t>.</w:t>
      </w:r>
      <w:r w:rsidRPr="00AA59C7">
        <w:t xml:space="preserve"> К категории крайней бедности отнесены хозяйства, которые не в с</w:t>
      </w:r>
      <w:r w:rsidRPr="00AA59C7">
        <w:t>о</w:t>
      </w:r>
      <w:r w:rsidRPr="00AA59C7">
        <w:t>стоянии оплатить стоимость базовой потребительской корзины продуктов п</w:t>
      </w:r>
      <w:r w:rsidRPr="00AA59C7">
        <w:t>и</w:t>
      </w:r>
      <w:r w:rsidRPr="00AA59C7">
        <w:t xml:space="preserve">тания (СБА), а к категории относительно бедных </w:t>
      </w:r>
      <w:r>
        <w:t>−</w:t>
      </w:r>
      <w:r w:rsidRPr="00AA59C7">
        <w:t xml:space="preserve"> домохозяйства, которые не в состоянии оплатить стоимость расширенной потребительской корзины проду</w:t>
      </w:r>
      <w:r w:rsidRPr="00AA59C7">
        <w:t>к</w:t>
      </w:r>
      <w:r w:rsidRPr="00AA59C7">
        <w:t>тов питания (в 2 раза больше базовой продовольственной корзины). Кроме того, в стране публик</w:t>
      </w:r>
      <w:r w:rsidRPr="00AA59C7">
        <w:t>у</w:t>
      </w:r>
      <w:r w:rsidRPr="00AA59C7">
        <w:t>ется Карта бедности и социального исключения (ФЛАКСО-ПРООН-МИНЭК-ГУСПН), учитывающая как факторы, входящие в определ</w:t>
      </w:r>
      <w:r w:rsidRPr="00AA59C7">
        <w:t>е</w:t>
      </w:r>
      <w:r w:rsidRPr="00AA59C7">
        <w:t>ние черты бедности, так и показатели неудовлетворенности базовых потребн</w:t>
      </w:r>
      <w:r w:rsidRPr="00AA59C7">
        <w:t>о</w:t>
      </w:r>
      <w:r w:rsidRPr="00AA59C7">
        <w:t>стей населения (НБИ).</w:t>
      </w:r>
      <w:r>
        <w:t xml:space="preserve"> </w:t>
      </w:r>
    </w:p>
    <w:p w:rsidR="00B21014" w:rsidRPr="00AA59C7" w:rsidRDefault="00B21014" w:rsidP="00B21014">
      <w:pPr>
        <w:pStyle w:val="SingleTxtGR"/>
      </w:pPr>
      <w:r w:rsidRPr="00AA59C7">
        <w:t>275</w:t>
      </w:r>
      <w:r w:rsidRPr="00AA59C7">
        <w:rPr>
          <w:lang w:val="es-ES_tradnl"/>
        </w:rPr>
        <w:t>.</w:t>
      </w:r>
      <w:r>
        <w:tab/>
      </w:r>
      <w:r w:rsidRPr="00AA59C7">
        <w:t>Согласно данным Многоцелевого</w:t>
      </w:r>
      <w:r w:rsidRPr="00AA59C7">
        <w:rPr>
          <w:lang w:val="es-ES_tradnl"/>
        </w:rPr>
        <w:t xml:space="preserve"> </w:t>
      </w:r>
      <w:r w:rsidRPr="00AA59C7">
        <w:t>обследования</w:t>
      </w:r>
      <w:r w:rsidRPr="00AA59C7">
        <w:rPr>
          <w:lang w:val="es-ES_tradnl"/>
        </w:rPr>
        <w:t xml:space="preserve"> </w:t>
      </w:r>
      <w:r w:rsidRPr="00AA59C7">
        <w:t>домашних</w:t>
      </w:r>
      <w:r w:rsidRPr="00AA59C7">
        <w:rPr>
          <w:lang w:val="es-ES_tradnl"/>
        </w:rPr>
        <w:t xml:space="preserve"> </w:t>
      </w:r>
      <w:r w:rsidRPr="00AA59C7">
        <w:t>хозяйств</w:t>
      </w:r>
      <w:r w:rsidRPr="00AA59C7">
        <w:rPr>
          <w:lang w:val="es-ES_tradnl"/>
        </w:rPr>
        <w:t xml:space="preserve"> (M</w:t>
      </w:r>
      <w:r w:rsidRPr="00AA59C7">
        <w:t>ОДХ</w:t>
      </w:r>
      <w:r w:rsidRPr="00AA59C7">
        <w:rPr>
          <w:lang w:val="es-ES_tradnl"/>
        </w:rPr>
        <w:t>)</w:t>
      </w:r>
      <w:r w:rsidRPr="00AA59C7">
        <w:t>, проведенного в</w:t>
      </w:r>
      <w:r>
        <w:t xml:space="preserve"> </w:t>
      </w:r>
      <w:r w:rsidRPr="00AA59C7">
        <w:t>2009 году, стоимость базовой потребительской корз</w:t>
      </w:r>
      <w:r w:rsidRPr="00AA59C7">
        <w:t>и</w:t>
      </w:r>
      <w:r w:rsidRPr="00AA59C7">
        <w:t>ны продуктов питания (СБА) в расчете на душу населения составл</w:t>
      </w:r>
      <w:r>
        <w:t>яла 44,33 </w:t>
      </w:r>
      <w:r w:rsidRPr="00AA59C7">
        <w:t>долл. США для городского и 27,86 долл.</w:t>
      </w:r>
      <w:r>
        <w:t xml:space="preserve"> США для сельского населения. В </w:t>
      </w:r>
      <w:r w:rsidRPr="00AA59C7">
        <w:t>городских районах</w:t>
      </w:r>
      <w:r>
        <w:t xml:space="preserve"> </w:t>
      </w:r>
      <w:r w:rsidRPr="00AA59C7">
        <w:t>стоимость базовой потребительской корзины продуктов питания (СБА) д</w:t>
      </w:r>
      <w:r w:rsidR="00E91B80">
        <w:t>омашнего хозяйства, состоявшего в среднем</w:t>
      </w:r>
      <w:r>
        <w:t xml:space="preserve"> </w:t>
      </w:r>
      <w:r w:rsidRPr="00AA59C7">
        <w:t>из 3,79 человека, составляла в 2009</w:t>
      </w:r>
      <w:r>
        <w:t> </w:t>
      </w:r>
      <w:r w:rsidRPr="00AA59C7">
        <w:t>году 168,01</w:t>
      </w:r>
      <w:r>
        <w:t> </w:t>
      </w:r>
      <w:r w:rsidRPr="00AA59C7">
        <w:t>долл.</w:t>
      </w:r>
      <w:r>
        <w:t> </w:t>
      </w:r>
      <w:r w:rsidRPr="00AA59C7">
        <w:t>США,</w:t>
      </w:r>
      <w:r>
        <w:t xml:space="preserve"> а расширенной корзины – 336,02 </w:t>
      </w:r>
      <w:r w:rsidRPr="00AA59C7">
        <w:t>долл. США. В то же время</w:t>
      </w:r>
      <w:r>
        <w:t xml:space="preserve"> </w:t>
      </w:r>
      <w:r w:rsidRPr="00AA59C7">
        <w:t>в сельских районах, где средняя численность членов одного домашнего хозяйства составляла 4,34 человека, стоимость СБА соста</w:t>
      </w:r>
      <w:r w:rsidRPr="00AA59C7">
        <w:t>в</w:t>
      </w:r>
      <w:r w:rsidRPr="00AA59C7">
        <w:t xml:space="preserve">ляла 120,91 долл. США, а расширенной СБА </w:t>
      </w:r>
      <w:r>
        <w:t>−</w:t>
      </w:r>
      <w:r w:rsidRPr="00AA59C7">
        <w:t xml:space="preserve"> 241,82 долл. США.</w:t>
      </w:r>
    </w:p>
    <w:p w:rsidR="00B21014" w:rsidRPr="00AA59C7" w:rsidRDefault="00B21014" w:rsidP="00B21014">
      <w:pPr>
        <w:pStyle w:val="SingleTxtGR"/>
      </w:pPr>
      <w:r w:rsidRPr="00AA59C7">
        <w:t>276</w:t>
      </w:r>
      <w:r w:rsidRPr="00AA59C7">
        <w:rPr>
          <w:lang w:val="es-ES_tradnl"/>
        </w:rPr>
        <w:t>.</w:t>
      </w:r>
      <w:r>
        <w:tab/>
      </w:r>
      <w:r w:rsidRPr="00AA59C7">
        <w:t>В 2009 году в масштабах страны в сост</w:t>
      </w:r>
      <w:r>
        <w:t>оянии бедности находилось 37,8% </w:t>
      </w:r>
      <w:r w:rsidRPr="00AA59C7">
        <w:t>всех домашних хозяйств, в том числе 12%</w:t>
      </w:r>
      <w:r>
        <w:t xml:space="preserve"> </w:t>
      </w:r>
      <w:r w:rsidRPr="00AA59C7">
        <w:t xml:space="preserve">таких хозяйств были крайне бедными и 25,8% </w:t>
      </w:r>
      <w:r>
        <w:t>−</w:t>
      </w:r>
      <w:r w:rsidRPr="00AA59C7">
        <w:t xml:space="preserve"> относительно бедными. В городских районах бедными были 33,3% домашних хозяйств, в том числе 9,2%</w:t>
      </w:r>
      <w:r>
        <w:t xml:space="preserve"> −</w:t>
      </w:r>
      <w:r w:rsidRPr="00AA59C7">
        <w:t xml:space="preserve"> крайне бедными и 24,1% </w:t>
      </w:r>
      <w:r>
        <w:t>−</w:t>
      </w:r>
      <w:r w:rsidRPr="00AA59C7">
        <w:t xml:space="preserve"> отн</w:t>
      </w:r>
      <w:r w:rsidRPr="00AA59C7">
        <w:t>о</w:t>
      </w:r>
      <w:r w:rsidRPr="00AA59C7">
        <w:t>сительно бедными. В сельской местности доля бедных хозяйств составляла 46,5%, в том числе 17,5%</w:t>
      </w:r>
      <w:r>
        <w:t xml:space="preserve"> </w:t>
      </w:r>
      <w:r w:rsidRPr="00AA59C7">
        <w:t xml:space="preserve">были крайне бедными и 29% </w:t>
      </w:r>
      <w:r>
        <w:t>−</w:t>
      </w:r>
      <w:r w:rsidRPr="00AA59C7">
        <w:t xml:space="preserve"> относительно бедн</w:t>
      </w:r>
      <w:r w:rsidRPr="00AA59C7">
        <w:t>ы</w:t>
      </w:r>
      <w:r w:rsidRPr="00AA59C7">
        <w:t>ми. В столи</w:t>
      </w:r>
      <w:r w:rsidRPr="00AA59C7">
        <w:t>ч</w:t>
      </w:r>
      <w:r w:rsidRPr="00AA59C7">
        <w:t>ном районе Сан-Сальвадор (АМСС) был отмечен самый низкий по стране уровень бедности, а именно там доля бедных домашних хозяйств с</w:t>
      </w:r>
      <w:r w:rsidRPr="00AA59C7">
        <w:t>о</w:t>
      </w:r>
      <w:r w:rsidRPr="00AA59C7">
        <w:t>ставляла</w:t>
      </w:r>
      <w:r>
        <w:t xml:space="preserve"> </w:t>
      </w:r>
      <w:r w:rsidRPr="00AA59C7">
        <w:t xml:space="preserve">25%, в том числе 5,4% были крайне бедными и 19,6% </w:t>
      </w:r>
      <w:r>
        <w:t>−</w:t>
      </w:r>
      <w:r w:rsidRPr="00AA59C7">
        <w:t xml:space="preserve"> относительно бедными.</w:t>
      </w:r>
    </w:p>
    <w:p w:rsidR="00B21014" w:rsidRPr="00AA59C7" w:rsidRDefault="00B21014" w:rsidP="00B21014">
      <w:pPr>
        <w:pStyle w:val="SingleTxtGR"/>
      </w:pPr>
      <w:r w:rsidRPr="00AA59C7">
        <w:t>277</w:t>
      </w:r>
      <w:r w:rsidRPr="00AA59C7">
        <w:rPr>
          <w:lang w:val="es-ES_tradnl"/>
        </w:rPr>
        <w:t>.</w:t>
      </w:r>
      <w:r>
        <w:tab/>
      </w:r>
      <w:r w:rsidRPr="00AA59C7">
        <w:t>Что касается определения явления бедности и принятия национального плана или стратегии действий по борьбе с бедностью, то важно отметить, что в Пятилетнем плане развития на 2009</w:t>
      </w:r>
      <w:r>
        <w:t>−</w:t>
      </w:r>
      <w:r w:rsidRPr="00AA59C7">
        <w:t>2014 годы излагается видение среднесро</w:t>
      </w:r>
      <w:r w:rsidRPr="00AA59C7">
        <w:t>ч</w:t>
      </w:r>
      <w:r w:rsidRPr="00AA59C7">
        <w:t>ных и долгосрочных перспектив развития страны до 2024 года, т</w:t>
      </w:r>
      <w:r w:rsidR="00E91B80">
        <w:t>.е.</w:t>
      </w:r>
      <w:r w:rsidRPr="00AA59C7">
        <w:t xml:space="preserve"> на </w:t>
      </w:r>
      <w:r>
        <w:t>15 </w:t>
      </w:r>
      <w:r w:rsidRPr="00AA59C7">
        <w:t>лет или на три пятилетних срока трех правительств, включая нынешнее. Прав</w:t>
      </w:r>
      <w:r w:rsidRPr="00AA59C7">
        <w:t>и</w:t>
      </w:r>
      <w:r w:rsidRPr="00AA59C7">
        <w:t>тельство и Э</w:t>
      </w:r>
      <w:r w:rsidR="00E91B80">
        <w:t>кономический и социальный совет</w:t>
      </w:r>
      <w:r w:rsidRPr="00AA59C7">
        <w:t xml:space="preserve"> Республики разделяют это в</w:t>
      </w:r>
      <w:r w:rsidRPr="00AA59C7">
        <w:t>и</w:t>
      </w:r>
      <w:r w:rsidRPr="00AA59C7">
        <w:t>дение перспектив и считают, что за указанный срок в стране должны быть пр</w:t>
      </w:r>
      <w:r w:rsidRPr="00AA59C7">
        <w:t>о</w:t>
      </w:r>
      <w:r w:rsidRPr="00AA59C7">
        <w:t xml:space="preserve">ведены серьезные преобразования, с тем чтобы в конце первой четверти </w:t>
      </w:r>
      <w:r>
        <w:rPr>
          <w:lang w:val="en-US"/>
        </w:rPr>
        <w:t>XXI</w:t>
      </w:r>
      <w:r w:rsidRPr="00AA59C7">
        <w:t xml:space="preserve"> века Сальвадор стал страной, идущей по пути к более состоятельному обществу с динамично развивающейся, интегрированной и диверсифицированной экон</w:t>
      </w:r>
      <w:r w:rsidRPr="00AA59C7">
        <w:t>о</w:t>
      </w:r>
      <w:r w:rsidRPr="00AA59C7">
        <w:t>микой, со справедливой и всеобъемлющей социальной структурой и крепкой и консолидированной демократи</w:t>
      </w:r>
      <w:r w:rsidR="00E91B80">
        <w:t>ей, в которой женщины и мужчины без всяких различий</w:t>
      </w:r>
      <w:r w:rsidRPr="00AA59C7">
        <w:t xml:space="preserve"> смогут развивать свой человеческий потенциал в атмосфере мира и благополучия.</w:t>
      </w:r>
    </w:p>
    <w:p w:rsidR="00B21014" w:rsidRPr="00AA59C7" w:rsidRDefault="00B21014" w:rsidP="00B21014">
      <w:pPr>
        <w:pStyle w:val="SingleTxtGR"/>
      </w:pPr>
      <w:r w:rsidRPr="00AA59C7">
        <w:t>278</w:t>
      </w:r>
      <w:r w:rsidRPr="00AA59C7">
        <w:rPr>
          <w:lang w:val="es-ES_tradnl"/>
        </w:rPr>
        <w:t>.</w:t>
      </w:r>
      <w:r>
        <w:tab/>
      </w:r>
      <w:r w:rsidRPr="00AA59C7">
        <w:t>В этом контексте нынешний Пятилетний план развития страны напра</w:t>
      </w:r>
      <w:r w:rsidRPr="00AA59C7">
        <w:t>в</w:t>
      </w:r>
      <w:r w:rsidRPr="00AA59C7">
        <w:t>лен на продвижение в достижении двух стратегических целей: а) заложить о</w:t>
      </w:r>
      <w:r w:rsidRPr="00AA59C7">
        <w:t>с</w:t>
      </w:r>
      <w:r w:rsidRPr="00AA59C7">
        <w:t>новы для реализации новой модели роста и комплексного развития страны, которое должно быть одновременно и устойчивым, и</w:t>
      </w:r>
      <w:r>
        <w:t xml:space="preserve"> </w:t>
      </w:r>
      <w:r w:rsidRPr="00AA59C7">
        <w:t>инклюзивным;</w:t>
      </w:r>
      <w:r>
        <w:t xml:space="preserve"> </w:t>
      </w:r>
      <w:r w:rsidRPr="00AA59C7">
        <w:t xml:space="preserve">и </w:t>
      </w:r>
      <w:r w:rsidRPr="00AA59C7">
        <w:rPr>
          <w:lang w:val="fr-CH"/>
        </w:rPr>
        <w:t>b</w:t>
      </w:r>
      <w:r w:rsidRPr="00AA59C7">
        <w:t>) углублять и укреплять демокр</w:t>
      </w:r>
      <w:r w:rsidRPr="00AA59C7">
        <w:t>а</w:t>
      </w:r>
      <w:r w:rsidR="007D7521">
        <w:t>тию.</w:t>
      </w:r>
    </w:p>
    <w:p w:rsidR="00B21014" w:rsidRPr="00AA59C7" w:rsidRDefault="00B21014" w:rsidP="00B21014">
      <w:pPr>
        <w:pStyle w:val="SingleTxtGR"/>
      </w:pPr>
      <w:r w:rsidRPr="00AA59C7">
        <w:t>279</w:t>
      </w:r>
      <w:r w:rsidRPr="00AA59C7">
        <w:rPr>
          <w:lang w:val="es-ES_tradnl"/>
        </w:rPr>
        <w:t>.</w:t>
      </w:r>
      <w:r>
        <w:tab/>
      </w:r>
      <w:r w:rsidRPr="00AA59C7">
        <w:t>Действуя в этом ключе, нынешнее правительство с самого начала своего прихода к власти в 2009 году приняло План антикризисных мероприятий для защиты страны от проявлений кризиса. Непосредственными целями этого пл</w:t>
      </w:r>
      <w:r w:rsidRPr="00AA59C7">
        <w:t>а</w:t>
      </w:r>
      <w:r w:rsidRPr="00AA59C7">
        <w:t>на были защита</w:t>
      </w:r>
      <w:r>
        <w:t xml:space="preserve"> </w:t>
      </w:r>
      <w:r w:rsidRPr="00AA59C7">
        <w:t>существующих рабочих мест и создание новых источников з</w:t>
      </w:r>
      <w:r w:rsidRPr="00AA59C7">
        <w:t>а</w:t>
      </w:r>
      <w:r w:rsidRPr="00AA59C7">
        <w:t>нятости, защита населения, живущего в условиях нищеты и высокой уязвим</w:t>
      </w:r>
      <w:r w:rsidRPr="00AA59C7">
        <w:t>о</w:t>
      </w:r>
      <w:r w:rsidRPr="00AA59C7">
        <w:t>сти от негативных проявлений кризиса, создание основ Униве</w:t>
      </w:r>
      <w:r w:rsidRPr="00AA59C7">
        <w:t>р</w:t>
      </w:r>
      <w:r w:rsidRPr="00AA59C7">
        <w:t>сальной системы социальной защиты и использование сложившейся ситуации для формирования инклюзивной политики государства в экономической и социальной областях. Кроме того, были приняты меры по укреплению макроэкономической стабил</w:t>
      </w:r>
      <w:r w:rsidRPr="00AA59C7">
        <w:t>ь</w:t>
      </w:r>
      <w:r w:rsidRPr="00AA59C7">
        <w:t>ности, обеспечению</w:t>
      </w:r>
      <w:r>
        <w:t xml:space="preserve"> </w:t>
      </w:r>
      <w:r w:rsidRPr="00AA59C7">
        <w:t>законности и правопорядка, по оздоровлению государс</w:t>
      </w:r>
      <w:r w:rsidRPr="00AA59C7">
        <w:t>т</w:t>
      </w:r>
      <w:r w:rsidRPr="00AA59C7">
        <w:t>венных финансовых ресурсов и ответственному управлению ими и по разр</w:t>
      </w:r>
      <w:r w:rsidRPr="00AA59C7">
        <w:t>а</w:t>
      </w:r>
      <w:r w:rsidRPr="00AA59C7">
        <w:t>ботке политики обеспечения эффективной государственной поддержки осно</w:t>
      </w:r>
      <w:r w:rsidRPr="00AA59C7">
        <w:t>в</w:t>
      </w:r>
      <w:r w:rsidR="007D7521">
        <w:t>ных секторов экономики.</w:t>
      </w:r>
    </w:p>
    <w:p w:rsidR="00B21014" w:rsidRPr="00AA59C7" w:rsidRDefault="00B21014" w:rsidP="00B21014">
      <w:pPr>
        <w:pStyle w:val="SingleTxtGR"/>
      </w:pPr>
      <w:r w:rsidRPr="00AA59C7">
        <w:t>280</w:t>
      </w:r>
      <w:r w:rsidRPr="00AA59C7">
        <w:rPr>
          <w:lang w:val="es-ES_tradnl"/>
        </w:rPr>
        <w:t>.</w:t>
      </w:r>
      <w:r>
        <w:tab/>
      </w:r>
      <w:r w:rsidRPr="00AA59C7">
        <w:t>Пятилетний план развития страны на 2010</w:t>
      </w:r>
      <w:r>
        <w:t>−</w:t>
      </w:r>
      <w:r w:rsidRPr="00AA59C7">
        <w:t>2014 годы направлен на бор</w:t>
      </w:r>
      <w:r w:rsidRPr="00AA59C7">
        <w:t>ь</w:t>
      </w:r>
      <w:r w:rsidRPr="00AA59C7">
        <w:t>бу с бедностью путем комплексной реализации экономических, социальных и культурных прав и предусматривает решение стратегических задач, непосре</w:t>
      </w:r>
      <w:r w:rsidRPr="00AA59C7">
        <w:t>д</w:t>
      </w:r>
      <w:r w:rsidRPr="00AA59C7">
        <w:t>ственно связанных с преодолением бедности в стране;</w:t>
      </w:r>
      <w:r>
        <w:t xml:space="preserve"> </w:t>
      </w:r>
      <w:r w:rsidR="00E91B80">
        <w:t>р</w:t>
      </w:r>
      <w:r w:rsidRPr="00AA59C7">
        <w:t>ечь идет, в част</w:t>
      </w:r>
      <w:r>
        <w:t>ности, о </w:t>
      </w:r>
      <w:r w:rsidRPr="00AA59C7">
        <w:t>решении следующих задач: а) иметь население здоровых, образованных и продуктивных граждан, способных и располагающих возможностями полн</w:t>
      </w:r>
      <w:r w:rsidRPr="00AA59C7">
        <w:t>о</w:t>
      </w:r>
      <w:r w:rsidRPr="00AA59C7">
        <w:t>стью реализовать свой потенциал и стать основным ресурсо</w:t>
      </w:r>
      <w:r>
        <w:t>м развития страны, и </w:t>
      </w:r>
      <w:r w:rsidRPr="00AA59C7">
        <w:rPr>
          <w:lang w:val="fr-CH"/>
        </w:rPr>
        <w:t>b</w:t>
      </w:r>
      <w:r>
        <w:t>) </w:t>
      </w:r>
      <w:r w:rsidRPr="00AA59C7">
        <w:t xml:space="preserve">построить справедливое инклюзивное и толерантное общество, в котором будет </w:t>
      </w:r>
      <w:proofErr w:type="spellStart"/>
      <w:r w:rsidRPr="00AA59C7">
        <w:t>гендерное</w:t>
      </w:r>
      <w:proofErr w:type="spellEnd"/>
      <w:r w:rsidRPr="00AA59C7">
        <w:t xml:space="preserve"> равенство и в котором будут пользоваться уважением права всех людей, с </w:t>
      </w:r>
      <w:proofErr w:type="spellStart"/>
      <w:r w:rsidRPr="00AA59C7">
        <w:t>уделением</w:t>
      </w:r>
      <w:proofErr w:type="spellEnd"/>
      <w:r w:rsidRPr="00AA59C7">
        <w:t xml:space="preserve"> особого внимания социально уязвимым группам нас</w:t>
      </w:r>
      <w:r w:rsidRPr="00AA59C7">
        <w:t>е</w:t>
      </w:r>
      <w:r w:rsidRPr="00AA59C7">
        <w:t>ления.</w:t>
      </w:r>
    </w:p>
    <w:p w:rsidR="00B21014" w:rsidRPr="00AA59C7" w:rsidRDefault="00B21014" w:rsidP="00B21014">
      <w:pPr>
        <w:pStyle w:val="SingleTxtGR"/>
      </w:pPr>
      <w:r w:rsidRPr="00AA59C7">
        <w:t>281</w:t>
      </w:r>
      <w:r w:rsidRPr="00AA59C7">
        <w:rPr>
          <w:lang w:val="es-ES_tradnl"/>
        </w:rPr>
        <w:t>.</w:t>
      </w:r>
      <w:r>
        <w:tab/>
      </w:r>
      <w:r w:rsidRPr="00AA59C7">
        <w:t>В числе приоритетов пятилетнего плана развития страны в качестве пе</w:t>
      </w:r>
      <w:r w:rsidRPr="00AA59C7">
        <w:t>р</w:t>
      </w:r>
      <w:r w:rsidRPr="00AA59C7">
        <w:t xml:space="preserve">вейшей задачи намечено добиться значительного и проверяемого снижения бедности, уменьшения экономического неравенства и ликвидации </w:t>
      </w:r>
      <w:proofErr w:type="spellStart"/>
      <w:r w:rsidRPr="00AA59C7">
        <w:t>ге</w:t>
      </w:r>
      <w:r w:rsidRPr="00AA59C7">
        <w:t>н</w:t>
      </w:r>
      <w:r w:rsidRPr="00AA59C7">
        <w:t>дерного</w:t>
      </w:r>
      <w:proofErr w:type="spellEnd"/>
      <w:r w:rsidRPr="00AA59C7">
        <w:t xml:space="preserve"> и социального исключения; задача 1 указанного плана </w:t>
      </w:r>
      <w:r>
        <w:t>−</w:t>
      </w:r>
      <w:r w:rsidRPr="00AA59C7">
        <w:t xml:space="preserve"> снизить уровень бедн</w:t>
      </w:r>
      <w:r w:rsidRPr="00AA59C7">
        <w:t>о</w:t>
      </w:r>
      <w:r w:rsidRPr="00AA59C7">
        <w:t>сти в городских районах и в сельской местности на 12</w:t>
      </w:r>
      <w:r>
        <w:t>−</w:t>
      </w:r>
      <w:r w:rsidRPr="00AA59C7">
        <w:t>15 процентных пунктов.</w:t>
      </w:r>
    </w:p>
    <w:p w:rsidR="00B21014" w:rsidRPr="00AA59C7" w:rsidRDefault="00B21014" w:rsidP="00B21014">
      <w:pPr>
        <w:pStyle w:val="SingleTxtGR"/>
      </w:pPr>
      <w:r w:rsidRPr="00AA59C7">
        <w:t>282</w:t>
      </w:r>
      <w:r w:rsidRPr="00AA59C7">
        <w:rPr>
          <w:lang w:val="es-ES_tradnl"/>
        </w:rPr>
        <w:t>.</w:t>
      </w:r>
      <w:r>
        <w:tab/>
      </w:r>
      <w:r w:rsidRPr="00AA59C7">
        <w:rPr>
          <w:lang w:val="es-ES"/>
        </w:rPr>
        <w:t>C</w:t>
      </w:r>
      <w:r w:rsidRPr="00AA59C7">
        <w:t xml:space="preserve"> учетом поставленных стратегических задач и приоритетных направл</w:t>
      </w:r>
      <w:r w:rsidRPr="00AA59C7">
        <w:t>е</w:t>
      </w:r>
      <w:r w:rsidRPr="00AA59C7">
        <w:t>ний деятельности в пятилетнем плане установлены общие цели деятельности на период 2010</w:t>
      </w:r>
      <w:r>
        <w:t>−</w:t>
      </w:r>
      <w:r w:rsidRPr="00AA59C7">
        <w:t>2014 годов; первая цель: изменить на противоположную отм</w:t>
      </w:r>
      <w:r w:rsidRPr="00AA59C7">
        <w:t>е</w:t>
      </w:r>
      <w:r w:rsidRPr="00AA59C7">
        <w:t>ченную в последние годы тенденцию к увеличению бедности и обеспечить расширение охвата базовыми с</w:t>
      </w:r>
      <w:r w:rsidRPr="00AA59C7">
        <w:t>о</w:t>
      </w:r>
      <w:r w:rsidRPr="00AA59C7">
        <w:t xml:space="preserve">циальными услугами населения как городских, так и сельских районов, с </w:t>
      </w:r>
      <w:proofErr w:type="spellStart"/>
      <w:r w:rsidRPr="00AA59C7">
        <w:t>уделением</w:t>
      </w:r>
      <w:proofErr w:type="spellEnd"/>
      <w:r w:rsidRPr="00AA59C7">
        <w:t xml:space="preserve"> особого внимания группам населения, проживающим в условиях острой уязвимости, и прежде всего женщинам.</w:t>
      </w:r>
      <w:r>
        <w:t xml:space="preserve"> </w:t>
      </w:r>
      <w:r w:rsidRPr="00AA59C7">
        <w:t>Ст</w:t>
      </w:r>
      <w:r w:rsidRPr="00AA59C7">
        <w:t>а</w:t>
      </w:r>
      <w:r w:rsidRPr="00AA59C7">
        <w:t>вится также задача защитить покупательную способность населения и улу</w:t>
      </w:r>
      <w:r w:rsidRPr="00AA59C7">
        <w:t>ч</w:t>
      </w:r>
      <w:r w:rsidRPr="00AA59C7">
        <w:t>шить распределение государственных субсидий, так чтобы они предоставл</w:t>
      </w:r>
      <w:r w:rsidRPr="00AA59C7">
        <w:t>я</w:t>
      </w:r>
      <w:r w:rsidRPr="00AA59C7">
        <w:t>лись лишь группам населения, действительно нуждающимся в такой поддер</w:t>
      </w:r>
      <w:r w:rsidRPr="00AA59C7">
        <w:t>ж</w:t>
      </w:r>
      <w:r w:rsidR="007D7521">
        <w:t>ке.</w:t>
      </w:r>
    </w:p>
    <w:p w:rsidR="00B21014" w:rsidRPr="00AA59C7" w:rsidRDefault="00B21014" w:rsidP="00B21014">
      <w:pPr>
        <w:pStyle w:val="SingleTxtGR"/>
      </w:pPr>
      <w:r w:rsidRPr="00AA59C7">
        <w:t>283</w:t>
      </w:r>
      <w:r w:rsidRPr="00AA59C7">
        <w:rPr>
          <w:lang w:val="es-ES_tradnl"/>
        </w:rPr>
        <w:t>.</w:t>
      </w:r>
      <w:r>
        <w:tab/>
      </w:r>
      <w:r w:rsidRPr="00AA59C7">
        <w:t>Что касается механизмов и процедур, применяемых для контроля за в</w:t>
      </w:r>
      <w:r w:rsidRPr="00AA59C7">
        <w:t>ы</w:t>
      </w:r>
      <w:r w:rsidRPr="00AA59C7">
        <w:t>полнением плана и оценки прогресса и эффективности в борьбе с бедностью, то важно отметить, что правительство Республики приступило к институционал</w:t>
      </w:r>
      <w:r w:rsidRPr="00AA59C7">
        <w:t>ь</w:t>
      </w:r>
      <w:r w:rsidRPr="00AA59C7">
        <w:t>ной реструктуризации, направленной на обеспечение эффективной и гибкой к</w:t>
      </w:r>
      <w:r w:rsidRPr="00AA59C7">
        <w:t>о</w:t>
      </w:r>
      <w:r w:rsidRPr="00AA59C7">
        <w:t>ординации усилий как между учреждениями исполнительного органа власти, так и между ними и</w:t>
      </w:r>
      <w:r>
        <w:t xml:space="preserve"> </w:t>
      </w:r>
      <w:r w:rsidRPr="00AA59C7">
        <w:t>учреждениями других органов власти. Уже создана</w:t>
      </w:r>
      <w:r>
        <w:t xml:space="preserve"> </w:t>
      </w:r>
      <w:r w:rsidRPr="00AA59C7">
        <w:t>Сист</w:t>
      </w:r>
      <w:r w:rsidRPr="00AA59C7">
        <w:t>е</w:t>
      </w:r>
      <w:r w:rsidRPr="00AA59C7">
        <w:t>ма национального планирования, и в настоящее время Технический секретариат канцелярии През</w:t>
      </w:r>
      <w:r w:rsidRPr="00AA59C7">
        <w:t>и</w:t>
      </w:r>
      <w:r w:rsidRPr="00AA59C7">
        <w:t>дента создает</w:t>
      </w:r>
      <w:r>
        <w:t xml:space="preserve"> </w:t>
      </w:r>
      <w:r w:rsidRPr="00AA59C7">
        <w:t>Национальную систему статистических</w:t>
      </w:r>
      <w:r w:rsidR="007D7521">
        <w:t xml:space="preserve"> данных и показателей.</w:t>
      </w:r>
    </w:p>
    <w:p w:rsidR="00B21014" w:rsidRPr="00AA59C7" w:rsidRDefault="00B21014" w:rsidP="00B21014">
      <w:pPr>
        <w:pStyle w:val="SingleTxtGR"/>
      </w:pPr>
      <w:r w:rsidRPr="00AA59C7">
        <w:t>284</w:t>
      </w:r>
      <w:r w:rsidRPr="00AA59C7">
        <w:rPr>
          <w:lang w:val="es-ES_tradnl"/>
        </w:rPr>
        <w:t>.</w:t>
      </w:r>
      <w:r>
        <w:tab/>
      </w:r>
      <w:r w:rsidRPr="00AA59C7">
        <w:t>Помимо этого</w:t>
      </w:r>
      <w:r w:rsidR="00FD5910">
        <w:t>,</w:t>
      </w:r>
      <w:r w:rsidRPr="00AA59C7">
        <w:t xml:space="preserve"> ведется работа по реформированию Национальной коми</w:t>
      </w:r>
      <w:r w:rsidRPr="00AA59C7">
        <w:t>с</w:t>
      </w:r>
      <w:r w:rsidRPr="00AA59C7">
        <w:t>сии</w:t>
      </w:r>
      <w:r w:rsidR="00FD5910">
        <w:t xml:space="preserve"> по государственным инвестициям</w:t>
      </w:r>
      <w:r w:rsidRPr="00AA59C7">
        <w:t xml:space="preserve"> с целью ее интеграции в</w:t>
      </w:r>
      <w:r>
        <w:t xml:space="preserve"> </w:t>
      </w:r>
      <w:r w:rsidRPr="00AA59C7">
        <w:t>Систему наци</w:t>
      </w:r>
      <w:r w:rsidRPr="00AA59C7">
        <w:t>о</w:t>
      </w:r>
      <w:r w:rsidRPr="00AA59C7">
        <w:t>нального планирования и укрепления инструментами, необходимыми для тщ</w:t>
      </w:r>
      <w:r w:rsidRPr="00AA59C7">
        <w:t>а</w:t>
      </w:r>
      <w:r w:rsidRPr="00AA59C7">
        <w:t>тельного мониторинга всего процесса государственных инвестиций. Одним из важных инструментов является Единый реестр бенефициаров, создаваемый в</w:t>
      </w:r>
      <w:r>
        <w:t xml:space="preserve"> </w:t>
      </w:r>
      <w:r w:rsidRPr="00AA59C7">
        <w:t>рамках</w:t>
      </w:r>
      <w:r>
        <w:t xml:space="preserve"> </w:t>
      </w:r>
      <w:r w:rsidRPr="00AA59C7">
        <w:t>Универсальной системы социальной защиты; этот реестр позволит к</w:t>
      </w:r>
      <w:r w:rsidRPr="00AA59C7">
        <w:t>о</w:t>
      </w:r>
      <w:r w:rsidRPr="00AA59C7">
        <w:t>ординировать отдельные государственные мероприятия и социальные програ</w:t>
      </w:r>
      <w:r w:rsidRPr="00AA59C7">
        <w:t>м</w:t>
      </w:r>
      <w:r w:rsidRPr="00AA59C7">
        <w:t>мы и оптимизировать использование имеющихся ресурсов. Мониторингу гос</w:t>
      </w:r>
      <w:r w:rsidRPr="00AA59C7">
        <w:t>у</w:t>
      </w:r>
      <w:r w:rsidRPr="00AA59C7">
        <w:t>дарственных инвестиций будет способствовать созд</w:t>
      </w:r>
      <w:r w:rsidRPr="00AA59C7">
        <w:t>а</w:t>
      </w:r>
      <w:r w:rsidRPr="00AA59C7">
        <w:t>ние Системы информации для органов госуд</w:t>
      </w:r>
      <w:r w:rsidR="007D7521">
        <w:t>арственного управления (СИГОБ).</w:t>
      </w:r>
    </w:p>
    <w:p w:rsidR="00B21014" w:rsidRPr="00AA59C7" w:rsidRDefault="00B21014" w:rsidP="00FD5910">
      <w:pPr>
        <w:pStyle w:val="SingleTxtGR"/>
        <w:pageBreakBefore/>
      </w:pPr>
      <w:r w:rsidRPr="00AA59C7">
        <w:t>285</w:t>
      </w:r>
      <w:r w:rsidRPr="00AA59C7">
        <w:rPr>
          <w:lang w:val="es-ES_tradnl"/>
        </w:rPr>
        <w:t>.</w:t>
      </w:r>
      <w:r>
        <w:tab/>
      </w:r>
      <w:r w:rsidRPr="00AA59C7">
        <w:t>В связи с рекомендацией Комитета относительно принятия необходимых мер, чтобы побудить население о</w:t>
      </w:r>
      <w:r w:rsidRPr="00AA59C7">
        <w:t>с</w:t>
      </w:r>
      <w:r w:rsidRPr="00AA59C7">
        <w:t>таваться в стране (</w:t>
      </w:r>
      <w:r w:rsidRPr="00AA59C7">
        <w:rPr>
          <w:lang w:val="fr-CH"/>
        </w:rPr>
        <w:t>E</w:t>
      </w:r>
      <w:r w:rsidRPr="00AA59C7">
        <w:t>/</w:t>
      </w:r>
      <w:r w:rsidRPr="00AA59C7">
        <w:rPr>
          <w:lang w:val="fr-CH"/>
        </w:rPr>
        <w:t>C</w:t>
      </w:r>
      <w:r w:rsidRPr="00AA59C7">
        <w:t>/12/</w:t>
      </w:r>
      <w:r w:rsidRPr="00AA59C7">
        <w:rPr>
          <w:lang w:val="fr-CH"/>
        </w:rPr>
        <w:t>SLV</w:t>
      </w:r>
      <w:r w:rsidRPr="00AA59C7">
        <w:t>/</w:t>
      </w:r>
      <w:r w:rsidRPr="00AA59C7">
        <w:rPr>
          <w:lang w:val="fr-CH"/>
        </w:rPr>
        <w:t>CO</w:t>
      </w:r>
      <w:r>
        <w:t>/2, пункт </w:t>
      </w:r>
      <w:r w:rsidRPr="00AA59C7">
        <w:t>40), следует отметить, что правительство Сальвадора путем проведения публичной политики и реализации программ, описанных в данном докладе, стремится в первоочередном порядке значительно снизить уровень бедности, уменьшить экономическое неравенство, ликвидировать социальное исключ</w:t>
      </w:r>
      <w:r w:rsidRPr="00AA59C7">
        <w:t>е</w:t>
      </w:r>
      <w:r w:rsidRPr="00AA59C7">
        <w:t xml:space="preserve">ние, в том числе на </w:t>
      </w:r>
      <w:proofErr w:type="spellStart"/>
      <w:r w:rsidRPr="00AA59C7">
        <w:t>гендерной</w:t>
      </w:r>
      <w:proofErr w:type="spellEnd"/>
      <w:r w:rsidRPr="00AA59C7">
        <w:t xml:space="preserve"> основе, а также</w:t>
      </w:r>
      <w:r>
        <w:t xml:space="preserve"> </w:t>
      </w:r>
      <w:r w:rsidRPr="00AA59C7">
        <w:t>принимает меры по восстановл</w:t>
      </w:r>
      <w:r w:rsidRPr="00AA59C7">
        <w:t>е</w:t>
      </w:r>
      <w:r w:rsidRPr="00AA59C7">
        <w:t>нию экономики, в том числе путем создания большого количества новых до</w:t>
      </w:r>
      <w:r w:rsidRPr="00AA59C7">
        <w:t>с</w:t>
      </w:r>
      <w:r w:rsidRPr="00AA59C7">
        <w:t>тойных рабочих мест и модернизации сельскохозяйственного сектора. Таким образом</w:t>
      </w:r>
      <w:r>
        <w:t>,</w:t>
      </w:r>
      <w:r w:rsidRPr="00AA59C7">
        <w:t xml:space="preserve"> создаются более благоприятные условия для того, чтобы люди могли развивать свои способности в пределах страны. Одной из основных задач пр</w:t>
      </w:r>
      <w:r w:rsidRPr="00AA59C7">
        <w:t>а</w:t>
      </w:r>
      <w:r w:rsidRPr="00AA59C7">
        <w:t xml:space="preserve">вительства является постепенное уменьшение потока нелегальных </w:t>
      </w:r>
      <w:proofErr w:type="spellStart"/>
      <w:r w:rsidRPr="00AA59C7">
        <w:t>сальвадо</w:t>
      </w:r>
      <w:r w:rsidRPr="00AA59C7">
        <w:t>р</w:t>
      </w:r>
      <w:r w:rsidRPr="00AA59C7">
        <w:t>ских</w:t>
      </w:r>
      <w:proofErr w:type="spellEnd"/>
      <w:r w:rsidRPr="00AA59C7">
        <w:t xml:space="preserve"> мигрантов и одновременно с этим – обеспечение эффективной помощи </w:t>
      </w:r>
      <w:proofErr w:type="spellStart"/>
      <w:r w:rsidRPr="00AA59C7">
        <w:t>сальвадорским</w:t>
      </w:r>
      <w:proofErr w:type="spellEnd"/>
      <w:r w:rsidRPr="00AA59C7">
        <w:t xml:space="preserve"> семьям как на территории страны, так и за ее пределами, с тем чтобы</w:t>
      </w:r>
      <w:r>
        <w:t xml:space="preserve"> </w:t>
      </w:r>
      <w:r w:rsidRPr="00AA59C7">
        <w:t>миграция сальвадорцев происходила по их добровольному выбору, а</w:t>
      </w:r>
      <w:r w:rsidR="00F2586A">
        <w:t xml:space="preserve"> не была средством выживания.</w:t>
      </w:r>
    </w:p>
    <w:p w:rsidR="00B21014" w:rsidRPr="00AA59C7" w:rsidRDefault="00B21014" w:rsidP="00B21014">
      <w:pPr>
        <w:pStyle w:val="SingleTxtGR"/>
      </w:pPr>
      <w:r w:rsidRPr="00AA59C7">
        <w:t>286</w:t>
      </w:r>
      <w:r w:rsidRPr="00AA59C7">
        <w:rPr>
          <w:lang w:val="es-ES_tradnl"/>
        </w:rPr>
        <w:t>.</w:t>
      </w:r>
      <w:r>
        <w:tab/>
      </w:r>
      <w:r w:rsidRPr="00AA59C7">
        <w:t xml:space="preserve">В приоритетном порядке решаются также вопросы защиты прав человека сальвадорцев, принявших решение о миграции из страны, путем проведения политики социального включения и защиты прав мигрантов и членов их семей. В этом контексте предпринимаются меры, в том числе совместно со странами транзита и с принимающими мигрантов странами, с тем чтобы права человека мигрантов соблюдались в любой стране мира; применяется </w:t>
      </w:r>
      <w:proofErr w:type="spellStart"/>
      <w:r w:rsidRPr="00AA59C7">
        <w:t>холистический</w:t>
      </w:r>
      <w:proofErr w:type="spellEnd"/>
      <w:r w:rsidRPr="00AA59C7">
        <w:t xml:space="preserve"> по</w:t>
      </w:r>
      <w:r w:rsidRPr="00AA59C7">
        <w:t>д</w:t>
      </w:r>
      <w:r w:rsidRPr="00AA59C7">
        <w:t>ход с учетом долгосрочной перспективы, учитывающий причины, проявления и последствия мигр</w:t>
      </w:r>
      <w:r w:rsidRPr="00AA59C7">
        <w:t>а</w:t>
      </w:r>
      <w:r w:rsidRPr="00AA59C7">
        <w:t xml:space="preserve">ции. </w:t>
      </w:r>
    </w:p>
    <w:p w:rsidR="00B21014" w:rsidRPr="00AA59C7" w:rsidRDefault="00B21014" w:rsidP="00B21014">
      <w:pPr>
        <w:pStyle w:val="SingleTxtGR"/>
      </w:pPr>
      <w:r w:rsidRPr="00AA59C7">
        <w:t>287</w:t>
      </w:r>
      <w:r w:rsidRPr="00AA59C7">
        <w:rPr>
          <w:lang w:val="es-ES_tradnl"/>
        </w:rPr>
        <w:t>.</w:t>
      </w:r>
      <w:r>
        <w:tab/>
      </w:r>
      <w:r w:rsidRPr="00AA59C7">
        <w:t xml:space="preserve">Политика в отношении </w:t>
      </w:r>
      <w:proofErr w:type="spellStart"/>
      <w:r w:rsidRPr="00AA59C7">
        <w:t>сальвадорских</w:t>
      </w:r>
      <w:proofErr w:type="spellEnd"/>
      <w:r w:rsidRPr="00AA59C7">
        <w:t xml:space="preserve"> граждан, проживающих за гран</w:t>
      </w:r>
      <w:r w:rsidRPr="00AA59C7">
        <w:t>и</w:t>
      </w:r>
      <w:r w:rsidRPr="00AA59C7">
        <w:t>цей, проводится по следующим основным направлениям:</w:t>
      </w:r>
      <w:r>
        <w:t xml:space="preserve"> </w:t>
      </w:r>
      <w:r w:rsidRPr="00AA59C7">
        <w:rPr>
          <w:lang w:val="fr-CH"/>
        </w:rPr>
        <w:t>a</w:t>
      </w:r>
      <w:r w:rsidRPr="00AA59C7">
        <w:t>) оказание им пом</w:t>
      </w:r>
      <w:r w:rsidRPr="00AA59C7">
        <w:t>о</w:t>
      </w:r>
      <w:r w:rsidRPr="00AA59C7">
        <w:t xml:space="preserve">щи в защите прав человека мигрантов и членов их семей, особенно наиболее социально уязвимых категорий; </w:t>
      </w:r>
      <w:r w:rsidRPr="00AA59C7">
        <w:rPr>
          <w:lang w:val="fr-CH"/>
        </w:rPr>
        <w:t>b</w:t>
      </w:r>
      <w:r w:rsidRPr="00AA59C7">
        <w:t xml:space="preserve">) укрепление связей </w:t>
      </w:r>
      <w:proofErr w:type="spellStart"/>
      <w:r w:rsidRPr="00AA59C7">
        <w:t>сальвадорских</w:t>
      </w:r>
      <w:proofErr w:type="spellEnd"/>
      <w:r w:rsidRPr="00AA59C7">
        <w:t xml:space="preserve"> граждан, проживающих за границей, со своей родиной и с общинами своего происхо</w:t>
      </w:r>
      <w:r w:rsidRPr="00AA59C7">
        <w:t>ж</w:t>
      </w:r>
      <w:r w:rsidRPr="00AA59C7">
        <w:t xml:space="preserve">дения и </w:t>
      </w:r>
      <w:r w:rsidRPr="00AA59C7">
        <w:rPr>
          <w:lang w:val="fr-CH"/>
        </w:rPr>
        <w:t>c</w:t>
      </w:r>
      <w:r w:rsidRPr="00AA59C7">
        <w:t>) оказание помощи в обеспечении соблюдения прав человека мигра</w:t>
      </w:r>
      <w:r w:rsidRPr="00AA59C7">
        <w:t>н</w:t>
      </w:r>
      <w:r w:rsidRPr="00AA59C7">
        <w:t>тов, депортируемых из стран транзита или из стран конечного назначения м</w:t>
      </w:r>
      <w:r w:rsidRPr="00AA59C7">
        <w:t>и</w:t>
      </w:r>
      <w:r w:rsidRPr="00AA59C7">
        <w:t>грантов.</w:t>
      </w:r>
    </w:p>
    <w:p w:rsidR="00B21014" w:rsidRPr="00AA59C7" w:rsidRDefault="00B21014" w:rsidP="00B21014">
      <w:pPr>
        <w:pStyle w:val="SingleTxtGR"/>
      </w:pPr>
      <w:r w:rsidRPr="00AA59C7">
        <w:t>288</w:t>
      </w:r>
      <w:r w:rsidRPr="00AA59C7">
        <w:rPr>
          <w:lang w:val="es-ES_tradnl"/>
        </w:rPr>
        <w:t>.</w:t>
      </w:r>
      <w:r>
        <w:tab/>
      </w:r>
      <w:r w:rsidRPr="00AA59C7">
        <w:t>К настоящему времени достигнут определенный прогресс в изучении ц</w:t>
      </w:r>
      <w:r w:rsidRPr="00AA59C7">
        <w:t>е</w:t>
      </w:r>
      <w:r w:rsidRPr="00AA59C7">
        <w:t>лого ряда реалий в сфере миграции; например, в заключительной фазе находи</w:t>
      </w:r>
      <w:r w:rsidRPr="00AA59C7">
        <w:t>т</w:t>
      </w:r>
      <w:r w:rsidRPr="00AA59C7">
        <w:t xml:space="preserve">ся диагностическое исследование о влиянии, которое миграция оказывает на население, оставшееся в стране; изучаются также вопросы влияния денежных переводов на жизнь получающих эти переводы женщин, в том числе в плане восприятия </w:t>
      </w:r>
      <w:proofErr w:type="spellStart"/>
      <w:r w:rsidRPr="00AA59C7">
        <w:t>гендерных</w:t>
      </w:r>
      <w:proofErr w:type="spellEnd"/>
      <w:r w:rsidRPr="00AA59C7">
        <w:t xml:space="preserve"> ролей. Эти исследования позволяют выявить основные проблемы, связанные с миграцией, и правильно определить направления и с</w:t>
      </w:r>
      <w:r w:rsidRPr="00AA59C7">
        <w:t>о</w:t>
      </w:r>
      <w:r w:rsidRPr="00AA59C7">
        <w:t>держание государственной политики и программ, необходимых для решения соответствующих проблем.</w:t>
      </w:r>
    </w:p>
    <w:p w:rsidR="00B21014" w:rsidRPr="00AA59C7" w:rsidRDefault="00B21014" w:rsidP="00B21014">
      <w:pPr>
        <w:pStyle w:val="SingleTxtGR"/>
      </w:pPr>
      <w:r w:rsidRPr="00AA59C7">
        <w:t>289</w:t>
      </w:r>
      <w:r w:rsidRPr="00AA59C7">
        <w:rPr>
          <w:lang w:val="es-ES_tradnl"/>
        </w:rPr>
        <w:t>.</w:t>
      </w:r>
      <w:r>
        <w:tab/>
      </w:r>
      <w:r w:rsidRPr="00AA59C7">
        <w:t xml:space="preserve">Кроме того, Главное управление по делам миграции в рамках программы "Добро пожаловать домой" и по линии Центра помощи репатриантам оказывает возвращающимся в страну </w:t>
      </w:r>
      <w:proofErr w:type="spellStart"/>
      <w:r w:rsidRPr="00AA59C7">
        <w:t>сальвадорским</w:t>
      </w:r>
      <w:proofErr w:type="spellEnd"/>
      <w:r w:rsidRPr="00AA59C7">
        <w:t xml:space="preserve"> мигрантам содействие в </w:t>
      </w:r>
      <w:proofErr w:type="spellStart"/>
      <w:r w:rsidRPr="00AA59C7">
        <w:t>реинтегр</w:t>
      </w:r>
      <w:r w:rsidRPr="00AA59C7">
        <w:t>а</w:t>
      </w:r>
      <w:r w:rsidRPr="00AA59C7">
        <w:t>ции</w:t>
      </w:r>
      <w:proofErr w:type="spellEnd"/>
      <w:r w:rsidRPr="00AA59C7">
        <w:t xml:space="preserve"> в </w:t>
      </w:r>
      <w:proofErr w:type="spellStart"/>
      <w:r w:rsidRPr="00AA59C7">
        <w:t>сальвадорское</w:t>
      </w:r>
      <w:proofErr w:type="spellEnd"/>
      <w:r w:rsidRPr="00AA59C7">
        <w:t xml:space="preserve"> общество, побуждая их оставаться и вести продуктивную жизнь в своей стране и предотвращая повторную миграцию (см. таблицы 8 и 9 в приложении </w:t>
      </w:r>
      <w:r w:rsidRPr="00AA59C7">
        <w:rPr>
          <w:lang w:val="fr-CH"/>
        </w:rPr>
        <w:t>I</w:t>
      </w:r>
      <w:r w:rsidRPr="00AA59C7">
        <w:t xml:space="preserve">). Программа </w:t>
      </w:r>
      <w:r>
        <w:t>"</w:t>
      </w:r>
      <w:r w:rsidRPr="00AA59C7">
        <w:t>Добро пожаловать домой</w:t>
      </w:r>
      <w:r>
        <w:t>" функционирует с 1998 </w:t>
      </w:r>
      <w:r w:rsidRPr="00AA59C7">
        <w:t>года, и по состоянию на сентябрь 2010 года ее услугами воспользовались в общей сложности 116</w:t>
      </w:r>
      <w:r>
        <w:t> </w:t>
      </w:r>
      <w:r w:rsidRPr="00AA59C7">
        <w:t xml:space="preserve">194 возвратившихся в страну </w:t>
      </w:r>
      <w:proofErr w:type="spellStart"/>
      <w:r w:rsidRPr="00AA59C7">
        <w:t>сальвадорских</w:t>
      </w:r>
      <w:proofErr w:type="spellEnd"/>
      <w:r w:rsidRPr="00AA59C7">
        <w:t xml:space="preserve"> мигранта. Центр помощи репатриантам был создан в 2008 году; по линии этого центра предоставляются услуги медицинской помощи, помощи по вопросам труда, по юрид</w:t>
      </w:r>
      <w:r w:rsidRPr="00AA59C7">
        <w:t>и</w:t>
      </w:r>
      <w:r w:rsidRPr="00AA59C7">
        <w:t>ческим вопросам, по вопросам образования, психологической поддержки и удаления татуировок, организовано обучение на курсах</w:t>
      </w:r>
      <w:r>
        <w:t xml:space="preserve"> </w:t>
      </w:r>
      <w:r w:rsidRPr="00AA59C7">
        <w:t>пекарей, автомехан</w:t>
      </w:r>
      <w:r w:rsidRPr="00AA59C7">
        <w:t>и</w:t>
      </w:r>
      <w:r w:rsidRPr="00AA59C7">
        <w:t>ков, слесарей по ремонту информационной и компьютерной</w:t>
      </w:r>
      <w:r>
        <w:t xml:space="preserve"> </w:t>
      </w:r>
      <w:r w:rsidRPr="00AA59C7">
        <w:t>техники, специал</w:t>
      </w:r>
      <w:r w:rsidRPr="00AA59C7">
        <w:t>и</w:t>
      </w:r>
      <w:r w:rsidRPr="00AA59C7">
        <w:t>стов-косметологов; помимо этого</w:t>
      </w:r>
      <w:r w:rsidR="00FD5910">
        <w:t>,</w:t>
      </w:r>
      <w:r w:rsidRPr="00AA59C7">
        <w:t xml:space="preserve"> предоставляются услуги повторного при</w:t>
      </w:r>
      <w:r w:rsidRPr="00AA59C7">
        <w:t>е</w:t>
      </w:r>
      <w:r w:rsidRPr="00AA59C7">
        <w:t>ма в Центр и услуги центра приема обращений по телефону. Услугами Центра воспользовались в общей сложности 1</w:t>
      </w:r>
      <w:r>
        <w:t> </w:t>
      </w:r>
      <w:r w:rsidRPr="00AA59C7">
        <w:t>612 сальвадорцев (см. таблицу 10 в пр</w:t>
      </w:r>
      <w:r w:rsidRPr="00AA59C7">
        <w:t>и</w:t>
      </w:r>
      <w:r w:rsidRPr="00AA59C7">
        <w:t xml:space="preserve">ложении </w:t>
      </w:r>
      <w:r w:rsidRPr="00AA59C7">
        <w:rPr>
          <w:lang w:val="fr-CH"/>
        </w:rPr>
        <w:t>I</w:t>
      </w:r>
      <w:r w:rsidRPr="00AA59C7">
        <w:t>).</w:t>
      </w:r>
    </w:p>
    <w:p w:rsidR="00B21014" w:rsidRPr="00AA59C7" w:rsidRDefault="00B21014" w:rsidP="00B21014">
      <w:pPr>
        <w:pStyle w:val="SingleTxtGR"/>
        <w:rPr>
          <w:lang w:val="es-ES_tradnl"/>
        </w:rPr>
      </w:pPr>
      <w:r w:rsidRPr="00AA59C7">
        <w:rPr>
          <w:lang w:val="es-ES_tradnl"/>
        </w:rPr>
        <w:t>290.</w:t>
      </w:r>
      <w:r>
        <w:tab/>
      </w:r>
      <w:r w:rsidRPr="00AA59C7">
        <w:t>На реализацию мер политики и программ борьбы с бедностью, особенно касающейся женщин и детей,</w:t>
      </w:r>
      <w:r>
        <w:t xml:space="preserve"> </w:t>
      </w:r>
      <w:r w:rsidRPr="00AA59C7">
        <w:t>и против экономического и социального искл</w:t>
      </w:r>
      <w:r w:rsidRPr="00AA59C7">
        <w:t>ю</w:t>
      </w:r>
      <w:r w:rsidRPr="00AA59C7">
        <w:t>чения жителей бедных районов в городах и в сельской местности направлена подробно описанная в данном документе Универсальная система социальной защиты</w:t>
      </w:r>
      <w:r>
        <w:t xml:space="preserve"> </w:t>
      </w:r>
      <w:r w:rsidRPr="00AA59C7">
        <w:t>и все меры государственной политики по социальным и экономич</w:t>
      </w:r>
      <w:r w:rsidRPr="00AA59C7">
        <w:t>е</w:t>
      </w:r>
      <w:r w:rsidRPr="00AA59C7">
        <w:t>ским вопросам (см. схему Универсальной системы социальной защиты и ее комп</w:t>
      </w:r>
      <w:r w:rsidRPr="00AA59C7">
        <w:t>о</w:t>
      </w:r>
      <w:r w:rsidRPr="00AA59C7">
        <w:t xml:space="preserve">нентов в приложении </w:t>
      </w:r>
      <w:r w:rsidRPr="00AA59C7">
        <w:rPr>
          <w:lang w:val="fr-CH"/>
        </w:rPr>
        <w:t>II</w:t>
      </w:r>
      <w:r w:rsidRPr="00AA59C7">
        <w:t>).</w:t>
      </w:r>
    </w:p>
    <w:p w:rsidR="00B21014" w:rsidRPr="00AA59C7" w:rsidRDefault="00B21014" w:rsidP="00B21014">
      <w:pPr>
        <w:pStyle w:val="SingleTxtGR"/>
        <w:rPr>
          <w:lang w:val="es-ES_tradnl"/>
        </w:rPr>
      </w:pPr>
      <w:r w:rsidRPr="00AA59C7">
        <w:rPr>
          <w:lang w:val="es-ES_tradnl"/>
        </w:rPr>
        <w:t>291.</w:t>
      </w:r>
      <w:r>
        <w:tab/>
      </w:r>
      <w:r w:rsidRPr="00AA59C7">
        <w:t>В</w:t>
      </w:r>
      <w:r w:rsidRPr="00AA59C7">
        <w:rPr>
          <w:lang w:val="es-ES_tradnl"/>
        </w:rPr>
        <w:t xml:space="preserve"> </w:t>
      </w:r>
      <w:r w:rsidRPr="00AA59C7">
        <w:t>рамках</w:t>
      </w:r>
      <w:r w:rsidRPr="00AA59C7">
        <w:rPr>
          <w:lang w:val="es-ES_tradnl"/>
        </w:rPr>
        <w:t xml:space="preserve"> </w:t>
      </w:r>
      <w:r w:rsidRPr="00AA59C7">
        <w:t>Программы</w:t>
      </w:r>
      <w:r w:rsidRPr="00AA59C7">
        <w:rPr>
          <w:lang w:val="es-ES_tradnl"/>
        </w:rPr>
        <w:t xml:space="preserve"> </w:t>
      </w:r>
      <w:r w:rsidRPr="00AA59C7">
        <w:t>солидарности общин городских</w:t>
      </w:r>
      <w:r>
        <w:t xml:space="preserve"> </w:t>
      </w:r>
      <w:r w:rsidRPr="00AA59C7">
        <w:t xml:space="preserve">районов </w:t>
      </w:r>
      <w:r w:rsidRPr="00AA59C7">
        <w:rPr>
          <w:lang w:val="es-ES_tradnl"/>
        </w:rPr>
        <w:t>(</w:t>
      </w:r>
      <w:r w:rsidRPr="00AA59C7">
        <w:t>КСУ</w:t>
      </w:r>
      <w:r w:rsidRPr="00AA59C7">
        <w:rPr>
          <w:lang w:val="es-ES_tradnl"/>
        </w:rPr>
        <w:t xml:space="preserve">) </w:t>
      </w:r>
      <w:r w:rsidRPr="00AA59C7">
        <w:t>у</w:t>
      </w:r>
      <w:r w:rsidRPr="00AA59C7">
        <w:t>с</w:t>
      </w:r>
      <w:r w:rsidRPr="00AA59C7">
        <w:t>пешно реализованы: по</w:t>
      </w:r>
      <w:r w:rsidRPr="00AA59C7">
        <w:rPr>
          <w:lang w:val="es-ES_tradnl"/>
        </w:rPr>
        <w:t xml:space="preserve"> </w:t>
      </w:r>
      <w:r w:rsidRPr="00AA59C7">
        <w:t>направлению</w:t>
      </w:r>
      <w:r w:rsidRPr="00AA59C7">
        <w:rPr>
          <w:lang w:val="es-ES_tradnl"/>
        </w:rPr>
        <w:t xml:space="preserve"> </w:t>
      </w:r>
      <w:r w:rsidRPr="00AA59C7">
        <w:t>деятельности</w:t>
      </w:r>
      <w:r w:rsidRPr="00AA59C7">
        <w:rPr>
          <w:lang w:val="es-ES_tradnl"/>
        </w:rPr>
        <w:t xml:space="preserve"> 1 </w:t>
      </w:r>
      <w:r>
        <w:rPr>
          <w:lang w:val="es-ES_tradnl"/>
        </w:rPr>
        <w:t>"</w:t>
      </w:r>
      <w:r w:rsidRPr="00AA59C7">
        <w:t>Инвестиции</w:t>
      </w:r>
      <w:r w:rsidRPr="00AA59C7">
        <w:rPr>
          <w:lang w:val="es-ES_tradnl"/>
        </w:rPr>
        <w:t xml:space="preserve"> </w:t>
      </w:r>
      <w:r w:rsidRPr="00AA59C7">
        <w:t>в</w:t>
      </w:r>
      <w:r w:rsidRPr="00AA59C7">
        <w:rPr>
          <w:lang w:val="es-ES_tradnl"/>
        </w:rPr>
        <w:t xml:space="preserve"> </w:t>
      </w:r>
      <w:r w:rsidRPr="00AA59C7">
        <w:t>человеч</w:t>
      </w:r>
      <w:r w:rsidRPr="00AA59C7">
        <w:t>е</w:t>
      </w:r>
      <w:r w:rsidRPr="00AA59C7">
        <w:t>ский</w:t>
      </w:r>
      <w:r w:rsidRPr="00AA59C7">
        <w:rPr>
          <w:lang w:val="es-ES_tradnl"/>
        </w:rPr>
        <w:t xml:space="preserve"> </w:t>
      </w:r>
      <w:r w:rsidRPr="00AA59C7">
        <w:t>капитал</w:t>
      </w:r>
      <w:r>
        <w:rPr>
          <w:lang w:val="es-ES_tradnl"/>
        </w:rPr>
        <w:t>"</w:t>
      </w:r>
      <w:r w:rsidRPr="00AA59C7">
        <w:t xml:space="preserve"> </w:t>
      </w:r>
      <w:r>
        <w:t>−</w:t>
      </w:r>
      <w:r w:rsidRPr="00AA59C7">
        <w:t xml:space="preserve"> выполненная с участием Секретариата по стратегическим в</w:t>
      </w:r>
      <w:r w:rsidRPr="00AA59C7">
        <w:t>о</w:t>
      </w:r>
      <w:r w:rsidRPr="00AA59C7">
        <w:t xml:space="preserve">просам (ССВ) программа по предотвращению насилия (так называемые </w:t>
      </w:r>
      <w:r>
        <w:t>"</w:t>
      </w:r>
      <w:r w:rsidRPr="00AA59C7">
        <w:t>школы сосуществования</w:t>
      </w:r>
      <w:r>
        <w:t>"</w:t>
      </w:r>
      <w:r w:rsidRPr="00AA59C7">
        <w:t xml:space="preserve">), в которой приняли участие 4 096 человек </w:t>
      </w:r>
      <w:r>
        <w:t>−</w:t>
      </w:r>
      <w:r w:rsidRPr="00AA59C7">
        <w:t xml:space="preserve"> дети и мол</w:t>
      </w:r>
      <w:r w:rsidRPr="00AA59C7">
        <w:t>о</w:t>
      </w:r>
      <w:r w:rsidRPr="00AA59C7">
        <w:t>дежь в возрасте от 8 до18 лет;</w:t>
      </w:r>
      <w:r>
        <w:t xml:space="preserve"> </w:t>
      </w:r>
      <w:r w:rsidRPr="00AA59C7">
        <w:t>по</w:t>
      </w:r>
      <w:r w:rsidRPr="00AA59C7">
        <w:rPr>
          <w:lang w:val="es-ES_tradnl"/>
        </w:rPr>
        <w:t xml:space="preserve"> </w:t>
      </w:r>
      <w:r w:rsidRPr="00AA59C7">
        <w:t>направлению</w:t>
      </w:r>
      <w:r w:rsidRPr="00AA59C7">
        <w:rPr>
          <w:lang w:val="es-ES_tradnl"/>
        </w:rPr>
        <w:t xml:space="preserve"> </w:t>
      </w:r>
      <w:r w:rsidRPr="00AA59C7">
        <w:t>деятельности</w:t>
      </w:r>
      <w:r w:rsidRPr="00AA59C7">
        <w:rPr>
          <w:lang w:val="es-ES_tradnl"/>
        </w:rPr>
        <w:t xml:space="preserve"> </w:t>
      </w:r>
      <w:r w:rsidRPr="00AA59C7">
        <w:t xml:space="preserve">2 </w:t>
      </w:r>
      <w:r>
        <w:t>"</w:t>
      </w:r>
      <w:r w:rsidRPr="00AA59C7">
        <w:t>Базовые усл</w:t>
      </w:r>
      <w:r w:rsidRPr="00AA59C7">
        <w:t>у</w:t>
      </w:r>
      <w:r w:rsidRPr="00AA59C7">
        <w:t>ги</w:t>
      </w:r>
      <w:r>
        <w:t>"</w:t>
      </w:r>
      <w:r w:rsidRPr="00AA59C7">
        <w:t xml:space="preserve"> </w:t>
      </w:r>
      <w:r>
        <w:t xml:space="preserve">− </w:t>
      </w:r>
      <w:r w:rsidRPr="00AA59C7">
        <w:t>ведутся работы по комплексному улучшению условий жизни в бедных г</w:t>
      </w:r>
      <w:r w:rsidRPr="00AA59C7">
        <w:t>о</w:t>
      </w:r>
      <w:r w:rsidRPr="00AA59C7">
        <w:t>родских районах,</w:t>
      </w:r>
      <w:r>
        <w:t xml:space="preserve"> </w:t>
      </w:r>
      <w:r w:rsidRPr="00AA59C7">
        <w:t>и по состоянию на октябрь 2010 года улучшены условия жи</w:t>
      </w:r>
      <w:r w:rsidRPr="00AA59C7">
        <w:t>з</w:t>
      </w:r>
      <w:r w:rsidRPr="00AA59C7">
        <w:t xml:space="preserve">ни 969 семей (в городах </w:t>
      </w:r>
      <w:proofErr w:type="spellStart"/>
      <w:r w:rsidRPr="00AA59C7">
        <w:t>Ауачапан</w:t>
      </w:r>
      <w:proofErr w:type="spellEnd"/>
      <w:r w:rsidRPr="00AA59C7">
        <w:t xml:space="preserve"> и Сан-Мартин); и по направлению деятел</w:t>
      </w:r>
      <w:r w:rsidRPr="00AA59C7">
        <w:t>ь</w:t>
      </w:r>
      <w:r w:rsidRPr="00AA59C7">
        <w:t xml:space="preserve">ности 3 </w:t>
      </w:r>
      <w:r>
        <w:t>"</w:t>
      </w:r>
      <w:r w:rsidRPr="00AA59C7">
        <w:t>Генерирование доходов, рабочих мест и продуктивного развития</w:t>
      </w:r>
      <w:r>
        <w:t>" по </w:t>
      </w:r>
      <w:r w:rsidRPr="00AA59C7">
        <w:t>линии Программы временной финансовой поддержки</w:t>
      </w:r>
      <w:r>
        <w:t xml:space="preserve"> </w:t>
      </w:r>
      <w:r w:rsidRPr="00AA59C7">
        <w:t>(ПАТИ), Фонда соц</w:t>
      </w:r>
      <w:r w:rsidRPr="00AA59C7">
        <w:t>и</w:t>
      </w:r>
      <w:r w:rsidRPr="00AA59C7">
        <w:t>альных инвестиций в целях развития на местах (ФИСДЛ)</w:t>
      </w:r>
      <w:r>
        <w:t xml:space="preserve"> </w:t>
      </w:r>
      <w:r w:rsidRPr="00AA59C7">
        <w:t>и</w:t>
      </w:r>
      <w:r>
        <w:t xml:space="preserve"> </w:t>
      </w:r>
      <w:proofErr w:type="spellStart"/>
      <w:r w:rsidRPr="00AA59C7">
        <w:t>Сальвадорского</w:t>
      </w:r>
      <w:proofErr w:type="spellEnd"/>
      <w:r w:rsidRPr="00AA59C7">
        <w:t xml:space="preserve"> и</w:t>
      </w:r>
      <w:r w:rsidRPr="00AA59C7">
        <w:t>н</w:t>
      </w:r>
      <w:r w:rsidRPr="00AA59C7">
        <w:t xml:space="preserve">ститута профессионального образования (ИНСАФОРП) обеспечено включение 650 участников в два </w:t>
      </w:r>
      <w:proofErr w:type="spellStart"/>
      <w:r w:rsidRPr="00AA59C7">
        <w:t>пилотных</w:t>
      </w:r>
      <w:proofErr w:type="spellEnd"/>
      <w:r w:rsidRPr="00AA59C7">
        <w:t xml:space="preserve"> проекта в городах </w:t>
      </w:r>
      <w:proofErr w:type="spellStart"/>
      <w:r w:rsidRPr="00AA59C7">
        <w:t>Ауачапан</w:t>
      </w:r>
      <w:proofErr w:type="spellEnd"/>
      <w:r w:rsidRPr="00AA59C7">
        <w:t xml:space="preserve"> и Сан-Мартин; п</w:t>
      </w:r>
      <w:r w:rsidRPr="00AA59C7">
        <w:t>о</w:t>
      </w:r>
      <w:r w:rsidRPr="00AA59C7">
        <w:t>мимо этого в координации с Национальной комиссией по вопросам микро- и малого предпринимательства (КОНАМИПЕ), Министерством</w:t>
      </w:r>
      <w:r w:rsidRPr="00AA59C7">
        <w:rPr>
          <w:lang w:val="es-ES_tradnl"/>
        </w:rPr>
        <w:t xml:space="preserve"> </w:t>
      </w:r>
      <w:r w:rsidRPr="00AA59C7">
        <w:t>труда и социал</w:t>
      </w:r>
      <w:r w:rsidRPr="00AA59C7">
        <w:t>ь</w:t>
      </w:r>
      <w:r w:rsidRPr="00AA59C7">
        <w:t>ного обеспечения(МТСО) и Министерством общественных работ (МОР)</w:t>
      </w:r>
      <w:r>
        <w:t xml:space="preserve"> 400 </w:t>
      </w:r>
      <w:r w:rsidRPr="00AA59C7">
        <w:t>участникам программы была оказана поддержка в поиске новых возможн</w:t>
      </w:r>
      <w:r w:rsidRPr="00AA59C7">
        <w:t>о</w:t>
      </w:r>
      <w:r w:rsidRPr="00AA59C7">
        <w:t>стей пр</w:t>
      </w:r>
      <w:r w:rsidRPr="00AA59C7">
        <w:t>о</w:t>
      </w:r>
      <w:r w:rsidRPr="00AA59C7">
        <w:t>дуктивной работы их семейных хозяйств.</w:t>
      </w:r>
    </w:p>
    <w:p w:rsidR="00B21014" w:rsidRPr="00AA59C7" w:rsidRDefault="00B21014" w:rsidP="00B21014">
      <w:pPr>
        <w:pStyle w:val="SingleTxtGR"/>
      </w:pPr>
      <w:r w:rsidRPr="00AA59C7">
        <w:rPr>
          <w:lang w:val="es-ES_tradnl"/>
        </w:rPr>
        <w:t>292.</w:t>
      </w:r>
      <w:r>
        <w:tab/>
      </w:r>
      <w:r w:rsidRPr="00AA59C7">
        <w:t>В</w:t>
      </w:r>
      <w:r w:rsidRPr="00AA59C7">
        <w:rPr>
          <w:lang w:val="es-ES_tradnl"/>
        </w:rPr>
        <w:t xml:space="preserve"> </w:t>
      </w:r>
      <w:r w:rsidRPr="00AA59C7">
        <w:t>рамках</w:t>
      </w:r>
      <w:r w:rsidRPr="00AA59C7">
        <w:rPr>
          <w:lang w:val="es-ES_tradnl"/>
        </w:rPr>
        <w:t xml:space="preserve"> </w:t>
      </w:r>
      <w:r w:rsidRPr="00AA59C7">
        <w:t>Программы</w:t>
      </w:r>
      <w:r w:rsidRPr="00AA59C7">
        <w:rPr>
          <w:lang w:val="es-ES_tradnl"/>
        </w:rPr>
        <w:t xml:space="preserve"> </w:t>
      </w:r>
      <w:r w:rsidRPr="00AA59C7">
        <w:t>солидарности</w:t>
      </w:r>
      <w:r w:rsidRPr="00AA59C7">
        <w:rPr>
          <w:lang w:val="es-ES_tradnl"/>
        </w:rPr>
        <w:t xml:space="preserve"> </w:t>
      </w:r>
      <w:r w:rsidRPr="00AA59C7">
        <w:t>общин</w:t>
      </w:r>
      <w:r w:rsidRPr="00AA59C7">
        <w:rPr>
          <w:lang w:val="es-ES_tradnl"/>
        </w:rPr>
        <w:t xml:space="preserve"> </w:t>
      </w:r>
      <w:r w:rsidRPr="00AA59C7">
        <w:t>сельских</w:t>
      </w:r>
      <w:r w:rsidRPr="00AA59C7">
        <w:rPr>
          <w:lang w:val="es-ES_tradnl"/>
        </w:rPr>
        <w:t xml:space="preserve"> </w:t>
      </w:r>
      <w:r w:rsidRPr="00AA59C7">
        <w:t>районов</w:t>
      </w:r>
      <w:r w:rsidRPr="00AA59C7">
        <w:rPr>
          <w:lang w:val="es-ES_tradnl"/>
        </w:rPr>
        <w:t xml:space="preserve"> (</w:t>
      </w:r>
      <w:r w:rsidRPr="00AA59C7">
        <w:t>КСР</w:t>
      </w:r>
      <w:r w:rsidRPr="00AA59C7">
        <w:rPr>
          <w:lang w:val="es-ES_tradnl"/>
        </w:rPr>
        <w:t xml:space="preserve">) </w:t>
      </w:r>
      <w:r w:rsidRPr="00AA59C7">
        <w:t>у</w:t>
      </w:r>
      <w:r w:rsidRPr="00AA59C7">
        <w:t>с</w:t>
      </w:r>
      <w:r w:rsidRPr="00AA59C7">
        <w:t>пешно реализованы: по</w:t>
      </w:r>
      <w:r w:rsidRPr="00AA59C7">
        <w:rPr>
          <w:lang w:val="es-ES_tradnl"/>
        </w:rPr>
        <w:t xml:space="preserve"> </w:t>
      </w:r>
      <w:r w:rsidRPr="00AA59C7">
        <w:t>направлению</w:t>
      </w:r>
      <w:r w:rsidRPr="00AA59C7">
        <w:rPr>
          <w:lang w:val="es-ES_tradnl"/>
        </w:rPr>
        <w:t xml:space="preserve"> </w:t>
      </w:r>
      <w:r w:rsidRPr="00AA59C7">
        <w:t>деятельности</w:t>
      </w:r>
      <w:r w:rsidRPr="00AA59C7">
        <w:rPr>
          <w:lang w:val="es-ES_tradnl"/>
        </w:rPr>
        <w:t xml:space="preserve"> 1 </w:t>
      </w:r>
      <w:r>
        <w:rPr>
          <w:lang w:val="es-ES_tradnl"/>
        </w:rPr>
        <w:t>"</w:t>
      </w:r>
      <w:r w:rsidRPr="00AA59C7">
        <w:t>Инвестиции</w:t>
      </w:r>
      <w:r w:rsidRPr="00AA59C7">
        <w:rPr>
          <w:lang w:val="es-ES_tradnl"/>
        </w:rPr>
        <w:t xml:space="preserve"> </w:t>
      </w:r>
      <w:r w:rsidRPr="00AA59C7">
        <w:t>в</w:t>
      </w:r>
      <w:r w:rsidRPr="00AA59C7">
        <w:rPr>
          <w:lang w:val="es-ES_tradnl"/>
        </w:rPr>
        <w:t xml:space="preserve"> </w:t>
      </w:r>
      <w:r w:rsidRPr="00AA59C7">
        <w:t>человеч</w:t>
      </w:r>
      <w:r w:rsidRPr="00AA59C7">
        <w:t>е</w:t>
      </w:r>
      <w:r w:rsidRPr="00AA59C7">
        <w:t>ский</w:t>
      </w:r>
      <w:r w:rsidRPr="00AA59C7">
        <w:rPr>
          <w:lang w:val="es-ES_tradnl"/>
        </w:rPr>
        <w:t xml:space="preserve"> </w:t>
      </w:r>
      <w:r w:rsidRPr="00AA59C7">
        <w:t>капитал</w:t>
      </w:r>
      <w:r>
        <w:rPr>
          <w:lang w:val="es-ES_tradnl"/>
        </w:rPr>
        <w:t>"</w:t>
      </w:r>
      <w:r w:rsidRPr="00AA59C7">
        <w:rPr>
          <w:lang w:val="es-ES_tradnl"/>
        </w:rPr>
        <w:t xml:space="preserve"> </w:t>
      </w:r>
      <w:r>
        <w:t>−</w:t>
      </w:r>
      <w:r w:rsidRPr="00AA59C7">
        <w:rPr>
          <w:lang w:val="es-ES_tradnl"/>
        </w:rPr>
        <w:t xml:space="preserve"> </w:t>
      </w:r>
      <w:r w:rsidRPr="00AA59C7">
        <w:t>Фондом социальных инвестиций в целях развития на м</w:t>
      </w:r>
      <w:r w:rsidRPr="00AA59C7">
        <w:t>е</w:t>
      </w:r>
      <w:r w:rsidRPr="00AA59C7">
        <w:t>стном уровне</w:t>
      </w:r>
      <w:r w:rsidRPr="00AA59C7">
        <w:rPr>
          <w:lang w:val="es-ES_tradnl"/>
        </w:rPr>
        <w:t xml:space="preserve"> (</w:t>
      </w:r>
      <w:r w:rsidRPr="00AA59C7">
        <w:t>ФИСДЛ</w:t>
      </w:r>
      <w:r w:rsidRPr="00AA59C7">
        <w:rPr>
          <w:lang w:val="es-ES_tradnl"/>
        </w:rPr>
        <w:t xml:space="preserve">) </w:t>
      </w:r>
      <w:r w:rsidRPr="00AA59C7">
        <w:t>по</w:t>
      </w:r>
      <w:r w:rsidRPr="00AA59C7">
        <w:rPr>
          <w:lang w:val="es-ES_tradnl"/>
        </w:rPr>
        <w:t xml:space="preserve"> </w:t>
      </w:r>
      <w:r w:rsidRPr="00AA59C7">
        <w:t>линии</w:t>
      </w:r>
      <w:r w:rsidRPr="00AA59C7">
        <w:rPr>
          <w:lang w:val="es-ES_tradnl"/>
        </w:rPr>
        <w:t xml:space="preserve"> </w:t>
      </w:r>
      <w:r w:rsidRPr="00AA59C7">
        <w:t>программы</w:t>
      </w:r>
      <w:r w:rsidRPr="00AA59C7">
        <w:rPr>
          <w:lang w:val="es-ES_tradnl"/>
        </w:rPr>
        <w:t xml:space="preserve"> </w:t>
      </w:r>
      <w:r w:rsidRPr="00AA59C7">
        <w:t>бонусов</w:t>
      </w:r>
      <w:r w:rsidRPr="00AA59C7">
        <w:rPr>
          <w:lang w:val="es-ES_tradnl"/>
        </w:rPr>
        <w:t xml:space="preserve"> </w:t>
      </w:r>
      <w:r w:rsidRPr="00AA59C7">
        <w:t>на</w:t>
      </w:r>
      <w:r w:rsidRPr="00AA59C7">
        <w:rPr>
          <w:lang w:val="es-ES_tradnl"/>
        </w:rPr>
        <w:t xml:space="preserve"> </w:t>
      </w:r>
      <w:r w:rsidRPr="00AA59C7">
        <w:t>оплату</w:t>
      </w:r>
      <w:r w:rsidRPr="00AA59C7">
        <w:rPr>
          <w:lang w:val="es-ES_tradnl"/>
        </w:rPr>
        <w:t xml:space="preserve"> </w:t>
      </w:r>
      <w:r w:rsidRPr="00AA59C7">
        <w:t>услуг</w:t>
      </w:r>
      <w:r w:rsidRPr="00AA59C7">
        <w:rPr>
          <w:lang w:val="es-ES_tradnl"/>
        </w:rPr>
        <w:t xml:space="preserve"> </w:t>
      </w:r>
      <w:r w:rsidRPr="00AA59C7">
        <w:t>в</w:t>
      </w:r>
      <w:r w:rsidRPr="00AA59C7">
        <w:rPr>
          <w:lang w:val="es-ES_tradnl"/>
        </w:rPr>
        <w:t xml:space="preserve"> </w:t>
      </w:r>
      <w:r w:rsidRPr="00AA59C7">
        <w:t>областях</w:t>
      </w:r>
      <w:r w:rsidRPr="00AA59C7">
        <w:rPr>
          <w:lang w:val="es-ES_tradnl"/>
        </w:rPr>
        <w:t xml:space="preserve"> </w:t>
      </w:r>
      <w:r w:rsidRPr="00AA59C7">
        <w:t>о</w:t>
      </w:r>
      <w:r w:rsidRPr="00AA59C7">
        <w:t>б</w:t>
      </w:r>
      <w:r w:rsidRPr="00AA59C7">
        <w:t>разования</w:t>
      </w:r>
      <w:r w:rsidRPr="00AA59C7">
        <w:rPr>
          <w:lang w:val="es-ES_tradnl"/>
        </w:rPr>
        <w:t xml:space="preserve"> </w:t>
      </w:r>
      <w:r w:rsidRPr="00AA59C7">
        <w:t>и</w:t>
      </w:r>
      <w:r w:rsidRPr="00AA59C7">
        <w:rPr>
          <w:lang w:val="es-ES_tradnl"/>
        </w:rPr>
        <w:t xml:space="preserve"> </w:t>
      </w:r>
      <w:r w:rsidRPr="00AA59C7">
        <w:t>здравоохранения оказана</w:t>
      </w:r>
      <w:r w:rsidRPr="00AA59C7">
        <w:rPr>
          <w:lang w:val="es-ES_tradnl"/>
        </w:rPr>
        <w:t xml:space="preserve"> </w:t>
      </w:r>
      <w:r w:rsidRPr="00AA59C7">
        <w:t>помощь</w:t>
      </w:r>
      <w:r w:rsidRPr="00AA59C7">
        <w:rPr>
          <w:lang w:val="es-ES_tradnl"/>
        </w:rPr>
        <w:t xml:space="preserve"> 100</w:t>
      </w:r>
      <w:r>
        <w:t> </w:t>
      </w:r>
      <w:r w:rsidRPr="00AA59C7">
        <w:rPr>
          <w:lang w:val="es-ES_tradnl"/>
        </w:rPr>
        <w:t xml:space="preserve">000 </w:t>
      </w:r>
      <w:r w:rsidRPr="00AA59C7">
        <w:t>семей</w:t>
      </w:r>
      <w:r w:rsidRPr="00AA59C7">
        <w:rPr>
          <w:lang w:val="es-ES_tradnl"/>
        </w:rPr>
        <w:t xml:space="preserve">, </w:t>
      </w:r>
      <w:r w:rsidRPr="00AA59C7">
        <w:t>проживающих</w:t>
      </w:r>
      <w:r w:rsidRPr="00AA59C7">
        <w:rPr>
          <w:lang w:val="es-ES_tradnl"/>
        </w:rPr>
        <w:t xml:space="preserve"> </w:t>
      </w:r>
      <w:r w:rsidRPr="00AA59C7">
        <w:t>в</w:t>
      </w:r>
      <w:r w:rsidRPr="00AA59C7">
        <w:rPr>
          <w:lang w:val="es-ES_tradnl"/>
        </w:rPr>
        <w:t xml:space="preserve"> </w:t>
      </w:r>
      <w:r w:rsidRPr="00AA59C7">
        <w:t>условиях</w:t>
      </w:r>
      <w:r w:rsidRPr="00AA59C7">
        <w:rPr>
          <w:lang w:val="es-ES_tradnl"/>
        </w:rPr>
        <w:t xml:space="preserve"> </w:t>
      </w:r>
      <w:r w:rsidRPr="00AA59C7">
        <w:t>крайней</w:t>
      </w:r>
      <w:r w:rsidRPr="00AA59C7">
        <w:rPr>
          <w:lang w:val="es-ES_tradnl"/>
        </w:rPr>
        <w:t xml:space="preserve"> </w:t>
      </w:r>
      <w:r w:rsidRPr="00AA59C7">
        <w:t>и</w:t>
      </w:r>
      <w:r w:rsidRPr="00AA59C7">
        <w:rPr>
          <w:lang w:val="es-ES_tradnl"/>
        </w:rPr>
        <w:t xml:space="preserve"> </w:t>
      </w:r>
      <w:r w:rsidRPr="00AA59C7">
        <w:t>острой</w:t>
      </w:r>
      <w:r w:rsidRPr="00AA59C7">
        <w:rPr>
          <w:lang w:val="es-ES_tradnl"/>
        </w:rPr>
        <w:t xml:space="preserve"> </w:t>
      </w:r>
      <w:r w:rsidRPr="00AA59C7">
        <w:t>степени</w:t>
      </w:r>
      <w:r w:rsidRPr="00AA59C7">
        <w:rPr>
          <w:lang w:val="es-ES_tradnl"/>
        </w:rPr>
        <w:t xml:space="preserve"> </w:t>
      </w:r>
      <w:r w:rsidRPr="00AA59C7">
        <w:t>бедности</w:t>
      </w:r>
      <w:r w:rsidRPr="00AA59C7">
        <w:rPr>
          <w:lang w:val="es-ES_tradnl"/>
        </w:rPr>
        <w:t xml:space="preserve"> </w:t>
      </w:r>
      <w:r w:rsidRPr="00AA59C7">
        <w:t>в</w:t>
      </w:r>
      <w:r w:rsidRPr="00AA59C7">
        <w:rPr>
          <w:lang w:val="es-ES_tradnl"/>
        </w:rPr>
        <w:t xml:space="preserve"> 100 </w:t>
      </w:r>
      <w:r w:rsidRPr="00AA59C7">
        <w:t>муниципиях</w:t>
      </w:r>
      <w:r w:rsidRPr="00AA59C7">
        <w:rPr>
          <w:lang w:val="es-ES_tradnl"/>
        </w:rPr>
        <w:t xml:space="preserve"> </w:t>
      </w:r>
      <w:r w:rsidRPr="00AA59C7">
        <w:t>страны; баз</w:t>
      </w:r>
      <w:r w:rsidRPr="00AA59C7">
        <w:t>о</w:t>
      </w:r>
      <w:r w:rsidRPr="00AA59C7">
        <w:t>вую</w:t>
      </w:r>
      <w:r w:rsidRPr="00AA59C7">
        <w:rPr>
          <w:lang w:val="es-ES_tradnl"/>
        </w:rPr>
        <w:t xml:space="preserve"> </w:t>
      </w:r>
      <w:r w:rsidRPr="00AA59C7">
        <w:t>пенсию</w:t>
      </w:r>
      <w:r w:rsidRPr="00AA59C7">
        <w:rPr>
          <w:lang w:val="es-ES_tradnl"/>
        </w:rPr>
        <w:t xml:space="preserve"> </w:t>
      </w:r>
      <w:r w:rsidRPr="00AA59C7">
        <w:t>ФИСДЛ</w:t>
      </w:r>
      <w:r w:rsidRPr="00AA59C7">
        <w:rPr>
          <w:lang w:val="es-ES_tradnl"/>
        </w:rPr>
        <w:t xml:space="preserve"> </w:t>
      </w:r>
      <w:r w:rsidRPr="00AA59C7">
        <w:t>для</w:t>
      </w:r>
      <w:r w:rsidRPr="00AA59C7">
        <w:rPr>
          <w:lang w:val="es-ES_tradnl"/>
        </w:rPr>
        <w:t xml:space="preserve"> </w:t>
      </w:r>
      <w:r w:rsidRPr="00AA59C7">
        <w:t>пожилых</w:t>
      </w:r>
      <w:r w:rsidRPr="00AA59C7">
        <w:rPr>
          <w:lang w:val="es-ES_tradnl"/>
        </w:rPr>
        <w:t xml:space="preserve"> </w:t>
      </w:r>
      <w:r w:rsidRPr="00AA59C7">
        <w:t>людей</w:t>
      </w:r>
      <w:r>
        <w:rPr>
          <w:lang w:val="es-ES_tradnl"/>
        </w:rPr>
        <w:t xml:space="preserve"> </w:t>
      </w:r>
      <w:r w:rsidRPr="00AA59C7">
        <w:t>в</w:t>
      </w:r>
      <w:r w:rsidRPr="00AA59C7">
        <w:rPr>
          <w:lang w:val="es-ES_tradnl"/>
        </w:rPr>
        <w:t xml:space="preserve"> 2009 </w:t>
      </w:r>
      <w:r w:rsidRPr="00AA59C7">
        <w:t>году</w:t>
      </w:r>
      <w:r>
        <w:rPr>
          <w:lang w:val="es-ES_tradnl"/>
        </w:rPr>
        <w:t xml:space="preserve"> </w:t>
      </w:r>
      <w:r w:rsidRPr="00AA59C7">
        <w:t>получали</w:t>
      </w:r>
      <w:r w:rsidRPr="00AA59C7">
        <w:rPr>
          <w:lang w:val="es-ES_tradnl"/>
        </w:rPr>
        <w:t xml:space="preserve"> 4 487 </w:t>
      </w:r>
      <w:r w:rsidRPr="00AA59C7">
        <w:t>человек</w:t>
      </w:r>
      <w:r w:rsidRPr="00AA59C7">
        <w:rPr>
          <w:lang w:val="es-ES_tradnl"/>
        </w:rPr>
        <w:t xml:space="preserve"> </w:t>
      </w:r>
      <w:r w:rsidRPr="00AA59C7">
        <w:t>и</w:t>
      </w:r>
      <w:r w:rsidRPr="00AA59C7">
        <w:rPr>
          <w:lang w:val="es-ES_tradnl"/>
        </w:rPr>
        <w:t xml:space="preserve"> </w:t>
      </w:r>
      <w:r w:rsidRPr="00AA59C7">
        <w:t>в</w:t>
      </w:r>
      <w:r w:rsidRPr="00AA59C7">
        <w:rPr>
          <w:lang w:val="es-ES_tradnl"/>
        </w:rPr>
        <w:t xml:space="preserve"> 2010 </w:t>
      </w:r>
      <w:r w:rsidRPr="00AA59C7">
        <w:t>году</w:t>
      </w:r>
      <w:r w:rsidRPr="00AA59C7">
        <w:rPr>
          <w:lang w:val="es-ES_tradnl"/>
        </w:rPr>
        <w:t xml:space="preserve"> </w:t>
      </w:r>
      <w:r>
        <w:t>−</w:t>
      </w:r>
      <w:r w:rsidRPr="00AA59C7">
        <w:rPr>
          <w:lang w:val="es-ES_tradnl"/>
        </w:rPr>
        <w:t xml:space="preserve"> 6 297 </w:t>
      </w:r>
      <w:r w:rsidRPr="00AA59C7">
        <w:t>человек</w:t>
      </w:r>
      <w:r w:rsidRPr="00AA59C7">
        <w:rPr>
          <w:lang w:val="es-ES_tradnl"/>
        </w:rPr>
        <w:t xml:space="preserve"> </w:t>
      </w:r>
      <w:r w:rsidRPr="00AA59C7">
        <w:t>в</w:t>
      </w:r>
      <w:r w:rsidRPr="00AA59C7">
        <w:rPr>
          <w:lang w:val="es-ES_tradnl"/>
        </w:rPr>
        <w:t xml:space="preserve"> 32 </w:t>
      </w:r>
      <w:r w:rsidRPr="00AA59C7">
        <w:t>муниципиях</w:t>
      </w:r>
      <w:r w:rsidRPr="00AA59C7">
        <w:rPr>
          <w:lang w:val="es-ES_tradnl"/>
        </w:rPr>
        <w:t xml:space="preserve"> </w:t>
      </w:r>
      <w:r w:rsidRPr="00AA59C7">
        <w:t>крайней</w:t>
      </w:r>
      <w:r w:rsidRPr="00AA59C7">
        <w:rPr>
          <w:lang w:val="es-ES_tradnl"/>
        </w:rPr>
        <w:t xml:space="preserve"> </w:t>
      </w:r>
      <w:r w:rsidRPr="00AA59C7">
        <w:t>бедности</w:t>
      </w:r>
      <w:r w:rsidRPr="00AA59C7">
        <w:rPr>
          <w:lang w:val="es-ES_tradnl"/>
        </w:rPr>
        <w:t xml:space="preserve">; </w:t>
      </w:r>
      <w:r w:rsidRPr="00AA59C7">
        <w:t>по</w:t>
      </w:r>
      <w:r w:rsidRPr="00AA59C7">
        <w:rPr>
          <w:lang w:val="es-ES_tradnl"/>
        </w:rPr>
        <w:t xml:space="preserve"> </w:t>
      </w:r>
      <w:r w:rsidRPr="00AA59C7">
        <w:t>линии</w:t>
      </w:r>
      <w:r w:rsidRPr="00AA59C7">
        <w:rPr>
          <w:lang w:val="es-ES_tradnl"/>
        </w:rPr>
        <w:t xml:space="preserve"> </w:t>
      </w:r>
      <w:r w:rsidRPr="00AA59C7">
        <w:t>пр</w:t>
      </w:r>
      <w:r w:rsidRPr="00AA59C7">
        <w:t>о</w:t>
      </w:r>
      <w:r w:rsidRPr="00AA59C7">
        <w:t>граммы</w:t>
      </w:r>
      <w:r w:rsidRPr="00AA59C7">
        <w:rPr>
          <w:lang w:val="es-ES_tradnl"/>
        </w:rPr>
        <w:t xml:space="preserve"> </w:t>
      </w:r>
      <w:r w:rsidRPr="00AA59C7">
        <w:t>оказания помощи семьям и по другим программам ФИСДЛ была оказ</w:t>
      </w:r>
      <w:r w:rsidRPr="00AA59C7">
        <w:t>а</w:t>
      </w:r>
      <w:r w:rsidRPr="00AA59C7">
        <w:t>на помощь 100 000 семей в 100 муниципиях крайней бедности. По направл</w:t>
      </w:r>
      <w:r w:rsidRPr="00AA59C7">
        <w:t>е</w:t>
      </w:r>
      <w:r w:rsidRPr="00AA59C7">
        <w:t>нию деятел</w:t>
      </w:r>
      <w:r w:rsidRPr="00AA59C7">
        <w:t>ь</w:t>
      </w:r>
      <w:r w:rsidRPr="00AA59C7">
        <w:t xml:space="preserve">ности 2 </w:t>
      </w:r>
      <w:r>
        <w:t>"</w:t>
      </w:r>
      <w:r w:rsidRPr="00AA59C7">
        <w:t>Базовые услуги</w:t>
      </w:r>
      <w:r>
        <w:t>"</w:t>
      </w:r>
      <w:r w:rsidRPr="00AA59C7">
        <w:t xml:space="preserve"> ФИСДЛ работает над созданием базовой социальной инфраструктуры и предполагает оказать помощь 100 000 семей в 100 муниципиях крайней и острой степени бедности.</w:t>
      </w:r>
      <w:r>
        <w:t xml:space="preserve"> </w:t>
      </w:r>
      <w:r w:rsidRPr="00AA59C7">
        <w:t>По направлению деятел</w:t>
      </w:r>
      <w:r w:rsidRPr="00AA59C7">
        <w:t>ь</w:t>
      </w:r>
      <w:r w:rsidRPr="00AA59C7">
        <w:t xml:space="preserve">ности 3 </w:t>
      </w:r>
      <w:r>
        <w:t>"</w:t>
      </w:r>
      <w:r w:rsidRPr="00AA59C7">
        <w:t>Генерирование доходов, рабочих мест и продуктивного развития</w:t>
      </w:r>
      <w:r w:rsidR="0095387A">
        <w:t>"</w:t>
      </w:r>
      <w:r w:rsidRPr="00AA59C7">
        <w:t xml:space="preserve"> предполагается, что за пятилетний период помощь в этой области получат пр</w:t>
      </w:r>
      <w:r w:rsidRPr="00AA59C7">
        <w:t>и</w:t>
      </w:r>
      <w:r w:rsidRPr="00AA59C7">
        <w:t>мерно 20 025 участников соответствующих программ.</w:t>
      </w:r>
    </w:p>
    <w:p w:rsidR="00B21014" w:rsidRPr="00AA59C7" w:rsidRDefault="00B21014" w:rsidP="0095387A">
      <w:pPr>
        <w:pStyle w:val="SingleTxtGR"/>
        <w:pageBreakBefore/>
        <w:rPr>
          <w:lang w:val="es-SV"/>
        </w:rPr>
      </w:pPr>
      <w:r w:rsidRPr="00AA59C7">
        <w:rPr>
          <w:lang w:val="es-SV"/>
        </w:rPr>
        <w:t>293</w:t>
      </w:r>
      <w:r w:rsidRPr="00AA59C7">
        <w:rPr>
          <w:lang w:val="es-ES_tradnl"/>
        </w:rPr>
        <w:t>.</w:t>
      </w:r>
      <w:r>
        <w:tab/>
      </w:r>
      <w:r w:rsidRPr="00AA59C7">
        <w:t>Как отмечалось выше, в настоящее время как в сельской местности, так и в городских районах страны, в наибольшей мере</w:t>
      </w:r>
      <w:r>
        <w:t xml:space="preserve"> </w:t>
      </w:r>
      <w:r w:rsidRPr="00AA59C7">
        <w:t>страдающих от бедности,</w:t>
      </w:r>
      <w:r>
        <w:t xml:space="preserve"> </w:t>
      </w:r>
      <w:r w:rsidRPr="00AA59C7">
        <w:t>ре</w:t>
      </w:r>
      <w:r w:rsidRPr="00AA59C7">
        <w:t>а</w:t>
      </w:r>
      <w:r w:rsidRPr="00AA59C7">
        <w:t>лизуется Программа солидарности общин; в этой программе фо</w:t>
      </w:r>
      <w:r w:rsidRPr="00AA59C7">
        <w:t>р</w:t>
      </w:r>
      <w:r w:rsidRPr="00AA59C7">
        <w:t>мируется фонд на развитие водоснабжения, ресурсы которого предназначаются для инв</w:t>
      </w:r>
      <w:r w:rsidRPr="00AA59C7">
        <w:t>е</w:t>
      </w:r>
      <w:r w:rsidRPr="00AA59C7">
        <w:t>стиций в инфраструктуру водоснабжения и на управление водными ресурсами. Бен</w:t>
      </w:r>
      <w:r w:rsidRPr="00AA59C7">
        <w:t>е</w:t>
      </w:r>
      <w:r w:rsidRPr="00AA59C7">
        <w:t>фициарами этой программы будут 150 000 человек.</w:t>
      </w:r>
    </w:p>
    <w:p w:rsidR="00B21014" w:rsidRPr="00AA59C7" w:rsidRDefault="00B21014" w:rsidP="00B21014">
      <w:pPr>
        <w:pStyle w:val="SingleTxtGR"/>
      </w:pPr>
      <w:r w:rsidRPr="00AA59C7">
        <w:rPr>
          <w:lang w:val="es-SV"/>
        </w:rPr>
        <w:t>294</w:t>
      </w:r>
      <w:r w:rsidRPr="00AA59C7">
        <w:rPr>
          <w:lang w:val="es-ES_tradnl"/>
        </w:rPr>
        <w:t>.</w:t>
      </w:r>
      <w:r>
        <w:tab/>
      </w:r>
      <w:r w:rsidRPr="00AA59C7">
        <w:t>Следует</w:t>
      </w:r>
      <w:r w:rsidRPr="00AA59C7">
        <w:rPr>
          <w:lang w:val="es-SV"/>
        </w:rPr>
        <w:t xml:space="preserve"> </w:t>
      </w:r>
      <w:r w:rsidRPr="00AA59C7">
        <w:t>также</w:t>
      </w:r>
      <w:r w:rsidRPr="00AA59C7">
        <w:rPr>
          <w:lang w:val="es-SV"/>
        </w:rPr>
        <w:t xml:space="preserve"> </w:t>
      </w:r>
      <w:r w:rsidRPr="00AA59C7">
        <w:t>отметить</w:t>
      </w:r>
      <w:r w:rsidRPr="00AA59C7">
        <w:rPr>
          <w:lang w:val="es-SV"/>
        </w:rPr>
        <w:t xml:space="preserve"> </w:t>
      </w:r>
      <w:r w:rsidRPr="00AA59C7">
        <w:t>реализуемую</w:t>
      </w:r>
      <w:r w:rsidRPr="00AA59C7">
        <w:rPr>
          <w:lang w:val="es-SV"/>
        </w:rPr>
        <w:t xml:space="preserve"> </w:t>
      </w:r>
      <w:r w:rsidRPr="00AA59C7">
        <w:t>по</w:t>
      </w:r>
      <w:r w:rsidRPr="00AA59C7">
        <w:rPr>
          <w:lang w:val="es-SV"/>
        </w:rPr>
        <w:t xml:space="preserve"> </w:t>
      </w:r>
      <w:r w:rsidRPr="00AA59C7">
        <w:t>линии</w:t>
      </w:r>
      <w:r w:rsidRPr="00AA59C7">
        <w:rPr>
          <w:lang w:val="es-SV"/>
        </w:rPr>
        <w:t xml:space="preserve"> </w:t>
      </w:r>
      <w:r w:rsidRPr="00AA59C7">
        <w:t>Министерства</w:t>
      </w:r>
      <w:r w:rsidRPr="00AA59C7">
        <w:rPr>
          <w:lang w:val="es-SV"/>
        </w:rPr>
        <w:t xml:space="preserve"> </w:t>
      </w:r>
      <w:r w:rsidRPr="00AA59C7">
        <w:t>образов</w:t>
      </w:r>
      <w:r w:rsidRPr="00AA59C7">
        <w:t>а</w:t>
      </w:r>
      <w:r w:rsidRPr="00AA59C7">
        <w:t>ния</w:t>
      </w:r>
      <w:r w:rsidRPr="00AA59C7">
        <w:rPr>
          <w:lang w:val="es-SV"/>
        </w:rPr>
        <w:t xml:space="preserve"> </w:t>
      </w:r>
      <w:r>
        <w:rPr>
          <w:lang w:val="es-SV"/>
        </w:rPr>
        <w:t>"</w:t>
      </w:r>
      <w:r w:rsidRPr="00AA59C7">
        <w:t>Программу</w:t>
      </w:r>
      <w:r w:rsidRPr="00AA59C7">
        <w:rPr>
          <w:lang w:val="es-SV"/>
        </w:rPr>
        <w:t xml:space="preserve"> </w:t>
      </w:r>
      <w:r w:rsidRPr="00AA59C7">
        <w:t>питания</w:t>
      </w:r>
      <w:r w:rsidRPr="00AA59C7">
        <w:rPr>
          <w:lang w:val="es-SV"/>
        </w:rPr>
        <w:t xml:space="preserve"> </w:t>
      </w:r>
      <w:r w:rsidRPr="00AA59C7">
        <w:t>школьников</w:t>
      </w:r>
      <w:r>
        <w:rPr>
          <w:lang w:val="es-SV"/>
        </w:rPr>
        <w:t>"</w:t>
      </w:r>
      <w:r w:rsidRPr="00AA59C7">
        <w:rPr>
          <w:lang w:val="es-SV"/>
        </w:rPr>
        <w:t xml:space="preserve">, </w:t>
      </w:r>
      <w:r w:rsidRPr="00AA59C7">
        <w:t>действие</w:t>
      </w:r>
      <w:r w:rsidRPr="00AA59C7">
        <w:rPr>
          <w:lang w:val="es-SV"/>
        </w:rPr>
        <w:t xml:space="preserve"> </w:t>
      </w:r>
      <w:r w:rsidRPr="00AA59C7">
        <w:t>которой</w:t>
      </w:r>
      <w:r w:rsidRPr="00AA59C7">
        <w:rPr>
          <w:lang w:val="es-SV"/>
        </w:rPr>
        <w:t xml:space="preserve"> </w:t>
      </w:r>
      <w:r w:rsidRPr="00AA59C7">
        <w:t>продлено</w:t>
      </w:r>
      <w:r w:rsidRPr="00AA59C7">
        <w:rPr>
          <w:lang w:val="es-SV"/>
        </w:rPr>
        <w:t xml:space="preserve"> </w:t>
      </w:r>
      <w:r w:rsidRPr="00AA59C7">
        <w:t>уже на</w:t>
      </w:r>
      <w:r w:rsidRPr="00AA59C7">
        <w:rPr>
          <w:lang w:val="es-SV"/>
        </w:rPr>
        <w:t xml:space="preserve"> </w:t>
      </w:r>
      <w:r w:rsidRPr="00AA59C7">
        <w:t>тр</w:t>
      </w:r>
      <w:r w:rsidRPr="00AA59C7">
        <w:t>е</w:t>
      </w:r>
      <w:r w:rsidRPr="00AA59C7">
        <w:t>тий</w:t>
      </w:r>
      <w:r w:rsidRPr="00AA59C7">
        <w:rPr>
          <w:lang w:val="es-SV"/>
        </w:rPr>
        <w:t xml:space="preserve"> </w:t>
      </w:r>
      <w:r w:rsidRPr="00AA59C7">
        <w:t>цикл</w:t>
      </w:r>
      <w:r w:rsidRPr="00AA59C7">
        <w:rPr>
          <w:lang w:val="es-SV"/>
        </w:rPr>
        <w:t xml:space="preserve">, </w:t>
      </w:r>
      <w:r w:rsidRPr="00AA59C7">
        <w:t>охватывающий</w:t>
      </w:r>
      <w:r w:rsidRPr="00AA59C7">
        <w:rPr>
          <w:lang w:val="es-SV"/>
        </w:rPr>
        <w:t xml:space="preserve"> 2009</w:t>
      </w:r>
      <w:r>
        <w:t>−</w:t>
      </w:r>
      <w:r w:rsidRPr="00AA59C7">
        <w:rPr>
          <w:lang w:val="es-SV"/>
        </w:rPr>
        <w:t xml:space="preserve">2010 </w:t>
      </w:r>
      <w:r w:rsidRPr="00AA59C7">
        <w:t>годы</w:t>
      </w:r>
      <w:r w:rsidRPr="00AA59C7">
        <w:rPr>
          <w:lang w:val="es-SV"/>
        </w:rPr>
        <w:t xml:space="preserve">; </w:t>
      </w:r>
      <w:r w:rsidRPr="00AA59C7">
        <w:t>в</w:t>
      </w:r>
      <w:r w:rsidRPr="00AA59C7">
        <w:rPr>
          <w:lang w:val="es-SV"/>
        </w:rPr>
        <w:t xml:space="preserve"> </w:t>
      </w:r>
      <w:r w:rsidRPr="00AA59C7">
        <w:t>программе</w:t>
      </w:r>
      <w:r w:rsidRPr="00AA59C7">
        <w:rPr>
          <w:lang w:val="es-SV"/>
        </w:rPr>
        <w:t xml:space="preserve"> </w:t>
      </w:r>
      <w:r w:rsidRPr="00AA59C7">
        <w:t>сделан</w:t>
      </w:r>
      <w:r w:rsidRPr="00AA59C7">
        <w:rPr>
          <w:lang w:val="es-SV"/>
        </w:rPr>
        <w:t xml:space="preserve"> </w:t>
      </w:r>
      <w:r w:rsidRPr="00AA59C7">
        <w:t>акцент</w:t>
      </w:r>
      <w:r w:rsidRPr="00AA59C7">
        <w:rPr>
          <w:lang w:val="es-SV"/>
        </w:rPr>
        <w:t xml:space="preserve"> </w:t>
      </w:r>
      <w:r w:rsidRPr="00AA59C7">
        <w:t>на</w:t>
      </w:r>
      <w:r w:rsidRPr="00AA59C7">
        <w:rPr>
          <w:lang w:val="es-SV"/>
        </w:rPr>
        <w:t xml:space="preserve"> </w:t>
      </w:r>
      <w:r w:rsidRPr="00AA59C7">
        <w:t>работу</w:t>
      </w:r>
      <w:r w:rsidRPr="00AA59C7">
        <w:rPr>
          <w:lang w:val="es-SV"/>
        </w:rPr>
        <w:t xml:space="preserve"> </w:t>
      </w:r>
      <w:r w:rsidRPr="00AA59C7">
        <w:t>в</w:t>
      </w:r>
      <w:r w:rsidRPr="00AA59C7">
        <w:rPr>
          <w:lang w:val="es-SV"/>
        </w:rPr>
        <w:t xml:space="preserve"> </w:t>
      </w:r>
      <w:r w:rsidRPr="00AA59C7">
        <w:t>городских</w:t>
      </w:r>
      <w:r w:rsidRPr="00AA59C7">
        <w:rPr>
          <w:lang w:val="es-SV"/>
        </w:rPr>
        <w:t xml:space="preserve"> </w:t>
      </w:r>
      <w:r w:rsidRPr="00AA59C7">
        <w:t>районах</w:t>
      </w:r>
      <w:r w:rsidRPr="00AA59C7">
        <w:rPr>
          <w:lang w:val="es-SV"/>
        </w:rPr>
        <w:t xml:space="preserve">, </w:t>
      </w:r>
      <w:r w:rsidRPr="00AA59C7">
        <w:t>на</w:t>
      </w:r>
      <w:r w:rsidRPr="00AA59C7">
        <w:rPr>
          <w:lang w:val="es-SV"/>
        </w:rPr>
        <w:t xml:space="preserve"> </w:t>
      </w:r>
      <w:r w:rsidRPr="00AA59C7">
        <w:t>усиление</w:t>
      </w:r>
      <w:r w:rsidRPr="00AA59C7">
        <w:rPr>
          <w:lang w:val="es-SV"/>
        </w:rPr>
        <w:t xml:space="preserve"> </w:t>
      </w:r>
      <w:r w:rsidRPr="00AA59C7">
        <w:t>образовательного компонента в рамках стр</w:t>
      </w:r>
      <w:r w:rsidRPr="00AA59C7">
        <w:t>а</w:t>
      </w:r>
      <w:r w:rsidRPr="00AA59C7">
        <w:t>тегии обеспечения пос</w:t>
      </w:r>
      <w:r w:rsidRPr="00AA59C7">
        <w:t>е</w:t>
      </w:r>
      <w:r w:rsidRPr="00AA59C7">
        <w:t>щения школьны</w:t>
      </w:r>
      <w:r w:rsidR="0095387A">
        <w:t>х занятий на постоянной основе,</w:t>
      </w:r>
      <w:r w:rsidR="0095387A">
        <w:br/>
      </w:r>
      <w:r w:rsidRPr="00AA59C7">
        <w:t>на улучшение питания школьников путем использования в школах холодильн</w:t>
      </w:r>
      <w:r w:rsidRPr="00AA59C7">
        <w:t>и</w:t>
      </w:r>
      <w:r w:rsidRPr="00AA59C7">
        <w:t>ков и внедрения здоровой гигиен</w:t>
      </w:r>
      <w:r w:rsidRPr="00AA59C7">
        <w:t>и</w:t>
      </w:r>
      <w:r w:rsidRPr="00AA59C7">
        <w:t>ческой</w:t>
      </w:r>
      <w:r w:rsidR="00141449">
        <w:t xml:space="preserve"> практики и на снижение влияния</w:t>
      </w:r>
      <w:r w:rsidR="00141449">
        <w:br/>
      </w:r>
      <w:r w:rsidRPr="00AA59C7">
        <w:t>на учащихся стоимости базовой потребительской корзины.</w:t>
      </w:r>
      <w:r>
        <w:t xml:space="preserve"> </w:t>
      </w:r>
      <w:r w:rsidRPr="00AA59C7">
        <w:t xml:space="preserve">В 2010 году этой программой было охвачено в общей сложности 1,3 </w:t>
      </w:r>
      <w:r>
        <w:t>млн.</w:t>
      </w:r>
      <w:r w:rsidR="00141449">
        <w:t xml:space="preserve"> детей и подростков,</w:t>
      </w:r>
      <w:r w:rsidR="00141449">
        <w:br/>
      </w:r>
      <w:r w:rsidRPr="00AA59C7">
        <w:t>от</w:t>
      </w:r>
      <w:r>
        <w:t xml:space="preserve"> </w:t>
      </w:r>
      <w:r w:rsidRPr="00AA59C7">
        <w:t>дошкольников детского сада до школьников</w:t>
      </w:r>
      <w:r w:rsidR="0095387A">
        <w:t xml:space="preserve"> − </w:t>
      </w:r>
      <w:r w:rsidRPr="00AA59C7">
        <w:t>учащихся девятого класса,</w:t>
      </w:r>
      <w:r>
        <w:t xml:space="preserve"> в 4 957 </w:t>
      </w:r>
      <w:r w:rsidR="00141449">
        <w:t>государственных школах.</w:t>
      </w:r>
    </w:p>
    <w:p w:rsidR="00B21014" w:rsidRPr="00AA59C7" w:rsidRDefault="00B21014" w:rsidP="00B21014">
      <w:pPr>
        <w:pStyle w:val="SingleTxtGR"/>
      </w:pPr>
      <w:r w:rsidRPr="00AA59C7">
        <w:t>295</w:t>
      </w:r>
      <w:r w:rsidRPr="00AA59C7">
        <w:rPr>
          <w:lang w:val="es-ES_tradnl"/>
        </w:rPr>
        <w:t>.</w:t>
      </w:r>
      <w:r>
        <w:tab/>
      </w:r>
      <w:r w:rsidRPr="00AA59C7">
        <w:t>Министерство образования также реализует Программу ликвидации н</w:t>
      </w:r>
      <w:r w:rsidRPr="00AA59C7">
        <w:t>е</w:t>
      </w:r>
      <w:r w:rsidRPr="00AA59C7">
        <w:t>грамотности "Учимся, чтобы жить лучше", в результате выполнения которой предполагается в течение пяти лет путем общенациональной мобилизации ус</w:t>
      </w:r>
      <w:r w:rsidRPr="00AA59C7">
        <w:t>и</w:t>
      </w:r>
      <w:r w:rsidRPr="00AA59C7">
        <w:t>лий различных секторов населения на уровне местных общин, муниципий и р</w:t>
      </w:r>
      <w:r w:rsidRPr="00AA59C7">
        <w:t>е</w:t>
      </w:r>
      <w:r w:rsidRPr="00AA59C7">
        <w:t>гионов снизить уровень неграмотности с 17,9% до 4%. В рамках этой стратег</w:t>
      </w:r>
      <w:r w:rsidRPr="00AA59C7">
        <w:t>и</w:t>
      </w:r>
      <w:r w:rsidRPr="00AA59C7">
        <w:t>ческой задачи приоритетное внимание уделяется ликвидации разрыва в уровне неграмотности между мужчинами и женщинами, поскольку, по данным переп</w:t>
      </w:r>
      <w:r w:rsidRPr="00AA59C7">
        <w:t>и</w:t>
      </w:r>
      <w:r w:rsidRPr="00AA59C7">
        <w:t>си населения, проведенной</w:t>
      </w:r>
      <w:r>
        <w:t xml:space="preserve"> </w:t>
      </w:r>
      <w:r w:rsidRPr="00AA59C7">
        <w:t>ГУСПН в 2007 году, в масштабах страны на долю женщин приходилось 61,7% общего числа неграмотных. Кроме того, реализуе</w:t>
      </w:r>
      <w:r w:rsidRPr="00AA59C7">
        <w:t>т</w:t>
      </w:r>
      <w:r w:rsidRPr="00AA59C7">
        <w:t xml:space="preserve">ся ряд стратегических планов </w:t>
      </w:r>
      <w:proofErr w:type="spellStart"/>
      <w:r w:rsidRPr="00AA59C7">
        <w:t>межучрежденческого</w:t>
      </w:r>
      <w:proofErr w:type="spellEnd"/>
      <w:r w:rsidRPr="00AA59C7">
        <w:t xml:space="preserve"> сотрудничества на основе создания сетей взаимодействия с участием организаций гражданского общес</w:t>
      </w:r>
      <w:r w:rsidRPr="00AA59C7">
        <w:t>т</w:t>
      </w:r>
      <w:r w:rsidRPr="00AA59C7">
        <w:t>ва.</w:t>
      </w:r>
    </w:p>
    <w:p w:rsidR="00B21014" w:rsidRPr="00AA59C7" w:rsidRDefault="00B21014" w:rsidP="00B21014">
      <w:pPr>
        <w:pStyle w:val="SingleTxtGR"/>
      </w:pPr>
      <w:r w:rsidRPr="00AA59C7">
        <w:t>296</w:t>
      </w:r>
      <w:r w:rsidRPr="00AA59C7">
        <w:rPr>
          <w:lang w:val="es-ES_tradnl"/>
        </w:rPr>
        <w:t>.</w:t>
      </w:r>
      <w:r>
        <w:tab/>
      </w:r>
      <w:r w:rsidRPr="00AA59C7">
        <w:t>Что касается рекомендации Комитета принять все необходимые меры для борьбы против нищеты и повысить эффективность стратегий в области соц</w:t>
      </w:r>
      <w:r w:rsidRPr="00AA59C7">
        <w:t>и</w:t>
      </w:r>
      <w:r w:rsidRPr="00AA59C7">
        <w:t>ального развития, включая координацию работы между различными орг</w:t>
      </w:r>
      <w:r w:rsidRPr="00AA59C7">
        <w:t>а</w:t>
      </w:r>
      <w:r w:rsidRPr="00AA59C7">
        <w:t>нами и проведение оценок, позволяющих измерять воздействие осуществляемых мер</w:t>
      </w:r>
      <w:r w:rsidRPr="00AA59C7">
        <w:t>о</w:t>
      </w:r>
      <w:r w:rsidRPr="00AA59C7">
        <w:t xml:space="preserve">приятий и выявлять их недостатки </w:t>
      </w:r>
      <w:r w:rsidRPr="00AA59C7">
        <w:rPr>
          <w:lang w:val="es-ES_tradnl"/>
        </w:rPr>
        <w:t xml:space="preserve">(E/C/12/SLV/CO/2, </w:t>
      </w:r>
      <w:r w:rsidRPr="00AA59C7">
        <w:t>пункт</w:t>
      </w:r>
      <w:r w:rsidRPr="00AA59C7">
        <w:rPr>
          <w:lang w:val="es-ES_tradnl"/>
        </w:rPr>
        <w:t xml:space="preserve"> 35)</w:t>
      </w:r>
      <w:r w:rsidRPr="00AA59C7">
        <w:t>, то следует о</w:t>
      </w:r>
      <w:r w:rsidRPr="00AA59C7">
        <w:t>т</w:t>
      </w:r>
      <w:r w:rsidRPr="00AA59C7">
        <w:t>метить, что правительство прилагает значительные усилия, чтобы добиться с</w:t>
      </w:r>
      <w:r w:rsidRPr="00AA59C7">
        <w:t>у</w:t>
      </w:r>
      <w:r w:rsidRPr="00AA59C7">
        <w:t>щественного уменьшения неравенства между сельскими и городскими район</w:t>
      </w:r>
      <w:r w:rsidRPr="00AA59C7">
        <w:t>а</w:t>
      </w:r>
      <w:r w:rsidRPr="00AA59C7">
        <w:t>ми, особенно в отношении обеспечения медицинским обслуживанием, уровня заработной платы и стоимости базовой потребительской корзины; оно также предпринимает необходимые меры для более эффективной координации</w:t>
      </w:r>
      <w:r>
        <w:t xml:space="preserve"> </w:t>
      </w:r>
      <w:r w:rsidRPr="00AA59C7">
        <w:t>реал</w:t>
      </w:r>
      <w:r w:rsidRPr="00AA59C7">
        <w:t>и</w:t>
      </w:r>
      <w:r w:rsidRPr="00AA59C7">
        <w:t>зуемых стратегий социального развития, с тем чтобы обеспечить закрепленное в Пакте равенство прав жителей сельских и городских районов.</w:t>
      </w:r>
    </w:p>
    <w:p w:rsidR="00B21014" w:rsidRPr="00AA59C7" w:rsidRDefault="00B21014" w:rsidP="00141449">
      <w:pPr>
        <w:pStyle w:val="H4GR"/>
        <w:spacing w:before="240"/>
        <w:rPr>
          <w:lang w:val="es-SV"/>
        </w:rPr>
      </w:pPr>
      <w:r w:rsidRPr="00AA59C7">
        <w:rPr>
          <w:lang w:val="es-ES_tradnl"/>
        </w:rPr>
        <w:tab/>
      </w:r>
      <w:r w:rsidRPr="00AA59C7">
        <w:rPr>
          <w:lang w:val="es-ES_tradnl"/>
        </w:rPr>
        <w:tab/>
      </w:r>
      <w:r w:rsidRPr="00AA59C7">
        <w:t xml:space="preserve">Право человека на воду </w:t>
      </w:r>
    </w:p>
    <w:p w:rsidR="00B21014" w:rsidRPr="00AA59C7" w:rsidRDefault="00B21014" w:rsidP="00B21014">
      <w:pPr>
        <w:pStyle w:val="SingleTxtGR"/>
      </w:pPr>
      <w:r w:rsidRPr="00AA59C7">
        <w:rPr>
          <w:lang w:val="es-SV"/>
        </w:rPr>
        <w:t>297</w:t>
      </w:r>
      <w:r w:rsidRPr="00AA59C7">
        <w:rPr>
          <w:lang w:val="es-ES_tradnl"/>
        </w:rPr>
        <w:t>.</w:t>
      </w:r>
      <w:r>
        <w:tab/>
      </w:r>
      <w:r w:rsidRPr="00AA59C7">
        <w:t>В</w:t>
      </w:r>
      <w:r w:rsidRPr="00AA59C7">
        <w:rPr>
          <w:lang w:val="es-SV"/>
        </w:rPr>
        <w:t xml:space="preserve"> </w:t>
      </w:r>
      <w:r w:rsidRPr="00AA59C7">
        <w:t>связи</w:t>
      </w:r>
      <w:r w:rsidRPr="00AA59C7">
        <w:rPr>
          <w:lang w:val="es-SV"/>
        </w:rPr>
        <w:t xml:space="preserve"> </w:t>
      </w:r>
      <w:r w:rsidRPr="00AA59C7">
        <w:t>с</w:t>
      </w:r>
      <w:r w:rsidRPr="00AA59C7">
        <w:rPr>
          <w:lang w:val="es-SV"/>
        </w:rPr>
        <w:t xml:space="preserve"> </w:t>
      </w:r>
      <w:r w:rsidRPr="00AA59C7">
        <w:t>рассмотрением</w:t>
      </w:r>
      <w:r w:rsidRPr="00AA59C7">
        <w:rPr>
          <w:lang w:val="es-SV"/>
        </w:rPr>
        <w:t xml:space="preserve"> </w:t>
      </w:r>
      <w:r w:rsidRPr="00AA59C7">
        <w:t>вопроса</w:t>
      </w:r>
      <w:r w:rsidRPr="00AA59C7">
        <w:rPr>
          <w:lang w:val="es-SV"/>
        </w:rPr>
        <w:t xml:space="preserve"> </w:t>
      </w:r>
      <w:r w:rsidRPr="00AA59C7">
        <w:t>о</w:t>
      </w:r>
      <w:r w:rsidRPr="00AA59C7">
        <w:rPr>
          <w:lang w:val="es-SV"/>
        </w:rPr>
        <w:t xml:space="preserve"> </w:t>
      </w:r>
      <w:r w:rsidRPr="00AA59C7">
        <w:t>праве</w:t>
      </w:r>
      <w:r w:rsidRPr="00AA59C7">
        <w:rPr>
          <w:lang w:val="es-SV"/>
        </w:rPr>
        <w:t xml:space="preserve"> </w:t>
      </w:r>
      <w:r w:rsidRPr="00AA59C7">
        <w:t>человека</w:t>
      </w:r>
      <w:r w:rsidRPr="00AA59C7">
        <w:rPr>
          <w:lang w:val="es-SV"/>
        </w:rPr>
        <w:t xml:space="preserve"> </w:t>
      </w:r>
      <w:r w:rsidRPr="00AA59C7">
        <w:t>на</w:t>
      </w:r>
      <w:r w:rsidRPr="00AA59C7">
        <w:rPr>
          <w:lang w:val="es-SV"/>
        </w:rPr>
        <w:t xml:space="preserve"> </w:t>
      </w:r>
      <w:r w:rsidRPr="00AA59C7">
        <w:t>воду</w:t>
      </w:r>
      <w:r w:rsidRPr="00AA59C7">
        <w:rPr>
          <w:lang w:val="es-SV"/>
        </w:rPr>
        <w:t xml:space="preserve"> </w:t>
      </w:r>
      <w:r w:rsidRPr="00AA59C7">
        <w:t>следует</w:t>
      </w:r>
      <w:r w:rsidRPr="00AA59C7">
        <w:rPr>
          <w:lang w:val="es-SV"/>
        </w:rPr>
        <w:t xml:space="preserve"> </w:t>
      </w:r>
      <w:r w:rsidRPr="00AA59C7">
        <w:t>отм</w:t>
      </w:r>
      <w:r w:rsidRPr="00AA59C7">
        <w:t>е</w:t>
      </w:r>
      <w:r w:rsidRPr="00AA59C7">
        <w:t>тить</w:t>
      </w:r>
      <w:r w:rsidRPr="00AA59C7">
        <w:rPr>
          <w:lang w:val="es-SV"/>
        </w:rPr>
        <w:t xml:space="preserve">, </w:t>
      </w:r>
      <w:r w:rsidRPr="00AA59C7">
        <w:t>что</w:t>
      </w:r>
      <w:r w:rsidRPr="00AA59C7">
        <w:rPr>
          <w:lang w:val="es-SV"/>
        </w:rPr>
        <w:t xml:space="preserve">, </w:t>
      </w:r>
      <w:r w:rsidRPr="00AA59C7">
        <w:t>согласно</w:t>
      </w:r>
      <w:r w:rsidRPr="00AA59C7">
        <w:rPr>
          <w:lang w:val="es-SV"/>
        </w:rPr>
        <w:t xml:space="preserve"> </w:t>
      </w:r>
      <w:r w:rsidRPr="00AA59C7">
        <w:t>данным</w:t>
      </w:r>
      <w:r w:rsidRPr="00AA59C7">
        <w:rPr>
          <w:lang w:val="es-SV"/>
        </w:rPr>
        <w:t xml:space="preserve"> </w:t>
      </w:r>
      <w:r w:rsidRPr="00AA59C7">
        <w:t>карты</w:t>
      </w:r>
      <w:r w:rsidRPr="00AA59C7">
        <w:rPr>
          <w:lang w:val="es-SV"/>
        </w:rPr>
        <w:t xml:space="preserve"> </w:t>
      </w:r>
      <w:r w:rsidRPr="00AA59C7">
        <w:t>бедных</w:t>
      </w:r>
      <w:r w:rsidRPr="00AA59C7">
        <w:rPr>
          <w:lang w:val="es-SV"/>
        </w:rPr>
        <w:t xml:space="preserve"> </w:t>
      </w:r>
      <w:r w:rsidRPr="00AA59C7">
        <w:t>сельских</w:t>
      </w:r>
      <w:r w:rsidRPr="00AA59C7">
        <w:rPr>
          <w:lang w:val="es-SV"/>
        </w:rPr>
        <w:t xml:space="preserve"> </w:t>
      </w:r>
      <w:r w:rsidRPr="00AA59C7">
        <w:t>районов</w:t>
      </w:r>
      <w:r w:rsidRPr="00AA59C7">
        <w:rPr>
          <w:lang w:val="es-SV"/>
        </w:rPr>
        <w:t xml:space="preserve">, </w:t>
      </w:r>
      <w:r w:rsidRPr="00AA59C7">
        <w:t>в</w:t>
      </w:r>
      <w:r w:rsidRPr="00AA59C7">
        <w:rPr>
          <w:lang w:val="es-SV"/>
        </w:rPr>
        <w:t xml:space="preserve"> </w:t>
      </w:r>
      <w:r w:rsidRPr="00AA59C7">
        <w:t>этих</w:t>
      </w:r>
      <w:r w:rsidRPr="00AA59C7">
        <w:rPr>
          <w:lang w:val="es-SV"/>
        </w:rPr>
        <w:t xml:space="preserve"> </w:t>
      </w:r>
      <w:r w:rsidRPr="00AA59C7">
        <w:t>районах</w:t>
      </w:r>
      <w:r w:rsidRPr="00AA59C7">
        <w:rPr>
          <w:lang w:val="es-SV"/>
        </w:rPr>
        <w:t xml:space="preserve"> </w:t>
      </w:r>
      <w:r w:rsidRPr="00AA59C7">
        <w:t>н</w:t>
      </w:r>
      <w:r w:rsidRPr="00AA59C7">
        <w:t>а</w:t>
      </w:r>
      <w:r w:rsidRPr="00AA59C7">
        <w:t>блюдается</w:t>
      </w:r>
      <w:r w:rsidRPr="00AA59C7">
        <w:rPr>
          <w:lang w:val="es-SV"/>
        </w:rPr>
        <w:t xml:space="preserve"> </w:t>
      </w:r>
      <w:r w:rsidRPr="00AA59C7">
        <w:t>дефицит</w:t>
      </w:r>
      <w:r w:rsidRPr="00AA59C7">
        <w:rPr>
          <w:lang w:val="es-SV"/>
        </w:rPr>
        <w:t xml:space="preserve"> </w:t>
      </w:r>
      <w:r w:rsidRPr="00AA59C7">
        <w:t>питьевой</w:t>
      </w:r>
      <w:r w:rsidRPr="00AA59C7">
        <w:rPr>
          <w:lang w:val="es-SV"/>
        </w:rPr>
        <w:t xml:space="preserve"> </w:t>
      </w:r>
      <w:r w:rsidRPr="00AA59C7">
        <w:t>воды</w:t>
      </w:r>
      <w:r w:rsidRPr="00AA59C7">
        <w:rPr>
          <w:lang w:val="es-SV"/>
        </w:rPr>
        <w:t xml:space="preserve">, </w:t>
      </w:r>
      <w:r w:rsidRPr="00AA59C7">
        <w:t>а</w:t>
      </w:r>
      <w:r w:rsidRPr="00AA59C7">
        <w:rPr>
          <w:lang w:val="es-SV"/>
        </w:rPr>
        <w:t xml:space="preserve"> </w:t>
      </w:r>
      <w:r w:rsidRPr="00AA59C7">
        <w:t>именно</w:t>
      </w:r>
      <w:r w:rsidRPr="00AA59C7">
        <w:rPr>
          <w:lang w:val="es-SV"/>
        </w:rPr>
        <w:t xml:space="preserve"> </w:t>
      </w:r>
      <w:r w:rsidRPr="00AA59C7">
        <w:t>в</w:t>
      </w:r>
      <w:r w:rsidRPr="00AA59C7">
        <w:rPr>
          <w:lang w:val="es-SV"/>
        </w:rPr>
        <w:t xml:space="preserve"> 2009 </w:t>
      </w:r>
      <w:r w:rsidRPr="00AA59C7">
        <w:t>году</w:t>
      </w:r>
      <w:r w:rsidRPr="00AA59C7">
        <w:rPr>
          <w:lang w:val="es-SV"/>
        </w:rPr>
        <w:t xml:space="preserve"> </w:t>
      </w:r>
      <w:r w:rsidRPr="00AA59C7">
        <w:t>охват</w:t>
      </w:r>
      <w:r w:rsidRPr="00AA59C7">
        <w:rPr>
          <w:lang w:val="es-SV"/>
        </w:rPr>
        <w:t xml:space="preserve"> </w:t>
      </w:r>
      <w:r w:rsidRPr="00AA59C7">
        <w:t>вод</w:t>
      </w:r>
      <w:r w:rsidRPr="00AA59C7">
        <w:t>о</w:t>
      </w:r>
      <w:r w:rsidRPr="00AA59C7">
        <w:t>снабжением</w:t>
      </w:r>
      <w:r w:rsidRPr="00AA59C7">
        <w:rPr>
          <w:lang w:val="es-SV"/>
        </w:rPr>
        <w:t xml:space="preserve"> </w:t>
      </w:r>
      <w:r w:rsidRPr="00AA59C7">
        <w:t>в</w:t>
      </w:r>
      <w:r w:rsidRPr="00AA59C7">
        <w:rPr>
          <w:lang w:val="es-SV"/>
        </w:rPr>
        <w:t xml:space="preserve"> 32 </w:t>
      </w:r>
      <w:r w:rsidRPr="00AA59C7">
        <w:t>крайне</w:t>
      </w:r>
      <w:r w:rsidRPr="00AA59C7">
        <w:rPr>
          <w:lang w:val="es-SV"/>
        </w:rPr>
        <w:t xml:space="preserve"> </w:t>
      </w:r>
      <w:r w:rsidRPr="00AA59C7">
        <w:t>бедных</w:t>
      </w:r>
      <w:r w:rsidRPr="00AA59C7">
        <w:rPr>
          <w:lang w:val="es-SV"/>
        </w:rPr>
        <w:t xml:space="preserve"> </w:t>
      </w:r>
      <w:r w:rsidRPr="00AA59C7">
        <w:t>муниципиях</w:t>
      </w:r>
      <w:r w:rsidRPr="00AA59C7">
        <w:rPr>
          <w:lang w:val="es-SV"/>
        </w:rPr>
        <w:t xml:space="preserve"> </w:t>
      </w:r>
      <w:r w:rsidRPr="00AA59C7">
        <w:t>составлял</w:t>
      </w:r>
      <w:r w:rsidRPr="00AA59C7">
        <w:rPr>
          <w:lang w:val="es-SV"/>
        </w:rPr>
        <w:t xml:space="preserve"> 81,8%, </w:t>
      </w:r>
      <w:r w:rsidRPr="00AA59C7">
        <w:t>а</w:t>
      </w:r>
      <w:r w:rsidRPr="00AA59C7">
        <w:rPr>
          <w:lang w:val="es-SV"/>
        </w:rPr>
        <w:t xml:space="preserve"> </w:t>
      </w:r>
      <w:r w:rsidRPr="00AA59C7">
        <w:t>в</w:t>
      </w:r>
      <w:r w:rsidRPr="00AA59C7">
        <w:rPr>
          <w:lang w:val="es-SV"/>
        </w:rPr>
        <w:t xml:space="preserve"> 68 </w:t>
      </w:r>
      <w:r w:rsidRPr="00AA59C7">
        <w:t>муниципиях</w:t>
      </w:r>
      <w:r w:rsidRPr="00AA59C7">
        <w:rPr>
          <w:lang w:val="es-SV"/>
        </w:rPr>
        <w:t xml:space="preserve"> </w:t>
      </w:r>
      <w:r w:rsidRPr="00AA59C7">
        <w:t>уровня</w:t>
      </w:r>
      <w:r w:rsidRPr="00AA59C7">
        <w:rPr>
          <w:lang w:val="es-SV"/>
        </w:rPr>
        <w:t xml:space="preserve"> </w:t>
      </w:r>
      <w:r w:rsidRPr="00AA59C7">
        <w:t>острой</w:t>
      </w:r>
      <w:r w:rsidRPr="00AA59C7">
        <w:rPr>
          <w:lang w:val="es-SV"/>
        </w:rPr>
        <w:t xml:space="preserve"> </w:t>
      </w:r>
      <w:r w:rsidRPr="00AA59C7">
        <w:t>бедности</w:t>
      </w:r>
      <w:r w:rsidRPr="00AA59C7">
        <w:rPr>
          <w:lang w:val="es-SV"/>
        </w:rPr>
        <w:t xml:space="preserve"> – 62,7%.</w:t>
      </w:r>
      <w:r w:rsidRPr="00AA59C7">
        <w:t xml:space="preserve"> На основе этих данных можно сделать вывод, что н</w:t>
      </w:r>
      <w:r w:rsidRPr="00AA59C7">
        <w:t>е</w:t>
      </w:r>
      <w:r w:rsidRPr="00AA59C7">
        <w:t>обходимо обратить особое внимание на проекты развития, позволяющие ра</w:t>
      </w:r>
      <w:r w:rsidRPr="00AA59C7">
        <w:t>с</w:t>
      </w:r>
      <w:r w:rsidRPr="00AA59C7">
        <w:t>ширить снабжение населения сельских районов питьевой водой.</w:t>
      </w:r>
    </w:p>
    <w:p w:rsidR="00B21014" w:rsidRPr="00AA59C7" w:rsidRDefault="00B21014" w:rsidP="00B21014">
      <w:pPr>
        <w:pStyle w:val="SingleTxtGR"/>
      </w:pPr>
      <w:r w:rsidRPr="00AA59C7">
        <w:t>298</w:t>
      </w:r>
      <w:r w:rsidRPr="00AA59C7">
        <w:rPr>
          <w:lang w:val="es-ES_tradnl"/>
        </w:rPr>
        <w:t>.</w:t>
      </w:r>
      <w:r>
        <w:tab/>
      </w:r>
      <w:r w:rsidRPr="00AA59C7">
        <w:t>Показатель охвата населения снабжением питьевой водой на национал</w:t>
      </w:r>
      <w:r w:rsidRPr="00AA59C7">
        <w:t>ь</w:t>
      </w:r>
      <w:r w:rsidRPr="00AA59C7">
        <w:t>ном уровне используется Национальной администрацией по вопросам вод</w:t>
      </w:r>
      <w:r w:rsidRPr="00AA59C7">
        <w:t>о</w:t>
      </w:r>
      <w:r w:rsidRPr="00AA59C7">
        <w:t>снабжения и канализации (АНДА) для оценки доступности услуг по снабжению питьевой водой и услуг канализации (водоснабжения для канализации и сан</w:t>
      </w:r>
      <w:r w:rsidRPr="00AA59C7">
        <w:t>и</w:t>
      </w:r>
      <w:r w:rsidRPr="00AA59C7">
        <w:t>тарии). АНДА ведет учет обеспечения питьевой водой</w:t>
      </w:r>
      <w:r>
        <w:t xml:space="preserve"> </w:t>
      </w:r>
      <w:r w:rsidRPr="00AA59C7">
        <w:t>населения в городских и сельских районах на основе данных о численности населения, предоставля</w:t>
      </w:r>
      <w:r w:rsidRPr="00AA59C7">
        <w:t>е</w:t>
      </w:r>
      <w:r w:rsidRPr="00AA59C7">
        <w:t xml:space="preserve">мых ГУСПН, и официальных прогнозных оценок роста численности населения. В настоящее время охват снабжения населения питьевой водой в городских районах страны </w:t>
      </w:r>
      <w:r w:rsidR="003846B3">
        <w:t>составляет 84,7%, а в сельских −</w:t>
      </w:r>
      <w:r w:rsidRPr="00AA59C7">
        <w:t xml:space="preserve"> 18%; доступ к услугам кан</w:t>
      </w:r>
      <w:r w:rsidRPr="00AA59C7">
        <w:t>а</w:t>
      </w:r>
      <w:r w:rsidRPr="00AA59C7">
        <w:t>лизации имеет 66,1% всего населения страны (см. таблицы 11 и 12 в прилож</w:t>
      </w:r>
      <w:r w:rsidRPr="00AA59C7">
        <w:t>е</w:t>
      </w:r>
      <w:r w:rsidRPr="00AA59C7">
        <w:t xml:space="preserve">нии </w:t>
      </w:r>
      <w:r w:rsidRPr="00AA59C7">
        <w:rPr>
          <w:lang w:val="fr-CH"/>
        </w:rPr>
        <w:t>I</w:t>
      </w:r>
      <w:r w:rsidR="00F2586A">
        <w:t>).</w:t>
      </w:r>
    </w:p>
    <w:p w:rsidR="00B21014" w:rsidRPr="00AA59C7" w:rsidRDefault="00B21014" w:rsidP="00B21014">
      <w:pPr>
        <w:pStyle w:val="SingleTxtGR"/>
      </w:pPr>
      <w:r w:rsidRPr="00AA59C7">
        <w:t>299</w:t>
      </w:r>
      <w:r w:rsidRPr="00AA59C7">
        <w:rPr>
          <w:lang w:val="es-ES_tradnl"/>
        </w:rPr>
        <w:t>.</w:t>
      </w:r>
      <w:r>
        <w:tab/>
      </w:r>
      <w:r w:rsidRPr="00AA59C7">
        <w:t>В соответствии с мандатом, установленным в статье 2 Закона о Наци</w:t>
      </w:r>
      <w:r w:rsidRPr="00AA59C7">
        <w:t>о</w:t>
      </w:r>
      <w:r w:rsidRPr="00AA59C7">
        <w:t>нальной администрации по вопросам водоснабжения и канализации (АНДА), "... цели деятельности АНДА заключаются в предоставлении и в оказании п</w:t>
      </w:r>
      <w:r w:rsidRPr="00AA59C7">
        <w:t>о</w:t>
      </w:r>
      <w:r w:rsidRPr="00AA59C7">
        <w:t>мощи в предоставлении народу Республики услуг систем водоснабжения и к</w:t>
      </w:r>
      <w:r w:rsidRPr="00AA59C7">
        <w:t>а</w:t>
      </w:r>
      <w:r w:rsidRPr="00AA59C7">
        <w:t>нализации путем планирования, финансирования, строительства, эксплуатации, технического обслуживания, управления, эксплуатации и выполнения необх</w:t>
      </w:r>
      <w:r w:rsidRPr="00AA59C7">
        <w:t>о</w:t>
      </w:r>
      <w:r w:rsidRPr="00AA59C7">
        <w:t>димых для этих целей или целесообразных других работ"; в этой связи одна из целей стратегического плана работы АНДА на 2009</w:t>
      </w:r>
      <w:r>
        <w:t>−</w:t>
      </w:r>
      <w:r w:rsidRPr="00AA59C7">
        <w:t>2014 годы предусматрив</w:t>
      </w:r>
      <w:r w:rsidRPr="00AA59C7">
        <w:t>а</w:t>
      </w:r>
      <w:r w:rsidRPr="00AA59C7">
        <w:t xml:space="preserve">ет: </w:t>
      </w:r>
      <w:r>
        <w:t>"</w:t>
      </w:r>
      <w:r w:rsidRPr="00AA59C7">
        <w:t>На национальном уровне добиться к 2015 году сокр</w:t>
      </w:r>
      <w:r w:rsidRPr="00AA59C7">
        <w:t>а</w:t>
      </w:r>
      <w:r w:rsidRPr="00AA59C7">
        <w:t>щения в два раза доли населения, не имеющего доступа к безопасной питьевой воде и базовым сан</w:t>
      </w:r>
      <w:r w:rsidRPr="00AA59C7">
        <w:t>и</w:t>
      </w:r>
      <w:r w:rsidRPr="00AA59C7">
        <w:t>тарным усл</w:t>
      </w:r>
      <w:r w:rsidRPr="00AA59C7">
        <w:t>у</w:t>
      </w:r>
      <w:r w:rsidRPr="00AA59C7">
        <w:t>гам, путем реализации программ и проектов, предусматривающих строительство новых и улучшение и реабилитацию имеющихся систем вод</w:t>
      </w:r>
      <w:r w:rsidRPr="00AA59C7">
        <w:t>о</w:t>
      </w:r>
      <w:r w:rsidRPr="00AA59C7">
        <w:t>снабжения и канализации</w:t>
      </w:r>
      <w:r>
        <w:t>"</w:t>
      </w:r>
      <w:r w:rsidR="00F2586A">
        <w:t>.</w:t>
      </w:r>
    </w:p>
    <w:p w:rsidR="00B21014" w:rsidRPr="00AA59C7" w:rsidRDefault="00B21014" w:rsidP="00B21014">
      <w:pPr>
        <w:pStyle w:val="SingleTxtGR"/>
      </w:pPr>
      <w:r w:rsidRPr="00AA59C7">
        <w:t>300</w:t>
      </w:r>
      <w:r w:rsidRPr="00AA59C7">
        <w:rPr>
          <w:lang w:val="es-ES_tradnl"/>
        </w:rPr>
        <w:t>.</w:t>
      </w:r>
      <w:r>
        <w:tab/>
      </w:r>
      <w:r w:rsidRPr="00AA59C7">
        <w:t>Действуя в рамках имеющихся ресурсов, АНДА стремится выполнять все свои проекты в соответствии с существующими техническими нормативами снабжения питьевой водой, предусматривающими, что каждому человеку тр</w:t>
      </w:r>
      <w:r w:rsidRPr="00AA59C7">
        <w:t>е</w:t>
      </w:r>
      <w:r w:rsidRPr="00AA59C7">
        <w:t>буется не менее 80 литров питьевой воды в день, и в соответствии с критериями физической доступности, согласно которым ресурсы воды должны быть в пр</w:t>
      </w:r>
      <w:r w:rsidRPr="00AA59C7">
        <w:t>е</w:t>
      </w:r>
      <w:r w:rsidRPr="00AA59C7">
        <w:t>делах безопасной физической досягаемости для всех се</w:t>
      </w:r>
      <w:r w:rsidRPr="00AA59C7">
        <w:t>к</w:t>
      </w:r>
      <w:r w:rsidR="00F2586A">
        <w:t>торов населения.</w:t>
      </w:r>
    </w:p>
    <w:p w:rsidR="00B21014" w:rsidRPr="00AA59C7" w:rsidRDefault="00B21014" w:rsidP="00B21014">
      <w:pPr>
        <w:pStyle w:val="SingleTxtGR"/>
      </w:pPr>
      <w:r w:rsidRPr="00AA59C7">
        <w:t>301</w:t>
      </w:r>
      <w:r w:rsidRPr="00AA59C7">
        <w:rPr>
          <w:lang w:val="es-ES_tradnl"/>
        </w:rPr>
        <w:t>.</w:t>
      </w:r>
      <w:r>
        <w:tab/>
      </w:r>
      <w:r w:rsidRPr="00AA59C7">
        <w:t xml:space="preserve">Целью реализуемой АНДА программы </w:t>
      </w:r>
      <w:r>
        <w:t>"</w:t>
      </w:r>
      <w:r w:rsidRPr="00AA59C7">
        <w:t>Комплексное благоустройство бедных городских районов</w:t>
      </w:r>
      <w:r>
        <w:t>"</w:t>
      </w:r>
      <w:r w:rsidRPr="00AA59C7">
        <w:t xml:space="preserve"> (МИАПУ) является улучшение доступа населения бедных городских районов к базовым услугам и укрепление потенциала мун</w:t>
      </w:r>
      <w:r w:rsidRPr="00AA59C7">
        <w:t>и</w:t>
      </w:r>
      <w:r w:rsidRPr="00AA59C7">
        <w:t>ципий для реализации проектов жилищного строительства и консолидации о</w:t>
      </w:r>
      <w:r w:rsidRPr="00AA59C7">
        <w:t>б</w:t>
      </w:r>
      <w:r w:rsidRPr="00AA59C7">
        <w:t>щин. По линии этой программы осуществляются мероприятия по обеспечению общин доступом к питьевой воде или по улучшению уже существующего до</w:t>
      </w:r>
      <w:r w:rsidRPr="00AA59C7">
        <w:t>с</w:t>
      </w:r>
      <w:r w:rsidRPr="00AA59C7">
        <w:t>тупа, по созданию надлежащих систем удаления сточных вод и канализации, по улучш</w:t>
      </w:r>
      <w:r w:rsidRPr="00AA59C7">
        <w:t>е</w:t>
      </w:r>
      <w:r w:rsidRPr="00AA59C7">
        <w:t>нию санитарного обслуживания соответствующих районов, улучшению их ливневой канализации, покрытия дорог, сетей электроснабжения и уличного освещения, по охране окружающей среды и снижению рисков чрезвычайных происшествий, по обустройству общинных территорий и объектов социальной сферы, по правовому оформлению объектов недвижимого имущества и по у</w:t>
      </w:r>
      <w:r w:rsidRPr="00AA59C7">
        <w:t>к</w:t>
      </w:r>
      <w:r w:rsidRPr="00AA59C7">
        <w:t>реплению общин и муниципий. В 2010 году проекты такого рода были реализ</w:t>
      </w:r>
      <w:r w:rsidRPr="00AA59C7">
        <w:t>о</w:t>
      </w:r>
      <w:r w:rsidRPr="00AA59C7">
        <w:t>ваны в 39 бедных городских</w:t>
      </w:r>
      <w:r>
        <w:t xml:space="preserve"> </w:t>
      </w:r>
      <w:r w:rsidRPr="00AA59C7">
        <w:t>районах в разных частях страны; прямыми бен</w:t>
      </w:r>
      <w:r w:rsidRPr="00AA59C7">
        <w:t>е</w:t>
      </w:r>
      <w:r w:rsidRPr="00AA59C7">
        <w:t>фициарами этих проектов стали 8 626 семей общей численностью 36 229 чел</w:t>
      </w:r>
      <w:r w:rsidRPr="00AA59C7">
        <w:t>о</w:t>
      </w:r>
      <w:r w:rsidR="00F2586A">
        <w:t>век.</w:t>
      </w:r>
    </w:p>
    <w:p w:rsidR="00B21014" w:rsidRPr="00AA59C7" w:rsidRDefault="00B21014" w:rsidP="00B21014">
      <w:pPr>
        <w:pStyle w:val="SingleTxtGR"/>
      </w:pPr>
      <w:r w:rsidRPr="00AA59C7">
        <w:t>302</w:t>
      </w:r>
      <w:r w:rsidRPr="00AA59C7">
        <w:rPr>
          <w:lang w:val="es-ES_tradnl"/>
        </w:rPr>
        <w:t>.</w:t>
      </w:r>
      <w:r>
        <w:tab/>
      </w:r>
      <w:r w:rsidRPr="00AA59C7">
        <w:t>По информации ФИСДЛ, за период с 2005 года по июнь 2010 года инв</w:t>
      </w:r>
      <w:r w:rsidRPr="00AA59C7">
        <w:t>е</w:t>
      </w:r>
      <w:r w:rsidRPr="00AA59C7">
        <w:t>стиции Фонда в рамках реализации 521 проекта организации, расширения, улучшения, восстановления и ремонта систем снабжения населения водой, пр</w:t>
      </w:r>
      <w:r w:rsidRPr="00AA59C7">
        <w:t>и</w:t>
      </w:r>
      <w:r w:rsidRPr="00AA59C7">
        <w:t>годной для потребления человеком, из общих резервуаров с использованием гравитационных и нагнетательных водоводов составили 38,7 млн. долл. США. За этот период доступ к чистой воде, пригодной для бытовых нужд, получили примерно 103</w:t>
      </w:r>
      <w:r>
        <w:t> </w:t>
      </w:r>
      <w:r w:rsidRPr="00AA59C7">
        <w:t xml:space="preserve">575 семей, проживающих в основном в сельских районах в </w:t>
      </w:r>
      <w:r>
        <w:t>100 </w:t>
      </w:r>
      <w:r w:rsidRPr="00AA59C7">
        <w:t>муниципиях крайней и острой степени бедности, указанных на Карте ра</w:t>
      </w:r>
      <w:r w:rsidRPr="00AA59C7">
        <w:t>с</w:t>
      </w:r>
      <w:r w:rsidRPr="00AA59C7">
        <w:t>пространения бедности ФЛАКСО-ФИСДЛ 2005 года.</w:t>
      </w:r>
    </w:p>
    <w:p w:rsidR="00B21014" w:rsidRPr="00AA59C7" w:rsidRDefault="00B21014" w:rsidP="00B21014">
      <w:pPr>
        <w:pStyle w:val="SingleTxtGR"/>
      </w:pPr>
      <w:r w:rsidRPr="00AA59C7">
        <w:t>303</w:t>
      </w:r>
      <w:r w:rsidRPr="00AA59C7">
        <w:rPr>
          <w:lang w:val="es-ES_tradnl"/>
        </w:rPr>
        <w:t>.</w:t>
      </w:r>
      <w:r>
        <w:tab/>
      </w:r>
      <w:r w:rsidRPr="00AA59C7">
        <w:t>Указанные проекты</w:t>
      </w:r>
      <w:r>
        <w:t xml:space="preserve"> </w:t>
      </w:r>
      <w:r w:rsidRPr="00AA59C7">
        <w:t>были реализованы в рамках следующих программ: Программа поддержки реконструкции Сальвадора (ПРОАРЕС), Программа ко</w:t>
      </w:r>
      <w:r w:rsidRPr="00AA59C7">
        <w:t>л</w:t>
      </w:r>
      <w:r w:rsidRPr="00AA59C7">
        <w:t xml:space="preserve">лективной солидарности (ПРОУНИДОС); Программа </w:t>
      </w:r>
      <w:r>
        <w:t>"</w:t>
      </w:r>
      <w:r w:rsidRPr="00AA59C7">
        <w:t>Рабочие руки для нужд общины</w:t>
      </w:r>
      <w:r>
        <w:t>"</w:t>
      </w:r>
      <w:r w:rsidRPr="00AA59C7">
        <w:t xml:space="preserve"> (ПРОКОМУНИДАД),</w:t>
      </w:r>
      <w:r>
        <w:t xml:space="preserve"> </w:t>
      </w:r>
      <w:r w:rsidRPr="00AA59C7">
        <w:t>Программа солидарности общин сельских ра</w:t>
      </w:r>
      <w:r w:rsidRPr="00AA59C7">
        <w:t>й</w:t>
      </w:r>
      <w:r w:rsidRPr="00AA59C7">
        <w:t>онов (КСР); Программа борьбы с бедностью в Сальвадоре (ПАПЕС), Програ</w:t>
      </w:r>
      <w:r w:rsidRPr="00AA59C7">
        <w:t>м</w:t>
      </w:r>
      <w:r w:rsidRPr="00AA59C7">
        <w:t>ма оказания содействия развитию и управлению общин и Программа ФОМИЛЕНИО. Основной целью компонента водоснабжения и канализации этих программ было обе</w:t>
      </w:r>
      <w:r w:rsidRPr="00AA59C7">
        <w:t>с</w:t>
      </w:r>
      <w:r w:rsidRPr="00AA59C7">
        <w:t>печение доступа к питьевой воде для населения самых неблагополучных районов, чтобы улучшить условия и кач</w:t>
      </w:r>
      <w:r w:rsidRPr="00AA59C7">
        <w:t>е</w:t>
      </w:r>
      <w:r w:rsidRPr="00AA59C7">
        <w:t>ство жизни живущих там людей.</w:t>
      </w:r>
    </w:p>
    <w:p w:rsidR="00B21014" w:rsidRPr="00AA59C7" w:rsidRDefault="00B21014" w:rsidP="00B21014">
      <w:pPr>
        <w:pStyle w:val="SingleTxtGR"/>
      </w:pPr>
      <w:r w:rsidRPr="00AA59C7">
        <w:t>304</w:t>
      </w:r>
      <w:r w:rsidRPr="00AA59C7">
        <w:rPr>
          <w:lang w:val="es-ES_tradnl"/>
        </w:rPr>
        <w:t>.</w:t>
      </w:r>
      <w:r>
        <w:tab/>
      </w:r>
      <w:r w:rsidRPr="00AA59C7">
        <w:t>В соответствии с критериями экономической доступности воды, все пр</w:t>
      </w:r>
      <w:r w:rsidRPr="00AA59C7">
        <w:t>я</w:t>
      </w:r>
      <w:r w:rsidRPr="00AA59C7">
        <w:t>мые и косвенные расходы, связанные с обеспечением водоснабжения, должны быть приемлемыми для потребителей и не вести к нарушению и не ставить под угрозу осуществление других прав, признаваемых в Пакте. Аналогично в соо</w:t>
      </w:r>
      <w:r w:rsidRPr="00AA59C7">
        <w:t>т</w:t>
      </w:r>
      <w:r w:rsidRPr="00AA59C7">
        <w:t xml:space="preserve">ветствии с критерием </w:t>
      </w:r>
      <w:proofErr w:type="spellStart"/>
      <w:r w:rsidRPr="00AA59C7">
        <w:t>недискриминации</w:t>
      </w:r>
      <w:proofErr w:type="spellEnd"/>
      <w:r w:rsidRPr="00AA59C7">
        <w:t xml:space="preserve"> вода и услуги и объекты водоснабж</w:t>
      </w:r>
      <w:r w:rsidRPr="00AA59C7">
        <w:t>е</w:t>
      </w:r>
      <w:r w:rsidRPr="00AA59C7">
        <w:t>ния должны быть фактически и юридически</w:t>
      </w:r>
      <w:r>
        <w:t xml:space="preserve"> доступными для всех жителей, в </w:t>
      </w:r>
      <w:r w:rsidRPr="00AA59C7">
        <w:t>том числе для групп социально уязвимого и маргинального населения. Для того чтобы население могло реализовать свое право на воду, АНДА разрабат</w:t>
      </w:r>
      <w:r w:rsidRPr="00AA59C7">
        <w:t>ы</w:t>
      </w:r>
      <w:r w:rsidRPr="00AA59C7">
        <w:t>вает свои проекты, исходя в первую очередь из сущ</w:t>
      </w:r>
      <w:r w:rsidRPr="00AA59C7">
        <w:t>е</w:t>
      </w:r>
      <w:r w:rsidRPr="00AA59C7">
        <w:t xml:space="preserve">ствующих потребностей на этот счет, с </w:t>
      </w:r>
      <w:proofErr w:type="spellStart"/>
      <w:r w:rsidRPr="00AA59C7">
        <w:t>уделением</w:t>
      </w:r>
      <w:proofErr w:type="spellEnd"/>
      <w:r w:rsidRPr="00AA59C7">
        <w:t xml:space="preserve"> особого внимания нуждам социально уязвимых и марг</w:t>
      </w:r>
      <w:r w:rsidRPr="00AA59C7">
        <w:t>и</w:t>
      </w:r>
      <w:r w:rsidRPr="00AA59C7">
        <w:t>нальных секторов населения в соответствии с данными вышеупомянутой Карты распространения бедности.</w:t>
      </w:r>
    </w:p>
    <w:p w:rsidR="00B21014" w:rsidRPr="00AA59C7" w:rsidRDefault="00B21014" w:rsidP="00B21014">
      <w:pPr>
        <w:pStyle w:val="SingleTxtGR"/>
      </w:pPr>
      <w:r w:rsidRPr="00AA59C7">
        <w:t>305</w:t>
      </w:r>
      <w:r w:rsidRPr="00AA59C7">
        <w:rPr>
          <w:lang w:val="es-ES_tradnl"/>
        </w:rPr>
        <w:t>.</w:t>
      </w:r>
      <w:r>
        <w:tab/>
      </w:r>
      <w:r w:rsidRPr="00AA59C7">
        <w:t>Еще одним важным критерием является критерий доступности информ</w:t>
      </w:r>
      <w:r w:rsidRPr="00AA59C7">
        <w:t>а</w:t>
      </w:r>
      <w:r w:rsidRPr="00AA59C7">
        <w:t>ции, при понимании доступности как права запрашивать, получать и распр</w:t>
      </w:r>
      <w:r w:rsidRPr="00AA59C7">
        <w:t>о</w:t>
      </w:r>
      <w:r w:rsidRPr="00AA59C7">
        <w:t xml:space="preserve">странять информацию по вопросам, касающимся воды; АНДА на своем </w:t>
      </w:r>
      <w:proofErr w:type="spellStart"/>
      <w:r w:rsidRPr="00AA59C7">
        <w:t>веб</w:t>
      </w:r>
      <w:r>
        <w:t>-</w:t>
      </w:r>
      <w:r w:rsidRPr="00AA59C7">
        <w:t>сайте</w:t>
      </w:r>
      <w:proofErr w:type="spellEnd"/>
      <w:r w:rsidRPr="00AA59C7">
        <w:t xml:space="preserve"> публикует систематически обновляемую важную информацию по еж</w:t>
      </w:r>
      <w:r w:rsidRPr="00AA59C7">
        <w:t>е</w:t>
      </w:r>
      <w:r w:rsidRPr="00AA59C7">
        <w:t>дневно</w:t>
      </w:r>
      <w:r>
        <w:t xml:space="preserve"> </w:t>
      </w:r>
      <w:r w:rsidRPr="00AA59C7">
        <w:t xml:space="preserve">поступающим запросам, а также размещает объявления, выпускает пресс-релизы и предоставляет услуги </w:t>
      </w:r>
      <w:r>
        <w:t>"</w:t>
      </w:r>
      <w:r w:rsidRPr="00FA7DE5">
        <w:t>центра приема обращений по т</w:t>
      </w:r>
      <w:r w:rsidRPr="00FA7DE5">
        <w:t>е</w:t>
      </w:r>
      <w:r w:rsidRPr="00FA7DE5">
        <w:t>лефону</w:t>
      </w:r>
      <w:r>
        <w:t>"</w:t>
      </w:r>
      <w:r w:rsidRPr="00AA59C7">
        <w:t>,</w:t>
      </w:r>
      <w:r>
        <w:t xml:space="preserve"> </w:t>
      </w:r>
      <w:r w:rsidRPr="00AA59C7">
        <w:t>информируя население по таким вопросам, как состояние счетов каждого пол</w:t>
      </w:r>
      <w:r w:rsidRPr="00AA59C7">
        <w:t>ь</w:t>
      </w:r>
      <w:r w:rsidRPr="00AA59C7">
        <w:t xml:space="preserve">зователя, и реагируя на поступающие от </w:t>
      </w:r>
      <w:r w:rsidR="003846B3">
        <w:t>пользователей жалобы, претензии</w:t>
      </w:r>
      <w:r w:rsidR="003846B3">
        <w:br/>
      </w:r>
      <w:r w:rsidRPr="00AA59C7">
        <w:t>и т. д.</w:t>
      </w:r>
      <w:r>
        <w:t xml:space="preserve"> </w:t>
      </w:r>
      <w:r w:rsidRPr="00AA59C7">
        <w:t>Кроме того, прилагаются значительные усилия для повышения эффе</w:t>
      </w:r>
      <w:r w:rsidRPr="00AA59C7">
        <w:t>к</w:t>
      </w:r>
      <w:r w:rsidRPr="00AA59C7">
        <w:t>тивности своевременного реагирования на претензии по поводу счетов на опл</w:t>
      </w:r>
      <w:r w:rsidRPr="00AA59C7">
        <w:t>а</w:t>
      </w:r>
      <w:r w:rsidRPr="00AA59C7">
        <w:t>ту услуг или по поводу отсутствия услуг в секторах, располагающих необход</w:t>
      </w:r>
      <w:r w:rsidRPr="00AA59C7">
        <w:t>и</w:t>
      </w:r>
      <w:r w:rsidRPr="00AA59C7">
        <w:t>мой для предоставления услуг инфраструктурой.</w:t>
      </w:r>
    </w:p>
    <w:p w:rsidR="00B21014" w:rsidRPr="00AA59C7" w:rsidRDefault="00B21014" w:rsidP="00B21014">
      <w:pPr>
        <w:pStyle w:val="SingleTxtGR"/>
      </w:pPr>
      <w:r w:rsidRPr="00AA59C7">
        <w:t>306</w:t>
      </w:r>
      <w:r w:rsidRPr="00AA59C7">
        <w:rPr>
          <w:lang w:val="es-ES_tradnl"/>
        </w:rPr>
        <w:t>.</w:t>
      </w:r>
      <w:r>
        <w:tab/>
      </w:r>
      <w:r w:rsidRPr="00AA59C7">
        <w:t>АНДА не только предоставляет населению доступ к информации, но и через свои учебные центры способствует развитию культуры просвещения и повышения информированности граждан по вопросам правильного водопол</w:t>
      </w:r>
      <w:r w:rsidRPr="00AA59C7">
        <w:t>ь</w:t>
      </w:r>
      <w:r w:rsidRPr="00AA59C7">
        <w:t>зования.</w:t>
      </w:r>
      <w:r>
        <w:t xml:space="preserve"> </w:t>
      </w:r>
      <w:r w:rsidRPr="00AA59C7">
        <w:t xml:space="preserve">В структуре АНДА имеются отделы социальных и образовательных проектов, которые реализуют просветительские кампании, ориентированные на учащихся и студентов, такие как, например, кампания </w:t>
      </w:r>
      <w:r>
        <w:t>"</w:t>
      </w:r>
      <w:r w:rsidRPr="00AA59C7">
        <w:t>Хранители воды</w:t>
      </w:r>
      <w:r>
        <w:t>"</w:t>
      </w:r>
      <w:r w:rsidRPr="00AA59C7">
        <w:t>, пр</w:t>
      </w:r>
      <w:r w:rsidRPr="00AA59C7">
        <w:t>о</w:t>
      </w:r>
      <w:r w:rsidRPr="00AA59C7">
        <w:t>водимая в виде просветительских бесед с целью повышения информированн</w:t>
      </w:r>
      <w:r w:rsidRPr="00AA59C7">
        <w:t>о</w:t>
      </w:r>
      <w:r w:rsidRPr="00AA59C7">
        <w:t>сти граждан и понимания ими важности экономного расходования питьевой в</w:t>
      </w:r>
      <w:r w:rsidRPr="00AA59C7">
        <w:t>о</w:t>
      </w:r>
      <w:r w:rsidRPr="00AA59C7">
        <w:t>ды и очистки сточных вод. Эти кампании способствуют также укреплению культуры сохранения, защиты и охраны водных ресурсов, люди узнают о пр</w:t>
      </w:r>
      <w:r w:rsidRPr="00AA59C7">
        <w:t>о</w:t>
      </w:r>
      <w:r w:rsidRPr="00AA59C7">
        <w:t>цессах очистки питьевой воды и обеспечения ее высокого качества; все это сп</w:t>
      </w:r>
      <w:r w:rsidRPr="00AA59C7">
        <w:t>о</w:t>
      </w:r>
      <w:r w:rsidRPr="00AA59C7">
        <w:t>собствует укреплению доверия граждан к деятел</w:t>
      </w:r>
      <w:r w:rsidRPr="00AA59C7">
        <w:t>ь</w:t>
      </w:r>
      <w:r w:rsidRPr="00AA59C7">
        <w:t>ности АНДА.</w:t>
      </w:r>
    </w:p>
    <w:p w:rsidR="00B21014" w:rsidRPr="00AA59C7" w:rsidRDefault="00B21014" w:rsidP="003846B3">
      <w:pPr>
        <w:pStyle w:val="SingleTxtGR"/>
        <w:pageBreakBefore/>
      </w:pPr>
      <w:r w:rsidRPr="00AA59C7">
        <w:t>307</w:t>
      </w:r>
      <w:r w:rsidRPr="00AA59C7">
        <w:rPr>
          <w:lang w:val="es-ES_tradnl"/>
        </w:rPr>
        <w:t>.</w:t>
      </w:r>
      <w:r>
        <w:tab/>
      </w:r>
      <w:r w:rsidRPr="00AA59C7">
        <w:rPr>
          <w:lang w:val="fr-CH"/>
        </w:rPr>
        <w:t>M</w:t>
      </w:r>
      <w:proofErr w:type="spellStart"/>
      <w:r w:rsidRPr="00AA59C7">
        <w:t>инистерство</w:t>
      </w:r>
      <w:proofErr w:type="spellEnd"/>
      <w:r w:rsidRPr="00AA59C7">
        <w:t xml:space="preserve"> охраны окружающей среды и природных ресурсов (</w:t>
      </w:r>
      <w:r w:rsidRPr="00AA59C7">
        <w:rPr>
          <w:lang w:val="fr-CH"/>
        </w:rPr>
        <w:t>MA</w:t>
      </w:r>
      <w:r w:rsidRPr="00AA59C7">
        <w:t>РН) также ведет учебно-просветительскую работу по вопросам водопол</w:t>
      </w:r>
      <w:r w:rsidRPr="00AA59C7">
        <w:t>ь</w:t>
      </w:r>
      <w:r w:rsidRPr="00AA59C7">
        <w:t>зования, использования воды в целях гигиены, охраны источников и уменьш</w:t>
      </w:r>
      <w:r w:rsidRPr="00AA59C7">
        <w:t>е</w:t>
      </w:r>
      <w:r w:rsidRPr="00AA59C7">
        <w:t>ния непроизводительных потерь воды.</w:t>
      </w:r>
      <w:r>
        <w:t xml:space="preserve"> </w:t>
      </w:r>
      <w:r w:rsidRPr="00AA59C7">
        <w:t>В этом контексте реализован ряд прое</w:t>
      </w:r>
      <w:r w:rsidRPr="00AA59C7">
        <w:t>к</w:t>
      </w:r>
      <w:r w:rsidRPr="00AA59C7">
        <w:t>тов по охране водных объектов и ведется плановая работа по созданию надл</w:t>
      </w:r>
      <w:r w:rsidRPr="00AA59C7">
        <w:t>е</w:t>
      </w:r>
      <w:r w:rsidRPr="00AA59C7">
        <w:t>жащих механизмов (специальных регламентов) водопользов</w:t>
      </w:r>
      <w:r w:rsidRPr="00AA59C7">
        <w:t>а</w:t>
      </w:r>
      <w:r w:rsidRPr="00AA59C7">
        <w:t>ния, которую предполагае</w:t>
      </w:r>
      <w:r w:rsidRPr="00AA59C7">
        <w:t>т</w:t>
      </w:r>
      <w:r w:rsidRPr="00AA59C7">
        <w:t>ся завершить в ближайшие годы.</w:t>
      </w:r>
    </w:p>
    <w:p w:rsidR="00B21014" w:rsidRPr="00AA59C7" w:rsidRDefault="00B21014" w:rsidP="00B21014">
      <w:pPr>
        <w:pStyle w:val="SingleTxtGR"/>
      </w:pPr>
      <w:r w:rsidRPr="00AA59C7">
        <w:t>308</w:t>
      </w:r>
      <w:r w:rsidRPr="00AA59C7">
        <w:rPr>
          <w:lang w:val="es-ES_tradnl"/>
        </w:rPr>
        <w:t>.</w:t>
      </w:r>
      <w:r>
        <w:tab/>
      </w:r>
      <w:r w:rsidRPr="00AA59C7">
        <w:t>Что касается качества воды, то следует отметить, что Сальвадор следует рекомендациям Панамериканской организации здравоохранения (ПАОЗ) по в</w:t>
      </w:r>
      <w:r w:rsidRPr="00AA59C7">
        <w:t>о</w:t>
      </w:r>
      <w:r w:rsidRPr="00AA59C7">
        <w:t>просам контроля качества воды; действуя в этом контексте, Министе</w:t>
      </w:r>
      <w:r w:rsidRPr="00AA59C7">
        <w:t>р</w:t>
      </w:r>
      <w:r w:rsidRPr="00AA59C7">
        <w:t>ство</w:t>
      </w:r>
      <w:r w:rsidRPr="00AA59C7">
        <w:rPr>
          <w:lang w:val="es-ES_tradnl"/>
        </w:rPr>
        <w:t xml:space="preserve"> </w:t>
      </w:r>
      <w:proofErr w:type="spellStart"/>
      <w:r w:rsidRPr="00AA59C7">
        <w:rPr>
          <w:lang w:val="es-ES_tradnl"/>
        </w:rPr>
        <w:t>общественного</w:t>
      </w:r>
      <w:proofErr w:type="spellEnd"/>
      <w:r w:rsidRPr="00AA59C7">
        <w:rPr>
          <w:lang w:val="es-ES_tradnl"/>
        </w:rPr>
        <w:t xml:space="preserve"> </w:t>
      </w:r>
      <w:proofErr w:type="spellStart"/>
      <w:r w:rsidRPr="00AA59C7">
        <w:rPr>
          <w:lang w:val="es-ES_tradnl"/>
        </w:rPr>
        <w:t>здравоохранения</w:t>
      </w:r>
      <w:proofErr w:type="spellEnd"/>
      <w:r w:rsidRPr="00AA59C7">
        <w:rPr>
          <w:lang w:val="es-ES_tradnl"/>
        </w:rPr>
        <w:t xml:space="preserve"> и </w:t>
      </w:r>
      <w:proofErr w:type="spellStart"/>
      <w:r w:rsidRPr="00AA59C7">
        <w:rPr>
          <w:lang w:val="es-ES_tradnl"/>
        </w:rPr>
        <w:t>социального</w:t>
      </w:r>
      <w:proofErr w:type="spellEnd"/>
      <w:r w:rsidRPr="00AA59C7">
        <w:rPr>
          <w:lang w:val="es-ES_tradnl"/>
        </w:rPr>
        <w:t xml:space="preserve"> </w:t>
      </w:r>
      <w:proofErr w:type="spellStart"/>
      <w:r w:rsidRPr="00AA59C7">
        <w:rPr>
          <w:lang w:val="es-ES_tradnl"/>
        </w:rPr>
        <w:t>обеспечения</w:t>
      </w:r>
      <w:proofErr w:type="spellEnd"/>
      <w:r w:rsidRPr="00AA59C7">
        <w:rPr>
          <w:lang w:val="es-ES_tradnl"/>
        </w:rPr>
        <w:t xml:space="preserve"> </w:t>
      </w:r>
      <w:r w:rsidRPr="00AA59C7">
        <w:t>(МСПАС)</w:t>
      </w:r>
      <w:r>
        <w:t xml:space="preserve"> </w:t>
      </w:r>
      <w:r w:rsidRPr="00AA59C7">
        <w:t>разр</w:t>
      </w:r>
      <w:r w:rsidRPr="00AA59C7">
        <w:t>а</w:t>
      </w:r>
      <w:r w:rsidRPr="00AA59C7">
        <w:t xml:space="preserve">ботало </w:t>
      </w:r>
      <w:r>
        <w:t>"</w:t>
      </w:r>
      <w:r w:rsidRPr="00AA59C7">
        <w:t>Программу</w:t>
      </w:r>
      <w:r>
        <w:t xml:space="preserve"> </w:t>
      </w:r>
      <w:r w:rsidRPr="00AA59C7">
        <w:t>надзора за качеством воды</w:t>
      </w:r>
      <w:r>
        <w:t>"</w:t>
      </w:r>
      <w:r w:rsidRPr="00AA59C7">
        <w:t>, в рамках которой осуществл</w:t>
      </w:r>
      <w:r w:rsidRPr="00AA59C7">
        <w:t>я</w:t>
      </w:r>
      <w:r w:rsidRPr="00AA59C7">
        <w:t>ется</w:t>
      </w:r>
      <w:r>
        <w:t xml:space="preserve"> </w:t>
      </w:r>
      <w:r w:rsidRPr="00AA59C7">
        <w:t>проверка на соответствие стандартам питьевой воды всех ее поставщиков (АНДА, муниципалитетов, коллективных водных организаций и частных си</w:t>
      </w:r>
      <w:r w:rsidRPr="00AA59C7">
        <w:t>с</w:t>
      </w:r>
      <w:r w:rsidRPr="00AA59C7">
        <w:t>тем).</w:t>
      </w:r>
    </w:p>
    <w:p w:rsidR="00B21014" w:rsidRPr="00AA59C7" w:rsidRDefault="00B21014" w:rsidP="00B21014">
      <w:pPr>
        <w:pStyle w:val="SingleTxtGR"/>
      </w:pPr>
      <w:r w:rsidRPr="00AA59C7">
        <w:t>309</w:t>
      </w:r>
      <w:r w:rsidRPr="00AA59C7">
        <w:rPr>
          <w:lang w:val="es-ES_tradnl"/>
        </w:rPr>
        <w:t>.</w:t>
      </w:r>
      <w:r>
        <w:tab/>
      </w:r>
      <w:r w:rsidRPr="00AA59C7">
        <w:t>Надзорная деятельность МСПАС за соблюдением качества воды, предн</w:t>
      </w:r>
      <w:r w:rsidRPr="00AA59C7">
        <w:t>а</w:t>
      </w:r>
      <w:r w:rsidRPr="00AA59C7">
        <w:t>значенной для потребления населением, включает мониторинг</w:t>
      </w:r>
      <w:r>
        <w:t xml:space="preserve"> </w:t>
      </w:r>
      <w:r w:rsidRPr="00AA59C7">
        <w:t>наличия в сети хлора, отбор проб воды и проведение их бактериологического и физ</w:t>
      </w:r>
      <w:r w:rsidRPr="00AA59C7">
        <w:t>и</w:t>
      </w:r>
      <w:r w:rsidRPr="00AA59C7">
        <w:t>ко-химического анализа, контроль за соблюдением санитарно-гигиенических тр</w:t>
      </w:r>
      <w:r w:rsidRPr="00AA59C7">
        <w:t>е</w:t>
      </w:r>
      <w:r w:rsidRPr="00AA59C7">
        <w:t>бований и сбор и оценка информации о мерах по устранению проблем, выя</w:t>
      </w:r>
      <w:r w:rsidRPr="00AA59C7">
        <w:t>в</w:t>
      </w:r>
      <w:r w:rsidRPr="00AA59C7">
        <w:t>ленных в результате анализов. С 2009 года в стране реализуется план мер</w:t>
      </w:r>
      <w:r w:rsidRPr="00AA59C7">
        <w:t>о</w:t>
      </w:r>
      <w:r w:rsidRPr="00AA59C7">
        <w:t>приятий по обеспечению безопасного водоснабжения,</w:t>
      </w:r>
      <w:r>
        <w:t xml:space="preserve"> </w:t>
      </w:r>
      <w:r w:rsidRPr="00AA59C7">
        <w:t>составленный в соотве</w:t>
      </w:r>
      <w:r w:rsidRPr="00AA59C7">
        <w:t>т</w:t>
      </w:r>
      <w:r w:rsidRPr="00AA59C7">
        <w:t>ствии с рекомендациями Рук</w:t>
      </w:r>
      <w:r w:rsidRPr="00AA59C7">
        <w:t>о</w:t>
      </w:r>
      <w:r w:rsidRPr="00AA59C7">
        <w:t>водства по контролю качества питьевой воды Всемирной организации здравоохранения (ВОЗ/ПАОЗ); помимо этого продо</w:t>
      </w:r>
      <w:r w:rsidRPr="00AA59C7">
        <w:t>л</w:t>
      </w:r>
      <w:r w:rsidRPr="00AA59C7">
        <w:t>жаются работы по улучшению качества воды в 30 государственных больницах.</w:t>
      </w:r>
    </w:p>
    <w:p w:rsidR="00B21014" w:rsidRPr="00AA59C7" w:rsidRDefault="00B21014" w:rsidP="00B21014">
      <w:pPr>
        <w:pStyle w:val="SingleTxtGR"/>
      </w:pPr>
      <w:r w:rsidRPr="00AA59C7">
        <w:t>310</w:t>
      </w:r>
      <w:r w:rsidRPr="00AA59C7">
        <w:rPr>
          <w:lang w:val="es-ES_tradnl"/>
        </w:rPr>
        <w:t>.</w:t>
      </w:r>
      <w:r>
        <w:tab/>
      </w:r>
      <w:r w:rsidRPr="00AA59C7">
        <w:t>В стране также производится, распространяется и пропагандируется в качестве средства бытовой дезинфекции воды производимый на местах гип</w:t>
      </w:r>
      <w:r w:rsidRPr="00AA59C7">
        <w:t>о</w:t>
      </w:r>
      <w:r w:rsidRPr="00AA59C7">
        <w:t>хлорит натрия; функционирует 200 предприятий, вырабатывающих</w:t>
      </w:r>
      <w:r>
        <w:t xml:space="preserve"> </w:t>
      </w:r>
      <w:r w:rsidRPr="00AA59C7">
        <w:t>гип</w:t>
      </w:r>
      <w:r w:rsidRPr="00AA59C7">
        <w:t>о</w:t>
      </w:r>
      <w:r w:rsidRPr="00AA59C7">
        <w:t>хлорит натрия (ПУРИАГУА) и бесплатно распространяющих его среди населения. Г</w:t>
      </w:r>
      <w:r w:rsidRPr="00AA59C7">
        <w:t>и</w:t>
      </w:r>
      <w:r w:rsidRPr="00AA59C7">
        <w:t>похлорит натрия является очень эффективн</w:t>
      </w:r>
      <w:r w:rsidR="00F2586A">
        <w:t>ым средством, применяемым как в </w:t>
      </w:r>
      <w:r w:rsidRPr="00AA59C7">
        <w:t xml:space="preserve">нормальных условиях, </w:t>
      </w:r>
      <w:r w:rsidR="00F2586A">
        <w:t>так и в чрезвычайных ситуациях.</w:t>
      </w:r>
    </w:p>
    <w:p w:rsidR="00B21014" w:rsidRPr="00AA59C7" w:rsidRDefault="00B21014" w:rsidP="00B21014">
      <w:pPr>
        <w:pStyle w:val="SingleTxtGR"/>
      </w:pPr>
      <w:r w:rsidRPr="00AA59C7">
        <w:t>311</w:t>
      </w:r>
      <w:r w:rsidRPr="00AA59C7">
        <w:rPr>
          <w:lang w:val="es-ES_tradnl"/>
        </w:rPr>
        <w:t>.</w:t>
      </w:r>
      <w:r>
        <w:tab/>
      </w:r>
      <w:r w:rsidRPr="00AA59C7">
        <w:t>С 1974 года АНДА располагает центральной лабораторией, которая на по</w:t>
      </w:r>
      <w:r>
        <w:t>стоянной основе осуществляет мо</w:t>
      </w:r>
      <w:r w:rsidRPr="00AA59C7">
        <w:t>ниторинг качества доставляемой насел</w:t>
      </w:r>
      <w:r w:rsidRPr="00AA59C7">
        <w:t>е</w:t>
      </w:r>
      <w:r w:rsidRPr="00AA59C7">
        <w:t>нию воды путем анализов ее бактериологических, физических и химических характеристик. Работа этой лаборатории АНДА по обеспечению высокого кач</w:t>
      </w:r>
      <w:r w:rsidRPr="00AA59C7">
        <w:t>е</w:t>
      </w:r>
      <w:r w:rsidRPr="00AA59C7">
        <w:t>ства воды получила международное признание: она была определена Агентс</w:t>
      </w:r>
      <w:r w:rsidRPr="00AA59C7">
        <w:t>т</w:t>
      </w:r>
      <w:r w:rsidRPr="00AA59C7">
        <w:t>вом по охране окружающей среды США в качестве эталона для национальных и региональных лабораторий и признана образцовой в международном проекте обработки сточных вод стран</w:t>
      </w:r>
      <w:r w:rsidR="003846B3">
        <w:t xml:space="preserve"> − </w:t>
      </w:r>
      <w:r w:rsidRPr="00AA59C7">
        <w:t>участниц Соглашения о свободной торговле между странами Центральной Америки и Доминиканской Республикой (КАФТА-ДР). Кроме того, Международное агентство по атомной энергии (МАГАТЭ) предоставило этой лаборатории лазерный спектрофотометр для ан</w:t>
      </w:r>
      <w:r w:rsidRPr="00AA59C7">
        <w:t>а</w:t>
      </w:r>
      <w:r w:rsidRPr="00AA59C7">
        <w:t>лиза содержащихся в воде стабильных изотопов и обучило двух специалистов-химиков работе с соответствующим оборудованием; соответствующая инфо</w:t>
      </w:r>
      <w:r w:rsidRPr="00AA59C7">
        <w:t>р</w:t>
      </w:r>
      <w:r w:rsidRPr="00AA59C7">
        <w:t>мация используе</w:t>
      </w:r>
      <w:r w:rsidRPr="00AA59C7">
        <w:t>т</w:t>
      </w:r>
      <w:r w:rsidRPr="00AA59C7">
        <w:t>ся Международным агентством по атомной энергии в качестве справочной по р</w:t>
      </w:r>
      <w:r w:rsidRPr="00AA59C7">
        <w:t>е</w:t>
      </w:r>
      <w:r w:rsidRPr="00AA59C7">
        <w:t>гиону.</w:t>
      </w:r>
    </w:p>
    <w:p w:rsidR="00B21014" w:rsidRPr="00AA59C7" w:rsidRDefault="00B21014" w:rsidP="00B21014">
      <w:pPr>
        <w:pStyle w:val="SingleTxtGR"/>
      </w:pPr>
      <w:r w:rsidRPr="00AA59C7">
        <w:t>312</w:t>
      </w:r>
      <w:r w:rsidRPr="00AA59C7">
        <w:rPr>
          <w:lang w:val="es-ES_tradnl"/>
        </w:rPr>
        <w:t>.</w:t>
      </w:r>
      <w:r>
        <w:tab/>
      </w:r>
      <w:r w:rsidRPr="00AA59C7">
        <w:t>В этом контексте укрепляется потенциал лаборатории и внедряется си</w:t>
      </w:r>
      <w:r w:rsidRPr="00AA59C7">
        <w:t>с</w:t>
      </w:r>
      <w:r w:rsidRPr="00AA59C7">
        <w:t>тема качества, соответствующая м</w:t>
      </w:r>
      <w:r w:rsidRPr="00AA59C7">
        <w:t>е</w:t>
      </w:r>
      <w:r w:rsidRPr="00AA59C7">
        <w:t>ждународному стандарту</w:t>
      </w:r>
      <w:r>
        <w:t xml:space="preserve"> </w:t>
      </w:r>
      <w:r w:rsidRPr="00AA59C7">
        <w:t>ИСО/МЭК 17025. В июне 2003 года начат процесс официальной аккредитации упомянутой лаб</w:t>
      </w:r>
      <w:r w:rsidRPr="00AA59C7">
        <w:t>о</w:t>
      </w:r>
      <w:r w:rsidRPr="00AA59C7">
        <w:t>ратории при</w:t>
      </w:r>
      <w:r>
        <w:t xml:space="preserve"> </w:t>
      </w:r>
      <w:r w:rsidRPr="00AA59C7">
        <w:t>Национальном совете по науке и технологиям (КОНАСИТ), пред</w:t>
      </w:r>
      <w:r w:rsidRPr="00AA59C7">
        <w:t>у</w:t>
      </w:r>
      <w:r w:rsidRPr="00AA59C7">
        <w:t>сматривающий проведение предварительного аудита для оценки эффективности применяемой системы контроля качества и проверки технической компетентн</w:t>
      </w:r>
      <w:r w:rsidRPr="00AA59C7">
        <w:t>о</w:t>
      </w:r>
      <w:r w:rsidR="00F2586A">
        <w:t>сти лаборатории АНДА.</w:t>
      </w:r>
    </w:p>
    <w:p w:rsidR="00B21014" w:rsidRPr="00AA59C7" w:rsidRDefault="00B21014" w:rsidP="00B21014">
      <w:pPr>
        <w:pStyle w:val="SingleTxtGR"/>
      </w:pPr>
      <w:r w:rsidRPr="00AA59C7">
        <w:t>313</w:t>
      </w:r>
      <w:r w:rsidRPr="00AA59C7">
        <w:rPr>
          <w:lang w:val="es-ES_tradnl"/>
        </w:rPr>
        <w:t>.</w:t>
      </w:r>
      <w:r>
        <w:tab/>
      </w:r>
      <w:r w:rsidRPr="00AA59C7">
        <w:t>В соответствии с положениями Санитарного кодекса в августе 2006 года вступил в силу первый обновленный (действующий в настоящее время) ста</w:t>
      </w:r>
      <w:r w:rsidRPr="00AA59C7">
        <w:t>н</w:t>
      </w:r>
      <w:r w:rsidRPr="00AA59C7">
        <w:t xml:space="preserve">дарт </w:t>
      </w:r>
      <w:proofErr w:type="spellStart"/>
      <w:r w:rsidRPr="00AA59C7">
        <w:t>сальвадорской</w:t>
      </w:r>
      <w:proofErr w:type="spellEnd"/>
      <w:r w:rsidRPr="00AA59C7">
        <w:t xml:space="preserve"> питьевой воды НСО 13.07.01:04, устанавливающий</w:t>
      </w:r>
      <w:r>
        <w:t xml:space="preserve"> </w:t>
      </w:r>
      <w:r w:rsidRPr="00AA59C7">
        <w:t>физич</w:t>
      </w:r>
      <w:r w:rsidRPr="00AA59C7">
        <w:t>е</w:t>
      </w:r>
      <w:r w:rsidRPr="00AA59C7">
        <w:t>ские, химические и микробиологические параметры, которым должна соотве</w:t>
      </w:r>
      <w:r w:rsidRPr="00AA59C7">
        <w:t>т</w:t>
      </w:r>
      <w:r w:rsidRPr="00AA59C7">
        <w:t>ствовать питьевая вода, без</w:t>
      </w:r>
      <w:r w:rsidRPr="00AA59C7">
        <w:t>о</w:t>
      </w:r>
      <w:r w:rsidR="00F2586A">
        <w:t>пасная для здоровья населения.</w:t>
      </w:r>
    </w:p>
    <w:p w:rsidR="00B21014" w:rsidRPr="00AA59C7" w:rsidRDefault="00B21014" w:rsidP="00B21014">
      <w:pPr>
        <w:pStyle w:val="SingleTxtGR"/>
      </w:pPr>
      <w:r w:rsidRPr="00AA59C7">
        <w:t>314</w:t>
      </w:r>
      <w:r w:rsidRPr="00AA59C7">
        <w:rPr>
          <w:lang w:val="es-ES_tradnl"/>
        </w:rPr>
        <w:t>.</w:t>
      </w:r>
      <w:r>
        <w:tab/>
      </w:r>
      <w:r w:rsidRPr="00AA59C7">
        <w:t>АНДА, являющаяся основным поставщиком питьевой воды,</w:t>
      </w:r>
      <w:r>
        <w:t xml:space="preserve"> </w:t>
      </w:r>
      <w:r w:rsidRPr="00AA59C7">
        <w:t>принимает меры для обеспечения населения страны водой, отвечающей санитарно-гигие</w:t>
      </w:r>
      <w:r>
        <w:t>н</w:t>
      </w:r>
      <w:r w:rsidRPr="00AA59C7">
        <w:t xml:space="preserve">ическим нормам и требованиям безопасности; в этом контексте АНДА создала инфраструктуру, позволяющую обеспечить контроль качества питьевой воды путем: </w:t>
      </w:r>
      <w:r w:rsidRPr="00AA59C7">
        <w:rPr>
          <w:lang w:val="fr-CH"/>
        </w:rPr>
        <w:t>a</w:t>
      </w:r>
      <w:r w:rsidRPr="00AA59C7">
        <w:t>) размещения своих операторов на каждом осуществляющем в</w:t>
      </w:r>
      <w:r w:rsidRPr="00AA59C7">
        <w:t>о</w:t>
      </w:r>
      <w:r w:rsidRPr="00AA59C7">
        <w:t>доподготовку предприятии для обслуживания и обеспечения э</w:t>
      </w:r>
      <w:r w:rsidRPr="00AA59C7">
        <w:t>ф</w:t>
      </w:r>
      <w:r w:rsidRPr="00AA59C7">
        <w:t>фективного процесса хлорирования, с тем чтобы на выходе концентрация свободного ост</w:t>
      </w:r>
      <w:r w:rsidRPr="00AA59C7">
        <w:t>а</w:t>
      </w:r>
      <w:r w:rsidRPr="00AA59C7">
        <w:t xml:space="preserve">точного хлора в воде была в пределах от 0,3 до 1,1 мг/л; и </w:t>
      </w:r>
      <w:r w:rsidRPr="00AA59C7">
        <w:rPr>
          <w:lang w:val="fr-CH"/>
        </w:rPr>
        <w:t>b</w:t>
      </w:r>
      <w:r w:rsidRPr="00AA59C7">
        <w:t>) организации лаб</w:t>
      </w:r>
      <w:r w:rsidRPr="00AA59C7">
        <w:t>о</w:t>
      </w:r>
      <w:r w:rsidRPr="00AA59C7">
        <w:t>раторного контроля процессов обработки поверхностных вод, основной задачей которого является контроль качества на каждом этапе очистки воды и оценка качества воды, прошедшей фильтрацию через фильтры, до ее хлорирования и п</w:t>
      </w:r>
      <w:r w:rsidR="00F2586A">
        <w:t>одачи в распределительные сети.</w:t>
      </w:r>
    </w:p>
    <w:p w:rsidR="00B21014" w:rsidRPr="00AA59C7" w:rsidRDefault="00B21014" w:rsidP="00B21014">
      <w:pPr>
        <w:pStyle w:val="SingleTxtGR"/>
      </w:pPr>
      <w:r w:rsidRPr="00AA59C7">
        <w:t>315</w:t>
      </w:r>
      <w:r w:rsidRPr="00AA59C7">
        <w:rPr>
          <w:lang w:val="es-ES_tradnl"/>
        </w:rPr>
        <w:t>.</w:t>
      </w:r>
      <w:r>
        <w:tab/>
      </w:r>
      <w:r w:rsidRPr="00AA59C7">
        <w:t>В соответствии с действующими нормативными документами, регул</w:t>
      </w:r>
      <w:r w:rsidRPr="00AA59C7">
        <w:t>и</w:t>
      </w:r>
      <w:r w:rsidRPr="00AA59C7">
        <w:t>рующими обеспечение населения качественной водой, опубликованы статист</w:t>
      </w:r>
      <w:r w:rsidRPr="00AA59C7">
        <w:t>и</w:t>
      </w:r>
      <w:r w:rsidRPr="00AA59C7">
        <w:t>ческие данные мониторинга качества воды за период с 2005 года по</w:t>
      </w:r>
      <w:r>
        <w:t xml:space="preserve"> </w:t>
      </w:r>
      <w:r w:rsidRPr="00AA59C7">
        <w:t>2009 год по результатам физико-химического анализа проб воды в источниках и в распред</w:t>
      </w:r>
      <w:r w:rsidRPr="00AA59C7">
        <w:t>е</w:t>
      </w:r>
      <w:r w:rsidRPr="00AA59C7">
        <w:t>лительных сетях; в 2005 году был проведен анализ 1</w:t>
      </w:r>
      <w:r>
        <w:t> 086 таких проб воды, в </w:t>
      </w:r>
      <w:r w:rsidRPr="00AA59C7">
        <w:t>2006 году – 1</w:t>
      </w:r>
      <w:r>
        <w:t> </w:t>
      </w:r>
      <w:r w:rsidRPr="00AA59C7">
        <w:t>119, в 2007 году – 1</w:t>
      </w:r>
      <w:r>
        <w:t> </w:t>
      </w:r>
      <w:r w:rsidRPr="00AA59C7">
        <w:t>823, в 2008 год</w:t>
      </w:r>
      <w:r>
        <w:t>у – 1 749 и в 2009 году – 2 086 </w:t>
      </w:r>
      <w:r w:rsidR="00F2586A">
        <w:t>проб.</w:t>
      </w:r>
    </w:p>
    <w:p w:rsidR="00B21014" w:rsidRPr="00AA59C7" w:rsidRDefault="00B21014" w:rsidP="00B21014">
      <w:pPr>
        <w:pStyle w:val="SingleTxtGR"/>
      </w:pPr>
      <w:r w:rsidRPr="00AA59C7">
        <w:t>316</w:t>
      </w:r>
      <w:r w:rsidRPr="00AA59C7">
        <w:rPr>
          <w:lang w:val="es-ES_tradnl"/>
        </w:rPr>
        <w:t>.</w:t>
      </w:r>
      <w:r>
        <w:tab/>
      </w:r>
      <w:r w:rsidRPr="00AA59C7">
        <w:t xml:space="preserve">В приложении </w:t>
      </w:r>
      <w:r w:rsidRPr="00AA59C7">
        <w:rPr>
          <w:lang w:val="es-ES"/>
        </w:rPr>
        <w:t>VII</w:t>
      </w:r>
      <w:r w:rsidRPr="00AA59C7">
        <w:t xml:space="preserve"> приведена информация об инвестициях, которые АНДА планирует реализовать в пят</w:t>
      </w:r>
      <w:r w:rsidRPr="00AA59C7">
        <w:t>и</w:t>
      </w:r>
      <w:r w:rsidRPr="00AA59C7">
        <w:t>летний период с 2009 года по 2014 год; эти данные дают представление о масштабах усилий, которые намечено предпр</w:t>
      </w:r>
      <w:r w:rsidRPr="00AA59C7">
        <w:t>и</w:t>
      </w:r>
      <w:r w:rsidRPr="00AA59C7">
        <w:t>нять, чтобы улучшить санитарную ситуацию в масштабах всей страны и сна</w:t>
      </w:r>
      <w:r w:rsidRPr="00AA59C7">
        <w:t>б</w:t>
      </w:r>
      <w:r w:rsidRPr="00AA59C7">
        <w:t>жение населения качестве</w:t>
      </w:r>
      <w:r w:rsidRPr="00AA59C7">
        <w:t>н</w:t>
      </w:r>
      <w:r w:rsidR="00F2586A">
        <w:t>ной водой.</w:t>
      </w:r>
    </w:p>
    <w:p w:rsidR="00B21014" w:rsidRPr="00AA59C7" w:rsidRDefault="00B21014" w:rsidP="00B21014">
      <w:pPr>
        <w:pStyle w:val="SingleTxtGR"/>
      </w:pPr>
      <w:r w:rsidRPr="00AA59C7">
        <w:t>317</w:t>
      </w:r>
      <w:r w:rsidRPr="00AA59C7">
        <w:rPr>
          <w:lang w:val="es-ES_tradnl"/>
        </w:rPr>
        <w:t>.</w:t>
      </w:r>
      <w:r>
        <w:tab/>
      </w:r>
      <w:r w:rsidRPr="00AA59C7">
        <w:t xml:space="preserve">Следует отметить, что </w:t>
      </w:r>
      <w:r w:rsidRPr="00AA59C7">
        <w:rPr>
          <w:lang w:val="fr-CH"/>
        </w:rPr>
        <w:t>MA</w:t>
      </w:r>
      <w:r w:rsidRPr="00AA59C7">
        <w:t>РН р</w:t>
      </w:r>
      <w:r w:rsidR="00F2586A">
        <w:t>азработало следующие документы:</w:t>
      </w:r>
      <w:r w:rsidR="00F2586A">
        <w:br/>
      </w:r>
      <w:r w:rsidRPr="00AA59C7">
        <w:t>Национальный баланс водных ресурсов Сальвадора (2005 год) и доклад о кач</w:t>
      </w:r>
      <w:r w:rsidRPr="00AA59C7">
        <w:t>е</w:t>
      </w:r>
      <w:r w:rsidRPr="00AA59C7">
        <w:t>стве воды в реках Сальвадора (2009 год), в котором качество воды устанавлив</w:t>
      </w:r>
      <w:r w:rsidRPr="00AA59C7">
        <w:t>а</w:t>
      </w:r>
      <w:r w:rsidRPr="00AA59C7">
        <w:t>лось по индексу качества воды (ИКВ), отражающему санитарное состояние конкре</w:t>
      </w:r>
      <w:r w:rsidRPr="00AA59C7">
        <w:t>т</w:t>
      </w:r>
      <w:r w:rsidRPr="00AA59C7">
        <w:t>ного ресурса поверхностных вод и позволяющему оценить эволюцию и тенденции изменения качества соответствующих вод за определенный период времени. При оценке качества воды принимаются во внимание, в частности, следующие параметры: температура пробного образца, температура окружа</w:t>
      </w:r>
      <w:r w:rsidRPr="00AA59C7">
        <w:t>ю</w:t>
      </w:r>
      <w:r w:rsidRPr="00AA59C7">
        <w:t>щей ср</w:t>
      </w:r>
      <w:r w:rsidRPr="00AA59C7">
        <w:t>е</w:t>
      </w:r>
      <w:r w:rsidRPr="00AA59C7">
        <w:t xml:space="preserve">ды, </w:t>
      </w:r>
      <w:proofErr w:type="spellStart"/>
      <w:r w:rsidRPr="00AA59C7">
        <w:t>рН</w:t>
      </w:r>
      <w:proofErr w:type="spellEnd"/>
      <w:r w:rsidRPr="00AA59C7">
        <w:t>, мутность, электропроводность, общее количество растворенных твердых веществ, количество растворенного кислорода, биологическая потре</w:t>
      </w:r>
      <w:r w:rsidRPr="00AA59C7">
        <w:t>б</w:t>
      </w:r>
      <w:r w:rsidRPr="00AA59C7">
        <w:t>ность в кисл</w:t>
      </w:r>
      <w:r w:rsidRPr="00AA59C7">
        <w:t>о</w:t>
      </w:r>
      <w:r w:rsidRPr="00AA59C7">
        <w:t>роде и наличие фекальных загрязнений. По индексу качества воды ИКВ вода классифицируется как пригодная для питья, для использования в ц</w:t>
      </w:r>
      <w:r w:rsidRPr="00AA59C7">
        <w:t>е</w:t>
      </w:r>
      <w:r w:rsidRPr="00AA59C7">
        <w:t>лях орошения (в сельском хозяйстве), для рекреационного использования и для по</w:t>
      </w:r>
      <w:r w:rsidRPr="00AA59C7">
        <w:t>д</w:t>
      </w:r>
      <w:r w:rsidRPr="00AA59C7">
        <w:t xml:space="preserve">держания качества окружающей среды (экосистем). Согласно обобщающим значениям индекса ИКА за 2009 год, в 60% обследованных водоемов качество воды является </w:t>
      </w:r>
      <w:r w:rsidRPr="00AA59C7">
        <w:rPr>
          <w:i/>
        </w:rPr>
        <w:t>удовлетворительным</w:t>
      </w:r>
      <w:r w:rsidRPr="00AA59C7">
        <w:t>, ограничивающим развитие водной флоры и фауны, в 31% водоемов качество воды</w:t>
      </w:r>
      <w:r>
        <w:t xml:space="preserve"> </w:t>
      </w:r>
      <w:r w:rsidRPr="00AA59C7">
        <w:rPr>
          <w:i/>
        </w:rPr>
        <w:t>низкое</w:t>
      </w:r>
      <w:r w:rsidRPr="00AA59C7">
        <w:t xml:space="preserve"> и в 9% водоемов – </w:t>
      </w:r>
      <w:r w:rsidRPr="00AA59C7">
        <w:rPr>
          <w:i/>
        </w:rPr>
        <w:t>плохое</w:t>
      </w:r>
      <w:r w:rsidRPr="00AA59C7">
        <w:t>, т</w:t>
      </w:r>
      <w:r>
        <w:t>.е. </w:t>
      </w:r>
      <w:r w:rsidRPr="00AA59C7">
        <w:t>не позволяющее развиваться водной флоре и фауне. Важно отметить, что среди 124 прошедших оценку национальных водоемов не было отмечено ни о</w:t>
      </w:r>
      <w:r w:rsidRPr="00AA59C7">
        <w:t>д</w:t>
      </w:r>
      <w:r w:rsidRPr="00AA59C7">
        <w:t xml:space="preserve">ного водоема с характеристиками ИКА, соответствующими </w:t>
      </w:r>
      <w:r w:rsidRPr="00AA59C7">
        <w:rPr>
          <w:i/>
        </w:rPr>
        <w:t>хорошему</w:t>
      </w:r>
      <w:r w:rsidRPr="00AA59C7">
        <w:t xml:space="preserve"> или </w:t>
      </w:r>
      <w:r w:rsidRPr="00AA59C7">
        <w:rPr>
          <w:i/>
        </w:rPr>
        <w:t>о</w:t>
      </w:r>
      <w:r w:rsidRPr="00AA59C7">
        <w:rPr>
          <w:i/>
        </w:rPr>
        <w:t>т</w:t>
      </w:r>
      <w:r w:rsidRPr="00AA59C7">
        <w:rPr>
          <w:i/>
        </w:rPr>
        <w:t>личному</w:t>
      </w:r>
      <w:r w:rsidRPr="00AA59C7">
        <w:t xml:space="preserve"> качеству воды. Для проведения указанных анализов МАРН располагает собственной лабораторией для оценки качества воды, в задачи которой входит оценка и контроль качества водных ресурсов и сточных вод; эта лаборатория функционир</w:t>
      </w:r>
      <w:r w:rsidRPr="00AA59C7">
        <w:t>у</w:t>
      </w:r>
      <w:r w:rsidRPr="00AA59C7">
        <w:t>е</w:t>
      </w:r>
      <w:r w:rsidR="00064766">
        <w:t>т в полном объеме с 2007 года.</w:t>
      </w:r>
    </w:p>
    <w:p w:rsidR="00B21014" w:rsidRPr="00AA59C7" w:rsidRDefault="00B21014" w:rsidP="00B21014">
      <w:pPr>
        <w:pStyle w:val="SingleTxtGR"/>
      </w:pPr>
      <w:r w:rsidRPr="00AA59C7">
        <w:t>318</w:t>
      </w:r>
      <w:r w:rsidRPr="00AA59C7">
        <w:rPr>
          <w:lang w:val="es-ES_tradnl"/>
        </w:rPr>
        <w:t>.</w:t>
      </w:r>
      <w:r>
        <w:tab/>
      </w:r>
      <w:r w:rsidRPr="00AA59C7">
        <w:t>Указанные результаты оценки загрязнения поверхностных вод соглас</w:t>
      </w:r>
      <w:r w:rsidRPr="00AA59C7">
        <w:t>у</w:t>
      </w:r>
      <w:r w:rsidRPr="00AA59C7">
        <w:t>ются с данными, полученными в рамках выполненного</w:t>
      </w:r>
      <w:r>
        <w:t xml:space="preserve"> </w:t>
      </w:r>
      <w:r w:rsidRPr="00AA59C7">
        <w:t>Национальным униве</w:t>
      </w:r>
      <w:r w:rsidRPr="00AA59C7">
        <w:t>р</w:t>
      </w:r>
      <w:r w:rsidRPr="00AA59C7">
        <w:t>ситетом Сальвадора</w:t>
      </w:r>
      <w:r w:rsidRPr="00AA59C7">
        <w:rPr>
          <w:lang w:val="es-ES_tradnl"/>
        </w:rPr>
        <w:t xml:space="preserve"> </w:t>
      </w:r>
      <w:r w:rsidRPr="00AA59C7">
        <w:t xml:space="preserve">проекта МАРН, озаглавленного </w:t>
      </w:r>
      <w:r>
        <w:t>"</w:t>
      </w:r>
      <w:r w:rsidRPr="00AA59C7">
        <w:t>Разработка стандартной методологии оценки качества вод рек Сальвадора с использованием водных н</w:t>
      </w:r>
      <w:r w:rsidRPr="00AA59C7">
        <w:t>а</w:t>
      </w:r>
      <w:r w:rsidRPr="00AA59C7">
        <w:t>секомых</w:t>
      </w:r>
      <w:r>
        <w:t>"</w:t>
      </w:r>
      <w:r w:rsidRPr="00AA59C7">
        <w:t xml:space="preserve"> (2010); новизной этой методологии является простота получения р</w:t>
      </w:r>
      <w:r w:rsidRPr="00AA59C7">
        <w:t>е</w:t>
      </w:r>
      <w:r w:rsidRPr="00AA59C7">
        <w:t>зультатов оценк</w:t>
      </w:r>
      <w:r w:rsidR="00F2586A">
        <w:t>и.</w:t>
      </w:r>
    </w:p>
    <w:p w:rsidR="00B21014" w:rsidRPr="00AA59C7" w:rsidRDefault="00B21014" w:rsidP="00B21014">
      <w:pPr>
        <w:pStyle w:val="SingleTxtGR"/>
      </w:pPr>
      <w:r w:rsidRPr="00AA59C7">
        <w:t>319</w:t>
      </w:r>
      <w:r w:rsidRPr="00AA59C7">
        <w:rPr>
          <w:lang w:val="es-ES_tradnl"/>
        </w:rPr>
        <w:t>.</w:t>
      </w:r>
      <w:r>
        <w:tab/>
      </w:r>
      <w:r w:rsidRPr="00AA59C7">
        <w:t xml:space="preserve">Кроме того, </w:t>
      </w:r>
      <w:r w:rsidRPr="00AA59C7">
        <w:rPr>
          <w:lang w:val="fr-CH"/>
        </w:rPr>
        <w:t>M</w:t>
      </w:r>
      <w:proofErr w:type="spellStart"/>
      <w:r w:rsidRPr="00AA59C7">
        <w:t>инистерство</w:t>
      </w:r>
      <w:proofErr w:type="spellEnd"/>
      <w:r w:rsidRPr="00AA59C7">
        <w:t xml:space="preserve"> охраны окружающей среды и природных р</w:t>
      </w:r>
      <w:r w:rsidRPr="00AA59C7">
        <w:t>е</w:t>
      </w:r>
      <w:r w:rsidRPr="00AA59C7">
        <w:t>сурсов приступило к реализации ряда программ, направленных на улучшение управления водосборными бассейнами, на борьбу с загрязнением и на ра</w:t>
      </w:r>
      <w:r w:rsidRPr="00AA59C7">
        <w:t>з</w:t>
      </w:r>
      <w:r w:rsidRPr="00AA59C7">
        <w:t>витие правовой основы для укрепления институциональной деятельности в области водных ресурсов. В результате этой деятельности предполагается создать О</w:t>
      </w:r>
      <w:r w:rsidRPr="00AA59C7">
        <w:t>б</w:t>
      </w:r>
      <w:r w:rsidRPr="00AA59C7">
        <w:t>серваторию по</w:t>
      </w:r>
      <w:r>
        <w:t xml:space="preserve"> </w:t>
      </w:r>
      <w:r w:rsidRPr="00AA59C7">
        <w:t>водным ресурсам и выработать Национальный план комплексн</w:t>
      </w:r>
      <w:r w:rsidRPr="00AA59C7">
        <w:t>о</w:t>
      </w:r>
      <w:r w:rsidRPr="00AA59C7">
        <w:t>г</w:t>
      </w:r>
      <w:r w:rsidR="00F2586A">
        <w:t>о управления водными ресурсами.</w:t>
      </w:r>
    </w:p>
    <w:p w:rsidR="00B21014" w:rsidRPr="00AA59C7" w:rsidRDefault="00B21014" w:rsidP="00064766">
      <w:pPr>
        <w:pStyle w:val="H4GR"/>
        <w:spacing w:before="240"/>
        <w:rPr>
          <w:lang w:val="es-ES_tradnl"/>
        </w:rPr>
      </w:pPr>
      <w:r w:rsidRPr="00AA59C7">
        <w:rPr>
          <w:lang w:val="es-ES_tradnl"/>
        </w:rPr>
        <w:tab/>
      </w:r>
      <w:r w:rsidRPr="00AA59C7">
        <w:rPr>
          <w:lang w:val="es-ES_tradnl"/>
        </w:rPr>
        <w:tab/>
      </w:r>
      <w:r w:rsidRPr="00AA59C7">
        <w:t>Право</w:t>
      </w:r>
      <w:r w:rsidRPr="00AA59C7">
        <w:rPr>
          <w:lang w:val="es-ES_tradnl"/>
        </w:rPr>
        <w:t xml:space="preserve"> </w:t>
      </w:r>
      <w:r w:rsidRPr="00AA59C7">
        <w:t>на</w:t>
      </w:r>
      <w:r w:rsidRPr="00AA59C7">
        <w:rPr>
          <w:lang w:val="es-ES_tradnl"/>
        </w:rPr>
        <w:t xml:space="preserve"> </w:t>
      </w:r>
      <w:r w:rsidRPr="00AA59C7">
        <w:t>адекватное</w:t>
      </w:r>
      <w:r w:rsidRPr="00AA59C7">
        <w:rPr>
          <w:lang w:val="es-ES_tradnl"/>
        </w:rPr>
        <w:t xml:space="preserve"> </w:t>
      </w:r>
      <w:r w:rsidRPr="00AA59C7">
        <w:t>жилье</w:t>
      </w:r>
      <w:r>
        <w:rPr>
          <w:lang w:val="es-ES_tradnl"/>
        </w:rPr>
        <w:t xml:space="preserve"> </w:t>
      </w:r>
    </w:p>
    <w:p w:rsidR="00B21014" w:rsidRPr="00AA59C7" w:rsidRDefault="00B21014" w:rsidP="00B21014">
      <w:pPr>
        <w:pStyle w:val="SingleTxtGR"/>
        <w:rPr>
          <w:lang w:val="es-ES_tradnl"/>
        </w:rPr>
      </w:pPr>
      <w:r w:rsidRPr="00AA59C7">
        <w:rPr>
          <w:lang w:val="es-ES_tradnl"/>
        </w:rPr>
        <w:t>320.</w:t>
      </w:r>
      <w:r>
        <w:tab/>
      </w:r>
      <w:r w:rsidRPr="00AA59C7">
        <w:t>В</w:t>
      </w:r>
      <w:r w:rsidRPr="00AA59C7">
        <w:rPr>
          <w:lang w:val="es-ES_tradnl"/>
        </w:rPr>
        <w:t xml:space="preserve"> </w:t>
      </w:r>
      <w:r w:rsidRPr="00AA59C7">
        <w:t>Сальвадоре</w:t>
      </w:r>
      <w:r w:rsidRPr="00AA59C7">
        <w:rPr>
          <w:lang w:val="es-ES_tradnl"/>
        </w:rPr>
        <w:t xml:space="preserve"> </w:t>
      </w:r>
      <w:r w:rsidRPr="00AA59C7">
        <w:t>функционирует</w:t>
      </w:r>
      <w:r w:rsidR="005E5D55">
        <w:rPr>
          <w:lang w:val="es-ES_tradnl"/>
        </w:rPr>
        <w:t xml:space="preserve"> </w:t>
      </w:r>
      <w:r w:rsidR="005E5D55">
        <w:t>четыре</w:t>
      </w:r>
      <w:r w:rsidRPr="00AA59C7">
        <w:rPr>
          <w:lang w:val="es-ES_tradnl"/>
        </w:rPr>
        <w:t xml:space="preserve"> </w:t>
      </w:r>
      <w:r w:rsidRPr="00AA59C7">
        <w:t>государственных</w:t>
      </w:r>
      <w:r w:rsidRPr="00AA59C7">
        <w:rPr>
          <w:lang w:val="es-ES_tradnl"/>
        </w:rPr>
        <w:t xml:space="preserve"> </w:t>
      </w:r>
      <w:r w:rsidRPr="00AA59C7">
        <w:t>учреждения</w:t>
      </w:r>
      <w:r w:rsidRPr="00AA59C7">
        <w:rPr>
          <w:lang w:val="es-ES_tradnl"/>
        </w:rPr>
        <w:t xml:space="preserve">, </w:t>
      </w:r>
      <w:r w:rsidRPr="00AA59C7">
        <w:t>з</w:t>
      </w:r>
      <w:r w:rsidRPr="00AA59C7">
        <w:t>а</w:t>
      </w:r>
      <w:r w:rsidRPr="00AA59C7">
        <w:t>нимающихся</w:t>
      </w:r>
      <w:r w:rsidRPr="00AA59C7">
        <w:rPr>
          <w:lang w:val="es-ES_tradnl"/>
        </w:rPr>
        <w:t xml:space="preserve"> </w:t>
      </w:r>
      <w:r w:rsidRPr="00AA59C7">
        <w:t>вопросами</w:t>
      </w:r>
      <w:r w:rsidRPr="00AA59C7">
        <w:rPr>
          <w:lang w:val="es-ES_tradnl"/>
        </w:rPr>
        <w:t xml:space="preserve"> </w:t>
      </w:r>
      <w:r w:rsidRPr="00AA59C7">
        <w:t>жилья</w:t>
      </w:r>
      <w:r w:rsidRPr="00AA59C7">
        <w:rPr>
          <w:lang w:val="es-ES_tradnl"/>
        </w:rPr>
        <w:t xml:space="preserve">: </w:t>
      </w:r>
      <w:r w:rsidRPr="00AA59C7">
        <w:t>Главное</w:t>
      </w:r>
      <w:r w:rsidRPr="00AA59C7">
        <w:rPr>
          <w:lang w:val="es-ES_tradnl"/>
        </w:rPr>
        <w:t xml:space="preserve"> </w:t>
      </w:r>
      <w:r w:rsidRPr="00AA59C7">
        <w:t>управление</w:t>
      </w:r>
      <w:r w:rsidRPr="00AA59C7">
        <w:rPr>
          <w:lang w:val="es-ES_tradnl"/>
        </w:rPr>
        <w:t xml:space="preserve"> </w:t>
      </w:r>
      <w:r w:rsidRPr="00AA59C7">
        <w:t>по</w:t>
      </w:r>
      <w:r w:rsidRPr="00AA59C7">
        <w:rPr>
          <w:lang w:val="es-ES_tradnl"/>
        </w:rPr>
        <w:t xml:space="preserve"> </w:t>
      </w:r>
      <w:r w:rsidRPr="00AA59C7">
        <w:t>вопросам</w:t>
      </w:r>
      <w:r w:rsidRPr="00AA59C7">
        <w:rPr>
          <w:lang w:val="es-ES_tradnl"/>
        </w:rPr>
        <w:t xml:space="preserve"> </w:t>
      </w:r>
      <w:r w:rsidRPr="00AA59C7">
        <w:t>жилищного</w:t>
      </w:r>
      <w:r w:rsidRPr="00AA59C7">
        <w:rPr>
          <w:lang w:val="es-ES_tradnl"/>
        </w:rPr>
        <w:t xml:space="preserve"> </w:t>
      </w:r>
      <w:r w:rsidRPr="00AA59C7">
        <w:t>строительства</w:t>
      </w:r>
      <w:r w:rsidRPr="00AA59C7">
        <w:rPr>
          <w:lang w:val="es-ES_tradnl"/>
        </w:rPr>
        <w:t xml:space="preserve"> </w:t>
      </w:r>
      <w:r w:rsidRPr="00AA59C7">
        <w:t>и</w:t>
      </w:r>
      <w:r w:rsidRPr="00AA59C7">
        <w:rPr>
          <w:lang w:val="es-ES_tradnl"/>
        </w:rPr>
        <w:t xml:space="preserve"> </w:t>
      </w:r>
      <w:r w:rsidRPr="00AA59C7">
        <w:t>развития</w:t>
      </w:r>
      <w:r w:rsidRPr="00AA59C7">
        <w:rPr>
          <w:lang w:val="es-ES_tradnl"/>
        </w:rPr>
        <w:t xml:space="preserve"> </w:t>
      </w:r>
      <w:r w:rsidRPr="00AA59C7">
        <w:t>городских</w:t>
      </w:r>
      <w:r w:rsidRPr="00AA59C7">
        <w:rPr>
          <w:lang w:val="es-ES_tradnl"/>
        </w:rPr>
        <w:t xml:space="preserve"> </w:t>
      </w:r>
      <w:r w:rsidRPr="00AA59C7">
        <w:t>районов (ВМВДУ)</w:t>
      </w:r>
      <w:r w:rsidRPr="00AA59C7">
        <w:rPr>
          <w:lang w:val="es-ES_tradnl"/>
        </w:rPr>
        <w:t xml:space="preserve">, </w:t>
      </w:r>
      <w:r w:rsidRPr="00AA59C7">
        <w:t>Национальный</w:t>
      </w:r>
      <w:r w:rsidRPr="00AA59C7">
        <w:rPr>
          <w:lang w:val="es-ES_tradnl"/>
        </w:rPr>
        <w:t xml:space="preserve"> </w:t>
      </w:r>
      <w:r w:rsidRPr="00AA59C7">
        <w:t>фонд</w:t>
      </w:r>
      <w:r w:rsidRPr="00AA59C7">
        <w:rPr>
          <w:lang w:val="es-ES_tradnl"/>
        </w:rPr>
        <w:t xml:space="preserve"> </w:t>
      </w:r>
      <w:r w:rsidRPr="00AA59C7">
        <w:t>народного</w:t>
      </w:r>
      <w:r w:rsidRPr="00AA59C7">
        <w:rPr>
          <w:lang w:val="es-ES_tradnl"/>
        </w:rPr>
        <w:t xml:space="preserve"> </w:t>
      </w:r>
      <w:r w:rsidRPr="00AA59C7">
        <w:t>жилья</w:t>
      </w:r>
      <w:r w:rsidRPr="00AA59C7">
        <w:rPr>
          <w:lang w:val="es-ES_tradnl"/>
        </w:rPr>
        <w:t xml:space="preserve"> (</w:t>
      </w:r>
      <w:r w:rsidRPr="00AA59C7">
        <w:t>ФОНАВИПО</w:t>
      </w:r>
      <w:r w:rsidRPr="00AA59C7">
        <w:rPr>
          <w:lang w:val="es-ES_tradnl"/>
        </w:rPr>
        <w:t xml:space="preserve">), </w:t>
      </w:r>
      <w:r w:rsidRPr="00AA59C7">
        <w:t>Фонд</w:t>
      </w:r>
      <w:r w:rsidRPr="00AA59C7">
        <w:rPr>
          <w:lang w:val="es-ES_tradnl"/>
        </w:rPr>
        <w:t xml:space="preserve"> </w:t>
      </w:r>
      <w:r w:rsidRPr="00AA59C7">
        <w:t>социального жилья</w:t>
      </w:r>
      <w:r w:rsidRPr="00AA59C7">
        <w:rPr>
          <w:lang w:val="es-ES_tradnl"/>
        </w:rPr>
        <w:t xml:space="preserve"> (</w:t>
      </w:r>
      <w:r w:rsidRPr="00AA59C7">
        <w:t>ФСВ</w:t>
      </w:r>
      <w:r w:rsidRPr="00AA59C7">
        <w:rPr>
          <w:lang w:val="es-ES_tradnl"/>
        </w:rPr>
        <w:t xml:space="preserve">) </w:t>
      </w:r>
      <w:r w:rsidRPr="00AA59C7">
        <w:t>и</w:t>
      </w:r>
      <w:r w:rsidRPr="00AA59C7">
        <w:rPr>
          <w:lang w:val="es-ES_tradnl"/>
        </w:rPr>
        <w:t xml:space="preserve"> </w:t>
      </w:r>
      <w:r w:rsidRPr="00AA59C7">
        <w:t>Институт</w:t>
      </w:r>
      <w:r w:rsidRPr="00AA59C7">
        <w:rPr>
          <w:lang w:val="es-ES_tradnl"/>
        </w:rPr>
        <w:t xml:space="preserve"> </w:t>
      </w:r>
      <w:r w:rsidRPr="00AA59C7">
        <w:t>свободы</w:t>
      </w:r>
      <w:r w:rsidRPr="00AA59C7">
        <w:rPr>
          <w:lang w:val="es-ES_tradnl"/>
        </w:rPr>
        <w:t xml:space="preserve"> </w:t>
      </w:r>
      <w:r w:rsidRPr="00AA59C7">
        <w:t>и</w:t>
      </w:r>
      <w:r w:rsidRPr="00AA59C7">
        <w:rPr>
          <w:lang w:val="es-ES_tradnl"/>
        </w:rPr>
        <w:t xml:space="preserve"> </w:t>
      </w:r>
      <w:r w:rsidRPr="00AA59C7">
        <w:t>прогресса</w:t>
      </w:r>
      <w:r w:rsidRPr="00AA59C7">
        <w:rPr>
          <w:lang w:val="es-ES_tradnl"/>
        </w:rPr>
        <w:t xml:space="preserve"> (</w:t>
      </w:r>
      <w:r w:rsidRPr="00AA59C7">
        <w:t>ИСП</w:t>
      </w:r>
      <w:r w:rsidRPr="00AA59C7">
        <w:rPr>
          <w:lang w:val="es-ES_tradnl"/>
        </w:rPr>
        <w:t xml:space="preserve">). </w:t>
      </w:r>
      <w:proofErr w:type="spellStart"/>
      <w:r w:rsidRPr="00AA59C7">
        <w:rPr>
          <w:lang w:val="es-ES_tradnl"/>
        </w:rPr>
        <w:t>Кажд</w:t>
      </w:r>
      <w:r w:rsidRPr="00AA59C7">
        <w:t>ое</w:t>
      </w:r>
      <w:proofErr w:type="spellEnd"/>
      <w:r w:rsidRPr="00AA59C7">
        <w:rPr>
          <w:lang w:val="es-ES_tradnl"/>
        </w:rPr>
        <w:t xml:space="preserve"> </w:t>
      </w:r>
      <w:r w:rsidRPr="00AA59C7">
        <w:t>из</w:t>
      </w:r>
      <w:r w:rsidRPr="00AA59C7">
        <w:rPr>
          <w:lang w:val="es-ES_tradnl"/>
        </w:rPr>
        <w:t xml:space="preserve"> </w:t>
      </w:r>
      <w:r w:rsidRPr="00AA59C7">
        <w:t>этих</w:t>
      </w:r>
      <w:r w:rsidRPr="00AA59C7">
        <w:rPr>
          <w:lang w:val="es-ES_tradnl"/>
        </w:rPr>
        <w:t xml:space="preserve"> </w:t>
      </w:r>
      <w:r w:rsidRPr="00AA59C7">
        <w:t>учреждений</w:t>
      </w:r>
      <w:r w:rsidRPr="00AA59C7">
        <w:rPr>
          <w:lang w:val="es-ES_tradnl"/>
        </w:rPr>
        <w:t xml:space="preserve"> </w:t>
      </w:r>
      <w:r w:rsidRPr="00AA59C7">
        <w:t>предоставляет</w:t>
      </w:r>
      <w:r w:rsidRPr="00AA59C7">
        <w:rPr>
          <w:lang w:val="es-ES_tradnl"/>
        </w:rPr>
        <w:t xml:space="preserve"> </w:t>
      </w:r>
      <w:r w:rsidRPr="00AA59C7">
        <w:t>спец</w:t>
      </w:r>
      <w:r w:rsidRPr="00AA59C7">
        <w:t>и</w:t>
      </w:r>
      <w:r w:rsidRPr="00AA59C7">
        <w:t>альные</w:t>
      </w:r>
      <w:r w:rsidRPr="00AA59C7">
        <w:rPr>
          <w:lang w:val="es-ES_tradnl"/>
        </w:rPr>
        <w:t xml:space="preserve"> </w:t>
      </w:r>
      <w:r w:rsidRPr="00AA59C7">
        <w:t>услуги</w:t>
      </w:r>
      <w:r w:rsidRPr="00AA59C7">
        <w:rPr>
          <w:lang w:val="es-ES_tradnl"/>
        </w:rPr>
        <w:t xml:space="preserve"> </w:t>
      </w:r>
      <w:r w:rsidRPr="00AA59C7">
        <w:t>определенному</w:t>
      </w:r>
      <w:r w:rsidRPr="00AA59C7">
        <w:rPr>
          <w:lang w:val="es-ES_tradnl"/>
        </w:rPr>
        <w:t xml:space="preserve"> </w:t>
      </w:r>
      <w:r w:rsidRPr="00AA59C7">
        <w:t>сегменту</w:t>
      </w:r>
      <w:r w:rsidRPr="00AA59C7">
        <w:rPr>
          <w:lang w:val="es-ES_tradnl"/>
        </w:rPr>
        <w:t xml:space="preserve"> </w:t>
      </w:r>
      <w:r w:rsidRPr="00AA59C7">
        <w:t>населения</w:t>
      </w:r>
      <w:r w:rsidRPr="00AA59C7">
        <w:rPr>
          <w:lang w:val="es-ES_tradnl"/>
        </w:rPr>
        <w:t xml:space="preserve"> </w:t>
      </w:r>
      <w:r w:rsidRPr="00AA59C7">
        <w:t>с</w:t>
      </w:r>
      <w:r w:rsidRPr="00AA59C7">
        <w:rPr>
          <w:lang w:val="es-ES_tradnl"/>
        </w:rPr>
        <w:t xml:space="preserve"> </w:t>
      </w:r>
      <w:r w:rsidRPr="00AA59C7">
        <w:t>низкими</w:t>
      </w:r>
      <w:r w:rsidRPr="00AA59C7">
        <w:rPr>
          <w:lang w:val="es-ES_tradnl"/>
        </w:rPr>
        <w:t xml:space="preserve"> </w:t>
      </w:r>
      <w:r w:rsidRPr="00AA59C7">
        <w:t>д</w:t>
      </w:r>
      <w:r w:rsidRPr="00AA59C7">
        <w:t>о</w:t>
      </w:r>
      <w:r w:rsidRPr="00AA59C7">
        <w:t>ходами</w:t>
      </w:r>
      <w:r w:rsidRPr="00AA59C7">
        <w:rPr>
          <w:lang w:val="es-ES_tradnl"/>
        </w:rPr>
        <w:t xml:space="preserve">, </w:t>
      </w:r>
      <w:proofErr w:type="spellStart"/>
      <w:r w:rsidRPr="00AA59C7">
        <w:rPr>
          <w:lang w:val="es-ES_tradnl"/>
        </w:rPr>
        <w:t>котор</w:t>
      </w:r>
      <w:r w:rsidRPr="00AA59C7">
        <w:t>ое</w:t>
      </w:r>
      <w:proofErr w:type="spellEnd"/>
      <w:r w:rsidRPr="00AA59C7">
        <w:rPr>
          <w:lang w:val="es-ES_tradnl"/>
        </w:rPr>
        <w:t xml:space="preserve"> </w:t>
      </w:r>
      <w:r w:rsidRPr="00AA59C7">
        <w:t>нуждается</w:t>
      </w:r>
      <w:r w:rsidRPr="00AA59C7">
        <w:rPr>
          <w:lang w:val="es-ES_tradnl"/>
        </w:rPr>
        <w:t xml:space="preserve"> в </w:t>
      </w:r>
      <w:proofErr w:type="spellStart"/>
      <w:r w:rsidRPr="00AA59C7">
        <w:rPr>
          <w:lang w:val="es-ES_tradnl"/>
        </w:rPr>
        <w:t>поддержке</w:t>
      </w:r>
      <w:proofErr w:type="spellEnd"/>
      <w:r w:rsidRPr="00AA59C7">
        <w:rPr>
          <w:lang w:val="es-ES_tradnl"/>
        </w:rPr>
        <w:t xml:space="preserve"> </w:t>
      </w:r>
      <w:proofErr w:type="spellStart"/>
      <w:r w:rsidRPr="00AA59C7">
        <w:rPr>
          <w:lang w:val="es-ES_tradnl"/>
        </w:rPr>
        <w:t>государства</w:t>
      </w:r>
      <w:proofErr w:type="spellEnd"/>
      <w:r w:rsidRPr="00AA59C7">
        <w:rPr>
          <w:lang w:val="es-ES_tradnl"/>
        </w:rPr>
        <w:t xml:space="preserve"> </w:t>
      </w:r>
      <w:proofErr w:type="spellStart"/>
      <w:r w:rsidRPr="00AA59C7">
        <w:rPr>
          <w:lang w:val="es-ES_tradnl"/>
        </w:rPr>
        <w:t>для</w:t>
      </w:r>
      <w:proofErr w:type="spellEnd"/>
      <w:r w:rsidRPr="00AA59C7">
        <w:rPr>
          <w:lang w:val="es-ES_tradnl"/>
        </w:rPr>
        <w:t xml:space="preserve"> п</w:t>
      </w:r>
      <w:proofErr w:type="spellStart"/>
      <w:r w:rsidRPr="00AA59C7">
        <w:t>олучения</w:t>
      </w:r>
      <w:proofErr w:type="spellEnd"/>
      <w:r w:rsidRPr="00AA59C7">
        <w:rPr>
          <w:lang w:val="es-ES_tradnl"/>
        </w:rPr>
        <w:t xml:space="preserve"> </w:t>
      </w:r>
      <w:r w:rsidRPr="00AA59C7">
        <w:t>адекватного</w:t>
      </w:r>
      <w:r w:rsidRPr="00AA59C7">
        <w:rPr>
          <w:lang w:val="es-ES_tradnl"/>
        </w:rPr>
        <w:t xml:space="preserve"> </w:t>
      </w:r>
      <w:r w:rsidRPr="00AA59C7">
        <w:t>и</w:t>
      </w:r>
      <w:r w:rsidRPr="00AA59C7">
        <w:rPr>
          <w:lang w:val="es-ES_tradnl"/>
        </w:rPr>
        <w:t xml:space="preserve"> </w:t>
      </w:r>
      <w:r w:rsidRPr="00AA59C7">
        <w:t>доступного</w:t>
      </w:r>
      <w:r w:rsidRPr="00AA59C7">
        <w:rPr>
          <w:lang w:val="es-ES_tradnl"/>
        </w:rPr>
        <w:t xml:space="preserve">, </w:t>
      </w:r>
      <w:r w:rsidRPr="00AA59C7">
        <w:t>надлежащим</w:t>
      </w:r>
      <w:r w:rsidRPr="00AA59C7">
        <w:rPr>
          <w:lang w:val="es-ES_tradnl"/>
        </w:rPr>
        <w:t xml:space="preserve"> </w:t>
      </w:r>
      <w:r w:rsidRPr="00AA59C7">
        <w:t>обр</w:t>
      </w:r>
      <w:r w:rsidRPr="00AA59C7">
        <w:t>а</w:t>
      </w:r>
      <w:r w:rsidRPr="00AA59C7">
        <w:t>зом</w:t>
      </w:r>
      <w:r w:rsidRPr="00AA59C7">
        <w:rPr>
          <w:lang w:val="es-ES_tradnl"/>
        </w:rPr>
        <w:t xml:space="preserve"> </w:t>
      </w:r>
      <w:r w:rsidRPr="00AA59C7">
        <w:t>юридически</w:t>
      </w:r>
      <w:r w:rsidRPr="00AA59C7">
        <w:rPr>
          <w:lang w:val="es-ES_tradnl"/>
        </w:rPr>
        <w:t xml:space="preserve"> </w:t>
      </w:r>
      <w:r w:rsidRPr="00AA59C7">
        <w:t>оформленного</w:t>
      </w:r>
      <w:r w:rsidRPr="00AA59C7">
        <w:rPr>
          <w:lang w:val="es-ES_tradnl"/>
        </w:rPr>
        <w:t xml:space="preserve"> </w:t>
      </w:r>
      <w:r w:rsidRPr="00AA59C7">
        <w:t>жилья</w:t>
      </w:r>
      <w:r w:rsidRPr="00AA59C7">
        <w:rPr>
          <w:lang w:val="es-ES_tradnl"/>
        </w:rPr>
        <w:t>.</w:t>
      </w:r>
    </w:p>
    <w:p w:rsidR="00B21014" w:rsidRPr="00AA59C7" w:rsidRDefault="00B21014" w:rsidP="00B21014">
      <w:pPr>
        <w:pStyle w:val="SingleTxtGR"/>
        <w:rPr>
          <w:lang w:val="es-ES_tradnl"/>
        </w:rPr>
      </w:pPr>
      <w:r w:rsidRPr="00AA59C7">
        <w:rPr>
          <w:lang w:val="es-ES_tradnl"/>
        </w:rPr>
        <w:t>321.</w:t>
      </w:r>
      <w:r>
        <w:tab/>
      </w:r>
      <w:r w:rsidRPr="00AA59C7">
        <w:t>Главное</w:t>
      </w:r>
      <w:r w:rsidRPr="00AA59C7">
        <w:rPr>
          <w:lang w:val="es-ES_tradnl"/>
        </w:rPr>
        <w:t xml:space="preserve"> </w:t>
      </w:r>
      <w:r w:rsidRPr="00AA59C7">
        <w:t>управление</w:t>
      </w:r>
      <w:r w:rsidRPr="00AA59C7">
        <w:rPr>
          <w:lang w:val="es-ES_tradnl"/>
        </w:rPr>
        <w:t xml:space="preserve"> </w:t>
      </w:r>
      <w:r w:rsidRPr="00AA59C7">
        <w:t>по</w:t>
      </w:r>
      <w:r w:rsidRPr="00AA59C7">
        <w:rPr>
          <w:lang w:val="es-ES_tradnl"/>
        </w:rPr>
        <w:t xml:space="preserve"> </w:t>
      </w:r>
      <w:r w:rsidRPr="00AA59C7">
        <w:t>вопросам</w:t>
      </w:r>
      <w:r w:rsidRPr="00AA59C7">
        <w:rPr>
          <w:lang w:val="es-ES_tradnl"/>
        </w:rPr>
        <w:t xml:space="preserve"> </w:t>
      </w:r>
      <w:r w:rsidRPr="00AA59C7">
        <w:t>жилищного</w:t>
      </w:r>
      <w:r w:rsidRPr="00AA59C7">
        <w:rPr>
          <w:lang w:val="es-ES_tradnl"/>
        </w:rPr>
        <w:t xml:space="preserve"> </w:t>
      </w:r>
      <w:r w:rsidRPr="00AA59C7">
        <w:t>строительства</w:t>
      </w:r>
      <w:r w:rsidRPr="00AA59C7">
        <w:rPr>
          <w:lang w:val="es-ES_tradnl"/>
        </w:rPr>
        <w:t xml:space="preserve"> </w:t>
      </w:r>
      <w:r w:rsidRPr="00AA59C7">
        <w:t>и</w:t>
      </w:r>
      <w:r w:rsidRPr="00AA59C7">
        <w:rPr>
          <w:lang w:val="es-ES_tradnl"/>
        </w:rPr>
        <w:t xml:space="preserve"> </w:t>
      </w:r>
      <w:r w:rsidRPr="00AA59C7">
        <w:t>развития</w:t>
      </w:r>
      <w:r w:rsidRPr="00AA59C7">
        <w:rPr>
          <w:lang w:val="es-ES_tradnl"/>
        </w:rPr>
        <w:t xml:space="preserve"> </w:t>
      </w:r>
      <w:r w:rsidRPr="00AA59C7">
        <w:t>городских</w:t>
      </w:r>
      <w:r w:rsidRPr="00AA59C7">
        <w:rPr>
          <w:lang w:val="es-ES_tradnl"/>
        </w:rPr>
        <w:t xml:space="preserve"> </w:t>
      </w:r>
      <w:r w:rsidRPr="00AA59C7">
        <w:t>районов</w:t>
      </w:r>
      <w:r w:rsidRPr="00AA59C7">
        <w:rPr>
          <w:lang w:val="es-ES_tradnl"/>
        </w:rPr>
        <w:t xml:space="preserve"> (</w:t>
      </w:r>
      <w:r w:rsidRPr="00AA59C7">
        <w:t>ВМВДУ</w:t>
      </w:r>
      <w:r w:rsidRPr="00AA59C7">
        <w:rPr>
          <w:lang w:val="es-ES_tradnl"/>
        </w:rPr>
        <w:t xml:space="preserve">) </w:t>
      </w:r>
      <w:r w:rsidRPr="00AA59C7">
        <w:t>на еж</w:t>
      </w:r>
      <w:r w:rsidRPr="00AA59C7">
        <w:t>е</w:t>
      </w:r>
      <w:r w:rsidRPr="00AA59C7">
        <w:t>годной основе</w:t>
      </w:r>
      <w:r w:rsidRPr="00AA59C7">
        <w:rPr>
          <w:lang w:val="es-ES_tradnl"/>
        </w:rPr>
        <w:t xml:space="preserve"> </w:t>
      </w:r>
      <w:r w:rsidRPr="00AA59C7">
        <w:t>отслеживает</w:t>
      </w:r>
      <w:r w:rsidRPr="00AA59C7">
        <w:rPr>
          <w:lang w:val="es-ES_tradnl"/>
        </w:rPr>
        <w:t xml:space="preserve"> </w:t>
      </w:r>
      <w:r w:rsidRPr="00AA59C7">
        <w:t>ситуацию</w:t>
      </w:r>
      <w:r w:rsidRPr="00AA59C7">
        <w:rPr>
          <w:lang w:val="es-ES_tradnl"/>
        </w:rPr>
        <w:t xml:space="preserve"> </w:t>
      </w:r>
      <w:r w:rsidRPr="00AA59C7">
        <w:t>с</w:t>
      </w:r>
      <w:r w:rsidRPr="00AA59C7">
        <w:rPr>
          <w:lang w:val="es-ES_tradnl"/>
        </w:rPr>
        <w:t xml:space="preserve"> </w:t>
      </w:r>
      <w:r w:rsidRPr="00AA59C7">
        <w:t>жильем</w:t>
      </w:r>
      <w:r w:rsidRPr="00AA59C7">
        <w:rPr>
          <w:lang w:val="es-ES_tradnl"/>
        </w:rPr>
        <w:t xml:space="preserve">, </w:t>
      </w:r>
      <w:r w:rsidRPr="00AA59C7">
        <w:t>в</w:t>
      </w:r>
      <w:r w:rsidRPr="00AA59C7">
        <w:rPr>
          <w:lang w:val="es-ES_tradnl"/>
        </w:rPr>
        <w:t xml:space="preserve"> </w:t>
      </w:r>
      <w:r w:rsidRPr="00AA59C7">
        <w:t>том</w:t>
      </w:r>
      <w:r w:rsidRPr="00AA59C7">
        <w:rPr>
          <w:lang w:val="es-ES_tradnl"/>
        </w:rPr>
        <w:t xml:space="preserve"> </w:t>
      </w:r>
      <w:r w:rsidRPr="00AA59C7">
        <w:t>числе</w:t>
      </w:r>
      <w:r w:rsidRPr="00AA59C7">
        <w:rPr>
          <w:lang w:val="es-ES_tradnl"/>
        </w:rPr>
        <w:t xml:space="preserve"> </w:t>
      </w:r>
      <w:r w:rsidRPr="00AA59C7">
        <w:t>по</w:t>
      </w:r>
      <w:r w:rsidRPr="00AA59C7">
        <w:rPr>
          <w:lang w:val="es-ES_tradnl"/>
        </w:rPr>
        <w:t xml:space="preserve"> </w:t>
      </w:r>
      <w:r w:rsidRPr="00AA59C7">
        <w:t>таким</w:t>
      </w:r>
      <w:r w:rsidRPr="00AA59C7">
        <w:rPr>
          <w:lang w:val="es-ES_tradnl"/>
        </w:rPr>
        <w:t xml:space="preserve"> </w:t>
      </w:r>
      <w:r w:rsidRPr="00AA59C7">
        <w:t>аспектам</w:t>
      </w:r>
      <w:r w:rsidRPr="00AA59C7">
        <w:rPr>
          <w:lang w:val="es-ES_tradnl"/>
        </w:rPr>
        <w:t xml:space="preserve">, </w:t>
      </w:r>
      <w:r w:rsidRPr="00AA59C7">
        <w:t>как</w:t>
      </w:r>
      <w:r w:rsidRPr="00AA59C7">
        <w:rPr>
          <w:lang w:val="es-ES_tradnl"/>
        </w:rPr>
        <w:t xml:space="preserve"> </w:t>
      </w:r>
      <w:r w:rsidRPr="00AA59C7">
        <w:t>рост</w:t>
      </w:r>
      <w:r w:rsidRPr="00AA59C7">
        <w:rPr>
          <w:lang w:val="es-ES_tradnl"/>
        </w:rPr>
        <w:t xml:space="preserve"> </w:t>
      </w:r>
      <w:r w:rsidRPr="00AA59C7">
        <w:t>объемов</w:t>
      </w:r>
      <w:r w:rsidRPr="00AA59C7">
        <w:rPr>
          <w:lang w:val="es-ES_tradnl"/>
        </w:rPr>
        <w:t xml:space="preserve"> </w:t>
      </w:r>
      <w:r w:rsidRPr="00AA59C7">
        <w:t>жилья</w:t>
      </w:r>
      <w:r w:rsidRPr="00AA59C7">
        <w:rPr>
          <w:lang w:val="es-ES_tradnl"/>
        </w:rPr>
        <w:t xml:space="preserve">, </w:t>
      </w:r>
      <w:r w:rsidRPr="00AA59C7">
        <w:t>жилищные</w:t>
      </w:r>
      <w:r w:rsidRPr="00AA59C7">
        <w:rPr>
          <w:lang w:val="es-ES_tradnl"/>
        </w:rPr>
        <w:t xml:space="preserve"> </w:t>
      </w:r>
      <w:r w:rsidRPr="00AA59C7">
        <w:t>условия</w:t>
      </w:r>
      <w:r w:rsidRPr="00AA59C7">
        <w:rPr>
          <w:lang w:val="es-ES_tradnl"/>
        </w:rPr>
        <w:t xml:space="preserve"> </w:t>
      </w:r>
      <w:r w:rsidRPr="00AA59C7">
        <w:t>домашних</w:t>
      </w:r>
      <w:r w:rsidRPr="00AA59C7">
        <w:rPr>
          <w:lang w:val="es-ES_tradnl"/>
        </w:rPr>
        <w:t xml:space="preserve"> </w:t>
      </w:r>
      <w:r w:rsidRPr="00AA59C7">
        <w:t>хозяйств</w:t>
      </w:r>
      <w:r w:rsidRPr="00AA59C7">
        <w:rPr>
          <w:lang w:val="es-ES_tradnl"/>
        </w:rPr>
        <w:t xml:space="preserve">, </w:t>
      </w:r>
      <w:r w:rsidRPr="00AA59C7">
        <w:t>характеристики</w:t>
      </w:r>
      <w:r w:rsidRPr="00AA59C7">
        <w:rPr>
          <w:lang w:val="es-ES_tradnl"/>
        </w:rPr>
        <w:t xml:space="preserve"> </w:t>
      </w:r>
      <w:proofErr w:type="spellStart"/>
      <w:r w:rsidRPr="00AA59C7">
        <w:rPr>
          <w:lang w:val="es-ES_tradnl"/>
        </w:rPr>
        <w:t>перенаселенност</w:t>
      </w:r>
      <w:proofErr w:type="spellEnd"/>
      <w:r w:rsidRPr="00AA59C7">
        <w:t>и</w:t>
      </w:r>
      <w:r w:rsidRPr="00AA59C7">
        <w:rPr>
          <w:lang w:val="es-ES_tradnl"/>
        </w:rPr>
        <w:t xml:space="preserve"> </w:t>
      </w:r>
      <w:r w:rsidRPr="00AA59C7">
        <w:t>и</w:t>
      </w:r>
      <w:r w:rsidRPr="00AA59C7">
        <w:rPr>
          <w:lang w:val="es-ES_tradnl"/>
        </w:rPr>
        <w:t xml:space="preserve"> </w:t>
      </w:r>
      <w:proofErr w:type="spellStart"/>
      <w:r w:rsidRPr="00AA59C7">
        <w:rPr>
          <w:lang w:val="es-ES_tradnl"/>
        </w:rPr>
        <w:t>отсутствие</w:t>
      </w:r>
      <w:proofErr w:type="spellEnd"/>
      <w:r w:rsidRPr="00AA59C7">
        <w:rPr>
          <w:lang w:val="es-ES_tradnl"/>
        </w:rPr>
        <w:t xml:space="preserve"> </w:t>
      </w:r>
      <w:proofErr w:type="spellStart"/>
      <w:r w:rsidRPr="00AA59C7">
        <w:rPr>
          <w:lang w:val="es-ES_tradnl"/>
        </w:rPr>
        <w:t>доступа</w:t>
      </w:r>
      <w:proofErr w:type="spellEnd"/>
      <w:r w:rsidRPr="00AA59C7">
        <w:rPr>
          <w:lang w:val="es-ES_tradnl"/>
        </w:rPr>
        <w:t xml:space="preserve"> к </w:t>
      </w:r>
      <w:proofErr w:type="spellStart"/>
      <w:r w:rsidRPr="00AA59C7">
        <w:rPr>
          <w:lang w:val="es-ES_tradnl"/>
        </w:rPr>
        <w:t>основным</w:t>
      </w:r>
      <w:proofErr w:type="spellEnd"/>
      <w:r w:rsidRPr="00AA59C7">
        <w:rPr>
          <w:lang w:val="es-ES_tradnl"/>
        </w:rPr>
        <w:t xml:space="preserve"> </w:t>
      </w:r>
      <w:proofErr w:type="spellStart"/>
      <w:r w:rsidRPr="00AA59C7">
        <w:rPr>
          <w:lang w:val="es-ES_tradnl"/>
        </w:rPr>
        <w:t>услугам</w:t>
      </w:r>
      <w:proofErr w:type="spellEnd"/>
      <w:r w:rsidRPr="00AA59C7">
        <w:rPr>
          <w:lang w:val="es-ES_tradnl"/>
        </w:rPr>
        <w:t xml:space="preserve">. </w:t>
      </w:r>
      <w:r w:rsidRPr="00AA59C7">
        <w:t>Соответствующие</w:t>
      </w:r>
      <w:r w:rsidRPr="00AA59C7">
        <w:rPr>
          <w:lang w:val="es-ES_tradnl"/>
        </w:rPr>
        <w:t xml:space="preserve"> </w:t>
      </w:r>
      <w:r w:rsidRPr="00AA59C7">
        <w:t>расчеты</w:t>
      </w:r>
      <w:r w:rsidRPr="00AA59C7">
        <w:rPr>
          <w:lang w:val="es-ES_tradnl"/>
        </w:rPr>
        <w:t xml:space="preserve"> </w:t>
      </w:r>
      <w:r w:rsidRPr="00AA59C7">
        <w:t>производятся</w:t>
      </w:r>
      <w:r w:rsidRPr="00AA59C7">
        <w:rPr>
          <w:lang w:val="es-ES_tradnl"/>
        </w:rPr>
        <w:t xml:space="preserve"> </w:t>
      </w:r>
      <w:r w:rsidRPr="00AA59C7">
        <w:t>на</w:t>
      </w:r>
      <w:r w:rsidRPr="00AA59C7">
        <w:rPr>
          <w:lang w:val="es-ES_tradnl"/>
        </w:rPr>
        <w:t xml:space="preserve"> </w:t>
      </w:r>
      <w:r w:rsidRPr="00AA59C7">
        <w:t>осн</w:t>
      </w:r>
      <w:r w:rsidRPr="00AA59C7">
        <w:t>о</w:t>
      </w:r>
      <w:r w:rsidRPr="00AA59C7">
        <w:t>ве</w:t>
      </w:r>
      <w:r w:rsidRPr="00AA59C7">
        <w:rPr>
          <w:lang w:val="es-ES_tradnl"/>
        </w:rPr>
        <w:t xml:space="preserve"> </w:t>
      </w:r>
      <w:r w:rsidRPr="00AA59C7">
        <w:t>данных</w:t>
      </w:r>
      <w:r w:rsidRPr="00AA59C7">
        <w:rPr>
          <w:lang w:val="es-ES_tradnl"/>
        </w:rPr>
        <w:t xml:space="preserve"> </w:t>
      </w:r>
      <w:r w:rsidRPr="00AA59C7">
        <w:t>обследований</w:t>
      </w:r>
      <w:r w:rsidRPr="00AA59C7">
        <w:rPr>
          <w:lang w:val="es-ES_tradnl"/>
        </w:rPr>
        <w:t xml:space="preserve"> </w:t>
      </w:r>
      <w:r w:rsidRPr="00AA59C7">
        <w:t>домашних</w:t>
      </w:r>
      <w:r w:rsidRPr="00AA59C7">
        <w:rPr>
          <w:lang w:val="es-ES_tradnl"/>
        </w:rPr>
        <w:t xml:space="preserve"> </w:t>
      </w:r>
      <w:r w:rsidRPr="00AA59C7">
        <w:t>хозяйств</w:t>
      </w:r>
      <w:r w:rsidRPr="00AA59C7">
        <w:rPr>
          <w:lang w:val="es-ES_tradnl"/>
        </w:rPr>
        <w:t xml:space="preserve"> </w:t>
      </w:r>
      <w:r w:rsidRPr="00AA59C7">
        <w:t>и</w:t>
      </w:r>
      <w:r w:rsidRPr="00AA59C7">
        <w:rPr>
          <w:lang w:val="es-ES_tradnl"/>
        </w:rPr>
        <w:t xml:space="preserve"> </w:t>
      </w:r>
      <w:r w:rsidRPr="00AA59C7">
        <w:t>национальных</w:t>
      </w:r>
      <w:r w:rsidRPr="00AA59C7">
        <w:rPr>
          <w:lang w:val="es-ES_tradnl"/>
        </w:rPr>
        <w:t xml:space="preserve"> </w:t>
      </w:r>
      <w:r w:rsidRPr="00AA59C7">
        <w:t>переписей</w:t>
      </w:r>
      <w:r w:rsidRPr="00AA59C7">
        <w:rPr>
          <w:lang w:val="es-ES_tradnl"/>
        </w:rPr>
        <w:t xml:space="preserve"> </w:t>
      </w:r>
      <w:r w:rsidRPr="00AA59C7">
        <w:t>нас</w:t>
      </w:r>
      <w:r w:rsidRPr="00AA59C7">
        <w:t>е</w:t>
      </w:r>
      <w:r w:rsidRPr="00AA59C7">
        <w:t>ления</w:t>
      </w:r>
      <w:r w:rsidRPr="00AA59C7">
        <w:rPr>
          <w:lang w:val="es-ES_tradnl"/>
        </w:rPr>
        <w:t xml:space="preserve">; </w:t>
      </w:r>
      <w:r w:rsidRPr="00AA59C7">
        <w:t>главная</w:t>
      </w:r>
      <w:r w:rsidRPr="00AA59C7">
        <w:rPr>
          <w:lang w:val="es-ES_tradnl"/>
        </w:rPr>
        <w:t xml:space="preserve"> </w:t>
      </w:r>
      <w:r w:rsidRPr="00AA59C7">
        <w:t>цель</w:t>
      </w:r>
      <w:r w:rsidRPr="00AA59C7">
        <w:rPr>
          <w:lang w:val="es-ES_tradnl"/>
        </w:rPr>
        <w:t xml:space="preserve"> </w:t>
      </w:r>
      <w:r w:rsidRPr="00AA59C7">
        <w:t>этих</w:t>
      </w:r>
      <w:r w:rsidRPr="00AA59C7">
        <w:rPr>
          <w:lang w:val="es-ES_tradnl"/>
        </w:rPr>
        <w:t xml:space="preserve"> </w:t>
      </w:r>
      <w:r w:rsidRPr="00AA59C7">
        <w:t>расчетов</w:t>
      </w:r>
      <w:r w:rsidRPr="00AA59C7">
        <w:rPr>
          <w:lang w:val="es-ES_tradnl"/>
        </w:rPr>
        <w:t xml:space="preserve"> – </w:t>
      </w:r>
      <w:r w:rsidRPr="00AA59C7">
        <w:t>определить</w:t>
      </w:r>
      <w:r w:rsidRPr="00AA59C7">
        <w:rPr>
          <w:lang w:val="es-ES_tradnl"/>
        </w:rPr>
        <w:t xml:space="preserve"> </w:t>
      </w:r>
      <w:r w:rsidRPr="00AA59C7">
        <w:t>дефицит</w:t>
      </w:r>
      <w:r w:rsidRPr="00AA59C7">
        <w:rPr>
          <w:lang w:val="es-ES_tradnl"/>
        </w:rPr>
        <w:t xml:space="preserve"> </w:t>
      </w:r>
      <w:r w:rsidRPr="00AA59C7">
        <w:t>жилья на основе уст</w:t>
      </w:r>
      <w:r w:rsidRPr="00AA59C7">
        <w:t>а</w:t>
      </w:r>
      <w:r w:rsidR="00F2586A">
        <w:t>новленных ВМВДУ критериев.</w:t>
      </w:r>
    </w:p>
    <w:p w:rsidR="00B21014" w:rsidRPr="00F2586A" w:rsidRDefault="00B21014" w:rsidP="00B21014">
      <w:pPr>
        <w:pStyle w:val="SingleTxtGR"/>
      </w:pPr>
      <w:r w:rsidRPr="00AA59C7">
        <w:rPr>
          <w:lang w:val="es-ES_tradnl"/>
        </w:rPr>
        <w:t>322.</w:t>
      </w:r>
      <w:r>
        <w:tab/>
      </w:r>
      <w:r w:rsidRPr="00AA59C7">
        <w:t>В</w:t>
      </w:r>
      <w:r w:rsidRPr="00AA59C7">
        <w:rPr>
          <w:lang w:val="es-ES_tradnl"/>
        </w:rPr>
        <w:t xml:space="preserve"> 2007 </w:t>
      </w:r>
      <w:r w:rsidRPr="00AA59C7">
        <w:t>году</w:t>
      </w:r>
      <w:r w:rsidRPr="00AA59C7">
        <w:rPr>
          <w:lang w:val="es-ES_tradnl"/>
        </w:rPr>
        <w:t xml:space="preserve"> M</w:t>
      </w:r>
      <w:proofErr w:type="spellStart"/>
      <w:r w:rsidRPr="00AA59C7">
        <w:t>инистерство</w:t>
      </w:r>
      <w:proofErr w:type="spellEnd"/>
      <w:r w:rsidRPr="00AA59C7">
        <w:rPr>
          <w:lang w:val="es-ES_tradnl"/>
        </w:rPr>
        <w:t xml:space="preserve"> </w:t>
      </w:r>
      <w:r w:rsidRPr="00AA59C7">
        <w:t>экономики</w:t>
      </w:r>
      <w:r w:rsidRPr="00AA59C7">
        <w:rPr>
          <w:lang w:val="es-ES_tradnl"/>
        </w:rPr>
        <w:t xml:space="preserve"> </w:t>
      </w:r>
      <w:r w:rsidRPr="00AA59C7">
        <w:t>организовало</w:t>
      </w:r>
      <w:r w:rsidRPr="00AA59C7">
        <w:rPr>
          <w:lang w:val="es-ES_tradnl"/>
        </w:rPr>
        <w:t xml:space="preserve"> </w:t>
      </w:r>
      <w:r w:rsidRPr="00AA59C7">
        <w:t>проведение</w:t>
      </w:r>
      <w:r w:rsidRPr="00AA59C7">
        <w:rPr>
          <w:lang w:val="es-ES_tradnl"/>
        </w:rPr>
        <w:t xml:space="preserve"> </w:t>
      </w:r>
      <w:r w:rsidRPr="00AA59C7">
        <w:t>по</w:t>
      </w:r>
      <w:r w:rsidRPr="00AA59C7">
        <w:rPr>
          <w:lang w:val="es-ES_tradnl"/>
        </w:rPr>
        <w:t xml:space="preserve"> </w:t>
      </w:r>
      <w:r w:rsidRPr="00AA59C7">
        <w:t>линии</w:t>
      </w:r>
      <w:r w:rsidRPr="00AA59C7">
        <w:rPr>
          <w:lang w:val="es-ES_tradnl"/>
        </w:rPr>
        <w:t xml:space="preserve"> </w:t>
      </w:r>
      <w:r w:rsidRPr="00AA59C7">
        <w:t>Главного</w:t>
      </w:r>
      <w:r w:rsidRPr="00AA59C7">
        <w:rPr>
          <w:lang w:val="es-ES_tradnl"/>
        </w:rPr>
        <w:t xml:space="preserve"> </w:t>
      </w:r>
      <w:r w:rsidRPr="00AA59C7">
        <w:t>управление</w:t>
      </w:r>
      <w:r w:rsidRPr="00AA59C7">
        <w:rPr>
          <w:lang w:val="es-ES_tradnl"/>
        </w:rPr>
        <w:t xml:space="preserve"> </w:t>
      </w:r>
      <w:r w:rsidRPr="00AA59C7">
        <w:t>статистики</w:t>
      </w:r>
      <w:r w:rsidRPr="00AA59C7">
        <w:rPr>
          <w:lang w:val="es-ES_tradnl"/>
        </w:rPr>
        <w:t xml:space="preserve"> </w:t>
      </w:r>
      <w:r w:rsidRPr="00AA59C7">
        <w:t>и</w:t>
      </w:r>
      <w:r w:rsidRPr="00AA59C7">
        <w:rPr>
          <w:lang w:val="es-ES_tradnl"/>
        </w:rPr>
        <w:t xml:space="preserve"> </w:t>
      </w:r>
      <w:r w:rsidRPr="00AA59C7">
        <w:t>переписи</w:t>
      </w:r>
      <w:r w:rsidRPr="00AA59C7">
        <w:rPr>
          <w:lang w:val="es-ES_tradnl"/>
        </w:rPr>
        <w:t xml:space="preserve"> </w:t>
      </w:r>
      <w:r w:rsidRPr="00AA59C7">
        <w:t>населения</w:t>
      </w:r>
      <w:r w:rsidRPr="00AA59C7">
        <w:rPr>
          <w:lang w:val="es-ES_tradnl"/>
        </w:rPr>
        <w:t xml:space="preserve"> (</w:t>
      </w:r>
      <w:r w:rsidRPr="00AA59C7">
        <w:t>ГУСПН</w:t>
      </w:r>
      <w:r w:rsidRPr="00AA59C7">
        <w:rPr>
          <w:lang w:val="es-ES_tradnl"/>
        </w:rPr>
        <w:t xml:space="preserve">) VI </w:t>
      </w:r>
      <w:r w:rsidRPr="00AA59C7">
        <w:t>переписи</w:t>
      </w:r>
      <w:r w:rsidRPr="00AA59C7">
        <w:rPr>
          <w:lang w:val="es-ES_tradnl"/>
        </w:rPr>
        <w:t xml:space="preserve"> </w:t>
      </w:r>
      <w:r w:rsidRPr="00AA59C7">
        <w:t>населения</w:t>
      </w:r>
      <w:r w:rsidRPr="00AA59C7">
        <w:rPr>
          <w:lang w:val="es-ES_tradnl"/>
        </w:rPr>
        <w:t xml:space="preserve"> </w:t>
      </w:r>
      <w:r w:rsidRPr="00AA59C7">
        <w:t>и</w:t>
      </w:r>
      <w:r w:rsidRPr="00AA59C7">
        <w:rPr>
          <w:lang w:val="es-ES_tradnl"/>
        </w:rPr>
        <w:t xml:space="preserve"> V </w:t>
      </w:r>
      <w:r w:rsidRPr="00AA59C7">
        <w:t>переписи</w:t>
      </w:r>
      <w:r w:rsidRPr="00AA59C7">
        <w:rPr>
          <w:lang w:val="es-ES_tradnl"/>
        </w:rPr>
        <w:t xml:space="preserve"> </w:t>
      </w:r>
      <w:r w:rsidRPr="00AA59C7">
        <w:t>жилья</w:t>
      </w:r>
      <w:r w:rsidRPr="00AA59C7">
        <w:rPr>
          <w:lang w:val="es-ES_tradnl"/>
        </w:rPr>
        <w:t xml:space="preserve">, </w:t>
      </w:r>
      <w:r w:rsidRPr="00AA59C7">
        <w:t>которая</w:t>
      </w:r>
      <w:r w:rsidRPr="00AA59C7">
        <w:rPr>
          <w:lang w:val="es-ES_tradnl"/>
        </w:rPr>
        <w:t xml:space="preserve"> </w:t>
      </w:r>
      <w:r w:rsidRPr="00AA59C7">
        <w:t>до того в</w:t>
      </w:r>
      <w:r w:rsidRPr="00AA59C7">
        <w:rPr>
          <w:lang w:val="es-ES_tradnl"/>
        </w:rPr>
        <w:t xml:space="preserve"> </w:t>
      </w:r>
      <w:r w:rsidRPr="00AA59C7">
        <w:t>последний</w:t>
      </w:r>
      <w:r w:rsidRPr="00AA59C7">
        <w:rPr>
          <w:lang w:val="es-ES_tradnl"/>
        </w:rPr>
        <w:t xml:space="preserve"> </w:t>
      </w:r>
      <w:r w:rsidRPr="00AA59C7">
        <w:t>раз</w:t>
      </w:r>
      <w:r w:rsidRPr="00AA59C7">
        <w:rPr>
          <w:lang w:val="es-ES_tradnl"/>
        </w:rPr>
        <w:t xml:space="preserve"> </w:t>
      </w:r>
      <w:r w:rsidRPr="00AA59C7">
        <w:t>проводилась</w:t>
      </w:r>
      <w:r w:rsidRPr="00AA59C7">
        <w:rPr>
          <w:lang w:val="es-ES_tradnl"/>
        </w:rPr>
        <w:t xml:space="preserve"> </w:t>
      </w:r>
      <w:r w:rsidRPr="00AA59C7">
        <w:t>еще</w:t>
      </w:r>
      <w:r w:rsidRPr="00AA59C7">
        <w:rPr>
          <w:lang w:val="es-ES_tradnl"/>
        </w:rPr>
        <w:t xml:space="preserve"> </w:t>
      </w:r>
      <w:r w:rsidRPr="00AA59C7">
        <w:t>в</w:t>
      </w:r>
      <w:r w:rsidRPr="00AA59C7">
        <w:rPr>
          <w:lang w:val="es-ES_tradnl"/>
        </w:rPr>
        <w:t xml:space="preserve"> 1992 </w:t>
      </w:r>
      <w:r w:rsidRPr="00AA59C7">
        <w:t>году</w:t>
      </w:r>
      <w:r w:rsidRPr="00AA59C7">
        <w:rPr>
          <w:lang w:val="es-ES_tradnl"/>
        </w:rPr>
        <w:t xml:space="preserve">; </w:t>
      </w:r>
      <w:r w:rsidRPr="00AA59C7">
        <w:t>в</w:t>
      </w:r>
      <w:r w:rsidRPr="00AA59C7">
        <w:rPr>
          <w:lang w:val="es-ES_tradnl"/>
        </w:rPr>
        <w:t xml:space="preserve"> </w:t>
      </w:r>
      <w:r w:rsidRPr="00AA59C7">
        <w:t>ходе</w:t>
      </w:r>
      <w:r w:rsidRPr="00AA59C7">
        <w:rPr>
          <w:lang w:val="es-ES_tradnl"/>
        </w:rPr>
        <w:t xml:space="preserve"> </w:t>
      </w:r>
      <w:r w:rsidRPr="00AA59C7">
        <w:t>этих</w:t>
      </w:r>
      <w:r w:rsidRPr="00AA59C7">
        <w:rPr>
          <w:lang w:val="es-ES_tradnl"/>
        </w:rPr>
        <w:t xml:space="preserve"> </w:t>
      </w:r>
      <w:r w:rsidRPr="00AA59C7">
        <w:t>переписей</w:t>
      </w:r>
      <w:r w:rsidRPr="00AA59C7">
        <w:rPr>
          <w:lang w:val="es-ES_tradnl"/>
        </w:rPr>
        <w:t xml:space="preserve"> </w:t>
      </w:r>
      <w:r w:rsidRPr="00AA59C7">
        <w:t>было</w:t>
      </w:r>
      <w:r w:rsidRPr="00AA59C7">
        <w:rPr>
          <w:lang w:val="es-ES_tradnl"/>
        </w:rPr>
        <w:t xml:space="preserve"> </w:t>
      </w:r>
      <w:r w:rsidRPr="00AA59C7">
        <w:t>зарегистрировано</w:t>
      </w:r>
      <w:r w:rsidRPr="00AA59C7">
        <w:rPr>
          <w:lang w:val="es-ES_tradnl"/>
        </w:rPr>
        <w:t xml:space="preserve"> </w:t>
      </w:r>
      <w:r w:rsidRPr="00AA59C7">
        <w:t>в</w:t>
      </w:r>
      <w:r w:rsidRPr="00AA59C7">
        <w:rPr>
          <w:lang w:val="es-ES_tradnl"/>
        </w:rPr>
        <w:t xml:space="preserve"> </w:t>
      </w:r>
      <w:r w:rsidRPr="00AA59C7">
        <w:t>общей</w:t>
      </w:r>
      <w:r w:rsidRPr="00AA59C7">
        <w:rPr>
          <w:lang w:val="es-ES_tradnl"/>
        </w:rPr>
        <w:t xml:space="preserve"> </w:t>
      </w:r>
      <w:r w:rsidRPr="00AA59C7">
        <w:t>сло</w:t>
      </w:r>
      <w:r w:rsidRPr="00AA59C7">
        <w:t>ж</w:t>
      </w:r>
      <w:r w:rsidRPr="00AA59C7">
        <w:t>ности</w:t>
      </w:r>
      <w:r w:rsidRPr="00AA59C7">
        <w:rPr>
          <w:lang w:val="es-ES_tradnl"/>
        </w:rPr>
        <w:t xml:space="preserve"> 1</w:t>
      </w:r>
      <w:r>
        <w:t> </w:t>
      </w:r>
      <w:r w:rsidRPr="00AA59C7">
        <w:rPr>
          <w:lang w:val="es-ES_tradnl"/>
        </w:rPr>
        <w:t>406</w:t>
      </w:r>
      <w:r>
        <w:t> </w:t>
      </w:r>
      <w:r w:rsidRPr="00AA59C7">
        <w:rPr>
          <w:lang w:val="es-ES_tradnl"/>
        </w:rPr>
        <w:t xml:space="preserve">485 </w:t>
      </w:r>
      <w:r w:rsidRPr="00AA59C7">
        <w:t>домашних</w:t>
      </w:r>
      <w:r w:rsidRPr="00AA59C7">
        <w:rPr>
          <w:lang w:val="es-ES_tradnl"/>
        </w:rPr>
        <w:t xml:space="preserve"> </w:t>
      </w:r>
      <w:r w:rsidRPr="00AA59C7">
        <w:t>х</w:t>
      </w:r>
      <w:r w:rsidRPr="00AA59C7">
        <w:t>о</w:t>
      </w:r>
      <w:r w:rsidRPr="00AA59C7">
        <w:t>зяйств</w:t>
      </w:r>
      <w:r w:rsidRPr="00AA59C7">
        <w:rPr>
          <w:lang w:val="es-ES_tradnl"/>
        </w:rPr>
        <w:t xml:space="preserve">, </w:t>
      </w:r>
      <w:r w:rsidRPr="00AA59C7">
        <w:t>общее</w:t>
      </w:r>
      <w:r w:rsidRPr="00AA59C7">
        <w:rPr>
          <w:lang w:val="es-ES_tradnl"/>
        </w:rPr>
        <w:t xml:space="preserve"> </w:t>
      </w:r>
      <w:r w:rsidRPr="00AA59C7">
        <w:t>количество</w:t>
      </w:r>
      <w:r w:rsidRPr="00AA59C7">
        <w:rPr>
          <w:lang w:val="es-ES_tradnl"/>
        </w:rPr>
        <w:t xml:space="preserve"> </w:t>
      </w:r>
      <w:r w:rsidRPr="00AA59C7">
        <w:t>жилищ</w:t>
      </w:r>
      <w:r w:rsidRPr="00AA59C7">
        <w:rPr>
          <w:lang w:val="es-ES_tradnl"/>
        </w:rPr>
        <w:t xml:space="preserve"> </w:t>
      </w:r>
      <w:r w:rsidRPr="00AA59C7">
        <w:t>составило</w:t>
      </w:r>
      <w:r>
        <w:rPr>
          <w:lang w:val="es-ES_tradnl"/>
        </w:rPr>
        <w:t xml:space="preserve"> 1</w:t>
      </w:r>
      <w:r>
        <w:t> </w:t>
      </w:r>
      <w:r>
        <w:rPr>
          <w:lang w:val="es-ES_tradnl"/>
        </w:rPr>
        <w:t>668</w:t>
      </w:r>
      <w:r>
        <w:t> </w:t>
      </w:r>
      <w:r w:rsidRPr="00AA59C7">
        <w:rPr>
          <w:lang w:val="es-ES_tradnl"/>
        </w:rPr>
        <w:t xml:space="preserve">227 </w:t>
      </w:r>
      <w:r w:rsidRPr="00AA59C7">
        <w:t>единиц</w:t>
      </w:r>
      <w:r w:rsidRPr="00AA59C7">
        <w:rPr>
          <w:lang w:val="es-ES_tradnl"/>
        </w:rPr>
        <w:t xml:space="preserve">, </w:t>
      </w:r>
      <w:r w:rsidRPr="00AA59C7">
        <w:t xml:space="preserve">из которых </w:t>
      </w:r>
      <w:r w:rsidRPr="00AA59C7">
        <w:rPr>
          <w:lang w:val="es-ES_tradnl"/>
        </w:rPr>
        <w:t>1</w:t>
      </w:r>
      <w:r w:rsidRPr="00AA59C7">
        <w:t xml:space="preserve"> </w:t>
      </w:r>
      <w:r w:rsidRPr="00AA59C7">
        <w:rPr>
          <w:lang w:val="es-ES_tradnl"/>
        </w:rPr>
        <w:t>372</w:t>
      </w:r>
      <w:r w:rsidRPr="00AA59C7">
        <w:t xml:space="preserve"> </w:t>
      </w:r>
      <w:r w:rsidRPr="00AA59C7">
        <w:rPr>
          <w:lang w:val="es-ES_tradnl"/>
        </w:rPr>
        <w:t xml:space="preserve">853 </w:t>
      </w:r>
      <w:r w:rsidRPr="00AA59C7">
        <w:t>единицы в период переписи были зас</w:t>
      </w:r>
      <w:r w:rsidRPr="00AA59C7">
        <w:t>е</w:t>
      </w:r>
      <w:r w:rsidRPr="00AA59C7">
        <w:t>лены; на основе данных об этих заселенных жилищах составлены статистич</w:t>
      </w:r>
      <w:r w:rsidRPr="00AA59C7">
        <w:t>е</w:t>
      </w:r>
      <w:r w:rsidRPr="00AA59C7">
        <w:t xml:space="preserve">ские данные, приведенные в таблице 13 в приложении </w:t>
      </w:r>
      <w:r w:rsidRPr="00AA59C7">
        <w:rPr>
          <w:lang w:val="es-ES_tradnl"/>
        </w:rPr>
        <w:t>I</w:t>
      </w:r>
      <w:r w:rsidRPr="00AA59C7">
        <w:t>.</w:t>
      </w:r>
    </w:p>
    <w:p w:rsidR="00B21014" w:rsidRPr="00AA59C7" w:rsidRDefault="00B21014" w:rsidP="00B21014">
      <w:pPr>
        <w:pStyle w:val="SingleTxtGR"/>
      </w:pPr>
      <w:r w:rsidRPr="00AA59C7">
        <w:rPr>
          <w:lang w:val="es-ES_tradnl"/>
        </w:rPr>
        <w:t>323.</w:t>
      </w:r>
      <w:r>
        <w:tab/>
      </w:r>
      <w:r w:rsidRPr="00AA59C7">
        <w:t>ВМВДУ</w:t>
      </w:r>
      <w:r w:rsidRPr="00AA59C7">
        <w:rPr>
          <w:lang w:val="es-ES_tradnl"/>
        </w:rPr>
        <w:t xml:space="preserve"> </w:t>
      </w:r>
      <w:r w:rsidRPr="00AA59C7">
        <w:t>обеспечивает</w:t>
      </w:r>
      <w:r w:rsidRPr="00AA59C7">
        <w:rPr>
          <w:lang w:val="es-ES_tradnl"/>
        </w:rPr>
        <w:t xml:space="preserve"> </w:t>
      </w:r>
      <w:r w:rsidRPr="00AA59C7">
        <w:t>разработку</w:t>
      </w:r>
      <w:r w:rsidRPr="00AA59C7">
        <w:rPr>
          <w:lang w:val="es-ES_tradnl"/>
        </w:rPr>
        <w:t xml:space="preserve"> </w:t>
      </w:r>
      <w:r w:rsidRPr="00AA59C7">
        <w:t>и</w:t>
      </w:r>
      <w:r w:rsidRPr="00AA59C7">
        <w:rPr>
          <w:lang w:val="es-ES_tradnl"/>
        </w:rPr>
        <w:t xml:space="preserve"> </w:t>
      </w:r>
      <w:r w:rsidRPr="00AA59C7">
        <w:t>управление</w:t>
      </w:r>
      <w:r w:rsidRPr="00AA59C7">
        <w:rPr>
          <w:lang w:val="es-ES_tradnl"/>
        </w:rPr>
        <w:t xml:space="preserve"> </w:t>
      </w:r>
      <w:r w:rsidRPr="00AA59C7">
        <w:t>реализацией</w:t>
      </w:r>
      <w:r w:rsidRPr="00AA59C7">
        <w:rPr>
          <w:lang w:val="es-ES_tradnl"/>
        </w:rPr>
        <w:t xml:space="preserve"> </w:t>
      </w:r>
      <w:r w:rsidRPr="00AA59C7">
        <w:t>Национал</w:t>
      </w:r>
      <w:r w:rsidRPr="00AA59C7">
        <w:t>ь</w:t>
      </w:r>
      <w:r w:rsidRPr="00AA59C7">
        <w:t>ного</w:t>
      </w:r>
      <w:r w:rsidRPr="00AA59C7">
        <w:rPr>
          <w:lang w:val="es-ES_tradnl"/>
        </w:rPr>
        <w:t xml:space="preserve"> </w:t>
      </w:r>
      <w:r w:rsidRPr="00AA59C7">
        <w:t>плана</w:t>
      </w:r>
      <w:r w:rsidRPr="00AA59C7">
        <w:rPr>
          <w:lang w:val="es-ES_tradnl"/>
        </w:rPr>
        <w:t xml:space="preserve"> </w:t>
      </w:r>
      <w:r w:rsidRPr="00AA59C7">
        <w:t>развития</w:t>
      </w:r>
      <w:r w:rsidRPr="00AA59C7">
        <w:rPr>
          <w:lang w:val="es-ES_tradnl"/>
        </w:rPr>
        <w:t xml:space="preserve"> </w:t>
      </w:r>
      <w:r w:rsidRPr="00AA59C7">
        <w:t>жилищного</w:t>
      </w:r>
      <w:r w:rsidRPr="00AA59C7">
        <w:rPr>
          <w:lang w:val="es-ES_tradnl"/>
        </w:rPr>
        <w:t xml:space="preserve"> </w:t>
      </w:r>
      <w:r w:rsidRPr="00AA59C7">
        <w:t>строительства</w:t>
      </w:r>
      <w:r w:rsidRPr="00AA59C7">
        <w:rPr>
          <w:lang w:val="es-ES_tradnl"/>
        </w:rPr>
        <w:t xml:space="preserve"> </w:t>
      </w:r>
      <w:r w:rsidRPr="00AA59C7">
        <w:t>и</w:t>
      </w:r>
      <w:r w:rsidRPr="00AA59C7">
        <w:rPr>
          <w:lang w:val="es-ES_tradnl"/>
        </w:rPr>
        <w:t xml:space="preserve"> </w:t>
      </w:r>
      <w:r w:rsidRPr="00AA59C7">
        <w:t>развития</w:t>
      </w:r>
      <w:r w:rsidRPr="00AA59C7">
        <w:rPr>
          <w:lang w:val="es-ES_tradnl"/>
        </w:rPr>
        <w:t xml:space="preserve"> </w:t>
      </w:r>
      <w:r w:rsidRPr="00AA59C7">
        <w:t>городских</w:t>
      </w:r>
      <w:r w:rsidRPr="00AA59C7">
        <w:rPr>
          <w:lang w:val="es-ES_tradnl"/>
        </w:rPr>
        <w:t xml:space="preserve"> </w:t>
      </w:r>
      <w:r w:rsidRPr="00AA59C7">
        <w:t>районов</w:t>
      </w:r>
      <w:r w:rsidRPr="00AA59C7">
        <w:rPr>
          <w:lang w:val="es-ES_tradnl"/>
        </w:rPr>
        <w:t xml:space="preserve">, </w:t>
      </w:r>
      <w:r w:rsidRPr="00AA59C7">
        <w:t>а</w:t>
      </w:r>
      <w:r w:rsidRPr="00AA59C7">
        <w:rPr>
          <w:lang w:val="es-ES_tradnl"/>
        </w:rPr>
        <w:t xml:space="preserve"> </w:t>
      </w:r>
      <w:r w:rsidRPr="00AA59C7">
        <w:t>также</w:t>
      </w:r>
      <w:r w:rsidRPr="00AA59C7">
        <w:rPr>
          <w:lang w:val="es-ES_tradnl"/>
        </w:rPr>
        <w:t xml:space="preserve"> </w:t>
      </w:r>
      <w:r w:rsidRPr="00AA59C7">
        <w:t>разрабатывает</w:t>
      </w:r>
      <w:r w:rsidRPr="00AA59C7">
        <w:rPr>
          <w:lang w:val="es-ES_tradnl"/>
        </w:rPr>
        <w:t xml:space="preserve"> </w:t>
      </w:r>
      <w:r w:rsidRPr="00AA59C7">
        <w:t>национальные</w:t>
      </w:r>
      <w:r w:rsidRPr="00AA59C7">
        <w:rPr>
          <w:lang w:val="es-ES_tradnl"/>
        </w:rPr>
        <w:t xml:space="preserve"> </w:t>
      </w:r>
      <w:r w:rsidRPr="00AA59C7">
        <w:t>и</w:t>
      </w:r>
      <w:r w:rsidRPr="00AA59C7">
        <w:rPr>
          <w:lang w:val="es-ES_tradnl"/>
        </w:rPr>
        <w:t xml:space="preserve"> </w:t>
      </w:r>
      <w:r w:rsidRPr="00AA59C7">
        <w:t>региональные</w:t>
      </w:r>
      <w:r w:rsidRPr="00AA59C7">
        <w:rPr>
          <w:lang w:val="es-ES_tradnl"/>
        </w:rPr>
        <w:t xml:space="preserve"> </w:t>
      </w:r>
      <w:r w:rsidRPr="00AA59C7">
        <w:t>планы</w:t>
      </w:r>
      <w:r w:rsidRPr="00AA59C7">
        <w:rPr>
          <w:lang w:val="es-ES_tradnl"/>
        </w:rPr>
        <w:t xml:space="preserve"> </w:t>
      </w:r>
      <w:r w:rsidRPr="00AA59C7">
        <w:t>разв</w:t>
      </w:r>
      <w:r w:rsidRPr="00AA59C7">
        <w:t>и</w:t>
      </w:r>
      <w:r w:rsidRPr="00AA59C7">
        <w:t>тия городских районов и дает установки общего характера по вопросам развития городских районов, выделения земельных участков для жилищного строительства</w:t>
      </w:r>
      <w:r>
        <w:t xml:space="preserve"> </w:t>
      </w:r>
      <w:r w:rsidRPr="00AA59C7">
        <w:t>и строительства жилья на территории всей Республики.</w:t>
      </w:r>
      <w:r w:rsidRPr="00AA59C7">
        <w:rPr>
          <w:lang w:val="es-ES_tradnl"/>
        </w:rPr>
        <w:t xml:space="preserve"> </w:t>
      </w:r>
      <w:r w:rsidRPr="00AA59C7">
        <w:t>Помимо</w:t>
      </w:r>
      <w:r w:rsidRPr="00AA59C7">
        <w:rPr>
          <w:lang w:val="es-ES_tradnl"/>
        </w:rPr>
        <w:t xml:space="preserve"> </w:t>
      </w:r>
      <w:r w:rsidRPr="00AA59C7">
        <w:t>этого</w:t>
      </w:r>
      <w:r w:rsidRPr="00AA59C7">
        <w:rPr>
          <w:lang w:val="es-ES_tradnl"/>
        </w:rPr>
        <w:t xml:space="preserve"> </w:t>
      </w:r>
      <w:r w:rsidRPr="00AA59C7">
        <w:t>ВМВДУ</w:t>
      </w:r>
      <w:r w:rsidRPr="00AA59C7">
        <w:rPr>
          <w:lang w:val="es-ES_tradnl"/>
        </w:rPr>
        <w:t xml:space="preserve"> </w:t>
      </w:r>
      <w:r w:rsidRPr="00AA59C7">
        <w:t>реализует</w:t>
      </w:r>
      <w:r w:rsidRPr="00AA59C7">
        <w:rPr>
          <w:lang w:val="es-ES_tradnl"/>
        </w:rPr>
        <w:t xml:space="preserve"> </w:t>
      </w:r>
      <w:r w:rsidRPr="00AA59C7">
        <w:t>программы</w:t>
      </w:r>
      <w:r w:rsidRPr="00AA59C7">
        <w:rPr>
          <w:lang w:val="es-ES_tradnl"/>
        </w:rPr>
        <w:t xml:space="preserve"> </w:t>
      </w:r>
      <w:r w:rsidRPr="00AA59C7">
        <w:t>строительства</w:t>
      </w:r>
      <w:r w:rsidRPr="00AA59C7">
        <w:rPr>
          <w:lang w:val="es-ES_tradnl"/>
        </w:rPr>
        <w:t xml:space="preserve"> </w:t>
      </w:r>
      <w:r w:rsidRPr="00AA59C7">
        <w:t>жилья</w:t>
      </w:r>
      <w:r w:rsidRPr="00AA59C7">
        <w:rPr>
          <w:lang w:val="es-ES_tradnl"/>
        </w:rPr>
        <w:t xml:space="preserve">, </w:t>
      </w:r>
      <w:r w:rsidRPr="00AA59C7">
        <w:t>предоставляя</w:t>
      </w:r>
      <w:r w:rsidRPr="00AA59C7">
        <w:rPr>
          <w:lang w:val="es-ES_tradnl"/>
        </w:rPr>
        <w:t xml:space="preserve"> </w:t>
      </w:r>
      <w:r w:rsidRPr="00AA59C7">
        <w:t>целевые</w:t>
      </w:r>
      <w:r w:rsidRPr="00AA59C7">
        <w:rPr>
          <w:lang w:val="es-ES_tradnl"/>
        </w:rPr>
        <w:t xml:space="preserve"> </w:t>
      </w:r>
      <w:r w:rsidRPr="00AA59C7">
        <w:t>субсидии</w:t>
      </w:r>
      <w:r w:rsidRPr="00AA59C7">
        <w:rPr>
          <w:lang w:val="es-ES_tradnl"/>
        </w:rPr>
        <w:t xml:space="preserve"> </w:t>
      </w:r>
      <w:r w:rsidRPr="00AA59C7">
        <w:t>семьям</w:t>
      </w:r>
      <w:r w:rsidRPr="00AA59C7">
        <w:rPr>
          <w:lang w:val="es-ES_tradnl"/>
        </w:rPr>
        <w:t xml:space="preserve">, </w:t>
      </w:r>
      <w:r w:rsidRPr="00AA59C7">
        <w:t>доходы</w:t>
      </w:r>
      <w:r w:rsidRPr="00AA59C7">
        <w:rPr>
          <w:lang w:val="es-ES_tradnl"/>
        </w:rPr>
        <w:t xml:space="preserve"> </w:t>
      </w:r>
      <w:r w:rsidRPr="00AA59C7">
        <w:t>которых</w:t>
      </w:r>
      <w:r w:rsidRPr="00AA59C7">
        <w:rPr>
          <w:lang w:val="es-ES_tradnl"/>
        </w:rPr>
        <w:t xml:space="preserve"> </w:t>
      </w:r>
      <w:r w:rsidRPr="00AA59C7">
        <w:t>не</w:t>
      </w:r>
      <w:r w:rsidRPr="00AA59C7">
        <w:rPr>
          <w:lang w:val="es-ES_tradnl"/>
        </w:rPr>
        <w:t xml:space="preserve"> </w:t>
      </w:r>
      <w:r w:rsidRPr="00AA59C7">
        <w:t>превышают</w:t>
      </w:r>
      <w:r w:rsidRPr="00AA59C7">
        <w:rPr>
          <w:lang w:val="es-ES_tradnl"/>
        </w:rPr>
        <w:t xml:space="preserve"> </w:t>
      </w:r>
      <w:r w:rsidRPr="00AA59C7">
        <w:t>двукратного</w:t>
      </w:r>
      <w:r w:rsidRPr="00AA59C7">
        <w:rPr>
          <w:lang w:val="es-ES_tradnl"/>
        </w:rPr>
        <w:t xml:space="preserve"> </w:t>
      </w:r>
      <w:r w:rsidRPr="00AA59C7">
        <w:t>размера</w:t>
      </w:r>
      <w:r w:rsidRPr="00AA59C7">
        <w:rPr>
          <w:lang w:val="es-ES_tradnl"/>
        </w:rPr>
        <w:t xml:space="preserve"> </w:t>
      </w:r>
      <w:r w:rsidRPr="00AA59C7">
        <w:t>минимальной</w:t>
      </w:r>
      <w:r w:rsidRPr="00AA59C7">
        <w:rPr>
          <w:lang w:val="es-ES_tradnl"/>
        </w:rPr>
        <w:t xml:space="preserve"> </w:t>
      </w:r>
      <w:r w:rsidRPr="00AA59C7">
        <w:t>з</w:t>
      </w:r>
      <w:r w:rsidRPr="00AA59C7">
        <w:t>а</w:t>
      </w:r>
      <w:r w:rsidRPr="00AA59C7">
        <w:t>работной</w:t>
      </w:r>
      <w:r w:rsidRPr="00AA59C7">
        <w:rPr>
          <w:lang w:val="es-ES_tradnl"/>
        </w:rPr>
        <w:t xml:space="preserve"> </w:t>
      </w:r>
      <w:r w:rsidRPr="00AA59C7">
        <w:t>платы</w:t>
      </w:r>
      <w:r w:rsidRPr="00AA59C7">
        <w:rPr>
          <w:lang w:val="es-ES_tradnl"/>
        </w:rPr>
        <w:t xml:space="preserve">, </w:t>
      </w:r>
      <w:r w:rsidRPr="00AA59C7">
        <w:t>чтобы у них появился доступ к более качественной жизни.</w:t>
      </w:r>
    </w:p>
    <w:p w:rsidR="00B21014" w:rsidRPr="00AA59C7" w:rsidRDefault="00B21014" w:rsidP="00B21014">
      <w:pPr>
        <w:pStyle w:val="SingleTxtGR"/>
      </w:pPr>
      <w:r w:rsidRPr="00AA59C7">
        <w:t>324</w:t>
      </w:r>
      <w:r w:rsidRPr="00AA59C7">
        <w:rPr>
          <w:lang w:val="es-ES_tradnl"/>
        </w:rPr>
        <w:t>.</w:t>
      </w:r>
      <w:r>
        <w:tab/>
      </w:r>
      <w:r w:rsidRPr="00AA59C7">
        <w:t>В этом контексте ВМВДУ в период с 2005 года по 2010 год реализовало первую фазу</w:t>
      </w:r>
      <w:r>
        <w:t xml:space="preserve"> </w:t>
      </w:r>
      <w:r w:rsidRPr="00AA59C7">
        <w:t>Программы обеспечения жильем, в рамках которой был разраб</w:t>
      </w:r>
      <w:r w:rsidRPr="00AA59C7">
        <w:t>о</w:t>
      </w:r>
      <w:r w:rsidRPr="00AA59C7">
        <w:t>тан ряд инструментов обеспечения устойчивой политики в области обеспечения населения жильем, в целях расширения потенциала сектора жилья в Сальвад</w:t>
      </w:r>
      <w:r w:rsidRPr="00AA59C7">
        <w:t>о</w:t>
      </w:r>
      <w:r w:rsidRPr="00AA59C7">
        <w:t>ре и равноправного и эффективного удовлетворения спроса на жилье групп н</w:t>
      </w:r>
      <w:r w:rsidRPr="00AA59C7">
        <w:t>а</w:t>
      </w:r>
      <w:r w:rsidRPr="00AA59C7">
        <w:t>селения городских районов с различными уровнями дох</w:t>
      </w:r>
      <w:r w:rsidRPr="00AA59C7">
        <w:t>о</w:t>
      </w:r>
      <w:r w:rsidR="00F2586A">
        <w:t>дов.</w:t>
      </w:r>
    </w:p>
    <w:p w:rsidR="00B21014" w:rsidRPr="00AA59C7" w:rsidRDefault="00B21014" w:rsidP="00B21014">
      <w:pPr>
        <w:pStyle w:val="SingleTxtGR"/>
      </w:pPr>
      <w:r w:rsidRPr="00AA59C7">
        <w:t>325</w:t>
      </w:r>
      <w:r w:rsidRPr="00AA59C7">
        <w:rPr>
          <w:lang w:val="es-ES_tradnl"/>
        </w:rPr>
        <w:t>.</w:t>
      </w:r>
      <w:r>
        <w:tab/>
      </w:r>
      <w:r w:rsidRPr="00AA59C7">
        <w:t>Указанная программа со</w:t>
      </w:r>
      <w:r w:rsidR="00F2586A">
        <w:t>стоит из следующих подпрограмм:</w:t>
      </w:r>
    </w:p>
    <w:p w:rsidR="00B21014" w:rsidRPr="00AA59C7" w:rsidRDefault="00B21014" w:rsidP="00B21014">
      <w:pPr>
        <w:pStyle w:val="SingleTxtGR"/>
      </w:pPr>
      <w:r>
        <w:tab/>
      </w:r>
      <w:r w:rsidRPr="00AA59C7">
        <w:rPr>
          <w:lang w:val="fr-CH"/>
        </w:rPr>
        <w:t>a</w:t>
      </w:r>
      <w:r w:rsidRPr="00AA59C7">
        <w:t xml:space="preserve">) </w:t>
      </w:r>
      <w:r w:rsidRPr="00AA59C7">
        <w:tab/>
        <w:t>формальный рынок, который совместно обслуживают Банк мног</w:t>
      </w:r>
      <w:r w:rsidRPr="00AA59C7">
        <w:t>о</w:t>
      </w:r>
      <w:r w:rsidRPr="00AA59C7">
        <w:t>секто</w:t>
      </w:r>
      <w:r w:rsidRPr="00AA59C7">
        <w:t>р</w:t>
      </w:r>
      <w:r w:rsidRPr="00AA59C7">
        <w:t>ных инвестиций (БМИ) и ФСВ по двум основным компонентам:</w:t>
      </w:r>
    </w:p>
    <w:p w:rsidR="00B21014" w:rsidRPr="00AA59C7" w:rsidRDefault="00B21014" w:rsidP="00B21014">
      <w:pPr>
        <w:pStyle w:val="SingleTxtGR"/>
        <w:ind w:left="1701" w:hanging="567"/>
      </w:pPr>
      <w:r>
        <w:tab/>
      </w:r>
      <w:r w:rsidRPr="00AA59C7">
        <w:rPr>
          <w:lang w:val="fr-CH"/>
        </w:rPr>
        <w:t>i</w:t>
      </w:r>
      <w:r w:rsidRPr="00AA59C7">
        <w:t>)</w:t>
      </w:r>
      <w:r w:rsidRPr="00AA59C7">
        <w:tab/>
        <w:t>укрепление рынка ипотеки, с тем чтобы больше сальвадорцев им</w:t>
      </w:r>
      <w:r w:rsidRPr="00AA59C7">
        <w:t>е</w:t>
      </w:r>
      <w:r w:rsidRPr="00AA59C7">
        <w:t>ли доступ к новому жилью, а также принятие мер по повышению акти</w:t>
      </w:r>
      <w:r w:rsidRPr="00AA59C7">
        <w:t>в</w:t>
      </w:r>
      <w:r w:rsidRPr="00AA59C7">
        <w:t>ности строительной индустрии путем участия в этой деятельности ба</w:t>
      </w:r>
      <w:r w:rsidRPr="00AA59C7">
        <w:t>н</w:t>
      </w:r>
      <w:r w:rsidRPr="00AA59C7">
        <w:t>ков частного сектора и государственных учреждений;</w:t>
      </w:r>
    </w:p>
    <w:p w:rsidR="00B21014" w:rsidRPr="00AA59C7" w:rsidRDefault="00B21014" w:rsidP="00B21014">
      <w:pPr>
        <w:pStyle w:val="SingleTxtGR"/>
        <w:ind w:left="1701" w:hanging="567"/>
      </w:pPr>
      <w:r>
        <w:tab/>
      </w:r>
      <w:r w:rsidRPr="00AA59C7">
        <w:rPr>
          <w:lang w:val="fr-CH"/>
        </w:rPr>
        <w:t>ii</w:t>
      </w:r>
      <w:r w:rsidRPr="00AA59C7">
        <w:t>)</w:t>
      </w:r>
      <w:r w:rsidRPr="00AA59C7">
        <w:tab/>
        <w:t>укрепление институционального потенциала и финансов Фонда с</w:t>
      </w:r>
      <w:r w:rsidRPr="00AA59C7">
        <w:t>о</w:t>
      </w:r>
      <w:r w:rsidRPr="00AA59C7">
        <w:t>циального жилья (ФСВ), с целью обеспечения устойчивости этого инст</w:t>
      </w:r>
      <w:r w:rsidRPr="00AA59C7">
        <w:t>и</w:t>
      </w:r>
      <w:r w:rsidRPr="00AA59C7">
        <w:t>тута в среднесрочной перспективе и значительного повышения его э</w:t>
      </w:r>
      <w:r w:rsidRPr="00AA59C7">
        <w:t>ф</w:t>
      </w:r>
      <w:r w:rsidRPr="00AA59C7">
        <w:t>фективности, чтобы таким образом обеспечить доступ к жилью для се</w:t>
      </w:r>
      <w:r w:rsidRPr="00AA59C7">
        <w:t>к</w:t>
      </w:r>
      <w:r w:rsidRPr="00AA59C7">
        <w:t>торов населения с низкими дох</w:t>
      </w:r>
      <w:r w:rsidRPr="00AA59C7">
        <w:t>о</w:t>
      </w:r>
      <w:r w:rsidRPr="00AA59C7">
        <w:t>дами;</w:t>
      </w:r>
    </w:p>
    <w:p w:rsidR="00B21014" w:rsidRPr="00AA59C7" w:rsidRDefault="00B21014" w:rsidP="00B21014">
      <w:pPr>
        <w:pStyle w:val="SingleTxtGR"/>
      </w:pPr>
      <w:r>
        <w:tab/>
      </w:r>
      <w:r w:rsidRPr="00AA59C7">
        <w:rPr>
          <w:lang w:val="fr-CH"/>
        </w:rPr>
        <w:t>b</w:t>
      </w:r>
      <w:r w:rsidRPr="00AA59C7">
        <w:t xml:space="preserve">) </w:t>
      </w:r>
      <w:r w:rsidRPr="00AA59C7">
        <w:tab/>
        <w:t>неформальный рынок, который совместно обслуживают ВМВДУ, ФОНАВИПО и ИСП; на этом рынке применяется система субсидий на жилье для семей с низкими доходами и для лиц, ставших жертвами стихийных бедс</w:t>
      </w:r>
      <w:r w:rsidRPr="00AA59C7">
        <w:t>т</w:t>
      </w:r>
      <w:r w:rsidRPr="00AA59C7">
        <w:t>вий, и обеспечивается юридическое оформление соответс</w:t>
      </w:r>
      <w:r w:rsidR="00F2586A">
        <w:t>твующего жилья в собственность.</w:t>
      </w:r>
    </w:p>
    <w:p w:rsidR="00B21014" w:rsidRPr="00AA59C7" w:rsidRDefault="00B21014" w:rsidP="00B21014">
      <w:pPr>
        <w:pStyle w:val="SingleTxtGR"/>
      </w:pPr>
      <w:r w:rsidRPr="00AA59C7">
        <w:t>326</w:t>
      </w:r>
      <w:r w:rsidRPr="00AA59C7">
        <w:rPr>
          <w:lang w:val="es-ES_tradnl"/>
        </w:rPr>
        <w:t>.</w:t>
      </w:r>
      <w:r>
        <w:tab/>
      </w:r>
      <w:r w:rsidRPr="00AA59C7">
        <w:t xml:space="preserve">Подпрограмма </w:t>
      </w:r>
      <w:r>
        <w:t>"</w:t>
      </w:r>
      <w:r w:rsidRPr="005E6673">
        <w:t>Неформальный рынок</w:t>
      </w:r>
      <w:r>
        <w:t>"</w:t>
      </w:r>
      <w:r w:rsidRPr="00AA59C7">
        <w:t xml:space="preserve"> в свою очередь подразделяется на шесть компонентов. Компонент 1: Субсидии на улучшение маргинальных ра</w:t>
      </w:r>
      <w:r w:rsidRPr="00AA59C7">
        <w:t>й</w:t>
      </w:r>
      <w:r w:rsidRPr="00AA59C7">
        <w:t>онов; цель этого компонента – создать систему субсидий для улучшения дост</w:t>
      </w:r>
      <w:r w:rsidRPr="00AA59C7">
        <w:t>у</w:t>
      </w:r>
      <w:r w:rsidRPr="00AA59C7">
        <w:t>па населения маргинальных городских районов к базовым услугам и для укре</w:t>
      </w:r>
      <w:r w:rsidRPr="00AA59C7">
        <w:t>п</w:t>
      </w:r>
      <w:r w:rsidRPr="00AA59C7">
        <w:t>ления возможностей муниципалитетов выполнять проекты обеспечения нас</w:t>
      </w:r>
      <w:r w:rsidRPr="00AA59C7">
        <w:t>е</w:t>
      </w:r>
      <w:r w:rsidRPr="00AA59C7">
        <w:t>ления жильем. Реализовано 39 проектов в 39 общинах, расположенных в 28 м</w:t>
      </w:r>
      <w:r w:rsidRPr="00AA59C7">
        <w:t>у</w:t>
      </w:r>
      <w:r w:rsidRPr="00AA59C7">
        <w:t>ниципиях 13 из 14 департаментов страны; прямыми бенефициарами этих пр</w:t>
      </w:r>
      <w:r w:rsidRPr="00AA59C7">
        <w:t>о</w:t>
      </w:r>
      <w:r w:rsidRPr="00AA59C7">
        <w:t>ектов стали 8 626 с</w:t>
      </w:r>
      <w:r w:rsidRPr="00AA59C7">
        <w:t>е</w:t>
      </w:r>
      <w:r w:rsidRPr="00AA59C7">
        <w:t>мей общей численностью 36 229 человек.</w:t>
      </w:r>
    </w:p>
    <w:p w:rsidR="00B21014" w:rsidRPr="00AA59C7" w:rsidRDefault="00B21014" w:rsidP="00B21014">
      <w:pPr>
        <w:pStyle w:val="SingleTxtGR"/>
      </w:pPr>
      <w:r w:rsidRPr="00AA59C7">
        <w:t>327</w:t>
      </w:r>
      <w:r w:rsidRPr="00AA59C7">
        <w:rPr>
          <w:lang w:val="es-ES_tradnl"/>
        </w:rPr>
        <w:t>.</w:t>
      </w:r>
      <w:r>
        <w:tab/>
      </w:r>
      <w:r w:rsidRPr="00AA59C7">
        <w:t>Компонент 2: "Субсидии на реконструкцию"; цель этого компонента – предоставление субсидий на обеспечение постоянным жильем семей, доходы</w:t>
      </w:r>
      <w:r w:rsidRPr="00AA59C7">
        <w:rPr>
          <w:lang w:val="es-ES_tradnl"/>
        </w:rPr>
        <w:t xml:space="preserve"> </w:t>
      </w:r>
      <w:r w:rsidRPr="00AA59C7">
        <w:t>которых</w:t>
      </w:r>
      <w:r w:rsidRPr="00AA59C7">
        <w:rPr>
          <w:lang w:val="es-ES_tradnl"/>
        </w:rPr>
        <w:t xml:space="preserve"> </w:t>
      </w:r>
      <w:r w:rsidRPr="00AA59C7">
        <w:t>не</w:t>
      </w:r>
      <w:r w:rsidRPr="00AA59C7">
        <w:rPr>
          <w:lang w:val="es-ES_tradnl"/>
        </w:rPr>
        <w:t xml:space="preserve"> </w:t>
      </w:r>
      <w:r w:rsidRPr="00AA59C7">
        <w:t>превышают</w:t>
      </w:r>
      <w:r w:rsidRPr="00AA59C7">
        <w:rPr>
          <w:lang w:val="es-ES_tradnl"/>
        </w:rPr>
        <w:t xml:space="preserve"> </w:t>
      </w:r>
      <w:r w:rsidRPr="00AA59C7">
        <w:t>двукратного</w:t>
      </w:r>
      <w:r w:rsidRPr="00AA59C7">
        <w:rPr>
          <w:lang w:val="es-ES_tradnl"/>
        </w:rPr>
        <w:t xml:space="preserve"> </w:t>
      </w:r>
      <w:r w:rsidRPr="00AA59C7">
        <w:t>размера</w:t>
      </w:r>
      <w:r w:rsidRPr="00AA59C7">
        <w:rPr>
          <w:lang w:val="es-ES_tradnl"/>
        </w:rPr>
        <w:t xml:space="preserve"> </w:t>
      </w:r>
      <w:r w:rsidRPr="00AA59C7">
        <w:t>минимальной</w:t>
      </w:r>
      <w:r w:rsidRPr="00AA59C7">
        <w:rPr>
          <w:lang w:val="es-ES_tradnl"/>
        </w:rPr>
        <w:t xml:space="preserve"> </w:t>
      </w:r>
      <w:r w:rsidRPr="00AA59C7">
        <w:t>заработной</w:t>
      </w:r>
      <w:r w:rsidRPr="00AA59C7">
        <w:rPr>
          <w:lang w:val="es-ES_tradnl"/>
        </w:rPr>
        <w:t xml:space="preserve"> </w:t>
      </w:r>
      <w:r w:rsidRPr="00AA59C7">
        <w:t xml:space="preserve">платы и которые пострадали от землетрясений 2001 года. В рамках этого компонента на территории страны построено 2 918 единиц жилья; прямыми бенефициарами этого компонента стали в общей сложности 12 349 человек. Компонент 3: </w:t>
      </w:r>
      <w:r>
        <w:t>"</w:t>
      </w:r>
      <w:r w:rsidRPr="00AA59C7">
        <w:t>Юридическое оформление собственности на землю</w:t>
      </w:r>
      <w:r>
        <w:t>"</w:t>
      </w:r>
      <w:r w:rsidRPr="00AA59C7">
        <w:t xml:space="preserve"> предусматривает расш</w:t>
      </w:r>
      <w:r w:rsidRPr="00AA59C7">
        <w:t>и</w:t>
      </w:r>
      <w:r w:rsidRPr="00AA59C7">
        <w:t>рение масштабов и повышение эффективности программ юридического офор</w:t>
      </w:r>
      <w:r w:rsidRPr="00AA59C7">
        <w:t>м</w:t>
      </w:r>
      <w:r w:rsidRPr="00AA59C7">
        <w:t>ления прав на земельные участки с целью уменьшить неравенство в вопросах землепользования в маргинальных городских районах. Оформлены документы на владение землей 26 187 заявителей, общая численность семей которых с</w:t>
      </w:r>
      <w:r w:rsidRPr="00AA59C7">
        <w:t>о</w:t>
      </w:r>
      <w:r w:rsidRPr="00AA59C7">
        <w:t>ставляет 109 985 человек. Помимо этого осуществляется юридический анализ ситуации 24 602 жилых единиц, земельные участки которых частично прина</w:t>
      </w:r>
      <w:r w:rsidRPr="00AA59C7">
        <w:t>д</w:t>
      </w:r>
      <w:r w:rsidRPr="00AA59C7">
        <w:t>лежат нескольким лицам, в порядке подготовки в реализации проекта юридич</w:t>
      </w:r>
      <w:r w:rsidRPr="00AA59C7">
        <w:t>е</w:t>
      </w:r>
      <w:r w:rsidRPr="00AA59C7">
        <w:t>ского оформления собственности индив</w:t>
      </w:r>
      <w:r w:rsidRPr="00AA59C7">
        <w:t>и</w:t>
      </w:r>
      <w:r w:rsidRPr="00AA59C7">
        <w:t>дуальных владельцев участков. Среди бенефициаров реализации данного компонента за рассматриваемый период д</w:t>
      </w:r>
      <w:r w:rsidRPr="00AA59C7">
        <w:t>о</w:t>
      </w:r>
      <w:r w:rsidRPr="00AA59C7">
        <w:t>ля мужчин составляет 39,04%, а женщин – 60,96%; они проживают в 146 мун</w:t>
      </w:r>
      <w:r w:rsidRPr="00AA59C7">
        <w:t>и</w:t>
      </w:r>
      <w:r w:rsidRPr="00AA59C7">
        <w:t>ципиях в 14 департаментах стр</w:t>
      </w:r>
      <w:r w:rsidRPr="00AA59C7">
        <w:t>а</w:t>
      </w:r>
      <w:r w:rsidRPr="00AA59C7">
        <w:t>ны.</w:t>
      </w:r>
    </w:p>
    <w:p w:rsidR="00B21014" w:rsidRPr="00AA59C7" w:rsidRDefault="00B21014" w:rsidP="00B21014">
      <w:pPr>
        <w:pStyle w:val="SingleTxtGR"/>
      </w:pPr>
      <w:r w:rsidRPr="00AA59C7">
        <w:t>328</w:t>
      </w:r>
      <w:r w:rsidRPr="00AA59C7">
        <w:rPr>
          <w:lang w:val="es-ES_tradnl"/>
        </w:rPr>
        <w:t>.</w:t>
      </w:r>
      <w:r>
        <w:tab/>
      </w:r>
      <w:r w:rsidRPr="00AA59C7">
        <w:t xml:space="preserve">Компонент 4: </w:t>
      </w:r>
      <w:r>
        <w:t>"</w:t>
      </w:r>
      <w:r w:rsidRPr="00AA59C7">
        <w:t>Рынок земельных участков под застройку новым жильем</w:t>
      </w:r>
      <w:r>
        <w:t>"</w:t>
      </w:r>
      <w:r w:rsidRPr="00AA59C7">
        <w:t xml:space="preserve"> и компонент 5: </w:t>
      </w:r>
      <w:r>
        <w:t>"</w:t>
      </w:r>
      <w:r w:rsidRPr="00AA59C7">
        <w:t>Модернизация рынка земельных участков под застройку новым жильем</w:t>
      </w:r>
      <w:r>
        <w:t>"</w:t>
      </w:r>
      <w:r w:rsidRPr="00AA59C7">
        <w:t xml:space="preserve"> предусматривают разработку технических инструментов, повыша</w:t>
      </w:r>
      <w:r w:rsidRPr="00AA59C7">
        <w:t>ю</w:t>
      </w:r>
      <w:r w:rsidRPr="00AA59C7">
        <w:t xml:space="preserve">щих управляемость этого сектора. Наконец, в рамках компонента 6: </w:t>
      </w:r>
      <w:r>
        <w:t>"</w:t>
      </w:r>
      <w:r w:rsidRPr="005E6673">
        <w:t>Помощь жертвам чрезвычайных ситуаций</w:t>
      </w:r>
      <w:r>
        <w:t>"</w:t>
      </w:r>
      <w:r w:rsidRPr="00AA59C7">
        <w:t xml:space="preserve"> семьям с доходами ниже двукратного</w:t>
      </w:r>
      <w:r w:rsidRPr="00AA59C7">
        <w:rPr>
          <w:lang w:val="es-ES_tradnl"/>
        </w:rPr>
        <w:t xml:space="preserve"> </w:t>
      </w:r>
      <w:r w:rsidRPr="00AA59C7">
        <w:t>разм</w:t>
      </w:r>
      <w:r w:rsidRPr="00AA59C7">
        <w:t>е</w:t>
      </w:r>
      <w:r w:rsidRPr="00AA59C7">
        <w:t>ра</w:t>
      </w:r>
      <w:r w:rsidRPr="00AA59C7">
        <w:rPr>
          <w:lang w:val="es-ES_tradnl"/>
        </w:rPr>
        <w:t xml:space="preserve"> </w:t>
      </w:r>
      <w:r w:rsidRPr="00AA59C7">
        <w:t>минимальной</w:t>
      </w:r>
      <w:r w:rsidRPr="00AA59C7">
        <w:rPr>
          <w:lang w:val="es-ES_tradnl"/>
        </w:rPr>
        <w:t xml:space="preserve"> </w:t>
      </w:r>
      <w:r w:rsidRPr="00AA59C7">
        <w:t>заработной</w:t>
      </w:r>
      <w:r w:rsidRPr="00AA59C7">
        <w:rPr>
          <w:lang w:val="es-ES_tradnl"/>
        </w:rPr>
        <w:t xml:space="preserve"> </w:t>
      </w:r>
      <w:r w:rsidRPr="00AA59C7">
        <w:t>платы, которые пострадали от стихийных бедс</w:t>
      </w:r>
      <w:r w:rsidRPr="00AA59C7">
        <w:t>т</w:t>
      </w:r>
      <w:r w:rsidRPr="00AA59C7">
        <w:t xml:space="preserve">вий, и особенно от извержения вулкана </w:t>
      </w:r>
      <w:proofErr w:type="spellStart"/>
      <w:r w:rsidRPr="00AA59C7">
        <w:t>Льяматепек</w:t>
      </w:r>
      <w:proofErr w:type="spellEnd"/>
      <w:r w:rsidRPr="00AA59C7">
        <w:t xml:space="preserve"> и от тропического шторма </w:t>
      </w:r>
      <w:r>
        <w:t>"</w:t>
      </w:r>
      <w:proofErr w:type="spellStart"/>
      <w:r w:rsidRPr="00AA59C7">
        <w:t>Стэн</w:t>
      </w:r>
      <w:proofErr w:type="spellEnd"/>
      <w:r>
        <w:t>"</w:t>
      </w:r>
      <w:r w:rsidRPr="00AA59C7">
        <w:t xml:space="preserve"> в 2005 году, предоставляется помощь в виде индивидуальных или ко</w:t>
      </w:r>
      <w:r w:rsidRPr="00AA59C7">
        <w:t>л</w:t>
      </w:r>
      <w:r w:rsidRPr="00AA59C7">
        <w:t>лективных субсидий, позволяющих</w:t>
      </w:r>
      <w:r>
        <w:t xml:space="preserve"> </w:t>
      </w:r>
      <w:r w:rsidRPr="00AA59C7">
        <w:t>этим людям покинуть опасные</w:t>
      </w:r>
      <w:r>
        <w:t xml:space="preserve"> зоны. По </w:t>
      </w:r>
      <w:r w:rsidRPr="00AA59C7">
        <w:t>линии этого компонента построено 1 787 единиц постоянного жилья, в к</w:t>
      </w:r>
      <w:r w:rsidRPr="00AA59C7">
        <w:t>о</w:t>
      </w:r>
      <w:r w:rsidRPr="00AA59C7">
        <w:t>торых проживают 7 505 человек.</w:t>
      </w:r>
    </w:p>
    <w:p w:rsidR="00B21014" w:rsidRPr="00AA59C7" w:rsidRDefault="00B21014" w:rsidP="00B21014">
      <w:pPr>
        <w:pStyle w:val="SingleTxtGR"/>
      </w:pPr>
      <w:r w:rsidRPr="00AA59C7">
        <w:t>329</w:t>
      </w:r>
      <w:r w:rsidRPr="00AA59C7">
        <w:rPr>
          <w:lang w:val="es-ES_tradnl"/>
        </w:rPr>
        <w:t>.</w:t>
      </w:r>
      <w:r>
        <w:tab/>
      </w:r>
      <w:r w:rsidRPr="00AA59C7">
        <w:t>В настоящее время ожидается ратификация Законодательным собранием решения о предоставлении кредита на реализацию второй фазы Программы обеспечения жильем; одновременно ведется работа по отбору населенных пунктов, в которых будут реализованы проекты, и разрабатывается техническая документация подлежащих утверждению проектов второй фазы программы. Финансовые средства на эти работы предоставлены Японией по линии безво</w:t>
      </w:r>
      <w:r w:rsidRPr="00AA59C7">
        <w:t>з</w:t>
      </w:r>
      <w:r w:rsidRPr="00AA59C7">
        <w:t>мездного технического сотрудничества и находятся в управлении Межамер</w:t>
      </w:r>
      <w:r w:rsidRPr="00AA59C7">
        <w:t>и</w:t>
      </w:r>
      <w:r w:rsidRPr="00AA59C7">
        <w:t>канского банка развития (МБР). Предполагается, что бенефициарами второй фазы Программы обеспечения жильем станут относительно бедные семьи с д</w:t>
      </w:r>
      <w:r w:rsidRPr="00AA59C7">
        <w:t>о</w:t>
      </w:r>
      <w:r w:rsidRPr="00AA59C7">
        <w:t>ходами, не превышающими суммы четырехкратной минимальной заработной</w:t>
      </w:r>
      <w:r>
        <w:t xml:space="preserve"> </w:t>
      </w:r>
      <w:r w:rsidRPr="00AA59C7">
        <w:t>платы; им планируется оказывать помощь путем улучшения жилищных условий (например, путем замены земляных полов цементными), общего улучшения у</w:t>
      </w:r>
      <w:r w:rsidRPr="00AA59C7">
        <w:t>с</w:t>
      </w:r>
      <w:r w:rsidRPr="00AA59C7">
        <w:t>ловий жизни в городских бедных районах, переселения из домов, разрушенных в результате стихийных бедствий и/или находящихся в зонах риска, а также п</w:t>
      </w:r>
      <w:r w:rsidRPr="00AA59C7">
        <w:t>у</w:t>
      </w:r>
      <w:r w:rsidRPr="00AA59C7">
        <w:t>тем предоставления льготного субсидируемого кредитного финансирования семьям с доходами в пределах 2-4 размеров минимальной заработной платы, которые могут подтвердить наличие достаточных сбережений и способность соблюдать условия, на которых предоставл</w:t>
      </w:r>
      <w:r w:rsidRPr="00AA59C7">
        <w:t>я</w:t>
      </w:r>
      <w:r w:rsidRPr="00AA59C7">
        <w:t>ется кредит.</w:t>
      </w:r>
    </w:p>
    <w:p w:rsidR="00B21014" w:rsidRPr="00AA59C7" w:rsidRDefault="00B21014" w:rsidP="00B21014">
      <w:pPr>
        <w:pStyle w:val="SingleTxtGR"/>
      </w:pPr>
      <w:r w:rsidRPr="00AA59C7">
        <w:t>330</w:t>
      </w:r>
      <w:r w:rsidRPr="00AA59C7">
        <w:rPr>
          <w:lang w:val="es-ES_tradnl"/>
        </w:rPr>
        <w:t>.</w:t>
      </w:r>
      <w:r>
        <w:tab/>
      </w:r>
      <w:r w:rsidRPr="00AA59C7">
        <w:t>Фонд</w:t>
      </w:r>
      <w:r w:rsidRPr="00AA59C7">
        <w:rPr>
          <w:lang w:val="es-ES_tradnl"/>
        </w:rPr>
        <w:t xml:space="preserve"> </w:t>
      </w:r>
      <w:r w:rsidRPr="00AA59C7">
        <w:t>социального жилья</w:t>
      </w:r>
      <w:r w:rsidRPr="00AA59C7">
        <w:rPr>
          <w:lang w:val="es-ES_tradnl"/>
        </w:rPr>
        <w:t xml:space="preserve"> </w:t>
      </w:r>
      <w:r w:rsidRPr="00AA59C7">
        <w:t>(ФСВ) является учреждением, предоставля</w:t>
      </w:r>
      <w:r w:rsidRPr="00AA59C7">
        <w:t>ю</w:t>
      </w:r>
      <w:r w:rsidRPr="00AA59C7">
        <w:t>щим государственные кредиты. За 36 лет сво</w:t>
      </w:r>
      <w:r>
        <w:t>его существования, до июня 2010 </w:t>
      </w:r>
      <w:r w:rsidRPr="00AA59C7">
        <w:t>года, этот фонд выдал 250 600 кредитов на общую сумму 1</w:t>
      </w:r>
      <w:r>
        <w:t> </w:t>
      </w:r>
      <w:r w:rsidRPr="00AA59C7">
        <w:t>715,8 млн. долл. США;</w:t>
      </w:r>
      <w:r>
        <w:t xml:space="preserve"> </w:t>
      </w:r>
      <w:r w:rsidRPr="00AA59C7">
        <w:t>бенефициарами этих кредитов стали 1 248 000 сальвадорцев. В том числе за период с 2005 года по июнь 2010 года в общей сложности 37 459 семей получили кредиты на жилье на общую су</w:t>
      </w:r>
      <w:r>
        <w:t>мму 410,1 млн. долл. США. 65,4% </w:t>
      </w:r>
      <w:r w:rsidRPr="00AA59C7">
        <w:t xml:space="preserve">этих кредитов получили </w:t>
      </w:r>
      <w:proofErr w:type="spellStart"/>
      <w:r w:rsidRPr="00AA59C7">
        <w:t>сальвадорские</w:t>
      </w:r>
      <w:proofErr w:type="spellEnd"/>
      <w:r w:rsidRPr="00AA59C7">
        <w:t xml:space="preserve"> трудящиеся, доходы которых не прев</w:t>
      </w:r>
      <w:r w:rsidRPr="00AA59C7">
        <w:t>ы</w:t>
      </w:r>
      <w:r w:rsidRPr="00AA59C7">
        <w:t>шают 2,5 размеров минимальной заработной платы (519,00 долл. США); благодаря этим кредитам удалось значительно снизить сущес</w:t>
      </w:r>
      <w:r w:rsidR="00F2586A">
        <w:t>твующий в стране дефицит жилья.</w:t>
      </w:r>
    </w:p>
    <w:p w:rsidR="00B21014" w:rsidRPr="00AA59C7" w:rsidRDefault="00B21014" w:rsidP="00B21014">
      <w:pPr>
        <w:pStyle w:val="SingleTxtGR"/>
      </w:pPr>
      <w:r w:rsidRPr="00AA59C7">
        <w:t>331</w:t>
      </w:r>
      <w:r w:rsidRPr="00AA59C7">
        <w:rPr>
          <w:lang w:val="es-ES_tradnl"/>
        </w:rPr>
        <w:t>.</w:t>
      </w:r>
      <w:r>
        <w:tab/>
      </w:r>
      <w:r w:rsidRPr="00AA59C7">
        <w:t>Что касается управления рисками, то правительство Сальвадора через механизмы ВМВДУ осуществляет комплексную стратегию, охватывающую все звенья цепочки – этап чрезвычайной ситуации, последующий этап восстано</w:t>
      </w:r>
      <w:r w:rsidRPr="00AA59C7">
        <w:t>в</w:t>
      </w:r>
      <w:r w:rsidRPr="00AA59C7">
        <w:t>ления и заключительный этап реконструкции на постоянной основе; работа в</w:t>
      </w:r>
      <w:r w:rsidRPr="00AA59C7">
        <w:t>е</w:t>
      </w:r>
      <w:r w:rsidRPr="00AA59C7">
        <w:t>дется одновременно по ц</w:t>
      </w:r>
      <w:r w:rsidRPr="00AA59C7">
        <w:t>е</w:t>
      </w:r>
      <w:r w:rsidRPr="00AA59C7">
        <w:t>лому ряду направлений, с активным участием других государственных и муниципальных органов власти и бенефициаров. В первый год функционирования действующего правительства, после разрушений, пр</w:t>
      </w:r>
      <w:r w:rsidRPr="00AA59C7">
        <w:t>и</w:t>
      </w:r>
      <w:r w:rsidRPr="00AA59C7">
        <w:t xml:space="preserve">чиненных тропическим штормом </w:t>
      </w:r>
      <w:r>
        <w:t>"</w:t>
      </w:r>
      <w:proofErr w:type="spellStart"/>
      <w:r w:rsidRPr="00AA59C7">
        <w:t>Ида</w:t>
      </w:r>
      <w:proofErr w:type="spellEnd"/>
      <w:r>
        <w:t>"</w:t>
      </w:r>
      <w:r w:rsidRPr="00AA59C7">
        <w:t xml:space="preserve"> в ноябре 2009 года,</w:t>
      </w:r>
      <w:r>
        <w:t xml:space="preserve"> </w:t>
      </w:r>
      <w:r w:rsidRPr="00AA59C7">
        <w:t>были реализованы структурированные, гибкие и организованны</w:t>
      </w:r>
      <w:r>
        <w:t>е меры по оказанию помощи 3 000 </w:t>
      </w:r>
      <w:r w:rsidRPr="00AA59C7">
        <w:t xml:space="preserve">граждан, жилье которых было полностью разрушено, с </w:t>
      </w:r>
      <w:proofErr w:type="spellStart"/>
      <w:r w:rsidRPr="00AA59C7">
        <w:t>уделением</w:t>
      </w:r>
      <w:proofErr w:type="spellEnd"/>
      <w:r w:rsidRPr="00AA59C7">
        <w:t xml:space="preserve"> особ</w:t>
      </w:r>
      <w:r w:rsidRPr="00AA59C7">
        <w:t>о</w:t>
      </w:r>
      <w:r w:rsidRPr="00AA59C7">
        <w:t>го вн</w:t>
      </w:r>
      <w:r w:rsidRPr="00AA59C7">
        <w:t>и</w:t>
      </w:r>
      <w:r w:rsidRPr="00AA59C7">
        <w:t xml:space="preserve">мания пострадавшим от стихии департаментам </w:t>
      </w:r>
      <w:proofErr w:type="spellStart"/>
      <w:r w:rsidRPr="00AA59C7">
        <w:t>Сан-Висенте</w:t>
      </w:r>
      <w:proofErr w:type="spellEnd"/>
      <w:r w:rsidRPr="00AA59C7">
        <w:t xml:space="preserve">, Ла-Пас, </w:t>
      </w:r>
      <w:proofErr w:type="spellStart"/>
      <w:r w:rsidRPr="00AA59C7">
        <w:t>Кускатлан</w:t>
      </w:r>
      <w:proofErr w:type="spellEnd"/>
      <w:r w:rsidRPr="00AA59C7">
        <w:t xml:space="preserve">, Сан-Сальвадор и </w:t>
      </w:r>
      <w:proofErr w:type="spellStart"/>
      <w:r w:rsidRPr="00AA59C7">
        <w:t>Ла-Либертад</w:t>
      </w:r>
      <w:proofErr w:type="spellEnd"/>
      <w:r w:rsidRPr="00AA59C7">
        <w:t xml:space="preserve">. По состоянию на май 2010 года в стране с опережением намеченных сроков </w:t>
      </w:r>
      <w:r>
        <w:t>заканчивается строительство 673 </w:t>
      </w:r>
      <w:r w:rsidRPr="00AA59C7">
        <w:t>единиц временного жилья; ведутся работы по выделению земельных учас</w:t>
      </w:r>
      <w:r w:rsidRPr="00AA59C7">
        <w:t>т</w:t>
      </w:r>
      <w:r w:rsidRPr="00AA59C7">
        <w:t>ков для</w:t>
      </w:r>
      <w:r>
        <w:t xml:space="preserve"> </w:t>
      </w:r>
      <w:r w:rsidRPr="00AA59C7">
        <w:t>переселения туда семей из населенных пунктов, находящихся в зоне т</w:t>
      </w:r>
      <w:r w:rsidRPr="00AA59C7">
        <w:t>а</w:t>
      </w:r>
      <w:r w:rsidRPr="00AA59C7">
        <w:t>ких рисков, как оползни, сели</w:t>
      </w:r>
      <w:r>
        <w:t xml:space="preserve"> </w:t>
      </w:r>
      <w:r w:rsidRPr="00AA59C7">
        <w:t>и наводнения и связанные с ними явл</w:t>
      </w:r>
      <w:r w:rsidRPr="00AA59C7">
        <w:t>е</w:t>
      </w:r>
      <w:r w:rsidRPr="00AA59C7">
        <w:t>ния.</w:t>
      </w:r>
      <w:r>
        <w:t xml:space="preserve"> </w:t>
      </w:r>
      <w:r w:rsidRPr="00AA59C7">
        <w:t>Кроме того, в страну поступает помощь по линии двустороннего и многостороннего международного сотрудничества, которая используется для строительства как временного, так и постоянного жилья.</w:t>
      </w:r>
    </w:p>
    <w:p w:rsidR="00B21014" w:rsidRPr="00AA59C7" w:rsidRDefault="00B21014" w:rsidP="00B21014">
      <w:pPr>
        <w:pStyle w:val="SingleTxtGR"/>
      </w:pPr>
      <w:r w:rsidRPr="00AA59C7">
        <w:t>332</w:t>
      </w:r>
      <w:r w:rsidRPr="00AA59C7">
        <w:rPr>
          <w:lang w:val="es-ES_tradnl"/>
        </w:rPr>
        <w:t>.</w:t>
      </w:r>
      <w:r>
        <w:tab/>
      </w:r>
      <w:r w:rsidRPr="00AA59C7">
        <w:t>Следует также отметить, что в соответствии с пятилетним планом разв</w:t>
      </w:r>
      <w:r w:rsidRPr="00AA59C7">
        <w:t>и</w:t>
      </w:r>
      <w:r w:rsidRPr="00AA59C7">
        <w:t>тия на 2009</w:t>
      </w:r>
      <w:r>
        <w:t>−</w:t>
      </w:r>
      <w:r w:rsidRPr="00AA59C7">
        <w:t>2014 годы правительство Сальвадора планирует реализовать пр</w:t>
      </w:r>
      <w:r w:rsidRPr="00AA59C7">
        <w:t>о</w:t>
      </w:r>
      <w:r w:rsidRPr="00AA59C7">
        <w:t xml:space="preserve">грамму </w:t>
      </w:r>
      <w:r>
        <w:t>"</w:t>
      </w:r>
      <w:r w:rsidRPr="00AA59C7">
        <w:t>Пол и потолок</w:t>
      </w:r>
      <w:r>
        <w:t>"</w:t>
      </w:r>
      <w:r w:rsidRPr="00AA59C7">
        <w:t>, предусматривающую создание системы субс</w:t>
      </w:r>
      <w:r w:rsidRPr="00AA59C7">
        <w:t>и</w:t>
      </w:r>
      <w:r w:rsidRPr="00AA59C7">
        <w:t>дий для улучшения жилищных условий населения, проживающего в муниципиях уро</w:t>
      </w:r>
      <w:r w:rsidRPr="00AA59C7">
        <w:t>в</w:t>
      </w:r>
      <w:r w:rsidRPr="00AA59C7">
        <w:t>ня</w:t>
      </w:r>
      <w:r w:rsidRPr="00AA59C7">
        <w:rPr>
          <w:lang w:val="es-SV"/>
        </w:rPr>
        <w:t xml:space="preserve"> </w:t>
      </w:r>
      <w:r w:rsidRPr="00AA59C7">
        <w:t>острой</w:t>
      </w:r>
      <w:r w:rsidRPr="00AA59C7">
        <w:rPr>
          <w:lang w:val="es-SV"/>
        </w:rPr>
        <w:t xml:space="preserve"> </w:t>
      </w:r>
      <w:r w:rsidRPr="00AA59C7">
        <w:t>бедности путем улучшения полов и крыш</w:t>
      </w:r>
      <w:r>
        <w:t xml:space="preserve"> </w:t>
      </w:r>
      <w:r w:rsidRPr="00AA59C7">
        <w:t xml:space="preserve">жилья, и в </w:t>
      </w:r>
      <w:proofErr w:type="spellStart"/>
      <w:r w:rsidRPr="00AA59C7">
        <w:t>некотрых</w:t>
      </w:r>
      <w:proofErr w:type="spellEnd"/>
      <w:r w:rsidRPr="00AA59C7">
        <w:t xml:space="preserve"> случ</w:t>
      </w:r>
      <w:r w:rsidRPr="00AA59C7">
        <w:t>а</w:t>
      </w:r>
      <w:r w:rsidRPr="00AA59C7">
        <w:t>ях – для строительства временного или постоянного жилья. В рамках этой пр</w:t>
      </w:r>
      <w:r w:rsidRPr="00AA59C7">
        <w:t>о</w:t>
      </w:r>
      <w:r w:rsidRPr="00AA59C7">
        <w:t>граммы предполаг</w:t>
      </w:r>
      <w:r w:rsidR="005E5D55">
        <w:t>ается улучшить не менее 20 000</w:t>
      </w:r>
      <w:r w:rsidRPr="00AA59C7">
        <w:t xml:space="preserve"> жилищ в муниципиях уровня острой бедности; к настоящему времени правительство Сальвадора утвердило выделение 5 млн. долл. США на реализацию упомянутых проектов в 10 мун</w:t>
      </w:r>
      <w:r w:rsidRPr="00AA59C7">
        <w:t>и</w:t>
      </w:r>
      <w:r w:rsidRPr="00AA59C7">
        <w:t xml:space="preserve">ципиях уровня острой бедности в департаменте </w:t>
      </w:r>
      <w:proofErr w:type="spellStart"/>
      <w:r w:rsidRPr="00AA59C7">
        <w:t>Чалатенанго</w:t>
      </w:r>
      <w:proofErr w:type="spellEnd"/>
      <w:r w:rsidRPr="00AA59C7">
        <w:t xml:space="preserve"> и в 2 муниципиях в департаменте </w:t>
      </w:r>
      <w:proofErr w:type="spellStart"/>
      <w:r w:rsidRPr="00AA59C7">
        <w:t>Кабаньяс</w:t>
      </w:r>
      <w:proofErr w:type="spellEnd"/>
      <w:r w:rsidRPr="00AA59C7">
        <w:t>.</w:t>
      </w:r>
      <w:r>
        <w:t xml:space="preserve"> </w:t>
      </w:r>
      <w:r w:rsidRPr="00AA59C7">
        <w:t>Для реализации целей указанной пятилетней пр</w:t>
      </w:r>
      <w:r w:rsidRPr="00AA59C7">
        <w:t>о</w:t>
      </w:r>
      <w:r w:rsidRPr="00AA59C7">
        <w:t>граммы в настоящее время</w:t>
      </w:r>
      <w:r>
        <w:t xml:space="preserve"> </w:t>
      </w:r>
      <w:r w:rsidRPr="00AA59C7">
        <w:t>используются заемные ресурсы МБР, предусмотре</w:t>
      </w:r>
      <w:r w:rsidRPr="00AA59C7">
        <w:t>н</w:t>
      </w:r>
      <w:r w:rsidRPr="00AA59C7">
        <w:t>ные для реализации второй фазы Программы обеспечения жильем</w:t>
      </w:r>
      <w:r>
        <w:t xml:space="preserve"> </w:t>
      </w:r>
      <w:r w:rsidRPr="00AA59C7">
        <w:t>(представл</w:t>
      </w:r>
      <w:r w:rsidRPr="00AA59C7">
        <w:t>е</w:t>
      </w:r>
      <w:r w:rsidRPr="00AA59C7">
        <w:t>на на утверждение Законодательного собрания).</w:t>
      </w:r>
    </w:p>
    <w:p w:rsidR="00B21014" w:rsidRPr="00AA59C7" w:rsidRDefault="00B21014" w:rsidP="00B21014">
      <w:pPr>
        <w:pStyle w:val="SingleTxtGR"/>
      </w:pPr>
      <w:r w:rsidRPr="00AA59C7">
        <w:t>333</w:t>
      </w:r>
      <w:r w:rsidRPr="00AA59C7">
        <w:rPr>
          <w:lang w:val="es-ES_tradnl"/>
        </w:rPr>
        <w:t>.</w:t>
      </w:r>
      <w:r>
        <w:tab/>
      </w:r>
      <w:r w:rsidRPr="00AA59C7">
        <w:t xml:space="preserve">В течение текущего пятилетия будет также реализована </w:t>
      </w:r>
      <w:r w:rsidRPr="00AA59C7">
        <w:rPr>
          <w:i/>
        </w:rPr>
        <w:t>Программа соц</w:t>
      </w:r>
      <w:r w:rsidRPr="00AA59C7">
        <w:rPr>
          <w:i/>
        </w:rPr>
        <w:t>и</w:t>
      </w:r>
      <w:r w:rsidRPr="00AA59C7">
        <w:rPr>
          <w:i/>
        </w:rPr>
        <w:t>ального жилья</w:t>
      </w:r>
      <w:r w:rsidRPr="00AA59C7">
        <w:t xml:space="preserve"> </w:t>
      </w:r>
      <w:r>
        <w:t>"</w:t>
      </w:r>
      <w:r w:rsidRPr="00AA59C7">
        <w:t>Жилье для каждого человека</w:t>
      </w:r>
      <w:r>
        <w:t>"</w:t>
      </w:r>
      <w:r w:rsidRPr="00AA59C7">
        <w:t>, которая должна заложить осн</w:t>
      </w:r>
      <w:r w:rsidRPr="00AA59C7">
        <w:t>о</w:t>
      </w:r>
      <w:r w:rsidRPr="00AA59C7">
        <w:t>вы краткосрочных, среднесрочных и долгосрочных мероприятий, н</w:t>
      </w:r>
      <w:r w:rsidRPr="00AA59C7">
        <w:t>а</w:t>
      </w:r>
      <w:r w:rsidRPr="00AA59C7">
        <w:t>правленных на обеспечение доступа каждого сальвадорца к инклюзивному, достойному и безопасному жилью путем предоставления субсидий семьям с весьма огран</w:t>
      </w:r>
      <w:r w:rsidRPr="00AA59C7">
        <w:t>и</w:t>
      </w:r>
      <w:r w:rsidRPr="00AA59C7">
        <w:t>ченными экономическими ресурсами. В рамках этой программы предполагае</w:t>
      </w:r>
      <w:r w:rsidRPr="00AA59C7">
        <w:t>т</w:t>
      </w:r>
      <w:r w:rsidRPr="00AA59C7">
        <w:t>ся построить 25 000 единиц жилья для семей с ограниченными экономическими ресурсами с участием и при поддержке предприятий частного сектора, частных банков и государственных учреждений, веда</w:t>
      </w:r>
      <w:r w:rsidRPr="00AA59C7">
        <w:t>ю</w:t>
      </w:r>
      <w:r w:rsidRPr="00AA59C7">
        <w:t xml:space="preserve">щих вопросами жилья. За первый год деятельности нынешнего правительства </w:t>
      </w:r>
      <w:r>
        <w:t>построено 798 единиц жилья в 16 </w:t>
      </w:r>
      <w:r w:rsidRPr="00AA59C7">
        <w:t>муниципиях страны; финансирование</w:t>
      </w:r>
      <w:r>
        <w:t xml:space="preserve"> </w:t>
      </w:r>
      <w:r w:rsidRPr="00AA59C7">
        <w:t>осуществлялось по линии Антикр</w:t>
      </w:r>
      <w:r w:rsidRPr="00AA59C7">
        <w:t>и</w:t>
      </w:r>
      <w:r w:rsidRPr="00AA59C7">
        <w:t>зисного плана страны, из средств МБР (</w:t>
      </w:r>
      <w:proofErr w:type="spellStart"/>
      <w:r w:rsidRPr="00AA59C7">
        <w:t>Займ</w:t>
      </w:r>
      <w:proofErr w:type="spellEnd"/>
      <w:r w:rsidRPr="00AA59C7">
        <w:t xml:space="preserve"> 1379 </w:t>
      </w:r>
      <w:r w:rsidRPr="00AA59C7">
        <w:rPr>
          <w:lang w:val="fr-CH"/>
        </w:rPr>
        <w:t>OC</w:t>
      </w:r>
      <w:r w:rsidRPr="00AA59C7">
        <w:t>/</w:t>
      </w:r>
      <w:r w:rsidRPr="00AA59C7">
        <w:rPr>
          <w:lang w:val="fr-CH"/>
        </w:rPr>
        <w:t>ES</w:t>
      </w:r>
      <w:r w:rsidRPr="00AA59C7">
        <w:t xml:space="preserve"> первой фазы Пр</w:t>
      </w:r>
      <w:r w:rsidRPr="00AA59C7">
        <w:t>о</w:t>
      </w:r>
      <w:r w:rsidRPr="00AA59C7">
        <w:t>граммы обеспечения жильем) и пожертвований Марокко. ВМВДУ планирует после у</w:t>
      </w:r>
      <w:r w:rsidRPr="00AA59C7">
        <w:t>т</w:t>
      </w:r>
      <w:r w:rsidRPr="00AA59C7">
        <w:t>верждения мероприятий второй фазы Программы обеспечения жильем за счет соответствующих заемных ресурсов построить к 2014 году 4 000 единиц жилья; помимо это</w:t>
      </w:r>
      <w:r w:rsidR="005E5D55">
        <w:t>го будет реализован</w:t>
      </w:r>
      <w:r w:rsidRPr="00AA59C7">
        <w:t xml:space="preserve"> и ряд других проектов, вопросы фина</w:t>
      </w:r>
      <w:r w:rsidRPr="00AA59C7">
        <w:t>н</w:t>
      </w:r>
      <w:r w:rsidRPr="00AA59C7">
        <w:t>сиров</w:t>
      </w:r>
      <w:r w:rsidRPr="00AA59C7">
        <w:t>а</w:t>
      </w:r>
      <w:r w:rsidRPr="00AA59C7">
        <w:t>ния которых про</w:t>
      </w:r>
      <w:r w:rsidR="00F2586A">
        <w:t>рабатываются в настоящее время.</w:t>
      </w:r>
    </w:p>
    <w:p w:rsidR="00B21014" w:rsidRPr="00AA59C7" w:rsidRDefault="00B21014" w:rsidP="00B21014">
      <w:pPr>
        <w:pStyle w:val="SingleTxtGR"/>
      </w:pPr>
      <w:r w:rsidRPr="00AA59C7">
        <w:t>334</w:t>
      </w:r>
      <w:r w:rsidRPr="00AA59C7">
        <w:rPr>
          <w:lang w:val="es-ES_tradnl"/>
        </w:rPr>
        <w:t>.</w:t>
      </w:r>
      <w:r>
        <w:tab/>
      </w:r>
      <w:r w:rsidRPr="00AA59C7">
        <w:t xml:space="preserve">В отношении доступности жилья для людей с особыми потребностями Закон о равных возможностях для инвалидов в статье 2 главы </w:t>
      </w:r>
      <w:r w:rsidRPr="00AA59C7">
        <w:rPr>
          <w:lang w:val="fr-CH"/>
        </w:rPr>
        <w:t>III</w:t>
      </w:r>
      <w:r w:rsidRPr="00AA59C7">
        <w:t xml:space="preserve"> устанавливает, что "Органы, уполномоченные утверждать планы и проекты развития горо</w:t>
      </w:r>
      <w:r w:rsidRPr="00AA59C7">
        <w:t>д</w:t>
      </w:r>
      <w:r w:rsidRPr="00AA59C7">
        <w:t>ских районов, обязаны обеспечить, чтобы при новом строительстве, расшир</w:t>
      </w:r>
      <w:r w:rsidRPr="00AA59C7">
        <w:t>е</w:t>
      </w:r>
      <w:r w:rsidRPr="00AA59C7">
        <w:t>нии или перестройке зданий, парков, тротуаров, садов, площадей, санитарных узлов</w:t>
      </w:r>
      <w:r>
        <w:t xml:space="preserve"> </w:t>
      </w:r>
      <w:r w:rsidRPr="00AA59C7">
        <w:t>и других объектов как государственной, так и частной собственности, к</w:t>
      </w:r>
      <w:r w:rsidRPr="00AA59C7">
        <w:t>о</w:t>
      </w:r>
      <w:r w:rsidRPr="00AA59C7">
        <w:t>торыми могут пользоваться или которые предназначаются для обслуживания людей с ограниченными физическими возможностями,</w:t>
      </w:r>
      <w:r>
        <w:t xml:space="preserve"> </w:t>
      </w:r>
      <w:r w:rsidRPr="00AA59C7">
        <w:t>предусматривались во</w:t>
      </w:r>
      <w:r w:rsidRPr="00AA59C7">
        <w:t>з</w:t>
      </w:r>
      <w:r w:rsidRPr="00AA59C7">
        <w:t>можности доступа таких людей к указанным о</w:t>
      </w:r>
      <w:r>
        <w:t>бъектам и пользования ими…"; в </w:t>
      </w:r>
      <w:r w:rsidRPr="00AA59C7">
        <w:t>соответствии с этим требованием закона Дирекция по работе с обращениями граждан и строительству ВМВДУ при выдаче разрешений на строительство обязана следить за соблюдением указанного закона при сооружении объектов инфраструктуры как общественных, так и частных зданий и сооружений.</w:t>
      </w:r>
    </w:p>
    <w:p w:rsidR="00B21014" w:rsidRPr="00AA59C7" w:rsidRDefault="00B21014" w:rsidP="00B21014">
      <w:pPr>
        <w:pStyle w:val="SingleTxtGR"/>
      </w:pPr>
      <w:r w:rsidRPr="00AA59C7">
        <w:t>335</w:t>
      </w:r>
      <w:r w:rsidRPr="00AA59C7">
        <w:rPr>
          <w:lang w:val="es-ES_tradnl"/>
        </w:rPr>
        <w:t>.</w:t>
      </w:r>
      <w:r>
        <w:tab/>
      </w:r>
      <w:r w:rsidRPr="00AA59C7">
        <w:t>В дополнение к нормативным положениям Закона о равных возможн</w:t>
      </w:r>
      <w:r w:rsidRPr="00AA59C7">
        <w:t>о</w:t>
      </w:r>
      <w:r w:rsidRPr="00AA59C7">
        <w:t>стях для инвалидов в мае 2003 года ВМВДУ разработало Технические нормат</w:t>
      </w:r>
      <w:r w:rsidRPr="00AA59C7">
        <w:t>и</w:t>
      </w:r>
      <w:r w:rsidRPr="00AA59C7">
        <w:t>вы доступности</w:t>
      </w:r>
      <w:r>
        <w:t xml:space="preserve"> </w:t>
      </w:r>
      <w:r w:rsidRPr="00AA59C7">
        <w:t>городских архитектурных объектов и сре</w:t>
      </w:r>
      <w:r w:rsidR="00F2586A">
        <w:t>дств транспортной коммуникации.</w:t>
      </w:r>
    </w:p>
    <w:p w:rsidR="00B21014" w:rsidRPr="00AA59C7" w:rsidRDefault="00B21014" w:rsidP="00B21014">
      <w:pPr>
        <w:pStyle w:val="SingleTxtGR"/>
      </w:pPr>
      <w:r w:rsidRPr="00AA59C7">
        <w:t>336</w:t>
      </w:r>
      <w:r w:rsidRPr="00AA59C7">
        <w:rPr>
          <w:lang w:val="es-ES_tradnl"/>
        </w:rPr>
        <w:t>.</w:t>
      </w:r>
      <w:r>
        <w:tab/>
      </w:r>
      <w:r w:rsidRPr="00AA59C7">
        <w:t>Кроме того, Министерство общественных работ (</w:t>
      </w:r>
      <w:r w:rsidRPr="00AA59C7">
        <w:rPr>
          <w:lang w:val="fr-CH"/>
        </w:rPr>
        <w:t>MOP</w:t>
      </w:r>
      <w:r w:rsidRPr="00AA59C7">
        <w:t>) в рамках Первого национального плана обеспечения физической доступности объектов выполн</w:t>
      </w:r>
      <w:r w:rsidRPr="00AA59C7">
        <w:t>я</w:t>
      </w:r>
      <w:r w:rsidRPr="00AA59C7">
        <w:t xml:space="preserve">ет два важных проекта: </w:t>
      </w:r>
      <w:r w:rsidRPr="00AA59C7">
        <w:rPr>
          <w:lang w:val="fr-CH"/>
        </w:rPr>
        <w:t>a</w:t>
      </w:r>
      <w:r w:rsidRPr="00AA59C7">
        <w:t>) применение "Закона об устранении архитектурных барьеров и об использовании городских общественных объектов в Сальвадоре</w:t>
      </w:r>
      <w:r>
        <w:t>"</w:t>
      </w:r>
      <w:r w:rsidRPr="00AA59C7">
        <w:t>, которое должно гарантировать инвалидам физический доступ к соответству</w:t>
      </w:r>
      <w:r w:rsidRPr="00AA59C7">
        <w:t>ю</w:t>
      </w:r>
      <w:r w:rsidRPr="00AA59C7">
        <w:t xml:space="preserve">щим объектам, и </w:t>
      </w:r>
      <w:r w:rsidRPr="00AA59C7">
        <w:rPr>
          <w:lang w:val="fr-CH"/>
        </w:rPr>
        <w:t>b</w:t>
      </w:r>
      <w:r w:rsidRPr="00AA59C7">
        <w:t xml:space="preserve">) проект </w:t>
      </w:r>
      <w:r>
        <w:t>"</w:t>
      </w:r>
      <w:r w:rsidRPr="00AA59C7">
        <w:t>Социально инклюзивные гор</w:t>
      </w:r>
      <w:r w:rsidRPr="00AA59C7">
        <w:t>о</w:t>
      </w:r>
      <w:r w:rsidRPr="00AA59C7">
        <w:t>да</w:t>
      </w:r>
      <w:r>
        <w:t>"</w:t>
      </w:r>
      <w:r w:rsidRPr="00AA59C7">
        <w:t>; с помощью этих механизмов МОР предполагает преобразовать физическую инфраструктуру г</w:t>
      </w:r>
      <w:r w:rsidRPr="00AA59C7">
        <w:t>о</w:t>
      </w:r>
      <w:r w:rsidRPr="00AA59C7">
        <w:t>родской среды и</w:t>
      </w:r>
      <w:r>
        <w:t xml:space="preserve"> </w:t>
      </w:r>
      <w:r w:rsidRPr="00AA59C7">
        <w:t>обеспечить ее доступность для всего населения.</w:t>
      </w:r>
    </w:p>
    <w:p w:rsidR="00B21014" w:rsidRPr="00AA59C7" w:rsidRDefault="00B21014" w:rsidP="00B21014">
      <w:pPr>
        <w:pStyle w:val="SingleTxtGR"/>
      </w:pPr>
      <w:r w:rsidRPr="00AA59C7">
        <w:t>337</w:t>
      </w:r>
      <w:r w:rsidRPr="00AA59C7">
        <w:rPr>
          <w:lang w:val="es-ES_tradnl"/>
        </w:rPr>
        <w:t>.</w:t>
      </w:r>
      <w:r>
        <w:tab/>
      </w:r>
      <w:r w:rsidRPr="00AA59C7">
        <w:t xml:space="preserve">Что касается строительства жилья в загрязненных районах, то, согласно положениям главы </w:t>
      </w:r>
      <w:r w:rsidRPr="00AA59C7">
        <w:rPr>
          <w:lang w:val="fr-CH"/>
        </w:rPr>
        <w:t>I</w:t>
      </w:r>
      <w:r w:rsidRPr="00AA59C7">
        <w:t xml:space="preserve"> </w:t>
      </w:r>
      <w:r>
        <w:t>"</w:t>
      </w:r>
      <w:r w:rsidRPr="00AA59C7">
        <w:t>Развитие территорий ограниченного пользования и терр</w:t>
      </w:r>
      <w:r w:rsidRPr="00AA59C7">
        <w:t>и</w:t>
      </w:r>
      <w:r w:rsidRPr="00AA59C7">
        <w:t>торий, не подлежащих урбанизации</w:t>
      </w:r>
      <w:r>
        <w:t>"</w:t>
      </w:r>
      <w:r w:rsidRPr="00AA59C7">
        <w:t xml:space="preserve"> и главы</w:t>
      </w:r>
      <w:r>
        <w:t xml:space="preserve"> </w:t>
      </w:r>
      <w:r w:rsidRPr="00AA59C7">
        <w:rPr>
          <w:lang w:val="fr-CH"/>
        </w:rPr>
        <w:t>II</w:t>
      </w:r>
      <w:r w:rsidRPr="00AA59C7">
        <w:t xml:space="preserve"> </w:t>
      </w:r>
      <w:r>
        <w:t>"</w:t>
      </w:r>
      <w:r w:rsidRPr="00AA59C7">
        <w:t>Воздействие на окружающую среду</w:t>
      </w:r>
      <w:r>
        <w:t>"</w:t>
      </w:r>
      <w:r w:rsidRPr="00AA59C7">
        <w:t xml:space="preserve"> третьего раздела </w:t>
      </w:r>
      <w:r>
        <w:t>"</w:t>
      </w:r>
      <w:r w:rsidRPr="00AA59C7">
        <w:t>Природоохранный режим</w:t>
      </w:r>
      <w:r>
        <w:t>"</w:t>
      </w:r>
      <w:r w:rsidRPr="00AA59C7">
        <w:t xml:space="preserve"> Регламента к Закону о ра</w:t>
      </w:r>
      <w:r w:rsidRPr="00AA59C7">
        <w:t>з</w:t>
      </w:r>
      <w:r w:rsidRPr="00AA59C7">
        <w:t>витии и зонировании территорий, все планы развития и зонирования террит</w:t>
      </w:r>
      <w:r w:rsidRPr="00AA59C7">
        <w:t>о</w:t>
      </w:r>
      <w:r w:rsidRPr="00AA59C7">
        <w:t>рий столичного района Сан-Сальвадор (АМСС) должны пр</w:t>
      </w:r>
      <w:r w:rsidRPr="00AA59C7">
        <w:t>о</w:t>
      </w:r>
      <w:r w:rsidRPr="00AA59C7">
        <w:t>ходить оценку с точки зрения воздействия работ, связанных с таким развитием, на окружающую природную среду соответствующей местности. На основании данных технич</w:t>
      </w:r>
      <w:r w:rsidRPr="00AA59C7">
        <w:t>е</w:t>
      </w:r>
      <w:r w:rsidRPr="00AA59C7">
        <w:t>ских исследований в Плане развития и зонирования территорий столичного района</w:t>
      </w:r>
      <w:r>
        <w:t xml:space="preserve"> </w:t>
      </w:r>
      <w:r w:rsidRPr="00AA59C7">
        <w:t>для каждой конкретной зоны должны устанавливаться обязательные для работ в соответствующих зонах</w:t>
      </w:r>
      <w:r>
        <w:t xml:space="preserve"> </w:t>
      </w:r>
      <w:r w:rsidRPr="00AA59C7">
        <w:t>нормы и количественные ограничения, прим</w:t>
      </w:r>
      <w:r w:rsidRPr="00AA59C7">
        <w:t>е</w:t>
      </w:r>
      <w:r w:rsidRPr="00AA59C7">
        <w:t>нение которых должно сводить к минимуму негативные последствия развития таких зон дл</w:t>
      </w:r>
      <w:r w:rsidR="00F2586A">
        <w:t>я людей и для окружающей среды.</w:t>
      </w:r>
    </w:p>
    <w:p w:rsidR="00B21014" w:rsidRPr="00AA59C7" w:rsidRDefault="00B21014" w:rsidP="00B21014">
      <w:pPr>
        <w:pStyle w:val="SingleTxtGR"/>
      </w:pPr>
      <w:r w:rsidRPr="00AA59C7">
        <w:t>338</w:t>
      </w:r>
      <w:r w:rsidRPr="00AA59C7">
        <w:rPr>
          <w:lang w:val="es-ES_tradnl"/>
        </w:rPr>
        <w:t>.</w:t>
      </w:r>
      <w:r>
        <w:tab/>
      </w:r>
      <w:r w:rsidRPr="00AA59C7">
        <w:t>В то же время Закон об охране окружающей среды регулирует управл</w:t>
      </w:r>
      <w:r w:rsidRPr="00AA59C7">
        <w:t>е</w:t>
      </w:r>
      <w:r w:rsidRPr="00AA59C7">
        <w:t>ние окружающей средой и предусматривает такие инструменты политики, как программы экологического зонирования в национальных и региональных пл</w:t>
      </w:r>
      <w:r w:rsidRPr="00AA59C7">
        <w:t>а</w:t>
      </w:r>
      <w:r w:rsidRPr="00AA59C7">
        <w:t>нах развития и зонирования территорий, оценки состояния экологии, програ</w:t>
      </w:r>
      <w:r w:rsidRPr="00AA59C7">
        <w:t>м</w:t>
      </w:r>
      <w:r w:rsidRPr="00AA59C7">
        <w:t>мы информация по экологич</w:t>
      </w:r>
      <w:r w:rsidRPr="00AA59C7">
        <w:t>е</w:t>
      </w:r>
      <w:r w:rsidRPr="00AA59C7">
        <w:t>ским вопросам и по вопросам участия населения в решении экологических вопросов, программы стимулирования и ограничения воздействия на окружающую среду, Фонд защиты окружающей среды Сальв</w:t>
      </w:r>
      <w:r w:rsidRPr="00AA59C7">
        <w:t>а</w:t>
      </w:r>
      <w:r w:rsidRPr="00AA59C7">
        <w:t>дора и другие программы финансирования проектов в области охраны окр</w:t>
      </w:r>
      <w:r w:rsidRPr="00AA59C7">
        <w:t>у</w:t>
      </w:r>
      <w:r w:rsidRPr="00AA59C7">
        <w:t>жающей среды, программа прикладных научных исследований и технологий защиты окружающей среды, программы обучения специалистов в области о</w:t>
      </w:r>
      <w:r w:rsidRPr="00AA59C7">
        <w:t>х</w:t>
      </w:r>
      <w:r w:rsidRPr="00AA59C7">
        <w:t>раны окружающей среды и Стратегия и План действий в области охраны окр</w:t>
      </w:r>
      <w:r w:rsidRPr="00AA59C7">
        <w:t>у</w:t>
      </w:r>
      <w:r w:rsidRPr="00AA59C7">
        <w:t>жающей среды. Каждый из этих инструментов используется при принятии р</w:t>
      </w:r>
      <w:r w:rsidRPr="00AA59C7">
        <w:t>е</w:t>
      </w:r>
      <w:r w:rsidRPr="00AA59C7">
        <w:t>шений о разрешении или запрещении конкретных инвестиционных проектов по с</w:t>
      </w:r>
      <w:r w:rsidRPr="00AA59C7">
        <w:t>о</w:t>
      </w:r>
      <w:r w:rsidRPr="00AA59C7">
        <w:t>ображениям охраны экологии; они используются также для выявления видов деятельности, работ и проектов, для оценки целесообразности которых треб</w:t>
      </w:r>
      <w:r w:rsidRPr="00AA59C7">
        <w:t>у</w:t>
      </w:r>
      <w:r w:rsidRPr="00AA59C7">
        <w:t>ется провести исследование их воздействия на окружающую среду, св</w:t>
      </w:r>
      <w:r w:rsidRPr="00AA59C7">
        <w:t>я</w:t>
      </w:r>
      <w:r w:rsidRPr="00AA59C7">
        <w:t>занных с ними рисков, касающихся окружающей среды, и мер, которые необходимо предпринять для</w:t>
      </w:r>
      <w:r>
        <w:t xml:space="preserve"> </w:t>
      </w:r>
      <w:r w:rsidRPr="00AA59C7">
        <w:t>снижения с</w:t>
      </w:r>
      <w:r w:rsidRPr="00AA59C7">
        <w:t>о</w:t>
      </w:r>
      <w:r w:rsidRPr="00AA59C7">
        <w:t>ответствующих рисков.</w:t>
      </w:r>
    </w:p>
    <w:p w:rsidR="00B21014" w:rsidRPr="00AA59C7" w:rsidRDefault="00B21014" w:rsidP="00B21014">
      <w:pPr>
        <w:pStyle w:val="SingleTxtGR"/>
      </w:pPr>
      <w:r w:rsidRPr="00AA59C7">
        <w:t>339</w:t>
      </w:r>
      <w:r w:rsidRPr="00AA59C7">
        <w:rPr>
          <w:lang w:val="es-ES_tradnl"/>
        </w:rPr>
        <w:t>.</w:t>
      </w:r>
      <w:r>
        <w:tab/>
      </w:r>
      <w:r w:rsidRPr="00AA59C7">
        <w:t>Примером действий такого рода в этой области являются меры, принятые</w:t>
      </w:r>
      <w:r>
        <w:t xml:space="preserve"> </w:t>
      </w:r>
      <w:r w:rsidRPr="00AA59C7">
        <w:t xml:space="preserve">в связи с загрязнениями, создаваемыми предприятием компании </w:t>
      </w:r>
      <w:r>
        <w:t>"</w:t>
      </w:r>
      <w:r w:rsidRPr="00AA59C7">
        <w:t>Рекорд</w:t>
      </w:r>
      <w:r>
        <w:t>"</w:t>
      </w:r>
      <w:r w:rsidRPr="00AA59C7">
        <w:t xml:space="preserve"> в г</w:t>
      </w:r>
      <w:r w:rsidRPr="00AA59C7">
        <w:t>о</w:t>
      </w:r>
      <w:r w:rsidRPr="00AA59C7">
        <w:t>роде Сан-Хуан-</w:t>
      </w:r>
      <w:r w:rsidRPr="00AA59C7">
        <w:rPr>
          <w:lang w:val="fr-CH"/>
        </w:rPr>
        <w:t>O</w:t>
      </w:r>
      <w:r w:rsidRPr="00AA59C7">
        <w:t xml:space="preserve">пико в департаменте </w:t>
      </w:r>
      <w:proofErr w:type="spellStart"/>
      <w:r w:rsidRPr="00AA59C7">
        <w:t>Ла-Либертад</w:t>
      </w:r>
      <w:proofErr w:type="spellEnd"/>
      <w:r w:rsidRPr="00AA59C7">
        <w:t>. В сентябре 2010 года М</w:t>
      </w:r>
      <w:r w:rsidRPr="00AA59C7">
        <w:t>и</w:t>
      </w:r>
      <w:r w:rsidRPr="00AA59C7">
        <w:t>нистерство охраны окружающей среды (МАРН), действуя по согласованию с другими государственными ведомствами, распорядилось о закрытии пяти арт</w:t>
      </w:r>
      <w:r w:rsidRPr="00AA59C7">
        <w:t>е</w:t>
      </w:r>
      <w:r w:rsidRPr="00AA59C7">
        <w:t>зианских скважин воды ввиду их загрязненности свинцом и о введении огран</w:t>
      </w:r>
      <w:r w:rsidRPr="00AA59C7">
        <w:t>и</w:t>
      </w:r>
      <w:r w:rsidRPr="00AA59C7">
        <w:t>чений на использование для целей сельского хозяйства участка земли шириной 1</w:t>
      </w:r>
      <w:r>
        <w:t> </w:t>
      </w:r>
      <w:r w:rsidRPr="00AA59C7">
        <w:t xml:space="preserve">030 метров, примыкающего к северо-западной части территории </w:t>
      </w:r>
      <w:proofErr w:type="spellStart"/>
      <w:r w:rsidRPr="00AA59C7">
        <w:t>Сальвадо</w:t>
      </w:r>
      <w:r w:rsidRPr="00AA59C7">
        <w:t>р</w:t>
      </w:r>
      <w:r w:rsidRPr="00AA59C7">
        <w:t>ского</w:t>
      </w:r>
      <w:proofErr w:type="spellEnd"/>
      <w:r w:rsidRPr="00AA59C7">
        <w:t xml:space="preserve"> завода аккумуляторных батарей в городе </w:t>
      </w:r>
      <w:proofErr w:type="spellStart"/>
      <w:r w:rsidRPr="00AA59C7">
        <w:t>Сан-Хуан-Опико</w:t>
      </w:r>
      <w:proofErr w:type="spellEnd"/>
      <w:r w:rsidRPr="00AA59C7">
        <w:t xml:space="preserve"> между район</w:t>
      </w:r>
      <w:r w:rsidRPr="00AA59C7">
        <w:t>а</w:t>
      </w:r>
      <w:r w:rsidRPr="00AA59C7">
        <w:t xml:space="preserve">ми </w:t>
      </w:r>
      <w:proofErr w:type="spellStart"/>
      <w:r w:rsidRPr="00AA59C7">
        <w:t>Прадос</w:t>
      </w:r>
      <w:proofErr w:type="spellEnd"/>
      <w:r w:rsidRPr="00AA59C7">
        <w:t xml:space="preserve"> </w:t>
      </w:r>
      <w:r w:rsidRPr="00AA59C7">
        <w:rPr>
          <w:lang w:val="fr-CH"/>
        </w:rPr>
        <w:t>II</w:t>
      </w:r>
      <w:r>
        <w:t xml:space="preserve"> </w:t>
      </w:r>
      <w:r w:rsidR="007525BF">
        <w:t xml:space="preserve">и </w:t>
      </w:r>
      <w:proofErr w:type="spellStart"/>
      <w:r w:rsidR="007525BF">
        <w:t>Ситио-дель-Ниньо</w:t>
      </w:r>
      <w:proofErr w:type="spellEnd"/>
      <w:r w:rsidR="007525BF">
        <w:t>.</w:t>
      </w:r>
    </w:p>
    <w:p w:rsidR="00B21014" w:rsidRPr="00AA59C7" w:rsidRDefault="00B21014" w:rsidP="00B21014">
      <w:pPr>
        <w:pStyle w:val="SingleTxtGR"/>
      </w:pPr>
      <w:r w:rsidRPr="00AA59C7">
        <w:t>340</w:t>
      </w:r>
      <w:r w:rsidRPr="00AA59C7">
        <w:rPr>
          <w:lang w:val="es-ES_tradnl"/>
        </w:rPr>
        <w:t>.</w:t>
      </w:r>
      <w:r>
        <w:tab/>
      </w:r>
      <w:r w:rsidRPr="00AA59C7">
        <w:t>Эти действия предприняты во исполнение распоряжения Министерства охраны окружающей среды (Прав</w:t>
      </w:r>
      <w:r w:rsidRPr="00AA59C7">
        <w:t>и</w:t>
      </w:r>
      <w:r w:rsidRPr="00AA59C7">
        <w:t>тельственны</w:t>
      </w:r>
      <w:r>
        <w:t>й декрет №</w:t>
      </w:r>
      <w:r w:rsidRPr="002A305D">
        <w:t xml:space="preserve"> </w:t>
      </w:r>
      <w:r>
        <w:t>12 от 19 августа 2010 </w:t>
      </w:r>
      <w:r w:rsidRPr="00AA59C7">
        <w:t>года с установленным сроком действия 6 месяцев), согласованного с МТСО, MСПАС, ИССС, АНДА, ФОНАВИПО, НГП и Секретариатом по вопр</w:t>
      </w:r>
      <w:r w:rsidRPr="00AA59C7">
        <w:t>о</w:t>
      </w:r>
      <w:r w:rsidRPr="00AA59C7">
        <w:t>сам с</w:t>
      </w:r>
      <w:r w:rsidRPr="00AA59C7">
        <w:t>о</w:t>
      </w:r>
      <w:r w:rsidRPr="00AA59C7">
        <w:t>циальной интеграции.</w:t>
      </w:r>
    </w:p>
    <w:p w:rsidR="00B21014" w:rsidRPr="00AA59C7" w:rsidRDefault="00B21014" w:rsidP="00B21014">
      <w:pPr>
        <w:pStyle w:val="SingleTxtGR"/>
      </w:pPr>
      <w:r w:rsidRPr="00AA59C7">
        <w:t>341</w:t>
      </w:r>
      <w:r w:rsidRPr="00AA59C7">
        <w:rPr>
          <w:lang w:val="es-ES_tradnl"/>
        </w:rPr>
        <w:t>.</w:t>
      </w:r>
      <w:r>
        <w:tab/>
      </w:r>
      <w:r w:rsidRPr="00AA59C7">
        <w:t xml:space="preserve">В указанном распоряжении отмечается, что в июле и августе 2010 года в районе Кантон </w:t>
      </w:r>
      <w:proofErr w:type="spellStart"/>
      <w:r w:rsidRPr="00AA59C7">
        <w:t>Ситио-дель-Ниньо</w:t>
      </w:r>
      <w:proofErr w:type="spellEnd"/>
      <w:r w:rsidRPr="00AA59C7">
        <w:t xml:space="preserve">, относящемся к юрисдикции города </w:t>
      </w:r>
      <w:proofErr w:type="spellStart"/>
      <w:r w:rsidRPr="00AA59C7">
        <w:t>Сан-Хуан-Опико</w:t>
      </w:r>
      <w:proofErr w:type="spellEnd"/>
      <w:r w:rsidRPr="00AA59C7">
        <w:t xml:space="preserve"> в департаменте </w:t>
      </w:r>
      <w:proofErr w:type="spellStart"/>
      <w:r w:rsidRPr="00AA59C7">
        <w:t>Ла-Либертад</w:t>
      </w:r>
      <w:proofErr w:type="spellEnd"/>
      <w:r w:rsidRPr="00AA59C7">
        <w:t>, анализы проб почвы и воды п</w:t>
      </w:r>
      <w:r w:rsidRPr="00AA59C7">
        <w:t>о</w:t>
      </w:r>
      <w:r w:rsidRPr="00AA59C7">
        <w:t>казали наличие устойчивого загрязнения окружающей среды свинцом на уровнях, представляющих угрозу для здоровья населения, и поэтому ситуация в указа</w:t>
      </w:r>
      <w:r w:rsidRPr="00AA59C7">
        <w:t>н</w:t>
      </w:r>
      <w:r w:rsidRPr="00AA59C7">
        <w:t>ной зоне представляет собой экологическую катастрофу;</w:t>
      </w:r>
      <w:r>
        <w:t xml:space="preserve"> </w:t>
      </w:r>
      <w:r w:rsidR="002763D4">
        <w:t>в этой связи</w:t>
      </w:r>
      <w:r w:rsidRPr="00AA59C7">
        <w:t xml:space="preserve"> в соо</w:t>
      </w:r>
      <w:r w:rsidRPr="00AA59C7">
        <w:t>т</w:t>
      </w:r>
      <w:r w:rsidRPr="00AA59C7">
        <w:t>ветствии с положениями статьи 54 Закона об окружающей среде и статьи</w:t>
      </w:r>
      <w:r>
        <w:t> </w:t>
      </w:r>
      <w:r w:rsidRPr="00AA59C7">
        <w:t>78 Общего регламента к эт</w:t>
      </w:r>
      <w:r w:rsidRPr="00AA59C7">
        <w:t>о</w:t>
      </w:r>
      <w:r w:rsidRPr="00AA59C7">
        <w:t>му закону было объявлено состояние чрезвычайной экологической ситуации в целях принятия мер по оказанию помощи и мобил</w:t>
      </w:r>
      <w:r w:rsidRPr="00AA59C7">
        <w:t>и</w:t>
      </w:r>
      <w:r w:rsidRPr="00AA59C7">
        <w:t>зации людских и</w:t>
      </w:r>
      <w:r>
        <w:t xml:space="preserve"> </w:t>
      </w:r>
      <w:r w:rsidRPr="00AA59C7">
        <w:t>финансовых ресурсов, в частности, для оказания помощи п</w:t>
      </w:r>
      <w:r w:rsidRPr="00AA59C7">
        <w:t>о</w:t>
      </w:r>
      <w:r w:rsidRPr="00AA59C7">
        <w:t>страдавшему нас</w:t>
      </w:r>
      <w:r w:rsidRPr="00AA59C7">
        <w:t>е</w:t>
      </w:r>
      <w:r w:rsidRPr="00AA59C7">
        <w:t>лению и уменьшению нан</w:t>
      </w:r>
      <w:r w:rsidR="007525BF">
        <w:t>есенного экологического ущерба.</w:t>
      </w:r>
    </w:p>
    <w:p w:rsidR="00B21014" w:rsidRPr="00AA59C7" w:rsidRDefault="00B21014" w:rsidP="00B21014">
      <w:pPr>
        <w:pStyle w:val="SingleTxtGR"/>
      </w:pPr>
      <w:r w:rsidRPr="00AA59C7">
        <w:t>342</w:t>
      </w:r>
      <w:r w:rsidRPr="00AA59C7">
        <w:rPr>
          <w:lang w:val="es-ES_tradnl"/>
        </w:rPr>
        <w:t>.</w:t>
      </w:r>
      <w:r>
        <w:tab/>
      </w:r>
      <w:r w:rsidRPr="00AA59C7">
        <w:t>В статье 2 указанного распоряжения говорится, что для уменьшения ущерба, нанесенного окружающей среде и здоровью населения, в первоочере</w:t>
      </w:r>
      <w:r w:rsidRPr="00AA59C7">
        <w:t>д</w:t>
      </w:r>
      <w:r w:rsidRPr="00AA59C7">
        <w:t>ном порядке должны б</w:t>
      </w:r>
      <w:r w:rsidR="007525BF">
        <w:t>ыть предприняты следующие меры:</w:t>
      </w:r>
    </w:p>
    <w:p w:rsidR="00B21014" w:rsidRPr="00AA59C7" w:rsidRDefault="00B21014" w:rsidP="00B21014">
      <w:pPr>
        <w:pStyle w:val="SingleTxtGR"/>
      </w:pPr>
      <w:r>
        <w:tab/>
      </w:r>
      <w:r w:rsidRPr="00AA59C7">
        <w:rPr>
          <w:lang w:val="fr-CH"/>
        </w:rPr>
        <w:t>a</w:t>
      </w:r>
      <w:r w:rsidR="002763D4">
        <w:t>)</w:t>
      </w:r>
      <w:r w:rsidRPr="00AA59C7">
        <w:tab/>
        <w:t>оказана специализированная медицинская помощь пострадавшему и затронутому катастрофой насел</w:t>
      </w:r>
      <w:r w:rsidRPr="00AA59C7">
        <w:t>е</w:t>
      </w:r>
      <w:r w:rsidRPr="00AA59C7">
        <w:t>нию;</w:t>
      </w:r>
    </w:p>
    <w:p w:rsidR="00B21014" w:rsidRPr="00AA59C7" w:rsidRDefault="00B21014" w:rsidP="00B21014">
      <w:pPr>
        <w:pStyle w:val="SingleTxtGR"/>
      </w:pPr>
      <w:r>
        <w:tab/>
      </w:r>
      <w:r w:rsidRPr="00AA59C7">
        <w:rPr>
          <w:lang w:val="fr-CH"/>
        </w:rPr>
        <w:t>b</w:t>
      </w:r>
      <w:r w:rsidR="002763D4">
        <w:t>)</w:t>
      </w:r>
      <w:r w:rsidRPr="00AA59C7">
        <w:tab/>
        <w:t>обеспечена поставка населению безопасной питьевой воды;</w:t>
      </w:r>
    </w:p>
    <w:p w:rsidR="00B21014" w:rsidRPr="00AA59C7" w:rsidRDefault="00B21014" w:rsidP="00B21014">
      <w:pPr>
        <w:pStyle w:val="SingleTxtGR"/>
      </w:pPr>
      <w:r>
        <w:tab/>
      </w:r>
      <w:r w:rsidRPr="00AA59C7">
        <w:rPr>
          <w:lang w:val="es-ES"/>
        </w:rPr>
        <w:t>c</w:t>
      </w:r>
      <w:r w:rsidR="002763D4">
        <w:t>)</w:t>
      </w:r>
      <w:r w:rsidRPr="00AA59C7">
        <w:tab/>
        <w:t>обеспечено покрытие асфальтом 1 300 погонных метров улиц и д</w:t>
      </w:r>
      <w:r w:rsidRPr="00AA59C7">
        <w:t>о</w:t>
      </w:r>
      <w:r w:rsidRPr="00AA59C7">
        <w:t xml:space="preserve">рог вокруг территории </w:t>
      </w:r>
      <w:proofErr w:type="spellStart"/>
      <w:r w:rsidRPr="00AA59C7">
        <w:t>Сальвадо</w:t>
      </w:r>
      <w:r w:rsidRPr="00AA59C7">
        <w:t>р</w:t>
      </w:r>
      <w:r w:rsidRPr="00AA59C7">
        <w:t>ского</w:t>
      </w:r>
      <w:proofErr w:type="spellEnd"/>
      <w:r w:rsidRPr="00AA59C7">
        <w:t xml:space="preserve"> завода аккумуляторных батарей;</w:t>
      </w:r>
    </w:p>
    <w:p w:rsidR="00B21014" w:rsidRPr="00AA59C7" w:rsidRDefault="00B21014" w:rsidP="00B21014">
      <w:pPr>
        <w:pStyle w:val="SingleTxtGR"/>
      </w:pPr>
      <w:r>
        <w:tab/>
      </w:r>
      <w:r w:rsidRPr="00AA59C7">
        <w:rPr>
          <w:lang w:val="fr-CH"/>
        </w:rPr>
        <w:t>d</w:t>
      </w:r>
      <w:r w:rsidR="002763D4">
        <w:t>)</w:t>
      </w:r>
      <w:r w:rsidRPr="00AA59C7">
        <w:tab/>
        <w:t>ограничен доступ к территориям, на которых уровень концентр</w:t>
      </w:r>
      <w:r w:rsidRPr="00AA59C7">
        <w:t>а</w:t>
      </w:r>
      <w:r w:rsidRPr="00AA59C7">
        <w:t xml:space="preserve">ции загрязнения почвы свинцом составляет величины, опасные для здоровья человека, и </w:t>
      </w:r>
      <w:r w:rsidR="007525BF">
        <w:t>пользование этими территориями;</w:t>
      </w:r>
    </w:p>
    <w:p w:rsidR="00B21014" w:rsidRPr="00AA59C7" w:rsidRDefault="00B21014" w:rsidP="00B21014">
      <w:pPr>
        <w:pStyle w:val="SingleTxtGR"/>
      </w:pPr>
      <w:r>
        <w:tab/>
      </w:r>
      <w:r w:rsidRPr="00AA59C7">
        <w:rPr>
          <w:lang w:val="fr-CH"/>
        </w:rPr>
        <w:t>e</w:t>
      </w:r>
      <w:r w:rsidR="002763D4">
        <w:t>)</w:t>
      </w:r>
      <w:r w:rsidRPr="00AA59C7">
        <w:tab/>
        <w:t>объявлены неприемлемыми для размещения жилых помещений территории, на которых уровень концентрации загрязнений почвы свинцом пре</w:t>
      </w:r>
      <w:r w:rsidRPr="00AA59C7">
        <w:t>д</w:t>
      </w:r>
      <w:r w:rsidRPr="00AA59C7">
        <w:t>ставляет опасность для здоровья человека;</w:t>
      </w:r>
    </w:p>
    <w:p w:rsidR="00B21014" w:rsidRPr="00AA59C7" w:rsidRDefault="00B21014" w:rsidP="00B21014">
      <w:pPr>
        <w:pStyle w:val="SingleTxtGR"/>
      </w:pPr>
      <w:r>
        <w:tab/>
      </w:r>
      <w:r w:rsidRPr="00AA59C7">
        <w:rPr>
          <w:lang w:val="fr-CH"/>
        </w:rPr>
        <w:t>f</w:t>
      </w:r>
      <w:r w:rsidR="002763D4">
        <w:t>)</w:t>
      </w:r>
      <w:r w:rsidRPr="00AA59C7">
        <w:tab/>
        <w:t>заглушены артезианские скважины, в воде которых концентрация загрязнений свинцом превышает максимально допустимые уровни, устано</w:t>
      </w:r>
      <w:r w:rsidRPr="00AA59C7">
        <w:t>в</w:t>
      </w:r>
      <w:r w:rsidRPr="00AA59C7">
        <w:t>ленные Обязательными нормативами качества питьевой воды в Сальв</w:t>
      </w:r>
      <w:r w:rsidRPr="00AA59C7">
        <w:t>а</w:t>
      </w:r>
      <w:r w:rsidRPr="00AA59C7">
        <w:t>доре (0,01 мг/л).</w:t>
      </w:r>
    </w:p>
    <w:p w:rsidR="00B21014" w:rsidRPr="00AA59C7" w:rsidRDefault="00B21014" w:rsidP="00B21014">
      <w:pPr>
        <w:pStyle w:val="SingleTxtGR"/>
      </w:pPr>
      <w:r w:rsidRPr="00AA59C7">
        <w:t>343</w:t>
      </w:r>
      <w:r w:rsidRPr="00AA59C7">
        <w:rPr>
          <w:lang w:val="es-ES_tradnl"/>
        </w:rPr>
        <w:t>.</w:t>
      </w:r>
      <w:r>
        <w:tab/>
      </w:r>
      <w:r w:rsidRPr="00AA59C7">
        <w:t>ВМВДУ не располагает конкретной статистической информацией о чи</w:t>
      </w:r>
      <w:r w:rsidRPr="00AA59C7">
        <w:t>с</w:t>
      </w:r>
      <w:r w:rsidRPr="00AA59C7">
        <w:t>ле лиц или групп малообеспеченных или маргинальных лиц, например, относ</w:t>
      </w:r>
      <w:r w:rsidRPr="00AA59C7">
        <w:t>я</w:t>
      </w:r>
      <w:r w:rsidRPr="00AA59C7">
        <w:t>щихся к этническим меньшинствам, пострадавших от вынужденного высел</w:t>
      </w:r>
      <w:r w:rsidRPr="00AA59C7">
        <w:t>е</w:t>
      </w:r>
      <w:r w:rsidRPr="00AA59C7">
        <w:t>ния. Многоцелевые</w:t>
      </w:r>
      <w:r w:rsidRPr="00AA59C7">
        <w:rPr>
          <w:lang w:val="es-ES_tradnl"/>
        </w:rPr>
        <w:t xml:space="preserve"> </w:t>
      </w:r>
      <w:r w:rsidRPr="00AA59C7">
        <w:t>обследования</w:t>
      </w:r>
      <w:r w:rsidRPr="00AA59C7">
        <w:rPr>
          <w:lang w:val="es-ES_tradnl"/>
        </w:rPr>
        <w:t xml:space="preserve"> </w:t>
      </w:r>
      <w:r w:rsidRPr="00AA59C7">
        <w:t>домашних</w:t>
      </w:r>
      <w:r w:rsidRPr="00AA59C7">
        <w:rPr>
          <w:lang w:val="es-ES_tradnl"/>
        </w:rPr>
        <w:t xml:space="preserve"> </w:t>
      </w:r>
      <w:r w:rsidRPr="00AA59C7">
        <w:t>хо</w:t>
      </w:r>
      <w:r>
        <w:t>зяйств и переписи населения, на </w:t>
      </w:r>
      <w:r w:rsidRPr="00AA59C7">
        <w:t>основании данных которых составляется официальная статистическая и</w:t>
      </w:r>
      <w:r w:rsidRPr="00AA59C7">
        <w:t>н</w:t>
      </w:r>
      <w:r w:rsidRPr="00AA59C7">
        <w:t>формация, не предусматривают</w:t>
      </w:r>
      <w:r w:rsidR="007525BF">
        <w:t xml:space="preserve"> сбора данных по этой тематике.</w:t>
      </w:r>
    </w:p>
    <w:p w:rsidR="00B21014" w:rsidRPr="00AA59C7" w:rsidRDefault="00B21014" w:rsidP="00B21014">
      <w:pPr>
        <w:pStyle w:val="SingleTxtGR"/>
      </w:pPr>
      <w:r w:rsidRPr="00AA59C7">
        <w:t>344</w:t>
      </w:r>
      <w:r w:rsidRPr="00AA59C7">
        <w:rPr>
          <w:lang w:val="es-ES_tradnl"/>
        </w:rPr>
        <w:t>.</w:t>
      </w:r>
      <w:r>
        <w:tab/>
      </w:r>
      <w:r w:rsidRPr="00AA59C7">
        <w:t>ВМВДУ не располагает конкретной статистической информацией о числе лиц и семей, выселенных из их жилья в течение последних пяти лет. Многоц</w:t>
      </w:r>
      <w:r w:rsidRPr="00AA59C7">
        <w:t>е</w:t>
      </w:r>
      <w:r w:rsidRPr="00AA59C7">
        <w:t>левые</w:t>
      </w:r>
      <w:r w:rsidRPr="00AA59C7">
        <w:rPr>
          <w:lang w:val="es-ES_tradnl"/>
        </w:rPr>
        <w:t xml:space="preserve"> </w:t>
      </w:r>
      <w:r w:rsidRPr="00AA59C7">
        <w:t>обследования</w:t>
      </w:r>
      <w:r w:rsidRPr="00AA59C7">
        <w:rPr>
          <w:lang w:val="es-ES_tradnl"/>
        </w:rPr>
        <w:t xml:space="preserve"> </w:t>
      </w:r>
      <w:r w:rsidRPr="00AA59C7">
        <w:t>домашних</w:t>
      </w:r>
      <w:r w:rsidRPr="00AA59C7">
        <w:rPr>
          <w:lang w:val="es-ES_tradnl"/>
        </w:rPr>
        <w:t xml:space="preserve"> </w:t>
      </w:r>
      <w:r w:rsidRPr="00AA59C7">
        <w:t>хозяйств и переписи населения,</w:t>
      </w:r>
      <w:r>
        <w:t xml:space="preserve"> </w:t>
      </w:r>
      <w:r w:rsidRPr="00AA59C7">
        <w:t>на основании данных которых составляется официальная статистическая информация, не предусматривают</w:t>
      </w:r>
      <w:r w:rsidR="007525BF">
        <w:t xml:space="preserve"> сбора данных по этой тематике.</w:t>
      </w:r>
    </w:p>
    <w:p w:rsidR="00B21014" w:rsidRPr="00AA59C7" w:rsidRDefault="00B21014" w:rsidP="00B21014">
      <w:pPr>
        <w:pStyle w:val="SingleTxtGR"/>
      </w:pPr>
      <w:r w:rsidRPr="00AA59C7">
        <w:t>345</w:t>
      </w:r>
      <w:r w:rsidRPr="00AA59C7">
        <w:rPr>
          <w:lang w:val="es-ES_tradnl"/>
        </w:rPr>
        <w:t>.</w:t>
      </w:r>
      <w:r>
        <w:tab/>
      </w:r>
      <w:r w:rsidRPr="00AA59C7">
        <w:t>Что касается рекомендации Комитета принять необходимые меры, чтобы гарантировать право на жилище, уделяя особое внимание районам повышенн</w:t>
      </w:r>
      <w:r w:rsidRPr="00AA59C7">
        <w:t>о</w:t>
      </w:r>
      <w:r w:rsidRPr="00AA59C7">
        <w:t>го риска (</w:t>
      </w:r>
      <w:r w:rsidRPr="00AA59C7">
        <w:rPr>
          <w:lang w:val="es-ES_tradnl"/>
        </w:rPr>
        <w:t>E/C/12/SLV/CO/2,</w:t>
      </w:r>
      <w:r w:rsidRPr="00AA59C7">
        <w:t xml:space="preserve"> пункт</w:t>
      </w:r>
      <w:r w:rsidRPr="00AA59C7">
        <w:rPr>
          <w:lang w:val="es-ES_tradnl"/>
        </w:rPr>
        <w:t xml:space="preserve"> 39)</w:t>
      </w:r>
      <w:r w:rsidRPr="00AA59C7">
        <w:t>, то следует отметить, что ВМВДУ прин</w:t>
      </w:r>
      <w:r w:rsidRPr="00AA59C7">
        <w:t>и</w:t>
      </w:r>
      <w:r w:rsidRPr="00AA59C7">
        <w:t>мает меры для обеспечения того, чтобы новое строительство жилья велось по стандартам, обеспечивающим его устойчивость к землетрясениям. Сальвадор находится в зоне высокой сейсмической активности, и в этой связи стране н</w:t>
      </w:r>
      <w:r w:rsidRPr="00AA59C7">
        <w:t>е</w:t>
      </w:r>
      <w:r w:rsidRPr="00AA59C7">
        <w:t>обходимо соблюдать нормы, гарантирующие структурную безопасность зданий и сооружений. Поэтому после землетрясения 1986 года были приняты Регл</w:t>
      </w:r>
      <w:r w:rsidRPr="00AA59C7">
        <w:t>а</w:t>
      </w:r>
      <w:r w:rsidRPr="00AA59C7">
        <w:t>мент обеспечения структурной безопасности зданий и сооружений (1996 год), Специальные нормативы для строительства жилых помещений (1997 год) и П</w:t>
      </w:r>
      <w:r w:rsidRPr="00AA59C7">
        <w:t>е</w:t>
      </w:r>
      <w:r w:rsidRPr="00AA59C7">
        <w:t>ресмотре</w:t>
      </w:r>
      <w:r w:rsidRPr="00AA59C7">
        <w:t>н</w:t>
      </w:r>
      <w:r w:rsidRPr="00AA59C7">
        <w:t>ные и обновленные нормативы жилищного строительства (2003 год). Основной целью этих документов является сведение к минимуму рисков ра</w:t>
      </w:r>
      <w:r w:rsidRPr="00AA59C7">
        <w:t>з</w:t>
      </w:r>
      <w:r w:rsidRPr="00AA59C7">
        <w:t xml:space="preserve">рушения зданий и человеческих жертв, а также установление минимальных требований </w:t>
      </w:r>
      <w:proofErr w:type="spellStart"/>
      <w:r w:rsidRPr="00AA59C7">
        <w:t>сейсмоустойчивости</w:t>
      </w:r>
      <w:proofErr w:type="spellEnd"/>
      <w:r w:rsidRPr="00AA59C7">
        <w:t xml:space="preserve"> как для нового строительства, так и для р</w:t>
      </w:r>
      <w:r w:rsidRPr="00AA59C7">
        <w:t>е</w:t>
      </w:r>
      <w:r w:rsidRPr="00AA59C7">
        <w:t>монта зданий, пострадавших от землетр</w:t>
      </w:r>
      <w:r w:rsidRPr="00AA59C7">
        <w:t>я</w:t>
      </w:r>
      <w:r w:rsidRPr="00AA59C7">
        <w:t>сения.</w:t>
      </w:r>
    </w:p>
    <w:p w:rsidR="00B21014" w:rsidRPr="00AA59C7" w:rsidRDefault="00B21014" w:rsidP="00B21014">
      <w:pPr>
        <w:pStyle w:val="SingleTxtGR"/>
      </w:pPr>
      <w:r w:rsidRPr="00AA59C7">
        <w:t>346</w:t>
      </w:r>
      <w:r w:rsidRPr="00AA59C7">
        <w:rPr>
          <w:lang w:val="es-ES_tradnl"/>
        </w:rPr>
        <w:t>.</w:t>
      </w:r>
      <w:r>
        <w:tab/>
      </w:r>
      <w:r w:rsidRPr="00AA59C7">
        <w:t>Хотя до сих пор в стране не наблюдалось ураганов, принимаются меры к тому, чтобы строительство жилых зданий осуществлялось в соответствии со стандартами, обеспечивающими устойчивость к возможным ураганам; в час</w:t>
      </w:r>
      <w:r w:rsidRPr="00AA59C7">
        <w:t>т</w:t>
      </w:r>
      <w:r w:rsidRPr="00AA59C7">
        <w:t>ности, в связи с частыми погодными аномалия</w:t>
      </w:r>
      <w:r>
        <w:t>ми, такими как сильные ливни, в </w:t>
      </w:r>
      <w:r w:rsidRPr="00AA59C7">
        <w:t xml:space="preserve">стране применяются </w:t>
      </w:r>
      <w:r>
        <w:t>"</w:t>
      </w:r>
      <w:r w:rsidRPr="00AA59C7">
        <w:t>Технические нормы ветроустойчивости зданий и с</w:t>
      </w:r>
      <w:r w:rsidRPr="00AA59C7">
        <w:t>о</w:t>
      </w:r>
      <w:r w:rsidRPr="00AA59C7">
        <w:t>оружений</w:t>
      </w:r>
      <w:r>
        <w:t>"</w:t>
      </w:r>
      <w:r w:rsidRPr="00AA59C7">
        <w:t xml:space="preserve"> с целью свести к минимуму или снизить ущерб, наносимый упом</w:t>
      </w:r>
      <w:r w:rsidRPr="00AA59C7">
        <w:t>я</w:t>
      </w:r>
      <w:r w:rsidR="007525BF">
        <w:t>нутыми явлениями.</w:t>
      </w:r>
    </w:p>
    <w:p w:rsidR="00B21014" w:rsidRPr="00AA59C7" w:rsidRDefault="00B21014" w:rsidP="00B21014">
      <w:pPr>
        <w:pStyle w:val="SingleTxtGR"/>
      </w:pPr>
      <w:r w:rsidRPr="00AA59C7">
        <w:t>347</w:t>
      </w:r>
      <w:r w:rsidRPr="00AA59C7">
        <w:rPr>
          <w:lang w:val="es-ES_tradnl"/>
        </w:rPr>
        <w:t>.</w:t>
      </w:r>
      <w:r>
        <w:tab/>
      </w:r>
      <w:r w:rsidRPr="00AA59C7">
        <w:t>С учетом необходимости устранения и предупреждения негативных п</w:t>
      </w:r>
      <w:r w:rsidRPr="00AA59C7">
        <w:t>о</w:t>
      </w:r>
      <w:r w:rsidR="002763D4">
        <w:t>следствий землетрясений</w:t>
      </w:r>
      <w:r w:rsidRPr="00AA59C7">
        <w:t xml:space="preserve"> Специал</w:t>
      </w:r>
      <w:r w:rsidRPr="00AA59C7">
        <w:t>ь</w:t>
      </w:r>
      <w:r w:rsidRPr="00AA59C7">
        <w:t>ная группа по научным исследованиям и стандартам в строительстве (УНИКОНС) уделяет особое внимание уч</w:t>
      </w:r>
      <w:r w:rsidRPr="00AA59C7">
        <w:t>а</w:t>
      </w:r>
      <w:r w:rsidRPr="00AA59C7">
        <w:t xml:space="preserve">стию во второй фазе проекта международного технического сотрудничества </w:t>
      </w:r>
      <w:r>
        <w:t>"</w:t>
      </w:r>
      <w:r w:rsidRPr="00AA59C7">
        <w:t>Соверше</w:t>
      </w:r>
      <w:r w:rsidRPr="00AA59C7">
        <w:t>н</w:t>
      </w:r>
      <w:r w:rsidRPr="00AA59C7">
        <w:t xml:space="preserve">ствование технологии строительства и система распределения социального </w:t>
      </w:r>
      <w:proofErr w:type="spellStart"/>
      <w:r w:rsidRPr="00AA59C7">
        <w:t>сейсмоустойчивого</w:t>
      </w:r>
      <w:proofErr w:type="spellEnd"/>
      <w:r w:rsidRPr="00AA59C7">
        <w:t xml:space="preserve"> жилья ТАИСХИН</w:t>
      </w:r>
      <w:r>
        <w:t>"</w:t>
      </w:r>
      <w:r w:rsidRPr="00AA59C7">
        <w:rPr>
          <w:b/>
        </w:rPr>
        <w:t>.</w:t>
      </w:r>
    </w:p>
    <w:p w:rsidR="00B21014" w:rsidRPr="00AA59C7" w:rsidRDefault="00B21014" w:rsidP="00B21014">
      <w:pPr>
        <w:pStyle w:val="SingleTxtGR"/>
      </w:pPr>
      <w:r w:rsidRPr="00AA59C7">
        <w:t>348</w:t>
      </w:r>
      <w:r w:rsidRPr="00AA59C7">
        <w:rPr>
          <w:lang w:val="es-ES_tradnl"/>
        </w:rPr>
        <w:t>.</w:t>
      </w:r>
      <w:r>
        <w:tab/>
      </w:r>
      <w:r w:rsidRPr="00AA59C7">
        <w:t>Осуществляется техническое сотрудничество по вопросам повышения потенциала страны в сфере социально-экономического развития с правительс</w:t>
      </w:r>
      <w:r w:rsidRPr="00AA59C7">
        <w:t>т</w:t>
      </w:r>
      <w:r w:rsidRPr="00AA59C7">
        <w:t>вами Японии и Мексики; в частности, в Японии, Мексике и в ряде др</w:t>
      </w:r>
      <w:r w:rsidRPr="00AA59C7">
        <w:t>у</w:t>
      </w:r>
      <w:r w:rsidRPr="00AA59C7">
        <w:t>гих стран организовано обучение преподавателей Центральноамериканского университ</w:t>
      </w:r>
      <w:r w:rsidRPr="00AA59C7">
        <w:t>е</w:t>
      </w:r>
      <w:r w:rsidRPr="00AA59C7">
        <w:t xml:space="preserve">та им. Хосе </w:t>
      </w:r>
      <w:proofErr w:type="spellStart"/>
      <w:r w:rsidRPr="00AA59C7">
        <w:t>Симеона</w:t>
      </w:r>
      <w:proofErr w:type="spellEnd"/>
      <w:r w:rsidRPr="00AA59C7">
        <w:t xml:space="preserve"> </w:t>
      </w:r>
      <w:proofErr w:type="spellStart"/>
      <w:r w:rsidRPr="00AA59C7">
        <w:t>Каньяса</w:t>
      </w:r>
      <w:proofErr w:type="spellEnd"/>
      <w:r w:rsidRPr="00AA59C7">
        <w:t xml:space="preserve"> (УКА), Национального университета Сальвадора (НУС), сотрудников </w:t>
      </w:r>
      <w:proofErr w:type="spellStart"/>
      <w:r w:rsidRPr="00AA59C7">
        <w:t>Сальвадорского</w:t>
      </w:r>
      <w:proofErr w:type="spellEnd"/>
      <w:r w:rsidRPr="00AA59C7">
        <w:t xml:space="preserve"> фонда развития и обеспечения минимал</w:t>
      </w:r>
      <w:r w:rsidRPr="00AA59C7">
        <w:t>ь</w:t>
      </w:r>
      <w:r w:rsidRPr="00AA59C7">
        <w:t xml:space="preserve">ных потребностей в жилье (ФУНДАСАЛ), </w:t>
      </w:r>
      <w:proofErr w:type="spellStart"/>
      <w:r w:rsidRPr="00AA59C7">
        <w:t>Сальвадорского</w:t>
      </w:r>
      <w:proofErr w:type="spellEnd"/>
      <w:r w:rsidRPr="00AA59C7">
        <w:t xml:space="preserve"> строительного и</w:t>
      </w:r>
      <w:r w:rsidRPr="00AA59C7">
        <w:t>н</w:t>
      </w:r>
      <w:r w:rsidRPr="00AA59C7">
        <w:t>ститута (ИСК) и сотрудников ВМВДУ; предполагается, что в процессе реализ</w:t>
      </w:r>
      <w:r w:rsidRPr="00AA59C7">
        <w:t>а</w:t>
      </w:r>
      <w:r w:rsidRPr="00AA59C7">
        <w:t>ции данного проекта будет разработана и начнет функционировать компьюте</w:t>
      </w:r>
      <w:r w:rsidRPr="00AA59C7">
        <w:t>р</w:t>
      </w:r>
      <w:r w:rsidRPr="00AA59C7">
        <w:t xml:space="preserve">ная система распределения </w:t>
      </w:r>
      <w:r>
        <w:t>"</w:t>
      </w:r>
      <w:r w:rsidRPr="00AA59C7">
        <w:t>сейсмостойкого социального жилья</w:t>
      </w:r>
      <w:r>
        <w:t>"</w:t>
      </w:r>
      <w:r w:rsidRPr="00AA59C7">
        <w:t xml:space="preserve"> среди </w:t>
      </w:r>
      <w:proofErr w:type="spellStart"/>
      <w:r w:rsidRPr="00AA59C7">
        <w:t>акторов</w:t>
      </w:r>
      <w:proofErr w:type="spellEnd"/>
      <w:r w:rsidRPr="00AA59C7">
        <w:t xml:space="preserve"> </w:t>
      </w:r>
      <w:proofErr w:type="spellStart"/>
      <w:r w:rsidRPr="00AA59C7">
        <w:t>сальвадорского</w:t>
      </w:r>
      <w:proofErr w:type="spellEnd"/>
      <w:r w:rsidRPr="00AA59C7">
        <w:t xml:space="preserve"> общества, а также с учетом результатов экспериментальных и</w:t>
      </w:r>
      <w:r w:rsidRPr="00AA59C7">
        <w:t>с</w:t>
      </w:r>
      <w:r w:rsidRPr="00AA59C7">
        <w:t>следований будут модернизированы технические инструменты в виде обяз</w:t>
      </w:r>
      <w:r w:rsidRPr="00AA59C7">
        <w:t>а</w:t>
      </w:r>
      <w:r w:rsidRPr="00AA59C7">
        <w:t>тельных к применению и факультативных регламентов, технических норм и технических инструкций, касающихся различных систем строительства соц</w:t>
      </w:r>
      <w:r w:rsidRPr="00AA59C7">
        <w:t>и</w:t>
      </w:r>
      <w:r w:rsidR="007525BF">
        <w:t>ального жилья.</w:t>
      </w:r>
    </w:p>
    <w:p w:rsidR="00B21014" w:rsidRPr="00AA59C7" w:rsidRDefault="00B21014" w:rsidP="00B21014">
      <w:pPr>
        <w:pStyle w:val="SingleTxtGR"/>
      </w:pPr>
      <w:r w:rsidRPr="00AA59C7">
        <w:t>349</w:t>
      </w:r>
      <w:r w:rsidRPr="00AA59C7">
        <w:rPr>
          <w:lang w:val="es-ES_tradnl"/>
        </w:rPr>
        <w:t>.</w:t>
      </w:r>
      <w:r>
        <w:tab/>
      </w:r>
      <w:r w:rsidRPr="00AA59C7">
        <w:t>Кроме того, принимаются меры по укреплению управленческого поте</w:t>
      </w:r>
      <w:r w:rsidRPr="00AA59C7">
        <w:t>н</w:t>
      </w:r>
      <w:r w:rsidRPr="00AA59C7">
        <w:t xml:space="preserve">циала и повышению осведомленности местных органов власти относительно </w:t>
      </w:r>
      <w:proofErr w:type="spellStart"/>
      <w:r w:rsidRPr="00AA59C7">
        <w:t>сейсмоустойчивости</w:t>
      </w:r>
      <w:proofErr w:type="spellEnd"/>
      <w:r w:rsidRPr="00AA59C7">
        <w:t xml:space="preserve"> социального жилья, и в лаборатории крупных строител</w:t>
      </w:r>
      <w:r w:rsidRPr="00AA59C7">
        <w:t>ь</w:t>
      </w:r>
      <w:r w:rsidRPr="00AA59C7">
        <w:t>ных объектов в УКА и НУС в порядке оказания безвозмездной помощи напра</w:t>
      </w:r>
      <w:r w:rsidRPr="00AA59C7">
        <w:t>в</w:t>
      </w:r>
      <w:r w:rsidRPr="00AA59C7">
        <w:t>лены группы специалистов, которые будут в общенациональных интересах ве</w:t>
      </w:r>
      <w:r w:rsidRPr="00AA59C7">
        <w:t>с</w:t>
      </w:r>
      <w:r w:rsidRPr="00AA59C7">
        <w:t>ти учебную и систематическую экспериментальную исследов</w:t>
      </w:r>
      <w:r w:rsidRPr="00AA59C7">
        <w:t>а</w:t>
      </w:r>
      <w:r w:rsidRPr="00AA59C7">
        <w:t>тельскую работу по вопросам обеспечения сейсмостойкости и новых систем строительства с</w:t>
      </w:r>
      <w:r w:rsidRPr="00AA59C7">
        <w:t>о</w:t>
      </w:r>
      <w:r w:rsidRPr="00AA59C7">
        <w:t>циального жиль</w:t>
      </w:r>
      <w:r w:rsidR="007525BF">
        <w:t>я и других зданий и сооружений.</w:t>
      </w:r>
    </w:p>
    <w:p w:rsidR="00B21014" w:rsidRPr="00AA59C7" w:rsidRDefault="00B21014" w:rsidP="00B21014">
      <w:pPr>
        <w:pStyle w:val="SingleTxtGR"/>
      </w:pPr>
      <w:r w:rsidRPr="00AA59C7">
        <w:t>350</w:t>
      </w:r>
      <w:r w:rsidRPr="00AA59C7">
        <w:rPr>
          <w:lang w:val="es-ES_tradnl"/>
        </w:rPr>
        <w:t>.</w:t>
      </w:r>
      <w:r>
        <w:tab/>
      </w:r>
      <w:r w:rsidRPr="00AA59C7">
        <w:t xml:space="preserve">В рамках программы </w:t>
      </w:r>
      <w:r>
        <w:t>"</w:t>
      </w:r>
      <w:r w:rsidRPr="00AA59C7">
        <w:t>Жилье для каждого человека</w:t>
      </w:r>
      <w:r>
        <w:t>"</w:t>
      </w:r>
      <w:r w:rsidRPr="00AA59C7">
        <w:t xml:space="preserve"> осуществляется</w:t>
      </w:r>
      <w:r>
        <w:t xml:space="preserve"> </w:t>
      </w:r>
      <w:r w:rsidRPr="00AA59C7">
        <w:t>о</w:t>
      </w:r>
      <w:r w:rsidRPr="00AA59C7">
        <w:t>б</w:t>
      </w:r>
      <w:r w:rsidRPr="00AA59C7">
        <w:t>зор и оценка проектов национальных и международных исследований, каса</w:t>
      </w:r>
      <w:r w:rsidRPr="00AA59C7">
        <w:t>ю</w:t>
      </w:r>
      <w:r w:rsidRPr="00AA59C7">
        <w:t>щихся новых систем строительства и новых строительных материалов, прим</w:t>
      </w:r>
      <w:r w:rsidRPr="00AA59C7">
        <w:t>е</w:t>
      </w:r>
      <w:r w:rsidRPr="00AA59C7">
        <w:t>нимых при строительстве социального жилья.</w:t>
      </w:r>
    </w:p>
    <w:p w:rsidR="00B21014" w:rsidRPr="00AA59C7" w:rsidRDefault="00B21014" w:rsidP="00B21014">
      <w:pPr>
        <w:pStyle w:val="SingleTxtGR"/>
      </w:pPr>
      <w:r w:rsidRPr="00AA59C7">
        <w:t>351</w:t>
      </w:r>
      <w:r w:rsidRPr="00AA59C7">
        <w:rPr>
          <w:lang w:val="es-ES_tradnl"/>
        </w:rPr>
        <w:t>.</w:t>
      </w:r>
      <w:r>
        <w:tab/>
      </w:r>
      <w:r w:rsidRPr="00AA59C7">
        <w:t>В настоящее время в распоряжении правительства имеются предоста</w:t>
      </w:r>
      <w:r w:rsidRPr="00AA59C7">
        <w:t>в</w:t>
      </w:r>
      <w:r w:rsidRPr="00AA59C7">
        <w:t>ляемые на безвозмездной основе в целях снижения уровня бедности и повыш</w:t>
      </w:r>
      <w:r w:rsidRPr="00AA59C7">
        <w:t>е</w:t>
      </w:r>
      <w:r w:rsidRPr="00AA59C7">
        <w:t>ния культуры обеспечения сейсмостойкости строительства гранты междун</w:t>
      </w:r>
      <w:r w:rsidRPr="00AA59C7">
        <w:t>а</w:t>
      </w:r>
      <w:r w:rsidRPr="00AA59C7">
        <w:t>родных организаций на тиражирование в проектах сейсмостойкого жилищного строительства технологии, рекомендованной по итогам второй фазы проекта ТАИСХИН. Такие проекты предполагается разрабатывать по с</w:t>
      </w:r>
      <w:r w:rsidRPr="00AA59C7">
        <w:t>о</w:t>
      </w:r>
      <w:r w:rsidRPr="00AA59C7">
        <w:t>гласованию и с участием общин, местных органов власти, неправительственных организаций и центрального пр</w:t>
      </w:r>
      <w:r w:rsidRPr="00AA59C7">
        <w:t>а</w:t>
      </w:r>
      <w:r w:rsidRPr="00AA59C7">
        <w:t xml:space="preserve">вительства; </w:t>
      </w:r>
      <w:proofErr w:type="spellStart"/>
      <w:r w:rsidRPr="00AA59C7">
        <w:t>пилотные</w:t>
      </w:r>
      <w:proofErr w:type="spellEnd"/>
      <w:r w:rsidRPr="00AA59C7">
        <w:t xml:space="preserve"> проекты будут рассчита</w:t>
      </w:r>
      <w:r>
        <w:t>ны на 50−100 </w:t>
      </w:r>
      <w:r w:rsidRPr="00AA59C7">
        <w:t>единиц жилья, при строительстве которых будут применяться следу</w:t>
      </w:r>
      <w:r w:rsidRPr="00AA59C7">
        <w:t>ю</w:t>
      </w:r>
      <w:r w:rsidRPr="00AA59C7">
        <w:t>щие строительные системы:</w:t>
      </w:r>
      <w:r>
        <w:t xml:space="preserve"> </w:t>
      </w:r>
      <w:r w:rsidRPr="00AA59C7">
        <w:rPr>
          <w:lang w:val="es-ES"/>
        </w:rPr>
        <w:t>a</w:t>
      </w:r>
      <w:r w:rsidRPr="00AA59C7">
        <w:t xml:space="preserve">) блочные панели, </w:t>
      </w:r>
      <w:r w:rsidRPr="00AA59C7">
        <w:rPr>
          <w:lang w:val="es-ES"/>
        </w:rPr>
        <w:t>b</w:t>
      </w:r>
      <w:r w:rsidRPr="00AA59C7">
        <w:t>) необожженный кирпич с б</w:t>
      </w:r>
      <w:r w:rsidRPr="00AA59C7">
        <w:t>е</w:t>
      </w:r>
      <w:r w:rsidRPr="00AA59C7">
        <w:t>тонным армирова</w:t>
      </w:r>
      <w:r w:rsidRPr="00AA59C7">
        <w:t>н</w:t>
      </w:r>
      <w:r w:rsidRPr="00AA59C7">
        <w:t xml:space="preserve">ным покрытием, </w:t>
      </w:r>
      <w:r w:rsidRPr="00AA59C7">
        <w:rPr>
          <w:lang w:val="es-ES"/>
        </w:rPr>
        <w:t>c</w:t>
      </w:r>
      <w:r w:rsidRPr="00AA59C7">
        <w:t>) кладка бетонных армированных блоков и</w:t>
      </w:r>
      <w:r>
        <w:t xml:space="preserve"> </w:t>
      </w:r>
      <w:r w:rsidRPr="00AA59C7">
        <w:rPr>
          <w:lang w:val="es-ES"/>
        </w:rPr>
        <w:t>d</w:t>
      </w:r>
      <w:r w:rsidRPr="00AA59C7">
        <w:t>) кирпичная кладка контуров, ограниченных армированным бетоном, с ц</w:t>
      </w:r>
      <w:r w:rsidRPr="00AA59C7">
        <w:t>е</w:t>
      </w:r>
      <w:r w:rsidRPr="00AA59C7">
        <w:t>ментным полом.</w:t>
      </w:r>
    </w:p>
    <w:p w:rsidR="00B21014" w:rsidRPr="00AA59C7" w:rsidRDefault="00B21014" w:rsidP="00B21014">
      <w:pPr>
        <w:pStyle w:val="SingleTxtGR"/>
      </w:pPr>
      <w:r w:rsidRPr="00AA59C7">
        <w:t>352</w:t>
      </w:r>
      <w:r w:rsidRPr="00AA59C7">
        <w:rPr>
          <w:lang w:val="es-ES_tradnl"/>
        </w:rPr>
        <w:t>.</w:t>
      </w:r>
      <w:r>
        <w:tab/>
      </w:r>
      <w:r w:rsidRPr="00AA59C7">
        <w:t>В Сальвадоре имеется Национальный план землепользования и застройки территорий и ведутся работы по выработке региональных планов такого рода; предполагается, что эти планы будут инструментами планирования в целях упорядочения развития физической инфраструктуры регионов. В этих планах учитываются как сильные стороны, так</w:t>
      </w:r>
      <w:r>
        <w:t xml:space="preserve"> </w:t>
      </w:r>
      <w:r w:rsidR="00EF5DA3">
        <w:t>и факторы уязвимости территорий</w:t>
      </w:r>
      <w:r w:rsidRPr="00AA59C7">
        <w:t xml:space="preserve"> и с</w:t>
      </w:r>
      <w:r w:rsidRPr="00AA59C7">
        <w:t>о</w:t>
      </w:r>
      <w:r w:rsidRPr="00AA59C7">
        <w:t>держатся карты рекомендованного использования земельных участков, позв</w:t>
      </w:r>
      <w:r w:rsidRPr="00AA59C7">
        <w:t>о</w:t>
      </w:r>
      <w:r w:rsidRPr="00AA59C7">
        <w:t>ляющие избегать строительства</w:t>
      </w:r>
      <w:r>
        <w:t xml:space="preserve"> </w:t>
      </w:r>
      <w:r w:rsidRPr="00AA59C7">
        <w:t>жилья в районах, уязвимых для стихийных бе</w:t>
      </w:r>
      <w:r w:rsidRPr="00AA59C7">
        <w:t>д</w:t>
      </w:r>
      <w:r w:rsidRPr="00AA59C7">
        <w:t>ствий.</w:t>
      </w:r>
      <w:r>
        <w:t xml:space="preserve"> </w:t>
      </w:r>
      <w:r w:rsidRPr="00AA59C7">
        <w:t>13 из указанных планов уже составлены (они охватывают 96% террит</w:t>
      </w:r>
      <w:r w:rsidRPr="00AA59C7">
        <w:t>о</w:t>
      </w:r>
      <w:r w:rsidRPr="00AA59C7">
        <w:t>рии страны), и составление одного плана находится в заве</w:t>
      </w:r>
      <w:r w:rsidRPr="00AA59C7">
        <w:t>р</w:t>
      </w:r>
      <w:r w:rsidRPr="00AA59C7">
        <w:t>шающей стадии – на этапе отработки окончательного текста соответствующего исследования, кот</w:t>
      </w:r>
      <w:r w:rsidRPr="00AA59C7">
        <w:t>о</w:t>
      </w:r>
      <w:r w:rsidRPr="00AA59C7">
        <w:t>рый планируе</w:t>
      </w:r>
      <w:r w:rsidRPr="00AA59C7">
        <w:t>т</w:t>
      </w:r>
      <w:r w:rsidRPr="00AA59C7">
        <w:t>ся завершить в декабре 2010 года. Правительство намерено обеспечить систематический анализ использования территорий как на наци</w:t>
      </w:r>
      <w:r w:rsidRPr="00AA59C7">
        <w:t>о</w:t>
      </w:r>
      <w:r w:rsidRPr="00AA59C7">
        <w:t>нальном, так и н</w:t>
      </w:r>
      <w:r w:rsidR="00EF5DA3">
        <w:t>а региональном уровнях</w:t>
      </w:r>
      <w:r w:rsidRPr="00AA59C7">
        <w:t xml:space="preserve"> и укрепить процесс передачи знаний и навыков управления развитием территорий ассоциациям местных органов вл</w:t>
      </w:r>
      <w:r w:rsidRPr="00AA59C7">
        <w:t>а</w:t>
      </w:r>
      <w:r w:rsidRPr="00AA59C7">
        <w:t xml:space="preserve">сти и </w:t>
      </w:r>
      <w:r w:rsidRPr="00EF5DA3">
        <w:rPr>
          <w:i/>
        </w:rPr>
        <w:t>ассоциациям муниципий</w:t>
      </w:r>
      <w:r w:rsidRPr="001F2A81">
        <w:rPr>
          <w:rStyle w:val="FootnoteReference"/>
        </w:rPr>
        <w:footnoteReference w:id="51"/>
      </w:r>
      <w:r w:rsidRPr="00AA59C7">
        <w:t>, с тем чтобы упомянутые ассоциации знали ук</w:t>
      </w:r>
      <w:r w:rsidRPr="00AA59C7">
        <w:t>а</w:t>
      </w:r>
      <w:r w:rsidRPr="00AA59C7">
        <w:t>занные планы и использовали их при разработке своих собственных локал</w:t>
      </w:r>
      <w:r w:rsidRPr="00AA59C7">
        <w:t>ь</w:t>
      </w:r>
      <w:r w:rsidRPr="00AA59C7">
        <w:t>ных планов в соответствии с предоставленными им полномочиями. Во всех планах национального и регионального уровней имеется сквозной компонент управл</w:t>
      </w:r>
      <w:r w:rsidRPr="00AA59C7">
        <w:t>е</w:t>
      </w:r>
      <w:r w:rsidRPr="00AA59C7">
        <w:t>ния рисками. Важно отметить, что указанные документы являются техническ</w:t>
      </w:r>
      <w:r w:rsidRPr="00AA59C7">
        <w:t>и</w:t>
      </w:r>
      <w:r w:rsidRPr="00AA59C7">
        <w:t>ми инструментами, не имеющими юридической силы официальных предпис</w:t>
      </w:r>
      <w:r w:rsidRPr="00AA59C7">
        <w:t>а</w:t>
      </w:r>
      <w:r w:rsidRPr="00AA59C7">
        <w:t>ний, и поэтому они используются лишь в качестве технических материалов в деятельности ВМВДУ по контролю за развитием террит</w:t>
      </w:r>
      <w:r w:rsidRPr="00AA59C7">
        <w:t>о</w:t>
      </w:r>
      <w:r w:rsidRPr="00AA59C7">
        <w:t>рий.</w:t>
      </w:r>
    </w:p>
    <w:p w:rsidR="00B21014" w:rsidRPr="00AA59C7" w:rsidRDefault="00B21014" w:rsidP="00B21014">
      <w:pPr>
        <w:pStyle w:val="SingleTxtGR"/>
      </w:pPr>
      <w:r w:rsidRPr="00AA59C7">
        <w:t>353</w:t>
      </w:r>
      <w:r w:rsidRPr="00AA59C7">
        <w:rPr>
          <w:lang w:val="es-ES_tradnl"/>
        </w:rPr>
        <w:t>.</w:t>
      </w:r>
      <w:r>
        <w:tab/>
      </w:r>
      <w:r w:rsidRPr="00AA59C7">
        <w:t>Прилагаются значительные усилия по созданию офисов по вопросам планирования и управления землепол</w:t>
      </w:r>
      <w:r w:rsidR="00EF5DA3">
        <w:t>ь</w:t>
      </w:r>
      <w:r w:rsidR="00EF5DA3">
        <w:t>зованием (ОПЛАХЕСТ) в регионах</w:t>
      </w:r>
      <w:r w:rsidR="00EF5DA3">
        <w:br/>
      </w:r>
      <w:proofErr w:type="spellStart"/>
      <w:r w:rsidRPr="00AA59C7">
        <w:t>Ла-Либертад</w:t>
      </w:r>
      <w:proofErr w:type="spellEnd"/>
      <w:r w:rsidRPr="00AA59C7">
        <w:t xml:space="preserve">, Ла-Пас и </w:t>
      </w:r>
      <w:proofErr w:type="spellStart"/>
      <w:r w:rsidRPr="00AA59C7">
        <w:t>Трифинио</w:t>
      </w:r>
      <w:proofErr w:type="spellEnd"/>
      <w:r w:rsidRPr="00AA59C7">
        <w:t>, которые будут функционировать в координ</w:t>
      </w:r>
      <w:r w:rsidRPr="00AA59C7">
        <w:t>а</w:t>
      </w:r>
      <w:r w:rsidRPr="00AA59C7">
        <w:t>ции с</w:t>
      </w:r>
      <w:r>
        <w:t xml:space="preserve"> </w:t>
      </w:r>
      <w:r w:rsidRPr="00AA59C7">
        <w:t xml:space="preserve">регионами </w:t>
      </w:r>
      <w:proofErr w:type="spellStart"/>
      <w:r w:rsidRPr="00AA59C7">
        <w:t>Валье-де-Сан-Андрес</w:t>
      </w:r>
      <w:proofErr w:type="spellEnd"/>
      <w:r w:rsidRPr="00AA59C7">
        <w:t xml:space="preserve"> и </w:t>
      </w:r>
      <w:proofErr w:type="spellStart"/>
      <w:r w:rsidRPr="00AA59C7">
        <w:t>Ла-Уньон</w:t>
      </w:r>
      <w:proofErr w:type="spellEnd"/>
      <w:r w:rsidRPr="00AA59C7">
        <w:t>, чтобы обеспечить непр</w:t>
      </w:r>
      <w:r w:rsidRPr="00AA59C7">
        <w:t>е</w:t>
      </w:r>
      <w:r w:rsidRPr="00AA59C7">
        <w:t>рывность управления процессом передачи профессионального опыта и созд</w:t>
      </w:r>
      <w:r w:rsidRPr="00AA59C7">
        <w:t>а</w:t>
      </w:r>
      <w:r w:rsidRPr="00AA59C7">
        <w:t>ния потенциала, необходимого для реализации планов развития</w:t>
      </w:r>
      <w:r>
        <w:t xml:space="preserve"> </w:t>
      </w:r>
      <w:r w:rsidRPr="00AA59C7">
        <w:t>территорий указа</w:t>
      </w:r>
      <w:r w:rsidRPr="00AA59C7">
        <w:t>н</w:t>
      </w:r>
      <w:r w:rsidR="007525BF">
        <w:t>ных регионов.</w:t>
      </w:r>
    </w:p>
    <w:p w:rsidR="00B21014" w:rsidRPr="00AA59C7" w:rsidRDefault="00B21014" w:rsidP="00B21014">
      <w:pPr>
        <w:pStyle w:val="SingleTxtGR"/>
      </w:pPr>
      <w:r w:rsidRPr="00AA59C7">
        <w:t>354</w:t>
      </w:r>
      <w:r w:rsidRPr="00AA59C7">
        <w:rPr>
          <w:lang w:val="es-ES_tradnl"/>
        </w:rPr>
        <w:t>.</w:t>
      </w:r>
      <w:r>
        <w:tab/>
      </w:r>
      <w:r w:rsidRPr="00AA59C7">
        <w:t>В настоящее время контроль за надлежащим использованием земли на национальном уровне осуществляется путем предоставления землепользоват</w:t>
      </w:r>
      <w:r w:rsidRPr="00AA59C7">
        <w:t>е</w:t>
      </w:r>
      <w:r w:rsidRPr="00AA59C7">
        <w:t>лям разрешений на упорядоченное и плановое развитие</w:t>
      </w:r>
      <w:r>
        <w:t xml:space="preserve"> </w:t>
      </w:r>
      <w:r w:rsidRPr="00AA59C7">
        <w:t>конкретных участков, разделение их на территории под отдельные объекты</w:t>
      </w:r>
      <w:r>
        <w:t xml:space="preserve"> </w:t>
      </w:r>
      <w:r w:rsidRPr="00AA59C7">
        <w:t>и на строительство объе</w:t>
      </w:r>
      <w:r w:rsidRPr="00AA59C7">
        <w:t>к</w:t>
      </w:r>
      <w:r w:rsidRPr="00AA59C7">
        <w:t>тов в соответствии с Законом о строительстве и планировке городов и Регл</w:t>
      </w:r>
      <w:r w:rsidRPr="00AA59C7">
        <w:t>а</w:t>
      </w:r>
      <w:r w:rsidRPr="00AA59C7">
        <w:t>ментом к этому закону.</w:t>
      </w:r>
    </w:p>
    <w:p w:rsidR="00B21014" w:rsidRPr="00AA59C7" w:rsidRDefault="00B21014" w:rsidP="00B21014">
      <w:pPr>
        <w:pStyle w:val="SingleTxtGR"/>
      </w:pPr>
      <w:r w:rsidRPr="00AA59C7">
        <w:t>355</w:t>
      </w:r>
      <w:r w:rsidRPr="00AA59C7">
        <w:rPr>
          <w:lang w:val="es-ES_tradnl"/>
        </w:rPr>
        <w:t>.</w:t>
      </w:r>
      <w:r>
        <w:tab/>
      </w:r>
      <w:r w:rsidRPr="00AA59C7">
        <w:t>Кроме того, у планов развития и зонирования территорий имеется техн</w:t>
      </w:r>
      <w:r w:rsidRPr="00AA59C7">
        <w:t>и</w:t>
      </w:r>
      <w:r w:rsidRPr="00AA59C7">
        <w:t xml:space="preserve">ческая платформа сопровождения, географическую информацию для которой в рамках </w:t>
      </w:r>
      <w:proofErr w:type="spellStart"/>
      <w:r w:rsidRPr="00AA59C7">
        <w:t>межучрежденческого</w:t>
      </w:r>
      <w:proofErr w:type="spellEnd"/>
      <w:r w:rsidRPr="00AA59C7">
        <w:t xml:space="preserve"> сотрудничества генерируют работающие на ме</w:t>
      </w:r>
      <w:r w:rsidRPr="00AA59C7">
        <w:t>с</w:t>
      </w:r>
      <w:r w:rsidRPr="00AA59C7">
        <w:t>тах Бюро по разработке систем территориальной информации для планов ра</w:t>
      </w:r>
      <w:r w:rsidRPr="00AA59C7">
        <w:t>з</w:t>
      </w:r>
      <w:r w:rsidRPr="00AA59C7">
        <w:t>вития территорий регионов Сан-Мигель и Сан-Сальвадор и отделы информац</w:t>
      </w:r>
      <w:r w:rsidRPr="00AA59C7">
        <w:t>и</w:t>
      </w:r>
      <w:r w:rsidRPr="00AA59C7">
        <w:t>онных систем центрального офиса и территориальных реги</w:t>
      </w:r>
      <w:r w:rsidRPr="00AA59C7">
        <w:t>о</w:t>
      </w:r>
      <w:r w:rsidRPr="00AA59C7">
        <w:t>нальных отделений ВМВДУ в Западном и Центральном районах страны. В децентрализованных офисах, занимающихся вопросами планирования и управления развитием те</w:t>
      </w:r>
      <w:r w:rsidRPr="00AA59C7">
        <w:t>р</w:t>
      </w:r>
      <w:r w:rsidRPr="00AA59C7">
        <w:t xml:space="preserve">риторий (ОПЛАХЕСТ) в регионах </w:t>
      </w:r>
      <w:proofErr w:type="spellStart"/>
      <w:r w:rsidRPr="00AA59C7">
        <w:t>Трифинио</w:t>
      </w:r>
      <w:proofErr w:type="spellEnd"/>
      <w:r w:rsidRPr="00AA59C7">
        <w:t xml:space="preserve">, </w:t>
      </w:r>
      <w:proofErr w:type="spellStart"/>
      <w:r w:rsidRPr="00AA59C7">
        <w:t>Ла-Либертад</w:t>
      </w:r>
      <w:proofErr w:type="spellEnd"/>
      <w:r w:rsidRPr="00AA59C7">
        <w:t xml:space="preserve"> и Ла-Пас, в стадии реализ</w:t>
      </w:r>
      <w:r>
        <w:t>а</w:t>
      </w:r>
      <w:r w:rsidRPr="00AA59C7">
        <w:t>ции находится проект, предусматривающий возможность приема планов с географической информацией, передаваемой в оцифрованном виде; для этого в рамках указанного проекта создаются руководства для технических специал</w:t>
      </w:r>
      <w:r w:rsidRPr="00AA59C7">
        <w:t>и</w:t>
      </w:r>
      <w:r w:rsidRPr="00AA59C7">
        <w:t>стов и для пользователей по вопросам составления и</w:t>
      </w:r>
      <w:r>
        <w:t xml:space="preserve"> </w:t>
      </w:r>
      <w:r w:rsidRPr="00AA59C7">
        <w:t>техники приема такой и</w:t>
      </w:r>
      <w:r w:rsidRPr="00AA59C7">
        <w:t>н</w:t>
      </w:r>
      <w:r w:rsidRPr="00AA59C7">
        <w:t>формации в удаленных районах в децентрализованном порядке, а также по в</w:t>
      </w:r>
      <w:r w:rsidRPr="00AA59C7">
        <w:t>о</w:t>
      </w:r>
      <w:r w:rsidRPr="00AA59C7">
        <w:t>просам унификации карт, в соответствии с которыми осуществляется использ</w:t>
      </w:r>
      <w:r w:rsidRPr="00AA59C7">
        <w:t>о</w:t>
      </w:r>
      <w:r w:rsidRPr="00AA59C7">
        <w:t>вание земель, и согласования их с другими планами территориального разв</w:t>
      </w:r>
      <w:r w:rsidRPr="00AA59C7">
        <w:t>и</w:t>
      </w:r>
      <w:r w:rsidRPr="00AA59C7">
        <w:t xml:space="preserve">тия регионов </w:t>
      </w:r>
      <w:proofErr w:type="spellStart"/>
      <w:r w:rsidRPr="00AA59C7">
        <w:t>Усулутан</w:t>
      </w:r>
      <w:proofErr w:type="spellEnd"/>
      <w:r w:rsidRPr="00AA59C7">
        <w:t xml:space="preserve">, </w:t>
      </w:r>
      <w:proofErr w:type="spellStart"/>
      <w:r w:rsidRPr="00AA59C7">
        <w:t>Валье-де-Сан-Андрес</w:t>
      </w:r>
      <w:proofErr w:type="spellEnd"/>
      <w:r w:rsidRPr="00AA59C7">
        <w:t xml:space="preserve">, </w:t>
      </w:r>
      <w:proofErr w:type="spellStart"/>
      <w:r w:rsidRPr="00AA59C7">
        <w:t>Сонсонате</w:t>
      </w:r>
      <w:proofErr w:type="spellEnd"/>
      <w:r w:rsidRPr="00AA59C7">
        <w:t>,</w:t>
      </w:r>
      <w:r w:rsidR="007525BF">
        <w:t xml:space="preserve"> </w:t>
      </w:r>
      <w:proofErr w:type="spellStart"/>
      <w:r w:rsidR="007525BF">
        <w:t>Санта-Ана-Ауачапан</w:t>
      </w:r>
      <w:proofErr w:type="spellEnd"/>
      <w:r w:rsidR="007525BF">
        <w:t xml:space="preserve"> и </w:t>
      </w:r>
      <w:proofErr w:type="spellStart"/>
      <w:r w:rsidR="007525BF">
        <w:t>Усулутан</w:t>
      </w:r>
      <w:proofErr w:type="spellEnd"/>
      <w:r w:rsidR="007525BF">
        <w:t>.</w:t>
      </w:r>
    </w:p>
    <w:p w:rsidR="00B21014" w:rsidRPr="00AA59C7" w:rsidRDefault="00B21014" w:rsidP="00B21014">
      <w:pPr>
        <w:pStyle w:val="SingleTxtGR"/>
      </w:pPr>
      <w:r w:rsidRPr="00AA59C7">
        <w:t>356</w:t>
      </w:r>
      <w:r w:rsidRPr="00AA59C7">
        <w:rPr>
          <w:lang w:val="es-ES_tradnl"/>
        </w:rPr>
        <w:t>.</w:t>
      </w:r>
      <w:r>
        <w:tab/>
      </w:r>
      <w:r w:rsidRPr="00AA59C7">
        <w:t>Что касается права на доступ к земле, то правительство Сальвадора уд</w:t>
      </w:r>
      <w:r w:rsidRPr="00AA59C7">
        <w:t>е</w:t>
      </w:r>
      <w:r w:rsidRPr="00AA59C7">
        <w:t>ляет первостепенное внимание продвижению эффективных стратегий, обесп</w:t>
      </w:r>
      <w:r w:rsidRPr="00AA59C7">
        <w:t>е</w:t>
      </w:r>
      <w:r w:rsidRPr="00AA59C7">
        <w:t>чивающих укрепление соответствующей правовой базы и способству</w:t>
      </w:r>
      <w:r w:rsidRPr="00AA59C7">
        <w:t>ю</w:t>
      </w:r>
      <w:r w:rsidRPr="00AA59C7">
        <w:t>щих расширению такого доступа в целях повышения продуктивности использования соответствующих участков земли в долгосрочной перспективе и снижения в</w:t>
      </w:r>
      <w:r w:rsidRPr="00AA59C7">
        <w:t>е</w:t>
      </w:r>
      <w:r w:rsidRPr="00AA59C7">
        <w:t>роятности негативного воздействия на окружающую среду, ухудшения ситу</w:t>
      </w:r>
      <w:r w:rsidRPr="00AA59C7">
        <w:t>а</w:t>
      </w:r>
      <w:r w:rsidRPr="00AA59C7">
        <w:t>ции с беднос</w:t>
      </w:r>
      <w:r w:rsidR="007525BF">
        <w:t xml:space="preserve">тью и </w:t>
      </w:r>
      <w:proofErr w:type="spellStart"/>
      <w:r w:rsidR="007525BF">
        <w:t>маргинализации</w:t>
      </w:r>
      <w:proofErr w:type="spellEnd"/>
      <w:r w:rsidR="007525BF">
        <w:t xml:space="preserve"> населения.</w:t>
      </w:r>
    </w:p>
    <w:p w:rsidR="00B21014" w:rsidRPr="00AA59C7" w:rsidRDefault="00B21014" w:rsidP="00B21014">
      <w:pPr>
        <w:pStyle w:val="SingleTxtGR"/>
      </w:pPr>
      <w:r w:rsidRPr="00AA59C7">
        <w:t>357</w:t>
      </w:r>
      <w:r w:rsidRPr="00AA59C7">
        <w:rPr>
          <w:lang w:val="es-ES_tradnl"/>
        </w:rPr>
        <w:t>.</w:t>
      </w:r>
      <w:r>
        <w:tab/>
      </w:r>
      <w:r w:rsidRPr="00AA59C7">
        <w:t>Одной из серьезных государственных проблем страны является проблема доступа к земле членов бедных домашних хозяйств в сельских районах, кот</w:t>
      </w:r>
      <w:r w:rsidRPr="00AA59C7">
        <w:t>о</w:t>
      </w:r>
      <w:r w:rsidRPr="00AA59C7">
        <w:t>рые не в состоянии реализовать свои чаяния на этот счет в силу высокой сто</w:t>
      </w:r>
      <w:r w:rsidRPr="00AA59C7">
        <w:t>и</w:t>
      </w:r>
      <w:r w:rsidRPr="00AA59C7">
        <w:t>мости земли, отсутствия доступа к долгосрочному кредитованию, отсутствия контроля государственных органов за исполнением законов, регулирующих к</w:t>
      </w:r>
      <w:r w:rsidRPr="00AA59C7">
        <w:t>у</w:t>
      </w:r>
      <w:r w:rsidRPr="00AA59C7">
        <w:t>плю-продажу</w:t>
      </w:r>
      <w:r>
        <w:t xml:space="preserve"> </w:t>
      </w:r>
      <w:r w:rsidRPr="00AA59C7">
        <w:t>земли, а также в силу того, что стоимость услуг по юридическому оформлению прав собственности на землю</w:t>
      </w:r>
      <w:r>
        <w:t xml:space="preserve"> </w:t>
      </w:r>
      <w:r w:rsidRPr="00AA59C7">
        <w:t>очень высока по сравнению со средним уровнем д</w:t>
      </w:r>
      <w:r w:rsidRPr="00AA59C7">
        <w:t>о</w:t>
      </w:r>
      <w:r w:rsidR="007525BF">
        <w:t>ходов населения.</w:t>
      </w:r>
    </w:p>
    <w:p w:rsidR="00B21014" w:rsidRPr="00AA59C7" w:rsidRDefault="00B21014" w:rsidP="00B21014">
      <w:pPr>
        <w:pStyle w:val="SingleTxtGR"/>
      </w:pPr>
      <w:r w:rsidRPr="00AA59C7">
        <w:t>358</w:t>
      </w:r>
      <w:r w:rsidRPr="00AA59C7">
        <w:rPr>
          <w:lang w:val="es-ES_tradnl"/>
        </w:rPr>
        <w:t>.</w:t>
      </w:r>
      <w:r>
        <w:tab/>
      </w:r>
      <w:r w:rsidRPr="00AA59C7">
        <w:t>Реагируя на вышеперечисленные проблемы и обстоятельства, правител</w:t>
      </w:r>
      <w:r w:rsidRPr="00AA59C7">
        <w:t>ь</w:t>
      </w:r>
      <w:r w:rsidRPr="00AA59C7">
        <w:t xml:space="preserve">ство разработало </w:t>
      </w:r>
      <w:proofErr w:type="spellStart"/>
      <w:r w:rsidRPr="00AA59C7">
        <w:t>межучрежденческий</w:t>
      </w:r>
      <w:proofErr w:type="spellEnd"/>
      <w:r w:rsidRPr="00AA59C7">
        <w:t xml:space="preserve"> план действий </w:t>
      </w:r>
      <w:proofErr w:type="spellStart"/>
      <w:r w:rsidRPr="00AA59C7">
        <w:t>Сальвадорского</w:t>
      </w:r>
      <w:proofErr w:type="spellEnd"/>
      <w:r w:rsidRPr="00AA59C7">
        <w:t xml:space="preserve"> и</w:t>
      </w:r>
      <w:r w:rsidRPr="00AA59C7">
        <w:t>н</w:t>
      </w:r>
      <w:r w:rsidRPr="00AA59C7">
        <w:t>ститута аграрной реформы (ИСТА),</w:t>
      </w:r>
      <w:r>
        <w:t xml:space="preserve"> </w:t>
      </w:r>
      <w:r w:rsidRPr="00AA59C7">
        <w:t>Банка развития аграрного сектора (БФА), Банка многосекторных инвестиций (БМИ) и Национального центра регистрационных записей (СНР). Указанный план действий направлен на снижение стоимости услуг по юридическому оформлению прав собственности, на избежание ко</w:t>
      </w:r>
      <w:r w:rsidRPr="00AA59C7">
        <w:t>н</w:t>
      </w:r>
      <w:r w:rsidRPr="00AA59C7">
        <w:t>фликтных ситуаций по поводу владения землей, на обеспечение доступа к кр</w:t>
      </w:r>
      <w:r w:rsidRPr="00AA59C7">
        <w:t>е</w:t>
      </w:r>
      <w:r w:rsidRPr="00AA59C7">
        <w:t>дитам для бе</w:t>
      </w:r>
      <w:r w:rsidRPr="00AA59C7">
        <w:t>д</w:t>
      </w:r>
      <w:r w:rsidRPr="00AA59C7">
        <w:t>ных семей и на оказание содействия в юридическом оформлении прав собственности на квартиры в многоквартирных частных домах. По оце</w:t>
      </w:r>
      <w:r w:rsidRPr="00AA59C7">
        <w:t>н</w:t>
      </w:r>
      <w:r w:rsidRPr="00AA59C7">
        <w:t>кам, в 2010 году выдано 72 кредита на об</w:t>
      </w:r>
      <w:r>
        <w:t>щую сумму 3,5 млн. долл. США, в </w:t>
      </w:r>
      <w:r w:rsidRPr="00AA59C7">
        <w:t>2011 году</w:t>
      </w:r>
      <w:r>
        <w:t xml:space="preserve"> </w:t>
      </w:r>
      <w:r w:rsidRPr="00AA59C7">
        <w:t>будет</w:t>
      </w:r>
      <w:r>
        <w:t xml:space="preserve"> </w:t>
      </w:r>
      <w:r w:rsidRPr="00AA59C7">
        <w:t>выдано 86 кредитов на</w:t>
      </w:r>
      <w:r w:rsidR="007525BF">
        <w:t xml:space="preserve"> общую сумму 4,2 млн. долл. США</w:t>
      </w:r>
      <w:r w:rsidR="007525BF">
        <w:br/>
      </w:r>
      <w:r w:rsidRPr="00AA59C7">
        <w:t>и в 2012 году – 103 кредита на 5,0 млн. долл. США.</w:t>
      </w:r>
    </w:p>
    <w:p w:rsidR="00B21014" w:rsidRPr="00AA59C7" w:rsidRDefault="00B21014" w:rsidP="00B21014">
      <w:pPr>
        <w:pStyle w:val="SingleTxtGR"/>
      </w:pPr>
      <w:r w:rsidRPr="00AA59C7">
        <w:t>359</w:t>
      </w:r>
      <w:r w:rsidRPr="00AA59C7">
        <w:rPr>
          <w:lang w:val="es-ES_tradnl"/>
        </w:rPr>
        <w:t>.</w:t>
      </w:r>
      <w:r>
        <w:tab/>
      </w:r>
      <w:r w:rsidRPr="00AA59C7">
        <w:t>Кроме того, правительство будет продолжать работу, в частности,</w:t>
      </w:r>
      <w:r>
        <w:t xml:space="preserve"> </w:t>
      </w:r>
      <w:r w:rsidRPr="00AA59C7">
        <w:t>по сл</w:t>
      </w:r>
      <w:r w:rsidRPr="00AA59C7">
        <w:t>е</w:t>
      </w:r>
      <w:r w:rsidRPr="00AA59C7">
        <w:t>дующим направлениям: предоставление документов, удостоверяющих право собственности на землю по линии программ солидарности общин сел</w:t>
      </w:r>
      <w:r w:rsidRPr="00AA59C7">
        <w:t>ь</w:t>
      </w:r>
      <w:r w:rsidRPr="00AA59C7">
        <w:t xml:space="preserve">ских районов и программ </w:t>
      </w:r>
      <w:r>
        <w:t>"</w:t>
      </w:r>
      <w:r w:rsidRPr="00AA59C7">
        <w:t>Новые перспективы</w:t>
      </w:r>
      <w:r>
        <w:t>"</w:t>
      </w:r>
      <w:r w:rsidRPr="00AA59C7">
        <w:t xml:space="preserve"> и </w:t>
      </w:r>
      <w:r>
        <w:t>"</w:t>
      </w:r>
      <w:r w:rsidRPr="00AA59C7">
        <w:t>Безземельные крестьяне</w:t>
      </w:r>
      <w:r>
        <w:t>" (эти </w:t>
      </w:r>
      <w:r w:rsidRPr="00AA59C7">
        <w:t>программы находятся в стадии реализации); стандартизация процесса р</w:t>
      </w:r>
      <w:r w:rsidRPr="00AA59C7">
        <w:t>е</w:t>
      </w:r>
      <w:r w:rsidRPr="00AA59C7">
        <w:t>гистрации документов в Едином реестре собственности и ипотеки и сокращ</w:t>
      </w:r>
      <w:r w:rsidRPr="00AA59C7">
        <w:t>е</w:t>
      </w:r>
      <w:r w:rsidRPr="00AA59C7">
        <w:t>ние продолжительности процесса регистрации до 13 рабочих дней; принятие и применение Специального закона о долевой собственности; разработка с уч</w:t>
      </w:r>
      <w:r w:rsidRPr="00AA59C7">
        <w:t>а</w:t>
      </w:r>
      <w:r w:rsidRPr="00AA59C7">
        <w:t>стием БМИ и БФА программы финансирования</w:t>
      </w:r>
      <w:r>
        <w:t xml:space="preserve"> </w:t>
      </w:r>
      <w:r w:rsidRPr="00AA59C7">
        <w:t>землепользования и предоста</w:t>
      </w:r>
      <w:r w:rsidRPr="00AA59C7">
        <w:t>в</w:t>
      </w:r>
      <w:r w:rsidRPr="00AA59C7">
        <w:t>ления гарантий на</w:t>
      </w:r>
      <w:r w:rsidR="00EF5DA3">
        <w:t xml:space="preserve"> проекты продуктивного развития</w:t>
      </w:r>
      <w:r w:rsidRPr="00AA59C7">
        <w:t xml:space="preserve"> с </w:t>
      </w:r>
      <w:proofErr w:type="spellStart"/>
      <w:r w:rsidRPr="00AA59C7">
        <w:t>уделением</w:t>
      </w:r>
      <w:proofErr w:type="spellEnd"/>
      <w:r w:rsidRPr="00AA59C7">
        <w:t xml:space="preserve"> особого вн</w:t>
      </w:r>
      <w:r w:rsidRPr="00AA59C7">
        <w:t>и</w:t>
      </w:r>
      <w:r w:rsidRPr="00AA59C7">
        <w:t>мания социально уязвимым секторам населения (в том числе семьям, получи</w:t>
      </w:r>
      <w:r w:rsidRPr="00AA59C7">
        <w:t>в</w:t>
      </w:r>
      <w:r w:rsidRPr="00AA59C7">
        <w:t>шим землю в результате аграрной реформы, бывшим ополченцам сил самооб</w:t>
      </w:r>
      <w:r w:rsidRPr="00AA59C7">
        <w:t>о</w:t>
      </w:r>
      <w:r w:rsidRPr="00AA59C7">
        <w:t>роны, представителям коренных народов и женщинам). Помимо этого</w:t>
      </w:r>
      <w:r w:rsidR="00EF5DA3">
        <w:t>,</w:t>
      </w:r>
      <w:r w:rsidRPr="00AA59C7">
        <w:t xml:space="preserve"> прин</w:t>
      </w:r>
      <w:r w:rsidRPr="00AA59C7">
        <w:t>и</w:t>
      </w:r>
      <w:r w:rsidRPr="00AA59C7">
        <w:t>маются меры по повышению осведомленност</w:t>
      </w:r>
      <w:r>
        <w:t>и населения о предоставлении 23 </w:t>
      </w:r>
      <w:r w:rsidRPr="00AA59C7">
        <w:t>отделениями БФА кредитных линий на покупку земельных участков для пр</w:t>
      </w:r>
      <w:r w:rsidRPr="00AA59C7">
        <w:t>о</w:t>
      </w:r>
      <w:r w:rsidRPr="00AA59C7">
        <w:t>дуктивного использования.</w:t>
      </w:r>
    </w:p>
    <w:p w:rsidR="00B21014" w:rsidRPr="00AA59C7" w:rsidRDefault="00B21014" w:rsidP="00B21014">
      <w:pPr>
        <w:pStyle w:val="SingleTxtGR"/>
      </w:pPr>
      <w:r w:rsidRPr="00AA59C7">
        <w:t>360</w:t>
      </w:r>
      <w:r w:rsidRPr="00AA59C7">
        <w:rPr>
          <w:lang w:val="es-ES_tradnl"/>
        </w:rPr>
        <w:t>.</w:t>
      </w:r>
      <w:r>
        <w:tab/>
      </w:r>
      <w:r w:rsidRPr="00AA59C7">
        <w:t xml:space="preserve">Что касается доступа к земле, то за период с января по август 2010 года правительство Сальвадора по линии </w:t>
      </w:r>
      <w:proofErr w:type="spellStart"/>
      <w:r w:rsidRPr="00AA59C7">
        <w:t>Сальвадорского</w:t>
      </w:r>
      <w:proofErr w:type="spellEnd"/>
      <w:r w:rsidRPr="00AA59C7">
        <w:t xml:space="preserve"> института аграрной р</w:t>
      </w:r>
      <w:r w:rsidRPr="00AA59C7">
        <w:t>е</w:t>
      </w:r>
      <w:r w:rsidRPr="00AA59C7">
        <w:t>формы (ИСТА) выдало 7 047 свидетельств о праве со</w:t>
      </w:r>
      <w:r w:rsidR="00EF5DA3">
        <w:t>бственности на землю</w:t>
      </w:r>
      <w:r w:rsidRPr="00AA59C7">
        <w:t xml:space="preserve"> и до конца 2010 года предполагается выдать в общей сложности 12</w:t>
      </w:r>
      <w:r>
        <w:t> </w:t>
      </w:r>
      <w:r w:rsidRPr="00AA59C7">
        <w:t>000 таких свид</w:t>
      </w:r>
      <w:r w:rsidRPr="00AA59C7">
        <w:t>е</w:t>
      </w:r>
      <w:r w:rsidR="00EF5DA3">
        <w:t>тельств.</w:t>
      </w:r>
    </w:p>
    <w:p w:rsidR="00B21014" w:rsidRPr="00AA59C7" w:rsidRDefault="00B21014" w:rsidP="00B21014">
      <w:pPr>
        <w:pStyle w:val="SingleTxtGR"/>
      </w:pPr>
      <w:r w:rsidRPr="00AA59C7">
        <w:t>361</w:t>
      </w:r>
      <w:r w:rsidRPr="00AA59C7">
        <w:rPr>
          <w:lang w:val="es-ES_tradnl"/>
        </w:rPr>
        <w:t>.</w:t>
      </w:r>
      <w:r>
        <w:tab/>
      </w:r>
      <w:r w:rsidRPr="00AA59C7">
        <w:t xml:space="preserve">Следует также отметить, что ВМВДУ завершило разработку проекта </w:t>
      </w:r>
      <w:r>
        <w:t>"</w:t>
      </w:r>
      <w:r w:rsidRPr="00AA59C7">
        <w:t>Специального закона об участниках долевой собственности</w:t>
      </w:r>
      <w:r>
        <w:t>"</w:t>
      </w:r>
      <w:r w:rsidRPr="00AA59C7">
        <w:t>, с помощью кот</w:t>
      </w:r>
      <w:r w:rsidRPr="00AA59C7">
        <w:t>о</w:t>
      </w:r>
      <w:r w:rsidRPr="00AA59C7">
        <w:t>рого предполагается решить серьезные проблемы, связанные с распространен</w:t>
      </w:r>
      <w:r w:rsidRPr="00AA59C7">
        <w:t>и</w:t>
      </w:r>
      <w:r w:rsidRPr="00AA59C7">
        <w:t>ем в стране долевой собственности на недвижимое имущество, которая во мн</w:t>
      </w:r>
      <w:r w:rsidRPr="00AA59C7">
        <w:t>о</w:t>
      </w:r>
      <w:r w:rsidRPr="00AA59C7">
        <w:t>гих случаях не оформлена юридически; это может иметь неблагоприятные п</w:t>
      </w:r>
      <w:r w:rsidRPr="00AA59C7">
        <w:t>о</w:t>
      </w:r>
      <w:r w:rsidRPr="00AA59C7">
        <w:t>следствия для семей, приобретающих жилье в зонах риска. Цель указанного з</w:t>
      </w:r>
      <w:r w:rsidRPr="00AA59C7">
        <w:t>а</w:t>
      </w:r>
      <w:r w:rsidR="00EF5DA3">
        <w:t>конопроекта −</w:t>
      </w:r>
      <w:r>
        <w:t xml:space="preserve"> </w:t>
      </w:r>
      <w:r w:rsidRPr="00AA59C7">
        <w:t>гарантировать населению право собственности на приобрета</w:t>
      </w:r>
      <w:r w:rsidRPr="00AA59C7">
        <w:t>е</w:t>
      </w:r>
      <w:r w:rsidRPr="00AA59C7">
        <w:t>мую часть долевой со</w:t>
      </w:r>
      <w:r w:rsidRPr="00AA59C7">
        <w:t>б</w:t>
      </w:r>
      <w:r w:rsidR="007525BF">
        <w:t>ственности.</w:t>
      </w:r>
    </w:p>
    <w:p w:rsidR="00B21014" w:rsidRDefault="00B21014" w:rsidP="00B21014">
      <w:pPr>
        <w:pStyle w:val="SingleTxtGR"/>
      </w:pPr>
      <w:r w:rsidRPr="00AA59C7">
        <w:t>362</w:t>
      </w:r>
      <w:r w:rsidRPr="00AA59C7">
        <w:rPr>
          <w:lang w:val="es-ES_tradnl"/>
        </w:rPr>
        <w:t>.</w:t>
      </w:r>
      <w:r>
        <w:tab/>
      </w:r>
      <w:r w:rsidRPr="00AA59C7">
        <w:t>Кроме того, правительство будет продолжать работу, в частности,</w:t>
      </w:r>
      <w:r>
        <w:t xml:space="preserve"> </w:t>
      </w:r>
      <w:r w:rsidRPr="00AA59C7">
        <w:t>по сл</w:t>
      </w:r>
      <w:r w:rsidRPr="00AA59C7">
        <w:t>е</w:t>
      </w:r>
      <w:r w:rsidRPr="00AA59C7">
        <w:t>дующим направлениям: предоставление документов, удостоверяющих право собственности на землю по линии программ солидарности общин сел</w:t>
      </w:r>
      <w:r w:rsidRPr="00AA59C7">
        <w:t>ь</w:t>
      </w:r>
      <w:r w:rsidRPr="00AA59C7">
        <w:t xml:space="preserve">ских районов и программ </w:t>
      </w:r>
      <w:r>
        <w:t>"</w:t>
      </w:r>
      <w:r w:rsidRPr="00AA59C7">
        <w:t>Новые перспективы</w:t>
      </w:r>
      <w:r>
        <w:t>"</w:t>
      </w:r>
      <w:r w:rsidRPr="00AA59C7">
        <w:t xml:space="preserve"> и </w:t>
      </w:r>
      <w:r>
        <w:t>"</w:t>
      </w:r>
      <w:r w:rsidRPr="00AA59C7">
        <w:t>Безземельные крестьяне</w:t>
      </w:r>
      <w:r>
        <w:t>" (эти </w:t>
      </w:r>
      <w:r w:rsidRPr="00AA59C7">
        <w:t>программы находятся в стадии реализации); стандартизация процесса р</w:t>
      </w:r>
      <w:r w:rsidRPr="00AA59C7">
        <w:t>е</w:t>
      </w:r>
      <w:r w:rsidRPr="00AA59C7">
        <w:t>гистрации документов в Едином реестре собственности и ипотеки и сокращ</w:t>
      </w:r>
      <w:r w:rsidRPr="00AA59C7">
        <w:t>е</w:t>
      </w:r>
      <w:r w:rsidRPr="00AA59C7">
        <w:t>ние продолжительности процесса регистрации до 13 рабочих дней; принятие и применение Специального закона о долевой собственности; разработка с уч</w:t>
      </w:r>
      <w:r w:rsidRPr="00AA59C7">
        <w:t>а</w:t>
      </w:r>
      <w:r w:rsidRPr="00AA59C7">
        <w:t>стием БМИ и БФА программы финансирования</w:t>
      </w:r>
      <w:r>
        <w:t xml:space="preserve"> </w:t>
      </w:r>
      <w:r w:rsidRPr="00AA59C7">
        <w:t>землепользования и предоста</w:t>
      </w:r>
      <w:r w:rsidRPr="00AA59C7">
        <w:t>в</w:t>
      </w:r>
      <w:r w:rsidRPr="00AA59C7">
        <w:t>ления гарантий на</w:t>
      </w:r>
      <w:r w:rsidR="00EF5DA3">
        <w:t xml:space="preserve"> проекты продуктивного развития</w:t>
      </w:r>
      <w:r w:rsidRPr="00AA59C7">
        <w:t xml:space="preserve"> с </w:t>
      </w:r>
      <w:proofErr w:type="spellStart"/>
      <w:r w:rsidRPr="00AA59C7">
        <w:t>уделением</w:t>
      </w:r>
      <w:proofErr w:type="spellEnd"/>
      <w:r w:rsidRPr="00AA59C7">
        <w:t xml:space="preserve"> особого вн</w:t>
      </w:r>
      <w:r w:rsidRPr="00AA59C7">
        <w:t>и</w:t>
      </w:r>
      <w:r w:rsidRPr="00AA59C7">
        <w:t>мания социально уязвимым секторам населения (в том числе семьям, получи</w:t>
      </w:r>
      <w:r w:rsidRPr="00AA59C7">
        <w:t>в</w:t>
      </w:r>
      <w:r w:rsidRPr="00AA59C7">
        <w:t>шим землю в результате аграрной реформы, бывшим ополченцам сил самооб</w:t>
      </w:r>
      <w:r w:rsidRPr="00AA59C7">
        <w:t>о</w:t>
      </w:r>
      <w:r w:rsidRPr="00AA59C7">
        <w:t>роны, представителям коренных народов и женщинам). Помимо этого</w:t>
      </w:r>
      <w:r w:rsidR="00EF5DA3">
        <w:t>,</w:t>
      </w:r>
      <w:r w:rsidRPr="00AA59C7">
        <w:t xml:space="preserve"> прин</w:t>
      </w:r>
      <w:r w:rsidRPr="00AA59C7">
        <w:t>и</w:t>
      </w:r>
      <w:r w:rsidRPr="00AA59C7">
        <w:t>маются меры по повышению осведомленности населения о</w:t>
      </w:r>
      <w:r>
        <w:t xml:space="preserve"> предоставлении 23 </w:t>
      </w:r>
      <w:r w:rsidRPr="00AA59C7">
        <w:t>отделениями БФА кредитных линий на покупку земельных участков для пр</w:t>
      </w:r>
      <w:r w:rsidRPr="00AA59C7">
        <w:t>о</w:t>
      </w:r>
      <w:r w:rsidRPr="00AA59C7">
        <w:t>дуктивного использования.</w:t>
      </w:r>
    </w:p>
    <w:p w:rsidR="00B21014" w:rsidRPr="00AA59C7" w:rsidRDefault="00B21014" w:rsidP="00B21014">
      <w:pPr>
        <w:pStyle w:val="H23GR"/>
        <w:rPr>
          <w:lang w:val="es-ES_tradnl"/>
        </w:rPr>
      </w:pPr>
      <w:r w:rsidRPr="00AA59C7">
        <w:tab/>
      </w:r>
      <w:r w:rsidRPr="00AA59C7">
        <w:tab/>
      </w:r>
      <w:proofErr w:type="spellStart"/>
      <w:r w:rsidRPr="00AA59C7">
        <w:rPr>
          <w:lang w:val="es-ES_tradnl"/>
        </w:rPr>
        <w:t>Пункт</w:t>
      </w:r>
      <w:proofErr w:type="spellEnd"/>
      <w:r w:rsidRPr="00AA59C7">
        <w:rPr>
          <w:lang w:val="es-ES_tradnl"/>
        </w:rPr>
        <w:t xml:space="preserve"> 2 </w:t>
      </w:r>
      <w:r w:rsidRPr="00AA59C7">
        <w:t>с</w:t>
      </w:r>
      <w:proofErr w:type="spellStart"/>
      <w:r w:rsidRPr="00AA59C7">
        <w:rPr>
          <w:lang w:val="es-ES_tradnl"/>
        </w:rPr>
        <w:t>тать</w:t>
      </w:r>
      <w:proofErr w:type="spellEnd"/>
      <w:r w:rsidRPr="00AA59C7">
        <w:t>и</w:t>
      </w:r>
      <w:r w:rsidRPr="00AA59C7">
        <w:rPr>
          <w:lang w:val="es-ES_tradnl"/>
        </w:rPr>
        <w:t xml:space="preserve"> 11</w:t>
      </w:r>
    </w:p>
    <w:p w:rsidR="00B21014" w:rsidRPr="00E82958" w:rsidRDefault="00B21014" w:rsidP="00B21014">
      <w:pPr>
        <w:pStyle w:val="SingleTxtGR"/>
        <w:rPr>
          <w:lang w:val="es-ES_tradnl"/>
        </w:rPr>
      </w:pPr>
      <w:r w:rsidRPr="00AA59C7">
        <w:rPr>
          <w:lang w:val="es-ES_tradnl"/>
        </w:rPr>
        <w:t>363.</w:t>
      </w:r>
      <w:r>
        <w:tab/>
      </w:r>
      <w:r w:rsidRPr="00AA59C7">
        <w:t>1</w:t>
      </w:r>
      <w:r w:rsidRPr="00AA59C7">
        <w:rPr>
          <w:lang w:val="es-ES_tradnl"/>
        </w:rPr>
        <w:t xml:space="preserve">6 </w:t>
      </w:r>
      <w:r w:rsidRPr="00AA59C7">
        <w:t>октября</w:t>
      </w:r>
      <w:r w:rsidRPr="00AA59C7">
        <w:rPr>
          <w:lang w:val="es-ES_tradnl"/>
        </w:rPr>
        <w:t xml:space="preserve"> 2009</w:t>
      </w:r>
      <w:r w:rsidRPr="00AA59C7">
        <w:t xml:space="preserve"> года в соответств</w:t>
      </w:r>
      <w:r>
        <w:t>ии с правительственным декретом </w:t>
      </w:r>
      <w:r w:rsidRPr="00AA59C7">
        <w:rPr>
          <w:lang w:val="es-ES_tradnl"/>
        </w:rPr>
        <w:t>№</w:t>
      </w:r>
      <w:r>
        <w:t> </w:t>
      </w:r>
      <w:r w:rsidRPr="00AA59C7">
        <w:rPr>
          <w:lang w:val="es-ES_tradnl"/>
        </w:rPr>
        <w:t>63/2000</w:t>
      </w:r>
      <w:r w:rsidRPr="00AA59C7">
        <w:t xml:space="preserve"> был</w:t>
      </w:r>
      <w:r w:rsidRPr="00AA59C7">
        <w:rPr>
          <w:lang w:val="es-ES_tradnl"/>
        </w:rPr>
        <w:t xml:space="preserve"> </w:t>
      </w:r>
      <w:r w:rsidRPr="00AA59C7">
        <w:t>создан</w:t>
      </w:r>
      <w:r w:rsidRPr="00AA59C7">
        <w:rPr>
          <w:lang w:val="es-ES_tradnl"/>
        </w:rPr>
        <w:t xml:space="preserve"> </w:t>
      </w:r>
      <w:r w:rsidRPr="00AA59C7">
        <w:t>Национальный совет</w:t>
      </w:r>
      <w:r w:rsidRPr="00AA59C7">
        <w:rPr>
          <w:lang w:val="es-ES_tradnl"/>
        </w:rPr>
        <w:t xml:space="preserve"> </w:t>
      </w:r>
      <w:r w:rsidRPr="00AA59C7">
        <w:t>по вопросам продовол</w:t>
      </w:r>
      <w:r w:rsidRPr="00AA59C7">
        <w:t>ь</w:t>
      </w:r>
      <w:r w:rsidRPr="00AA59C7">
        <w:t>ственной</w:t>
      </w:r>
      <w:r w:rsidRPr="00AA59C7">
        <w:rPr>
          <w:lang w:val="es-ES_tradnl"/>
        </w:rPr>
        <w:t xml:space="preserve"> </w:t>
      </w:r>
      <w:r w:rsidRPr="00AA59C7">
        <w:t>безопасности</w:t>
      </w:r>
      <w:r w:rsidRPr="00AA59C7">
        <w:rPr>
          <w:lang w:val="es-ES_tradnl"/>
        </w:rPr>
        <w:t xml:space="preserve"> </w:t>
      </w:r>
      <w:r w:rsidRPr="00AA59C7">
        <w:t>и</w:t>
      </w:r>
      <w:r w:rsidRPr="00AA59C7">
        <w:rPr>
          <w:lang w:val="es-ES_tradnl"/>
        </w:rPr>
        <w:t xml:space="preserve"> </w:t>
      </w:r>
      <w:r w:rsidRPr="00AA59C7">
        <w:t>полноценного</w:t>
      </w:r>
      <w:r w:rsidRPr="00AA59C7">
        <w:rPr>
          <w:lang w:val="es-ES_tradnl"/>
        </w:rPr>
        <w:t xml:space="preserve"> </w:t>
      </w:r>
      <w:r w:rsidRPr="00AA59C7">
        <w:t>питания</w:t>
      </w:r>
      <w:r w:rsidRPr="00AA59C7">
        <w:rPr>
          <w:lang w:val="es-ES_tradnl"/>
        </w:rPr>
        <w:t xml:space="preserve"> (</w:t>
      </w:r>
      <w:r w:rsidRPr="00AA59C7">
        <w:t>КОНАСАН</w:t>
      </w:r>
      <w:r w:rsidRPr="00AA59C7">
        <w:rPr>
          <w:lang w:val="es-ES_tradnl"/>
        </w:rPr>
        <w:t>)</w:t>
      </w:r>
      <w:r w:rsidRPr="00AA59C7">
        <w:t xml:space="preserve"> в целях консол</w:t>
      </w:r>
      <w:r w:rsidRPr="00AA59C7">
        <w:t>и</w:t>
      </w:r>
      <w:r w:rsidRPr="00AA59C7">
        <w:t>дации</w:t>
      </w:r>
      <w:r w:rsidRPr="00AA59C7">
        <w:rPr>
          <w:lang w:val="es-ES_tradnl"/>
        </w:rPr>
        <w:t xml:space="preserve"> </w:t>
      </w:r>
      <w:r w:rsidRPr="00AA59C7">
        <w:t>и</w:t>
      </w:r>
      <w:r w:rsidRPr="00AA59C7">
        <w:rPr>
          <w:lang w:val="es-ES_tradnl"/>
        </w:rPr>
        <w:t xml:space="preserve"> </w:t>
      </w:r>
      <w:r w:rsidRPr="00AA59C7">
        <w:t>институционализации</w:t>
      </w:r>
      <w:r w:rsidRPr="00AA59C7">
        <w:rPr>
          <w:lang w:val="es-ES_tradnl"/>
        </w:rPr>
        <w:t xml:space="preserve"> </w:t>
      </w:r>
      <w:r w:rsidRPr="00AA59C7">
        <w:t>продовольственной</w:t>
      </w:r>
      <w:r w:rsidRPr="00AA59C7">
        <w:rPr>
          <w:lang w:val="es-ES_tradnl"/>
        </w:rPr>
        <w:t xml:space="preserve"> </w:t>
      </w:r>
      <w:r w:rsidRPr="00AA59C7">
        <w:t>безопасности и</w:t>
      </w:r>
      <w:r w:rsidRPr="00AA59C7">
        <w:rPr>
          <w:lang w:val="es-ES_tradnl"/>
        </w:rPr>
        <w:t xml:space="preserve"> </w:t>
      </w:r>
      <w:r w:rsidRPr="00AA59C7">
        <w:t>полноценн</w:t>
      </w:r>
      <w:r w:rsidRPr="00AA59C7">
        <w:t>о</w:t>
      </w:r>
      <w:r w:rsidRPr="00AA59C7">
        <w:t>го питания</w:t>
      </w:r>
      <w:r w:rsidRPr="00AA59C7">
        <w:rPr>
          <w:lang w:val="es-ES_tradnl"/>
        </w:rPr>
        <w:t xml:space="preserve"> </w:t>
      </w:r>
      <w:r w:rsidRPr="00AA59C7">
        <w:t xml:space="preserve">на основе </w:t>
      </w:r>
      <w:proofErr w:type="spellStart"/>
      <w:r w:rsidRPr="00AA59C7">
        <w:t>межсекторального</w:t>
      </w:r>
      <w:proofErr w:type="spellEnd"/>
      <w:r w:rsidRPr="00AA59C7">
        <w:t xml:space="preserve"> подхода и обеспечения</w:t>
      </w:r>
      <w:r w:rsidRPr="00AA59C7">
        <w:rPr>
          <w:lang w:val="es-ES_tradnl"/>
        </w:rPr>
        <w:t xml:space="preserve"> </w:t>
      </w:r>
      <w:r w:rsidRPr="00AA59C7">
        <w:t>права</w:t>
      </w:r>
      <w:r w:rsidRPr="00AA59C7">
        <w:rPr>
          <w:lang w:val="es-ES_tradnl"/>
        </w:rPr>
        <w:t xml:space="preserve"> </w:t>
      </w:r>
      <w:r w:rsidRPr="00AA59C7">
        <w:t>человека на</w:t>
      </w:r>
      <w:r w:rsidRPr="00AA59C7">
        <w:rPr>
          <w:lang w:val="es-ES_tradnl"/>
        </w:rPr>
        <w:t xml:space="preserve"> </w:t>
      </w:r>
      <w:r w:rsidRPr="00AA59C7">
        <w:t>питание</w:t>
      </w:r>
      <w:r w:rsidRPr="00AA59C7">
        <w:rPr>
          <w:lang w:val="es-ES_tradnl"/>
        </w:rPr>
        <w:t>.</w:t>
      </w:r>
      <w:r w:rsidRPr="00AA59C7">
        <w:t xml:space="preserve"> В состав Совета входят представители Секретариата</w:t>
      </w:r>
      <w:r w:rsidRPr="00AA59C7">
        <w:rPr>
          <w:lang w:val="es-ES_tradnl"/>
        </w:rPr>
        <w:t xml:space="preserve"> </w:t>
      </w:r>
      <w:r w:rsidRPr="00AA59C7">
        <w:t>по</w:t>
      </w:r>
      <w:r w:rsidRPr="00AA59C7">
        <w:rPr>
          <w:lang w:val="es-ES_tradnl"/>
        </w:rPr>
        <w:t xml:space="preserve"> </w:t>
      </w:r>
      <w:r w:rsidRPr="00AA59C7">
        <w:t>вопросам</w:t>
      </w:r>
      <w:r w:rsidRPr="00AA59C7">
        <w:rPr>
          <w:lang w:val="es-ES_tradnl"/>
        </w:rPr>
        <w:t xml:space="preserve"> </w:t>
      </w:r>
      <w:r w:rsidRPr="00AA59C7">
        <w:t>социальной</w:t>
      </w:r>
      <w:r w:rsidRPr="00AA59C7">
        <w:rPr>
          <w:lang w:val="es-ES_tradnl"/>
        </w:rPr>
        <w:t xml:space="preserve"> </w:t>
      </w:r>
      <w:r w:rsidRPr="00AA59C7">
        <w:t>интеграции</w:t>
      </w:r>
      <w:r w:rsidRPr="00AA59C7">
        <w:rPr>
          <w:lang w:val="es-ES_tradnl"/>
        </w:rPr>
        <w:t xml:space="preserve">, </w:t>
      </w:r>
      <w:r w:rsidRPr="00AA59C7">
        <w:t>Технического</w:t>
      </w:r>
      <w:r w:rsidRPr="00AA59C7">
        <w:rPr>
          <w:lang w:val="es-ES_tradnl"/>
        </w:rPr>
        <w:t xml:space="preserve"> </w:t>
      </w:r>
      <w:r w:rsidRPr="00AA59C7">
        <w:t>секретариата канцелярии Президента</w:t>
      </w:r>
      <w:r w:rsidRPr="00AA59C7">
        <w:rPr>
          <w:lang w:val="es-ES_tradnl"/>
        </w:rPr>
        <w:t xml:space="preserve">, </w:t>
      </w:r>
      <w:r w:rsidRPr="00AA59C7">
        <w:t>Министерства сельского хозяйства и животноводства</w:t>
      </w:r>
      <w:r w:rsidRPr="00AA59C7">
        <w:rPr>
          <w:lang w:val="es-ES_tradnl"/>
        </w:rPr>
        <w:t xml:space="preserve"> </w:t>
      </w:r>
      <w:r w:rsidRPr="00AA59C7">
        <w:t>(МАХ)</w:t>
      </w:r>
      <w:r w:rsidRPr="00AA59C7">
        <w:rPr>
          <w:lang w:val="es-ES_tradnl"/>
        </w:rPr>
        <w:t xml:space="preserve"> </w:t>
      </w:r>
      <w:r w:rsidRPr="00AA59C7">
        <w:t>и</w:t>
      </w:r>
      <w:r w:rsidRPr="00AA59C7">
        <w:rPr>
          <w:lang w:val="es-ES_tradnl"/>
        </w:rPr>
        <w:t xml:space="preserve"> </w:t>
      </w:r>
      <w:r w:rsidRPr="00AA59C7">
        <w:t>Министерства</w:t>
      </w:r>
      <w:r w:rsidRPr="00AA59C7">
        <w:rPr>
          <w:lang w:val="es-ES_tradnl"/>
        </w:rPr>
        <w:t xml:space="preserve"> </w:t>
      </w:r>
      <w:proofErr w:type="spellStart"/>
      <w:r w:rsidRPr="00AA59C7">
        <w:rPr>
          <w:lang w:val="es-ES_tradnl"/>
        </w:rPr>
        <w:t>общественного</w:t>
      </w:r>
      <w:proofErr w:type="spellEnd"/>
      <w:r w:rsidRPr="00AA59C7">
        <w:rPr>
          <w:lang w:val="es-ES_tradnl"/>
        </w:rPr>
        <w:t xml:space="preserve"> </w:t>
      </w:r>
      <w:proofErr w:type="spellStart"/>
      <w:r w:rsidRPr="00AA59C7">
        <w:rPr>
          <w:lang w:val="es-ES_tradnl"/>
        </w:rPr>
        <w:t>здравоохранения</w:t>
      </w:r>
      <w:proofErr w:type="spellEnd"/>
      <w:r w:rsidRPr="00AA59C7">
        <w:rPr>
          <w:lang w:val="es-ES_tradnl"/>
        </w:rPr>
        <w:t xml:space="preserve"> и </w:t>
      </w:r>
      <w:proofErr w:type="spellStart"/>
      <w:r w:rsidRPr="00AA59C7">
        <w:rPr>
          <w:lang w:val="es-ES_tradnl"/>
        </w:rPr>
        <w:t>социального</w:t>
      </w:r>
      <w:proofErr w:type="spellEnd"/>
      <w:r w:rsidRPr="00AA59C7">
        <w:rPr>
          <w:lang w:val="es-ES_tradnl"/>
        </w:rPr>
        <w:t xml:space="preserve"> </w:t>
      </w:r>
      <w:proofErr w:type="spellStart"/>
      <w:r w:rsidRPr="00AA59C7">
        <w:rPr>
          <w:lang w:val="es-ES_tradnl"/>
        </w:rPr>
        <w:t>обеспечения</w:t>
      </w:r>
      <w:proofErr w:type="spellEnd"/>
      <w:r w:rsidRPr="00AA59C7">
        <w:rPr>
          <w:lang w:val="es-ES_tradnl"/>
        </w:rPr>
        <w:t xml:space="preserve"> </w:t>
      </w:r>
      <w:r w:rsidRPr="00AA59C7">
        <w:t>(МСПАС)</w:t>
      </w:r>
      <w:r w:rsidRPr="00AA59C7">
        <w:rPr>
          <w:lang w:val="es-ES_tradnl"/>
        </w:rPr>
        <w:t>.</w:t>
      </w:r>
    </w:p>
    <w:p w:rsidR="00B21014" w:rsidRPr="00AA59C7" w:rsidRDefault="00B21014" w:rsidP="00B21014">
      <w:pPr>
        <w:pStyle w:val="SingleTxtGR"/>
      </w:pPr>
      <w:r w:rsidRPr="00AA59C7">
        <w:t>364</w:t>
      </w:r>
      <w:r w:rsidRPr="00AA59C7">
        <w:rPr>
          <w:lang w:val="es-ES_tradnl"/>
        </w:rPr>
        <w:t>.</w:t>
      </w:r>
      <w:r>
        <w:tab/>
      </w:r>
      <w:r w:rsidRPr="00AA59C7">
        <w:t>Создание КОНАСАН отражает политическую волю правительства безо</w:t>
      </w:r>
      <w:r w:rsidRPr="00AA59C7">
        <w:t>т</w:t>
      </w:r>
      <w:r w:rsidRPr="00AA59C7">
        <w:t>лагательно вступить в борьбу с голодом и недоеданием и свидетельствует о п</w:t>
      </w:r>
      <w:r w:rsidRPr="00AA59C7">
        <w:t>о</w:t>
      </w:r>
      <w:r w:rsidRPr="00AA59C7">
        <w:t>нимании того факта, что обеспечение продовольственной безопасности и кач</w:t>
      </w:r>
      <w:r w:rsidRPr="00AA59C7">
        <w:t>е</w:t>
      </w:r>
      <w:r w:rsidRPr="00AA59C7">
        <w:t>ственного питания граждан является не только моральным долгом, но и важным условием, необходимым для успешного экономического и социального разв</w:t>
      </w:r>
      <w:r w:rsidRPr="00AA59C7">
        <w:t>и</w:t>
      </w:r>
      <w:r w:rsidRPr="00AA59C7">
        <w:t>тия страны. В рамках этого органа международные учреждения, неправительс</w:t>
      </w:r>
      <w:r w:rsidRPr="00AA59C7">
        <w:t>т</w:t>
      </w:r>
      <w:r w:rsidRPr="00AA59C7">
        <w:t>венные организации, предприятия и организации частного сектора и гражда</w:t>
      </w:r>
      <w:r w:rsidRPr="00AA59C7">
        <w:t>н</w:t>
      </w:r>
      <w:r w:rsidRPr="00AA59C7">
        <w:t>ского общества могут внести свой вклад в решение указанных проблем, в фо</w:t>
      </w:r>
      <w:r w:rsidRPr="00AA59C7">
        <w:t>р</w:t>
      </w:r>
      <w:r w:rsidRPr="00AA59C7">
        <w:t>мирование стратегических направлений деяте</w:t>
      </w:r>
      <w:r w:rsidR="00E82958">
        <w:t>льности, а также в реализацию и </w:t>
      </w:r>
      <w:r w:rsidRPr="00AA59C7">
        <w:t>мониторинг мер соответствующей политики.</w:t>
      </w:r>
    </w:p>
    <w:p w:rsidR="00B21014" w:rsidRPr="00AA59C7" w:rsidRDefault="00B21014" w:rsidP="00B21014">
      <w:pPr>
        <w:pStyle w:val="SingleTxtGR"/>
      </w:pPr>
      <w:r w:rsidRPr="00AA59C7">
        <w:t>365</w:t>
      </w:r>
      <w:r w:rsidRPr="00AA59C7">
        <w:rPr>
          <w:lang w:val="es-ES_tradnl"/>
        </w:rPr>
        <w:t>.</w:t>
      </w:r>
      <w:r>
        <w:tab/>
      </w:r>
      <w:r w:rsidRPr="00AA59C7">
        <w:t>Секретариат по вопросам социальной интеграции, который является к</w:t>
      </w:r>
      <w:r w:rsidRPr="00AA59C7">
        <w:t>о</w:t>
      </w:r>
      <w:r w:rsidRPr="00AA59C7">
        <w:t xml:space="preserve">ординационным органом КОНАСАН, разработал документ </w:t>
      </w:r>
      <w:r>
        <w:t>"</w:t>
      </w:r>
      <w:r w:rsidRPr="00AA59C7">
        <w:t>Формирование н</w:t>
      </w:r>
      <w:r w:rsidRPr="00AA59C7">
        <w:t>а</w:t>
      </w:r>
      <w:r w:rsidRPr="00AA59C7">
        <w:t>циональной политики, планов и правовых рамок институционализации прод</w:t>
      </w:r>
      <w:r w:rsidRPr="00AA59C7">
        <w:t>о</w:t>
      </w:r>
      <w:r w:rsidRPr="00AA59C7">
        <w:t>вольственной безопасности страны</w:t>
      </w:r>
      <w:r>
        <w:t>"</w:t>
      </w:r>
      <w:r w:rsidRPr="00AA59C7">
        <w:t>, в котором предпринята попытка отказат</w:t>
      </w:r>
      <w:r w:rsidRPr="00AA59C7">
        <w:t>ь</w:t>
      </w:r>
      <w:r w:rsidRPr="00AA59C7">
        <w:t xml:space="preserve">ся от отношения к населению как </w:t>
      </w:r>
      <w:r>
        <w:t>"</w:t>
      </w:r>
      <w:r w:rsidRPr="00AA59C7">
        <w:t>бенефициарам</w:t>
      </w:r>
      <w:r>
        <w:t>"</w:t>
      </w:r>
      <w:r w:rsidRPr="00AA59C7">
        <w:t xml:space="preserve"> урезаемых программ соц</w:t>
      </w:r>
      <w:r w:rsidRPr="00AA59C7">
        <w:t>и</w:t>
      </w:r>
      <w:r w:rsidRPr="00AA59C7">
        <w:t>альной помощи и перейти к восприятию граждан как полноценных обладателей прав на питание. В соответ</w:t>
      </w:r>
      <w:r w:rsidR="00E82958">
        <w:t>ствии с предлагаемым документом</w:t>
      </w:r>
      <w:r w:rsidRPr="00AA59C7">
        <w:t xml:space="preserve"> обладатели права на питание должны участвовать в процессах формирования политики, планов и правовых рамок не как получатели благотворительной помощи, а как субъекты соответствующих процессов; помимо этого</w:t>
      </w:r>
      <w:r w:rsidR="00E82958">
        <w:t>,</w:t>
      </w:r>
      <w:r w:rsidRPr="00AA59C7">
        <w:t xml:space="preserve"> в указанный процесс предполаг</w:t>
      </w:r>
      <w:r w:rsidRPr="00AA59C7">
        <w:t>а</w:t>
      </w:r>
      <w:r w:rsidRPr="00AA59C7">
        <w:t>ется включить представителей социально уязвимых групп и обеспечить эффе</w:t>
      </w:r>
      <w:r w:rsidRPr="00AA59C7">
        <w:t>к</w:t>
      </w:r>
      <w:r w:rsidRPr="00AA59C7">
        <w:t xml:space="preserve">тивную </w:t>
      </w:r>
      <w:proofErr w:type="spellStart"/>
      <w:r w:rsidRPr="00AA59C7">
        <w:t>представленность</w:t>
      </w:r>
      <w:proofErr w:type="spellEnd"/>
      <w:r w:rsidRPr="00AA59C7">
        <w:t xml:space="preserve"> гражданского общества, в частности, для обеспеч</w:t>
      </w:r>
      <w:r w:rsidRPr="00AA59C7">
        <w:t>е</w:t>
      </w:r>
      <w:r w:rsidRPr="00AA59C7">
        <w:t>ния практической осуществимости предложений, касающихся стратегических направлений социальной и финансовой политики государства.</w:t>
      </w:r>
    </w:p>
    <w:p w:rsidR="00B21014" w:rsidRPr="00AA59C7" w:rsidRDefault="00B21014" w:rsidP="00B21014">
      <w:pPr>
        <w:pStyle w:val="SingleTxtGR"/>
      </w:pPr>
      <w:r w:rsidRPr="00AA59C7">
        <w:t>366</w:t>
      </w:r>
      <w:r w:rsidRPr="00AA59C7">
        <w:rPr>
          <w:lang w:val="es-ES_tradnl"/>
        </w:rPr>
        <w:t>.</w:t>
      </w:r>
      <w:r>
        <w:tab/>
      </w:r>
      <w:r w:rsidRPr="00AA59C7">
        <w:t>МАХ</w:t>
      </w:r>
      <w:r w:rsidRPr="00AA59C7">
        <w:rPr>
          <w:lang w:val="es-ES_tradnl"/>
        </w:rPr>
        <w:t xml:space="preserve"> </w:t>
      </w:r>
      <w:r w:rsidRPr="00AA59C7">
        <w:t>принимает меры по обеспечению достаточного питания, которые отражены в Стратегическом плане развития сельского хозяйства и сельских районов на</w:t>
      </w:r>
      <w:r>
        <w:t xml:space="preserve"> </w:t>
      </w:r>
      <w:r w:rsidRPr="00AA59C7">
        <w:t>2009</w:t>
      </w:r>
      <w:r>
        <w:t>−</w:t>
      </w:r>
      <w:r w:rsidRPr="00AA59C7">
        <w:t>2010 годы</w:t>
      </w:r>
      <w:r>
        <w:t xml:space="preserve"> </w:t>
      </w:r>
      <w:r w:rsidRPr="00AA59C7">
        <w:t>"</w:t>
      </w:r>
      <w:r w:rsidRPr="00B43900">
        <w:t>Развитие сельского хозяйства и обеспечение пит</w:t>
      </w:r>
      <w:r w:rsidRPr="00B43900">
        <w:t>а</w:t>
      </w:r>
      <w:r w:rsidRPr="00B43900">
        <w:t>нием всего населения</w:t>
      </w:r>
      <w:r w:rsidRPr="00AA59C7">
        <w:t>" и предусматривают реализацию Программы производс</w:t>
      </w:r>
      <w:r w:rsidRPr="00AA59C7">
        <w:t>т</w:t>
      </w:r>
      <w:r w:rsidRPr="00AA59C7">
        <w:t>ва сельскохозяйственной пр</w:t>
      </w:r>
      <w:r w:rsidRPr="00AA59C7">
        <w:t>о</w:t>
      </w:r>
      <w:r w:rsidRPr="00AA59C7">
        <w:t>дукции и продуктов питания; целью указанной программы является производство качественных продуктов питания в колич</w:t>
      </w:r>
      <w:r w:rsidRPr="00AA59C7">
        <w:t>е</w:t>
      </w:r>
      <w:r w:rsidRPr="00AA59C7">
        <w:t>стве, не</w:t>
      </w:r>
      <w:r w:rsidR="00E82958">
        <w:t>обходимом для населения страны.</w:t>
      </w:r>
    </w:p>
    <w:p w:rsidR="00B21014" w:rsidRPr="00AA59C7" w:rsidRDefault="00B21014" w:rsidP="00B21014">
      <w:pPr>
        <w:pStyle w:val="SingleTxtGR"/>
      </w:pPr>
      <w:r w:rsidRPr="00AA59C7">
        <w:t>367</w:t>
      </w:r>
      <w:r w:rsidRPr="00AA59C7">
        <w:rPr>
          <w:lang w:val="es-ES_tradnl"/>
        </w:rPr>
        <w:t>.</w:t>
      </w:r>
      <w:r>
        <w:tab/>
      </w:r>
      <w:r w:rsidRPr="00AA59C7">
        <w:t>В стратегическом плане развития своего сектора МАХ предусматривает принятие мер для создания стратегического резерва продовольственных тов</w:t>
      </w:r>
      <w:r w:rsidRPr="00AA59C7">
        <w:t>а</w:t>
      </w:r>
      <w:r w:rsidRPr="00AA59C7">
        <w:t>ров в целях обеспечения стабильности снабжения и продовольственной без</w:t>
      </w:r>
      <w:r w:rsidRPr="00AA59C7">
        <w:t>о</w:t>
      </w:r>
      <w:r w:rsidRPr="00AA59C7">
        <w:t>пасности страны, а также создание механизмов для</w:t>
      </w:r>
      <w:r>
        <w:t xml:space="preserve"> </w:t>
      </w:r>
      <w:r w:rsidRPr="00AA59C7">
        <w:t>выполнения таких страт</w:t>
      </w:r>
      <w:r w:rsidRPr="00AA59C7">
        <w:t>е</w:t>
      </w:r>
      <w:r w:rsidRPr="00AA59C7">
        <w:t>гически важных функций, как мониторинг цен и поощрение применения зерн</w:t>
      </w:r>
      <w:r w:rsidRPr="00AA59C7">
        <w:t>о</w:t>
      </w:r>
      <w:r w:rsidRPr="00AA59C7">
        <w:t>хранилищ, создание обсерватории для мониторинга ситуации и раннего пред</w:t>
      </w:r>
      <w:r w:rsidRPr="00AA59C7">
        <w:t>у</w:t>
      </w:r>
      <w:r w:rsidRPr="00AA59C7">
        <w:t>преждения о ситуациях, угрожающих нарушением</w:t>
      </w:r>
      <w:r>
        <w:t xml:space="preserve"> </w:t>
      </w:r>
      <w:r w:rsidRPr="00AA59C7">
        <w:t>продовольственной безопа</w:t>
      </w:r>
      <w:r w:rsidRPr="00AA59C7">
        <w:t>с</w:t>
      </w:r>
      <w:r w:rsidRPr="00AA59C7">
        <w:t>ности, и создание физических резервов продуктов питания и фонда продовол</w:t>
      </w:r>
      <w:r w:rsidRPr="00AA59C7">
        <w:t>ь</w:t>
      </w:r>
      <w:r w:rsidRPr="00AA59C7">
        <w:t>ственной безопасности на случаи возникновения чрезвычайных ситуаций. Все эти меры стратегического характера нашли отражение в программе обеспеч</w:t>
      </w:r>
      <w:r w:rsidRPr="00AA59C7">
        <w:t>е</w:t>
      </w:r>
      <w:r w:rsidRPr="00AA59C7">
        <w:t>ния продово</w:t>
      </w:r>
      <w:r w:rsidR="00E82958">
        <w:t>л</w:t>
      </w:r>
      <w:r w:rsidR="00E82958">
        <w:t>ь</w:t>
      </w:r>
      <w:r w:rsidR="00E82958">
        <w:t>ственной безопасности страны.</w:t>
      </w:r>
    </w:p>
    <w:p w:rsidR="00B21014" w:rsidRPr="00AA59C7" w:rsidRDefault="00B21014" w:rsidP="00B21014">
      <w:pPr>
        <w:pStyle w:val="SingleTxtGR"/>
      </w:pPr>
      <w:r w:rsidRPr="00AA59C7">
        <w:t>368</w:t>
      </w:r>
      <w:r w:rsidRPr="00AA59C7">
        <w:rPr>
          <w:lang w:val="es-ES_tradnl"/>
        </w:rPr>
        <w:t>.</w:t>
      </w:r>
      <w:r>
        <w:tab/>
      </w:r>
      <w:r w:rsidRPr="00AA59C7">
        <w:t>Помимо мер политического характера, касающихся обеспечения прод</w:t>
      </w:r>
      <w:r w:rsidRPr="00AA59C7">
        <w:t>о</w:t>
      </w:r>
      <w:r w:rsidRPr="00AA59C7">
        <w:t>вольственной безопасности, в стране предпринимаются усилия по созданию интегрированных систем семейных фермерских хозяйств для удовлетворения потребностей в основных продовольственных товарах на краткосрочной основе и по созданию разнообразных ассоциаций сельхозпроизводителей на ос</w:t>
      </w:r>
      <w:r w:rsidR="00E82958">
        <w:t xml:space="preserve">нове их взаимной </w:t>
      </w:r>
      <w:proofErr w:type="spellStart"/>
      <w:r w:rsidR="00E82958">
        <w:t>дополняемости</w:t>
      </w:r>
      <w:proofErr w:type="spellEnd"/>
      <w:r w:rsidR="00E82958">
        <w:t>.</w:t>
      </w:r>
    </w:p>
    <w:p w:rsidR="00B21014" w:rsidRPr="00AA59C7" w:rsidRDefault="00B21014" w:rsidP="00B21014">
      <w:pPr>
        <w:pStyle w:val="SingleTxtGR"/>
      </w:pPr>
      <w:r w:rsidRPr="00AA59C7">
        <w:t>369</w:t>
      </w:r>
      <w:r w:rsidRPr="00AA59C7">
        <w:rPr>
          <w:lang w:val="es-ES_tradnl"/>
        </w:rPr>
        <w:t>.</w:t>
      </w:r>
      <w:r w:rsidR="00E82958">
        <w:tab/>
      </w:r>
      <w:r w:rsidRPr="00AA59C7">
        <w:t>Министерство сельского хозяйства и животноводства</w:t>
      </w:r>
      <w:r w:rsidRPr="00AA59C7">
        <w:rPr>
          <w:lang w:val="es-ES_tradnl"/>
        </w:rPr>
        <w:t xml:space="preserve"> </w:t>
      </w:r>
      <w:r w:rsidRPr="00AA59C7">
        <w:t>(МАХ) в стратег</w:t>
      </w:r>
      <w:r w:rsidRPr="00AA59C7">
        <w:t>и</w:t>
      </w:r>
      <w:r w:rsidRPr="00AA59C7">
        <w:t>ческом плане развития своего сектора (ЕСП) обозначило в качестве одного из элементов стратегии, направленной на обеспечение продовольственной без</w:t>
      </w:r>
      <w:r w:rsidRPr="00AA59C7">
        <w:t>о</w:t>
      </w:r>
      <w:r w:rsidRPr="00AA59C7">
        <w:t>пасности, оказание поддержки семейным фермерским хозяйствам в произво</w:t>
      </w:r>
      <w:r w:rsidRPr="00AA59C7">
        <w:t>д</w:t>
      </w:r>
      <w:r w:rsidRPr="00AA59C7">
        <w:t>стве безопасного и полезного продовольствия и предложило молодежи и взро</w:t>
      </w:r>
      <w:r w:rsidRPr="00AA59C7">
        <w:t>с</w:t>
      </w:r>
      <w:r w:rsidRPr="00AA59C7">
        <w:t>лым, как мужчинам, так и женщинам, участвовать в мероприятиях по оказанию такой поддержки на местном уровне, с тем чтобы к 2011 году обеспечить ре</w:t>
      </w:r>
      <w:r w:rsidRPr="00AA59C7">
        <w:t>а</w:t>
      </w:r>
      <w:r w:rsidRPr="00AA59C7">
        <w:t>лизацию Программы у</w:t>
      </w:r>
      <w:r w:rsidRPr="00AA59C7">
        <w:t>к</w:t>
      </w:r>
      <w:r w:rsidRPr="00AA59C7">
        <w:t>репления семейных фермерских хозяйств и обеспечения продовольственной безопасности (ПРОНАФСАН), предусматривающей</w:t>
      </w:r>
      <w:r>
        <w:t xml:space="preserve"> </w:t>
      </w:r>
      <w:r w:rsidRPr="00AA59C7">
        <w:t>пров</w:t>
      </w:r>
      <w:r w:rsidRPr="00AA59C7">
        <w:t>е</w:t>
      </w:r>
      <w:r w:rsidRPr="00AA59C7">
        <w:t>дение</w:t>
      </w:r>
      <w:r>
        <w:t xml:space="preserve"> </w:t>
      </w:r>
      <w:r w:rsidRPr="00AA59C7">
        <w:t>межсекторных скоординированных и взаимодополняющих друг друга мероприятий; для этого придется внести изменения в стратегию реализации указанной программы, изменить структуру ее бю</w:t>
      </w:r>
      <w:r w:rsidRPr="00AA59C7">
        <w:t>д</w:t>
      </w:r>
      <w:r w:rsidRPr="00AA59C7">
        <w:t>жета и организационную структуру, сориентировав их на новую стратегию развития сектора путем ок</w:t>
      </w:r>
      <w:r w:rsidRPr="00AA59C7">
        <w:t>а</w:t>
      </w:r>
      <w:r w:rsidRPr="00AA59C7">
        <w:t>зания по</w:t>
      </w:r>
      <w:r w:rsidRPr="00AA59C7">
        <w:t>д</w:t>
      </w:r>
      <w:r w:rsidRPr="00AA59C7">
        <w:t>де</w:t>
      </w:r>
      <w:r w:rsidR="009B1AB7">
        <w:t>ржки семьям в сельских районах.</w:t>
      </w:r>
    </w:p>
    <w:p w:rsidR="00B21014" w:rsidRPr="00AA59C7" w:rsidRDefault="00B21014" w:rsidP="00B21014">
      <w:pPr>
        <w:pStyle w:val="SingleTxtGR"/>
      </w:pPr>
      <w:r w:rsidRPr="00AA59C7">
        <w:t>370</w:t>
      </w:r>
      <w:r w:rsidRPr="00AA59C7">
        <w:rPr>
          <w:lang w:val="es-ES_tradnl"/>
        </w:rPr>
        <w:t>.</w:t>
      </w:r>
      <w:r>
        <w:tab/>
      </w:r>
      <w:r w:rsidRPr="00AA59C7">
        <w:t xml:space="preserve">Программа ПРОФАНАСАН содержит пять следующих компонентов: </w:t>
      </w:r>
      <w:r w:rsidRPr="00AA59C7">
        <w:rPr>
          <w:lang w:val="fr-CH"/>
        </w:rPr>
        <w:t>a</w:t>
      </w:r>
      <w:r>
        <w:t>) </w:t>
      </w:r>
      <w:r w:rsidRPr="00AA59C7">
        <w:t xml:space="preserve">передача технологии; </w:t>
      </w:r>
      <w:r w:rsidRPr="00AA59C7">
        <w:rPr>
          <w:lang w:val="fr-CH"/>
        </w:rPr>
        <w:t>b</w:t>
      </w:r>
      <w:r w:rsidRPr="00AA59C7">
        <w:t>) финансир</w:t>
      </w:r>
      <w:r w:rsidRPr="00AA59C7">
        <w:t>о</w:t>
      </w:r>
      <w:r w:rsidRPr="00AA59C7">
        <w:t xml:space="preserve">вание и стимулирование мер по развитию семейных предприятий; </w:t>
      </w:r>
      <w:r w:rsidRPr="00AA59C7">
        <w:rPr>
          <w:lang w:val="fr-CH"/>
        </w:rPr>
        <w:t>c</w:t>
      </w:r>
      <w:r w:rsidRPr="00AA59C7">
        <w:t>) организация маркетинга и цепочек создания стоим</w:t>
      </w:r>
      <w:r w:rsidRPr="00AA59C7">
        <w:t>о</w:t>
      </w:r>
      <w:r w:rsidRPr="00AA59C7">
        <w:t xml:space="preserve">сти, </w:t>
      </w:r>
      <w:r w:rsidRPr="00AA59C7">
        <w:rPr>
          <w:lang w:val="fr-CH"/>
        </w:rPr>
        <w:t>d</w:t>
      </w:r>
      <w:r w:rsidRPr="00AA59C7">
        <w:t>) организация деятельности общин по развитию территорий</w:t>
      </w:r>
      <w:r w:rsidR="006C4F6A">
        <w:t>;</w:t>
      </w:r>
      <w:r w:rsidRPr="00AA59C7">
        <w:t xml:space="preserve"> и </w:t>
      </w:r>
      <w:r w:rsidRPr="00AA59C7">
        <w:rPr>
          <w:lang w:val="fr-CH"/>
        </w:rPr>
        <w:t>e</w:t>
      </w:r>
      <w:r w:rsidRPr="00AA59C7">
        <w:t>) укре</w:t>
      </w:r>
      <w:r w:rsidRPr="00AA59C7">
        <w:t>п</w:t>
      </w:r>
      <w:r w:rsidRPr="00AA59C7">
        <w:t>ление оперативного потенциала и координации путем предоставления фина</w:t>
      </w:r>
      <w:r w:rsidRPr="00AA59C7">
        <w:t>н</w:t>
      </w:r>
      <w:r w:rsidRPr="00AA59C7">
        <w:t>совых, материальных и квалифицированных людских ресурсов, чтобы можно было</w:t>
      </w:r>
      <w:r>
        <w:t xml:space="preserve"> </w:t>
      </w:r>
      <w:r w:rsidRPr="00AA59C7">
        <w:t>эффективно и оперативно реагировать на потребности, связанные с ре</w:t>
      </w:r>
      <w:r w:rsidRPr="00AA59C7">
        <w:t>а</w:t>
      </w:r>
      <w:r w:rsidRPr="00AA59C7">
        <w:t>лизацией программы, обеспечивать необходимую координацию действий и со</w:t>
      </w:r>
      <w:r w:rsidRPr="00AA59C7">
        <w:t>з</w:t>
      </w:r>
      <w:r w:rsidRPr="00AA59C7">
        <w:t>давать</w:t>
      </w:r>
      <w:r>
        <w:t xml:space="preserve"> </w:t>
      </w:r>
      <w:r w:rsidRPr="00AA59C7">
        <w:t>партнерства между государственными учрежд</w:t>
      </w:r>
      <w:r w:rsidRPr="00AA59C7">
        <w:t>е</w:t>
      </w:r>
      <w:r w:rsidRPr="00AA59C7">
        <w:t>ниями и государственно-частные партнерства.</w:t>
      </w:r>
    </w:p>
    <w:p w:rsidR="00B21014" w:rsidRPr="00AA59C7" w:rsidRDefault="00B21014" w:rsidP="00B21014">
      <w:pPr>
        <w:pStyle w:val="SingleTxtGR"/>
      </w:pPr>
      <w:r w:rsidRPr="00AA59C7">
        <w:t>371</w:t>
      </w:r>
      <w:r w:rsidRPr="00AA59C7">
        <w:rPr>
          <w:lang w:val="es-ES_tradnl"/>
        </w:rPr>
        <w:t>.</w:t>
      </w:r>
      <w:r>
        <w:tab/>
      </w:r>
      <w:r w:rsidRPr="00AA59C7">
        <w:t>Помимо этого МАХ выполняет программу реконструкции и модерниз</w:t>
      </w:r>
      <w:r w:rsidRPr="00AA59C7">
        <w:t>а</w:t>
      </w:r>
      <w:r w:rsidRPr="00AA59C7">
        <w:t>ции сельских районов ПРЕМОДЕР. В настоящее время</w:t>
      </w:r>
      <w:r>
        <w:t xml:space="preserve"> </w:t>
      </w:r>
      <w:r w:rsidRPr="00AA59C7">
        <w:t>эта программа осущес</w:t>
      </w:r>
      <w:r w:rsidRPr="00AA59C7">
        <w:t>т</w:t>
      </w:r>
      <w:r w:rsidRPr="00AA59C7">
        <w:t>вляется в центральных и западных районах страны; ее основной целью являе</w:t>
      </w:r>
      <w:r w:rsidRPr="00AA59C7">
        <w:t>т</w:t>
      </w:r>
      <w:r w:rsidRPr="00AA59C7">
        <w:t>ся обеспечение устойчивого улучшения социальных и экономических условий функционирования целевых групп населения путем расширения их доступа к рынкам и возможностям ведения бизнеса; эта программа включает также ко</w:t>
      </w:r>
      <w:r w:rsidRPr="00AA59C7">
        <w:t>м</w:t>
      </w:r>
      <w:r w:rsidRPr="00AA59C7">
        <w:t>поненты реконструкции и модернизации сельских районов и укрепления инст</w:t>
      </w:r>
      <w:r w:rsidRPr="00AA59C7">
        <w:t>и</w:t>
      </w:r>
      <w:r w:rsidRPr="00AA59C7">
        <w:t>туциональных возмо</w:t>
      </w:r>
      <w:r w:rsidRPr="00AA59C7">
        <w:t>ж</w:t>
      </w:r>
      <w:r w:rsidRPr="00AA59C7">
        <w:t>ностей МАХ. Прямыми бенефициарами этой программы являются примерно 8 011 семей, а косвенными – 60 514 человек.</w:t>
      </w:r>
    </w:p>
    <w:p w:rsidR="00B21014" w:rsidRPr="00AA59C7" w:rsidRDefault="00B21014" w:rsidP="00B21014">
      <w:pPr>
        <w:pStyle w:val="SingleTxtGR"/>
      </w:pPr>
      <w:r w:rsidRPr="00AA59C7">
        <w:t>372</w:t>
      </w:r>
      <w:r w:rsidRPr="00AA59C7">
        <w:rPr>
          <w:lang w:val="es-ES_tradnl"/>
        </w:rPr>
        <w:t>.</w:t>
      </w:r>
      <w:r>
        <w:tab/>
      </w:r>
      <w:r w:rsidRPr="00AA59C7">
        <w:t>Существует также проект модернизации и развития сельских районов вос</w:t>
      </w:r>
      <w:r w:rsidR="006C4F6A">
        <w:t>точного района страны ПРОДЕМОРО. О</w:t>
      </w:r>
      <w:r w:rsidRPr="00AA59C7">
        <w:t>сновной целью этого проекта явл</w:t>
      </w:r>
      <w:r w:rsidRPr="00AA59C7">
        <w:t>я</w:t>
      </w:r>
      <w:r w:rsidRPr="00AA59C7">
        <w:t xml:space="preserve">ется существенное повышение доходов и улучшение условий жизни мужчин, женщин и молодых фермеров, </w:t>
      </w:r>
      <w:proofErr w:type="spellStart"/>
      <w:r w:rsidRPr="00AA59C7">
        <w:t>микропредпринимателей</w:t>
      </w:r>
      <w:proofErr w:type="spellEnd"/>
      <w:r w:rsidRPr="00AA59C7">
        <w:t xml:space="preserve"> и сельскохозяйстве</w:t>
      </w:r>
      <w:r w:rsidRPr="00AA59C7">
        <w:t>н</w:t>
      </w:r>
      <w:r w:rsidRPr="00AA59C7">
        <w:t>ных рабочих восточных районов Сальвадора. В частности, проект предусма</w:t>
      </w:r>
      <w:r w:rsidRPr="00AA59C7">
        <w:t>т</w:t>
      </w:r>
      <w:r w:rsidRPr="00AA59C7">
        <w:t>ривает социально ориентированное развитие человеческого потенциала, а та</w:t>
      </w:r>
      <w:r w:rsidRPr="00AA59C7">
        <w:t>к</w:t>
      </w:r>
      <w:r w:rsidRPr="00AA59C7">
        <w:t>же развитие бизнеса в сельских районах, восстановление природных ресурсов и окружающей среды и управление этими ресурсами. Бенефициарами этого пр</w:t>
      </w:r>
      <w:r w:rsidRPr="00AA59C7">
        <w:t>о</w:t>
      </w:r>
      <w:r w:rsidRPr="00AA59C7">
        <w:t>екта я</w:t>
      </w:r>
      <w:r w:rsidR="006C4F6A">
        <w:t>вляются примерно 73 000 человек</w:t>
      </w:r>
      <w:r w:rsidRPr="00AA59C7">
        <w:t xml:space="preserve"> </w:t>
      </w:r>
      <w:r w:rsidR="006C4F6A">
        <w:t>(</w:t>
      </w:r>
      <w:r w:rsidRPr="00AA59C7">
        <w:t xml:space="preserve">в том числе 33 000 человек </w:t>
      </w:r>
      <w:r>
        <w:t>−</w:t>
      </w:r>
      <w:r w:rsidRPr="00AA59C7">
        <w:t xml:space="preserve"> прямые бенефициары и 40 000 – косвенные</w:t>
      </w:r>
      <w:r w:rsidR="006C4F6A">
        <w:t>)</w:t>
      </w:r>
      <w:r w:rsidRPr="00AA59C7">
        <w:t>.</w:t>
      </w:r>
    </w:p>
    <w:p w:rsidR="00B21014" w:rsidRPr="00B15379" w:rsidRDefault="00B21014" w:rsidP="00B21014">
      <w:pPr>
        <w:pStyle w:val="SingleTxtGR"/>
      </w:pPr>
      <w:r w:rsidRPr="00B15379">
        <w:t>373.</w:t>
      </w:r>
      <w:r w:rsidRPr="00B15379">
        <w:tab/>
        <w:t>В рамках начавшей функционировать президентской программы помощи в виде наборов для ведения сельского хозяйства населению предоставлено в общей сложности 587 209 упаковок семян основных сельскохозяйс</w:t>
      </w:r>
      <w:r w:rsidRPr="00B15379">
        <w:t>т</w:t>
      </w:r>
      <w:r w:rsidRPr="00B15379">
        <w:t>венных культур и удобрений, в том числе 407 761 упаковок семян кукурузы, 168 788 упаковок семян бобов, 8 956 упаковок семян сорго и 1 704 упаковки семян риса. Таким образом повышена продовольственная безопасность 1 834 925 человек. Кроме того, для 17 874 семей изготовлено 17 874 металлич</w:t>
      </w:r>
      <w:r w:rsidRPr="00B15379">
        <w:t>е</w:t>
      </w:r>
      <w:r w:rsidRPr="00B15379">
        <w:t>ских зернохранилища, обеспечивающих безопасное хранение зерна основных культур; общая вместимость зернохранил</w:t>
      </w:r>
      <w:r w:rsidR="009B1AB7">
        <w:t>ищ составляет 321 732 квинтала.</w:t>
      </w:r>
    </w:p>
    <w:p w:rsidR="00B21014" w:rsidRPr="00AA59C7" w:rsidRDefault="00B21014" w:rsidP="00B21014">
      <w:pPr>
        <w:pStyle w:val="SingleTxtGR"/>
      </w:pPr>
      <w:r w:rsidRPr="00AA59C7">
        <w:t>374</w:t>
      </w:r>
      <w:r w:rsidRPr="00AA59C7">
        <w:rPr>
          <w:lang w:val="es-ES_tradnl"/>
        </w:rPr>
        <w:t>.</w:t>
      </w:r>
      <w:r>
        <w:tab/>
      </w:r>
      <w:r w:rsidRPr="00AA59C7">
        <w:t xml:space="preserve">В стране также реализуется </w:t>
      </w:r>
      <w:r>
        <w:t>"</w:t>
      </w:r>
      <w:proofErr w:type="spellStart"/>
      <w:r w:rsidRPr="00AA59C7">
        <w:t>Пилотная</w:t>
      </w:r>
      <w:proofErr w:type="spellEnd"/>
      <w:r w:rsidRPr="00AA59C7">
        <w:t xml:space="preserve"> программа развития </w:t>
      </w:r>
      <w:proofErr w:type="spellStart"/>
      <w:r w:rsidRPr="00AA59C7">
        <w:t>аквакультуры</w:t>
      </w:r>
      <w:proofErr w:type="spellEnd"/>
      <w:r w:rsidRPr="00AA59C7">
        <w:t xml:space="preserve"> в семейных хозяйствах</w:t>
      </w:r>
      <w:r>
        <w:t>"</w:t>
      </w:r>
      <w:r w:rsidRPr="00AA59C7">
        <w:t xml:space="preserve">. В рамках этой программы предпринимателям в ряде общин в центральных, восточных и западных </w:t>
      </w:r>
      <w:r>
        <w:t>районах страны было передано 88 </w:t>
      </w:r>
      <w:r w:rsidRPr="00AA59C7">
        <w:t xml:space="preserve">380 мальков для производства </w:t>
      </w:r>
      <w:proofErr w:type="spellStart"/>
      <w:r w:rsidRPr="00AA59C7">
        <w:t>тилапии</w:t>
      </w:r>
      <w:proofErr w:type="spellEnd"/>
      <w:r w:rsidRPr="00AA59C7">
        <w:t>. Выгодами этой программы воспол</w:t>
      </w:r>
      <w:r w:rsidRPr="00AA59C7">
        <w:t>ь</w:t>
      </w:r>
      <w:r w:rsidRPr="00AA59C7">
        <w:t xml:space="preserve">зовались 391 малый производитель </w:t>
      </w:r>
      <w:proofErr w:type="spellStart"/>
      <w:r w:rsidRPr="00AA59C7">
        <w:t>аквакультуры</w:t>
      </w:r>
      <w:proofErr w:type="spellEnd"/>
      <w:r w:rsidRPr="00AA59C7">
        <w:t>; целью этой программы явл</w:t>
      </w:r>
      <w:r w:rsidRPr="00AA59C7">
        <w:t>я</w:t>
      </w:r>
      <w:r w:rsidRPr="00AA59C7">
        <w:t>ется внесение разнообразия в рацион питания и обеспечение д</w:t>
      </w:r>
      <w:r w:rsidRPr="00AA59C7">
        <w:t>о</w:t>
      </w:r>
      <w:r w:rsidRPr="00AA59C7">
        <w:t>полнительного источника доходов</w:t>
      </w:r>
      <w:r>
        <w:t xml:space="preserve"> </w:t>
      </w:r>
      <w:r w:rsidRPr="00AA59C7">
        <w:t>дом</w:t>
      </w:r>
      <w:r w:rsidR="009B1AB7">
        <w:t>охозяйств в сельской местности.</w:t>
      </w:r>
    </w:p>
    <w:p w:rsidR="00B21014" w:rsidRPr="00AA59C7" w:rsidRDefault="00B21014" w:rsidP="00B21014">
      <w:pPr>
        <w:pStyle w:val="H1GR"/>
        <w:rPr>
          <w:lang w:val="es-ES_tradnl"/>
        </w:rPr>
      </w:pPr>
      <w:r w:rsidRPr="00AA59C7">
        <w:rPr>
          <w:lang w:val="es-ES_tradnl"/>
        </w:rPr>
        <w:tab/>
      </w:r>
      <w:r w:rsidRPr="00AA59C7">
        <w:rPr>
          <w:lang w:val="es-ES_tradnl"/>
        </w:rPr>
        <w:tab/>
      </w:r>
      <w:proofErr w:type="spellStart"/>
      <w:r w:rsidRPr="00AA59C7">
        <w:rPr>
          <w:lang w:val="es-ES_tradnl"/>
        </w:rPr>
        <w:t>Статья</w:t>
      </w:r>
      <w:proofErr w:type="spellEnd"/>
      <w:r w:rsidRPr="00AA59C7">
        <w:rPr>
          <w:lang w:val="es-ES_tradnl"/>
        </w:rPr>
        <w:t xml:space="preserve"> 12</w:t>
      </w:r>
    </w:p>
    <w:p w:rsidR="00B21014" w:rsidRPr="00AA59C7" w:rsidRDefault="00B21014" w:rsidP="00B21014">
      <w:pPr>
        <w:pStyle w:val="H23GR"/>
        <w:rPr>
          <w:lang w:val="es-ES_tradnl"/>
        </w:rPr>
      </w:pPr>
      <w:r w:rsidRPr="00AA59C7">
        <w:rPr>
          <w:lang w:val="es-ES_tradnl"/>
        </w:rPr>
        <w:tab/>
      </w:r>
      <w:r w:rsidRPr="00AA59C7">
        <w:rPr>
          <w:lang w:val="es-ES_tradnl"/>
        </w:rPr>
        <w:tab/>
      </w:r>
      <w:proofErr w:type="spellStart"/>
      <w:r w:rsidRPr="00AA59C7">
        <w:rPr>
          <w:lang w:val="es-ES_tradnl"/>
        </w:rPr>
        <w:t>Пункт</w:t>
      </w:r>
      <w:proofErr w:type="spellEnd"/>
      <w:r w:rsidRPr="00AA59C7">
        <w:rPr>
          <w:lang w:val="es-ES_tradnl"/>
        </w:rPr>
        <w:t xml:space="preserve"> 1 </w:t>
      </w:r>
      <w:r w:rsidRPr="00AA59C7">
        <w:t>с</w:t>
      </w:r>
      <w:proofErr w:type="spellStart"/>
      <w:r w:rsidRPr="00AA59C7">
        <w:rPr>
          <w:lang w:val="es-ES_tradnl"/>
        </w:rPr>
        <w:t>тать</w:t>
      </w:r>
      <w:proofErr w:type="spellEnd"/>
      <w:r w:rsidRPr="00AA59C7">
        <w:t>и</w:t>
      </w:r>
      <w:r w:rsidRPr="00AA59C7">
        <w:rPr>
          <w:lang w:val="es-ES_tradnl"/>
        </w:rPr>
        <w:t xml:space="preserve"> 12</w:t>
      </w:r>
    </w:p>
    <w:p w:rsidR="00B21014" w:rsidRPr="009B1AB7" w:rsidRDefault="00B21014" w:rsidP="00B21014">
      <w:pPr>
        <w:pStyle w:val="SingleTxtGR"/>
      </w:pPr>
      <w:r w:rsidRPr="00AA59C7">
        <w:rPr>
          <w:lang w:val="es-ES_tradnl"/>
        </w:rPr>
        <w:t>375.</w:t>
      </w:r>
      <w:r>
        <w:tab/>
      </w:r>
      <w:r w:rsidRPr="00AA59C7">
        <w:t>В</w:t>
      </w:r>
      <w:r w:rsidRPr="00AA59C7">
        <w:rPr>
          <w:lang w:val="es-ES_tradnl"/>
        </w:rPr>
        <w:t xml:space="preserve"> </w:t>
      </w:r>
      <w:r w:rsidRPr="00AA59C7">
        <w:t>целях</w:t>
      </w:r>
      <w:r w:rsidRPr="00AA59C7">
        <w:rPr>
          <w:lang w:val="es-ES_tradnl"/>
        </w:rPr>
        <w:t xml:space="preserve"> </w:t>
      </w:r>
      <w:r w:rsidRPr="00AA59C7">
        <w:t>удовлетворения</w:t>
      </w:r>
      <w:r w:rsidRPr="00AA59C7">
        <w:rPr>
          <w:lang w:val="es-ES_tradnl"/>
        </w:rPr>
        <w:t xml:space="preserve"> </w:t>
      </w:r>
      <w:r w:rsidRPr="00AA59C7">
        <w:t>потребностей</w:t>
      </w:r>
      <w:r w:rsidRPr="00AA59C7">
        <w:rPr>
          <w:lang w:val="es-ES_tradnl"/>
        </w:rPr>
        <w:t xml:space="preserve"> </w:t>
      </w:r>
      <w:r w:rsidRPr="00AA59C7">
        <w:t>населения</w:t>
      </w:r>
      <w:r w:rsidRPr="00AA59C7">
        <w:rPr>
          <w:lang w:val="es-ES_tradnl"/>
        </w:rPr>
        <w:t xml:space="preserve"> </w:t>
      </w:r>
      <w:r w:rsidRPr="00AA59C7">
        <w:t>в</w:t>
      </w:r>
      <w:r w:rsidRPr="00AA59C7">
        <w:rPr>
          <w:lang w:val="es-ES_tradnl"/>
        </w:rPr>
        <w:t xml:space="preserve"> </w:t>
      </w:r>
      <w:r w:rsidRPr="00AA59C7">
        <w:t>области</w:t>
      </w:r>
      <w:r w:rsidRPr="00AA59C7">
        <w:rPr>
          <w:lang w:val="es-ES_tradnl"/>
        </w:rPr>
        <w:t xml:space="preserve"> </w:t>
      </w:r>
      <w:r w:rsidRPr="00AA59C7">
        <w:t>здравоохр</w:t>
      </w:r>
      <w:r w:rsidRPr="00AA59C7">
        <w:t>а</w:t>
      </w:r>
      <w:r w:rsidRPr="00AA59C7">
        <w:t>нения нынешнее правительство</w:t>
      </w:r>
      <w:r w:rsidRPr="00AA59C7">
        <w:rPr>
          <w:lang w:val="es-ES_tradnl"/>
        </w:rPr>
        <w:t xml:space="preserve"> </w:t>
      </w:r>
      <w:r w:rsidRPr="00AA59C7">
        <w:t>Сал</w:t>
      </w:r>
      <w:r w:rsidRPr="00AA59C7">
        <w:t>ь</w:t>
      </w:r>
      <w:r w:rsidRPr="00AA59C7">
        <w:t>вадора</w:t>
      </w:r>
      <w:r w:rsidRPr="00AA59C7">
        <w:rPr>
          <w:lang w:val="es-ES_tradnl"/>
        </w:rPr>
        <w:t xml:space="preserve"> </w:t>
      </w:r>
      <w:r w:rsidRPr="00AA59C7">
        <w:t>с</w:t>
      </w:r>
      <w:r w:rsidRPr="00AA59C7">
        <w:rPr>
          <w:lang w:val="es-ES_tradnl"/>
        </w:rPr>
        <w:t xml:space="preserve"> </w:t>
      </w:r>
      <w:r w:rsidRPr="00AA59C7">
        <w:t>самого</w:t>
      </w:r>
      <w:r w:rsidRPr="00AA59C7">
        <w:rPr>
          <w:lang w:val="es-ES_tradnl"/>
        </w:rPr>
        <w:t xml:space="preserve"> </w:t>
      </w:r>
      <w:r w:rsidRPr="00AA59C7">
        <w:t>начала</w:t>
      </w:r>
      <w:r w:rsidRPr="00AA59C7">
        <w:rPr>
          <w:lang w:val="es-ES_tradnl"/>
        </w:rPr>
        <w:t xml:space="preserve"> </w:t>
      </w:r>
      <w:r w:rsidRPr="00AA59C7">
        <w:t>своей</w:t>
      </w:r>
      <w:r w:rsidRPr="00AA59C7">
        <w:rPr>
          <w:lang w:val="es-ES_tradnl"/>
        </w:rPr>
        <w:t xml:space="preserve"> </w:t>
      </w:r>
      <w:r w:rsidRPr="00AA59C7">
        <w:t>деятельности</w:t>
      </w:r>
      <w:r w:rsidRPr="00AA59C7">
        <w:rPr>
          <w:lang w:val="es-ES_tradnl"/>
        </w:rPr>
        <w:t xml:space="preserve"> </w:t>
      </w:r>
      <w:r w:rsidRPr="00AA59C7">
        <w:t>распорядилось</w:t>
      </w:r>
      <w:r w:rsidRPr="00AA59C7">
        <w:rPr>
          <w:lang w:val="es-ES_tradnl"/>
        </w:rPr>
        <w:t xml:space="preserve"> </w:t>
      </w:r>
      <w:r w:rsidRPr="00AA59C7">
        <w:t>о</w:t>
      </w:r>
      <w:r w:rsidRPr="00AA59C7">
        <w:rPr>
          <w:lang w:val="es-ES_tradnl"/>
        </w:rPr>
        <w:t xml:space="preserve"> </w:t>
      </w:r>
      <w:r w:rsidRPr="00AA59C7">
        <w:t>введении</w:t>
      </w:r>
      <w:r w:rsidRPr="00AA59C7">
        <w:rPr>
          <w:lang w:val="es-ES_tradnl"/>
        </w:rPr>
        <w:t xml:space="preserve"> </w:t>
      </w:r>
      <w:r w:rsidRPr="00AA59C7">
        <w:t>бесплатной</w:t>
      </w:r>
      <w:r w:rsidRPr="00AA59C7">
        <w:rPr>
          <w:lang w:val="es-ES_tradnl"/>
        </w:rPr>
        <w:t xml:space="preserve"> </w:t>
      </w:r>
      <w:r w:rsidRPr="00AA59C7">
        <w:t>медицинской</w:t>
      </w:r>
      <w:r w:rsidRPr="00AA59C7">
        <w:rPr>
          <w:lang w:val="es-ES_tradnl"/>
        </w:rPr>
        <w:t xml:space="preserve"> </w:t>
      </w:r>
      <w:r w:rsidRPr="00AA59C7">
        <w:t>помощи</w:t>
      </w:r>
      <w:r w:rsidRPr="00AA59C7">
        <w:rPr>
          <w:lang w:val="es-ES_tradnl"/>
        </w:rPr>
        <w:t xml:space="preserve"> </w:t>
      </w:r>
      <w:r w:rsidRPr="00AA59C7">
        <w:t>первого</w:t>
      </w:r>
      <w:r w:rsidRPr="00AA59C7">
        <w:rPr>
          <w:lang w:val="es-ES_tradnl"/>
        </w:rPr>
        <w:t xml:space="preserve">, </w:t>
      </w:r>
      <w:r w:rsidRPr="00AA59C7">
        <w:t>второго</w:t>
      </w:r>
      <w:r w:rsidRPr="00AA59C7">
        <w:rPr>
          <w:lang w:val="es-ES_tradnl"/>
        </w:rPr>
        <w:t xml:space="preserve"> </w:t>
      </w:r>
      <w:r w:rsidRPr="00AA59C7">
        <w:t>и</w:t>
      </w:r>
      <w:r w:rsidRPr="00AA59C7">
        <w:rPr>
          <w:lang w:val="es-ES_tradnl"/>
        </w:rPr>
        <w:t xml:space="preserve"> </w:t>
      </w:r>
      <w:r w:rsidRPr="00AA59C7">
        <w:t>третьего</w:t>
      </w:r>
      <w:r w:rsidRPr="00AA59C7">
        <w:rPr>
          <w:lang w:val="es-ES_tradnl"/>
        </w:rPr>
        <w:t xml:space="preserve"> </w:t>
      </w:r>
      <w:r w:rsidRPr="00AA59C7">
        <w:t>уровней</w:t>
      </w:r>
      <w:r w:rsidRPr="00AA59C7">
        <w:rPr>
          <w:lang w:val="es-ES_tradnl"/>
        </w:rPr>
        <w:t xml:space="preserve">; </w:t>
      </w:r>
      <w:r w:rsidRPr="00AA59C7">
        <w:t>в</w:t>
      </w:r>
      <w:r w:rsidRPr="00AA59C7">
        <w:rPr>
          <w:lang w:val="es-ES_tradnl"/>
        </w:rPr>
        <w:t xml:space="preserve"> </w:t>
      </w:r>
      <w:r w:rsidRPr="00AA59C7">
        <w:t>соответствии</w:t>
      </w:r>
      <w:r w:rsidRPr="00AA59C7">
        <w:rPr>
          <w:lang w:val="es-ES_tradnl"/>
        </w:rPr>
        <w:t xml:space="preserve"> </w:t>
      </w:r>
      <w:r w:rsidRPr="00AA59C7">
        <w:t>с</w:t>
      </w:r>
      <w:r w:rsidRPr="00AA59C7">
        <w:rPr>
          <w:lang w:val="es-ES_tradnl"/>
        </w:rPr>
        <w:t xml:space="preserve"> </w:t>
      </w:r>
      <w:r w:rsidRPr="00AA59C7">
        <w:t>конституционным</w:t>
      </w:r>
      <w:r w:rsidRPr="00AA59C7">
        <w:rPr>
          <w:lang w:val="es-ES_tradnl"/>
        </w:rPr>
        <w:t xml:space="preserve"> </w:t>
      </w:r>
      <w:r w:rsidRPr="00AA59C7">
        <w:t>мандатом</w:t>
      </w:r>
      <w:r w:rsidRPr="00AA59C7">
        <w:rPr>
          <w:lang w:val="es-ES_tradnl"/>
        </w:rPr>
        <w:t xml:space="preserve">, </w:t>
      </w:r>
      <w:r w:rsidRPr="00AA59C7">
        <w:t>услуги</w:t>
      </w:r>
      <w:r w:rsidRPr="00AA59C7">
        <w:rPr>
          <w:lang w:val="es-ES_tradnl"/>
        </w:rPr>
        <w:t xml:space="preserve"> </w:t>
      </w:r>
      <w:r w:rsidRPr="00AA59C7">
        <w:t>гос</w:t>
      </w:r>
      <w:r w:rsidRPr="00AA59C7">
        <w:t>у</w:t>
      </w:r>
      <w:r w:rsidRPr="00AA59C7">
        <w:t>дарственных</w:t>
      </w:r>
      <w:r w:rsidRPr="00AA59C7">
        <w:rPr>
          <w:lang w:val="es-ES_tradnl"/>
        </w:rPr>
        <w:t xml:space="preserve"> </w:t>
      </w:r>
      <w:r w:rsidRPr="00AA59C7">
        <w:t>медицинских</w:t>
      </w:r>
      <w:r w:rsidRPr="00AA59C7">
        <w:rPr>
          <w:lang w:val="es-ES_tradnl"/>
        </w:rPr>
        <w:t xml:space="preserve"> </w:t>
      </w:r>
      <w:r w:rsidRPr="00AA59C7">
        <w:t>учреждений</w:t>
      </w:r>
      <w:r w:rsidRPr="00AA59C7">
        <w:rPr>
          <w:lang w:val="es-ES_tradnl"/>
        </w:rPr>
        <w:t xml:space="preserve"> </w:t>
      </w:r>
      <w:r w:rsidRPr="00AA59C7">
        <w:t>предоставляются</w:t>
      </w:r>
      <w:r w:rsidRPr="00AA59C7">
        <w:rPr>
          <w:lang w:val="es-ES_tradnl"/>
        </w:rPr>
        <w:t xml:space="preserve"> </w:t>
      </w:r>
      <w:r w:rsidRPr="00AA59C7">
        <w:t>всем</w:t>
      </w:r>
      <w:r w:rsidRPr="00AA59C7">
        <w:rPr>
          <w:lang w:val="es-ES_tradnl"/>
        </w:rPr>
        <w:t xml:space="preserve"> </w:t>
      </w:r>
      <w:r w:rsidRPr="00AA59C7">
        <w:t>обращающимся</w:t>
      </w:r>
      <w:r w:rsidRPr="00AA59C7">
        <w:rPr>
          <w:lang w:val="es-ES_tradnl"/>
        </w:rPr>
        <w:t xml:space="preserve"> </w:t>
      </w:r>
      <w:r w:rsidRPr="00AA59C7">
        <w:t>за</w:t>
      </w:r>
      <w:r w:rsidRPr="00AA59C7">
        <w:rPr>
          <w:lang w:val="es-ES_tradnl"/>
        </w:rPr>
        <w:t xml:space="preserve"> </w:t>
      </w:r>
      <w:r w:rsidRPr="00AA59C7">
        <w:t>помощью</w:t>
      </w:r>
      <w:r w:rsidRPr="00AA59C7">
        <w:rPr>
          <w:lang w:val="es-ES_tradnl"/>
        </w:rPr>
        <w:t xml:space="preserve"> </w:t>
      </w:r>
      <w:r w:rsidRPr="00AA59C7">
        <w:t>лицам</w:t>
      </w:r>
      <w:r w:rsidRPr="00AA59C7">
        <w:rPr>
          <w:lang w:val="es-ES_tradnl"/>
        </w:rPr>
        <w:t xml:space="preserve"> </w:t>
      </w:r>
      <w:r w:rsidRPr="00AA59C7">
        <w:t>без</w:t>
      </w:r>
      <w:r w:rsidRPr="00AA59C7">
        <w:rPr>
          <w:lang w:val="es-ES_tradnl"/>
        </w:rPr>
        <w:t xml:space="preserve"> </w:t>
      </w:r>
      <w:r w:rsidRPr="00AA59C7">
        <w:t>каких</w:t>
      </w:r>
      <w:r w:rsidRPr="00AA59C7">
        <w:rPr>
          <w:lang w:val="es-ES_tradnl"/>
        </w:rPr>
        <w:t xml:space="preserve"> </w:t>
      </w:r>
      <w:r w:rsidRPr="00AA59C7">
        <w:t>бы</w:t>
      </w:r>
      <w:r w:rsidRPr="00AA59C7">
        <w:rPr>
          <w:lang w:val="es-ES_tradnl"/>
        </w:rPr>
        <w:t xml:space="preserve"> </w:t>
      </w:r>
      <w:r w:rsidRPr="00AA59C7">
        <w:t>то</w:t>
      </w:r>
      <w:r w:rsidRPr="00AA59C7">
        <w:rPr>
          <w:lang w:val="es-ES_tradnl"/>
        </w:rPr>
        <w:t xml:space="preserve"> </w:t>
      </w:r>
      <w:r w:rsidRPr="00AA59C7">
        <w:t>ни</w:t>
      </w:r>
      <w:r w:rsidRPr="00AA59C7">
        <w:rPr>
          <w:lang w:val="es-ES_tradnl"/>
        </w:rPr>
        <w:t xml:space="preserve"> </w:t>
      </w:r>
      <w:r w:rsidRPr="00AA59C7">
        <w:t>было</w:t>
      </w:r>
      <w:r w:rsidRPr="00AA59C7">
        <w:rPr>
          <w:lang w:val="es-ES_tradnl"/>
        </w:rPr>
        <w:t xml:space="preserve"> </w:t>
      </w:r>
      <w:r w:rsidRPr="00AA59C7">
        <w:t>различий</w:t>
      </w:r>
      <w:r w:rsidR="009B1AB7">
        <w:rPr>
          <w:lang w:val="es-ES_tradnl"/>
        </w:rPr>
        <w:t>.</w:t>
      </w:r>
    </w:p>
    <w:p w:rsidR="00B21014" w:rsidRPr="00AA59C7" w:rsidRDefault="00B21014" w:rsidP="00B21014">
      <w:pPr>
        <w:pStyle w:val="SingleTxtGR"/>
      </w:pPr>
      <w:r w:rsidRPr="00AA59C7">
        <w:t>376</w:t>
      </w:r>
      <w:r w:rsidRPr="00AA59C7">
        <w:rPr>
          <w:lang w:val="es-ES_tradnl"/>
        </w:rPr>
        <w:t>.</w:t>
      </w:r>
      <w:r>
        <w:tab/>
      </w:r>
      <w:r w:rsidRPr="00AA59C7">
        <w:t>Министерство</w:t>
      </w:r>
      <w:r w:rsidRPr="00AA59C7">
        <w:rPr>
          <w:lang w:val="es-ES_tradnl"/>
        </w:rPr>
        <w:t xml:space="preserve"> </w:t>
      </w:r>
      <w:proofErr w:type="spellStart"/>
      <w:r w:rsidRPr="00AA59C7">
        <w:rPr>
          <w:lang w:val="es-ES_tradnl"/>
        </w:rPr>
        <w:t>общественного</w:t>
      </w:r>
      <w:proofErr w:type="spellEnd"/>
      <w:r w:rsidRPr="00AA59C7">
        <w:rPr>
          <w:lang w:val="es-ES_tradnl"/>
        </w:rPr>
        <w:t xml:space="preserve"> </w:t>
      </w:r>
      <w:proofErr w:type="spellStart"/>
      <w:r w:rsidRPr="00AA59C7">
        <w:rPr>
          <w:lang w:val="es-ES_tradnl"/>
        </w:rPr>
        <w:t>здравоохранения</w:t>
      </w:r>
      <w:proofErr w:type="spellEnd"/>
      <w:r w:rsidRPr="00AA59C7">
        <w:rPr>
          <w:lang w:val="es-ES_tradnl"/>
        </w:rPr>
        <w:t xml:space="preserve"> и </w:t>
      </w:r>
      <w:proofErr w:type="spellStart"/>
      <w:r w:rsidRPr="00AA59C7">
        <w:rPr>
          <w:lang w:val="es-ES_tradnl"/>
        </w:rPr>
        <w:t>социального</w:t>
      </w:r>
      <w:proofErr w:type="spellEnd"/>
      <w:r w:rsidRPr="00AA59C7">
        <w:rPr>
          <w:lang w:val="es-ES_tradnl"/>
        </w:rPr>
        <w:t xml:space="preserve"> </w:t>
      </w:r>
      <w:proofErr w:type="spellStart"/>
      <w:r w:rsidRPr="00AA59C7">
        <w:rPr>
          <w:lang w:val="es-ES_tradnl"/>
        </w:rPr>
        <w:t>обеспечения</w:t>
      </w:r>
      <w:proofErr w:type="spellEnd"/>
      <w:r w:rsidRPr="00AA59C7">
        <w:rPr>
          <w:lang w:val="es-ES_tradnl"/>
        </w:rPr>
        <w:t xml:space="preserve"> </w:t>
      </w:r>
      <w:r w:rsidRPr="00AA59C7">
        <w:t>(МСПАС), на которое возложены функции охраны здоровья нас</w:t>
      </w:r>
      <w:r w:rsidRPr="00AA59C7">
        <w:t>е</w:t>
      </w:r>
      <w:r w:rsidRPr="00AA59C7">
        <w:t>ления страны, стремится обеспечить развитие здравоохранения в качестве о</w:t>
      </w:r>
      <w:r w:rsidRPr="00AA59C7">
        <w:t>д</w:t>
      </w:r>
      <w:r w:rsidRPr="00AA59C7">
        <w:t>ного из главных</w:t>
      </w:r>
      <w:r>
        <w:t xml:space="preserve"> </w:t>
      </w:r>
      <w:r w:rsidRPr="00AA59C7">
        <w:t>компонентов стратегии экономического и социального разв</w:t>
      </w:r>
      <w:r w:rsidRPr="00AA59C7">
        <w:t>и</w:t>
      </w:r>
      <w:r w:rsidRPr="00AA59C7">
        <w:t>тия государства. В этих целях постановлением правительства № 126 была пр</w:t>
      </w:r>
      <w:r w:rsidRPr="00AA59C7">
        <w:t>и</w:t>
      </w:r>
      <w:r w:rsidRPr="00AA59C7">
        <w:t>нята Национальная политика в области здравоохранения, предусматривающая переход здравоохранения Сальвадора к интегрированной системе оказания м</w:t>
      </w:r>
      <w:r w:rsidRPr="00AA59C7">
        <w:t>е</w:t>
      </w:r>
      <w:r w:rsidRPr="00AA59C7">
        <w:t>дицинской помощи; указанное п</w:t>
      </w:r>
      <w:r w:rsidRPr="00AA59C7">
        <w:t>о</w:t>
      </w:r>
      <w:r w:rsidRPr="00AA59C7">
        <w:t xml:space="preserve">становление опубликовано в информационном бюллетене </w:t>
      </w:r>
      <w:r>
        <w:t>"</w:t>
      </w:r>
      <w:proofErr w:type="spellStart"/>
      <w:r w:rsidRPr="0088712D">
        <w:t>Диарио</w:t>
      </w:r>
      <w:proofErr w:type="spellEnd"/>
      <w:r w:rsidRPr="0088712D">
        <w:t xml:space="preserve"> </w:t>
      </w:r>
      <w:proofErr w:type="spellStart"/>
      <w:r w:rsidRPr="0088712D">
        <w:t>офисиаль</w:t>
      </w:r>
      <w:proofErr w:type="spellEnd"/>
      <w:r>
        <w:t>"</w:t>
      </w:r>
      <w:r w:rsidRPr="00AA59C7">
        <w:t xml:space="preserve"> от </w:t>
      </w:r>
      <w:r w:rsidRPr="00AA59C7">
        <w:rPr>
          <w:lang w:val="es-ES_tradnl"/>
        </w:rPr>
        <w:t xml:space="preserve">17 </w:t>
      </w:r>
      <w:r w:rsidRPr="00AA59C7">
        <w:t>февраля</w:t>
      </w:r>
      <w:r w:rsidRPr="00AA59C7">
        <w:rPr>
          <w:lang w:val="es-ES_tradnl"/>
        </w:rPr>
        <w:t xml:space="preserve"> 2010</w:t>
      </w:r>
      <w:r w:rsidRPr="00AA59C7">
        <w:t xml:space="preserve"> года.</w:t>
      </w:r>
    </w:p>
    <w:p w:rsidR="00B21014" w:rsidRPr="00AA59C7" w:rsidRDefault="00B21014" w:rsidP="00B21014">
      <w:pPr>
        <w:pStyle w:val="SingleTxtGR"/>
      </w:pPr>
      <w:r w:rsidRPr="00AA59C7">
        <w:t>377</w:t>
      </w:r>
      <w:r w:rsidRPr="00AA59C7">
        <w:rPr>
          <w:lang w:val="es-ES_tradnl"/>
        </w:rPr>
        <w:t>.</w:t>
      </w:r>
      <w:r w:rsidR="00B1194C" w:rsidRPr="00B1194C">
        <w:tab/>
      </w:r>
      <w:r w:rsidRPr="00AA59C7">
        <w:t>В рамках ныне реализуемой Национальной политики в области здрав</w:t>
      </w:r>
      <w:r w:rsidRPr="00AA59C7">
        <w:t>о</w:t>
      </w:r>
      <w:r w:rsidRPr="00AA59C7">
        <w:t xml:space="preserve">охранения обозначено </w:t>
      </w:r>
      <w:r w:rsidR="006C4F6A">
        <w:t>25</w:t>
      </w:r>
      <w:r w:rsidRPr="00AA59C7">
        <w:t xml:space="preserve"> стратегических направлений и областей деятельности, которые на первом этапе реформирования отрасли реализуются по </w:t>
      </w:r>
      <w:r w:rsidR="006C4F6A">
        <w:t>8</w:t>
      </w:r>
      <w:r w:rsidRPr="00AA59C7">
        <w:t xml:space="preserve"> стратег</w:t>
      </w:r>
      <w:r w:rsidRPr="00AA59C7">
        <w:t>и</w:t>
      </w:r>
      <w:r w:rsidRPr="00AA59C7">
        <w:t>ческим направлениям.</w:t>
      </w:r>
      <w:r>
        <w:t xml:space="preserve"> </w:t>
      </w:r>
      <w:r w:rsidRPr="00AA59C7">
        <w:t xml:space="preserve">Одно из этих направлений предусматривает реализацию программы </w:t>
      </w:r>
      <w:r>
        <w:t>"</w:t>
      </w:r>
      <w:r w:rsidRPr="00AA59C7">
        <w:t>Национальная система здравоохранения, основанная на комплек</w:t>
      </w:r>
      <w:r w:rsidRPr="00AA59C7">
        <w:t>с</w:t>
      </w:r>
      <w:r w:rsidRPr="00AA59C7">
        <w:t>ном первичном медицинском обслуживании</w:t>
      </w:r>
      <w:r>
        <w:t>"</w:t>
      </w:r>
      <w:r w:rsidRPr="00AA59C7">
        <w:t>; эта программа предполагает структурную переориентацию национальной системы здравоохранения на ра</w:t>
      </w:r>
      <w:r w:rsidRPr="00AA59C7">
        <w:t>з</w:t>
      </w:r>
      <w:r w:rsidRPr="00AA59C7">
        <w:t>витие комплексной первичной медицинской помощи. Предполагается, что эта стратегия будет способствовать достижению Целей ра</w:t>
      </w:r>
      <w:r w:rsidRPr="00AA59C7">
        <w:t>з</w:t>
      </w:r>
      <w:r w:rsidRPr="00AA59C7">
        <w:t>вития тысячелетия, сформулированных в Декларации тысячелетия Организации Объединенных Наций, эффективному решению вопросов охраны здоровья и ликвидации пр</w:t>
      </w:r>
      <w:r w:rsidRPr="00AA59C7">
        <w:t>о</w:t>
      </w:r>
      <w:r w:rsidR="00AC5BFF">
        <w:t>явлений неравенства.</w:t>
      </w:r>
    </w:p>
    <w:p w:rsidR="00B21014" w:rsidRPr="00AA59C7" w:rsidRDefault="00B21014" w:rsidP="00B21014">
      <w:pPr>
        <w:pStyle w:val="H23GR"/>
      </w:pPr>
      <w:r w:rsidRPr="00AA59C7">
        <w:rPr>
          <w:lang w:val="es-ES_tradnl"/>
        </w:rPr>
        <w:tab/>
      </w:r>
      <w:r w:rsidRPr="00AA59C7">
        <w:rPr>
          <w:lang w:val="es-ES_tradnl"/>
        </w:rPr>
        <w:tab/>
      </w:r>
      <w:proofErr w:type="spellStart"/>
      <w:r w:rsidRPr="00AA59C7">
        <w:rPr>
          <w:lang w:val="es-ES_tradnl"/>
        </w:rPr>
        <w:t>Пункт</w:t>
      </w:r>
      <w:proofErr w:type="spellEnd"/>
      <w:r w:rsidRPr="00AA59C7">
        <w:rPr>
          <w:lang w:val="es-ES_tradnl"/>
        </w:rPr>
        <w:t xml:space="preserve"> 2 </w:t>
      </w:r>
      <w:r w:rsidRPr="00AA59C7">
        <w:t>с</w:t>
      </w:r>
      <w:proofErr w:type="spellStart"/>
      <w:r w:rsidRPr="00AA59C7">
        <w:rPr>
          <w:lang w:val="es-ES_tradnl"/>
        </w:rPr>
        <w:t>тать</w:t>
      </w:r>
      <w:proofErr w:type="spellEnd"/>
      <w:r w:rsidRPr="00AA59C7">
        <w:t>и</w:t>
      </w:r>
      <w:r w:rsidRPr="00AA59C7">
        <w:rPr>
          <w:lang w:val="es-ES_tradnl"/>
        </w:rPr>
        <w:t xml:space="preserve"> 12</w:t>
      </w:r>
    </w:p>
    <w:p w:rsidR="00B21014" w:rsidRPr="00AA59C7" w:rsidRDefault="00B21014" w:rsidP="00B21014">
      <w:pPr>
        <w:pStyle w:val="SingleTxtGR"/>
        <w:rPr>
          <w:lang w:val="es-ES_tradnl"/>
        </w:rPr>
      </w:pPr>
      <w:r w:rsidRPr="00AA59C7">
        <w:rPr>
          <w:lang w:val="es-ES_tradnl"/>
        </w:rPr>
        <w:t>378.</w:t>
      </w:r>
      <w:r>
        <w:tab/>
      </w:r>
      <w:r w:rsidRPr="00AA59C7">
        <w:t>Во</w:t>
      </w:r>
      <w:r w:rsidRPr="00AA59C7">
        <w:rPr>
          <w:lang w:val="es-ES_tradnl"/>
        </w:rPr>
        <w:t xml:space="preserve"> </w:t>
      </w:r>
      <w:r w:rsidRPr="00AA59C7">
        <w:t>исполнение</w:t>
      </w:r>
      <w:r w:rsidRPr="00AA59C7">
        <w:rPr>
          <w:lang w:val="es-ES_tradnl"/>
        </w:rPr>
        <w:t xml:space="preserve"> </w:t>
      </w:r>
      <w:r w:rsidRPr="00AA59C7">
        <w:t>своего</w:t>
      </w:r>
      <w:r w:rsidRPr="00AA59C7">
        <w:rPr>
          <w:lang w:val="es-ES_tradnl"/>
        </w:rPr>
        <w:t xml:space="preserve"> </w:t>
      </w:r>
      <w:r w:rsidRPr="00AA59C7">
        <w:t>конституционального</w:t>
      </w:r>
      <w:r w:rsidRPr="00AA59C7">
        <w:rPr>
          <w:lang w:val="es-ES_tradnl"/>
        </w:rPr>
        <w:t xml:space="preserve"> </w:t>
      </w:r>
      <w:r w:rsidRPr="00AA59C7">
        <w:t>мандата</w:t>
      </w:r>
      <w:r w:rsidRPr="00AA59C7">
        <w:rPr>
          <w:lang w:val="es-ES_tradnl"/>
        </w:rPr>
        <w:t xml:space="preserve">, </w:t>
      </w:r>
      <w:r w:rsidRPr="00AA59C7">
        <w:t>предусматрива</w:t>
      </w:r>
      <w:r w:rsidRPr="00AA59C7">
        <w:t>ю</w:t>
      </w:r>
      <w:r w:rsidRPr="00AA59C7">
        <w:t>щего</w:t>
      </w:r>
      <w:r w:rsidRPr="00AA59C7">
        <w:rPr>
          <w:lang w:val="es-ES_tradnl"/>
        </w:rPr>
        <w:t xml:space="preserve"> </w:t>
      </w:r>
      <w:r w:rsidRPr="00AA59C7">
        <w:t>обеспечение</w:t>
      </w:r>
      <w:r w:rsidRPr="00AA59C7">
        <w:rPr>
          <w:lang w:val="es-ES_tradnl"/>
        </w:rPr>
        <w:t xml:space="preserve"> </w:t>
      </w:r>
      <w:r w:rsidRPr="00AA59C7">
        <w:t>доступа</w:t>
      </w:r>
      <w:r w:rsidRPr="00AA59C7">
        <w:rPr>
          <w:lang w:val="es-ES_tradnl"/>
        </w:rPr>
        <w:t xml:space="preserve"> </w:t>
      </w:r>
      <w:r w:rsidRPr="00AA59C7">
        <w:t>к</w:t>
      </w:r>
      <w:r w:rsidRPr="00AA59C7">
        <w:rPr>
          <w:lang w:val="es-ES_tradnl"/>
        </w:rPr>
        <w:t xml:space="preserve"> </w:t>
      </w:r>
      <w:r w:rsidRPr="00AA59C7">
        <w:t>услугам</w:t>
      </w:r>
      <w:r w:rsidRPr="00AA59C7">
        <w:rPr>
          <w:lang w:val="es-ES_tradnl"/>
        </w:rPr>
        <w:t xml:space="preserve"> </w:t>
      </w:r>
      <w:r w:rsidRPr="00AA59C7">
        <w:t>здравоохранения</w:t>
      </w:r>
      <w:r w:rsidRPr="00AA59C7">
        <w:rPr>
          <w:lang w:val="es-ES_tradnl"/>
        </w:rPr>
        <w:t xml:space="preserve"> </w:t>
      </w:r>
      <w:r w:rsidRPr="00AA59C7">
        <w:t>как</w:t>
      </w:r>
      <w:r w:rsidRPr="00AA59C7">
        <w:rPr>
          <w:lang w:val="es-ES_tradnl"/>
        </w:rPr>
        <w:t xml:space="preserve"> </w:t>
      </w:r>
      <w:r w:rsidRPr="00AA59C7">
        <w:t>к</w:t>
      </w:r>
      <w:r w:rsidRPr="00AA59C7">
        <w:rPr>
          <w:lang w:val="es-ES_tradnl"/>
        </w:rPr>
        <w:t xml:space="preserve"> </w:t>
      </w:r>
      <w:r w:rsidRPr="00AA59C7">
        <w:t>одному</w:t>
      </w:r>
      <w:r w:rsidRPr="00AA59C7">
        <w:rPr>
          <w:lang w:val="es-ES_tradnl"/>
        </w:rPr>
        <w:t xml:space="preserve"> </w:t>
      </w:r>
      <w:r w:rsidRPr="00AA59C7">
        <w:t>из</w:t>
      </w:r>
      <w:r w:rsidRPr="00AA59C7">
        <w:rPr>
          <w:lang w:val="es-ES_tradnl"/>
        </w:rPr>
        <w:t xml:space="preserve"> </w:t>
      </w:r>
      <w:r w:rsidRPr="00AA59C7">
        <w:t>основ</w:t>
      </w:r>
      <w:r w:rsidRPr="00AA59C7">
        <w:t>о</w:t>
      </w:r>
      <w:r w:rsidRPr="00AA59C7">
        <w:t>полагающих</w:t>
      </w:r>
      <w:r w:rsidRPr="00AA59C7">
        <w:rPr>
          <w:lang w:val="es-ES_tradnl"/>
        </w:rPr>
        <w:t xml:space="preserve"> </w:t>
      </w:r>
      <w:r w:rsidRPr="00AA59C7">
        <w:t>прав</w:t>
      </w:r>
      <w:r w:rsidRPr="00AA59C7">
        <w:rPr>
          <w:lang w:val="es-ES_tradnl"/>
        </w:rPr>
        <w:t xml:space="preserve"> </w:t>
      </w:r>
      <w:r w:rsidRPr="00AA59C7">
        <w:t>человека</w:t>
      </w:r>
      <w:r w:rsidRPr="00AA59C7">
        <w:rPr>
          <w:lang w:val="es-ES_tradnl"/>
        </w:rPr>
        <w:t xml:space="preserve"> </w:t>
      </w:r>
      <w:r w:rsidRPr="00AA59C7">
        <w:t>на</w:t>
      </w:r>
      <w:r w:rsidRPr="00AA59C7">
        <w:rPr>
          <w:lang w:val="es-ES_tradnl"/>
        </w:rPr>
        <w:t xml:space="preserve"> </w:t>
      </w:r>
      <w:r w:rsidRPr="00AA59C7">
        <w:t>основе</w:t>
      </w:r>
      <w:r w:rsidRPr="00AA59C7">
        <w:rPr>
          <w:lang w:val="es-ES_tradnl"/>
        </w:rPr>
        <w:t xml:space="preserve"> </w:t>
      </w:r>
      <w:r w:rsidRPr="00AA59C7">
        <w:t>принципов</w:t>
      </w:r>
      <w:r w:rsidRPr="00AA59C7">
        <w:rPr>
          <w:lang w:val="es-ES_tradnl"/>
        </w:rPr>
        <w:t xml:space="preserve"> </w:t>
      </w:r>
      <w:r w:rsidRPr="00AA59C7">
        <w:t>солидарности</w:t>
      </w:r>
      <w:r w:rsidRPr="00AA59C7">
        <w:rPr>
          <w:lang w:val="es-ES_tradnl"/>
        </w:rPr>
        <w:t xml:space="preserve">, </w:t>
      </w:r>
      <w:r w:rsidRPr="00AA59C7">
        <w:t>равенства</w:t>
      </w:r>
      <w:r w:rsidRPr="00AA59C7">
        <w:rPr>
          <w:lang w:val="es-ES_tradnl"/>
        </w:rPr>
        <w:t xml:space="preserve">, </w:t>
      </w:r>
      <w:r w:rsidRPr="00AA59C7">
        <w:t>на</w:t>
      </w:r>
      <w:r w:rsidRPr="00AA59C7">
        <w:t>д</w:t>
      </w:r>
      <w:r w:rsidRPr="00AA59C7">
        <w:t>лежащего</w:t>
      </w:r>
      <w:r w:rsidRPr="00AA59C7">
        <w:rPr>
          <w:lang w:val="es-ES_tradnl"/>
        </w:rPr>
        <w:t xml:space="preserve"> </w:t>
      </w:r>
      <w:r w:rsidRPr="00AA59C7">
        <w:t>качества</w:t>
      </w:r>
      <w:r w:rsidRPr="00AA59C7">
        <w:rPr>
          <w:lang w:val="es-ES_tradnl"/>
        </w:rPr>
        <w:t xml:space="preserve"> </w:t>
      </w:r>
      <w:r w:rsidRPr="00AA59C7">
        <w:t>и</w:t>
      </w:r>
      <w:r w:rsidRPr="00AA59C7">
        <w:rPr>
          <w:lang w:val="es-ES_tradnl"/>
        </w:rPr>
        <w:t xml:space="preserve"> </w:t>
      </w:r>
      <w:r w:rsidRPr="00AA59C7">
        <w:t>своевременности</w:t>
      </w:r>
      <w:r w:rsidRPr="00AA59C7">
        <w:rPr>
          <w:lang w:val="es-ES_tradnl"/>
        </w:rPr>
        <w:t xml:space="preserve"> </w:t>
      </w:r>
      <w:r w:rsidRPr="00AA59C7">
        <w:t>оказания</w:t>
      </w:r>
      <w:r w:rsidRPr="00AA59C7">
        <w:rPr>
          <w:lang w:val="es-ES_tradnl"/>
        </w:rPr>
        <w:t xml:space="preserve"> </w:t>
      </w:r>
      <w:r w:rsidRPr="00AA59C7">
        <w:t>услуг</w:t>
      </w:r>
      <w:r w:rsidRPr="00AA59C7">
        <w:rPr>
          <w:lang w:val="es-ES_tradnl"/>
        </w:rPr>
        <w:t xml:space="preserve">, </w:t>
      </w:r>
      <w:r w:rsidRPr="00AA59C7">
        <w:t>МСПАС</w:t>
      </w:r>
      <w:r>
        <w:rPr>
          <w:lang w:val="es-ES_tradnl"/>
        </w:rPr>
        <w:t xml:space="preserve"> </w:t>
      </w:r>
      <w:r w:rsidRPr="00AA59C7">
        <w:t>приступило</w:t>
      </w:r>
      <w:r w:rsidRPr="00AA59C7">
        <w:rPr>
          <w:lang w:val="es-ES_tradnl"/>
        </w:rPr>
        <w:t xml:space="preserve"> </w:t>
      </w:r>
      <w:r w:rsidRPr="00AA59C7">
        <w:t>к</w:t>
      </w:r>
      <w:r w:rsidR="00AC5BFF">
        <w:t> </w:t>
      </w:r>
      <w:r w:rsidRPr="00AA59C7">
        <w:t>реализации</w:t>
      </w:r>
      <w:r w:rsidRPr="00AA59C7">
        <w:rPr>
          <w:lang w:val="es-ES_tradnl"/>
        </w:rPr>
        <w:t xml:space="preserve"> </w:t>
      </w:r>
      <w:r w:rsidRPr="00AA59C7">
        <w:t>проекта</w:t>
      </w:r>
      <w:r w:rsidRPr="00AA59C7">
        <w:rPr>
          <w:lang w:val="es-ES_tradnl"/>
        </w:rPr>
        <w:t xml:space="preserve"> </w:t>
      </w:r>
      <w:r w:rsidRPr="00AA59C7">
        <w:t>Типовой</w:t>
      </w:r>
      <w:r w:rsidRPr="00AA59C7">
        <w:rPr>
          <w:lang w:val="es-ES_tradnl"/>
        </w:rPr>
        <w:t xml:space="preserve"> </w:t>
      </w:r>
      <w:r w:rsidRPr="00AA59C7">
        <w:t>системы</w:t>
      </w:r>
      <w:r w:rsidRPr="00AA59C7">
        <w:rPr>
          <w:lang w:val="es-ES_tradnl"/>
        </w:rPr>
        <w:t xml:space="preserve"> </w:t>
      </w:r>
      <w:r w:rsidRPr="00AA59C7">
        <w:t>организации</w:t>
      </w:r>
      <w:r w:rsidRPr="00AA59C7">
        <w:rPr>
          <w:lang w:val="es-ES_tradnl"/>
        </w:rPr>
        <w:t xml:space="preserve"> </w:t>
      </w:r>
      <w:r w:rsidRPr="00AA59C7">
        <w:t>в</w:t>
      </w:r>
      <w:r w:rsidRPr="00AA59C7">
        <w:rPr>
          <w:lang w:val="es-ES_tradnl"/>
        </w:rPr>
        <w:t xml:space="preserve"> </w:t>
      </w:r>
      <w:r w:rsidRPr="00AA59C7">
        <w:t>общинах</w:t>
      </w:r>
      <w:r w:rsidRPr="00AA59C7">
        <w:rPr>
          <w:lang w:val="es-ES_tradnl"/>
        </w:rPr>
        <w:t xml:space="preserve"> </w:t>
      </w:r>
      <w:r w:rsidRPr="00AA59C7">
        <w:t>комплексного</w:t>
      </w:r>
      <w:r w:rsidRPr="00AA59C7">
        <w:rPr>
          <w:lang w:val="es-ES_tradnl"/>
        </w:rPr>
        <w:t xml:space="preserve"> </w:t>
      </w:r>
      <w:r w:rsidRPr="00AA59C7">
        <w:t>первичного</w:t>
      </w:r>
      <w:r w:rsidRPr="00AA59C7">
        <w:rPr>
          <w:lang w:val="es-ES_tradnl"/>
        </w:rPr>
        <w:t xml:space="preserve"> </w:t>
      </w:r>
      <w:r w:rsidRPr="00AA59C7">
        <w:t>медицинского</w:t>
      </w:r>
      <w:r w:rsidRPr="00AA59C7">
        <w:rPr>
          <w:lang w:val="es-ES_tradnl"/>
        </w:rPr>
        <w:t xml:space="preserve"> </w:t>
      </w:r>
      <w:r w:rsidRPr="00AA59C7">
        <w:t>обслуживания</w:t>
      </w:r>
      <w:r w:rsidRPr="00AA59C7">
        <w:rPr>
          <w:lang w:val="es-ES_tradnl"/>
        </w:rPr>
        <w:t xml:space="preserve"> </w:t>
      </w:r>
      <w:r w:rsidRPr="00AA59C7">
        <w:t>семей</w:t>
      </w:r>
      <w:r>
        <w:rPr>
          <w:lang w:val="es-ES_tradnl"/>
        </w:rPr>
        <w:t xml:space="preserve"> </w:t>
      </w:r>
      <w:r w:rsidRPr="00AA59C7">
        <w:rPr>
          <w:lang w:val="es-ES_tradnl"/>
        </w:rPr>
        <w:t>(</w:t>
      </w:r>
      <w:r w:rsidRPr="00AA59C7">
        <w:t>АПС-</w:t>
      </w:r>
      <w:r w:rsidRPr="00AA59C7">
        <w:rPr>
          <w:lang w:val="fr-CH"/>
        </w:rPr>
        <w:t>I</w:t>
      </w:r>
      <w:r w:rsidRPr="00AA59C7">
        <w:rPr>
          <w:lang w:val="es-ES_tradnl"/>
        </w:rPr>
        <w:t>)</w:t>
      </w:r>
      <w:r w:rsidRPr="00AA59C7">
        <w:t>, которая может охв</w:t>
      </w:r>
      <w:r w:rsidRPr="00AA59C7">
        <w:t>а</w:t>
      </w:r>
      <w:r w:rsidRPr="00AA59C7">
        <w:t>тить все население через сети оказания комплексных и интегрированных мед</w:t>
      </w:r>
      <w:r w:rsidRPr="00AA59C7">
        <w:t>и</w:t>
      </w:r>
      <w:r w:rsidRPr="00AA59C7">
        <w:t xml:space="preserve">цинских услуг </w:t>
      </w:r>
      <w:r w:rsidRPr="00AA59C7">
        <w:rPr>
          <w:lang w:val="es-ES_tradnl"/>
        </w:rPr>
        <w:t>(</w:t>
      </w:r>
      <w:r w:rsidRPr="00AA59C7">
        <w:t>РИИСС</w:t>
      </w:r>
      <w:r w:rsidRPr="00AA59C7">
        <w:rPr>
          <w:lang w:val="es-ES_tradnl"/>
        </w:rPr>
        <w:t>)</w:t>
      </w:r>
      <w:r w:rsidRPr="00AA59C7">
        <w:t>. Применение этой системы будет способствовать п</w:t>
      </w:r>
      <w:r w:rsidRPr="00AA59C7">
        <w:t>о</w:t>
      </w:r>
      <w:r w:rsidRPr="00AA59C7">
        <w:t>вышению ответственности и социальной подотчетности органов здравоохран</w:t>
      </w:r>
      <w:r w:rsidRPr="00AA59C7">
        <w:t>е</w:t>
      </w:r>
      <w:r w:rsidRPr="00AA59C7">
        <w:t>ния в их деятельности по улучшению условий жизни населения и обеспечению доступа к услугам здравоохранения, приближению их к местам проживания н</w:t>
      </w:r>
      <w:r w:rsidRPr="00AA59C7">
        <w:t>а</w:t>
      </w:r>
      <w:r w:rsidR="006C4F6A">
        <w:t>селения</w:t>
      </w:r>
      <w:r w:rsidRPr="00AA59C7">
        <w:t xml:space="preserve"> с </w:t>
      </w:r>
      <w:proofErr w:type="spellStart"/>
      <w:r w:rsidRPr="00AA59C7">
        <w:t>уделением</w:t>
      </w:r>
      <w:proofErr w:type="spellEnd"/>
      <w:r w:rsidRPr="00AA59C7">
        <w:t xml:space="preserve"> первоочередного внимания группам населения, прож</w:t>
      </w:r>
      <w:r w:rsidRPr="00AA59C7">
        <w:t>и</w:t>
      </w:r>
      <w:r w:rsidRPr="00AA59C7">
        <w:t>вающим в условиях социального исключения.</w:t>
      </w:r>
    </w:p>
    <w:p w:rsidR="00B21014" w:rsidRPr="00AA59C7" w:rsidRDefault="00B21014" w:rsidP="00B21014">
      <w:pPr>
        <w:pStyle w:val="SingleTxtGR"/>
      </w:pPr>
      <w:r w:rsidRPr="00AA59C7">
        <w:rPr>
          <w:lang w:val="es-ES_tradnl"/>
        </w:rPr>
        <w:t>379.</w:t>
      </w:r>
      <w:r>
        <w:tab/>
      </w:r>
      <w:r w:rsidRPr="00AA59C7">
        <w:t>Первый</w:t>
      </w:r>
      <w:r w:rsidRPr="00AA59C7">
        <w:rPr>
          <w:lang w:val="es-ES_tradnl"/>
        </w:rPr>
        <w:t xml:space="preserve"> </w:t>
      </w:r>
      <w:r w:rsidRPr="00AA59C7">
        <w:t>уровень</w:t>
      </w:r>
      <w:r w:rsidRPr="00AA59C7">
        <w:rPr>
          <w:lang w:val="es-ES_tradnl"/>
        </w:rPr>
        <w:t xml:space="preserve"> </w:t>
      </w:r>
      <w:r w:rsidRPr="00AA59C7">
        <w:t>медицинской</w:t>
      </w:r>
      <w:r w:rsidRPr="00AA59C7">
        <w:rPr>
          <w:lang w:val="es-ES_tradnl"/>
        </w:rPr>
        <w:t xml:space="preserve"> </w:t>
      </w:r>
      <w:r w:rsidRPr="00AA59C7">
        <w:t>помощи</w:t>
      </w:r>
      <w:r w:rsidRPr="00AA59C7">
        <w:rPr>
          <w:lang w:val="es-ES_tradnl"/>
        </w:rPr>
        <w:t xml:space="preserve"> </w:t>
      </w:r>
      <w:r w:rsidRPr="00AA59C7">
        <w:t>будут</w:t>
      </w:r>
      <w:r w:rsidRPr="00AA59C7">
        <w:rPr>
          <w:lang w:val="es-ES_tradnl"/>
        </w:rPr>
        <w:t xml:space="preserve"> </w:t>
      </w:r>
      <w:r w:rsidRPr="00AA59C7">
        <w:t>обеспечивать</w:t>
      </w:r>
      <w:r w:rsidRPr="00AA59C7">
        <w:rPr>
          <w:lang w:val="es-ES_tradnl"/>
        </w:rPr>
        <w:t xml:space="preserve"> </w:t>
      </w:r>
      <w:r w:rsidRPr="00AA59C7">
        <w:t>работающие</w:t>
      </w:r>
      <w:r w:rsidRPr="00AA59C7">
        <w:rPr>
          <w:lang w:val="es-ES_tradnl"/>
        </w:rPr>
        <w:t xml:space="preserve"> </w:t>
      </w:r>
      <w:r w:rsidRPr="00AA59C7">
        <w:t>в</w:t>
      </w:r>
      <w:r w:rsidRPr="00AA59C7">
        <w:rPr>
          <w:lang w:val="es-ES_tradnl"/>
        </w:rPr>
        <w:t xml:space="preserve"> </w:t>
      </w:r>
      <w:r w:rsidRPr="00AA59C7">
        <w:t>общинах</w:t>
      </w:r>
      <w:r w:rsidRPr="00AA59C7">
        <w:rPr>
          <w:lang w:val="es-ES_tradnl"/>
        </w:rPr>
        <w:t xml:space="preserve"> </w:t>
      </w:r>
      <w:r w:rsidRPr="00AA59C7">
        <w:t>группы</w:t>
      </w:r>
      <w:r w:rsidRPr="00AA59C7">
        <w:rPr>
          <w:lang w:val="es-ES_tradnl"/>
        </w:rPr>
        <w:t xml:space="preserve"> </w:t>
      </w:r>
      <w:r w:rsidRPr="00AA59C7">
        <w:t>медицинского</w:t>
      </w:r>
      <w:r w:rsidRPr="00AA59C7">
        <w:rPr>
          <w:lang w:val="es-ES_tradnl"/>
        </w:rPr>
        <w:t xml:space="preserve"> </w:t>
      </w:r>
      <w:r w:rsidRPr="00AA59C7">
        <w:t>обслуживания</w:t>
      </w:r>
      <w:r w:rsidRPr="00AA59C7">
        <w:rPr>
          <w:lang w:val="es-ES_tradnl"/>
        </w:rPr>
        <w:t xml:space="preserve"> </w:t>
      </w:r>
      <w:r w:rsidRPr="00AA59C7">
        <w:t>семей</w:t>
      </w:r>
      <w:r w:rsidRPr="00AA59C7">
        <w:rPr>
          <w:lang w:val="es-ES_tradnl"/>
        </w:rPr>
        <w:t xml:space="preserve"> (</w:t>
      </w:r>
      <w:r w:rsidRPr="00AA59C7">
        <w:t>семейные</w:t>
      </w:r>
      <w:r w:rsidRPr="00AA59C7">
        <w:rPr>
          <w:lang w:val="es-ES_tradnl"/>
        </w:rPr>
        <w:t xml:space="preserve"> </w:t>
      </w:r>
      <w:r w:rsidRPr="00AA59C7">
        <w:t>ЭКОС</w:t>
      </w:r>
      <w:r w:rsidRPr="00AA59C7">
        <w:rPr>
          <w:lang w:val="es-ES_tradnl"/>
        </w:rPr>
        <w:t xml:space="preserve">) </w:t>
      </w:r>
      <w:r w:rsidRPr="00AA59C7">
        <w:t>и</w:t>
      </w:r>
      <w:r w:rsidRPr="00AA59C7">
        <w:rPr>
          <w:lang w:val="es-ES_tradnl"/>
        </w:rPr>
        <w:t xml:space="preserve"> </w:t>
      </w:r>
      <w:r w:rsidRPr="00AA59C7">
        <w:t>сп</w:t>
      </w:r>
      <w:r w:rsidRPr="00AA59C7">
        <w:t>е</w:t>
      </w:r>
      <w:r w:rsidRPr="00AA59C7">
        <w:t>циализированные</w:t>
      </w:r>
      <w:r w:rsidRPr="00AA59C7">
        <w:rPr>
          <w:lang w:val="es-ES_tradnl"/>
        </w:rPr>
        <w:t xml:space="preserve"> </w:t>
      </w:r>
      <w:r w:rsidRPr="00AA59C7">
        <w:t>группы</w:t>
      </w:r>
      <w:r w:rsidRPr="00AA59C7">
        <w:rPr>
          <w:lang w:val="es-ES_tradnl"/>
        </w:rPr>
        <w:t xml:space="preserve"> </w:t>
      </w:r>
      <w:r w:rsidRPr="00AA59C7">
        <w:t>медицинского</w:t>
      </w:r>
      <w:r w:rsidRPr="00AA59C7">
        <w:rPr>
          <w:lang w:val="es-ES_tradnl"/>
        </w:rPr>
        <w:t xml:space="preserve"> </w:t>
      </w:r>
      <w:r w:rsidRPr="00AA59C7">
        <w:t>обслуживания</w:t>
      </w:r>
      <w:r w:rsidRPr="00AA59C7">
        <w:rPr>
          <w:lang w:val="es-ES_tradnl"/>
        </w:rPr>
        <w:t xml:space="preserve"> </w:t>
      </w:r>
      <w:r w:rsidRPr="00AA59C7">
        <w:t>семей</w:t>
      </w:r>
      <w:r w:rsidRPr="00AA59C7">
        <w:rPr>
          <w:lang w:val="es-ES_tradnl"/>
        </w:rPr>
        <w:t xml:space="preserve"> (</w:t>
      </w:r>
      <w:r w:rsidRPr="00AA59C7">
        <w:t>специализир</w:t>
      </w:r>
      <w:r w:rsidRPr="00AA59C7">
        <w:t>о</w:t>
      </w:r>
      <w:r w:rsidRPr="00AA59C7">
        <w:t>ванные</w:t>
      </w:r>
      <w:r w:rsidRPr="00AA59C7">
        <w:rPr>
          <w:lang w:val="es-ES_tradnl"/>
        </w:rPr>
        <w:t xml:space="preserve"> </w:t>
      </w:r>
      <w:r w:rsidRPr="00AA59C7">
        <w:t>ЭКОС</w:t>
      </w:r>
      <w:r w:rsidRPr="00AA59C7">
        <w:rPr>
          <w:lang w:val="es-ES_tradnl"/>
        </w:rPr>
        <w:t>).</w:t>
      </w:r>
      <w:r>
        <w:rPr>
          <w:lang w:val="es-ES_tradnl"/>
        </w:rPr>
        <w:t xml:space="preserve"> </w:t>
      </w:r>
      <w:r w:rsidRPr="00AA59C7">
        <w:t>Второй и третий уровни медицинской помощи бу</w:t>
      </w:r>
      <w:r>
        <w:t>д</w:t>
      </w:r>
      <w:r w:rsidRPr="00AA59C7">
        <w:t>ут обеспеч</w:t>
      </w:r>
      <w:r w:rsidRPr="00AA59C7">
        <w:t>и</w:t>
      </w:r>
      <w:r w:rsidRPr="00AA59C7">
        <w:t>вать государственные медицинские учреждения Интегрированной системы ок</w:t>
      </w:r>
      <w:r w:rsidRPr="00AA59C7">
        <w:t>а</w:t>
      </w:r>
      <w:r w:rsidRPr="00AA59C7">
        <w:t>зания медицинских</w:t>
      </w:r>
      <w:r>
        <w:t xml:space="preserve"> </w:t>
      </w:r>
      <w:r w:rsidRPr="00AA59C7">
        <w:t>услуг. Новая модель организации здравоохранения пред</w:t>
      </w:r>
      <w:r w:rsidRPr="00AA59C7">
        <w:t>у</w:t>
      </w:r>
      <w:r w:rsidRPr="00AA59C7">
        <w:t>сматривает отнесение медицинских учреждений ко второму или третьему уро</w:t>
      </w:r>
      <w:r w:rsidRPr="00AA59C7">
        <w:t>в</w:t>
      </w:r>
      <w:r w:rsidRPr="00AA59C7">
        <w:t>ню медицинской помощи в соответствии с эпидемиологическими характер</w:t>
      </w:r>
      <w:r w:rsidRPr="00AA59C7">
        <w:t>и</w:t>
      </w:r>
      <w:r w:rsidRPr="00AA59C7">
        <w:t>стиками и географическим расположением регионов</w:t>
      </w:r>
      <w:r>
        <w:t xml:space="preserve"> </w:t>
      </w:r>
      <w:r w:rsidRPr="00AA59C7">
        <w:t>страны и типами услуг, предоставляемых</w:t>
      </w:r>
      <w:r w:rsidR="00AC5BFF">
        <w:t xml:space="preserve"> соответствующими учреждениями.</w:t>
      </w:r>
    </w:p>
    <w:p w:rsidR="00B21014" w:rsidRPr="00AA59C7" w:rsidRDefault="00B21014" w:rsidP="00B21014">
      <w:pPr>
        <w:pStyle w:val="SingleTxtGR"/>
      </w:pPr>
      <w:r w:rsidRPr="00AA59C7">
        <w:t>380</w:t>
      </w:r>
      <w:r w:rsidRPr="00AA59C7">
        <w:rPr>
          <w:lang w:val="es-ES_tradnl"/>
        </w:rPr>
        <w:t>.</w:t>
      </w:r>
      <w:r>
        <w:tab/>
      </w:r>
      <w:r w:rsidRPr="00AA59C7">
        <w:t xml:space="preserve">В 2010 году бенефициарами этой программы стали 74 муниципии в </w:t>
      </w:r>
      <w:r w:rsidR="006C4F6A">
        <w:t>8</w:t>
      </w:r>
      <w:r w:rsidRPr="00AA59C7">
        <w:t xml:space="preserve"> д</w:t>
      </w:r>
      <w:r w:rsidRPr="00AA59C7">
        <w:t>е</w:t>
      </w:r>
      <w:r w:rsidRPr="00AA59C7">
        <w:t>партаментах страны, в том числе 53 муниципии крайней и острой степени бе</w:t>
      </w:r>
      <w:r w:rsidRPr="00AA59C7">
        <w:t>д</w:t>
      </w:r>
      <w:r w:rsidRPr="00AA59C7">
        <w:t>ности, участвующие в Программе солидар</w:t>
      </w:r>
      <w:r>
        <w:t>ности общин сельских ра</w:t>
      </w:r>
      <w:r>
        <w:t>й</w:t>
      </w:r>
      <w:r>
        <w:t>онов, 2 </w:t>
      </w:r>
      <w:r w:rsidRPr="00AA59C7">
        <w:t>муниципии, участвующих в Программе солидарности общин городских ра</w:t>
      </w:r>
      <w:r w:rsidRPr="00AA59C7">
        <w:t>й</w:t>
      </w:r>
      <w:r w:rsidRPr="00AA59C7">
        <w:t>онов и 9 муниципий с высоким уровнем распространенности недоедания. Всего бенефициарами программы стали 146</w:t>
      </w:r>
      <w:r>
        <w:t> </w:t>
      </w:r>
      <w:r w:rsidRPr="00AA59C7">
        <w:t>472 с</w:t>
      </w:r>
      <w:r>
        <w:t>емьи общей численн</w:t>
      </w:r>
      <w:r>
        <w:t>о</w:t>
      </w:r>
      <w:r>
        <w:t>стью 643 795 </w:t>
      </w:r>
      <w:r w:rsidRPr="00AA59C7">
        <w:t xml:space="preserve">человек, из которых 84% живут в сельской местности и 16% </w:t>
      </w:r>
      <w:r>
        <w:t>−</w:t>
      </w:r>
      <w:r w:rsidRPr="00AA59C7">
        <w:t xml:space="preserve"> в горо</w:t>
      </w:r>
      <w:r w:rsidRPr="00AA59C7">
        <w:t>д</w:t>
      </w:r>
      <w:r w:rsidRPr="00AA59C7">
        <w:t>ских районах.</w:t>
      </w:r>
    </w:p>
    <w:p w:rsidR="00B21014" w:rsidRPr="00AA59C7" w:rsidRDefault="00B21014" w:rsidP="00B21014">
      <w:pPr>
        <w:pStyle w:val="SingleTxtGR"/>
      </w:pPr>
      <w:r w:rsidRPr="00AA59C7">
        <w:t>381</w:t>
      </w:r>
      <w:r w:rsidRPr="00AA59C7">
        <w:rPr>
          <w:lang w:val="es-ES_tradnl"/>
        </w:rPr>
        <w:t>.</w:t>
      </w:r>
      <w:r w:rsidR="006C4F6A">
        <w:tab/>
      </w:r>
      <w:r w:rsidRPr="00AA59C7">
        <w:t>Национальный стратегический план в области здравоохранения пред</w:t>
      </w:r>
      <w:r w:rsidRPr="00AA59C7">
        <w:t>у</w:t>
      </w:r>
      <w:r w:rsidRPr="00AA59C7">
        <w:t>сматривает также улучшение мед</w:t>
      </w:r>
      <w:r w:rsidRPr="00AA59C7">
        <w:t>и</w:t>
      </w:r>
      <w:r w:rsidRPr="00AA59C7">
        <w:t>цинской помощи второго и третьего уровней,</w:t>
      </w:r>
      <w:r>
        <w:t xml:space="preserve"> </w:t>
      </w:r>
      <w:r w:rsidR="00E32F01">
        <w:t>т.е.</w:t>
      </w:r>
      <w:r w:rsidRPr="00AA59C7">
        <w:t xml:space="preserve"> услуг государственных больниц, участвующих в интегрированной сети у</w:t>
      </w:r>
      <w:r w:rsidRPr="00AA59C7">
        <w:t>ч</w:t>
      </w:r>
      <w:r w:rsidRPr="00AA59C7">
        <w:t>реждений здравоохранения, которые предоставляют</w:t>
      </w:r>
      <w:r>
        <w:t xml:space="preserve"> </w:t>
      </w:r>
      <w:r w:rsidRPr="00AA59C7">
        <w:t>услуги в соответствии со своим эпидемиологич</w:t>
      </w:r>
      <w:r w:rsidRPr="00AA59C7">
        <w:t>е</w:t>
      </w:r>
      <w:r w:rsidRPr="00AA59C7">
        <w:t>ским профилем и ге</w:t>
      </w:r>
      <w:r>
        <w:t>ографическим расположением. При </w:t>
      </w:r>
      <w:r w:rsidRPr="00AA59C7">
        <w:t>этом имеется в виду, что в результате мер по укреплению людских ресу</w:t>
      </w:r>
      <w:r w:rsidRPr="00AA59C7">
        <w:t>р</w:t>
      </w:r>
      <w:r w:rsidR="00E32F01">
        <w:t>сов трех имеющих</w:t>
      </w:r>
      <w:r w:rsidRPr="00AA59C7">
        <w:t>ся в стране больниц третьего уровня медицинской помощи эти больницы смогут сосредоточиться на предоставлении консультаций и на выполнении наиболее сложных хирургических операций.</w:t>
      </w:r>
    </w:p>
    <w:p w:rsidR="00B21014" w:rsidRPr="00AA59C7" w:rsidRDefault="00B21014" w:rsidP="00B21014">
      <w:pPr>
        <w:pStyle w:val="SingleTxtGR"/>
      </w:pPr>
      <w:r w:rsidRPr="00AA59C7">
        <w:t>382</w:t>
      </w:r>
      <w:r w:rsidRPr="00AA59C7">
        <w:rPr>
          <w:lang w:val="es-ES_tradnl"/>
        </w:rPr>
        <w:t>.</w:t>
      </w:r>
      <w:r w:rsidR="00E32F01">
        <w:tab/>
      </w:r>
      <w:r w:rsidRPr="00AA59C7">
        <w:t>Национальная политика в области здравоохранения включает также меры по удовлетворению потребностей населения в лекарственных препаратах и ва</w:t>
      </w:r>
      <w:r w:rsidRPr="00AA59C7">
        <w:t>к</w:t>
      </w:r>
      <w:r w:rsidRPr="00AA59C7">
        <w:t>цинах (МСПАС разработало проект Национальной стратегии по в</w:t>
      </w:r>
      <w:r w:rsidRPr="00AA59C7">
        <w:t>о</w:t>
      </w:r>
      <w:r w:rsidRPr="00AA59C7">
        <w:t>просам обеспечения лекарственными препаратами, который по состоянию на октябрь 2010 года проходил общес</w:t>
      </w:r>
      <w:r w:rsidRPr="00AA59C7">
        <w:t>т</w:t>
      </w:r>
      <w:r w:rsidRPr="00AA59C7">
        <w:t>венное обсуждение), предусматривает обеспечение финансовой устойчивости Расширенной программы иммун</w:t>
      </w:r>
      <w:r w:rsidRPr="00AA59C7">
        <w:t>и</w:t>
      </w:r>
      <w:r w:rsidRPr="00AA59C7">
        <w:t>зации и внедрение вакцинации против пневмококковой инфекции.</w:t>
      </w:r>
    </w:p>
    <w:p w:rsidR="00B21014" w:rsidRPr="00AA59C7" w:rsidRDefault="00B21014" w:rsidP="00B21014">
      <w:pPr>
        <w:pStyle w:val="SingleTxtGR"/>
      </w:pPr>
      <w:r w:rsidRPr="00AA59C7">
        <w:t>383</w:t>
      </w:r>
      <w:r w:rsidRPr="00AA59C7">
        <w:rPr>
          <w:lang w:val="es-ES_tradnl"/>
        </w:rPr>
        <w:t>.</w:t>
      </w:r>
      <w:r w:rsidR="00E32F01">
        <w:tab/>
      </w:r>
      <w:r w:rsidRPr="00AA59C7">
        <w:t>Национальная политика в области здравоохранения включает также ря</w:t>
      </w:r>
      <w:r w:rsidR="00AC5BFF">
        <w:t>д других мероприятий, а именно:</w:t>
      </w:r>
    </w:p>
    <w:p w:rsidR="00B21014" w:rsidRPr="00AA59C7" w:rsidRDefault="00B21014" w:rsidP="00B21014">
      <w:pPr>
        <w:pStyle w:val="SingleTxtGR"/>
      </w:pPr>
      <w:r>
        <w:tab/>
      </w:r>
      <w:r w:rsidRPr="00AA59C7">
        <w:rPr>
          <w:lang w:val="fr-CH"/>
        </w:rPr>
        <w:t>a</w:t>
      </w:r>
      <w:r w:rsidRPr="00AA59C7">
        <w:t>)</w:t>
      </w:r>
      <w:r w:rsidRPr="00AA59C7">
        <w:tab/>
        <w:t>организацию Национального форума по вопросам здравоохранения (начал функ</w:t>
      </w:r>
      <w:r w:rsidR="00AC5BFF">
        <w:t>ционирование 28 мая 2010 года);</w:t>
      </w:r>
    </w:p>
    <w:p w:rsidR="00B21014" w:rsidRPr="00AA59C7" w:rsidRDefault="00B21014" w:rsidP="00B21014">
      <w:pPr>
        <w:pStyle w:val="SingleTxtGR"/>
      </w:pPr>
      <w:r>
        <w:tab/>
      </w:r>
      <w:r w:rsidRPr="00AA59C7">
        <w:rPr>
          <w:lang w:val="fr-CH"/>
        </w:rPr>
        <w:t>b</w:t>
      </w:r>
      <w:r w:rsidRPr="00AA59C7">
        <w:t>)</w:t>
      </w:r>
      <w:r w:rsidRPr="00AA59C7">
        <w:tab/>
        <w:t xml:space="preserve"> создание Национальной многофункциональной системы медици</w:t>
      </w:r>
      <w:r w:rsidRPr="00AA59C7">
        <w:t>н</w:t>
      </w:r>
      <w:r w:rsidRPr="00AA59C7">
        <w:t>ской помощи при чрезвычайных ситуациях (СЕМ) с целью значительного сн</w:t>
      </w:r>
      <w:r w:rsidRPr="00AA59C7">
        <w:t>и</w:t>
      </w:r>
      <w:r w:rsidRPr="00AA59C7">
        <w:t>жения смертности и посттравматических осложнений системных заб</w:t>
      </w:r>
      <w:r w:rsidRPr="00AA59C7">
        <w:t>о</w:t>
      </w:r>
      <w:r w:rsidRPr="00AA59C7">
        <w:t>леваний</w:t>
      </w:r>
      <w:r w:rsidRPr="001F2A81">
        <w:rPr>
          <w:rStyle w:val="FootnoteReference"/>
        </w:rPr>
        <w:footnoteReference w:id="52"/>
      </w:r>
      <w:r>
        <w:t>, а </w:t>
      </w:r>
      <w:r w:rsidRPr="00AA59C7">
        <w:t>также травм, вызванных внешними телесными повреждениями</w:t>
      </w:r>
      <w:r w:rsidRPr="001F2A81">
        <w:rPr>
          <w:rStyle w:val="FootnoteReference"/>
        </w:rPr>
        <w:footnoteReference w:id="53"/>
      </w:r>
      <w:r w:rsidR="00AC5BFF">
        <w:t>;</w:t>
      </w:r>
    </w:p>
    <w:p w:rsidR="00B21014" w:rsidRPr="00AA59C7" w:rsidRDefault="00B21014" w:rsidP="00B21014">
      <w:pPr>
        <w:pStyle w:val="SingleTxtGR"/>
      </w:pPr>
      <w:r>
        <w:tab/>
      </w:r>
      <w:r w:rsidRPr="00AA59C7">
        <w:rPr>
          <w:lang w:val="fr-CH"/>
        </w:rPr>
        <w:t>c</w:t>
      </w:r>
      <w:r w:rsidRPr="00AA59C7">
        <w:t>)</w:t>
      </w:r>
      <w:r w:rsidRPr="00AA59C7">
        <w:tab/>
        <w:t>создание Единой системы ст</w:t>
      </w:r>
      <w:r w:rsidR="00AC5BFF">
        <w:t>ратегической информации (СУИС);</w:t>
      </w:r>
    </w:p>
    <w:p w:rsidR="00B21014" w:rsidRPr="00AA59C7" w:rsidRDefault="00B21014" w:rsidP="00B21014">
      <w:pPr>
        <w:pStyle w:val="SingleTxtGR"/>
      </w:pPr>
      <w:r>
        <w:tab/>
      </w:r>
      <w:r w:rsidRPr="00AA59C7">
        <w:rPr>
          <w:lang w:val="fr-CH"/>
        </w:rPr>
        <w:t>d</w:t>
      </w:r>
      <w:r w:rsidRPr="00AA59C7">
        <w:t xml:space="preserve">) </w:t>
      </w:r>
      <w:r w:rsidRPr="00AA59C7">
        <w:tab/>
        <w:t>развитие сотрудничества с ИССС и другими государственными о</w:t>
      </w:r>
      <w:r w:rsidRPr="00AA59C7">
        <w:t>р</w:t>
      </w:r>
      <w:r w:rsidRPr="00AA59C7">
        <w:t>ганизациями в области здравоохр</w:t>
      </w:r>
      <w:r w:rsidRPr="00AA59C7">
        <w:t>а</w:t>
      </w:r>
      <w:r w:rsidR="00AC5BFF">
        <w:t>нения;</w:t>
      </w:r>
    </w:p>
    <w:p w:rsidR="00B21014" w:rsidRPr="00AA59C7" w:rsidRDefault="00B21014" w:rsidP="00B21014">
      <w:pPr>
        <w:pStyle w:val="SingleTxtGR"/>
      </w:pPr>
      <w:r>
        <w:tab/>
      </w:r>
      <w:r w:rsidRPr="00AA59C7">
        <w:rPr>
          <w:lang w:val="fr-CH"/>
        </w:rPr>
        <w:t>e</w:t>
      </w:r>
      <w:r w:rsidRPr="00AA59C7">
        <w:t xml:space="preserve">) </w:t>
      </w:r>
      <w:r w:rsidRPr="00AA59C7">
        <w:tab/>
        <w:t>создание Национального института здравоохранения и укреплени</w:t>
      </w:r>
      <w:r w:rsidR="00AC5BFF">
        <w:t>е Сети медицинских лабораторий;</w:t>
      </w:r>
    </w:p>
    <w:p w:rsidR="00B21014" w:rsidRPr="00AA59C7" w:rsidRDefault="00B21014" w:rsidP="00B21014">
      <w:pPr>
        <w:pStyle w:val="SingleTxtGR"/>
      </w:pPr>
      <w:r>
        <w:tab/>
      </w:r>
      <w:r w:rsidRPr="00AA59C7">
        <w:rPr>
          <w:lang w:val="fr-CH"/>
        </w:rPr>
        <w:t>f</w:t>
      </w:r>
      <w:r w:rsidRPr="00AA59C7">
        <w:t>)</w:t>
      </w:r>
      <w:r w:rsidRPr="00AA59C7">
        <w:tab/>
        <w:t>создание школы для подготовки специалистов по вопросам упра</w:t>
      </w:r>
      <w:r w:rsidRPr="00AA59C7">
        <w:t>в</w:t>
      </w:r>
      <w:r w:rsidRPr="00AA59C7">
        <w:t>л</w:t>
      </w:r>
      <w:r w:rsidR="00AC5BFF">
        <w:t>ения в области здравоохранения.</w:t>
      </w:r>
    </w:p>
    <w:p w:rsidR="00B21014" w:rsidRPr="00AA59C7" w:rsidRDefault="00B21014" w:rsidP="00B21014">
      <w:pPr>
        <w:pStyle w:val="SingleTxtGR"/>
      </w:pPr>
      <w:r w:rsidRPr="00AA59C7">
        <w:t>384</w:t>
      </w:r>
      <w:r w:rsidRPr="00AA59C7">
        <w:rPr>
          <w:lang w:val="es-ES_tradnl"/>
        </w:rPr>
        <w:t>.</w:t>
      </w:r>
      <w:r>
        <w:tab/>
      </w:r>
      <w:r w:rsidRPr="00AA59C7">
        <w:t>Внедряемая МСПАС модель обслуживания населения на основе ко</w:t>
      </w:r>
      <w:r w:rsidRPr="00AA59C7">
        <w:t>м</w:t>
      </w:r>
      <w:r w:rsidRPr="00AA59C7">
        <w:t>плексной первичной медико-санитарной помощи (АПС-</w:t>
      </w:r>
      <w:r w:rsidRPr="00AA59C7">
        <w:rPr>
          <w:lang w:val="fr-CH"/>
        </w:rPr>
        <w:t>I</w:t>
      </w:r>
      <w:r w:rsidRPr="00AA59C7">
        <w:t>) позволит через сети оказания комплексных и интегрированных медицинских услуг (РИИСС) пр</w:t>
      </w:r>
      <w:r w:rsidRPr="00AA59C7">
        <w:t>е</w:t>
      </w:r>
      <w:r w:rsidRPr="00AA59C7">
        <w:t>доставлять услуги людям на различных этап</w:t>
      </w:r>
      <w:r w:rsidR="00E32F01">
        <w:t>ах жизненного цикла, в основном</w:t>
      </w:r>
      <w:r w:rsidRPr="00AA59C7">
        <w:t xml:space="preserve"> живущим в условиях социальной изоляции, с целью улучшения условий их жизни и обеспечения гарантированного доступа к услугам медицинских</w:t>
      </w:r>
      <w:r>
        <w:t xml:space="preserve"> </w:t>
      </w:r>
      <w:r w:rsidRPr="00AA59C7">
        <w:t>учре</w:t>
      </w:r>
      <w:r w:rsidRPr="00AA59C7">
        <w:t>ж</w:t>
      </w:r>
      <w:r w:rsidRPr="00AA59C7">
        <w:t>дений, находящихся вблизи мест проживания указанных групп населения.</w:t>
      </w:r>
    </w:p>
    <w:p w:rsidR="00B21014" w:rsidRPr="00AA59C7" w:rsidRDefault="00B21014" w:rsidP="00B21014">
      <w:pPr>
        <w:pStyle w:val="SingleTxtGR"/>
      </w:pPr>
      <w:r w:rsidRPr="00AA59C7">
        <w:t>385</w:t>
      </w:r>
      <w:r w:rsidRPr="00AA59C7">
        <w:rPr>
          <w:lang w:val="es-ES_tradnl"/>
        </w:rPr>
        <w:t>.</w:t>
      </w:r>
      <w:r>
        <w:tab/>
      </w:r>
      <w:r w:rsidRPr="00AA59C7">
        <w:t>Для этого МСПАС провел анализ имеющихся возможностей оказания м</w:t>
      </w:r>
      <w:r w:rsidRPr="00AA59C7">
        <w:t>е</w:t>
      </w:r>
      <w:r w:rsidRPr="00AA59C7">
        <w:t>дицинской помощи, показавший, что в большинстве учреждений инфрастру</w:t>
      </w:r>
      <w:r w:rsidRPr="00AA59C7">
        <w:t>к</w:t>
      </w:r>
      <w:r w:rsidRPr="00AA59C7">
        <w:t>тура и оборудование весьма изношены и находятся в плохом состоянии и ощ</w:t>
      </w:r>
      <w:r w:rsidRPr="00AA59C7">
        <w:t>у</w:t>
      </w:r>
      <w:r w:rsidRPr="00AA59C7">
        <w:t>щается острая нехватка квалифицированного медицинского персонала;</w:t>
      </w:r>
      <w:r>
        <w:t xml:space="preserve"> </w:t>
      </w:r>
      <w:r w:rsidRPr="00AA59C7">
        <w:t>в силу этих обстоятельств возможности оказания должной медицинской помощи пе</w:t>
      </w:r>
      <w:r w:rsidRPr="00AA59C7">
        <w:t>р</w:t>
      </w:r>
      <w:r w:rsidRPr="00AA59C7">
        <w:t>вого уровня весьма ограничены. В этом контексте был разработан и в насто</w:t>
      </w:r>
      <w:r w:rsidRPr="00AA59C7">
        <w:t>я</w:t>
      </w:r>
      <w:r w:rsidRPr="00AA59C7">
        <w:t xml:space="preserve">щее время реализуется в общенациональных масштабах проект МСПАС </w:t>
      </w:r>
      <w:r>
        <w:t>"</w:t>
      </w:r>
      <w:r w:rsidRPr="00AA59C7">
        <w:t>Меры поддержки учреждений первого уровня медицинской помощи и государстве</w:t>
      </w:r>
      <w:r w:rsidRPr="00AA59C7">
        <w:t>н</w:t>
      </w:r>
      <w:r w:rsidR="00E32F01">
        <w:t xml:space="preserve">ных больниц". </w:t>
      </w:r>
      <w:r w:rsidRPr="00AA59C7">
        <w:t xml:space="preserve">тот проект состоит из четырех компонентов: а) приобретение медикаментов для больниц второго уровня медицинской помощи, </w:t>
      </w:r>
      <w:r w:rsidRPr="00AA59C7">
        <w:rPr>
          <w:lang w:val="fr-CH"/>
        </w:rPr>
        <w:t>b</w:t>
      </w:r>
      <w:r w:rsidRPr="00AA59C7">
        <w:t>) приобрет</w:t>
      </w:r>
      <w:r w:rsidRPr="00AA59C7">
        <w:t>е</w:t>
      </w:r>
      <w:r w:rsidRPr="00AA59C7">
        <w:t>ние пищевых добавок для детей, страдающих задержкой роста, в очень бедных районах, в) приобретение медицинского оборудования и мебели для 15 бол</w:t>
      </w:r>
      <w:r w:rsidRPr="00AA59C7">
        <w:t>ь</w:t>
      </w:r>
      <w:r w:rsidRPr="00AA59C7">
        <w:t>ниц, оказывающих медицинскую помощь второго уровня, и</w:t>
      </w:r>
      <w:r>
        <w:t xml:space="preserve"> </w:t>
      </w:r>
      <w:r w:rsidRPr="00AA59C7">
        <w:rPr>
          <w:lang w:val="fr-CH"/>
        </w:rPr>
        <w:t>d</w:t>
      </w:r>
      <w:r w:rsidRPr="00AA59C7">
        <w:t>) приобретение земли для новой больницы матери и ребенка.</w:t>
      </w:r>
    </w:p>
    <w:p w:rsidR="00B21014" w:rsidRPr="00AA59C7" w:rsidRDefault="00B21014" w:rsidP="00B21014">
      <w:pPr>
        <w:pStyle w:val="SingleTxtGR"/>
      </w:pPr>
      <w:r w:rsidRPr="00AA59C7">
        <w:t>386</w:t>
      </w:r>
      <w:r w:rsidRPr="00AA59C7">
        <w:rPr>
          <w:lang w:val="es-ES_tradnl"/>
        </w:rPr>
        <w:t>.</w:t>
      </w:r>
      <w:r>
        <w:tab/>
      </w:r>
      <w:r w:rsidRPr="00AA59C7">
        <w:t xml:space="preserve">Как уже упоминалось в предыдущем разделе данного доклада, одним из первых решений нынешнего правительства стала отмена так называемых </w:t>
      </w:r>
      <w:r>
        <w:t>"</w:t>
      </w:r>
      <w:r w:rsidRPr="00AA59C7">
        <w:t>до</w:t>
      </w:r>
      <w:r w:rsidRPr="00AA59C7">
        <w:t>б</w:t>
      </w:r>
      <w:r w:rsidRPr="00AA59C7">
        <w:t>ровольных платежей</w:t>
      </w:r>
      <w:r>
        <w:t>"</w:t>
      </w:r>
      <w:r w:rsidR="00E32F01">
        <w:t xml:space="preserve"> и любых других форм</w:t>
      </w:r>
      <w:r w:rsidRPr="00AA59C7">
        <w:t xml:space="preserve"> оплаты услуг, предоставляемых г</w:t>
      </w:r>
      <w:r w:rsidRPr="00AA59C7">
        <w:t>о</w:t>
      </w:r>
      <w:r w:rsidRPr="00AA59C7">
        <w:t>сударственными медицинскими учреждениями. Одновременно с отменой ук</w:t>
      </w:r>
      <w:r w:rsidRPr="00AA59C7">
        <w:t>а</w:t>
      </w:r>
      <w:r w:rsidRPr="00AA59C7">
        <w:t>занных платежей была произведена оценка финансовых потребностей соотве</w:t>
      </w:r>
      <w:r w:rsidRPr="00AA59C7">
        <w:t>т</w:t>
      </w:r>
      <w:r w:rsidRPr="00AA59C7">
        <w:t>ствующих учреждений, улучшено управление ресурсами и выделены дополн</w:t>
      </w:r>
      <w:r w:rsidRPr="00AA59C7">
        <w:t>и</w:t>
      </w:r>
      <w:r w:rsidRPr="00AA59C7">
        <w:t>тельные средства на повышение заработной платы медицинских работников и на обеспечение государственных медицинс</w:t>
      </w:r>
      <w:r>
        <w:t>ких учреждений медикаментами. В </w:t>
      </w:r>
      <w:r w:rsidRPr="00AA59C7">
        <w:t xml:space="preserve">результате отмены </w:t>
      </w:r>
      <w:r>
        <w:t>"</w:t>
      </w:r>
      <w:r w:rsidRPr="00AA59C7">
        <w:t>добровольных платежей</w:t>
      </w:r>
      <w:r>
        <w:t>"</w:t>
      </w:r>
      <w:r w:rsidRPr="00AA59C7">
        <w:t xml:space="preserve"> спрос на услуги государстве</w:t>
      </w:r>
      <w:r w:rsidRPr="00AA59C7">
        <w:t>н</w:t>
      </w:r>
      <w:r w:rsidRPr="00AA59C7">
        <w:t>ных медицинских учреждений увеличился (он также увеличился и по прич</w:t>
      </w:r>
      <w:r w:rsidRPr="00AA59C7">
        <w:t>и</w:t>
      </w:r>
      <w:r w:rsidRPr="00AA59C7">
        <w:t>нам, связанным с пандемией гриппа), что подтверждает правильность ранее выполненных расчетов и оценок, установивших, что упомянутые платежи представляют собой барьер экономического характера, препятствующий дост</w:t>
      </w:r>
      <w:r w:rsidRPr="00AA59C7">
        <w:t>у</w:t>
      </w:r>
      <w:r w:rsidRPr="00AA59C7">
        <w:t>пу к услугам здравоохранения значи</w:t>
      </w:r>
      <w:r w:rsidR="00AC5BFF">
        <w:t>тельной части населения страны.</w:t>
      </w:r>
    </w:p>
    <w:p w:rsidR="00B21014" w:rsidRPr="00AA59C7" w:rsidRDefault="00B21014" w:rsidP="00B21014">
      <w:pPr>
        <w:pStyle w:val="SingleTxtGR"/>
      </w:pPr>
      <w:r w:rsidRPr="00AA59C7">
        <w:t>387</w:t>
      </w:r>
      <w:r w:rsidRPr="00AA59C7">
        <w:rPr>
          <w:lang w:val="es-ES_tradnl"/>
        </w:rPr>
        <w:t>.</w:t>
      </w:r>
      <w:r>
        <w:tab/>
      </w:r>
      <w:r w:rsidRPr="00AA59C7">
        <w:t>Были также предприняты меры по рационализации процедур и постоя</w:t>
      </w:r>
      <w:r w:rsidRPr="00AA59C7">
        <w:t>н</w:t>
      </w:r>
      <w:r w:rsidRPr="00AA59C7">
        <w:t>ному обучению персонала складов, которые централизованно принимают и ра</w:t>
      </w:r>
      <w:r w:rsidRPr="00AA59C7">
        <w:t>с</w:t>
      </w:r>
      <w:r w:rsidRPr="00AA59C7">
        <w:t>пределяют медицинские и другие товары и медикаменты, по вопросам, связа</w:t>
      </w:r>
      <w:r w:rsidRPr="00AA59C7">
        <w:t>н</w:t>
      </w:r>
      <w:r w:rsidRPr="00AA59C7">
        <w:t>ным с эффективной практикой хранения и обработки поступающих материалов, а также по вопросам ко</w:t>
      </w:r>
      <w:r w:rsidRPr="00AA59C7">
        <w:t>н</w:t>
      </w:r>
      <w:r w:rsidRPr="00AA59C7">
        <w:t>т</w:t>
      </w:r>
      <w:r w:rsidR="00AC5BFF">
        <w:t>роля и организации их поставок.</w:t>
      </w:r>
    </w:p>
    <w:p w:rsidR="00B21014" w:rsidRPr="00AA59C7" w:rsidRDefault="00B21014" w:rsidP="00B21014">
      <w:pPr>
        <w:pStyle w:val="SingleTxtGR"/>
      </w:pPr>
      <w:r w:rsidRPr="00AA59C7">
        <w:t>388</w:t>
      </w:r>
      <w:r w:rsidRPr="00AA59C7">
        <w:rPr>
          <w:lang w:val="es-ES_tradnl"/>
        </w:rPr>
        <w:t>.</w:t>
      </w:r>
      <w:r>
        <w:tab/>
      </w:r>
      <w:r w:rsidRPr="00AA59C7">
        <w:t>В соответствии со стандартными процедурами проведены инвентариз</w:t>
      </w:r>
      <w:r w:rsidRPr="00AA59C7">
        <w:t>а</w:t>
      </w:r>
      <w:r w:rsidRPr="00AA59C7">
        <w:t>ция физических объектов и сверка административной документации реги</w:t>
      </w:r>
      <w:r w:rsidRPr="00AA59C7">
        <w:t>о</w:t>
      </w:r>
      <w:r w:rsidRPr="00AA59C7">
        <w:t>нальных управлений здравоохранения и больниц национального уровня. В ц</w:t>
      </w:r>
      <w:r w:rsidRPr="00AA59C7">
        <w:t>е</w:t>
      </w:r>
      <w:r w:rsidRPr="00AA59C7">
        <w:t>лях упорядочения процессов закупки материалов и медикаментов, осущест</w:t>
      </w:r>
      <w:r w:rsidRPr="00AA59C7">
        <w:t>в</w:t>
      </w:r>
      <w:r w:rsidRPr="00AA59C7">
        <w:t xml:space="preserve">ляемых Главным бюро по вопросам закупок и контрактации, разработаны </w:t>
      </w:r>
      <w:r>
        <w:t>"</w:t>
      </w:r>
      <w:r w:rsidRPr="00AA59C7">
        <w:t>А</w:t>
      </w:r>
      <w:r w:rsidRPr="00AA59C7">
        <w:t>д</w:t>
      </w:r>
      <w:r w:rsidRPr="00AA59C7">
        <w:t>министративные правила приобретения и контрактации материалов, работ и у</w:t>
      </w:r>
      <w:r w:rsidRPr="00AA59C7">
        <w:t>с</w:t>
      </w:r>
      <w:r w:rsidRPr="00AA59C7">
        <w:t>луг</w:t>
      </w:r>
      <w:r>
        <w:t>"</w:t>
      </w:r>
      <w:r w:rsidRPr="00AA59C7">
        <w:t>, выполнение которых должно существенно изменить содержание и пов</w:t>
      </w:r>
      <w:r w:rsidRPr="00AA59C7">
        <w:t>ы</w:t>
      </w:r>
      <w:r w:rsidRPr="00AA59C7">
        <w:t>сить эффективность упом</w:t>
      </w:r>
      <w:r w:rsidRPr="00AA59C7">
        <w:t>я</w:t>
      </w:r>
      <w:r w:rsidRPr="00AA59C7">
        <w:t>нутых процессов и в результате четкого соблюдения технических требований и действующих правовых норм повысить качество з</w:t>
      </w:r>
      <w:r w:rsidRPr="00AA59C7">
        <w:t>а</w:t>
      </w:r>
      <w:r w:rsidRPr="00AA59C7">
        <w:t>купок.</w:t>
      </w:r>
    </w:p>
    <w:p w:rsidR="00B21014" w:rsidRPr="00AA59C7" w:rsidRDefault="00B21014" w:rsidP="00B21014">
      <w:pPr>
        <w:pStyle w:val="SingleTxtGR"/>
        <w:rPr>
          <w:lang w:val="es-SV"/>
        </w:rPr>
      </w:pPr>
      <w:r w:rsidRPr="00AA59C7">
        <w:t>389</w:t>
      </w:r>
      <w:r w:rsidRPr="00AA59C7">
        <w:rPr>
          <w:lang w:val="es-ES_tradnl"/>
        </w:rPr>
        <w:t>.</w:t>
      </w:r>
      <w:r>
        <w:tab/>
      </w:r>
      <w:r w:rsidRPr="00AA59C7">
        <w:t>МСПАС и МИНЭД, исходя из понимания, что улучшение здоровья и о</w:t>
      </w:r>
      <w:r w:rsidRPr="00AA59C7">
        <w:t>б</w:t>
      </w:r>
      <w:r w:rsidRPr="00AA59C7">
        <w:t>разования населения Сальвадора являются приоритетными задачами обоих в</w:t>
      </w:r>
      <w:r w:rsidRPr="00AA59C7">
        <w:t>е</w:t>
      </w:r>
      <w:r w:rsidRPr="00AA59C7">
        <w:t>домств, в марте 2010 года подписали официальное соглашение о взаимодейс</w:t>
      </w:r>
      <w:r w:rsidRPr="00AA59C7">
        <w:t>т</w:t>
      </w:r>
      <w:r w:rsidRPr="00AA59C7">
        <w:t>вии при выработке практических рекомендаций, касающихся поощрения, з</w:t>
      </w:r>
      <w:r w:rsidRPr="00AA59C7">
        <w:t>а</w:t>
      </w:r>
      <w:r w:rsidRPr="00AA59C7">
        <w:t>щитных мер, профилактики, медицинского контроля, лечения, реабилитации, последующего контроля,</w:t>
      </w:r>
      <w:r>
        <w:t xml:space="preserve"> </w:t>
      </w:r>
      <w:r w:rsidRPr="00AA59C7">
        <w:t>обучения, повышения потенциала и изучения деятел</w:t>
      </w:r>
      <w:r w:rsidRPr="00AA59C7">
        <w:t>ь</w:t>
      </w:r>
      <w:r w:rsidRPr="00AA59C7">
        <w:t>ности, связанной с охраной здоровья; они намерены совместными усилиями учреждений здравоохранения и образования способствовать повышению орг</w:t>
      </w:r>
      <w:r w:rsidRPr="00AA59C7">
        <w:t>а</w:t>
      </w:r>
      <w:r w:rsidRPr="00AA59C7">
        <w:t>низованности и консолидации населения страны. Координированное взаим</w:t>
      </w:r>
      <w:r w:rsidRPr="00AA59C7">
        <w:t>о</w:t>
      </w:r>
      <w:r w:rsidRPr="00AA59C7">
        <w:t>действие этих учреждений способствует повышению эффективности мер, пр</w:t>
      </w:r>
      <w:r w:rsidRPr="00AA59C7">
        <w:t>е</w:t>
      </w:r>
      <w:r w:rsidRPr="00AA59C7">
        <w:t>дусмотренных в Законе</w:t>
      </w:r>
      <w:r w:rsidRPr="00AA59C7">
        <w:rPr>
          <w:lang w:val="es-SV"/>
        </w:rPr>
        <w:t xml:space="preserve"> </w:t>
      </w:r>
      <w:r w:rsidRPr="00AA59C7">
        <w:t>о</w:t>
      </w:r>
      <w:r w:rsidRPr="00AA59C7">
        <w:rPr>
          <w:lang w:val="es-SV"/>
        </w:rPr>
        <w:t xml:space="preserve"> </w:t>
      </w:r>
      <w:r w:rsidRPr="00AA59C7">
        <w:t>комплексной защите</w:t>
      </w:r>
      <w:r w:rsidRPr="00AA59C7">
        <w:rPr>
          <w:lang w:val="es-SV"/>
        </w:rPr>
        <w:t xml:space="preserve"> </w:t>
      </w:r>
      <w:r w:rsidRPr="00AA59C7">
        <w:t>детей</w:t>
      </w:r>
      <w:r w:rsidRPr="00AA59C7">
        <w:rPr>
          <w:lang w:val="es-SV"/>
        </w:rPr>
        <w:t xml:space="preserve"> </w:t>
      </w:r>
      <w:r w:rsidRPr="00AA59C7">
        <w:t>и</w:t>
      </w:r>
      <w:r w:rsidRPr="00AA59C7">
        <w:rPr>
          <w:lang w:val="es-SV"/>
        </w:rPr>
        <w:t xml:space="preserve"> </w:t>
      </w:r>
      <w:r w:rsidRPr="00AA59C7">
        <w:t>подростков</w:t>
      </w:r>
      <w:r w:rsidRPr="00AA59C7">
        <w:rPr>
          <w:lang w:val="es-SV"/>
        </w:rPr>
        <w:t xml:space="preserve"> (</w:t>
      </w:r>
      <w:r w:rsidRPr="00AA59C7">
        <w:t>ЛЕПИНА</w:t>
      </w:r>
      <w:r w:rsidRPr="00AA59C7">
        <w:rPr>
          <w:lang w:val="es-SV"/>
        </w:rPr>
        <w:t>).</w:t>
      </w:r>
    </w:p>
    <w:p w:rsidR="00B21014" w:rsidRPr="00AA59C7" w:rsidRDefault="00B21014" w:rsidP="00B21014">
      <w:pPr>
        <w:pStyle w:val="SingleTxtGR"/>
      </w:pPr>
      <w:r w:rsidRPr="00AA59C7">
        <w:rPr>
          <w:lang w:val="es-SV"/>
        </w:rPr>
        <w:t>390</w:t>
      </w:r>
      <w:r w:rsidRPr="00AA59C7">
        <w:rPr>
          <w:lang w:val="es-ES_tradnl"/>
        </w:rPr>
        <w:t>.</w:t>
      </w:r>
      <w:r>
        <w:tab/>
      </w:r>
      <w:r w:rsidRPr="00AA59C7">
        <w:t>Что касается показателей материнского</w:t>
      </w:r>
      <w:r w:rsidRPr="00AA59C7">
        <w:rPr>
          <w:lang w:val="es-SV"/>
        </w:rPr>
        <w:t xml:space="preserve"> </w:t>
      </w:r>
      <w:r w:rsidRPr="00AA59C7">
        <w:t>здоровья</w:t>
      </w:r>
      <w:r w:rsidRPr="00AA59C7">
        <w:rPr>
          <w:lang w:val="es-SV"/>
        </w:rPr>
        <w:t xml:space="preserve">, </w:t>
      </w:r>
      <w:r w:rsidRPr="00AA59C7">
        <w:t>то следует</w:t>
      </w:r>
      <w:r w:rsidRPr="00AA59C7">
        <w:rPr>
          <w:lang w:val="es-SV"/>
        </w:rPr>
        <w:t xml:space="preserve"> </w:t>
      </w:r>
      <w:r w:rsidRPr="00AA59C7">
        <w:t>признать</w:t>
      </w:r>
      <w:r w:rsidRPr="00AA59C7">
        <w:rPr>
          <w:lang w:val="es-SV"/>
        </w:rPr>
        <w:t xml:space="preserve">, </w:t>
      </w:r>
      <w:r w:rsidRPr="00AA59C7">
        <w:t>что</w:t>
      </w:r>
      <w:r w:rsidRPr="00AA59C7">
        <w:rPr>
          <w:lang w:val="es-SV"/>
        </w:rPr>
        <w:t xml:space="preserve"> </w:t>
      </w:r>
      <w:r w:rsidRPr="00AA59C7">
        <w:t>снижение</w:t>
      </w:r>
      <w:r w:rsidRPr="00AA59C7">
        <w:rPr>
          <w:lang w:val="es-SV"/>
        </w:rPr>
        <w:t xml:space="preserve"> </w:t>
      </w:r>
      <w:r w:rsidRPr="00AA59C7">
        <w:t>рождаемости и расширение масштабов своевременной</w:t>
      </w:r>
      <w:r w:rsidRPr="00AA59C7">
        <w:rPr>
          <w:lang w:val="es-SV"/>
        </w:rPr>
        <w:t xml:space="preserve"> </w:t>
      </w:r>
      <w:r w:rsidRPr="00AA59C7">
        <w:t>и</w:t>
      </w:r>
      <w:r w:rsidRPr="00AA59C7">
        <w:rPr>
          <w:lang w:val="es-SV"/>
        </w:rPr>
        <w:t xml:space="preserve"> </w:t>
      </w:r>
      <w:r w:rsidRPr="00AA59C7">
        <w:t>надл</w:t>
      </w:r>
      <w:r w:rsidRPr="00AA59C7">
        <w:t>е</w:t>
      </w:r>
      <w:r w:rsidRPr="00AA59C7">
        <w:t>жащей</w:t>
      </w:r>
      <w:r w:rsidRPr="00AA59C7">
        <w:rPr>
          <w:lang w:val="es-SV"/>
        </w:rPr>
        <w:t xml:space="preserve"> </w:t>
      </w:r>
      <w:r w:rsidRPr="00AA59C7">
        <w:t>медицинской помощи женщинам</w:t>
      </w:r>
      <w:r w:rsidR="00E32F01">
        <w:t>,</w:t>
      </w:r>
      <w:r w:rsidRPr="00AA59C7">
        <w:t xml:space="preserve"> и</w:t>
      </w:r>
      <w:r w:rsidRPr="00AA59C7">
        <w:rPr>
          <w:lang w:val="es-SV"/>
        </w:rPr>
        <w:t xml:space="preserve"> </w:t>
      </w:r>
      <w:r w:rsidRPr="00AA59C7">
        <w:t>в</w:t>
      </w:r>
      <w:r w:rsidRPr="00AA59C7">
        <w:rPr>
          <w:lang w:val="es-SV"/>
        </w:rPr>
        <w:t xml:space="preserve"> </w:t>
      </w:r>
      <w:r w:rsidR="00E32F01">
        <w:t>частности</w:t>
      </w:r>
      <w:r w:rsidRPr="00AA59C7">
        <w:t xml:space="preserve"> матерям</w:t>
      </w:r>
      <w:r w:rsidRPr="00AA59C7">
        <w:rPr>
          <w:lang w:val="es-SV"/>
        </w:rPr>
        <w:t xml:space="preserve">, </w:t>
      </w:r>
      <w:r w:rsidRPr="00AA59C7">
        <w:t>являются</w:t>
      </w:r>
      <w:r w:rsidRPr="00AA59C7">
        <w:rPr>
          <w:lang w:val="es-SV"/>
        </w:rPr>
        <w:t xml:space="preserve"> </w:t>
      </w:r>
      <w:r w:rsidRPr="00AA59C7">
        <w:t>кл</w:t>
      </w:r>
      <w:r w:rsidRPr="00AA59C7">
        <w:t>ю</w:t>
      </w:r>
      <w:r w:rsidRPr="00AA59C7">
        <w:t>чевыми</w:t>
      </w:r>
      <w:r w:rsidRPr="00AA59C7">
        <w:rPr>
          <w:lang w:val="es-SV"/>
        </w:rPr>
        <w:t xml:space="preserve"> </w:t>
      </w:r>
      <w:r w:rsidRPr="00AA59C7">
        <w:t>факторами</w:t>
      </w:r>
      <w:r w:rsidRPr="00AA59C7">
        <w:rPr>
          <w:lang w:val="es-SV"/>
        </w:rPr>
        <w:t xml:space="preserve">, </w:t>
      </w:r>
      <w:r w:rsidRPr="00AA59C7">
        <w:t>которые</w:t>
      </w:r>
      <w:r w:rsidRPr="00AA59C7">
        <w:rPr>
          <w:lang w:val="es-SV"/>
        </w:rPr>
        <w:t xml:space="preserve"> </w:t>
      </w:r>
      <w:r w:rsidRPr="00AA59C7">
        <w:t>могут</w:t>
      </w:r>
      <w:r w:rsidRPr="00AA59C7">
        <w:rPr>
          <w:lang w:val="es-SV"/>
        </w:rPr>
        <w:t xml:space="preserve"> </w:t>
      </w:r>
      <w:r w:rsidRPr="00AA59C7">
        <w:t>уменьшить</w:t>
      </w:r>
      <w:r w:rsidRPr="00AA59C7">
        <w:rPr>
          <w:lang w:val="es-SV"/>
        </w:rPr>
        <w:t xml:space="preserve"> </w:t>
      </w:r>
      <w:r w:rsidRPr="00AA59C7">
        <w:t>материнскую</w:t>
      </w:r>
      <w:r w:rsidRPr="00AA59C7">
        <w:rPr>
          <w:lang w:val="es-SV"/>
        </w:rPr>
        <w:t xml:space="preserve"> </w:t>
      </w:r>
      <w:r w:rsidRPr="00AA59C7">
        <w:t>заболеваемость и смертность</w:t>
      </w:r>
      <w:r w:rsidRPr="00AA59C7">
        <w:rPr>
          <w:lang w:val="es-SV"/>
        </w:rPr>
        <w:t xml:space="preserve">, </w:t>
      </w:r>
      <w:r w:rsidRPr="00AA59C7">
        <w:t>однако</w:t>
      </w:r>
      <w:r w:rsidRPr="00AA59C7">
        <w:rPr>
          <w:lang w:val="es-SV"/>
        </w:rPr>
        <w:t xml:space="preserve"> </w:t>
      </w:r>
      <w:r w:rsidRPr="00AA59C7">
        <w:t>риски женщин, ведущие к</w:t>
      </w:r>
      <w:r w:rsidRPr="00AA59C7">
        <w:rPr>
          <w:lang w:val="es-SV"/>
        </w:rPr>
        <w:t xml:space="preserve"> </w:t>
      </w:r>
      <w:r w:rsidRPr="00AA59C7">
        <w:t>заболеваемости</w:t>
      </w:r>
      <w:r w:rsidRPr="00AA59C7">
        <w:rPr>
          <w:lang w:val="es-SV"/>
        </w:rPr>
        <w:t xml:space="preserve"> </w:t>
      </w:r>
      <w:r w:rsidRPr="00AA59C7">
        <w:t>и</w:t>
      </w:r>
      <w:r w:rsidRPr="00AA59C7">
        <w:rPr>
          <w:lang w:val="es-SV"/>
        </w:rPr>
        <w:t xml:space="preserve"> </w:t>
      </w:r>
      <w:r w:rsidRPr="00AA59C7">
        <w:t>смертности,</w:t>
      </w:r>
      <w:r w:rsidRPr="00AA59C7">
        <w:rPr>
          <w:lang w:val="es-SV"/>
        </w:rPr>
        <w:t xml:space="preserve"> </w:t>
      </w:r>
      <w:r w:rsidRPr="00AA59C7">
        <w:t>связаны не только с</w:t>
      </w:r>
      <w:r>
        <w:t xml:space="preserve"> </w:t>
      </w:r>
      <w:r w:rsidRPr="00AA59C7">
        <w:t>процессом</w:t>
      </w:r>
      <w:r w:rsidRPr="00AA59C7">
        <w:rPr>
          <w:lang w:val="es-SV"/>
        </w:rPr>
        <w:t xml:space="preserve"> </w:t>
      </w:r>
      <w:r w:rsidRPr="00AA59C7">
        <w:t>беременности</w:t>
      </w:r>
      <w:r w:rsidRPr="00AA59C7">
        <w:rPr>
          <w:lang w:val="es-SV"/>
        </w:rPr>
        <w:t xml:space="preserve"> </w:t>
      </w:r>
      <w:r w:rsidRPr="00AA59C7">
        <w:t>и</w:t>
      </w:r>
      <w:r w:rsidRPr="00AA59C7">
        <w:rPr>
          <w:lang w:val="es-SV"/>
        </w:rPr>
        <w:t xml:space="preserve"> </w:t>
      </w:r>
      <w:r w:rsidRPr="00AA59C7">
        <w:t>родов</w:t>
      </w:r>
      <w:r w:rsidRPr="00AA59C7">
        <w:rPr>
          <w:lang w:val="es-SV"/>
        </w:rPr>
        <w:t>.</w:t>
      </w:r>
      <w:r w:rsidRPr="00AA59C7">
        <w:t xml:space="preserve"> Например, рак шейки матки представляет огромную проблему для всего мира, и особенно для разв</w:t>
      </w:r>
      <w:r w:rsidRPr="00AA59C7">
        <w:t>и</w:t>
      </w:r>
      <w:r w:rsidRPr="00AA59C7">
        <w:t>вающихся стран.</w:t>
      </w:r>
    </w:p>
    <w:p w:rsidR="00B21014" w:rsidRPr="00AA59C7" w:rsidRDefault="00B21014" w:rsidP="00B21014">
      <w:pPr>
        <w:pStyle w:val="SingleTxtGR"/>
      </w:pPr>
      <w:r w:rsidRPr="00AA59C7">
        <w:t>391</w:t>
      </w:r>
      <w:r w:rsidRPr="00AA59C7">
        <w:rPr>
          <w:lang w:val="es-ES_tradnl"/>
        </w:rPr>
        <w:t>.</w:t>
      </w:r>
      <w:r>
        <w:tab/>
      </w:r>
      <w:r w:rsidRPr="00AA59C7">
        <w:t xml:space="preserve">По данным ФЕСАЛ 2008 года, 87% всех женщин, ведущих половую жизнь, в возрасте от 15 до 49 лет когда-либо проходили тестирование по </w:t>
      </w:r>
      <w:proofErr w:type="spellStart"/>
      <w:r w:rsidRPr="00AA59C7">
        <w:t>Пап</w:t>
      </w:r>
      <w:r w:rsidRPr="00AA59C7">
        <w:t>а</w:t>
      </w:r>
      <w:r w:rsidRPr="00AA59C7">
        <w:t>николау</w:t>
      </w:r>
      <w:proofErr w:type="spellEnd"/>
      <w:r w:rsidRPr="00AA59C7">
        <w:t xml:space="preserve">, 68% проходили такое тестирование в последние два года и всего 45% </w:t>
      </w:r>
      <w:r>
        <w:t>−</w:t>
      </w:r>
      <w:r w:rsidRPr="00AA59C7">
        <w:t xml:space="preserve"> в прошлом году. 83% женщин знали результат последнего теста, но только 43% узнали результат в течение одного месяца после даты соответствующего теста. Что касается профилактики рака молочной железы, то 45% всех женщин в во</w:t>
      </w:r>
      <w:r w:rsidRPr="00AA59C7">
        <w:t>з</w:t>
      </w:r>
      <w:r w:rsidRPr="00AA59C7">
        <w:t>расте от 15 до 49 лет прошли обучение практике самостоятельного осмотра груди, и три четве</w:t>
      </w:r>
      <w:r w:rsidRPr="00AA59C7">
        <w:t>р</w:t>
      </w:r>
      <w:r w:rsidRPr="00AA59C7">
        <w:t xml:space="preserve">ти обученных женщин когда-либо проводили такой осмотр, 62% проводили такой осмотр в прошлом году, 54% </w:t>
      </w:r>
      <w:r>
        <w:t>−</w:t>
      </w:r>
      <w:r w:rsidRPr="00AA59C7">
        <w:t xml:space="preserve"> в последние два месяца и только 31% </w:t>
      </w:r>
      <w:r>
        <w:t>−</w:t>
      </w:r>
      <w:r w:rsidR="00AC5BFF">
        <w:t xml:space="preserve"> в течение последнего месяца.</w:t>
      </w:r>
    </w:p>
    <w:p w:rsidR="00B21014" w:rsidRPr="00AA59C7" w:rsidRDefault="00B21014" w:rsidP="00B21014">
      <w:pPr>
        <w:pStyle w:val="SingleTxtGR"/>
      </w:pPr>
      <w:r w:rsidRPr="00AA59C7">
        <w:t>392</w:t>
      </w:r>
      <w:r w:rsidRPr="00AA59C7">
        <w:rPr>
          <w:lang w:val="es-ES_tradnl"/>
        </w:rPr>
        <w:t>.</w:t>
      </w:r>
      <w:r>
        <w:tab/>
      </w:r>
      <w:r w:rsidRPr="00AA59C7">
        <w:t xml:space="preserve">94% всех матерей, родивших живых детей в период с </w:t>
      </w:r>
      <w:r w:rsidR="00E244BA">
        <w:t xml:space="preserve">апреля </w:t>
      </w:r>
      <w:r w:rsidRPr="00AA59C7">
        <w:t>2003 года по март 2008 года, по крайней мере один раз проходили дородовое медицинское обследование. Что касается исполнения "Технических рекомендаций" МСПАС, то 77% указанного контингента прошли первое дородовое обследование до че</w:t>
      </w:r>
      <w:r w:rsidRPr="00AA59C7">
        <w:t>т</w:t>
      </w:r>
      <w:r w:rsidRPr="00AA59C7">
        <w:t>вертого месяца бере</w:t>
      </w:r>
      <w:r w:rsidR="00E244BA">
        <w:t>менности и 78% прошли не менее пять</w:t>
      </w:r>
      <w:r w:rsidRPr="00AA59C7">
        <w:t xml:space="preserve"> обследований, но доля женщин, выполнивших оба предписания, составила лишь 70%.</w:t>
      </w:r>
      <w:r>
        <w:t xml:space="preserve"> </w:t>
      </w:r>
      <w:r w:rsidRPr="00AA59C7">
        <w:t>Доля же</w:t>
      </w:r>
      <w:r w:rsidRPr="00AA59C7">
        <w:t>н</w:t>
      </w:r>
      <w:r w:rsidRPr="00AA59C7">
        <w:t>щин, прошедших обследование до четвертого месяца беременности и в общей сложности пять и более обследований, составля</w:t>
      </w:r>
      <w:r>
        <w:t>ет в городских районах 76%, а в </w:t>
      </w:r>
      <w:r w:rsidRPr="00AA59C7">
        <w:t>сельских – 65%. Среди матерей, рожающих перв</w:t>
      </w:r>
      <w:r w:rsidRPr="00AA59C7">
        <w:t>о</w:t>
      </w:r>
      <w:r w:rsidRPr="00AA59C7">
        <w:t xml:space="preserve">го ребенка, этот показатель составляет 76%, а для рожающих шестого и последующих детей </w:t>
      </w:r>
      <w:r>
        <w:t>−</w:t>
      </w:r>
      <w:r w:rsidRPr="00AA59C7">
        <w:t xml:space="preserve"> 46%; для м</w:t>
      </w:r>
      <w:r w:rsidRPr="00AA59C7">
        <w:t>а</w:t>
      </w:r>
      <w:r w:rsidRPr="00AA59C7">
        <w:t>терей в возрасте от 20 до 34 лет этот</w:t>
      </w:r>
      <w:r>
        <w:t xml:space="preserve"> </w:t>
      </w:r>
      <w:r w:rsidRPr="00AA59C7">
        <w:t>показатель составляет 73%, а в возрасте 35</w:t>
      </w:r>
      <w:r>
        <w:t>−</w:t>
      </w:r>
      <w:r w:rsidRPr="00AA59C7">
        <w:t>49 лет – 57%. Это означает, что группам женщин, в отношении которых с</w:t>
      </w:r>
      <w:r w:rsidRPr="00AA59C7">
        <w:t>у</w:t>
      </w:r>
      <w:r w:rsidRPr="00AA59C7">
        <w:t>ществует риск утраты детородной функции в возрасте 35 лет и старше уделяе</w:t>
      </w:r>
      <w:r w:rsidRPr="00AA59C7">
        <w:t>т</w:t>
      </w:r>
      <w:r w:rsidRPr="00AA59C7">
        <w:t>ся наименьшее внимание в плане своевременного и систематического медици</w:t>
      </w:r>
      <w:r w:rsidRPr="00AA59C7">
        <w:t>н</w:t>
      </w:r>
      <w:r w:rsidRPr="00AA59C7">
        <w:t>ского наблюдения и ухода в дородовой период.</w:t>
      </w:r>
    </w:p>
    <w:p w:rsidR="00B21014" w:rsidRPr="00AA59C7" w:rsidRDefault="00B21014" w:rsidP="00B21014">
      <w:pPr>
        <w:pStyle w:val="SingleTxtGR"/>
      </w:pPr>
      <w:r w:rsidRPr="00AA59C7">
        <w:t>393</w:t>
      </w:r>
      <w:r w:rsidRPr="00AA59C7">
        <w:rPr>
          <w:lang w:val="es-ES_tradnl"/>
        </w:rPr>
        <w:t>.</w:t>
      </w:r>
      <w:r>
        <w:tab/>
      </w:r>
      <w:r w:rsidRPr="00AA59C7">
        <w:t>Среди женщин, родивших живых детей в течение последних пяти лет, доля лиц, которым в период беременности были сделаны две или более прив</w:t>
      </w:r>
      <w:r w:rsidRPr="00AA59C7">
        <w:t>и</w:t>
      </w:r>
      <w:r w:rsidRPr="00AA59C7">
        <w:t>вок столбнячного анатоксина, составляет 59%, и 85% их родов проходили в р</w:t>
      </w:r>
      <w:r w:rsidRPr="00AA59C7">
        <w:t>о</w:t>
      </w:r>
      <w:r w:rsidRPr="00AA59C7">
        <w:t>дильных домах. В городских районах этот показатель составляет 94%, а в сел</w:t>
      </w:r>
      <w:r w:rsidRPr="00AA59C7">
        <w:t>ь</w:t>
      </w:r>
      <w:r w:rsidRPr="00AA59C7">
        <w:t>ских – 76%.</w:t>
      </w:r>
    </w:p>
    <w:p w:rsidR="00B21014" w:rsidRPr="00AA59C7" w:rsidRDefault="00B21014" w:rsidP="00B21014">
      <w:pPr>
        <w:pStyle w:val="SingleTxtGR"/>
      </w:pPr>
      <w:r w:rsidRPr="00AA59C7">
        <w:t>394</w:t>
      </w:r>
      <w:r w:rsidRPr="00AA59C7">
        <w:rPr>
          <w:lang w:val="es-ES_tradnl"/>
        </w:rPr>
        <w:t>.</w:t>
      </w:r>
      <w:r>
        <w:tab/>
      </w:r>
      <w:r w:rsidRPr="00AA59C7">
        <w:t>В своем плане мероприятий по снижению материнской смертности Па</w:t>
      </w:r>
      <w:r w:rsidRPr="00AA59C7">
        <w:t>н</w:t>
      </w:r>
      <w:r w:rsidRPr="00AA59C7">
        <w:t>американская организация здрав</w:t>
      </w:r>
      <w:r w:rsidRPr="00AA59C7">
        <w:t>о</w:t>
      </w:r>
      <w:r w:rsidRPr="00AA59C7">
        <w:t>охранения (ПАОЗ) отмечает, что доля случаев применения операции кесарево сечение должна быть в пределах от 5% до 15%. Показатели ниже указанного нижнего</w:t>
      </w:r>
      <w:r>
        <w:t xml:space="preserve"> </w:t>
      </w:r>
      <w:r w:rsidRPr="00AA59C7">
        <w:t>предела указывают на недоступность с</w:t>
      </w:r>
      <w:r w:rsidRPr="00AA59C7">
        <w:t>о</w:t>
      </w:r>
      <w:r w:rsidRPr="00AA59C7">
        <w:t>ответствующей процедуры, а выше верхнего предела – на излишне широкое</w:t>
      </w:r>
      <w:r>
        <w:t xml:space="preserve"> </w:t>
      </w:r>
      <w:r w:rsidRPr="00AA59C7">
        <w:t>применение операции кесарева сечения, т</w:t>
      </w:r>
      <w:r w:rsidR="00E244BA">
        <w:t>.е.</w:t>
      </w:r>
      <w:r>
        <w:t xml:space="preserve"> </w:t>
      </w:r>
      <w:r w:rsidRPr="00AA59C7">
        <w:t>на ее примен</w:t>
      </w:r>
      <w:r w:rsidRPr="00AA59C7">
        <w:t>е</w:t>
      </w:r>
      <w:r w:rsidRPr="00AA59C7">
        <w:t>ние без достаточных на то показаний. В период с января 2005 года каждые четвертые роды в стране проходили с применением операции кесарева сечения; среди родов при чрезв</w:t>
      </w:r>
      <w:r w:rsidRPr="00AA59C7">
        <w:t>ы</w:t>
      </w:r>
      <w:r w:rsidRPr="00AA59C7">
        <w:t>чайных обстоятельствах доля применени</w:t>
      </w:r>
      <w:r>
        <w:t>я этого метода составила 16%, а </w:t>
      </w:r>
      <w:r w:rsidRPr="00AA59C7">
        <w:t>среди плановых родов – 9%. Сравнение этих результатов с расчетами Национального обследования здоровья семьи 1998 года (ФЕСАЛ 1998) показывает, что общая доля родов с применением опер</w:t>
      </w:r>
      <w:r>
        <w:t>ации кесарево сечение выросла с </w:t>
      </w:r>
      <w:r w:rsidRPr="00AA59C7">
        <w:t>16% до 25%</w:t>
      </w:r>
      <w:r>
        <w:t xml:space="preserve"> </w:t>
      </w:r>
      <w:r w:rsidR="00E244BA">
        <w:t>(т.е.</w:t>
      </w:r>
      <w:r w:rsidRPr="00AA59C7">
        <w:t xml:space="preserve"> на девять процентных пунктов за десять лет); этот рост в значительной м</w:t>
      </w:r>
      <w:r w:rsidRPr="00AA59C7">
        <w:t>е</w:t>
      </w:r>
      <w:r w:rsidRPr="00AA59C7">
        <w:t>ре приходится на роды при чрезвычайных обст</w:t>
      </w:r>
      <w:r w:rsidR="00AC5BFF">
        <w:t>оятельствах (рост с 9% до 16%).</w:t>
      </w:r>
    </w:p>
    <w:p w:rsidR="00B21014" w:rsidRPr="00AA59C7" w:rsidRDefault="00B21014" w:rsidP="00B21014">
      <w:pPr>
        <w:pStyle w:val="SingleTxtGR"/>
      </w:pPr>
      <w:r w:rsidRPr="00AA59C7">
        <w:t>395</w:t>
      </w:r>
      <w:r w:rsidRPr="00AA59C7">
        <w:rPr>
          <w:lang w:val="es-ES_tradnl"/>
        </w:rPr>
        <w:t>.</w:t>
      </w:r>
      <w:r>
        <w:tab/>
      </w:r>
      <w:r w:rsidRPr="00AA59C7">
        <w:t>По данным ФЕСАЛ 2008, послеродовое обследование прошли 59% мат</w:t>
      </w:r>
      <w:r w:rsidRPr="00AA59C7">
        <w:t>е</w:t>
      </w:r>
      <w:r w:rsidRPr="00AA59C7">
        <w:t>рей. В городских районах этот показатель составляет 66%, а в сельской местн</w:t>
      </w:r>
      <w:r w:rsidRPr="00AA59C7">
        <w:t>о</w:t>
      </w:r>
      <w:r w:rsidRPr="00AA59C7">
        <w:t>сти – 51%. Вместе с тем следует отметить, что, хотя "Технические рекоменд</w:t>
      </w:r>
      <w:r w:rsidRPr="00AA59C7">
        <w:t>а</w:t>
      </w:r>
      <w:r w:rsidRPr="00AA59C7">
        <w:t>ции" МСПАС предписывают проведение первого послеродового обследования в течение первых шести недель, доля матерей, фактически выполнивших эту р</w:t>
      </w:r>
      <w:r w:rsidRPr="00AA59C7">
        <w:t>е</w:t>
      </w:r>
      <w:r w:rsidRPr="00AA59C7">
        <w:t>комендацию, составила всего 53%, причем в городских районах эта доля была на 14 процентных пунктов выше, чем в сельской местности (60% против 46%).</w:t>
      </w:r>
    </w:p>
    <w:p w:rsidR="00B21014" w:rsidRPr="00AA59C7" w:rsidRDefault="00B21014" w:rsidP="00B21014">
      <w:pPr>
        <w:pStyle w:val="SingleTxtGR"/>
      </w:pPr>
      <w:r w:rsidRPr="00AA59C7">
        <w:rPr>
          <w:lang w:val="es-ES_tradnl"/>
        </w:rPr>
        <w:t>396.</w:t>
      </w:r>
      <w:r>
        <w:tab/>
      </w:r>
      <w:r w:rsidRPr="00AA59C7">
        <w:t>Сравнение данных обследований ФЕСАЛ</w:t>
      </w:r>
      <w:r w:rsidRPr="00AA59C7">
        <w:rPr>
          <w:lang w:val="es-ES_tradnl"/>
        </w:rPr>
        <w:t xml:space="preserve">-2002/03 </w:t>
      </w:r>
      <w:r w:rsidRPr="00AA59C7">
        <w:t>и ФЕСАЛ 2008 пок</w:t>
      </w:r>
      <w:r w:rsidRPr="00AA59C7">
        <w:t>а</w:t>
      </w:r>
      <w:r w:rsidRPr="00AA59C7">
        <w:t>зывает, что за пятилетний период, прошедший между указанными обследов</w:t>
      </w:r>
      <w:r w:rsidRPr="00AA59C7">
        <w:t>а</w:t>
      </w:r>
      <w:r w:rsidRPr="00AA59C7">
        <w:t>ниями</w:t>
      </w:r>
      <w:r w:rsidRPr="00AA59C7">
        <w:rPr>
          <w:lang w:val="es-ES_tradnl"/>
        </w:rPr>
        <w:t xml:space="preserve">, </w:t>
      </w:r>
      <w:r w:rsidRPr="00AA59C7">
        <w:t xml:space="preserve">улучшились все показатели охраны здоровья матерей, за исключением показателя охвата тестированием по </w:t>
      </w:r>
      <w:proofErr w:type="spellStart"/>
      <w:r w:rsidRPr="00AA59C7">
        <w:t>Папаниколау</w:t>
      </w:r>
      <w:proofErr w:type="spellEnd"/>
      <w:r w:rsidRPr="00AA59C7">
        <w:t>; очевидно, что этому спосо</w:t>
      </w:r>
      <w:r w:rsidRPr="00AA59C7">
        <w:t>б</w:t>
      </w:r>
      <w:r w:rsidRPr="00AA59C7">
        <w:t>ствовало увеличение доли родов в условиях родильных домов, составившее за указанный период 15</w:t>
      </w:r>
      <w:r>
        <w:t> </w:t>
      </w:r>
      <w:r w:rsidRPr="00AA59C7">
        <w:t>процентных пунктов. Также произошло значительное улучшение показателей охвата матерей дородовыми консультациями, и в час</w:t>
      </w:r>
      <w:r w:rsidRPr="00AA59C7">
        <w:t>т</w:t>
      </w:r>
      <w:r w:rsidRPr="00AA59C7">
        <w:t>ности показателя забл</w:t>
      </w:r>
      <w:r w:rsidRPr="00AA59C7">
        <w:t>а</w:t>
      </w:r>
      <w:r w:rsidRPr="00AA59C7">
        <w:t>говременных и ранних консультаций, который вырос на 11 процентных пунктов. Возможно, что одним из факторов, вызвавших указа</w:t>
      </w:r>
      <w:r w:rsidRPr="00AA59C7">
        <w:t>н</w:t>
      </w:r>
      <w:r w:rsidRPr="00AA59C7">
        <w:t>ные улучшения показателей, является снижение рождаемости. Иначе обстоит дело с показателями, касающимися раннего выявления рака шейки матки; в т</w:t>
      </w:r>
      <w:r w:rsidRPr="00AA59C7">
        <w:t>е</w:t>
      </w:r>
      <w:r w:rsidRPr="00AA59C7">
        <w:t>чение последних двух лет перед указанными о</w:t>
      </w:r>
      <w:r w:rsidRPr="00AA59C7">
        <w:t>б</w:t>
      </w:r>
      <w:r w:rsidRPr="00AA59C7">
        <w:t>следованиями доля женщин, прошедших цитологический анализ, оставалась практически неизменной, а п</w:t>
      </w:r>
      <w:r w:rsidRPr="00AA59C7">
        <w:t>о</w:t>
      </w:r>
      <w:r w:rsidRPr="00AA59C7">
        <w:t>казатели за последний год, предшествующий обследованиям, отражают пон</w:t>
      </w:r>
      <w:r w:rsidRPr="00AA59C7">
        <w:t>и</w:t>
      </w:r>
      <w:r w:rsidRPr="00AA59C7">
        <w:t>жательную тенденцию. Показатель доли матерей, прошедших послеродовое о</w:t>
      </w:r>
      <w:r w:rsidRPr="00AA59C7">
        <w:t>б</w:t>
      </w:r>
      <w:r w:rsidR="00E244BA">
        <w:t>следование в течение шести</w:t>
      </w:r>
      <w:r w:rsidRPr="00AA59C7">
        <w:t xml:space="preserve"> недель после родов, вырос на 5 процентных пун</w:t>
      </w:r>
      <w:r w:rsidRPr="00AA59C7">
        <w:t>к</w:t>
      </w:r>
      <w:r w:rsidRPr="00AA59C7">
        <w:t>тов, но эта услуга остается мало востребованной в системе охраны материнск</w:t>
      </w:r>
      <w:r w:rsidRPr="00AA59C7">
        <w:t>о</w:t>
      </w:r>
      <w:r w:rsidR="00AC5BFF">
        <w:t>го здоровья в Сальвадоре.</w:t>
      </w:r>
    </w:p>
    <w:p w:rsidR="00B21014" w:rsidRPr="00AA59C7" w:rsidRDefault="00B21014" w:rsidP="00B21014">
      <w:pPr>
        <w:pStyle w:val="SingleTxtGR"/>
      </w:pPr>
      <w:r w:rsidRPr="00AA59C7">
        <w:t>397.</w:t>
      </w:r>
      <w:r>
        <w:tab/>
      </w:r>
      <w:r w:rsidRPr="00AA59C7">
        <w:t xml:space="preserve">Обеспечение комплексной охраны здоровья </w:t>
      </w:r>
      <w:proofErr w:type="spellStart"/>
      <w:r w:rsidRPr="00AA59C7">
        <w:t>сальвадорских</w:t>
      </w:r>
      <w:proofErr w:type="spellEnd"/>
      <w:r w:rsidRPr="00AA59C7">
        <w:t xml:space="preserve"> детей являе</w:t>
      </w:r>
      <w:r w:rsidRPr="00AA59C7">
        <w:t>т</w:t>
      </w:r>
      <w:r w:rsidRPr="00AA59C7">
        <w:t>ся приоритетным направлением деятельности нынешнего правительства стр</w:t>
      </w:r>
      <w:r w:rsidRPr="00AA59C7">
        <w:t>а</w:t>
      </w:r>
      <w:r w:rsidRPr="00AA59C7">
        <w:t>ны, и в стратегическом плане развития МСПАС на 2010-2014 годы предусмо</w:t>
      </w:r>
      <w:r w:rsidRPr="00AA59C7">
        <w:t>т</w:t>
      </w:r>
      <w:r w:rsidRPr="00AA59C7">
        <w:t xml:space="preserve">рено снижение показателей </w:t>
      </w:r>
      <w:proofErr w:type="spellStart"/>
      <w:r w:rsidRPr="00AA59C7">
        <w:t>неонатальной</w:t>
      </w:r>
      <w:proofErr w:type="spellEnd"/>
      <w:r w:rsidRPr="00AA59C7">
        <w:t xml:space="preserve"> смертности, младенческой смертн</w:t>
      </w:r>
      <w:r w:rsidRPr="00AA59C7">
        <w:t>о</w:t>
      </w:r>
      <w:r w:rsidRPr="00AA59C7">
        <w:t>сти и смертности детей в возрасте до пяти лет.</w:t>
      </w:r>
      <w:r>
        <w:t xml:space="preserve"> Эти задачи согласуются с ц</w:t>
      </w:r>
      <w:r>
        <w:t>е</w:t>
      </w:r>
      <w:r>
        <w:t>лью </w:t>
      </w:r>
      <w:r w:rsidRPr="00AA59C7">
        <w:t>№ 4 Целей развития тысячелетия, сформулированных в Декларации тыс</w:t>
      </w:r>
      <w:r w:rsidRPr="00AA59C7">
        <w:t>я</w:t>
      </w:r>
      <w:r w:rsidRPr="00AA59C7">
        <w:t>челетия Организации Объединенных Наций, и соответствуют положениям ст</w:t>
      </w:r>
      <w:r w:rsidRPr="00AA59C7">
        <w:t>а</w:t>
      </w:r>
      <w:r w:rsidRPr="00AA59C7">
        <w:t>тьи 24 Конвенции о пр</w:t>
      </w:r>
      <w:r w:rsidRPr="00AA59C7">
        <w:t>а</w:t>
      </w:r>
      <w:r w:rsidRPr="00AA59C7">
        <w:t>вах ребенка, ка</w:t>
      </w:r>
      <w:r w:rsidR="00AC5BFF">
        <w:t>сающейся охраны здоровья детей.</w:t>
      </w:r>
    </w:p>
    <w:p w:rsidR="00B21014" w:rsidRPr="00AA59C7" w:rsidRDefault="00B21014" w:rsidP="00B21014">
      <w:pPr>
        <w:pStyle w:val="SingleTxtGR"/>
      </w:pPr>
      <w:r w:rsidRPr="00AA59C7">
        <w:t>398</w:t>
      </w:r>
      <w:r w:rsidRPr="00AA59C7">
        <w:rPr>
          <w:lang w:val="es-ES_tradnl"/>
        </w:rPr>
        <w:t>.</w:t>
      </w:r>
      <w:r>
        <w:tab/>
      </w:r>
      <w:r w:rsidRPr="00AA59C7">
        <w:t>Министерство здравоохранения осуществляет национальную программу комплексного медицинского обслуживания детей с 22 недель беременности до девяти лет; на всех уровнях оказания медицинской помощи детям уделяется приоритетное внимание, проявляющееся в постоянном улучшении качества о</w:t>
      </w:r>
      <w:r w:rsidRPr="00AA59C7">
        <w:t>б</w:t>
      </w:r>
      <w:r w:rsidRPr="00AA59C7">
        <w:t>служивания и в стремл</w:t>
      </w:r>
      <w:r w:rsidRPr="00AA59C7">
        <w:t>е</w:t>
      </w:r>
      <w:r w:rsidRPr="00AA59C7">
        <w:t>нии развивать потенциал детей,</w:t>
      </w:r>
      <w:r>
        <w:t xml:space="preserve"> </w:t>
      </w:r>
      <w:r w:rsidRPr="00AA59C7">
        <w:t>с тем чтобы обеспечить им достойную жизнь в настоящее время и здоровое будущее, составляющее о</w:t>
      </w:r>
      <w:r w:rsidRPr="00AA59C7">
        <w:t>с</w:t>
      </w:r>
      <w:r w:rsidRPr="00AA59C7">
        <w:t>нову устойчивого человеческого развития,</w:t>
      </w:r>
      <w:r>
        <w:t xml:space="preserve"> </w:t>
      </w:r>
      <w:r w:rsidR="00AC5BFF">
        <w:t>правопорядка и мира.</w:t>
      </w:r>
    </w:p>
    <w:p w:rsidR="00B21014" w:rsidRPr="00AA59C7" w:rsidRDefault="00B21014" w:rsidP="00B21014">
      <w:pPr>
        <w:pStyle w:val="SingleTxtGR"/>
      </w:pPr>
      <w:r w:rsidRPr="00AA59C7">
        <w:t>399</w:t>
      </w:r>
      <w:r w:rsidRPr="00AA59C7">
        <w:rPr>
          <w:lang w:val="es-ES_tradnl"/>
        </w:rPr>
        <w:t>.</w:t>
      </w:r>
      <w:r>
        <w:tab/>
      </w:r>
      <w:r w:rsidRPr="00AA59C7">
        <w:t>В результате эффективного осуществления эпидемиологического надзора и использования информационных систем Министерство здравоохранения смогло концентрировать</w:t>
      </w:r>
      <w:r>
        <w:t xml:space="preserve"> </w:t>
      </w:r>
      <w:r w:rsidRPr="00AA59C7">
        <w:t>свои усилия на решении основных проблем охр</w:t>
      </w:r>
      <w:r w:rsidRPr="00AA59C7">
        <w:t>а</w:t>
      </w:r>
      <w:r w:rsidRPr="00AA59C7">
        <w:t xml:space="preserve">ны здоровья </w:t>
      </w:r>
      <w:proofErr w:type="spellStart"/>
      <w:r w:rsidRPr="00AA59C7">
        <w:t>сальвадорских</w:t>
      </w:r>
      <w:proofErr w:type="spellEnd"/>
      <w:r w:rsidRPr="00AA59C7">
        <w:t xml:space="preserve"> детей и дополнять меры по искоренению бедности, предпринимаемые ныне действующим правительством. В этом контексте удел</w:t>
      </w:r>
      <w:r w:rsidRPr="00AA59C7">
        <w:t>я</w:t>
      </w:r>
      <w:r w:rsidRPr="00AA59C7">
        <w:t>ется особое внимание вопросам здоровья плода, новорожденного и младенца, поскольку проблемы здоровья на этих этапах жизни являются основными пр</w:t>
      </w:r>
      <w:r w:rsidRPr="00AA59C7">
        <w:t>и</w:t>
      </w:r>
      <w:r w:rsidRPr="00AA59C7">
        <w:t>чинами существующего уровня смертности; в частности, 95% персонала р</w:t>
      </w:r>
      <w:r w:rsidRPr="00AA59C7">
        <w:t>о</w:t>
      </w:r>
      <w:r w:rsidRPr="00AA59C7">
        <w:t>дильных домов прошли обучение</w:t>
      </w:r>
      <w:r>
        <w:t xml:space="preserve"> </w:t>
      </w:r>
      <w:r w:rsidRPr="00AA59C7">
        <w:t>технике р</w:t>
      </w:r>
      <w:r>
        <w:t>еанимации новор</w:t>
      </w:r>
      <w:r>
        <w:t>о</w:t>
      </w:r>
      <w:r>
        <w:t>жденных, и 100% </w:t>
      </w:r>
      <w:r w:rsidRPr="00AA59C7">
        <w:t>родильных палат</w:t>
      </w:r>
      <w:r>
        <w:t xml:space="preserve"> </w:t>
      </w:r>
      <w:r w:rsidRPr="00AA59C7">
        <w:t>оснащено оборудованием, необходимым для оказания помощи новорожденным детям, родившимся в состоянии асфиксии, и стабил</w:t>
      </w:r>
      <w:r w:rsidRPr="00AA59C7">
        <w:t>и</w:t>
      </w:r>
      <w:r w:rsidRPr="00AA59C7">
        <w:t>зации их состояния. В случаях необходимости ребенок может быть направлен на более сложное лечение в специализированную больницу.</w:t>
      </w:r>
    </w:p>
    <w:p w:rsidR="00B21014" w:rsidRPr="00AA59C7" w:rsidRDefault="00B21014" w:rsidP="00B21014">
      <w:pPr>
        <w:pStyle w:val="SingleTxtGR"/>
      </w:pPr>
      <w:r w:rsidRPr="00AA59C7">
        <w:t>400</w:t>
      </w:r>
      <w:r w:rsidRPr="00AA59C7">
        <w:rPr>
          <w:lang w:val="es-ES_tradnl"/>
        </w:rPr>
        <w:t>.</w:t>
      </w:r>
      <w:r>
        <w:tab/>
      </w:r>
      <w:r w:rsidRPr="00AA59C7">
        <w:t>Разработаны процедуры предупреждения инфекции при уходе за новор</w:t>
      </w:r>
      <w:r w:rsidRPr="00AA59C7">
        <w:t>о</w:t>
      </w:r>
      <w:r w:rsidRPr="00AA59C7">
        <w:t>жденными детьми в возрасте до 28 дней, предусматривающие улучшение пра</w:t>
      </w:r>
      <w:r w:rsidRPr="00AA59C7">
        <w:t>к</w:t>
      </w:r>
      <w:r w:rsidRPr="00AA59C7">
        <w:t>тики мытья рук и использования</w:t>
      </w:r>
      <w:r>
        <w:t xml:space="preserve"> </w:t>
      </w:r>
      <w:r w:rsidRPr="00AA59C7">
        <w:t>при работе с пациентами стерильных инстр</w:t>
      </w:r>
      <w:r w:rsidRPr="00AA59C7">
        <w:t>у</w:t>
      </w:r>
      <w:r w:rsidRPr="00AA59C7">
        <w:t>ментов, оборудования и материалов.</w:t>
      </w:r>
      <w:r>
        <w:t xml:space="preserve"> </w:t>
      </w:r>
      <w:r w:rsidR="00E244BA">
        <w:t>Фактически</w:t>
      </w:r>
      <w:r w:rsidRPr="00AA59C7">
        <w:t xml:space="preserve"> в настоящее время недон</w:t>
      </w:r>
      <w:r w:rsidRPr="00AA59C7">
        <w:t>о</w:t>
      </w:r>
      <w:r w:rsidRPr="00AA59C7">
        <w:t>шенность и врожденные пороки являются главными причинами смертности, з</w:t>
      </w:r>
      <w:r w:rsidRPr="00AA59C7">
        <w:t>а</w:t>
      </w:r>
      <w:r w:rsidRPr="00AA59C7">
        <w:t>болеваемости и инвалидности, и они связаны с</w:t>
      </w:r>
      <w:r>
        <w:t xml:space="preserve"> </w:t>
      </w:r>
      <w:r w:rsidRPr="00AA59C7">
        <w:t>эпидемиологическими пробл</w:t>
      </w:r>
      <w:r w:rsidRPr="00AA59C7">
        <w:t>е</w:t>
      </w:r>
      <w:r w:rsidRPr="00AA59C7">
        <w:t>мами со здоровьем в перина</w:t>
      </w:r>
      <w:r w:rsidR="00AC5BFF">
        <w:t xml:space="preserve">тальный и </w:t>
      </w:r>
      <w:proofErr w:type="spellStart"/>
      <w:r w:rsidR="00AC5BFF">
        <w:t>неонатальный</w:t>
      </w:r>
      <w:proofErr w:type="spellEnd"/>
      <w:r w:rsidR="00AC5BFF">
        <w:t xml:space="preserve"> периоды.</w:t>
      </w:r>
    </w:p>
    <w:p w:rsidR="00B21014" w:rsidRPr="00AA59C7" w:rsidRDefault="00B21014" w:rsidP="00B21014">
      <w:pPr>
        <w:pStyle w:val="SingleTxtGR"/>
      </w:pPr>
      <w:r w:rsidRPr="00AA59C7">
        <w:t>401</w:t>
      </w:r>
      <w:r w:rsidRPr="00AA59C7">
        <w:rPr>
          <w:lang w:val="es-ES_tradnl"/>
        </w:rPr>
        <w:t>.</w:t>
      </w:r>
      <w:r>
        <w:tab/>
      </w:r>
      <w:r w:rsidRPr="00AA59C7">
        <w:t>Для решения этих проблем требуется усилить деятельность по таким н</w:t>
      </w:r>
      <w:r w:rsidRPr="00AA59C7">
        <w:t>а</w:t>
      </w:r>
      <w:r w:rsidRPr="00AA59C7">
        <w:t>правлениям, как вакцинация (с вн</w:t>
      </w:r>
      <w:r w:rsidRPr="00AA59C7">
        <w:t>е</w:t>
      </w:r>
      <w:r w:rsidRPr="00AA59C7">
        <w:t xml:space="preserve">дрением новых вакцин против пневмококка и вируса гриппа А </w:t>
      </w:r>
      <w:r w:rsidRPr="00AA59C7">
        <w:rPr>
          <w:lang w:val="fr-CH"/>
        </w:rPr>
        <w:t>H</w:t>
      </w:r>
      <w:r w:rsidRPr="00AA59C7">
        <w:t>1</w:t>
      </w:r>
      <w:r w:rsidRPr="00AA59C7">
        <w:rPr>
          <w:lang w:val="fr-CH"/>
        </w:rPr>
        <w:t>N</w:t>
      </w:r>
      <w:r w:rsidRPr="00AA59C7">
        <w:t>1), применение витам</w:t>
      </w:r>
      <w:r w:rsidR="00AC5BFF">
        <w:t>инов и микроэлементов, борьба с </w:t>
      </w:r>
      <w:r w:rsidRPr="00AA59C7">
        <w:t xml:space="preserve">наркоманией и </w:t>
      </w:r>
      <w:proofErr w:type="spellStart"/>
      <w:r w:rsidRPr="00AA59C7">
        <w:t>табакокурением</w:t>
      </w:r>
      <w:proofErr w:type="spellEnd"/>
      <w:r w:rsidRPr="00AA59C7">
        <w:t>, повысить качество дородовой помощи для раннего выявления пробле</w:t>
      </w:r>
      <w:r w:rsidRPr="00AA59C7">
        <w:t>м</w:t>
      </w:r>
      <w:r w:rsidRPr="00AA59C7">
        <w:t xml:space="preserve">ных ситуаций, а также укрепить </w:t>
      </w:r>
      <w:proofErr w:type="spellStart"/>
      <w:r w:rsidRPr="00AA59C7">
        <w:t>неонатальные</w:t>
      </w:r>
      <w:proofErr w:type="spellEnd"/>
      <w:r w:rsidRPr="00AA59C7">
        <w:t xml:space="preserve"> службы и службы хирургической помощи для смягчения последствий таких проблем. Министерство здравоохранения разработало программу ухода и мед</w:t>
      </w:r>
      <w:r w:rsidRPr="00AA59C7">
        <w:t>и</w:t>
      </w:r>
      <w:r w:rsidRPr="00AA59C7">
        <w:t>цинского сопровождения недоношенных новорожденных, позволяющую не н</w:t>
      </w:r>
      <w:r w:rsidRPr="00AA59C7">
        <w:t>а</w:t>
      </w:r>
      <w:r w:rsidRPr="00AA59C7">
        <w:t>правлять в больницы детей с незначительными осложнениями и тем самым снизить н</w:t>
      </w:r>
      <w:r w:rsidRPr="00AA59C7">
        <w:t>а</w:t>
      </w:r>
      <w:r w:rsidRPr="00AA59C7">
        <w:t xml:space="preserve">грузку на национальные больницы материнства и Национальную детскую больницу им. </w:t>
      </w:r>
      <w:proofErr w:type="spellStart"/>
      <w:r w:rsidRPr="00AA59C7">
        <w:t>Бенджамина</w:t>
      </w:r>
      <w:proofErr w:type="spellEnd"/>
      <w:r w:rsidRPr="00AA59C7">
        <w:t xml:space="preserve"> </w:t>
      </w:r>
      <w:proofErr w:type="spellStart"/>
      <w:r w:rsidRPr="00AA59C7">
        <w:t>Блума</w:t>
      </w:r>
      <w:proofErr w:type="spellEnd"/>
      <w:r w:rsidRPr="00AA59C7">
        <w:t>, а также приблизить услуги к местам прож</w:t>
      </w:r>
      <w:r w:rsidRPr="00AA59C7">
        <w:t>и</w:t>
      </w:r>
      <w:r w:rsidRPr="00AA59C7">
        <w:t>вания их пользователей, так чтобы семьи имели возможность участвовать в р</w:t>
      </w:r>
      <w:r w:rsidRPr="00AA59C7">
        <w:t>е</w:t>
      </w:r>
      <w:r w:rsidR="00AC5BFF">
        <w:t>шении проблем упомянутых детей.</w:t>
      </w:r>
    </w:p>
    <w:p w:rsidR="00B21014" w:rsidRPr="00AA59C7" w:rsidRDefault="00B21014" w:rsidP="00B21014">
      <w:pPr>
        <w:pStyle w:val="SingleTxtGR"/>
      </w:pPr>
      <w:r w:rsidRPr="00AA59C7">
        <w:t>402</w:t>
      </w:r>
      <w:r w:rsidRPr="00AA59C7">
        <w:rPr>
          <w:lang w:val="es-ES_tradnl"/>
        </w:rPr>
        <w:t>.</w:t>
      </w:r>
      <w:r>
        <w:tab/>
      </w:r>
      <w:r w:rsidRPr="00AA59C7">
        <w:t>Что касается мониторинга и контроля за ростом и развитием детей в во</w:t>
      </w:r>
      <w:r w:rsidRPr="00AA59C7">
        <w:t>з</w:t>
      </w:r>
      <w:r w:rsidR="00212929">
        <w:t>расте до пяти</w:t>
      </w:r>
      <w:r w:rsidRPr="00AA59C7">
        <w:t xml:space="preserve"> лет, то, хотя боль</w:t>
      </w:r>
      <w:r>
        <w:t>ш</w:t>
      </w:r>
      <w:r w:rsidRPr="00AA59C7">
        <w:t>и</w:t>
      </w:r>
      <w:r w:rsidRPr="00AA59C7">
        <w:t>н</w:t>
      </w:r>
      <w:r w:rsidRPr="00AA59C7">
        <w:t>ство опрошенных лиц</w:t>
      </w:r>
      <w:r>
        <w:t xml:space="preserve"> </w:t>
      </w:r>
      <w:r w:rsidRPr="00AA59C7">
        <w:t>(97%) сообщили, что пользовались соответствующими услугами, лишь 6 из каждых 10 пол</w:t>
      </w:r>
      <w:r w:rsidRPr="00AA59C7">
        <w:t>ь</w:t>
      </w:r>
      <w:r w:rsidRPr="00AA59C7">
        <w:t>зователей обращались за такими услугами в первый месяц жизни ребенка, т</w:t>
      </w:r>
      <w:r w:rsidR="00212929">
        <w:t>.е.</w:t>
      </w:r>
      <w:r w:rsidRPr="00AA59C7">
        <w:t xml:space="preserve"> в порядке </w:t>
      </w:r>
      <w:r>
        <w:t>"</w:t>
      </w:r>
      <w:r w:rsidRPr="00AA59C7">
        <w:t>ухода за новорожденным</w:t>
      </w:r>
      <w:r>
        <w:t>"</w:t>
      </w:r>
      <w:r w:rsidRPr="00AA59C7">
        <w:t>. В большинстве случаев первую контрольную ко</w:t>
      </w:r>
      <w:r w:rsidRPr="00AA59C7">
        <w:t>н</w:t>
      </w:r>
      <w:r w:rsidRPr="00AA59C7">
        <w:t>сультацию население получало в учреждениях Министерства здравоохранения (79%); в сельских районах этот показатель составлял 91%, а в городских</w:t>
      </w:r>
      <w:r>
        <w:t xml:space="preserve"> </w:t>
      </w:r>
      <w:r w:rsidRPr="00AA59C7">
        <w:t>– 66%</w:t>
      </w:r>
      <w:r w:rsidRPr="001F2A81">
        <w:rPr>
          <w:rStyle w:val="FootnoteReference"/>
        </w:rPr>
        <w:footnoteReference w:id="54"/>
      </w:r>
      <w:r w:rsidRPr="00AA59C7">
        <w:t>. Следует отметить, что в городских районах значительная доля таких у</w:t>
      </w:r>
      <w:r w:rsidRPr="00AA59C7">
        <w:t>с</w:t>
      </w:r>
      <w:r w:rsidRPr="00AA59C7">
        <w:t xml:space="preserve">луг (25%) предоставляется по линии </w:t>
      </w:r>
      <w:proofErr w:type="spellStart"/>
      <w:r w:rsidRPr="00AA59C7">
        <w:t>Сальвадорского</w:t>
      </w:r>
      <w:proofErr w:type="spellEnd"/>
      <w:r w:rsidRPr="00AA59C7">
        <w:t xml:space="preserve"> института социального обеспечения (ИССС).</w:t>
      </w:r>
    </w:p>
    <w:p w:rsidR="00B21014" w:rsidRPr="00AA59C7" w:rsidRDefault="00B21014" w:rsidP="00B21014">
      <w:pPr>
        <w:pStyle w:val="SingleTxtGR"/>
      </w:pPr>
      <w:r w:rsidRPr="00AA59C7">
        <w:t>403</w:t>
      </w:r>
      <w:r w:rsidRPr="00AA59C7">
        <w:rPr>
          <w:lang w:val="es-ES_tradnl"/>
        </w:rPr>
        <w:t>.</w:t>
      </w:r>
      <w:r>
        <w:tab/>
      </w:r>
      <w:r w:rsidRPr="00AA59C7">
        <w:t>Информация о мерах профилактики, лечения и контроля заболеваний, связанных с водой, и обеспечения надлежаще</w:t>
      </w:r>
      <w:r>
        <w:t>й санитарии приведена в пун</w:t>
      </w:r>
      <w:r>
        <w:t>к</w:t>
      </w:r>
      <w:r>
        <w:t>тах </w:t>
      </w:r>
      <w:r w:rsidRPr="00AA59C7">
        <w:t>293</w:t>
      </w:r>
      <w:r>
        <w:t>−</w:t>
      </w:r>
      <w:r w:rsidR="00AC5BFF">
        <w:t>314 данного доклада.</w:t>
      </w:r>
    </w:p>
    <w:p w:rsidR="00B21014" w:rsidRPr="00AA59C7" w:rsidRDefault="00B21014" w:rsidP="00B21014">
      <w:pPr>
        <w:pStyle w:val="SingleTxtGR"/>
      </w:pPr>
      <w:r w:rsidRPr="00AA59C7">
        <w:t>404.</w:t>
      </w:r>
      <w:r>
        <w:tab/>
      </w:r>
      <w:r w:rsidRPr="00AA59C7">
        <w:t>Приоритетными задачами реализуемой в Сальвадоре Расширенной пр</w:t>
      </w:r>
      <w:r w:rsidRPr="00AA59C7">
        <w:t>о</w:t>
      </w:r>
      <w:r w:rsidRPr="00AA59C7">
        <w:t>граммы вакцинации являются обеспечение охвата вакцинацией всего насел</w:t>
      </w:r>
      <w:r w:rsidRPr="00AA59C7">
        <w:t>е</w:t>
      </w:r>
      <w:r w:rsidRPr="00AA59C7">
        <w:t>ния, с тем чтобы уменьшить смертность и заболеваемость от болезней, против которых существуют вакцины, и выполнение национальных и международных обязательств по искорен</w:t>
      </w:r>
      <w:r w:rsidRPr="00AA59C7">
        <w:t>е</w:t>
      </w:r>
      <w:r w:rsidRPr="00AA59C7">
        <w:t>нию и ликвидации таких болезней и/или контролю за ними. Указанная программа предусмат</w:t>
      </w:r>
      <w:r>
        <w:t>р</w:t>
      </w:r>
      <w:r w:rsidRPr="00AA59C7">
        <w:t>ивает достижение и поддержание охв</w:t>
      </w:r>
      <w:r w:rsidRPr="00AA59C7">
        <w:t>а</w:t>
      </w:r>
      <w:r w:rsidRPr="00AA59C7">
        <w:t xml:space="preserve">та вакцинацией 95% населения каждой целевой муниципии, консолидацию прекращения циркуляции местных разновидностей вируса кори, поддержание искоренения полиомиелита, ликвидацию краснухи и синдрома врожденной краснухи и контроль </w:t>
      </w:r>
      <w:proofErr w:type="spellStart"/>
      <w:r w:rsidRPr="00AA59C7">
        <w:t>неонатального</w:t>
      </w:r>
      <w:proofErr w:type="spellEnd"/>
      <w:r w:rsidRPr="00AA59C7">
        <w:t xml:space="preserve"> столбняка, дифтерии, коклюша, гепатита В, </w:t>
      </w:r>
      <w:proofErr w:type="spellStart"/>
      <w:r w:rsidRPr="00AA59C7">
        <w:t>гемофильного</w:t>
      </w:r>
      <w:proofErr w:type="spellEnd"/>
      <w:r w:rsidRPr="00AA59C7">
        <w:t xml:space="preserve"> гриппа типа B и </w:t>
      </w:r>
      <w:proofErr w:type="spellStart"/>
      <w:r w:rsidRPr="00AA59C7">
        <w:t>ротавирусной</w:t>
      </w:r>
      <w:proofErr w:type="spellEnd"/>
      <w:r w:rsidRPr="00AA59C7">
        <w:t xml:space="preserve"> инфекции. Данные по охвату н</w:t>
      </w:r>
      <w:r w:rsidRPr="00AA59C7">
        <w:t>а</w:t>
      </w:r>
      <w:r w:rsidRPr="00AA59C7">
        <w:t>селения вакцинацией приведе</w:t>
      </w:r>
      <w:r w:rsidR="00AC5BFF">
        <w:t>ны в таблице 14 в приложении I.</w:t>
      </w:r>
    </w:p>
    <w:p w:rsidR="00B21014" w:rsidRPr="00AA59C7" w:rsidRDefault="00B21014" w:rsidP="00B21014">
      <w:pPr>
        <w:pStyle w:val="SingleTxtGR"/>
      </w:pPr>
      <w:r w:rsidRPr="00AA59C7">
        <w:t>405</w:t>
      </w:r>
      <w:r w:rsidRPr="00AA59C7">
        <w:rPr>
          <w:lang w:val="es-ES_tradnl"/>
        </w:rPr>
        <w:t>.</w:t>
      </w:r>
      <w:r>
        <w:tab/>
      </w:r>
      <w:r w:rsidRPr="00AA59C7">
        <w:t>Что касается охвата им</w:t>
      </w:r>
      <w:r w:rsidR="00212929">
        <w:t>мунизацией детей в возрасте до пяти</w:t>
      </w:r>
      <w:r w:rsidRPr="00AA59C7">
        <w:t xml:space="preserve"> лет, то сра</w:t>
      </w:r>
      <w:r w:rsidRPr="00AA59C7">
        <w:t>в</w:t>
      </w:r>
      <w:r w:rsidRPr="00AA59C7">
        <w:t>нительный анализ данных обследований ФЕСАЛ 2008 с данными ФЕ</w:t>
      </w:r>
      <w:r w:rsidR="00025AFD">
        <w:t>САЛ-93, ФЕСАЛ-98 и ФЕСАЛ-2002/</w:t>
      </w:r>
      <w:r w:rsidRPr="00AA59C7">
        <w:t>03 позволяет сде</w:t>
      </w:r>
      <w:r>
        <w:t>лать вывод, что за после</w:t>
      </w:r>
      <w:r>
        <w:t>д</w:t>
      </w:r>
      <w:r>
        <w:t>ние 15 </w:t>
      </w:r>
      <w:r w:rsidRPr="00AA59C7">
        <w:t>лет охват вакцинацией БЦЖ, полиомиелита, АКДС (</w:t>
      </w:r>
      <w:proofErr w:type="spellStart"/>
      <w:r w:rsidRPr="00AA59C7">
        <w:t>пентавалентной</w:t>
      </w:r>
      <w:proofErr w:type="spellEnd"/>
      <w:r w:rsidRPr="00AA59C7">
        <w:t xml:space="preserve"> вакциной) и вакцинацией для профилактики кори (трехвалентная вакцина СПР) зн</w:t>
      </w:r>
      <w:r w:rsidRPr="00AA59C7">
        <w:t>а</w:t>
      </w:r>
      <w:r w:rsidR="00025AFD">
        <w:t>чительно улучшился</w:t>
      </w:r>
      <w:r w:rsidRPr="00AA59C7">
        <w:t xml:space="preserve"> и в 2008 году уровень охвата был практически одинаковым для г</w:t>
      </w:r>
      <w:r w:rsidRPr="00AA59C7">
        <w:t>о</w:t>
      </w:r>
      <w:r w:rsidRPr="00AA59C7">
        <w:t>родских и сельских районов страны. О</w:t>
      </w:r>
      <w:r w:rsidR="00AC5BFF">
        <w:t>хват вакцинацией БЦЖ увеличился</w:t>
      </w:r>
      <w:r w:rsidR="00AC5BFF">
        <w:br/>
      </w:r>
      <w:r w:rsidRPr="00AA59C7">
        <w:t>на 12 процентных пунктов, охват вакци</w:t>
      </w:r>
      <w:r>
        <w:t>нацией против полиомиелита – на </w:t>
      </w:r>
      <w:r w:rsidR="00AC5BFF">
        <w:t>13</w:t>
      </w:r>
      <w:r w:rsidR="00AC5BFF">
        <w:br/>
      </w:r>
      <w:r w:rsidRPr="00AA59C7">
        <w:t>и против АКДС (</w:t>
      </w:r>
      <w:proofErr w:type="spellStart"/>
      <w:r w:rsidRPr="00AA59C7">
        <w:t>пентавалентной</w:t>
      </w:r>
      <w:proofErr w:type="spellEnd"/>
      <w:r w:rsidRPr="00AA59C7">
        <w:t xml:space="preserve"> прививкой) – на 14 процентных пунктов, пр</w:t>
      </w:r>
      <w:r w:rsidRPr="00AA59C7">
        <w:t>и</w:t>
      </w:r>
      <w:r w:rsidRPr="00AA59C7">
        <w:t>чем в сельских районах был отмечен более высокий рост. Менее значительно – примерно на 5 процентных пунктов, независимо от места проживания на</w:t>
      </w:r>
      <w:r w:rsidR="00025AFD">
        <w:t>сел</w:t>
      </w:r>
      <w:r w:rsidR="00025AFD">
        <w:t>е</w:t>
      </w:r>
      <w:r w:rsidR="00025AFD">
        <w:t>ния −</w:t>
      </w:r>
      <w:r w:rsidRPr="00AA59C7">
        <w:t xml:space="preserve"> увеличился охват вакцинацией против к</w:t>
      </w:r>
      <w:r w:rsidRPr="00AA59C7">
        <w:t>о</w:t>
      </w:r>
      <w:r w:rsidRPr="00AA59C7">
        <w:t>р</w:t>
      </w:r>
      <w:r w:rsidR="00025AFD">
        <w:t>и трехвалентной вакциной СПР. В </w:t>
      </w:r>
      <w:r w:rsidRPr="00AA59C7">
        <w:t>це</w:t>
      </w:r>
      <w:r w:rsidR="00025AFD">
        <w:t>лом</w:t>
      </w:r>
      <w:r w:rsidRPr="00AA59C7">
        <w:t xml:space="preserve"> за последние 15 лет охват указанными 4 стандартными прививками д</w:t>
      </w:r>
      <w:r w:rsidRPr="00AA59C7">
        <w:t>е</w:t>
      </w:r>
      <w:r w:rsidRPr="00AA59C7">
        <w:t xml:space="preserve">тей в возрасте от 12 до 59 месяцев вырос на 13 процентных пунктов и достиг 90% всех детей этого возраста; этот уровень считается </w:t>
      </w:r>
      <w:r>
        <w:t>"</w:t>
      </w:r>
      <w:r w:rsidRPr="00AA59C7">
        <w:t>эффективным охватом</w:t>
      </w:r>
      <w:r>
        <w:t>"</w:t>
      </w:r>
      <w:r w:rsidRPr="00AA59C7">
        <w:t>. Показатель охвата</w:t>
      </w:r>
      <w:r>
        <w:t xml:space="preserve"> </w:t>
      </w:r>
      <w:r w:rsidRPr="00AA59C7">
        <w:t>иммунизацией детей в возрасте до пяти лет один</w:t>
      </w:r>
      <w:r w:rsidRPr="00AA59C7">
        <w:t>а</w:t>
      </w:r>
      <w:r w:rsidRPr="00AA59C7">
        <w:t>ков</w:t>
      </w:r>
      <w:r>
        <w:t xml:space="preserve"> </w:t>
      </w:r>
      <w:r w:rsidRPr="00AA59C7">
        <w:t>как для девочек, так и для мальчиков, проживающих как в городских, так и в сельских районах. По оценкам ФЕСАЛ 2008, охват иммунизацией детей в возрасте до одного года (от 6 до 11 месяцев)</w:t>
      </w:r>
      <w:r>
        <w:t xml:space="preserve"> </w:t>
      </w:r>
      <w:r w:rsidRPr="00AA59C7">
        <w:t>тремя дозами АКДС (</w:t>
      </w:r>
      <w:proofErr w:type="spellStart"/>
      <w:r w:rsidRPr="00AA59C7">
        <w:t>пентавалентной</w:t>
      </w:r>
      <w:proofErr w:type="spellEnd"/>
      <w:r w:rsidRPr="00AA59C7">
        <w:t xml:space="preserve"> приви</w:t>
      </w:r>
      <w:r w:rsidRPr="00AA59C7">
        <w:t>в</w:t>
      </w:r>
      <w:r w:rsidRPr="00AA59C7">
        <w:t>кой) составлял 85%.</w:t>
      </w:r>
    </w:p>
    <w:p w:rsidR="00B21014" w:rsidRPr="00AA59C7" w:rsidRDefault="00B21014" w:rsidP="00B21014">
      <w:pPr>
        <w:pStyle w:val="SingleTxtGR"/>
        <w:rPr>
          <w:lang w:val="es-ES_tradnl"/>
        </w:rPr>
      </w:pPr>
      <w:r w:rsidRPr="00AA59C7">
        <w:rPr>
          <w:lang w:val="es-ES_tradnl"/>
        </w:rPr>
        <w:t>406.</w:t>
      </w:r>
      <w:r>
        <w:tab/>
      </w:r>
      <w:r w:rsidRPr="00AA59C7">
        <w:t>Согласно имеющейся информации, 86% дете</w:t>
      </w:r>
      <w:r w:rsidR="00076511">
        <w:t>й в возрасте до пяти</w:t>
      </w:r>
      <w:r w:rsidRPr="00AA59C7">
        <w:t xml:space="preserve"> лет п</w:t>
      </w:r>
      <w:r w:rsidRPr="00AA59C7">
        <w:t>о</w:t>
      </w:r>
      <w:r w:rsidRPr="00AA59C7">
        <w:t>лучили хотя бы одну дозу витамина А, и 52% этой группы</w:t>
      </w:r>
      <w:r>
        <w:t xml:space="preserve"> </w:t>
      </w:r>
      <w:r w:rsidRPr="00AA59C7">
        <w:t>детей получили п</w:t>
      </w:r>
      <w:r w:rsidRPr="00AA59C7">
        <w:t>о</w:t>
      </w:r>
      <w:r w:rsidRPr="00AA59C7">
        <w:t>след</w:t>
      </w:r>
      <w:r w:rsidR="00076511">
        <w:t>нюю дозу в течение последних шести</w:t>
      </w:r>
      <w:r w:rsidRPr="00AA59C7">
        <w:t xml:space="preserve"> месяцев.</w:t>
      </w:r>
      <w:r>
        <w:t xml:space="preserve"> </w:t>
      </w:r>
      <w:r w:rsidRPr="00AA59C7">
        <w:t>Наряду с информацией о приеме детьми микроэлементов Министерство здравоохранения собрало да</w:t>
      </w:r>
      <w:r w:rsidRPr="00AA59C7">
        <w:t>н</w:t>
      </w:r>
      <w:r w:rsidRPr="00AA59C7">
        <w:t>ные о масштабах лечения детей от паразитов; установлено, что хотя бы одну дозу такого лечения получили 74% детей в возр</w:t>
      </w:r>
      <w:r w:rsidR="00076511">
        <w:t>асте от 24 до 56 мес</w:t>
      </w:r>
      <w:r w:rsidR="00076511">
        <w:t>я</w:t>
      </w:r>
      <w:r w:rsidR="00076511">
        <w:t>цев, а </w:t>
      </w:r>
      <w:r>
        <w:t>50% </w:t>
      </w:r>
      <w:r w:rsidRPr="00AA59C7">
        <w:t>детей получили свою посл</w:t>
      </w:r>
      <w:r w:rsidR="00076511">
        <w:t>еднюю дозу в течение последних шести</w:t>
      </w:r>
      <w:r w:rsidRPr="00AA59C7">
        <w:t xml:space="preserve"> мес</w:t>
      </w:r>
      <w:r w:rsidRPr="00AA59C7">
        <w:t>я</w:t>
      </w:r>
      <w:r w:rsidRPr="00AA59C7">
        <w:t>цев</w:t>
      </w:r>
      <w:r w:rsidRPr="001F2A81">
        <w:rPr>
          <w:rStyle w:val="FootnoteReference"/>
        </w:rPr>
        <w:footnoteReference w:id="55"/>
      </w:r>
      <w:r w:rsidR="00076511">
        <w:t>.</w:t>
      </w:r>
    </w:p>
    <w:p w:rsidR="00B21014" w:rsidRPr="00AA59C7" w:rsidRDefault="00B21014" w:rsidP="00B21014">
      <w:pPr>
        <w:pStyle w:val="SingleTxtGR"/>
        <w:rPr>
          <w:lang w:val="es-ES_tradnl"/>
        </w:rPr>
      </w:pPr>
      <w:r w:rsidRPr="00AA59C7">
        <w:rPr>
          <w:lang w:val="es-ES_tradnl"/>
        </w:rPr>
        <w:t>407.</w:t>
      </w:r>
      <w:r>
        <w:tab/>
      </w:r>
      <w:r w:rsidRPr="00AA59C7">
        <w:t>Что</w:t>
      </w:r>
      <w:r w:rsidRPr="00AA59C7">
        <w:rPr>
          <w:lang w:val="es-ES_tradnl"/>
        </w:rPr>
        <w:t xml:space="preserve"> </w:t>
      </w:r>
      <w:r w:rsidRPr="00AA59C7">
        <w:t>касается</w:t>
      </w:r>
      <w:r w:rsidRPr="00AA59C7">
        <w:rPr>
          <w:lang w:val="es-ES_tradnl"/>
        </w:rPr>
        <w:t xml:space="preserve"> </w:t>
      </w:r>
      <w:r w:rsidRPr="00AA59C7">
        <w:t>ВИЧ</w:t>
      </w:r>
      <w:r w:rsidRPr="00AA59C7">
        <w:rPr>
          <w:lang w:val="es-ES_tradnl"/>
        </w:rPr>
        <w:t>/</w:t>
      </w:r>
      <w:proofErr w:type="spellStart"/>
      <w:r w:rsidRPr="00AA59C7">
        <w:t>СПИДа</w:t>
      </w:r>
      <w:proofErr w:type="spellEnd"/>
      <w:r w:rsidRPr="00AA59C7">
        <w:rPr>
          <w:lang w:val="es-ES_tradnl"/>
        </w:rPr>
        <w:t xml:space="preserve">, </w:t>
      </w:r>
      <w:r w:rsidRPr="00AA59C7">
        <w:t>то</w:t>
      </w:r>
      <w:r w:rsidRPr="00AA59C7">
        <w:rPr>
          <w:lang w:val="es-ES_tradnl"/>
        </w:rPr>
        <w:t xml:space="preserve"> </w:t>
      </w:r>
      <w:r w:rsidRPr="00AA59C7">
        <w:t>цель</w:t>
      </w:r>
      <w:r w:rsidRPr="00AA59C7">
        <w:rPr>
          <w:lang w:val="es-ES_tradnl"/>
        </w:rPr>
        <w:t xml:space="preserve"> №</w:t>
      </w:r>
      <w:r>
        <w:t xml:space="preserve"> </w:t>
      </w:r>
      <w:r w:rsidRPr="00AA59C7">
        <w:rPr>
          <w:lang w:val="es-ES_tradnl"/>
        </w:rPr>
        <w:t xml:space="preserve">3 </w:t>
      </w:r>
      <w:r w:rsidRPr="00AA59C7">
        <w:rPr>
          <w:i/>
        </w:rPr>
        <w:t>Национального</w:t>
      </w:r>
      <w:r w:rsidRPr="00AA59C7">
        <w:rPr>
          <w:i/>
          <w:lang w:val="es-ES_tradnl"/>
        </w:rPr>
        <w:t xml:space="preserve"> </w:t>
      </w:r>
      <w:r w:rsidRPr="00AA59C7">
        <w:rPr>
          <w:i/>
        </w:rPr>
        <w:t>стратегического</w:t>
      </w:r>
      <w:r w:rsidRPr="00AA59C7">
        <w:rPr>
          <w:i/>
          <w:lang w:val="es-ES_tradnl"/>
        </w:rPr>
        <w:t xml:space="preserve"> </w:t>
      </w:r>
      <w:r w:rsidRPr="00AA59C7">
        <w:rPr>
          <w:i/>
        </w:rPr>
        <w:t>плана</w:t>
      </w:r>
      <w:r w:rsidRPr="00AA59C7">
        <w:rPr>
          <w:lang w:val="es-ES_tradnl"/>
        </w:rPr>
        <w:t xml:space="preserve"> </w:t>
      </w:r>
      <w:r w:rsidRPr="00AA59C7">
        <w:t>на</w:t>
      </w:r>
      <w:r w:rsidRPr="00AA59C7">
        <w:rPr>
          <w:lang w:val="es-ES_tradnl"/>
        </w:rPr>
        <w:t xml:space="preserve"> 2005</w:t>
      </w:r>
      <w:r>
        <w:t>−</w:t>
      </w:r>
      <w:r w:rsidRPr="00AA59C7">
        <w:rPr>
          <w:lang w:val="es-ES_tradnl"/>
        </w:rPr>
        <w:t xml:space="preserve">2010 </w:t>
      </w:r>
      <w:r w:rsidRPr="00AA59C7">
        <w:t>годы</w:t>
      </w:r>
      <w:r w:rsidRPr="00AA59C7">
        <w:rPr>
          <w:lang w:val="es-ES_tradnl"/>
        </w:rPr>
        <w:t xml:space="preserve"> </w:t>
      </w:r>
      <w:r w:rsidRPr="00AA59C7">
        <w:t>пред</w:t>
      </w:r>
      <w:r w:rsidRPr="00AA59C7">
        <w:t>у</w:t>
      </w:r>
      <w:r w:rsidRPr="00AA59C7">
        <w:t>сматривает</w:t>
      </w:r>
      <w:r w:rsidRPr="00AA59C7">
        <w:rPr>
          <w:lang w:val="es-ES_tradnl"/>
        </w:rPr>
        <w:t xml:space="preserve"> </w:t>
      </w:r>
      <w:r w:rsidRPr="00AA59C7">
        <w:t>снижение</w:t>
      </w:r>
      <w:r>
        <w:rPr>
          <w:lang w:val="es-ES_tradnl"/>
        </w:rPr>
        <w:t xml:space="preserve"> </w:t>
      </w:r>
      <w:proofErr w:type="spellStart"/>
      <w:r w:rsidRPr="00AA59C7">
        <w:rPr>
          <w:lang w:val="es-ES_tradnl"/>
        </w:rPr>
        <w:t>распространенности</w:t>
      </w:r>
      <w:proofErr w:type="spellEnd"/>
      <w:r w:rsidRPr="00AA59C7">
        <w:rPr>
          <w:lang w:val="es-ES_tradnl"/>
        </w:rPr>
        <w:t xml:space="preserve"> </w:t>
      </w:r>
      <w:proofErr w:type="spellStart"/>
      <w:r w:rsidRPr="00AA59C7">
        <w:rPr>
          <w:lang w:val="es-ES_tradnl"/>
        </w:rPr>
        <w:t>ВИЧ</w:t>
      </w:r>
      <w:proofErr w:type="spellEnd"/>
      <w:r w:rsidRPr="00AA59C7">
        <w:t>/</w:t>
      </w:r>
      <w:r>
        <w:br/>
      </w:r>
      <w:proofErr w:type="spellStart"/>
      <w:r w:rsidRPr="00AA59C7">
        <w:rPr>
          <w:lang w:val="es-ES_tradnl"/>
        </w:rPr>
        <w:t>СПИД</w:t>
      </w:r>
      <w:proofErr w:type="spellEnd"/>
      <w:r w:rsidRPr="00AA59C7">
        <w:t>а</w:t>
      </w:r>
      <w:r w:rsidRPr="00AA59C7">
        <w:rPr>
          <w:lang w:val="es-ES_tradnl"/>
        </w:rPr>
        <w:t xml:space="preserve"> и </w:t>
      </w:r>
      <w:r w:rsidRPr="00AA59C7">
        <w:t>инфекций, передающихся половым путем (</w:t>
      </w:r>
      <w:proofErr w:type="spellStart"/>
      <w:r w:rsidRPr="00AA59C7">
        <w:rPr>
          <w:lang w:val="es-ES_tradnl"/>
        </w:rPr>
        <w:t>ИППП</w:t>
      </w:r>
      <w:proofErr w:type="spellEnd"/>
      <w:r w:rsidRPr="00AA59C7">
        <w:t>), среди населения,</w:t>
      </w:r>
      <w:r>
        <w:t xml:space="preserve"> </w:t>
      </w:r>
      <w:r w:rsidRPr="00AA59C7">
        <w:t>живущего в условиях высокой уя</w:t>
      </w:r>
      <w:r w:rsidRPr="00AA59C7">
        <w:t>з</w:t>
      </w:r>
      <w:r w:rsidRPr="00AA59C7">
        <w:t>вимости. В последние годы в стране усилена деятельность по профилактике ВИЧ путем организации информационных и о</w:t>
      </w:r>
      <w:r w:rsidRPr="00AA59C7">
        <w:t>б</w:t>
      </w:r>
      <w:r w:rsidRPr="00AA59C7">
        <w:t>разовательных мероприятий, а также путем предоставления услуг, распрост</w:t>
      </w:r>
      <w:r>
        <w:t>р</w:t>
      </w:r>
      <w:r w:rsidRPr="00AA59C7">
        <w:t>а</w:t>
      </w:r>
      <w:r w:rsidRPr="00AA59C7">
        <w:t>нения опыта работы, повышения потенциала специалистов и увеличения ф</w:t>
      </w:r>
      <w:r w:rsidRPr="00AA59C7">
        <w:t>и</w:t>
      </w:r>
      <w:r w:rsidRPr="00AA59C7">
        <w:t>нансирования соответствующих программ.</w:t>
      </w:r>
    </w:p>
    <w:p w:rsidR="00B21014" w:rsidRPr="00AA59C7" w:rsidRDefault="00B21014" w:rsidP="00B21014">
      <w:pPr>
        <w:pStyle w:val="SingleTxtGR"/>
      </w:pPr>
      <w:r w:rsidRPr="00AA59C7">
        <w:t>408</w:t>
      </w:r>
      <w:r w:rsidRPr="00AA59C7">
        <w:rPr>
          <w:lang w:val="es-ES_tradnl"/>
        </w:rPr>
        <w:t>.</w:t>
      </w:r>
      <w:r>
        <w:tab/>
      </w:r>
      <w:r w:rsidRPr="00AA59C7">
        <w:t>В рассматриваемый период принимались меры по расширению участия и усилению деятельности правительственных и неправительственных учрежд</w:t>
      </w:r>
      <w:r w:rsidRPr="00AA59C7">
        <w:t>е</w:t>
      </w:r>
      <w:r w:rsidRPr="00AA59C7">
        <w:t>ний и организаций в обл</w:t>
      </w:r>
      <w:r w:rsidR="00076511">
        <w:t>асти профилактики и лечения ВИЧ/</w:t>
      </w:r>
      <w:proofErr w:type="spellStart"/>
      <w:r w:rsidRPr="00AA59C7">
        <w:t>СПИДа</w:t>
      </w:r>
      <w:proofErr w:type="spellEnd"/>
      <w:r w:rsidRPr="00AA59C7">
        <w:t xml:space="preserve"> и ИППП среди групп населения, проживающего в условиях высокой уязвимости; в о</w:t>
      </w:r>
      <w:r w:rsidRPr="00AA59C7">
        <w:t>б</w:t>
      </w:r>
      <w:r w:rsidRPr="00AA59C7">
        <w:t>щей сложности 70 прав</w:t>
      </w:r>
      <w:r w:rsidRPr="00AA59C7">
        <w:t>и</w:t>
      </w:r>
      <w:r w:rsidRPr="00AA59C7">
        <w:t>тельственных и неправительственных организаций реализуют оперативные планы мероприяти</w:t>
      </w:r>
      <w:r w:rsidR="00076511">
        <w:t>й по профилактике и лечению ВИЧ/</w:t>
      </w:r>
      <w:proofErr w:type="spellStart"/>
      <w:r w:rsidRPr="00AA59C7">
        <w:t>СПИДа</w:t>
      </w:r>
      <w:proofErr w:type="spellEnd"/>
      <w:r w:rsidRPr="00AA59C7">
        <w:t>. В настоящее время распространенность ВИЧ</w:t>
      </w:r>
      <w:r>
        <w:t xml:space="preserve"> </w:t>
      </w:r>
      <w:r w:rsidRPr="00AA59C7">
        <w:t>среди населения в возрасте от 15 до 24 лет с</w:t>
      </w:r>
      <w:r w:rsidRPr="00AA59C7">
        <w:t>о</w:t>
      </w:r>
      <w:r w:rsidRPr="00AA59C7">
        <w:t>ставляет 0,030%.</w:t>
      </w:r>
    </w:p>
    <w:p w:rsidR="00B21014" w:rsidRPr="00AA59C7" w:rsidRDefault="00B21014" w:rsidP="00B21014">
      <w:pPr>
        <w:pStyle w:val="SingleTxtGR"/>
      </w:pPr>
      <w:r w:rsidRPr="00AA59C7">
        <w:t>409</w:t>
      </w:r>
      <w:r w:rsidRPr="00AA59C7">
        <w:rPr>
          <w:lang w:val="es-ES_tradnl"/>
        </w:rPr>
        <w:t>.</w:t>
      </w:r>
      <w:r>
        <w:tab/>
      </w:r>
      <w:r w:rsidRPr="00AA59C7">
        <w:t>Стратегическая цель № 2 Национальног</w:t>
      </w:r>
      <w:r>
        <w:t>о стратегического плана на 2005−</w:t>
      </w:r>
      <w:r w:rsidRPr="00AA59C7">
        <w:t>2010 годы предусматривает расш</w:t>
      </w:r>
      <w:r w:rsidRPr="00AA59C7">
        <w:t>и</w:t>
      </w:r>
      <w:r w:rsidRPr="00AA59C7">
        <w:t>рение охвата комплексным леч</w:t>
      </w:r>
      <w:r w:rsidR="005631EB">
        <w:t>ением и мерами профилактики ВИЧ/</w:t>
      </w:r>
      <w:proofErr w:type="spellStart"/>
      <w:r w:rsidRPr="00AA59C7">
        <w:t>СПИДа</w:t>
      </w:r>
      <w:proofErr w:type="spellEnd"/>
      <w:r w:rsidRPr="00AA59C7">
        <w:t xml:space="preserve"> и ИППП в масштабах всей страны; в н</w:t>
      </w:r>
      <w:r w:rsidRPr="00AA59C7">
        <w:t>а</w:t>
      </w:r>
      <w:r w:rsidRPr="00AA59C7">
        <w:t>стоящее время в стране функционирует 18 больниц национальной сети здрав</w:t>
      </w:r>
      <w:r w:rsidRPr="00AA59C7">
        <w:t>о</w:t>
      </w:r>
      <w:r w:rsidRPr="00AA59C7">
        <w:t xml:space="preserve">охранения, которые предоставляют </w:t>
      </w:r>
      <w:proofErr w:type="spellStart"/>
      <w:r w:rsidRPr="00AA59C7">
        <w:t>антиретровирусную</w:t>
      </w:r>
      <w:proofErr w:type="spellEnd"/>
      <w:r w:rsidRPr="00AA59C7">
        <w:t xml:space="preserve"> терапию лицам, жив</w:t>
      </w:r>
      <w:r w:rsidRPr="00AA59C7">
        <w:t>у</w:t>
      </w:r>
      <w:r w:rsidRPr="00AA59C7">
        <w:t xml:space="preserve">щим со </w:t>
      </w:r>
      <w:proofErr w:type="spellStart"/>
      <w:r w:rsidRPr="00AA59C7">
        <w:t>СПИДом</w:t>
      </w:r>
      <w:proofErr w:type="spellEnd"/>
      <w:r w:rsidRPr="00AA59C7">
        <w:t xml:space="preserve">. По данным национальной оценки реализации упомянутого стратегического плана, </w:t>
      </w:r>
      <w:proofErr w:type="spellStart"/>
      <w:r w:rsidRPr="00AA59C7">
        <w:t>антиретровирусную</w:t>
      </w:r>
      <w:proofErr w:type="spellEnd"/>
      <w:r w:rsidRPr="00AA59C7">
        <w:t xml:space="preserve"> терапию получают 100% лиц, ж</w:t>
      </w:r>
      <w:r w:rsidRPr="00AA59C7">
        <w:t>и</w:t>
      </w:r>
      <w:r w:rsidRPr="00AA59C7">
        <w:t xml:space="preserve">вущих со </w:t>
      </w:r>
      <w:proofErr w:type="spellStart"/>
      <w:r w:rsidRPr="00AA59C7">
        <w:t>СПИДом</w:t>
      </w:r>
      <w:proofErr w:type="spellEnd"/>
      <w:r w:rsidRPr="00AA59C7">
        <w:t>, которые отвечают кр</w:t>
      </w:r>
      <w:r w:rsidR="00AC5BFF">
        <w:t>итериям допуска к этим услугам.</w:t>
      </w:r>
    </w:p>
    <w:p w:rsidR="00B21014" w:rsidRPr="00AA59C7" w:rsidRDefault="00B21014" w:rsidP="00B21014">
      <w:pPr>
        <w:pStyle w:val="SingleTxtGR"/>
        <w:rPr>
          <w:lang w:val="es-SV"/>
        </w:rPr>
      </w:pPr>
      <w:r w:rsidRPr="00AA59C7">
        <w:rPr>
          <w:lang w:val="es-SV"/>
        </w:rPr>
        <w:t>410</w:t>
      </w:r>
      <w:r w:rsidRPr="00AA59C7">
        <w:rPr>
          <w:lang w:val="es-ES_tradnl"/>
        </w:rPr>
        <w:t>.</w:t>
      </w:r>
      <w:r>
        <w:tab/>
      </w:r>
      <w:proofErr w:type="spellStart"/>
      <w:r w:rsidRPr="00AA59C7">
        <w:rPr>
          <w:lang w:val="es-SV"/>
        </w:rPr>
        <w:t>Для</w:t>
      </w:r>
      <w:proofErr w:type="spellEnd"/>
      <w:r w:rsidRPr="00AA59C7">
        <w:rPr>
          <w:lang w:val="es-SV"/>
        </w:rPr>
        <w:t xml:space="preserve"> </w:t>
      </w:r>
      <w:proofErr w:type="spellStart"/>
      <w:r w:rsidRPr="00AA59C7">
        <w:rPr>
          <w:lang w:val="es-SV"/>
        </w:rPr>
        <w:t>обеспечения</w:t>
      </w:r>
      <w:proofErr w:type="spellEnd"/>
      <w:r w:rsidRPr="00AA59C7">
        <w:rPr>
          <w:lang w:val="es-SV"/>
        </w:rPr>
        <w:t xml:space="preserve"> </w:t>
      </w:r>
      <w:r w:rsidRPr="00AA59C7">
        <w:t xml:space="preserve">эффективной борьбы с </w:t>
      </w:r>
      <w:proofErr w:type="spellStart"/>
      <w:r w:rsidRPr="00AA59C7">
        <w:rPr>
          <w:lang w:val="es-SV"/>
        </w:rPr>
        <w:t>эпидеми</w:t>
      </w:r>
      <w:proofErr w:type="spellEnd"/>
      <w:r w:rsidRPr="00AA59C7">
        <w:t xml:space="preserve">ей </w:t>
      </w:r>
      <w:proofErr w:type="spellStart"/>
      <w:r w:rsidRPr="00AA59C7">
        <w:rPr>
          <w:lang w:val="es-SV"/>
        </w:rPr>
        <w:t>ВИЧ</w:t>
      </w:r>
      <w:proofErr w:type="spellEnd"/>
      <w:r w:rsidRPr="00AA59C7">
        <w:rPr>
          <w:lang w:val="es-SV"/>
        </w:rPr>
        <w:t>/</w:t>
      </w:r>
      <w:proofErr w:type="spellStart"/>
      <w:r w:rsidRPr="00AA59C7">
        <w:rPr>
          <w:lang w:val="es-SV"/>
        </w:rPr>
        <w:t>СПИДа</w:t>
      </w:r>
      <w:proofErr w:type="spellEnd"/>
      <w:r w:rsidRPr="00AA59C7">
        <w:rPr>
          <w:lang w:val="es-SV"/>
        </w:rPr>
        <w:t xml:space="preserve"> и </w:t>
      </w:r>
      <w:r w:rsidRPr="00AA59C7">
        <w:t>пр</w:t>
      </w:r>
      <w:r w:rsidRPr="00AA59C7">
        <w:t>е</w:t>
      </w:r>
      <w:r w:rsidRPr="00AA59C7">
        <w:t xml:space="preserve">доставления </w:t>
      </w:r>
      <w:proofErr w:type="spellStart"/>
      <w:r w:rsidRPr="00AA59C7">
        <w:rPr>
          <w:lang w:val="es-SV"/>
        </w:rPr>
        <w:t>надлежащей</w:t>
      </w:r>
      <w:proofErr w:type="spellEnd"/>
      <w:r w:rsidRPr="00AA59C7">
        <w:rPr>
          <w:lang w:val="es-SV"/>
        </w:rPr>
        <w:t xml:space="preserve"> </w:t>
      </w:r>
      <w:proofErr w:type="spellStart"/>
      <w:r w:rsidRPr="00AA59C7">
        <w:rPr>
          <w:lang w:val="es-SV"/>
        </w:rPr>
        <w:t>комплексной</w:t>
      </w:r>
      <w:proofErr w:type="spellEnd"/>
      <w:r w:rsidRPr="00AA59C7">
        <w:rPr>
          <w:lang w:val="es-SV"/>
        </w:rPr>
        <w:t xml:space="preserve"> </w:t>
      </w:r>
      <w:proofErr w:type="spellStart"/>
      <w:r w:rsidRPr="00AA59C7">
        <w:rPr>
          <w:lang w:val="es-SV"/>
        </w:rPr>
        <w:t>помощи</w:t>
      </w:r>
      <w:proofErr w:type="spellEnd"/>
      <w:r w:rsidRPr="00AA59C7">
        <w:rPr>
          <w:lang w:val="es-SV"/>
        </w:rPr>
        <w:t xml:space="preserve"> </w:t>
      </w:r>
      <w:proofErr w:type="spellStart"/>
      <w:r w:rsidRPr="00AA59C7">
        <w:rPr>
          <w:lang w:val="es-SV"/>
        </w:rPr>
        <w:t>людям</w:t>
      </w:r>
      <w:proofErr w:type="spellEnd"/>
      <w:r w:rsidRPr="00AA59C7">
        <w:rPr>
          <w:lang w:val="es-SV"/>
        </w:rPr>
        <w:t xml:space="preserve">, </w:t>
      </w:r>
      <w:proofErr w:type="spellStart"/>
      <w:r w:rsidRPr="00AA59C7">
        <w:rPr>
          <w:lang w:val="es-SV"/>
        </w:rPr>
        <w:t>живущим</w:t>
      </w:r>
      <w:proofErr w:type="spellEnd"/>
      <w:r w:rsidRPr="00AA59C7">
        <w:rPr>
          <w:lang w:val="es-SV"/>
        </w:rPr>
        <w:t xml:space="preserve"> с </w:t>
      </w:r>
      <w:proofErr w:type="spellStart"/>
      <w:r w:rsidRPr="00AA59C7">
        <w:rPr>
          <w:lang w:val="es-SV"/>
        </w:rPr>
        <w:t>ВИЧ</w:t>
      </w:r>
      <w:proofErr w:type="spellEnd"/>
      <w:r w:rsidRPr="00AA59C7">
        <w:rPr>
          <w:lang w:val="es-SV"/>
        </w:rPr>
        <w:t xml:space="preserve">, </w:t>
      </w:r>
      <w:r w:rsidRPr="00AA59C7">
        <w:t>Мин</w:t>
      </w:r>
      <w:r w:rsidRPr="00AA59C7">
        <w:t>и</w:t>
      </w:r>
      <w:r w:rsidRPr="00AA59C7">
        <w:t xml:space="preserve">стерство здравоохранения в своем плане, озаглавленном </w:t>
      </w:r>
      <w:r>
        <w:t>"</w:t>
      </w:r>
      <w:r w:rsidRPr="00AA59C7">
        <w:t xml:space="preserve">Строим </w:t>
      </w:r>
      <w:proofErr w:type="spellStart"/>
      <w:r w:rsidRPr="00AA59C7">
        <w:rPr>
          <w:lang w:val="es-SV"/>
        </w:rPr>
        <w:t>надежду</w:t>
      </w:r>
      <w:proofErr w:type="spellEnd"/>
      <w:r w:rsidRPr="00AA59C7">
        <w:rPr>
          <w:lang w:val="es-SV"/>
        </w:rPr>
        <w:t xml:space="preserve">. </w:t>
      </w:r>
      <w:proofErr w:type="spellStart"/>
      <w:r w:rsidRPr="00AA59C7">
        <w:rPr>
          <w:lang w:val="es-SV"/>
        </w:rPr>
        <w:t>Стратегии</w:t>
      </w:r>
      <w:proofErr w:type="spellEnd"/>
      <w:r w:rsidRPr="00AA59C7">
        <w:rPr>
          <w:lang w:val="es-SV"/>
        </w:rPr>
        <w:t xml:space="preserve"> и </w:t>
      </w:r>
      <w:proofErr w:type="spellStart"/>
      <w:r w:rsidRPr="00AA59C7">
        <w:rPr>
          <w:lang w:val="es-SV"/>
        </w:rPr>
        <w:t>рекомендации</w:t>
      </w:r>
      <w:proofErr w:type="spellEnd"/>
      <w:r w:rsidRPr="00AA59C7">
        <w:rPr>
          <w:lang w:val="es-SV"/>
        </w:rPr>
        <w:t xml:space="preserve"> </w:t>
      </w:r>
      <w:proofErr w:type="spellStart"/>
      <w:r w:rsidRPr="00AA59C7">
        <w:rPr>
          <w:lang w:val="es-SV"/>
        </w:rPr>
        <w:t>по</w:t>
      </w:r>
      <w:proofErr w:type="spellEnd"/>
      <w:r w:rsidRPr="00AA59C7">
        <w:rPr>
          <w:lang w:val="es-SV"/>
        </w:rPr>
        <w:t xml:space="preserve"> </w:t>
      </w:r>
      <w:proofErr w:type="spellStart"/>
      <w:r w:rsidRPr="00AA59C7">
        <w:rPr>
          <w:lang w:val="es-SV"/>
        </w:rPr>
        <w:t>вопросам</w:t>
      </w:r>
      <w:proofErr w:type="spellEnd"/>
      <w:r w:rsidRPr="00AA59C7">
        <w:rPr>
          <w:lang w:val="es-SV"/>
        </w:rPr>
        <w:t xml:space="preserve"> </w:t>
      </w:r>
      <w:proofErr w:type="spellStart"/>
      <w:r w:rsidRPr="00AA59C7">
        <w:rPr>
          <w:lang w:val="es-SV"/>
        </w:rPr>
        <w:t>здравоохранения</w:t>
      </w:r>
      <w:proofErr w:type="spellEnd"/>
      <w:r w:rsidRPr="00AA59C7">
        <w:rPr>
          <w:lang w:val="es-SV"/>
        </w:rPr>
        <w:t xml:space="preserve"> </w:t>
      </w:r>
      <w:r w:rsidRPr="00AA59C7">
        <w:t xml:space="preserve">на </w:t>
      </w:r>
      <w:r w:rsidRPr="00AA59C7">
        <w:rPr>
          <w:lang w:val="es-SV"/>
        </w:rPr>
        <w:t>2009</w:t>
      </w:r>
      <w:r>
        <w:t>−</w:t>
      </w:r>
      <w:r w:rsidRPr="00AA59C7">
        <w:rPr>
          <w:lang w:val="es-SV"/>
        </w:rPr>
        <w:t xml:space="preserve">2014 </w:t>
      </w:r>
      <w:proofErr w:type="spellStart"/>
      <w:r w:rsidRPr="00AA59C7">
        <w:rPr>
          <w:lang w:val="es-SV"/>
        </w:rPr>
        <w:t>годы</w:t>
      </w:r>
      <w:proofErr w:type="spellEnd"/>
      <w:r>
        <w:rPr>
          <w:lang w:val="es-SV"/>
        </w:rPr>
        <w:t>"</w:t>
      </w:r>
      <w:r w:rsidRPr="00AA59C7">
        <w:rPr>
          <w:lang w:val="es-SV"/>
        </w:rPr>
        <w:t xml:space="preserve">, </w:t>
      </w:r>
      <w:r w:rsidRPr="00AA59C7">
        <w:t>предусматривает в</w:t>
      </w:r>
      <w:r>
        <w:t xml:space="preserve"> </w:t>
      </w:r>
      <w:proofErr w:type="spellStart"/>
      <w:r w:rsidRPr="00AA59C7">
        <w:rPr>
          <w:lang w:val="es-SV"/>
        </w:rPr>
        <w:t>стратегии</w:t>
      </w:r>
      <w:proofErr w:type="spellEnd"/>
      <w:r w:rsidRPr="00AA59C7">
        <w:rPr>
          <w:lang w:val="es-SV"/>
        </w:rPr>
        <w:t xml:space="preserve"> 15</w:t>
      </w:r>
      <w:r w:rsidRPr="00AA59C7">
        <w:t xml:space="preserve">, касающейся </w:t>
      </w:r>
      <w:proofErr w:type="spellStart"/>
      <w:r w:rsidRPr="00AA59C7">
        <w:rPr>
          <w:lang w:val="es-SV"/>
        </w:rPr>
        <w:t>сексуального</w:t>
      </w:r>
      <w:proofErr w:type="spellEnd"/>
      <w:r w:rsidRPr="00AA59C7">
        <w:rPr>
          <w:lang w:val="es-SV"/>
        </w:rPr>
        <w:t xml:space="preserve"> и </w:t>
      </w:r>
      <w:proofErr w:type="spellStart"/>
      <w:r w:rsidRPr="00AA59C7">
        <w:rPr>
          <w:lang w:val="es-SV"/>
        </w:rPr>
        <w:t>репродуктивного</w:t>
      </w:r>
      <w:proofErr w:type="spellEnd"/>
      <w:r w:rsidRPr="00AA59C7">
        <w:rPr>
          <w:lang w:val="es-SV"/>
        </w:rPr>
        <w:t xml:space="preserve"> </w:t>
      </w:r>
      <w:proofErr w:type="spellStart"/>
      <w:r w:rsidRPr="00AA59C7">
        <w:rPr>
          <w:lang w:val="es-SV"/>
        </w:rPr>
        <w:t>здоровья</w:t>
      </w:r>
      <w:proofErr w:type="spellEnd"/>
      <w:r w:rsidRPr="00AA59C7">
        <w:rPr>
          <w:lang w:val="es-SV"/>
        </w:rPr>
        <w:t>,</w:t>
      </w:r>
      <w:r w:rsidRPr="00AA59C7">
        <w:t xml:space="preserve"> организацию в приоритетном порядке и</w:t>
      </w:r>
      <w:r w:rsidRPr="00AA59C7">
        <w:t>н</w:t>
      </w:r>
      <w:r w:rsidRPr="00AA59C7">
        <w:t>формационных и обучающих</w:t>
      </w:r>
      <w:r>
        <w:t xml:space="preserve"> </w:t>
      </w:r>
      <w:r w:rsidRPr="00AA59C7">
        <w:t>программ по вопросам сексуального и репродуктивного здоровья, ориентир</w:t>
      </w:r>
      <w:r w:rsidRPr="00AA59C7">
        <w:t>о</w:t>
      </w:r>
      <w:r w:rsidRPr="00AA59C7">
        <w:t>ванных на группы населения школьного и ран</w:t>
      </w:r>
      <w:r>
        <w:t>него подросткового возраста, на </w:t>
      </w:r>
      <w:r w:rsidRPr="00AA59C7">
        <w:t>подростков и на женщин и мужчин, незав</w:t>
      </w:r>
      <w:r w:rsidRPr="00AA59C7">
        <w:t>и</w:t>
      </w:r>
      <w:r w:rsidRPr="00AA59C7">
        <w:t>симо от сексуальной ориентации, н</w:t>
      </w:r>
      <w:r w:rsidR="00AC5BFF">
        <w:t>а всех этапах жизненного цикла.</w:t>
      </w:r>
    </w:p>
    <w:p w:rsidR="00B21014" w:rsidRPr="004D4DA8" w:rsidRDefault="00B21014" w:rsidP="00B21014">
      <w:pPr>
        <w:pStyle w:val="SingleTxtGR"/>
      </w:pPr>
      <w:r w:rsidRPr="004D4DA8">
        <w:t>411.</w:t>
      </w:r>
      <w:r w:rsidRPr="004D4DA8">
        <w:tab/>
        <w:t xml:space="preserve">В указанной стратегии содержатся следующие рекомендации: </w:t>
      </w:r>
      <w:proofErr w:type="spellStart"/>
      <w:r w:rsidRPr="004D4DA8">
        <w:t>a</w:t>
      </w:r>
      <w:proofErr w:type="spellEnd"/>
      <w:r w:rsidRPr="004D4DA8">
        <w:t>) на осн</w:t>
      </w:r>
      <w:r w:rsidRPr="004D4DA8">
        <w:t>о</w:t>
      </w:r>
      <w:r w:rsidRPr="004D4DA8">
        <w:t>ве межсекторного взаимодействия создать программу просвещения по вопр</w:t>
      </w:r>
      <w:r w:rsidRPr="004D4DA8">
        <w:t>о</w:t>
      </w:r>
      <w:r w:rsidRPr="004D4DA8">
        <w:t>сам сексуального и репродуктивного здоровья и предупреждения бер</w:t>
      </w:r>
      <w:r w:rsidRPr="004D4DA8">
        <w:t>е</w:t>
      </w:r>
      <w:r w:rsidRPr="004D4DA8">
        <w:t xml:space="preserve">менности в подростковом возрасте; </w:t>
      </w:r>
      <w:proofErr w:type="spellStart"/>
      <w:r w:rsidRPr="004D4DA8">
        <w:t>b</w:t>
      </w:r>
      <w:proofErr w:type="spellEnd"/>
      <w:r w:rsidRPr="004D4DA8">
        <w:t>) обеспечить права женщин на сексуальное и репр</w:t>
      </w:r>
      <w:r w:rsidRPr="004D4DA8">
        <w:t>о</w:t>
      </w:r>
      <w:r w:rsidRPr="004D4DA8">
        <w:t>дуктивное здоровье на основе критериев доброй воли, наличия культурных и экономических возможностей пройти медицинское обследование до зачатия р</w:t>
      </w:r>
      <w:r w:rsidRPr="004D4DA8">
        <w:t>е</w:t>
      </w:r>
      <w:r w:rsidRPr="004D4DA8">
        <w:t>бенка, раннего выявления, монитори</w:t>
      </w:r>
      <w:r w:rsidR="005631EB">
        <w:t xml:space="preserve">нга и лечения ИППП, ВИЧ и </w:t>
      </w:r>
      <w:proofErr w:type="spellStart"/>
      <w:r w:rsidR="005631EB">
        <w:t>СПИДа</w:t>
      </w:r>
      <w:proofErr w:type="spellEnd"/>
      <w:r w:rsidR="005631EB">
        <w:t>;</w:t>
      </w:r>
      <w:r w:rsidRPr="004D4DA8">
        <w:t xml:space="preserve"> </w:t>
      </w:r>
      <w:proofErr w:type="spellStart"/>
      <w:r w:rsidRPr="004D4DA8">
        <w:t>c</w:t>
      </w:r>
      <w:proofErr w:type="spellEnd"/>
      <w:r w:rsidRPr="004D4DA8">
        <w:t>) обеспечить выявление женщин и детей, мальчиков и девочек, которые стр</w:t>
      </w:r>
      <w:r w:rsidRPr="004D4DA8">
        <w:t>а</w:t>
      </w:r>
      <w:r w:rsidRPr="004D4DA8">
        <w:t>дают от жестокого физического, психологического и/или сексуального обращ</w:t>
      </w:r>
      <w:r w:rsidRPr="004D4DA8">
        <w:t>е</w:t>
      </w:r>
      <w:r w:rsidRPr="004D4DA8">
        <w:t>ния, и предоставление им услуг просвещения по вопросам репродуктивного здоровья и комплексной помощи до зачатия плода и в дородовой, перинатал</w:t>
      </w:r>
      <w:r w:rsidRPr="004D4DA8">
        <w:t>ь</w:t>
      </w:r>
      <w:r w:rsidRPr="004D4DA8">
        <w:t xml:space="preserve">ный, послеродовой и </w:t>
      </w:r>
      <w:proofErr w:type="spellStart"/>
      <w:r w:rsidRPr="004D4DA8">
        <w:t>интернатальный</w:t>
      </w:r>
      <w:proofErr w:type="spellEnd"/>
      <w:r w:rsidRPr="004D4DA8">
        <w:t xml:space="preserve"> периоды.</w:t>
      </w:r>
    </w:p>
    <w:p w:rsidR="00B21014" w:rsidRPr="00AA59C7" w:rsidRDefault="00B21014" w:rsidP="00B21014">
      <w:pPr>
        <w:pStyle w:val="SingleTxtGR"/>
      </w:pPr>
      <w:r w:rsidRPr="00AA59C7">
        <w:t>412</w:t>
      </w:r>
      <w:r w:rsidRPr="00AA59C7">
        <w:rPr>
          <w:lang w:val="es-ES_tradnl"/>
        </w:rPr>
        <w:t>.</w:t>
      </w:r>
      <w:r>
        <w:tab/>
      </w:r>
      <w:r w:rsidRPr="00AA59C7">
        <w:t xml:space="preserve">Кроме того, 94% беременных женщин с выявленной </w:t>
      </w:r>
      <w:proofErr w:type="spellStart"/>
      <w:r w:rsidRPr="00AA59C7">
        <w:t>ВИЧ-инфицирован</w:t>
      </w:r>
      <w:r>
        <w:t>-</w:t>
      </w:r>
      <w:r w:rsidRPr="00AA59C7">
        <w:t>ностью</w:t>
      </w:r>
      <w:proofErr w:type="spellEnd"/>
      <w:r w:rsidRPr="00AA59C7">
        <w:t xml:space="preserve"> получают </w:t>
      </w:r>
      <w:proofErr w:type="spellStart"/>
      <w:r w:rsidRPr="00AA59C7">
        <w:t>антиретровирусную</w:t>
      </w:r>
      <w:proofErr w:type="spellEnd"/>
      <w:r w:rsidRPr="00AA59C7">
        <w:t xml:space="preserve"> терапию для снижения риска вертикал</w:t>
      </w:r>
      <w:r w:rsidRPr="00AA59C7">
        <w:t>ь</w:t>
      </w:r>
      <w:r w:rsidRPr="00AA59C7">
        <w:t>ной передачи заболевания. Схе</w:t>
      </w:r>
      <w:r>
        <w:t>мы лечения, предоставляемого 18 </w:t>
      </w:r>
      <w:r w:rsidRPr="00AA59C7">
        <w:t>больницами, осуществляющими</w:t>
      </w:r>
      <w:r>
        <w:t xml:space="preserve"> </w:t>
      </w:r>
      <w:proofErr w:type="spellStart"/>
      <w:r w:rsidRPr="00AA59C7">
        <w:t>антиретровирусную</w:t>
      </w:r>
      <w:proofErr w:type="spellEnd"/>
      <w:r w:rsidRPr="00AA59C7">
        <w:t xml:space="preserve"> терапию, относятся к первой и второй линии медицинского обслуживания. Доступ к первой линии обслуживания г</w:t>
      </w:r>
      <w:r w:rsidRPr="00AA59C7">
        <w:t>а</w:t>
      </w:r>
      <w:r w:rsidRPr="00AA59C7">
        <w:t>рантирован для всех пациентов, которые нуждаются в таком о</w:t>
      </w:r>
      <w:r>
        <w:t>б</w:t>
      </w:r>
      <w:r w:rsidRPr="00AA59C7">
        <w:t>служивании, и в настоящее время соответствующими услугами пользуются 88% взрослых пац</w:t>
      </w:r>
      <w:r w:rsidRPr="00AA59C7">
        <w:t>и</w:t>
      </w:r>
      <w:r w:rsidRPr="00AA59C7">
        <w:t>ентов и 68% детей; лечение на второй линии медицинского обслуживания п</w:t>
      </w:r>
      <w:r w:rsidRPr="00AA59C7">
        <w:t>о</w:t>
      </w:r>
      <w:r w:rsidR="005631EB">
        <w:t>лучают соответственно</w:t>
      </w:r>
      <w:r w:rsidRPr="00AA59C7">
        <w:t xml:space="preserve"> 12% взрослых и 32% детей. В настоящее время в стране насчитывается 5</w:t>
      </w:r>
      <w:r>
        <w:t> </w:t>
      </w:r>
      <w:r w:rsidRPr="00AA59C7">
        <w:t xml:space="preserve">143 человека, живущих с ВИЧ, которые получают </w:t>
      </w:r>
      <w:proofErr w:type="spellStart"/>
      <w:r w:rsidRPr="00AA59C7">
        <w:t>антиретр</w:t>
      </w:r>
      <w:r w:rsidRPr="00AA59C7">
        <w:t>о</w:t>
      </w:r>
      <w:r w:rsidRPr="00AA59C7">
        <w:t>вирусную</w:t>
      </w:r>
      <w:proofErr w:type="spellEnd"/>
      <w:r w:rsidRPr="00AA59C7">
        <w:t xml:space="preserve"> терапию</w:t>
      </w:r>
      <w:r w:rsidRPr="001F2A81">
        <w:rPr>
          <w:rStyle w:val="FootnoteReference"/>
        </w:rPr>
        <w:footnoteReference w:id="56"/>
      </w:r>
      <w:r w:rsidRPr="00AA59C7">
        <w:t>. За период с 2005 года по 2010 год возросли темпы приро</w:t>
      </w:r>
      <w:r w:rsidRPr="00AA59C7">
        <w:t>с</w:t>
      </w:r>
      <w:r w:rsidRPr="00AA59C7">
        <w:t xml:space="preserve">та численности пациентов, получающих </w:t>
      </w:r>
      <w:proofErr w:type="spellStart"/>
      <w:r w:rsidRPr="00AA59C7">
        <w:t>антиретров</w:t>
      </w:r>
      <w:r w:rsidRPr="00AA59C7">
        <w:t>и</w:t>
      </w:r>
      <w:r w:rsidR="00AC5BFF">
        <w:t>русную</w:t>
      </w:r>
      <w:proofErr w:type="spellEnd"/>
      <w:r w:rsidR="00AC5BFF">
        <w:t xml:space="preserve"> терапию.</w:t>
      </w:r>
    </w:p>
    <w:p w:rsidR="00B21014" w:rsidRPr="00AA59C7" w:rsidRDefault="00B21014" w:rsidP="00B21014">
      <w:pPr>
        <w:pStyle w:val="SingleTxtGR"/>
      </w:pPr>
      <w:r w:rsidRPr="00AA59C7">
        <w:t>413</w:t>
      </w:r>
      <w:r w:rsidRPr="00AA59C7">
        <w:rPr>
          <w:lang w:val="es-ES_tradnl"/>
        </w:rPr>
        <w:t>.</w:t>
      </w:r>
      <w:r>
        <w:tab/>
      </w:r>
      <w:r w:rsidRPr="00AA59C7">
        <w:t>Стратегическая цель № 7 Национального стратегического плана на 2005</w:t>
      </w:r>
      <w:r>
        <w:t>−</w:t>
      </w:r>
      <w:r w:rsidRPr="00AA59C7">
        <w:t xml:space="preserve">2010 годы предусматривает поощрение прав человека и обеспечение </w:t>
      </w:r>
      <w:proofErr w:type="spellStart"/>
      <w:r w:rsidRPr="00AA59C7">
        <w:t>ге</w:t>
      </w:r>
      <w:r w:rsidRPr="00AA59C7">
        <w:t>н</w:t>
      </w:r>
      <w:r w:rsidRPr="00AA59C7">
        <w:t>дерного</w:t>
      </w:r>
      <w:proofErr w:type="spellEnd"/>
      <w:r w:rsidRPr="00AA59C7">
        <w:t xml:space="preserve"> равноправия в деятельности по предупр</w:t>
      </w:r>
      <w:r w:rsidR="00ED0669">
        <w:t>еждению, лечению и ко</w:t>
      </w:r>
      <w:r w:rsidR="00ED0669">
        <w:t>н</w:t>
      </w:r>
      <w:r w:rsidR="00ED0669">
        <w:t>тролю ВИЧ/</w:t>
      </w:r>
      <w:proofErr w:type="spellStart"/>
      <w:r w:rsidRPr="00AA59C7">
        <w:t>СПИДа</w:t>
      </w:r>
      <w:proofErr w:type="spellEnd"/>
      <w:r w:rsidRPr="00AA59C7">
        <w:t>. Одним из результатов деятельности на этом направлении являе</w:t>
      </w:r>
      <w:r w:rsidRPr="00AA59C7">
        <w:t>т</w:t>
      </w:r>
      <w:r w:rsidRPr="00AA59C7">
        <w:t>ся создание</w:t>
      </w:r>
      <w:r>
        <w:t xml:space="preserve"> </w:t>
      </w:r>
      <w:r w:rsidRPr="00AA59C7">
        <w:t>правовой сети, включающей в себя учреждения и организации, к</w:t>
      </w:r>
      <w:r w:rsidRPr="00AA59C7">
        <w:t>о</w:t>
      </w:r>
      <w:r w:rsidRPr="00AA59C7">
        <w:t>торые, действуя в координации с Национальной программой по борьбе против ВИЧ/</w:t>
      </w:r>
      <w:proofErr w:type="spellStart"/>
      <w:r w:rsidRPr="00AA59C7">
        <w:t>СПИДа</w:t>
      </w:r>
      <w:proofErr w:type="spellEnd"/>
      <w:r w:rsidRPr="00AA59C7">
        <w:t>, поощряют соблюдение прав человека лиц, живущих с ВИЧ/</w:t>
      </w:r>
      <w:r>
        <w:br/>
      </w:r>
      <w:proofErr w:type="spellStart"/>
      <w:r w:rsidRPr="00AA59C7">
        <w:t>СПИДом</w:t>
      </w:r>
      <w:proofErr w:type="spellEnd"/>
      <w:r w:rsidRPr="00AA59C7">
        <w:t>, тем самым уменьшая их стигму и дискриминацию.</w:t>
      </w:r>
    </w:p>
    <w:p w:rsidR="00B21014" w:rsidRPr="00AA59C7" w:rsidRDefault="00B21014" w:rsidP="00B21014">
      <w:pPr>
        <w:pStyle w:val="SingleTxtGR"/>
      </w:pPr>
      <w:r w:rsidRPr="00AA59C7">
        <w:t>414</w:t>
      </w:r>
      <w:r w:rsidRPr="00AA59C7">
        <w:rPr>
          <w:lang w:val="es-ES_tradnl"/>
        </w:rPr>
        <w:t>.</w:t>
      </w:r>
      <w:r>
        <w:tab/>
      </w:r>
      <w:r w:rsidRPr="00AA59C7">
        <w:t>В настоящее время в Сальвадоре идет процесс переориентации наци</w:t>
      </w:r>
      <w:r w:rsidRPr="00AA59C7">
        <w:t>о</w:t>
      </w:r>
      <w:r w:rsidRPr="00AA59C7">
        <w:t>нальной системы здравоохранения и ее направления на укрепление здоровья и профилактику заболеваний; эта деятельность расширяет возможности борьбы против ВИЧ/</w:t>
      </w:r>
      <w:proofErr w:type="spellStart"/>
      <w:r w:rsidRPr="00AA59C7">
        <w:t>СПИДа</w:t>
      </w:r>
      <w:proofErr w:type="spellEnd"/>
      <w:r w:rsidRPr="00AA59C7">
        <w:t xml:space="preserve"> и ИППП и</w:t>
      </w:r>
      <w:r w:rsidR="00AC5BFF">
        <w:t xml:space="preserve"> профилактики этих заболеваний.</w:t>
      </w:r>
    </w:p>
    <w:p w:rsidR="00B21014" w:rsidRPr="00AA59C7" w:rsidRDefault="00B21014" w:rsidP="00B21014">
      <w:pPr>
        <w:pStyle w:val="SingleTxtGR"/>
      </w:pPr>
      <w:r w:rsidRPr="00AA59C7">
        <w:t>415</w:t>
      </w:r>
      <w:r w:rsidRPr="00AA59C7">
        <w:rPr>
          <w:lang w:val="es-ES_tradnl"/>
        </w:rPr>
        <w:t>.</w:t>
      </w:r>
      <w:r>
        <w:tab/>
      </w:r>
      <w:r w:rsidRPr="00AA59C7">
        <w:t>Хотя программа борьбы против ИППП/ВИЧ/</w:t>
      </w:r>
      <w:proofErr w:type="spellStart"/>
      <w:r w:rsidRPr="00AA59C7">
        <w:t>СПИДа</w:t>
      </w:r>
      <w:proofErr w:type="spellEnd"/>
      <w:r w:rsidRPr="00AA59C7">
        <w:t xml:space="preserve"> предусматривает осуществление мер профилактики, необходимо также иметь национальную п</w:t>
      </w:r>
      <w:r w:rsidRPr="00AA59C7">
        <w:t>о</w:t>
      </w:r>
      <w:r w:rsidRPr="00AA59C7">
        <w:t>литику по вопросам сексуального и репродуктивного здоровья, включающую аспекты профилактики ВИЧ и просвещения по вопросам полового воспитания как в рамках, так и вне сист</w:t>
      </w:r>
      <w:r w:rsidRPr="00AA59C7">
        <w:t>е</w:t>
      </w:r>
      <w:r w:rsidRPr="00AA59C7">
        <w:t>мы школьного образования. Для этого потребуется обеспечить координацию работы Министерства образования с деятельностью, проводимой в общинах организациями гражданского общества (</w:t>
      </w:r>
      <w:r w:rsidRPr="00AA59C7">
        <w:rPr>
          <w:lang w:val="fr-CH"/>
        </w:rPr>
        <w:t>E</w:t>
      </w:r>
      <w:r w:rsidRPr="00AA59C7">
        <w:t>/</w:t>
      </w:r>
      <w:r w:rsidRPr="00AA59C7">
        <w:rPr>
          <w:lang w:val="fr-CH"/>
        </w:rPr>
        <w:t>C</w:t>
      </w:r>
      <w:r w:rsidRPr="00AA59C7">
        <w:t>/12/</w:t>
      </w:r>
      <w:r>
        <w:br/>
      </w:r>
      <w:r w:rsidRPr="00AA59C7">
        <w:rPr>
          <w:lang w:val="fr-CH"/>
        </w:rPr>
        <w:t>SLV</w:t>
      </w:r>
      <w:r w:rsidRPr="00AA59C7">
        <w:t>/</w:t>
      </w:r>
      <w:r w:rsidRPr="00AA59C7">
        <w:rPr>
          <w:lang w:val="fr-CH"/>
        </w:rPr>
        <w:t>CO</w:t>
      </w:r>
      <w:r w:rsidR="00AC5BFF">
        <w:t>/2, пункт 44).</w:t>
      </w:r>
    </w:p>
    <w:p w:rsidR="00B21014" w:rsidRPr="00AA59C7" w:rsidRDefault="00B21014" w:rsidP="00B21014">
      <w:pPr>
        <w:pStyle w:val="SingleTxtGR"/>
      </w:pPr>
      <w:r w:rsidRPr="00AA59C7">
        <w:t>416</w:t>
      </w:r>
      <w:r w:rsidRPr="00AA59C7">
        <w:rPr>
          <w:lang w:val="es-ES_tradnl"/>
        </w:rPr>
        <w:t>.</w:t>
      </w:r>
      <w:r w:rsidR="0046654C">
        <w:tab/>
      </w:r>
      <w:r w:rsidRPr="00AA59C7">
        <w:t>В настоящее время рассматривается вопрос о внесении изменений в З</w:t>
      </w:r>
      <w:r w:rsidRPr="00AA59C7">
        <w:t>а</w:t>
      </w:r>
      <w:r w:rsidRPr="00AA59C7">
        <w:t>кон о мерах профилактики и борьбе с инфекцией, вызываемой вирусом имм</w:t>
      </w:r>
      <w:r w:rsidRPr="00AA59C7">
        <w:t>у</w:t>
      </w:r>
      <w:r w:rsidRPr="00AA59C7">
        <w:t>нодефицита человека, в целях обеспечения комплексного подхода к этим ва</w:t>
      </w:r>
      <w:r w:rsidRPr="00AA59C7">
        <w:t>ж</w:t>
      </w:r>
      <w:r w:rsidRPr="00AA59C7">
        <w:t>ным для населения вопросам. В результате внесения изменений предполагается отразить некоторые вопросы, которые в существующем тексте закона не ра</w:t>
      </w:r>
      <w:r w:rsidRPr="00AA59C7">
        <w:t>с</w:t>
      </w:r>
      <w:r w:rsidRPr="00AA59C7">
        <w:t>сматриваются; в частности, речь идет о таких вопросах, как признание сущес</w:t>
      </w:r>
      <w:r w:rsidRPr="00AA59C7">
        <w:t>т</w:t>
      </w:r>
      <w:r w:rsidRPr="00AA59C7">
        <w:t xml:space="preserve">вования различной </w:t>
      </w:r>
      <w:r w:rsidR="0046654C">
        <w:t>сексуальной ориентации людей, и в частности</w:t>
      </w:r>
      <w:r w:rsidRPr="00AA59C7">
        <w:t xml:space="preserve"> </w:t>
      </w:r>
      <w:proofErr w:type="spellStart"/>
      <w:r w:rsidRPr="00AA59C7">
        <w:t>женщин-транссексуалов</w:t>
      </w:r>
      <w:proofErr w:type="spellEnd"/>
      <w:r w:rsidRPr="00AA59C7">
        <w:t>, вопросы обращения с телами умерших и вопросы доступа по</w:t>
      </w:r>
      <w:r w:rsidRPr="00AA59C7">
        <w:t>д</w:t>
      </w:r>
      <w:r w:rsidRPr="00AA59C7">
        <w:t>ростков к тестировани</w:t>
      </w:r>
      <w:r w:rsidR="00AC5BFF">
        <w:t>ю на ВИЧ.</w:t>
      </w:r>
    </w:p>
    <w:p w:rsidR="00B21014" w:rsidRPr="00AA59C7" w:rsidRDefault="00B21014" w:rsidP="00B21014">
      <w:pPr>
        <w:pStyle w:val="SingleTxtGR"/>
      </w:pPr>
      <w:r w:rsidRPr="00AA59C7">
        <w:t>417</w:t>
      </w:r>
      <w:r w:rsidRPr="00AA59C7">
        <w:rPr>
          <w:lang w:val="es-ES_tradnl"/>
        </w:rPr>
        <w:t>.</w:t>
      </w:r>
      <w:r>
        <w:tab/>
      </w:r>
      <w:r w:rsidRPr="00AA59C7">
        <w:t xml:space="preserve">В стране применяется протокол </w:t>
      </w:r>
      <w:proofErr w:type="spellStart"/>
      <w:r w:rsidRPr="00AA59C7">
        <w:t>постконтактного</w:t>
      </w:r>
      <w:proofErr w:type="spellEnd"/>
      <w:r w:rsidRPr="00AA59C7">
        <w:t xml:space="preserve"> лечения для профила</w:t>
      </w:r>
      <w:r w:rsidRPr="00AA59C7">
        <w:t>к</w:t>
      </w:r>
      <w:r w:rsidRPr="00AA59C7">
        <w:t>тики ВИЧ-инфекции людей, которые стали жертвами сексуального насилия;</w:t>
      </w:r>
      <w:r>
        <w:t xml:space="preserve"> </w:t>
      </w:r>
      <w:r w:rsidRPr="00AA59C7">
        <w:t>т</w:t>
      </w:r>
      <w:r w:rsidRPr="00AA59C7">
        <w:t>а</w:t>
      </w:r>
      <w:r w:rsidRPr="00AA59C7">
        <w:t>кое лечение производится при взаимодействии Института судебной м</w:t>
      </w:r>
      <w:r w:rsidRPr="00AA59C7">
        <w:t>е</w:t>
      </w:r>
      <w:r w:rsidRPr="00AA59C7">
        <w:t>дицины, Генеральной судебной прокуратуры Республики и Министерства здравоохран</w:t>
      </w:r>
      <w:r w:rsidRPr="00AA59C7">
        <w:t>е</w:t>
      </w:r>
      <w:r w:rsidRPr="00AA59C7">
        <w:t>ния в кратчайший возможный срок после события, поскольку лечебное вмеш</w:t>
      </w:r>
      <w:r w:rsidRPr="00AA59C7">
        <w:t>а</w:t>
      </w:r>
      <w:r w:rsidRPr="00AA59C7">
        <w:t>тельство по истечении 72 часов после события не гарантирует предотвращения з</w:t>
      </w:r>
      <w:r w:rsidRPr="00AA59C7">
        <w:t>а</w:t>
      </w:r>
      <w:r w:rsidRPr="00AA59C7">
        <w:t>болевания.</w:t>
      </w:r>
    </w:p>
    <w:p w:rsidR="00B21014" w:rsidRPr="00AA59C7" w:rsidRDefault="00B21014" w:rsidP="00B21014">
      <w:pPr>
        <w:pStyle w:val="SingleTxtGR"/>
      </w:pPr>
      <w:r w:rsidRPr="00AA59C7">
        <w:t>418</w:t>
      </w:r>
      <w:r w:rsidRPr="00AA59C7">
        <w:rPr>
          <w:lang w:val="es-ES_tradnl"/>
        </w:rPr>
        <w:t>.</w:t>
      </w:r>
      <w:r>
        <w:tab/>
      </w:r>
      <w:r w:rsidRPr="00AA59C7">
        <w:t>Создание в мае 2010 года Дирекции по вопросам сексуального разноо</w:t>
      </w:r>
      <w:r w:rsidRPr="00AA59C7">
        <w:t>б</w:t>
      </w:r>
      <w:r w:rsidRPr="00AA59C7">
        <w:t>разия в Секретариате по вопросам социальной интеграции и принятие прав</w:t>
      </w:r>
      <w:r w:rsidRPr="00AA59C7">
        <w:t>и</w:t>
      </w:r>
      <w:r w:rsidRPr="00AA59C7">
        <w:t>тельственного декрета № 56 против стигмы и дискриминации по призн</w:t>
      </w:r>
      <w:r w:rsidRPr="00AA59C7">
        <w:t>а</w:t>
      </w:r>
      <w:r w:rsidRPr="00AA59C7">
        <w:t xml:space="preserve">кам сексуальной ориентации и </w:t>
      </w:r>
      <w:proofErr w:type="spellStart"/>
      <w:r w:rsidRPr="00AA59C7">
        <w:t>гендерной</w:t>
      </w:r>
      <w:proofErr w:type="spellEnd"/>
      <w:r w:rsidRPr="00AA59C7">
        <w:t xml:space="preserve"> идентичности свидетельствуют об уваж</w:t>
      </w:r>
      <w:r w:rsidRPr="00AA59C7">
        <w:t>е</w:t>
      </w:r>
      <w:r w:rsidRPr="00AA59C7">
        <w:t>нии и внимании, уделяемых</w:t>
      </w:r>
      <w:r>
        <w:t xml:space="preserve"> </w:t>
      </w:r>
      <w:r w:rsidRPr="00AA59C7">
        <w:t xml:space="preserve">в Сальвадоре лицам сообщества ЛГБТ. Со своей стороны Министерство здравоохранения работает в тесном сотрудничестве с организациями гражданского общества, представляющими группы населения различной сексуальной ориентации, и с работниками </w:t>
      </w:r>
      <w:proofErr w:type="spellStart"/>
      <w:r w:rsidRPr="00AA59C7">
        <w:t>секс-бизнеса</w:t>
      </w:r>
      <w:proofErr w:type="spellEnd"/>
      <w:r w:rsidRPr="00AA59C7">
        <w:t xml:space="preserve"> в целях с</w:t>
      </w:r>
      <w:r w:rsidRPr="00AA59C7">
        <w:t>о</w:t>
      </w:r>
      <w:r w:rsidRPr="00AA59C7">
        <w:t>вместного решения вопросов профилактики ИППП и ВИЧ.</w:t>
      </w:r>
    </w:p>
    <w:p w:rsidR="00B21014" w:rsidRPr="00AA59C7" w:rsidRDefault="00B21014" w:rsidP="00B21014">
      <w:pPr>
        <w:pStyle w:val="SingleTxtGR"/>
        <w:rPr>
          <w:lang w:val="es-SV"/>
        </w:rPr>
      </w:pPr>
      <w:r w:rsidRPr="00AA59C7">
        <w:t>419</w:t>
      </w:r>
      <w:r w:rsidRPr="00AA59C7">
        <w:rPr>
          <w:lang w:val="es-ES_tradnl"/>
        </w:rPr>
        <w:t>.</w:t>
      </w:r>
      <w:r>
        <w:tab/>
      </w:r>
      <w:r w:rsidRPr="00AA59C7">
        <w:t>Что касается рекомендации Комитета внести изменение в национальное законодательство об абортах и рассмотреть вопрос об изъятии из общего запр</w:t>
      </w:r>
      <w:r w:rsidRPr="00AA59C7">
        <w:t>е</w:t>
      </w:r>
      <w:r w:rsidRPr="00AA59C7">
        <w:t>та абортов по медицинским показаниям, а также вследствие изнасил</w:t>
      </w:r>
      <w:r w:rsidRPr="00AA59C7">
        <w:t>о</w:t>
      </w:r>
      <w:r w:rsidRPr="00AA59C7">
        <w:t xml:space="preserve">вания или инцеста </w:t>
      </w:r>
      <w:r w:rsidRPr="00AA59C7">
        <w:rPr>
          <w:lang w:val="es-ES_tradnl"/>
        </w:rPr>
        <w:t xml:space="preserve">(E/C/12/SLV/CO/2, </w:t>
      </w:r>
      <w:r w:rsidRPr="00AA59C7">
        <w:t>пункт</w:t>
      </w:r>
      <w:r w:rsidRPr="00AA59C7">
        <w:rPr>
          <w:lang w:val="es-ES_tradnl"/>
        </w:rPr>
        <w:t xml:space="preserve"> 44), </w:t>
      </w:r>
      <w:r w:rsidRPr="00AA59C7">
        <w:t>то</w:t>
      </w:r>
      <w:r w:rsidRPr="00AA59C7">
        <w:rPr>
          <w:lang w:val="es-ES_tradnl"/>
        </w:rPr>
        <w:t xml:space="preserve"> </w:t>
      </w:r>
      <w:r w:rsidRPr="00AA59C7">
        <w:t>следует</w:t>
      </w:r>
      <w:r w:rsidRPr="00AA59C7">
        <w:rPr>
          <w:lang w:val="es-ES_tradnl"/>
        </w:rPr>
        <w:t xml:space="preserve"> </w:t>
      </w:r>
      <w:r w:rsidRPr="00AA59C7">
        <w:t>иметь</w:t>
      </w:r>
      <w:r w:rsidRPr="00AA59C7">
        <w:rPr>
          <w:lang w:val="es-ES_tradnl"/>
        </w:rPr>
        <w:t xml:space="preserve"> </w:t>
      </w:r>
      <w:r w:rsidRPr="00AA59C7">
        <w:t>в</w:t>
      </w:r>
      <w:r w:rsidRPr="00AA59C7">
        <w:rPr>
          <w:lang w:val="es-ES_tradnl"/>
        </w:rPr>
        <w:t xml:space="preserve"> </w:t>
      </w:r>
      <w:r w:rsidRPr="00AA59C7">
        <w:t>виду</w:t>
      </w:r>
      <w:r w:rsidRPr="00AA59C7">
        <w:rPr>
          <w:lang w:val="es-ES_tradnl"/>
        </w:rPr>
        <w:t xml:space="preserve">, </w:t>
      </w:r>
      <w:r w:rsidRPr="00AA59C7">
        <w:t>что</w:t>
      </w:r>
      <w:r w:rsidRPr="00AA59C7">
        <w:rPr>
          <w:lang w:val="es-ES_tradnl"/>
        </w:rPr>
        <w:t xml:space="preserve"> </w:t>
      </w:r>
      <w:r w:rsidRPr="00AA59C7">
        <w:t>Констит</w:t>
      </w:r>
      <w:r w:rsidRPr="00AA59C7">
        <w:t>у</w:t>
      </w:r>
      <w:r w:rsidRPr="00AA59C7">
        <w:t>ция</w:t>
      </w:r>
      <w:r w:rsidRPr="00AA59C7">
        <w:rPr>
          <w:lang w:val="es-ES_tradnl"/>
        </w:rPr>
        <w:t xml:space="preserve"> </w:t>
      </w:r>
      <w:r w:rsidRPr="00AA59C7">
        <w:t>Республики</w:t>
      </w:r>
      <w:r w:rsidRPr="00AA59C7">
        <w:rPr>
          <w:lang w:val="es-ES_tradnl"/>
        </w:rPr>
        <w:t xml:space="preserve"> </w:t>
      </w:r>
      <w:r w:rsidRPr="00AA59C7">
        <w:t>Сальвадор</w:t>
      </w:r>
      <w:r w:rsidRPr="00AA59C7">
        <w:rPr>
          <w:lang w:val="es-ES_tradnl"/>
        </w:rPr>
        <w:t xml:space="preserve"> </w:t>
      </w:r>
      <w:r w:rsidRPr="00AA59C7">
        <w:t>признает</w:t>
      </w:r>
      <w:r w:rsidRPr="00AA59C7">
        <w:rPr>
          <w:lang w:val="es-ES_tradnl"/>
        </w:rPr>
        <w:t xml:space="preserve"> </w:t>
      </w:r>
      <w:r w:rsidRPr="00AA59C7">
        <w:t>биологический</w:t>
      </w:r>
      <w:r w:rsidRPr="00AA59C7">
        <w:rPr>
          <w:lang w:val="es-ES_tradnl"/>
        </w:rPr>
        <w:t xml:space="preserve"> </w:t>
      </w:r>
      <w:r w:rsidRPr="00AA59C7">
        <w:t>факт</w:t>
      </w:r>
      <w:r w:rsidRPr="00AA59C7">
        <w:rPr>
          <w:lang w:val="es-ES_tradnl"/>
        </w:rPr>
        <w:t xml:space="preserve">, </w:t>
      </w:r>
      <w:r w:rsidRPr="00AA59C7">
        <w:t>что</w:t>
      </w:r>
      <w:r w:rsidRPr="00AA59C7">
        <w:rPr>
          <w:lang w:val="es-ES_tradnl"/>
        </w:rPr>
        <w:t xml:space="preserve"> </w:t>
      </w:r>
      <w:r w:rsidRPr="00AA59C7">
        <w:t>жизнь</w:t>
      </w:r>
      <w:r w:rsidRPr="00AA59C7">
        <w:rPr>
          <w:lang w:val="es-ES_tradnl"/>
        </w:rPr>
        <w:t xml:space="preserve"> </w:t>
      </w:r>
      <w:r w:rsidRPr="00AA59C7">
        <w:t>человека</w:t>
      </w:r>
      <w:r w:rsidRPr="00AA59C7">
        <w:rPr>
          <w:lang w:val="es-ES_tradnl"/>
        </w:rPr>
        <w:t xml:space="preserve"> </w:t>
      </w:r>
      <w:r w:rsidRPr="00AA59C7">
        <w:t>нач</w:t>
      </w:r>
      <w:r w:rsidRPr="00AA59C7">
        <w:t>и</w:t>
      </w:r>
      <w:r w:rsidRPr="00AA59C7">
        <w:t>нается</w:t>
      </w:r>
      <w:r w:rsidRPr="00AA59C7">
        <w:rPr>
          <w:lang w:val="es-ES_tradnl"/>
        </w:rPr>
        <w:t xml:space="preserve"> </w:t>
      </w:r>
      <w:r w:rsidRPr="00AA59C7">
        <w:t>с</w:t>
      </w:r>
      <w:r w:rsidRPr="00AA59C7">
        <w:rPr>
          <w:lang w:val="es-ES_tradnl"/>
        </w:rPr>
        <w:t xml:space="preserve"> </w:t>
      </w:r>
      <w:r w:rsidRPr="00AA59C7">
        <w:t>зачатия</w:t>
      </w:r>
      <w:r w:rsidRPr="00AA59C7">
        <w:rPr>
          <w:lang w:val="es-ES_tradnl"/>
        </w:rPr>
        <w:t xml:space="preserve"> </w:t>
      </w:r>
      <w:r w:rsidRPr="00AA59C7">
        <w:t>и</w:t>
      </w:r>
      <w:r w:rsidRPr="00AA59C7">
        <w:rPr>
          <w:lang w:val="es-ES_tradnl"/>
        </w:rPr>
        <w:t xml:space="preserve">, </w:t>
      </w:r>
      <w:r w:rsidRPr="00AA59C7">
        <w:t>соответственно</w:t>
      </w:r>
      <w:r w:rsidRPr="00AA59C7">
        <w:rPr>
          <w:lang w:val="es-ES_tradnl"/>
        </w:rPr>
        <w:t xml:space="preserve">, </w:t>
      </w:r>
      <w:r w:rsidRPr="00AA59C7">
        <w:t>право</w:t>
      </w:r>
      <w:r w:rsidRPr="00AA59C7">
        <w:rPr>
          <w:lang w:val="es-ES_tradnl"/>
        </w:rPr>
        <w:t xml:space="preserve"> </w:t>
      </w:r>
      <w:r w:rsidRPr="00AA59C7">
        <w:t>на</w:t>
      </w:r>
      <w:r w:rsidRPr="00AA59C7">
        <w:rPr>
          <w:lang w:val="es-ES_tradnl"/>
        </w:rPr>
        <w:t xml:space="preserve"> </w:t>
      </w:r>
      <w:r w:rsidRPr="00AA59C7">
        <w:t>жизнь</w:t>
      </w:r>
      <w:r w:rsidRPr="00AA59C7">
        <w:rPr>
          <w:lang w:val="es-ES_tradnl"/>
        </w:rPr>
        <w:t xml:space="preserve"> </w:t>
      </w:r>
      <w:r w:rsidRPr="00AA59C7">
        <w:t>тоже начинает действ</w:t>
      </w:r>
      <w:r w:rsidRPr="00AA59C7">
        <w:t>о</w:t>
      </w:r>
      <w:r w:rsidRPr="00AA59C7">
        <w:t>вать с момента зачатия. Таким образом,</w:t>
      </w:r>
      <w:r>
        <w:t xml:space="preserve"> </w:t>
      </w:r>
      <w:r w:rsidRPr="00AA59C7">
        <w:t>человек возникает в момент оплодотворения яйцеклетки, и этот человек находится под защитой закона; в частности, охран</w:t>
      </w:r>
      <w:r w:rsidRPr="00AA59C7">
        <w:t>я</w:t>
      </w:r>
      <w:r w:rsidRPr="00AA59C7">
        <w:t>ется его право на жизнь, как это признано в изменениях в Конституцию, прин</w:t>
      </w:r>
      <w:r w:rsidRPr="00AA59C7">
        <w:t>я</w:t>
      </w:r>
      <w:r w:rsidRPr="00AA59C7">
        <w:t>тых законодательным декретом № 541 от 3 февраля 1999</w:t>
      </w:r>
      <w:r w:rsidR="0046654C">
        <w:t xml:space="preserve"> года</w:t>
      </w:r>
      <w:r w:rsidRPr="00AA59C7">
        <w:t>. Указанная защ</w:t>
      </w:r>
      <w:r w:rsidRPr="00AA59C7">
        <w:t>и</w:t>
      </w:r>
      <w:r w:rsidRPr="00AA59C7">
        <w:t>та носит экстенсивный характер; в настоящее время в стране не существует з</w:t>
      </w:r>
      <w:r w:rsidRPr="00AA59C7">
        <w:t>а</w:t>
      </w:r>
      <w:r w:rsidRPr="00AA59C7">
        <w:t>конной процедуры абортов, и предусмотрена система санкций за такие проц</w:t>
      </w:r>
      <w:r w:rsidRPr="00AA59C7">
        <w:t>е</w:t>
      </w:r>
      <w:r w:rsidRPr="00AA59C7">
        <w:t>дуры, к</w:t>
      </w:r>
      <w:r w:rsidRPr="00AA59C7">
        <w:t>о</w:t>
      </w:r>
      <w:r w:rsidRPr="00AA59C7">
        <w:t>торые, как правило, считаются незаконными.</w:t>
      </w:r>
    </w:p>
    <w:p w:rsidR="00B21014" w:rsidRPr="00AA59C7" w:rsidRDefault="00B21014" w:rsidP="00B21014">
      <w:pPr>
        <w:pStyle w:val="SingleTxtGR"/>
      </w:pPr>
      <w:r w:rsidRPr="00AA59C7">
        <w:rPr>
          <w:lang w:val="es-SV"/>
        </w:rPr>
        <w:t>420</w:t>
      </w:r>
      <w:r w:rsidRPr="00AA59C7">
        <w:rPr>
          <w:lang w:val="es-ES_tradnl"/>
        </w:rPr>
        <w:t>.</w:t>
      </w:r>
      <w:r>
        <w:tab/>
      </w:r>
      <w:r w:rsidRPr="00AA59C7">
        <w:t>Хотя</w:t>
      </w:r>
      <w:r w:rsidRPr="00AA59C7">
        <w:rPr>
          <w:lang w:val="es-SV"/>
        </w:rPr>
        <w:t xml:space="preserve"> </w:t>
      </w:r>
      <w:r w:rsidRPr="00AA59C7">
        <w:t>в</w:t>
      </w:r>
      <w:r w:rsidRPr="00AA59C7">
        <w:rPr>
          <w:lang w:val="es-SV"/>
        </w:rPr>
        <w:t xml:space="preserve"> </w:t>
      </w:r>
      <w:r w:rsidRPr="00AA59C7">
        <w:t>Уголовном</w:t>
      </w:r>
      <w:r w:rsidRPr="00AA59C7">
        <w:rPr>
          <w:lang w:val="es-SV"/>
        </w:rPr>
        <w:t xml:space="preserve"> </w:t>
      </w:r>
      <w:r w:rsidRPr="00AA59C7">
        <w:t>кодексе</w:t>
      </w:r>
      <w:r w:rsidRPr="00AA59C7">
        <w:rPr>
          <w:lang w:val="es-SV"/>
        </w:rPr>
        <w:t xml:space="preserve"> </w:t>
      </w:r>
      <w:r w:rsidRPr="00AA59C7">
        <w:t>Сальвадора</w:t>
      </w:r>
      <w:r w:rsidRPr="00AA59C7">
        <w:rPr>
          <w:lang w:val="es-SV"/>
        </w:rPr>
        <w:t xml:space="preserve"> </w:t>
      </w:r>
      <w:r w:rsidRPr="00AA59C7">
        <w:t>предусмотрена</w:t>
      </w:r>
      <w:r w:rsidRPr="00AA59C7">
        <w:rPr>
          <w:lang w:val="es-SV"/>
        </w:rPr>
        <w:t xml:space="preserve"> </w:t>
      </w:r>
      <w:r w:rsidRPr="00AA59C7">
        <w:t>абсолютная</w:t>
      </w:r>
      <w:r w:rsidRPr="00AA59C7">
        <w:rPr>
          <w:lang w:val="es-SV"/>
        </w:rPr>
        <w:t xml:space="preserve"> </w:t>
      </w:r>
      <w:r w:rsidRPr="00AA59C7">
        <w:t>крим</w:t>
      </w:r>
      <w:r w:rsidRPr="00AA59C7">
        <w:t>и</w:t>
      </w:r>
      <w:r w:rsidRPr="00AA59C7">
        <w:t>нализация</w:t>
      </w:r>
      <w:r w:rsidRPr="00AA59C7">
        <w:rPr>
          <w:lang w:val="es-SV"/>
        </w:rPr>
        <w:t xml:space="preserve"> </w:t>
      </w:r>
      <w:r w:rsidRPr="00AA59C7">
        <w:t>абортов</w:t>
      </w:r>
      <w:r w:rsidRPr="00AA59C7">
        <w:rPr>
          <w:lang w:val="es-SV"/>
        </w:rPr>
        <w:t xml:space="preserve">, 20 </w:t>
      </w:r>
      <w:r w:rsidRPr="00AA59C7">
        <w:t>ноября</w:t>
      </w:r>
      <w:r w:rsidRPr="00AA59C7">
        <w:rPr>
          <w:lang w:val="es-SV"/>
        </w:rPr>
        <w:t xml:space="preserve"> 2007 </w:t>
      </w:r>
      <w:r w:rsidRPr="00AA59C7">
        <w:t>года</w:t>
      </w:r>
      <w:r w:rsidRPr="00AA59C7">
        <w:rPr>
          <w:lang w:val="es-SV"/>
        </w:rPr>
        <w:t xml:space="preserve"> </w:t>
      </w:r>
      <w:r w:rsidRPr="00AA59C7">
        <w:t>Конституционная</w:t>
      </w:r>
      <w:r w:rsidRPr="00AA59C7">
        <w:rPr>
          <w:lang w:val="es-SV"/>
        </w:rPr>
        <w:t xml:space="preserve"> </w:t>
      </w:r>
      <w:r w:rsidRPr="00AA59C7">
        <w:t>палата</w:t>
      </w:r>
      <w:r w:rsidRPr="00AA59C7">
        <w:rPr>
          <w:lang w:val="es-SV"/>
        </w:rPr>
        <w:t xml:space="preserve"> </w:t>
      </w:r>
      <w:r w:rsidRPr="00AA59C7">
        <w:t>Верховного</w:t>
      </w:r>
      <w:r w:rsidRPr="00AA59C7">
        <w:rPr>
          <w:lang w:val="es-SV"/>
        </w:rPr>
        <w:t xml:space="preserve"> </w:t>
      </w:r>
      <w:r w:rsidRPr="00AA59C7">
        <w:t>суда</w:t>
      </w:r>
      <w:r w:rsidRPr="00AA59C7">
        <w:rPr>
          <w:lang w:val="es-SV"/>
        </w:rPr>
        <w:t xml:space="preserve"> </w:t>
      </w:r>
      <w:r w:rsidRPr="00AA59C7">
        <w:t>приняла</w:t>
      </w:r>
      <w:r w:rsidRPr="00AA59C7">
        <w:rPr>
          <w:lang w:val="es-SV"/>
        </w:rPr>
        <w:t xml:space="preserve"> </w:t>
      </w:r>
      <w:r w:rsidRPr="00AA59C7">
        <w:t>постановление</w:t>
      </w:r>
      <w:r w:rsidRPr="00AA59C7">
        <w:rPr>
          <w:lang w:val="es-SV"/>
        </w:rPr>
        <w:t xml:space="preserve"> 118-1998 </w:t>
      </w:r>
      <w:r w:rsidRPr="00AA59C7">
        <w:t>о</w:t>
      </w:r>
      <w:r w:rsidRPr="00AA59C7">
        <w:rPr>
          <w:lang w:val="es-SV"/>
        </w:rPr>
        <w:t xml:space="preserve"> </w:t>
      </w:r>
      <w:proofErr w:type="spellStart"/>
      <w:r w:rsidRPr="00AA59C7">
        <w:t>неконституционности</w:t>
      </w:r>
      <w:proofErr w:type="spellEnd"/>
      <w:r w:rsidRPr="00AA59C7">
        <w:rPr>
          <w:lang w:val="es-SV"/>
        </w:rPr>
        <w:t xml:space="preserve"> </w:t>
      </w:r>
      <w:r w:rsidRPr="00AA59C7">
        <w:t>этого</w:t>
      </w:r>
      <w:r w:rsidRPr="00AA59C7">
        <w:rPr>
          <w:lang w:val="es-SV"/>
        </w:rPr>
        <w:t xml:space="preserve"> </w:t>
      </w:r>
      <w:r w:rsidRPr="00AA59C7">
        <w:t>п</w:t>
      </w:r>
      <w:r w:rsidRPr="00AA59C7">
        <w:t>о</w:t>
      </w:r>
      <w:r w:rsidRPr="00AA59C7">
        <w:t>ложения</w:t>
      </w:r>
      <w:r w:rsidRPr="00AA59C7">
        <w:rPr>
          <w:lang w:val="es-SV"/>
        </w:rPr>
        <w:t xml:space="preserve">, </w:t>
      </w:r>
      <w:r w:rsidRPr="00AA59C7">
        <w:t>открывающее</w:t>
      </w:r>
      <w:r w:rsidRPr="00AA59C7">
        <w:rPr>
          <w:lang w:val="es-SV"/>
        </w:rPr>
        <w:t xml:space="preserve"> </w:t>
      </w:r>
      <w:r w:rsidRPr="00AA59C7">
        <w:t>возможности</w:t>
      </w:r>
      <w:r w:rsidRPr="00AA59C7">
        <w:rPr>
          <w:lang w:val="es-SV"/>
        </w:rPr>
        <w:t xml:space="preserve"> </w:t>
      </w:r>
      <w:r w:rsidRPr="00AA59C7">
        <w:t>обсуждения</w:t>
      </w:r>
      <w:r w:rsidRPr="00AA59C7">
        <w:rPr>
          <w:lang w:val="es-SV"/>
        </w:rPr>
        <w:t xml:space="preserve"> </w:t>
      </w:r>
      <w:r w:rsidRPr="00AA59C7">
        <w:t>вопроса</w:t>
      </w:r>
      <w:r w:rsidRPr="00AA59C7">
        <w:rPr>
          <w:lang w:val="es-SV"/>
        </w:rPr>
        <w:t xml:space="preserve"> </w:t>
      </w:r>
      <w:r w:rsidRPr="00AA59C7">
        <w:t>об</w:t>
      </w:r>
      <w:r w:rsidRPr="00AA59C7">
        <w:rPr>
          <w:lang w:val="es-SV"/>
        </w:rPr>
        <w:t xml:space="preserve"> </w:t>
      </w:r>
      <w:r w:rsidRPr="00AA59C7">
        <w:t>уголовном</w:t>
      </w:r>
      <w:r w:rsidRPr="00AA59C7">
        <w:rPr>
          <w:lang w:val="es-SV"/>
        </w:rPr>
        <w:t xml:space="preserve"> </w:t>
      </w:r>
      <w:r w:rsidRPr="00AA59C7">
        <w:t>преследовании</w:t>
      </w:r>
      <w:r w:rsidRPr="00AA59C7">
        <w:rPr>
          <w:lang w:val="es-SV"/>
        </w:rPr>
        <w:t xml:space="preserve"> </w:t>
      </w:r>
      <w:r w:rsidRPr="00AA59C7">
        <w:t>за</w:t>
      </w:r>
      <w:r w:rsidRPr="00AA59C7">
        <w:rPr>
          <w:lang w:val="es-SV"/>
        </w:rPr>
        <w:t xml:space="preserve"> </w:t>
      </w:r>
      <w:r w:rsidRPr="00AA59C7">
        <w:t>аборт</w:t>
      </w:r>
      <w:r w:rsidRPr="00AA59C7">
        <w:rPr>
          <w:lang w:val="es-SV"/>
        </w:rPr>
        <w:t xml:space="preserve"> </w:t>
      </w:r>
      <w:r w:rsidRPr="00AA59C7">
        <w:t>в рамках соревновательного судопроизводства</w:t>
      </w:r>
      <w:r w:rsidRPr="00AA59C7">
        <w:rPr>
          <w:lang w:val="es-SV"/>
        </w:rPr>
        <w:t>.</w:t>
      </w:r>
      <w:r w:rsidRPr="00AA59C7">
        <w:t xml:space="preserve"> В этом контексте М</w:t>
      </w:r>
      <w:r w:rsidRPr="00AA59C7">
        <w:t>и</w:t>
      </w:r>
      <w:r w:rsidRPr="00AA59C7">
        <w:t>нистр здравоохранения обратился к Законодательному собр</w:t>
      </w:r>
      <w:r w:rsidRPr="00AA59C7">
        <w:t>а</w:t>
      </w:r>
      <w:r w:rsidRPr="00AA59C7">
        <w:t>нию с просьбой изучить вопрос об абортах по медицинским показаниям с целью отмены сан</w:t>
      </w:r>
      <w:r w:rsidRPr="00AA59C7">
        <w:t>к</w:t>
      </w:r>
      <w:r w:rsidR="00AC5BFF">
        <w:t>ций за такие аборты.</w:t>
      </w:r>
    </w:p>
    <w:p w:rsidR="00B21014" w:rsidRPr="00AA59C7" w:rsidRDefault="00B21014" w:rsidP="00B21014">
      <w:pPr>
        <w:pStyle w:val="SingleTxtGR"/>
      </w:pPr>
      <w:r w:rsidRPr="00AA59C7">
        <w:t>421</w:t>
      </w:r>
      <w:r w:rsidRPr="00AA59C7">
        <w:rPr>
          <w:lang w:val="es-ES_tradnl"/>
        </w:rPr>
        <w:t>.</w:t>
      </w:r>
      <w:r>
        <w:tab/>
      </w:r>
      <w:r w:rsidRPr="00AA59C7">
        <w:t xml:space="preserve">Что касается обеспечения страны </w:t>
      </w:r>
      <w:r w:rsidR="0046654C">
        <w:t>медикаментами, то</w:t>
      </w:r>
      <w:r w:rsidRPr="00AA59C7">
        <w:t xml:space="preserve"> в силу дублиров</w:t>
      </w:r>
      <w:r w:rsidRPr="00AA59C7">
        <w:t>а</w:t>
      </w:r>
      <w:r w:rsidRPr="00AA59C7">
        <w:t>ния функций и ограниченных во</w:t>
      </w:r>
      <w:r w:rsidRPr="00AA59C7">
        <w:t>з</w:t>
      </w:r>
      <w:r w:rsidRPr="00AA59C7">
        <w:t>можностей Министерства здравоохранения и Совета по вопроса</w:t>
      </w:r>
      <w:r w:rsidR="0046654C">
        <w:t>м общественного здравоохранения</w:t>
      </w:r>
      <w:r w:rsidRPr="00AA59C7">
        <w:t xml:space="preserve"> в стране отсутствует э</w:t>
      </w:r>
      <w:r w:rsidRPr="00AA59C7">
        <w:t>ф</w:t>
      </w:r>
      <w:r w:rsidRPr="00AA59C7">
        <w:t>фективная нормативная база, регулирующая предложение медикаментов, и в результате в стране прод</w:t>
      </w:r>
      <w:r w:rsidRPr="00AA59C7">
        <w:t>а</w:t>
      </w:r>
      <w:r w:rsidRPr="00AA59C7">
        <w:t>ются поставляемые фармацевтической индустрией по произвольно устанавливаемым высоким ценам лекарства неопределенного к</w:t>
      </w:r>
      <w:r w:rsidRPr="00AA59C7">
        <w:t>а</w:t>
      </w:r>
      <w:r w:rsidRPr="00AA59C7">
        <w:t>чества и неизвестной эффективности. Возникновению такой ситуации спосо</w:t>
      </w:r>
      <w:r w:rsidRPr="00AA59C7">
        <w:t>б</w:t>
      </w:r>
      <w:r w:rsidRPr="00AA59C7">
        <w:t>ствовало также наличие конфликтов интересов в учреждениях, ответственных за регулирование рынка медикаментов.</w:t>
      </w:r>
    </w:p>
    <w:p w:rsidR="00B21014" w:rsidRPr="00AA59C7" w:rsidRDefault="00B21014" w:rsidP="00B21014">
      <w:pPr>
        <w:pStyle w:val="SingleTxtGR"/>
      </w:pPr>
      <w:r w:rsidRPr="00AA59C7">
        <w:t>422</w:t>
      </w:r>
      <w:r w:rsidRPr="00AA59C7">
        <w:rPr>
          <w:lang w:val="es-ES_tradnl"/>
        </w:rPr>
        <w:t>.</w:t>
      </w:r>
      <w:r>
        <w:tab/>
      </w:r>
      <w:r w:rsidRPr="00AA59C7">
        <w:t xml:space="preserve">В течение первого года своей деятельности (июнь 2009 года </w:t>
      </w:r>
      <w:r>
        <w:t>− июнь 2010 </w:t>
      </w:r>
      <w:r w:rsidRPr="00AA59C7">
        <w:t>года)</w:t>
      </w:r>
      <w:r>
        <w:t xml:space="preserve"> </w:t>
      </w:r>
      <w:r w:rsidRPr="00AA59C7">
        <w:t>нынешнее правительство разработало проект Закона о медикаментах и медицинских товарах, создающего широкую правовую основу для регулир</w:t>
      </w:r>
      <w:r w:rsidRPr="00AA59C7">
        <w:t>о</w:t>
      </w:r>
      <w:r w:rsidRPr="00AA59C7">
        <w:t>вания фармацевтических и нефармацевтических товаров, непосредственно влияющих на</w:t>
      </w:r>
      <w:r>
        <w:t xml:space="preserve"> </w:t>
      </w:r>
      <w:r w:rsidRPr="00AA59C7">
        <w:t>состояние зд</w:t>
      </w:r>
      <w:r w:rsidRPr="00AA59C7">
        <w:t>о</w:t>
      </w:r>
      <w:r w:rsidRPr="00AA59C7">
        <w:t>ровья населения, по всей цепочке, включающей их производство или импорт, регистрацию, контроль качества, коммерциализацию, выписку рецептов,</w:t>
      </w:r>
      <w:r w:rsidR="0046654C">
        <w:t xml:space="preserve"> выдачу пациентам, рекламу и т.</w:t>
      </w:r>
      <w:r w:rsidRPr="00AA59C7">
        <w:t>д. Устанавливается, что единственным компетентным органом в этой области является Министерство здравоохранения как ведомство, возглавляющее Национальную систему здр</w:t>
      </w:r>
      <w:r w:rsidRPr="00AA59C7">
        <w:t>а</w:t>
      </w:r>
      <w:r w:rsidRPr="00AA59C7">
        <w:t>воохранения. Предлагается также установить строгий контроль качества мед</w:t>
      </w:r>
      <w:r w:rsidRPr="00AA59C7">
        <w:t>и</w:t>
      </w:r>
      <w:r w:rsidRPr="00AA59C7">
        <w:t>каментов и медицинских товаров как до выдачи разрешения на их выход на р</w:t>
      </w:r>
      <w:r w:rsidRPr="00AA59C7">
        <w:t>ы</w:t>
      </w:r>
      <w:r w:rsidRPr="00AA59C7">
        <w:t>нок, так и</w:t>
      </w:r>
      <w:r w:rsidR="0046654C">
        <w:t xml:space="preserve"> после выдачи такого разрешения</w:t>
      </w:r>
      <w:r w:rsidRPr="00AA59C7">
        <w:t xml:space="preserve"> и требовать абсолютного выполн</w:t>
      </w:r>
      <w:r w:rsidRPr="00AA59C7">
        <w:t>е</w:t>
      </w:r>
      <w:r w:rsidRPr="00AA59C7">
        <w:t>ния правил эффективной практики изготовления медикаментов, утверждаемых компетентными орган</w:t>
      </w:r>
      <w:r w:rsidR="00AC5BFF">
        <w:t>ами фармацевтической индустрии.</w:t>
      </w:r>
    </w:p>
    <w:p w:rsidR="00B21014" w:rsidRPr="00AA59C7" w:rsidRDefault="00B21014" w:rsidP="00B21014">
      <w:pPr>
        <w:pStyle w:val="SingleTxtGR"/>
      </w:pPr>
      <w:r w:rsidRPr="00AA59C7">
        <w:t>423</w:t>
      </w:r>
      <w:r w:rsidRPr="00AA59C7">
        <w:rPr>
          <w:lang w:val="es-ES_tradnl"/>
        </w:rPr>
        <w:t>.</w:t>
      </w:r>
      <w:r>
        <w:tab/>
      </w:r>
      <w:r w:rsidRPr="00AA59C7">
        <w:t>В указанном законопроекте также имеется глава, предусматривающая создание режима контроля и регулирования цен;</w:t>
      </w:r>
      <w:r>
        <w:t xml:space="preserve"> </w:t>
      </w:r>
      <w:r w:rsidRPr="00AA59C7">
        <w:t xml:space="preserve">работу по оценке ситуации в этой области и созданию механизмов контроля и регулирования цен на рынках как частного, </w:t>
      </w:r>
      <w:r w:rsidR="0046654C">
        <w:t>так и государственного секторов</w:t>
      </w:r>
      <w:r w:rsidRPr="00AA59C7">
        <w:t xml:space="preserve"> предлагается поручить Мин</w:t>
      </w:r>
      <w:r w:rsidRPr="00AA59C7">
        <w:t>и</w:t>
      </w:r>
      <w:r w:rsidR="00AC5BFF">
        <w:t>стерству экономики.</w:t>
      </w:r>
    </w:p>
    <w:p w:rsidR="00B21014" w:rsidRPr="00AA59C7" w:rsidRDefault="00B21014" w:rsidP="00B21014">
      <w:pPr>
        <w:pStyle w:val="SingleTxtGR"/>
      </w:pPr>
      <w:r w:rsidRPr="00AA59C7">
        <w:t>424</w:t>
      </w:r>
      <w:r w:rsidRPr="00AA59C7">
        <w:rPr>
          <w:lang w:val="es-ES_tradnl"/>
        </w:rPr>
        <w:t>.</w:t>
      </w:r>
      <w:r>
        <w:tab/>
      </w:r>
      <w:r w:rsidRPr="00AA59C7">
        <w:t>Кроме того, для обеспечения надлежащего лечения людей с психическ</w:t>
      </w:r>
      <w:r w:rsidRPr="00AA59C7">
        <w:t>и</w:t>
      </w:r>
      <w:r w:rsidRPr="00AA59C7">
        <w:t>ми заболеваниями и ухода за ними, психиатрические учреждения в период с 2004 года по настоящее время (2010 год) разработали</w:t>
      </w:r>
      <w:r>
        <w:t xml:space="preserve"> </w:t>
      </w:r>
      <w:r w:rsidRPr="00AA59C7">
        <w:t>и применяют процедуры лечения психических заболеваний и оказания социально-психологической п</w:t>
      </w:r>
      <w:r w:rsidRPr="00AA59C7">
        <w:t>о</w:t>
      </w:r>
      <w:r w:rsidRPr="00AA59C7">
        <w:t xml:space="preserve">мощи в полном соответствии с правовыми нормами, с учетом </w:t>
      </w:r>
      <w:proofErr w:type="spellStart"/>
      <w:r w:rsidRPr="00AA59C7">
        <w:t>гендерных</w:t>
      </w:r>
      <w:proofErr w:type="spellEnd"/>
      <w:r w:rsidRPr="00AA59C7">
        <w:t xml:space="preserve"> аспе</w:t>
      </w:r>
      <w:r w:rsidRPr="00AA59C7">
        <w:t>к</w:t>
      </w:r>
      <w:r w:rsidRPr="00AA59C7">
        <w:t>тов и с участием пациентов и их семей.</w:t>
      </w:r>
    </w:p>
    <w:p w:rsidR="00B21014" w:rsidRPr="00AA59C7" w:rsidRDefault="00B21014" w:rsidP="00B21014">
      <w:pPr>
        <w:pStyle w:val="SingleTxtGR"/>
      </w:pPr>
      <w:r w:rsidRPr="00AA59C7">
        <w:t>425</w:t>
      </w:r>
      <w:r w:rsidRPr="00AA59C7">
        <w:rPr>
          <w:lang w:val="es-ES_tradnl"/>
        </w:rPr>
        <w:t>.</w:t>
      </w:r>
      <w:r>
        <w:tab/>
      </w:r>
      <w:r w:rsidRPr="00AA59C7">
        <w:t>Следует отметить, что</w:t>
      </w:r>
      <w:r w:rsidR="008476FB">
        <w:t>,</w:t>
      </w:r>
      <w:r w:rsidRPr="00AA59C7">
        <w:t xml:space="preserve"> помимо деятельности, описанной в данном разд</w:t>
      </w:r>
      <w:r w:rsidRPr="00AA59C7">
        <w:t>е</w:t>
      </w:r>
      <w:r w:rsidRPr="00AA59C7">
        <w:t>ле доклада, в стране принимаются и другие меры в соответствии с рекоменд</w:t>
      </w:r>
      <w:r w:rsidRPr="00AA59C7">
        <w:t>а</w:t>
      </w:r>
      <w:r w:rsidRPr="00AA59C7">
        <w:t>цией Комитета (</w:t>
      </w:r>
      <w:r w:rsidRPr="00AA59C7">
        <w:rPr>
          <w:lang w:val="fr-CH"/>
        </w:rPr>
        <w:t>E</w:t>
      </w:r>
      <w:r w:rsidRPr="00AA59C7">
        <w:t>/</w:t>
      </w:r>
      <w:r w:rsidRPr="00AA59C7">
        <w:rPr>
          <w:lang w:val="fr-CH"/>
        </w:rPr>
        <w:t>C</w:t>
      </w:r>
      <w:r w:rsidRPr="00AA59C7">
        <w:t>/12/</w:t>
      </w:r>
      <w:r w:rsidRPr="00AA59C7">
        <w:rPr>
          <w:lang w:val="fr-CH"/>
        </w:rPr>
        <w:t>SLV</w:t>
      </w:r>
      <w:r w:rsidRPr="00AA59C7">
        <w:t>/</w:t>
      </w:r>
      <w:r w:rsidRPr="00AA59C7">
        <w:rPr>
          <w:lang w:val="fr-CH"/>
        </w:rPr>
        <w:t>CO</w:t>
      </w:r>
      <w:r w:rsidR="008476FB">
        <w:t>/2, пункт</w:t>
      </w:r>
      <w:r w:rsidRPr="00AA59C7">
        <w:t xml:space="preserve"> 43) принять необходимые меры для укрепления национальной системы здравоохранения на основе равенства и до</w:t>
      </w:r>
      <w:r w:rsidRPr="00AA59C7">
        <w:t>с</w:t>
      </w:r>
      <w:r w:rsidRPr="00AA59C7">
        <w:t>тупности в соответствии со статьей 12 Пакта, гарантировав базовое медико-санитарное обслуживание всему населению, включая наиболее уязвимые гру</w:t>
      </w:r>
      <w:r w:rsidRPr="00AA59C7">
        <w:t>п</w:t>
      </w:r>
      <w:r w:rsidRPr="00AA59C7">
        <w:t>пы, путем увеличения государств</w:t>
      </w:r>
      <w:r w:rsidR="00AC5BFF">
        <w:t>енных ассигнований на эти цели.</w:t>
      </w:r>
    </w:p>
    <w:p w:rsidR="00B21014" w:rsidRPr="00AA59C7" w:rsidRDefault="00B21014" w:rsidP="00B21014">
      <w:pPr>
        <w:pStyle w:val="H1GR"/>
        <w:rPr>
          <w:lang w:val="es-ES_tradnl"/>
        </w:rPr>
      </w:pPr>
      <w:r w:rsidRPr="00AA59C7">
        <w:rPr>
          <w:lang w:val="es-ES_tradnl"/>
        </w:rPr>
        <w:tab/>
      </w:r>
      <w:r w:rsidRPr="00AA59C7">
        <w:rPr>
          <w:lang w:val="es-ES_tradnl"/>
        </w:rPr>
        <w:tab/>
      </w:r>
      <w:proofErr w:type="spellStart"/>
      <w:r w:rsidRPr="00AA59C7">
        <w:rPr>
          <w:lang w:val="es-ES_tradnl"/>
        </w:rPr>
        <w:t>Статья</w:t>
      </w:r>
      <w:proofErr w:type="spellEnd"/>
      <w:r w:rsidRPr="00AA59C7">
        <w:rPr>
          <w:lang w:val="es-ES_tradnl"/>
        </w:rPr>
        <w:t xml:space="preserve"> 13</w:t>
      </w:r>
    </w:p>
    <w:p w:rsidR="00B21014" w:rsidRPr="00AA59C7" w:rsidRDefault="00B21014" w:rsidP="00B21014">
      <w:pPr>
        <w:pStyle w:val="H23GR"/>
        <w:rPr>
          <w:lang w:val="es-ES_tradnl"/>
        </w:rPr>
      </w:pPr>
      <w:r w:rsidRPr="00AA59C7">
        <w:rPr>
          <w:lang w:val="es-ES_tradnl"/>
        </w:rPr>
        <w:tab/>
      </w:r>
      <w:r w:rsidRPr="00AA59C7">
        <w:rPr>
          <w:lang w:val="es-ES_tradnl"/>
        </w:rPr>
        <w:tab/>
      </w:r>
      <w:proofErr w:type="spellStart"/>
      <w:r w:rsidRPr="00AA59C7">
        <w:rPr>
          <w:lang w:val="es-ES_tradnl"/>
        </w:rPr>
        <w:t>Пункт</w:t>
      </w:r>
      <w:proofErr w:type="spellEnd"/>
      <w:r w:rsidRPr="00AA59C7">
        <w:rPr>
          <w:lang w:val="es-ES_tradnl"/>
        </w:rPr>
        <w:t xml:space="preserve"> 1 </w:t>
      </w:r>
      <w:r w:rsidRPr="00AA59C7">
        <w:t>с</w:t>
      </w:r>
      <w:proofErr w:type="spellStart"/>
      <w:r w:rsidRPr="00AA59C7">
        <w:rPr>
          <w:lang w:val="es-ES_tradnl"/>
        </w:rPr>
        <w:t>тать</w:t>
      </w:r>
      <w:proofErr w:type="spellEnd"/>
      <w:r w:rsidRPr="00AA59C7">
        <w:t>и</w:t>
      </w:r>
      <w:r w:rsidRPr="00AA59C7">
        <w:rPr>
          <w:lang w:val="es-ES_tradnl"/>
        </w:rPr>
        <w:t xml:space="preserve"> 13</w:t>
      </w:r>
    </w:p>
    <w:p w:rsidR="00B21014" w:rsidRPr="00AC5BFF" w:rsidRDefault="00B21014" w:rsidP="00B21014">
      <w:pPr>
        <w:pStyle w:val="SingleTxtGR"/>
      </w:pPr>
      <w:r w:rsidRPr="00AA59C7">
        <w:rPr>
          <w:lang w:val="es-ES_tradnl"/>
        </w:rPr>
        <w:t>426.</w:t>
      </w:r>
      <w:r>
        <w:tab/>
      </w:r>
      <w:r w:rsidRPr="00AA59C7">
        <w:t>Право</w:t>
      </w:r>
      <w:r w:rsidRPr="00AA59C7">
        <w:rPr>
          <w:lang w:val="es-ES_tradnl"/>
        </w:rPr>
        <w:t xml:space="preserve"> </w:t>
      </w:r>
      <w:r w:rsidRPr="00AA59C7">
        <w:t>на</w:t>
      </w:r>
      <w:r w:rsidRPr="00AA59C7">
        <w:rPr>
          <w:lang w:val="es-ES_tradnl"/>
        </w:rPr>
        <w:t xml:space="preserve"> </w:t>
      </w:r>
      <w:r w:rsidRPr="00AA59C7">
        <w:t>образование</w:t>
      </w:r>
      <w:r w:rsidRPr="00AA59C7">
        <w:rPr>
          <w:lang w:val="es-ES_tradnl"/>
        </w:rPr>
        <w:t xml:space="preserve"> </w:t>
      </w:r>
      <w:r w:rsidRPr="00AA59C7">
        <w:t>и</w:t>
      </w:r>
      <w:r w:rsidRPr="00AA59C7">
        <w:rPr>
          <w:lang w:val="es-ES_tradnl"/>
        </w:rPr>
        <w:t xml:space="preserve"> </w:t>
      </w:r>
      <w:r w:rsidRPr="00AA59C7">
        <w:t>принципы</w:t>
      </w:r>
      <w:r w:rsidRPr="00AA59C7">
        <w:rPr>
          <w:lang w:val="es-ES_tradnl"/>
        </w:rPr>
        <w:t xml:space="preserve"> </w:t>
      </w:r>
      <w:r w:rsidRPr="00AA59C7">
        <w:t>уважения</w:t>
      </w:r>
      <w:r w:rsidRPr="00AA59C7">
        <w:rPr>
          <w:lang w:val="es-ES_tradnl"/>
        </w:rPr>
        <w:t xml:space="preserve"> </w:t>
      </w:r>
      <w:r w:rsidRPr="00AA59C7">
        <w:t>прав</w:t>
      </w:r>
      <w:r w:rsidRPr="00AA59C7">
        <w:rPr>
          <w:lang w:val="es-ES_tradnl"/>
        </w:rPr>
        <w:t xml:space="preserve"> </w:t>
      </w:r>
      <w:r w:rsidRPr="00AA59C7">
        <w:t>человека</w:t>
      </w:r>
      <w:r w:rsidRPr="00AA59C7">
        <w:rPr>
          <w:lang w:val="es-ES_tradnl"/>
        </w:rPr>
        <w:t xml:space="preserve"> </w:t>
      </w:r>
      <w:r w:rsidRPr="00AA59C7">
        <w:t>закреплены</w:t>
      </w:r>
      <w:r w:rsidR="00AC5BFF">
        <w:br/>
      </w:r>
      <w:r w:rsidRPr="00AA59C7">
        <w:t>в</w:t>
      </w:r>
      <w:r w:rsidRPr="00AA59C7">
        <w:rPr>
          <w:lang w:val="es-ES_tradnl"/>
        </w:rPr>
        <w:t xml:space="preserve"> </w:t>
      </w:r>
      <w:r w:rsidRPr="00AA59C7">
        <w:t>части</w:t>
      </w:r>
      <w:r w:rsidRPr="00AA59C7">
        <w:rPr>
          <w:lang w:val="es-ES_tradnl"/>
        </w:rPr>
        <w:t xml:space="preserve"> </w:t>
      </w:r>
      <w:r w:rsidRPr="00AA59C7">
        <w:t>третьей</w:t>
      </w:r>
      <w:r w:rsidRPr="00AA59C7">
        <w:rPr>
          <w:lang w:val="es-ES_tradnl"/>
        </w:rPr>
        <w:t xml:space="preserve"> </w:t>
      </w:r>
      <w:r>
        <w:rPr>
          <w:lang w:val="es-ES_tradnl"/>
        </w:rPr>
        <w:t>"</w:t>
      </w:r>
      <w:r w:rsidRPr="00AA59C7">
        <w:t>Образование</w:t>
      </w:r>
      <w:r w:rsidRPr="00AA59C7">
        <w:rPr>
          <w:lang w:val="es-ES_tradnl"/>
        </w:rPr>
        <w:t xml:space="preserve">, </w:t>
      </w:r>
      <w:r w:rsidRPr="00AA59C7">
        <w:t>наука</w:t>
      </w:r>
      <w:r w:rsidRPr="00AA59C7">
        <w:rPr>
          <w:lang w:val="es-ES_tradnl"/>
        </w:rPr>
        <w:t xml:space="preserve"> </w:t>
      </w:r>
      <w:r w:rsidRPr="00AA59C7">
        <w:t>и</w:t>
      </w:r>
      <w:r w:rsidRPr="00AA59C7">
        <w:rPr>
          <w:lang w:val="es-ES_tradnl"/>
        </w:rPr>
        <w:t xml:space="preserve"> </w:t>
      </w:r>
      <w:r w:rsidRPr="00AA59C7">
        <w:t>культура</w:t>
      </w:r>
      <w:r>
        <w:rPr>
          <w:lang w:val="es-ES_tradnl"/>
        </w:rPr>
        <w:t>"</w:t>
      </w:r>
      <w:r w:rsidRPr="00AA59C7">
        <w:rPr>
          <w:lang w:val="es-ES_tradnl"/>
        </w:rPr>
        <w:t xml:space="preserve"> </w:t>
      </w:r>
      <w:r w:rsidRPr="00AA59C7">
        <w:t>главы</w:t>
      </w:r>
      <w:r>
        <w:rPr>
          <w:lang w:val="es-ES_tradnl"/>
        </w:rPr>
        <w:t xml:space="preserve"> </w:t>
      </w:r>
      <w:r w:rsidRPr="00AA59C7">
        <w:rPr>
          <w:lang w:val="es-ES_tradnl"/>
        </w:rPr>
        <w:t xml:space="preserve">II </w:t>
      </w:r>
      <w:r>
        <w:rPr>
          <w:lang w:val="es-ES_tradnl"/>
        </w:rPr>
        <w:t>"</w:t>
      </w:r>
      <w:r w:rsidRPr="00AA59C7">
        <w:t>Социальные</w:t>
      </w:r>
      <w:r w:rsidRPr="00AA59C7">
        <w:rPr>
          <w:lang w:val="es-ES_tradnl"/>
        </w:rPr>
        <w:t xml:space="preserve"> </w:t>
      </w:r>
      <w:r w:rsidRPr="00AA59C7">
        <w:t>права</w:t>
      </w:r>
      <w:r>
        <w:rPr>
          <w:lang w:val="es-ES_tradnl"/>
        </w:rPr>
        <w:t>"</w:t>
      </w:r>
      <w:r w:rsidRPr="00AA59C7">
        <w:rPr>
          <w:lang w:val="es-ES_tradnl"/>
        </w:rPr>
        <w:t xml:space="preserve"> </w:t>
      </w:r>
      <w:r w:rsidRPr="00AA59C7">
        <w:t>раздела</w:t>
      </w:r>
      <w:r w:rsidRPr="00AA59C7">
        <w:rPr>
          <w:lang w:val="es-ES_tradnl"/>
        </w:rPr>
        <w:t xml:space="preserve"> II </w:t>
      </w:r>
      <w:r>
        <w:rPr>
          <w:lang w:val="es-ES_tradnl"/>
        </w:rPr>
        <w:t>"</w:t>
      </w:r>
      <w:r w:rsidRPr="00AA59C7">
        <w:t>Основополагающие</w:t>
      </w:r>
      <w:r w:rsidRPr="00AA59C7">
        <w:rPr>
          <w:lang w:val="es-ES_tradnl"/>
        </w:rPr>
        <w:t xml:space="preserve"> </w:t>
      </w:r>
      <w:r w:rsidRPr="00AA59C7">
        <w:t>права</w:t>
      </w:r>
      <w:r w:rsidRPr="00AA59C7">
        <w:rPr>
          <w:lang w:val="es-ES_tradnl"/>
        </w:rPr>
        <w:t xml:space="preserve"> </w:t>
      </w:r>
      <w:r w:rsidRPr="00AA59C7">
        <w:t>и</w:t>
      </w:r>
      <w:r w:rsidRPr="00AA59C7">
        <w:rPr>
          <w:lang w:val="es-ES_tradnl"/>
        </w:rPr>
        <w:t xml:space="preserve"> </w:t>
      </w:r>
      <w:r w:rsidRPr="00AA59C7">
        <w:t>гаран</w:t>
      </w:r>
      <w:r>
        <w:t>т</w:t>
      </w:r>
      <w:r w:rsidRPr="00AA59C7">
        <w:t>ии</w:t>
      </w:r>
      <w:r w:rsidRPr="00AA59C7">
        <w:rPr>
          <w:lang w:val="es-ES_tradnl"/>
        </w:rPr>
        <w:t xml:space="preserve"> </w:t>
      </w:r>
      <w:r w:rsidRPr="00AA59C7">
        <w:t>человека</w:t>
      </w:r>
      <w:r>
        <w:rPr>
          <w:lang w:val="es-ES_tradnl"/>
        </w:rPr>
        <w:t>"</w:t>
      </w:r>
      <w:r w:rsidRPr="00AA59C7">
        <w:rPr>
          <w:lang w:val="es-ES_tradnl"/>
        </w:rPr>
        <w:t xml:space="preserve"> </w:t>
      </w:r>
      <w:r w:rsidRPr="00AA59C7">
        <w:t>Конституции</w:t>
      </w:r>
      <w:r w:rsidRPr="00AA59C7">
        <w:rPr>
          <w:lang w:val="es-ES_tradnl"/>
        </w:rPr>
        <w:t xml:space="preserve"> </w:t>
      </w:r>
      <w:r w:rsidRPr="00AA59C7">
        <w:t>Ре</w:t>
      </w:r>
      <w:r w:rsidRPr="00AA59C7">
        <w:t>с</w:t>
      </w:r>
      <w:r w:rsidRPr="00AA59C7">
        <w:t>публики</w:t>
      </w:r>
      <w:r w:rsidRPr="00AA59C7">
        <w:rPr>
          <w:lang w:val="es-ES_tradnl"/>
        </w:rPr>
        <w:t xml:space="preserve"> </w:t>
      </w:r>
      <w:r w:rsidRPr="00AA59C7">
        <w:t>Сальвадор</w:t>
      </w:r>
      <w:r w:rsidRPr="00AA59C7">
        <w:rPr>
          <w:lang w:val="es-ES_tradnl"/>
        </w:rPr>
        <w:t xml:space="preserve">, </w:t>
      </w:r>
      <w:r w:rsidRPr="00AA59C7">
        <w:t>и</w:t>
      </w:r>
      <w:r w:rsidRPr="00AA59C7">
        <w:rPr>
          <w:lang w:val="es-ES_tradnl"/>
        </w:rPr>
        <w:t xml:space="preserve"> </w:t>
      </w:r>
      <w:r w:rsidRPr="00AA59C7">
        <w:t>в</w:t>
      </w:r>
      <w:r w:rsidRPr="00AA59C7">
        <w:rPr>
          <w:lang w:val="es-ES_tradnl"/>
        </w:rPr>
        <w:t xml:space="preserve"> </w:t>
      </w:r>
      <w:r w:rsidRPr="00AA59C7">
        <w:t>частности</w:t>
      </w:r>
      <w:r w:rsidRPr="00AA59C7">
        <w:rPr>
          <w:lang w:val="es-ES_tradnl"/>
        </w:rPr>
        <w:t xml:space="preserve"> </w:t>
      </w:r>
      <w:r w:rsidRPr="00AA59C7">
        <w:t>в</w:t>
      </w:r>
      <w:r w:rsidRPr="00AA59C7">
        <w:rPr>
          <w:lang w:val="es-ES_tradnl"/>
        </w:rPr>
        <w:t xml:space="preserve"> </w:t>
      </w:r>
      <w:r w:rsidRPr="00AA59C7">
        <w:t>ее</w:t>
      </w:r>
      <w:r w:rsidRPr="00AA59C7">
        <w:rPr>
          <w:lang w:val="es-ES_tradnl"/>
        </w:rPr>
        <w:t xml:space="preserve"> </w:t>
      </w:r>
      <w:r w:rsidRPr="00AA59C7">
        <w:t>статьях</w:t>
      </w:r>
      <w:r w:rsidRPr="00AA59C7">
        <w:rPr>
          <w:lang w:val="es-ES_tradnl"/>
        </w:rPr>
        <w:t xml:space="preserve"> 35 </w:t>
      </w:r>
      <w:r w:rsidRPr="00AA59C7">
        <w:t>и</w:t>
      </w:r>
      <w:r w:rsidRPr="00AA59C7">
        <w:rPr>
          <w:lang w:val="es-ES_tradnl"/>
        </w:rPr>
        <w:t xml:space="preserve"> 53</w:t>
      </w:r>
      <w:r>
        <w:t>−</w:t>
      </w:r>
      <w:r w:rsidRPr="00AA59C7">
        <w:rPr>
          <w:lang w:val="es-ES_tradnl"/>
        </w:rPr>
        <w:t>64</w:t>
      </w:r>
      <w:r w:rsidRPr="001F2A81">
        <w:rPr>
          <w:rStyle w:val="FootnoteReference"/>
        </w:rPr>
        <w:footnoteReference w:id="57"/>
      </w:r>
      <w:r w:rsidR="008476FB">
        <w:t>;</w:t>
      </w:r>
      <w:r w:rsidRPr="00AA59C7">
        <w:t xml:space="preserve"> а также в Законе об образовании, в Законе о</w:t>
      </w:r>
      <w:r>
        <w:t xml:space="preserve"> </w:t>
      </w:r>
      <w:r w:rsidRPr="00AA59C7">
        <w:t>защите</w:t>
      </w:r>
      <w:r w:rsidRPr="00AA59C7">
        <w:rPr>
          <w:lang w:val="es-ES_tradnl"/>
        </w:rPr>
        <w:t xml:space="preserve"> </w:t>
      </w:r>
      <w:r w:rsidRPr="00AA59C7">
        <w:t>детей</w:t>
      </w:r>
      <w:r w:rsidRPr="00AA59C7">
        <w:rPr>
          <w:lang w:val="es-ES_tradnl"/>
        </w:rPr>
        <w:t xml:space="preserve"> </w:t>
      </w:r>
      <w:r w:rsidRPr="00AA59C7">
        <w:t>и</w:t>
      </w:r>
      <w:r w:rsidRPr="00AA59C7">
        <w:rPr>
          <w:lang w:val="es-ES_tradnl"/>
        </w:rPr>
        <w:t xml:space="preserve"> </w:t>
      </w:r>
      <w:r w:rsidRPr="00AA59C7">
        <w:t>подростков</w:t>
      </w:r>
      <w:r w:rsidRPr="00AA59C7">
        <w:rPr>
          <w:lang w:val="es-ES_tradnl"/>
        </w:rPr>
        <w:t xml:space="preserve"> </w:t>
      </w:r>
      <w:r w:rsidRPr="00AA59C7">
        <w:t>и в ряде нормативных д</w:t>
      </w:r>
      <w:r w:rsidRPr="00AA59C7">
        <w:t>о</w:t>
      </w:r>
      <w:r w:rsidRPr="00AA59C7">
        <w:t xml:space="preserve">кументов </w:t>
      </w:r>
      <w:r w:rsidR="008476FB">
        <w:t>в области образования, например</w:t>
      </w:r>
      <w:r w:rsidRPr="00AA59C7">
        <w:t xml:space="preserve"> в Правилах общежития</w:t>
      </w:r>
      <w:r>
        <w:t xml:space="preserve"> </w:t>
      </w:r>
      <w:r w:rsidRPr="00AA59C7">
        <w:t>школьн</w:t>
      </w:r>
      <w:r w:rsidRPr="00AA59C7">
        <w:t>и</w:t>
      </w:r>
      <w:r w:rsidRPr="00AA59C7">
        <w:t>ков.</w:t>
      </w:r>
    </w:p>
    <w:p w:rsidR="00B21014" w:rsidRPr="00AA59C7" w:rsidRDefault="00B21014" w:rsidP="00B21014">
      <w:pPr>
        <w:pStyle w:val="SingleTxtGR"/>
      </w:pPr>
      <w:r w:rsidRPr="00AA59C7">
        <w:rPr>
          <w:lang w:val="es-ES_tradnl"/>
        </w:rPr>
        <w:t>427.</w:t>
      </w:r>
      <w:r>
        <w:tab/>
      </w:r>
      <w:r w:rsidRPr="00AA59C7">
        <w:t>Указанные конституционные</w:t>
      </w:r>
      <w:r w:rsidRPr="00AA59C7">
        <w:rPr>
          <w:lang w:val="es-ES_tradnl"/>
        </w:rPr>
        <w:t xml:space="preserve"> </w:t>
      </w:r>
      <w:r w:rsidRPr="00AA59C7">
        <w:t>положения</w:t>
      </w:r>
      <w:r w:rsidRPr="00AA59C7">
        <w:rPr>
          <w:lang w:val="es-ES_tradnl"/>
        </w:rPr>
        <w:t xml:space="preserve"> </w:t>
      </w:r>
      <w:r w:rsidRPr="00AA59C7">
        <w:t>были</w:t>
      </w:r>
      <w:r w:rsidRPr="00AA59C7">
        <w:rPr>
          <w:lang w:val="es-ES_tradnl"/>
        </w:rPr>
        <w:t xml:space="preserve"> </w:t>
      </w:r>
      <w:r w:rsidRPr="00AA59C7">
        <w:t>обобщены и разработаны более детально в Законе</w:t>
      </w:r>
      <w:r w:rsidRPr="00AA59C7">
        <w:rPr>
          <w:lang w:val="es-ES_tradnl"/>
        </w:rPr>
        <w:t xml:space="preserve"> </w:t>
      </w:r>
      <w:r w:rsidRPr="00AA59C7">
        <w:t>об образ</w:t>
      </w:r>
      <w:r w:rsidRPr="00AA59C7">
        <w:t>о</w:t>
      </w:r>
      <w:r w:rsidRPr="00AA59C7">
        <w:t>вании</w:t>
      </w:r>
      <w:r w:rsidRPr="00AA59C7">
        <w:rPr>
          <w:lang w:val="es-ES_tradnl"/>
        </w:rPr>
        <w:t xml:space="preserve">, </w:t>
      </w:r>
      <w:r w:rsidRPr="00AA59C7">
        <w:t>в статье</w:t>
      </w:r>
      <w:r w:rsidRPr="00AA59C7">
        <w:rPr>
          <w:lang w:val="es-ES_tradnl"/>
        </w:rPr>
        <w:t xml:space="preserve"> 1</w:t>
      </w:r>
      <w:r w:rsidRPr="00AA59C7">
        <w:t xml:space="preserve"> которого говорится</w:t>
      </w:r>
      <w:r w:rsidRPr="00AA59C7">
        <w:rPr>
          <w:lang w:val="es-ES_tradnl"/>
        </w:rPr>
        <w:t xml:space="preserve">, </w:t>
      </w:r>
      <w:r w:rsidRPr="00AA59C7">
        <w:t>что</w:t>
      </w:r>
      <w:r w:rsidRPr="00AA59C7">
        <w:rPr>
          <w:lang w:val="es-ES_tradnl"/>
        </w:rPr>
        <w:t xml:space="preserve"> </w:t>
      </w:r>
      <w:r>
        <w:t>"</w:t>
      </w:r>
      <w:r w:rsidRPr="00AA59C7">
        <w:t>образование</w:t>
      </w:r>
      <w:r w:rsidRPr="00AA59C7">
        <w:rPr>
          <w:lang w:val="es-ES_tradnl"/>
        </w:rPr>
        <w:t xml:space="preserve"> </w:t>
      </w:r>
      <w:r w:rsidRPr="00AA59C7">
        <w:t>представляет собой процесс</w:t>
      </w:r>
      <w:r w:rsidRPr="00AA59C7">
        <w:rPr>
          <w:lang w:val="es-ES_tradnl"/>
        </w:rPr>
        <w:t xml:space="preserve"> </w:t>
      </w:r>
      <w:r w:rsidRPr="00AA59C7">
        <w:t>постоянного культурного</w:t>
      </w:r>
      <w:r w:rsidRPr="00AA59C7">
        <w:rPr>
          <w:lang w:val="es-ES_tradnl"/>
        </w:rPr>
        <w:t xml:space="preserve"> </w:t>
      </w:r>
      <w:r w:rsidRPr="00AA59C7">
        <w:t>и</w:t>
      </w:r>
      <w:r w:rsidRPr="00AA59C7">
        <w:rPr>
          <w:lang w:val="es-ES_tradnl"/>
        </w:rPr>
        <w:t xml:space="preserve"> </w:t>
      </w:r>
      <w:r w:rsidRPr="00AA59C7">
        <w:t>социал</w:t>
      </w:r>
      <w:r w:rsidRPr="00AA59C7">
        <w:t>ь</w:t>
      </w:r>
      <w:r w:rsidRPr="00AA59C7">
        <w:t>ного обучения и развития на основе</w:t>
      </w:r>
      <w:r>
        <w:t xml:space="preserve"> </w:t>
      </w:r>
      <w:r w:rsidRPr="00AA59C7">
        <w:t>комплексной</w:t>
      </w:r>
      <w:r w:rsidRPr="00AA59C7">
        <w:rPr>
          <w:lang w:val="es-ES_tradnl"/>
        </w:rPr>
        <w:t xml:space="preserve"> </w:t>
      </w:r>
      <w:r w:rsidRPr="00AA59C7">
        <w:t>концепции</w:t>
      </w:r>
      <w:r w:rsidRPr="00AA59C7">
        <w:rPr>
          <w:lang w:val="es-ES_tradnl"/>
        </w:rPr>
        <w:t xml:space="preserve"> </w:t>
      </w:r>
      <w:r w:rsidRPr="00AA59C7">
        <w:t>человеческой</w:t>
      </w:r>
      <w:r w:rsidRPr="00AA59C7">
        <w:rPr>
          <w:lang w:val="es-ES_tradnl"/>
        </w:rPr>
        <w:t xml:space="preserve"> </w:t>
      </w:r>
      <w:r w:rsidRPr="00AA59C7">
        <w:t>ли</w:t>
      </w:r>
      <w:r w:rsidRPr="00AA59C7">
        <w:t>ч</w:t>
      </w:r>
      <w:r w:rsidRPr="00AA59C7">
        <w:t>ности</w:t>
      </w:r>
      <w:r w:rsidRPr="00AA59C7">
        <w:rPr>
          <w:lang w:val="es-ES_tradnl"/>
        </w:rPr>
        <w:t xml:space="preserve">, </w:t>
      </w:r>
      <w:r w:rsidRPr="00AA59C7">
        <w:t>учитывающей</w:t>
      </w:r>
      <w:r>
        <w:t xml:space="preserve"> </w:t>
      </w:r>
      <w:r w:rsidRPr="00AA59C7">
        <w:t>достои</w:t>
      </w:r>
      <w:r w:rsidRPr="00AA59C7">
        <w:t>н</w:t>
      </w:r>
      <w:r w:rsidRPr="00AA59C7">
        <w:t>ство</w:t>
      </w:r>
      <w:r w:rsidRPr="00AA59C7">
        <w:rPr>
          <w:lang w:val="es-ES_tradnl"/>
        </w:rPr>
        <w:t xml:space="preserve">, </w:t>
      </w:r>
      <w:r w:rsidRPr="00AA59C7">
        <w:t>права</w:t>
      </w:r>
      <w:r w:rsidRPr="00AA59C7">
        <w:rPr>
          <w:lang w:val="es-ES_tradnl"/>
        </w:rPr>
        <w:t xml:space="preserve"> </w:t>
      </w:r>
      <w:r w:rsidRPr="00AA59C7">
        <w:t>и</w:t>
      </w:r>
      <w:r w:rsidRPr="00AA59C7">
        <w:rPr>
          <w:lang w:val="es-ES_tradnl"/>
        </w:rPr>
        <w:t xml:space="preserve"> </w:t>
      </w:r>
      <w:r w:rsidRPr="00AA59C7">
        <w:t>обязанности человека</w:t>
      </w:r>
      <w:r>
        <w:t>"</w:t>
      </w:r>
      <w:r w:rsidRPr="00AA59C7">
        <w:rPr>
          <w:lang w:val="es-ES_tradnl"/>
        </w:rPr>
        <w:t>.</w:t>
      </w:r>
      <w:r w:rsidRPr="00AA59C7">
        <w:t xml:space="preserve"> Кроме того, в пункте с) статьи 2 в качестве одной из целей национального образования ук</w:t>
      </w:r>
      <w:r w:rsidRPr="00AA59C7">
        <w:t>а</w:t>
      </w:r>
      <w:r w:rsidRPr="00AA59C7">
        <w:t xml:space="preserve">зано </w:t>
      </w:r>
      <w:r>
        <w:t>"</w:t>
      </w:r>
      <w:r w:rsidRPr="00AA59C7">
        <w:t>воспитание уважения к правам человека и неукоснительного соблюдения соответствующих обязанностей</w:t>
      </w:r>
      <w:r>
        <w:t>"</w:t>
      </w:r>
      <w:r w:rsidRPr="00AA59C7">
        <w:t>, а статья 13 со ссылкой на Конституцию уст</w:t>
      </w:r>
      <w:r w:rsidRPr="00AA59C7">
        <w:t>а</w:t>
      </w:r>
      <w:r w:rsidRPr="00AA59C7">
        <w:t>навливает, что Министерство образования обязано обеспечить уважение и с</w:t>
      </w:r>
      <w:r w:rsidRPr="00AA59C7">
        <w:t>о</w:t>
      </w:r>
      <w:r w:rsidRPr="00AA59C7">
        <w:t>блюдение прав человека во всей системе образования страны.</w:t>
      </w:r>
    </w:p>
    <w:p w:rsidR="00B21014" w:rsidRPr="00AA59C7" w:rsidRDefault="00B21014" w:rsidP="00B21014">
      <w:pPr>
        <w:pStyle w:val="SingleTxtGR"/>
      </w:pPr>
      <w:r w:rsidRPr="00AA59C7">
        <w:t>428</w:t>
      </w:r>
      <w:r w:rsidRPr="00AA59C7">
        <w:rPr>
          <w:lang w:val="es-ES_tradnl"/>
        </w:rPr>
        <w:t>.</w:t>
      </w:r>
      <w:r>
        <w:tab/>
      </w:r>
      <w:r w:rsidRPr="00AA59C7">
        <w:t>Исходя из понимания, что мирное и разумное общение между всеми учащимися в учебных заведениях и их общение с общинами, в которых нах</w:t>
      </w:r>
      <w:r w:rsidRPr="00AA59C7">
        <w:t>о</w:t>
      </w:r>
      <w:r w:rsidRPr="00AA59C7">
        <w:t>дятся соответствующие учебные заведения, являются непременными услови</w:t>
      </w:r>
      <w:r w:rsidRPr="00AA59C7">
        <w:t>я</w:t>
      </w:r>
      <w:r w:rsidRPr="00AA59C7">
        <w:t>ми обеспечения качественного образования, Министерство образования разр</w:t>
      </w:r>
      <w:r w:rsidRPr="00AA59C7">
        <w:t>а</w:t>
      </w:r>
      <w:r w:rsidRPr="00AA59C7">
        <w:t>ботало серию справочных материалов по вопросам общения и общежития уч</w:t>
      </w:r>
      <w:r w:rsidRPr="00AA59C7">
        <w:t>а</w:t>
      </w:r>
      <w:r w:rsidRPr="00AA59C7">
        <w:t>щихся, включающую</w:t>
      </w:r>
      <w:r>
        <w:t xml:space="preserve"> </w:t>
      </w:r>
      <w:r w:rsidRPr="00AA59C7">
        <w:t>пошаговую инструкцию по разработке Спр</w:t>
      </w:r>
      <w:r w:rsidRPr="00AA59C7">
        <w:t>а</w:t>
      </w:r>
      <w:r w:rsidRPr="00AA59C7">
        <w:t>вочника школьника по правилам общежития учащихся и Справочника школьника по участию в работе по укреплению принципов общежития школьников и прил</w:t>
      </w:r>
      <w:r w:rsidRPr="00AA59C7">
        <w:t>о</w:t>
      </w:r>
      <w:r w:rsidRPr="00AA59C7">
        <w:t>жения к пошаговой инструкции по разработке справочника по вопросам общ</w:t>
      </w:r>
      <w:r w:rsidRPr="00AA59C7">
        <w:t>е</w:t>
      </w:r>
      <w:r w:rsidRPr="00AA59C7">
        <w:t>жития.</w:t>
      </w:r>
      <w:r>
        <w:t xml:space="preserve"> </w:t>
      </w:r>
      <w:r w:rsidRPr="00AA59C7">
        <w:t>Упомянутая пошаговая инструкция по разработке справочника по в</w:t>
      </w:r>
      <w:r w:rsidRPr="00AA59C7">
        <w:t>о</w:t>
      </w:r>
      <w:r w:rsidRPr="00AA59C7">
        <w:t>просам общежития школьников содержит практические рекомендации, каса</w:t>
      </w:r>
      <w:r w:rsidRPr="00AA59C7">
        <w:t>ю</w:t>
      </w:r>
      <w:r w:rsidRPr="00AA59C7">
        <w:t>щиеся направленности материалов справочника и привития идеалов мира и с</w:t>
      </w:r>
      <w:r w:rsidRPr="00AA59C7">
        <w:t>о</w:t>
      </w:r>
      <w:r w:rsidRPr="00AA59C7">
        <w:t>лидарности, созвучных универсальным ценн</w:t>
      </w:r>
      <w:r w:rsidR="00AC5BFF">
        <w:t>остям мирного сосуществования и </w:t>
      </w:r>
      <w:r w:rsidRPr="00AA59C7">
        <w:t>общ</w:t>
      </w:r>
      <w:r w:rsidRPr="00AA59C7">
        <w:t>е</w:t>
      </w:r>
      <w:r w:rsidRPr="00AA59C7">
        <w:t>жития.</w:t>
      </w:r>
    </w:p>
    <w:p w:rsidR="00B21014" w:rsidRPr="00AA59C7" w:rsidRDefault="00B21014" w:rsidP="00B21014">
      <w:pPr>
        <w:pStyle w:val="SingleTxtGR"/>
      </w:pPr>
      <w:r w:rsidRPr="00AA59C7">
        <w:t>429</w:t>
      </w:r>
      <w:r w:rsidRPr="00AA59C7">
        <w:rPr>
          <w:lang w:val="es-ES_tradnl"/>
        </w:rPr>
        <w:t>.</w:t>
      </w:r>
      <w:r>
        <w:tab/>
      </w:r>
      <w:r w:rsidRPr="00AA59C7">
        <w:t xml:space="preserve">В Справочнике школьника по правилам общежития учащихся описаны механизмы и процедуры, которыми следует пользоваться для предупреждения и разрешения конфликтных ситуаций </w:t>
      </w:r>
      <w:proofErr w:type="spellStart"/>
      <w:r w:rsidRPr="00AA59C7">
        <w:t>креативными</w:t>
      </w:r>
      <w:proofErr w:type="spellEnd"/>
      <w:r w:rsidRPr="00AA59C7">
        <w:t>, мирными, справедливыми и демократическими методами. Это пособие должно способствовать ведению дискуссии и достижению с</w:t>
      </w:r>
      <w:r w:rsidRPr="00AA59C7">
        <w:t>о</w:t>
      </w:r>
      <w:r w:rsidRPr="00AA59C7">
        <w:t>гласия</w:t>
      </w:r>
      <w:r>
        <w:t xml:space="preserve"> </w:t>
      </w:r>
      <w:r w:rsidRPr="00AA59C7">
        <w:t>и помогать в предупреждении конфликтных ситуаций, которые могли бы нарушить гармоничные отношения в коллективе учебного заведения, на основе соблюдения следующих принципиальных пол</w:t>
      </w:r>
      <w:r w:rsidRPr="00AA59C7">
        <w:t>о</w:t>
      </w:r>
      <w:r w:rsidRPr="00AA59C7">
        <w:t xml:space="preserve">жений: признание и уважение прав и обязанностей личности, уважение </w:t>
      </w:r>
      <w:proofErr w:type="spellStart"/>
      <w:r w:rsidRPr="00AA59C7">
        <w:t>генде</w:t>
      </w:r>
      <w:r w:rsidRPr="00AA59C7">
        <w:t>р</w:t>
      </w:r>
      <w:r w:rsidRPr="00AA59C7">
        <w:t>ных</w:t>
      </w:r>
      <w:proofErr w:type="spellEnd"/>
      <w:r w:rsidRPr="00AA59C7">
        <w:t xml:space="preserve"> особенностей,</w:t>
      </w:r>
      <w:r>
        <w:t xml:space="preserve"> </w:t>
      </w:r>
      <w:r w:rsidRPr="00AA59C7">
        <w:t>уважение факторов разнообразия, сосуществование и общ</w:t>
      </w:r>
      <w:r w:rsidRPr="00AA59C7">
        <w:t>е</w:t>
      </w:r>
      <w:r w:rsidRPr="00AA59C7">
        <w:t xml:space="preserve">житие учащихся и </w:t>
      </w:r>
      <w:proofErr w:type="spellStart"/>
      <w:r w:rsidRPr="00AA59C7">
        <w:t>креативно</w:t>
      </w:r>
      <w:proofErr w:type="spellEnd"/>
      <w:r w:rsidRPr="00AA59C7">
        <w:rPr>
          <w:lang w:val="fr-CH"/>
        </w:rPr>
        <w:t>e</w:t>
      </w:r>
      <w:r w:rsidRPr="00AA59C7">
        <w:t xml:space="preserve"> разрешение конфликтов в учебных заведен</w:t>
      </w:r>
      <w:r w:rsidRPr="00AA59C7">
        <w:t>и</w:t>
      </w:r>
      <w:r w:rsidR="00AC5BFF">
        <w:t>ях.</w:t>
      </w:r>
    </w:p>
    <w:p w:rsidR="00B21014" w:rsidRPr="00AA59C7" w:rsidRDefault="00B21014" w:rsidP="00B21014">
      <w:pPr>
        <w:pStyle w:val="SingleTxtGR"/>
      </w:pPr>
      <w:r w:rsidRPr="00AA59C7">
        <w:t>430</w:t>
      </w:r>
      <w:r w:rsidRPr="00AA59C7">
        <w:rPr>
          <w:lang w:val="es-ES_tradnl"/>
        </w:rPr>
        <w:t>.</w:t>
      </w:r>
      <w:r>
        <w:tab/>
      </w:r>
      <w:r w:rsidRPr="00AA59C7">
        <w:t>С другой стороны, Справочник школьника по участию в работе по укре</w:t>
      </w:r>
      <w:r w:rsidRPr="00AA59C7">
        <w:t>п</w:t>
      </w:r>
      <w:r w:rsidRPr="00AA59C7">
        <w:t>лению принципов общежития учащихся является инструментом, способству</w:t>
      </w:r>
      <w:r w:rsidRPr="00AA59C7">
        <w:t>ю</w:t>
      </w:r>
      <w:r w:rsidRPr="00AA59C7">
        <w:t>щим доступу учащихся к различным фазам и областям школьной де</w:t>
      </w:r>
      <w:r w:rsidRPr="00AA59C7">
        <w:t>я</w:t>
      </w:r>
      <w:r w:rsidRPr="00AA59C7">
        <w:t>тельности и их участию в этой деятельности, признанию их прав и обязанностей активно участвовать в различных делах учебного заведения, признанию прав, обязанн</w:t>
      </w:r>
      <w:r w:rsidRPr="00AA59C7">
        <w:t>о</w:t>
      </w:r>
      <w:r w:rsidRPr="00AA59C7">
        <w:t>стей и важности участия учащихся в оценке ситуации и в принятии решений, касающихся учебного заведения, и принятию ими на себя дополнительных об</w:t>
      </w:r>
      <w:r w:rsidRPr="00AA59C7">
        <w:t>я</w:t>
      </w:r>
      <w:r w:rsidRPr="00AA59C7">
        <w:t>занностей и трудностей, связанных с</w:t>
      </w:r>
      <w:r>
        <w:t xml:space="preserve"> </w:t>
      </w:r>
      <w:r w:rsidRPr="00AA59C7">
        <w:t>созданием демократической культуры гражданского общества. Основными целями этой деятельности являются обе</w:t>
      </w:r>
      <w:r w:rsidRPr="00AA59C7">
        <w:t>с</w:t>
      </w:r>
      <w:r w:rsidRPr="00AA59C7">
        <w:t>печение участия</w:t>
      </w:r>
      <w:r>
        <w:t xml:space="preserve"> </w:t>
      </w:r>
      <w:r w:rsidRPr="00AA59C7">
        <w:t>учащихся в создании обстановки динамичного взаимодействия между детьми и взрослыми, осознание учащимися ценности и практическое применение ими принципов мирного сосуществования и общ</w:t>
      </w:r>
      <w:r w:rsidRPr="00AA59C7">
        <w:t>е</w:t>
      </w:r>
      <w:r w:rsidRPr="00AA59C7">
        <w:t>жития, в том числе принципов солидарности, терпимости, признания прав дру</w:t>
      </w:r>
      <w:r>
        <w:t xml:space="preserve">гих лиц, а также </w:t>
      </w:r>
      <w:r w:rsidRPr="00AA59C7">
        <w:t>развитие индивидуальных лидерских качеств и признание и уважение различий в контексте прав ребенка.</w:t>
      </w:r>
    </w:p>
    <w:p w:rsidR="00B21014" w:rsidRPr="00AA59C7" w:rsidRDefault="00B21014" w:rsidP="00B21014">
      <w:pPr>
        <w:pStyle w:val="SingleTxtGR"/>
      </w:pPr>
      <w:r w:rsidRPr="00AA59C7">
        <w:t>431</w:t>
      </w:r>
      <w:r w:rsidRPr="00AA59C7">
        <w:rPr>
          <w:lang w:val="es-ES_tradnl"/>
        </w:rPr>
        <w:t>.</w:t>
      </w:r>
      <w:r>
        <w:tab/>
      </w:r>
      <w:r w:rsidRPr="00AA59C7">
        <w:t>Кроме того, МИНЭД, являющееся высшим уполномоченным правител</w:t>
      </w:r>
      <w:r w:rsidRPr="00AA59C7">
        <w:t>ь</w:t>
      </w:r>
      <w:r w:rsidRPr="00AA59C7">
        <w:t>ством государственным органом Сальвадора в области образования и распол</w:t>
      </w:r>
      <w:r w:rsidRPr="00AA59C7">
        <w:t>а</w:t>
      </w:r>
      <w:r w:rsidRPr="00AA59C7">
        <w:t>гающее надлежащей административной структурой для обеспечения соблюд</w:t>
      </w:r>
      <w:r w:rsidRPr="00AA59C7">
        <w:t>е</w:t>
      </w:r>
      <w:r w:rsidRPr="00AA59C7">
        <w:t>ния прав ребенка, добилось расширения полномочий в соответствии с закон</w:t>
      </w:r>
      <w:r w:rsidRPr="00AA59C7">
        <w:t>о</w:t>
      </w:r>
      <w:r w:rsidRPr="00AA59C7">
        <w:t>дательным декретом о принятии Закона о комплексной защите детей и</w:t>
      </w:r>
      <w:r>
        <w:t xml:space="preserve"> </w:t>
      </w:r>
      <w:r w:rsidRPr="00AA59C7">
        <w:t>подрос</w:t>
      </w:r>
      <w:r w:rsidRPr="00AA59C7">
        <w:t>т</w:t>
      </w:r>
      <w:r w:rsidRPr="00AA59C7">
        <w:t>ков</w:t>
      </w:r>
      <w:r w:rsidRPr="00AA59C7">
        <w:rPr>
          <w:lang w:val="es-ES_tradnl"/>
        </w:rPr>
        <w:t xml:space="preserve"> </w:t>
      </w:r>
      <w:r w:rsidRPr="00AA59C7">
        <w:t xml:space="preserve">(ЛЕПИНА). Действуя в правовых рамках, установленных этим законом, МИНЭД разработало </w:t>
      </w:r>
      <w:r>
        <w:t>"</w:t>
      </w:r>
      <w:r w:rsidRPr="00AA59C7">
        <w:t>План социального образования на 2009</w:t>
      </w:r>
      <w:r>
        <w:t>−</w:t>
      </w:r>
      <w:r w:rsidRPr="00AA59C7">
        <w:t>2014 годы</w:t>
      </w:r>
      <w:r>
        <w:t>"</w:t>
      </w:r>
      <w:r w:rsidRPr="00AA59C7">
        <w:t>, в к</w:t>
      </w:r>
      <w:r w:rsidRPr="00AA59C7">
        <w:t>о</w:t>
      </w:r>
      <w:r w:rsidRPr="00AA59C7">
        <w:t>тором сохраняется общее направление политики в области образования, пров</w:t>
      </w:r>
      <w:r w:rsidRPr="00AA59C7">
        <w:t>о</w:t>
      </w:r>
      <w:r w:rsidRPr="00AA59C7">
        <w:t>дившейся</w:t>
      </w:r>
      <w:r>
        <w:t xml:space="preserve"> </w:t>
      </w:r>
      <w:r w:rsidRPr="00AA59C7">
        <w:t>предыдущим правительством, но основное внимание уделяется не</w:t>
      </w:r>
      <w:r>
        <w:t xml:space="preserve"> </w:t>
      </w:r>
      <w:r w:rsidRPr="00AA59C7">
        <w:t>образованию в области прав человека, а</w:t>
      </w:r>
      <w:r>
        <w:t xml:space="preserve"> </w:t>
      </w:r>
      <w:r w:rsidRPr="00AA59C7">
        <w:t>преодолению недостатков в этой обла</w:t>
      </w:r>
      <w:r w:rsidRPr="00AA59C7">
        <w:t>с</w:t>
      </w:r>
      <w:r w:rsidRPr="00AA59C7">
        <w:t xml:space="preserve">ти в рамках темы </w:t>
      </w:r>
      <w:r>
        <w:t>"</w:t>
      </w:r>
      <w:r w:rsidRPr="00AA59C7">
        <w:t>Образование как право, как цель, как необходимость и как акт справедливости</w:t>
      </w:r>
      <w:r>
        <w:t>"</w:t>
      </w:r>
      <w:r w:rsidRPr="00AA59C7">
        <w:t xml:space="preserve">. Целью стратегического направления </w:t>
      </w:r>
      <w:r>
        <w:t>"</w:t>
      </w:r>
      <w:r w:rsidRPr="00AA59C7">
        <w:t>Постоянное образ</w:t>
      </w:r>
      <w:r w:rsidRPr="00AA59C7">
        <w:t>о</w:t>
      </w:r>
      <w:r w:rsidRPr="00AA59C7">
        <w:t>вание молодежи и взрослых</w:t>
      </w:r>
      <w:r>
        <w:t>"</w:t>
      </w:r>
      <w:r w:rsidRPr="00AA59C7">
        <w:t xml:space="preserve"> указанного плана является обеспечение доступа молодежи и взрослого населения к базовому и дополнительному образов</w:t>
      </w:r>
      <w:r w:rsidRPr="00AA59C7">
        <w:t>а</w:t>
      </w:r>
      <w:r w:rsidRPr="00AA59C7">
        <w:t>нию, способствующему улучшению качества жизни и участию граждан в жизни о</w:t>
      </w:r>
      <w:r w:rsidRPr="00AA59C7">
        <w:t>б</w:t>
      </w:r>
      <w:r w:rsidRPr="00AA59C7">
        <w:t>щества. Кроме того, одним из главных направлений</w:t>
      </w:r>
      <w:r>
        <w:t xml:space="preserve"> </w:t>
      </w:r>
      <w:r w:rsidRPr="00AA59C7">
        <w:t>Национального стратегич</w:t>
      </w:r>
      <w:r w:rsidRPr="00AA59C7">
        <w:t>е</w:t>
      </w:r>
      <w:r w:rsidRPr="00AA59C7">
        <w:t>ского плана в области образования (ПЕЕН) на 2009</w:t>
      </w:r>
      <w:r>
        <w:t>−</w:t>
      </w:r>
      <w:r w:rsidRPr="00AA59C7">
        <w:t>2014 годы является де</w:t>
      </w:r>
      <w:r w:rsidRPr="00AA59C7">
        <w:t>я</w:t>
      </w:r>
      <w:r w:rsidRPr="00AA59C7">
        <w:t>тельность по ликвидации неграмотности.</w:t>
      </w:r>
      <w:r>
        <w:t xml:space="preserve"> </w:t>
      </w:r>
      <w:r w:rsidRPr="00AA59C7">
        <w:t>Это один из наиболее значимых и з</w:t>
      </w:r>
      <w:r w:rsidRPr="00AA59C7">
        <w:t>а</w:t>
      </w:r>
      <w:r w:rsidRPr="00AA59C7">
        <w:t>метных проектов нынешнего правительства; в нем речь идет не о простом об</w:t>
      </w:r>
      <w:r w:rsidRPr="00AA59C7">
        <w:t>у</w:t>
      </w:r>
      <w:r w:rsidRPr="00AA59C7">
        <w:t>чении населения чтению и письму, а об обучении, необходимом для организ</w:t>
      </w:r>
      <w:r w:rsidRPr="00AA59C7">
        <w:t>а</w:t>
      </w:r>
      <w:r w:rsidRPr="00AA59C7">
        <w:t>ции личной жизни, для семьи, для общины и для общества в целом, об обуч</w:t>
      </w:r>
      <w:r w:rsidRPr="00AA59C7">
        <w:t>е</w:t>
      </w:r>
      <w:r w:rsidRPr="00AA59C7">
        <w:t>нии на основе демократических принципов сосуществования и общежития, к</w:t>
      </w:r>
      <w:r w:rsidRPr="00AA59C7">
        <w:t>о</w:t>
      </w:r>
      <w:r w:rsidRPr="00AA59C7">
        <w:t>торые являются и сред</w:t>
      </w:r>
      <w:r w:rsidR="00AC5BFF">
        <w:t>ством, и целью развития страны.</w:t>
      </w:r>
    </w:p>
    <w:p w:rsidR="00B21014" w:rsidRPr="00AA59C7" w:rsidRDefault="00B21014" w:rsidP="00B21014">
      <w:pPr>
        <w:pStyle w:val="SingleTxtGR"/>
      </w:pPr>
      <w:r w:rsidRPr="00AA59C7">
        <w:t>432</w:t>
      </w:r>
      <w:r w:rsidRPr="00AA59C7">
        <w:rPr>
          <w:lang w:val="es-ES_tradnl"/>
        </w:rPr>
        <w:t>.</w:t>
      </w:r>
      <w:r>
        <w:tab/>
      </w:r>
      <w:r w:rsidRPr="00AA59C7">
        <w:t>Одним из стратегических направлений деятельности нынешнего прав</w:t>
      </w:r>
      <w:r w:rsidRPr="00AA59C7">
        <w:t>и</w:t>
      </w:r>
      <w:r w:rsidRPr="00AA59C7">
        <w:t>тельства, касающейся образования</w:t>
      </w:r>
      <w:r>
        <w:t xml:space="preserve"> </w:t>
      </w:r>
      <w:r w:rsidRPr="00AA59C7">
        <w:t>в области прав человека, является повыш</w:t>
      </w:r>
      <w:r w:rsidRPr="00AA59C7">
        <w:t>е</w:t>
      </w:r>
      <w:r w:rsidRPr="00AA59C7">
        <w:t>ние качества такого обучения на основе оценки его содержания и практ</w:t>
      </w:r>
      <w:r w:rsidRPr="00AA59C7">
        <w:t>и</w:t>
      </w:r>
      <w:r w:rsidRPr="00AA59C7">
        <w:t>ческого применения полученных знаний.</w:t>
      </w:r>
      <w:r>
        <w:t xml:space="preserve"> </w:t>
      </w:r>
      <w:r w:rsidRPr="00AA59C7">
        <w:t>Этот подход позволяет выйти за рамки когн</w:t>
      </w:r>
      <w:r w:rsidRPr="00AA59C7">
        <w:t>и</w:t>
      </w:r>
      <w:r w:rsidRPr="00AA59C7">
        <w:t>тивного процесса и перейти к участию в практической деятельности с прим</w:t>
      </w:r>
      <w:r w:rsidRPr="00AA59C7">
        <w:t>е</w:t>
      </w:r>
      <w:r w:rsidRPr="00AA59C7">
        <w:t>нением знаний и ценностей, приобретенных в результате об</w:t>
      </w:r>
      <w:r w:rsidR="00AC5BFF">
        <w:t>учения в области прав человека.</w:t>
      </w:r>
    </w:p>
    <w:p w:rsidR="00B21014" w:rsidRPr="00AA59C7" w:rsidRDefault="00B21014" w:rsidP="00B21014">
      <w:pPr>
        <w:pStyle w:val="H23GR"/>
        <w:rPr>
          <w:lang w:val="es-ES_tradnl"/>
        </w:rPr>
      </w:pPr>
      <w:r w:rsidRPr="00AA59C7">
        <w:rPr>
          <w:lang w:val="es-ES_tradnl"/>
        </w:rPr>
        <w:tab/>
      </w:r>
      <w:r w:rsidRPr="00AA59C7">
        <w:rPr>
          <w:lang w:val="es-ES_tradnl"/>
        </w:rPr>
        <w:tab/>
      </w:r>
      <w:proofErr w:type="spellStart"/>
      <w:r w:rsidRPr="00AA59C7">
        <w:rPr>
          <w:lang w:val="es-ES_tradnl"/>
        </w:rPr>
        <w:t>Пункт</w:t>
      </w:r>
      <w:proofErr w:type="spellEnd"/>
      <w:r w:rsidRPr="00AA59C7">
        <w:rPr>
          <w:lang w:val="es-ES_tradnl"/>
        </w:rPr>
        <w:t xml:space="preserve"> 2 </w:t>
      </w:r>
      <w:r w:rsidRPr="00AA59C7">
        <w:t>с</w:t>
      </w:r>
      <w:proofErr w:type="spellStart"/>
      <w:r w:rsidRPr="00AA59C7">
        <w:rPr>
          <w:lang w:val="es-ES_tradnl"/>
        </w:rPr>
        <w:t>тать</w:t>
      </w:r>
      <w:proofErr w:type="spellEnd"/>
      <w:r w:rsidRPr="00AA59C7">
        <w:t>и</w:t>
      </w:r>
      <w:r w:rsidR="008476FB">
        <w:t xml:space="preserve"> </w:t>
      </w:r>
      <w:r w:rsidRPr="00AA59C7">
        <w:rPr>
          <w:lang w:val="es-ES_tradnl"/>
        </w:rPr>
        <w:t>13</w:t>
      </w:r>
    </w:p>
    <w:p w:rsidR="00B21014" w:rsidRPr="00AC5BFF" w:rsidRDefault="00B21014" w:rsidP="00B21014">
      <w:pPr>
        <w:pStyle w:val="SingleTxtGR"/>
      </w:pPr>
      <w:r w:rsidRPr="00AA59C7">
        <w:rPr>
          <w:lang w:val="es-ES_tradnl"/>
        </w:rPr>
        <w:t>433.</w:t>
      </w:r>
      <w:r>
        <w:tab/>
      </w:r>
      <w:r w:rsidRPr="00AA59C7">
        <w:t>В</w:t>
      </w:r>
      <w:r w:rsidRPr="00AA59C7">
        <w:rPr>
          <w:lang w:val="es-ES_tradnl"/>
        </w:rPr>
        <w:t xml:space="preserve"> </w:t>
      </w:r>
      <w:r w:rsidRPr="00AA59C7">
        <w:t>соответствии</w:t>
      </w:r>
      <w:r w:rsidRPr="00AA59C7">
        <w:rPr>
          <w:lang w:val="es-ES_tradnl"/>
        </w:rPr>
        <w:t xml:space="preserve"> </w:t>
      </w:r>
      <w:r w:rsidRPr="00AA59C7">
        <w:t>с</w:t>
      </w:r>
      <w:r w:rsidRPr="00AA59C7">
        <w:rPr>
          <w:lang w:val="es-ES_tradnl"/>
        </w:rPr>
        <w:t xml:space="preserve"> </w:t>
      </w:r>
      <w:r w:rsidRPr="00AA59C7">
        <w:t>политикой</w:t>
      </w:r>
      <w:r w:rsidRPr="00AA59C7">
        <w:rPr>
          <w:lang w:val="es-ES_tradnl"/>
        </w:rPr>
        <w:t xml:space="preserve"> </w:t>
      </w:r>
      <w:r w:rsidRPr="00AA59C7">
        <w:t>нынешнего</w:t>
      </w:r>
      <w:r w:rsidRPr="00AA59C7">
        <w:rPr>
          <w:lang w:val="es-ES_tradnl"/>
        </w:rPr>
        <w:t xml:space="preserve"> </w:t>
      </w:r>
      <w:r w:rsidRPr="00AA59C7">
        <w:t>правительства</w:t>
      </w:r>
      <w:r w:rsidRPr="00AA59C7">
        <w:rPr>
          <w:lang w:val="es-ES_tradnl"/>
        </w:rPr>
        <w:t xml:space="preserve"> </w:t>
      </w:r>
      <w:r w:rsidRPr="00AA59C7">
        <w:t>в</w:t>
      </w:r>
      <w:r w:rsidRPr="00AA59C7">
        <w:rPr>
          <w:lang w:val="es-ES_tradnl"/>
        </w:rPr>
        <w:t xml:space="preserve"> </w:t>
      </w:r>
      <w:r w:rsidRPr="00AA59C7">
        <w:t>области</w:t>
      </w:r>
      <w:r w:rsidRPr="00AA59C7">
        <w:rPr>
          <w:lang w:val="es-ES_tradnl"/>
        </w:rPr>
        <w:t xml:space="preserve"> </w:t>
      </w:r>
      <w:r w:rsidRPr="00AA59C7">
        <w:t>образ</w:t>
      </w:r>
      <w:r w:rsidRPr="00AA59C7">
        <w:t>о</w:t>
      </w:r>
      <w:r w:rsidRPr="00AA59C7">
        <w:t>вания</w:t>
      </w:r>
      <w:r w:rsidRPr="00AA59C7">
        <w:rPr>
          <w:lang w:val="es-ES_tradnl"/>
        </w:rPr>
        <w:t xml:space="preserve"> </w:t>
      </w:r>
      <w:r w:rsidRPr="00AA59C7">
        <w:t>был</w:t>
      </w:r>
      <w:r w:rsidRPr="00AA59C7">
        <w:rPr>
          <w:lang w:val="es-ES_tradnl"/>
        </w:rPr>
        <w:t xml:space="preserve"> </w:t>
      </w:r>
      <w:r w:rsidRPr="00AA59C7">
        <w:t>принят</w:t>
      </w:r>
      <w:r w:rsidRPr="00AA59C7">
        <w:rPr>
          <w:lang w:val="es-ES_tradnl"/>
        </w:rPr>
        <w:t xml:space="preserve"> </w:t>
      </w:r>
      <w:r w:rsidRPr="00AA59C7">
        <w:t>законодательный</w:t>
      </w:r>
      <w:r w:rsidRPr="00AA59C7">
        <w:rPr>
          <w:lang w:val="es-ES_tradnl"/>
        </w:rPr>
        <w:t xml:space="preserve"> </w:t>
      </w:r>
      <w:r w:rsidRPr="00AA59C7">
        <w:t>декрет</w:t>
      </w:r>
      <w:r w:rsidRPr="001F2A81">
        <w:rPr>
          <w:rStyle w:val="FootnoteReference"/>
        </w:rPr>
        <w:footnoteReference w:id="58"/>
      </w:r>
      <w:r w:rsidRPr="00AA59C7">
        <w:rPr>
          <w:lang w:val="es-ES_tradnl"/>
        </w:rPr>
        <w:t xml:space="preserve">, </w:t>
      </w:r>
      <w:r w:rsidRPr="00AA59C7">
        <w:t>устанавливающий</w:t>
      </w:r>
      <w:r w:rsidRPr="00AA59C7">
        <w:rPr>
          <w:lang w:val="es-ES_tradnl"/>
        </w:rPr>
        <w:t xml:space="preserve"> </w:t>
      </w:r>
      <w:r w:rsidRPr="00AA59C7">
        <w:t>в</w:t>
      </w:r>
      <w:r w:rsidRPr="00AA59C7">
        <w:rPr>
          <w:lang w:val="es-ES_tradnl"/>
        </w:rPr>
        <w:t xml:space="preserve"> </w:t>
      </w:r>
      <w:r w:rsidRPr="00AA59C7">
        <w:t>Общем</w:t>
      </w:r>
      <w:r w:rsidRPr="00AA59C7">
        <w:rPr>
          <w:lang w:val="es-ES_tradnl"/>
        </w:rPr>
        <w:t xml:space="preserve"> </w:t>
      </w:r>
      <w:r w:rsidRPr="00AA59C7">
        <w:t>законе</w:t>
      </w:r>
      <w:r w:rsidRPr="00AA59C7">
        <w:rPr>
          <w:lang w:val="es-ES_tradnl"/>
        </w:rPr>
        <w:t xml:space="preserve"> </w:t>
      </w:r>
      <w:r w:rsidRPr="00AA59C7">
        <w:t>об</w:t>
      </w:r>
      <w:r w:rsidRPr="00AA59C7">
        <w:rPr>
          <w:lang w:val="es-ES_tradnl"/>
        </w:rPr>
        <w:t xml:space="preserve"> </w:t>
      </w:r>
      <w:r w:rsidRPr="00AA59C7">
        <w:t>образовании</w:t>
      </w:r>
      <w:r w:rsidRPr="00AA59C7">
        <w:rPr>
          <w:lang w:val="es-ES_tradnl"/>
        </w:rPr>
        <w:t xml:space="preserve">, </w:t>
      </w:r>
      <w:r w:rsidRPr="00AA59C7">
        <w:t>что</w:t>
      </w:r>
      <w:r w:rsidRPr="00AA59C7">
        <w:rPr>
          <w:lang w:val="es-ES_tradnl"/>
        </w:rPr>
        <w:t xml:space="preserve"> </w:t>
      </w:r>
      <w:r w:rsidRPr="00AA59C7">
        <w:t>с</w:t>
      </w:r>
      <w:r w:rsidRPr="00AA59C7">
        <w:rPr>
          <w:lang w:val="es-ES_tradnl"/>
        </w:rPr>
        <w:t xml:space="preserve"> 2009 </w:t>
      </w:r>
      <w:r w:rsidRPr="00AA59C7">
        <w:t>года</w:t>
      </w:r>
      <w:r w:rsidRPr="00AA59C7">
        <w:rPr>
          <w:lang w:val="es-ES_tradnl"/>
        </w:rPr>
        <w:t xml:space="preserve"> </w:t>
      </w:r>
      <w:r w:rsidRPr="00AA59C7">
        <w:t>в</w:t>
      </w:r>
      <w:r w:rsidRPr="00AA59C7">
        <w:rPr>
          <w:lang w:val="es-ES_tradnl"/>
        </w:rPr>
        <w:t xml:space="preserve"> </w:t>
      </w:r>
      <w:r w:rsidRPr="00AA59C7">
        <w:t>стране</w:t>
      </w:r>
      <w:r w:rsidRPr="00AA59C7">
        <w:rPr>
          <w:lang w:val="es-ES_tradnl"/>
        </w:rPr>
        <w:t xml:space="preserve"> </w:t>
      </w:r>
      <w:r w:rsidRPr="00AA59C7">
        <w:t>вводится</w:t>
      </w:r>
      <w:r w:rsidRPr="00AA59C7">
        <w:rPr>
          <w:lang w:val="es-ES_tradnl"/>
        </w:rPr>
        <w:t xml:space="preserve"> </w:t>
      </w:r>
      <w:r w:rsidRPr="00AA59C7">
        <w:t>бесплатное</w:t>
      </w:r>
      <w:r w:rsidRPr="00AA59C7">
        <w:rPr>
          <w:lang w:val="es-ES_tradnl"/>
        </w:rPr>
        <w:t xml:space="preserve"> </w:t>
      </w:r>
      <w:r w:rsidR="008476FB">
        <w:t>11-летнее</w:t>
      </w:r>
      <w:r w:rsidRPr="00AA59C7">
        <w:rPr>
          <w:lang w:val="es-ES_tradnl"/>
        </w:rPr>
        <w:t xml:space="preserve"> </w:t>
      </w:r>
      <w:r w:rsidRPr="00AA59C7">
        <w:t>школ</w:t>
      </w:r>
      <w:r w:rsidRPr="00AA59C7">
        <w:t>ь</w:t>
      </w:r>
      <w:r w:rsidRPr="00AA59C7">
        <w:t>ное</w:t>
      </w:r>
      <w:r w:rsidRPr="00AA59C7">
        <w:rPr>
          <w:lang w:val="es-ES_tradnl"/>
        </w:rPr>
        <w:t xml:space="preserve"> </w:t>
      </w:r>
      <w:r w:rsidRPr="00AA59C7">
        <w:t>образование; этот закон</w:t>
      </w:r>
      <w:r w:rsidRPr="00AA59C7">
        <w:rPr>
          <w:lang w:val="es-ES_tradnl"/>
        </w:rPr>
        <w:t xml:space="preserve"> </w:t>
      </w:r>
      <w:r w:rsidRPr="00AA59C7">
        <w:t>открывает</w:t>
      </w:r>
      <w:r w:rsidRPr="00AA59C7">
        <w:rPr>
          <w:lang w:val="es-ES_tradnl"/>
        </w:rPr>
        <w:t xml:space="preserve"> </w:t>
      </w:r>
      <w:r w:rsidRPr="00AA59C7">
        <w:t>детям</w:t>
      </w:r>
      <w:r w:rsidRPr="00AA59C7">
        <w:rPr>
          <w:lang w:val="es-ES_tradnl"/>
        </w:rPr>
        <w:t xml:space="preserve"> </w:t>
      </w:r>
      <w:r w:rsidRPr="00AA59C7">
        <w:t>возможность</w:t>
      </w:r>
      <w:r w:rsidRPr="00AA59C7">
        <w:rPr>
          <w:lang w:val="es-ES_tradnl"/>
        </w:rPr>
        <w:t xml:space="preserve"> </w:t>
      </w:r>
      <w:r w:rsidRPr="00AA59C7">
        <w:t>бесплатного</w:t>
      </w:r>
      <w:r w:rsidRPr="00AA59C7">
        <w:rPr>
          <w:lang w:val="es-ES_tradnl"/>
        </w:rPr>
        <w:t xml:space="preserve"> </w:t>
      </w:r>
      <w:r w:rsidRPr="00AA59C7">
        <w:t>обуч</w:t>
      </w:r>
      <w:r w:rsidRPr="00AA59C7">
        <w:t>е</w:t>
      </w:r>
      <w:r w:rsidRPr="00AA59C7">
        <w:t>ния</w:t>
      </w:r>
      <w:r w:rsidRPr="00AA59C7">
        <w:rPr>
          <w:lang w:val="es-ES_tradnl"/>
        </w:rPr>
        <w:t xml:space="preserve"> </w:t>
      </w:r>
      <w:r w:rsidRPr="00AA59C7">
        <w:t>в</w:t>
      </w:r>
      <w:r w:rsidRPr="00AA59C7">
        <w:rPr>
          <w:lang w:val="es-ES_tradnl"/>
        </w:rPr>
        <w:t xml:space="preserve"> </w:t>
      </w:r>
      <w:r w:rsidRPr="00AA59C7">
        <w:t>государственных</w:t>
      </w:r>
      <w:r w:rsidRPr="00AA59C7">
        <w:rPr>
          <w:lang w:val="es-ES_tradnl"/>
        </w:rPr>
        <w:t xml:space="preserve"> </w:t>
      </w:r>
      <w:r w:rsidRPr="00AA59C7">
        <w:t>учебных</w:t>
      </w:r>
      <w:r w:rsidRPr="00AA59C7">
        <w:rPr>
          <w:lang w:val="es-ES_tradnl"/>
        </w:rPr>
        <w:t xml:space="preserve"> </w:t>
      </w:r>
      <w:r w:rsidRPr="00AA59C7">
        <w:t>заведениях</w:t>
      </w:r>
      <w:r w:rsidRPr="00AA59C7">
        <w:rPr>
          <w:lang w:val="es-ES_tradnl"/>
        </w:rPr>
        <w:t xml:space="preserve"> </w:t>
      </w:r>
      <w:r w:rsidRPr="00AA59C7">
        <w:t>до</w:t>
      </w:r>
      <w:r w:rsidRPr="00AA59C7">
        <w:rPr>
          <w:lang w:val="es-ES_tradnl"/>
        </w:rPr>
        <w:t xml:space="preserve"> </w:t>
      </w:r>
      <w:r w:rsidRPr="00AA59C7">
        <w:t>уровня</w:t>
      </w:r>
      <w:r w:rsidRPr="00AA59C7">
        <w:rPr>
          <w:lang w:val="es-ES_tradnl"/>
        </w:rPr>
        <w:t xml:space="preserve"> </w:t>
      </w:r>
      <w:r w:rsidRPr="00AA59C7">
        <w:t>программы бакалавра. В стране также ведется работа по уменьшению разрыва в качестве образования, получаемого в городских районах и в сельской местности, и в доступе к техн</w:t>
      </w:r>
      <w:r w:rsidRPr="00AA59C7">
        <w:t>и</w:t>
      </w:r>
      <w:r w:rsidRPr="00AA59C7">
        <w:t>ческим средс</w:t>
      </w:r>
      <w:r w:rsidRPr="00AA59C7">
        <w:t>т</w:t>
      </w:r>
      <w:r w:rsidRPr="00AA59C7">
        <w:t>вам обучения.</w:t>
      </w:r>
    </w:p>
    <w:p w:rsidR="00B21014" w:rsidRPr="00AA59C7" w:rsidRDefault="00B21014" w:rsidP="00B21014">
      <w:pPr>
        <w:pStyle w:val="SingleTxtGR"/>
      </w:pPr>
      <w:r w:rsidRPr="00AA59C7">
        <w:t>434</w:t>
      </w:r>
      <w:r w:rsidRPr="00AA59C7">
        <w:rPr>
          <w:lang w:val="es-ES_tradnl"/>
        </w:rPr>
        <w:t>.</w:t>
      </w:r>
      <w:r>
        <w:tab/>
      </w:r>
      <w:r w:rsidRPr="00AA59C7">
        <w:t>Существует целый ряд национальных программ, направленных на прид</w:t>
      </w:r>
      <w:r w:rsidRPr="00AA59C7">
        <w:t>а</w:t>
      </w:r>
      <w:r w:rsidRPr="00AA59C7">
        <w:t>ние образованию статуса одного из основных направлений государственной деятельности, в том числе следующие: Президентская программа дотаций на</w:t>
      </w:r>
      <w:r>
        <w:t xml:space="preserve"> </w:t>
      </w:r>
      <w:r w:rsidRPr="00AA59C7">
        <w:t>приобретение школьной формы, обуви и школьных принадлежностей; Пр</w:t>
      </w:r>
      <w:r w:rsidRPr="00AA59C7">
        <w:t>о</w:t>
      </w:r>
      <w:r w:rsidR="008476FB">
        <w:t>грамма</w:t>
      </w:r>
      <w:r w:rsidRPr="00AA59C7">
        <w:rPr>
          <w:lang w:val="es-SV"/>
        </w:rPr>
        <w:t xml:space="preserve"> </w:t>
      </w:r>
      <w:r w:rsidRPr="00AA59C7">
        <w:t>питания</w:t>
      </w:r>
      <w:r w:rsidRPr="00AA59C7">
        <w:rPr>
          <w:lang w:val="es-SV"/>
        </w:rPr>
        <w:t xml:space="preserve"> </w:t>
      </w:r>
      <w:r w:rsidRPr="00AA59C7">
        <w:t>школьников; Наци</w:t>
      </w:r>
      <w:r w:rsidRPr="00AA59C7">
        <w:t>о</w:t>
      </w:r>
      <w:r w:rsidRPr="00AA59C7">
        <w:t>нальный план ликвидации неграмотности;</w:t>
      </w:r>
      <w:r>
        <w:t xml:space="preserve"> </w:t>
      </w:r>
      <w:r w:rsidRPr="00AA59C7">
        <w:t>Национальный план образования и комплексного развития детей младшего д</w:t>
      </w:r>
      <w:r w:rsidRPr="00AA59C7">
        <w:t>о</w:t>
      </w:r>
      <w:r w:rsidRPr="00AA59C7">
        <w:t>школьного возраста; Программа развития инклюзивного образования; Пр</w:t>
      </w:r>
      <w:r w:rsidRPr="00AA59C7">
        <w:t>о</w:t>
      </w:r>
      <w:r w:rsidRPr="00AA59C7">
        <w:t>грамма развития школьной инфраструктуры; Программа развития науки и те</w:t>
      </w:r>
      <w:r w:rsidRPr="00AA59C7">
        <w:t>х</w:t>
      </w:r>
      <w:r w:rsidRPr="00AA59C7">
        <w:t xml:space="preserve">ники; программа </w:t>
      </w:r>
      <w:r>
        <w:t>"</w:t>
      </w:r>
      <w:r w:rsidRPr="00AA59C7">
        <w:t>Достоинство профессии педагога</w:t>
      </w:r>
      <w:r>
        <w:t>"</w:t>
      </w:r>
      <w:r w:rsidRPr="00AA59C7">
        <w:t xml:space="preserve"> и программа </w:t>
      </w:r>
      <w:r>
        <w:t>"</w:t>
      </w:r>
      <w:r w:rsidRPr="00AA59C7">
        <w:t>Мечты сб</w:t>
      </w:r>
      <w:r w:rsidRPr="00AA59C7">
        <w:t>ы</w:t>
      </w:r>
      <w:r w:rsidRPr="00AA59C7">
        <w:t>ваются</w:t>
      </w:r>
      <w:r>
        <w:t>"</w:t>
      </w:r>
      <w:r w:rsidRPr="00AA59C7">
        <w:t>.</w:t>
      </w:r>
    </w:p>
    <w:p w:rsidR="00B21014" w:rsidRPr="00AA59C7" w:rsidRDefault="00B21014" w:rsidP="00B21014">
      <w:pPr>
        <w:pStyle w:val="SingleTxtGR"/>
      </w:pPr>
      <w:r w:rsidRPr="00AA59C7">
        <w:t>435</w:t>
      </w:r>
      <w:r w:rsidRPr="00AA59C7">
        <w:rPr>
          <w:lang w:val="es-ES_tradnl"/>
        </w:rPr>
        <w:t>.</w:t>
      </w:r>
      <w:r>
        <w:tab/>
      </w:r>
      <w:r w:rsidRPr="00AA59C7">
        <w:t>Министерство образования с 2010 года реализует программу предоста</w:t>
      </w:r>
      <w:r w:rsidRPr="00AA59C7">
        <w:t>в</w:t>
      </w:r>
      <w:r w:rsidRPr="00AA59C7">
        <w:t>ления бесплатных комплектов товаров для школьников. В эти комплекты, пр</w:t>
      </w:r>
      <w:r w:rsidRPr="00AA59C7">
        <w:t>е</w:t>
      </w:r>
      <w:r w:rsidRPr="00AA59C7">
        <w:t>доставляемые учащимся от дошкольного уровня до девятого класса всех гос</w:t>
      </w:r>
      <w:r w:rsidRPr="00AA59C7">
        <w:t>у</w:t>
      </w:r>
      <w:r w:rsidRPr="00AA59C7">
        <w:t>дарственных школ страны, включены основные школьные принадлежности, школьная форма и обувь. Цель этой программы – борьба с бедностью дома</w:t>
      </w:r>
      <w:r w:rsidRPr="00AA59C7">
        <w:t>ш</w:t>
      </w:r>
      <w:r w:rsidRPr="00AA59C7">
        <w:t>них хозяйств сальвадорцев и уменьшение отсев</w:t>
      </w:r>
      <w:r>
        <w:t>а учащихся (см. </w:t>
      </w:r>
      <w:proofErr w:type="spellStart"/>
      <w:r>
        <w:t>приложе-ние</w:t>
      </w:r>
      <w:proofErr w:type="spellEnd"/>
      <w:r>
        <w:t> </w:t>
      </w:r>
      <w:r w:rsidRPr="00AA59C7">
        <w:rPr>
          <w:lang w:val="es-ES"/>
        </w:rPr>
        <w:t>VIII</w:t>
      </w:r>
      <w:r w:rsidR="000A411E">
        <w:t>).</w:t>
      </w:r>
    </w:p>
    <w:p w:rsidR="00B21014" w:rsidRPr="00AA59C7" w:rsidRDefault="00B21014" w:rsidP="00B21014">
      <w:pPr>
        <w:pStyle w:val="SingleTxtGR"/>
      </w:pPr>
      <w:r w:rsidRPr="00AA59C7">
        <w:t>436</w:t>
      </w:r>
      <w:r w:rsidRPr="00AA59C7">
        <w:rPr>
          <w:lang w:val="es-ES_tradnl"/>
        </w:rPr>
        <w:t>.</w:t>
      </w:r>
      <w:r>
        <w:tab/>
      </w:r>
      <w:r w:rsidRPr="00AA59C7">
        <w:t>В 2009</w:t>
      </w:r>
      <w:r>
        <w:t>−</w:t>
      </w:r>
      <w:r w:rsidRPr="00AA59C7">
        <w:t>2010 годах</w:t>
      </w:r>
      <w:r>
        <w:t xml:space="preserve"> </w:t>
      </w:r>
      <w:r w:rsidRPr="00AA59C7">
        <w:t>Программа</w:t>
      </w:r>
      <w:r w:rsidRPr="00AA59C7">
        <w:rPr>
          <w:lang w:val="es-SV"/>
        </w:rPr>
        <w:t xml:space="preserve"> </w:t>
      </w:r>
      <w:r w:rsidRPr="00AA59C7">
        <w:t>питания</w:t>
      </w:r>
      <w:r w:rsidRPr="00AA59C7">
        <w:rPr>
          <w:lang w:val="es-SV"/>
        </w:rPr>
        <w:t xml:space="preserve"> </w:t>
      </w:r>
      <w:r w:rsidRPr="00AA59C7">
        <w:t>школьников, охватывавшая детей, обучающихся</w:t>
      </w:r>
      <w:r>
        <w:t xml:space="preserve"> </w:t>
      </w:r>
      <w:r w:rsidRPr="00AA59C7">
        <w:t>в дошкольных у</w:t>
      </w:r>
      <w:r w:rsidRPr="00AA59C7">
        <w:t>ч</w:t>
      </w:r>
      <w:r w:rsidRPr="00AA59C7">
        <w:t>реждениях, была расширена путем включения в нее школьников до уровня третьего цикла обучения; приоритетное внимание уделяется городским районам и компоненту программы, связанному с образ</w:t>
      </w:r>
      <w:r w:rsidRPr="00AA59C7">
        <w:t>о</w:t>
      </w:r>
      <w:r w:rsidRPr="00AA59C7">
        <w:t>ванием. Целью программы является оказание помощи учащимся, с тем чтобы они не бросали учебу, и улучшение их школьного питания п</w:t>
      </w:r>
      <w:r w:rsidRPr="00AA59C7">
        <w:t>у</w:t>
      </w:r>
      <w:r w:rsidRPr="00AA59C7">
        <w:t>тем использования в школьных буфетах холодильников и внедрения эффективной гигиены пит</w:t>
      </w:r>
      <w:r w:rsidRPr="00AA59C7">
        <w:t>а</w:t>
      </w:r>
      <w:r w:rsidRPr="00AA59C7">
        <w:t>ния. Эта програ</w:t>
      </w:r>
      <w:r w:rsidRPr="00AA59C7">
        <w:t>м</w:t>
      </w:r>
      <w:r w:rsidRPr="00AA59C7">
        <w:t>ма также способствует снижению влияния на школьников стоимости базовой потребительской корзины продуктов питания. В 2010 году Министерство образования оказало по линии</w:t>
      </w:r>
      <w:r>
        <w:t xml:space="preserve"> этой программы помощь 1,3 млн. </w:t>
      </w:r>
      <w:r w:rsidRPr="00AA59C7">
        <w:t>детей и по</w:t>
      </w:r>
      <w:r w:rsidRPr="00AA59C7">
        <w:t>д</w:t>
      </w:r>
      <w:r w:rsidRPr="00AA59C7">
        <w:t>ростков, от детского сада д</w:t>
      </w:r>
      <w:r>
        <w:t>о учащихся девятых классов, в 4 </w:t>
      </w:r>
      <w:r w:rsidRPr="00AA59C7">
        <w:t>965 г</w:t>
      </w:r>
      <w:r w:rsidRPr="00AA59C7">
        <w:t>о</w:t>
      </w:r>
      <w:r w:rsidRPr="00AA59C7">
        <w:t>сударственных учебных заведениях.</w:t>
      </w:r>
    </w:p>
    <w:p w:rsidR="00B21014" w:rsidRPr="00AA59C7" w:rsidRDefault="00B21014" w:rsidP="00B21014">
      <w:pPr>
        <w:pStyle w:val="SingleTxtGR"/>
      </w:pPr>
      <w:r w:rsidRPr="00AA59C7">
        <w:t>437</w:t>
      </w:r>
      <w:r w:rsidRPr="00AA59C7">
        <w:rPr>
          <w:lang w:val="es-ES_tradnl"/>
        </w:rPr>
        <w:t>.</w:t>
      </w:r>
      <w:r>
        <w:tab/>
      </w:r>
      <w:r w:rsidRPr="00AA59C7">
        <w:t>Министерство образования принимает меры по постепенному введению бесплатного среднего образования, и в 2007 году было положено начало этому процессу путем распределения квоты на освоб</w:t>
      </w:r>
      <w:r>
        <w:t>ождение от платы за уч</w:t>
      </w:r>
      <w:r>
        <w:t>е</w:t>
      </w:r>
      <w:r>
        <w:t>бу 2 425 </w:t>
      </w:r>
      <w:r w:rsidRPr="00AA59C7">
        <w:t>учащихся в 97 школах среднего образования (по 25 учеников в каждой школе); в развитие этой инициативы предполагается в приоритетном порядке распространить указанную льготу на учебные заведения, управляемые педаг</w:t>
      </w:r>
      <w:r w:rsidRPr="00AA59C7">
        <w:t>о</w:t>
      </w:r>
      <w:r w:rsidRPr="00AA59C7">
        <w:t>гическими советами и ассоциациями общин по вопросам образования, с тем чтобы экономические условия семей не</w:t>
      </w:r>
      <w:r>
        <w:t xml:space="preserve"> </w:t>
      </w:r>
      <w:r w:rsidRPr="00AA59C7">
        <w:t>были препятствием, мешающим школьникам п</w:t>
      </w:r>
      <w:r w:rsidRPr="00AA59C7">
        <w:t>о</w:t>
      </w:r>
      <w:r w:rsidR="000A411E">
        <w:t>лучить среднее образование.</w:t>
      </w:r>
    </w:p>
    <w:p w:rsidR="00B21014" w:rsidRPr="00AA59C7" w:rsidRDefault="00B21014" w:rsidP="00B21014">
      <w:pPr>
        <w:pStyle w:val="SingleTxtGR"/>
      </w:pPr>
      <w:r w:rsidRPr="00AA59C7">
        <w:t>438</w:t>
      </w:r>
      <w:r w:rsidRPr="00AA59C7">
        <w:rPr>
          <w:lang w:val="es-ES_tradnl"/>
        </w:rPr>
        <w:t>.</w:t>
      </w:r>
      <w:r>
        <w:tab/>
      </w:r>
      <w:r w:rsidRPr="00AA59C7">
        <w:t>В области науки и техники МИНЭД работает, стремясь</w:t>
      </w:r>
      <w:r>
        <w:t xml:space="preserve"> </w:t>
      </w:r>
      <w:r w:rsidRPr="00AA59C7">
        <w:t>стать учрежден</w:t>
      </w:r>
      <w:r w:rsidRPr="00AA59C7">
        <w:t>и</w:t>
      </w:r>
      <w:r w:rsidRPr="00AA59C7">
        <w:t>ем, соответствующим потребностям страны в области образования и произво</w:t>
      </w:r>
      <w:r w:rsidRPr="00AA59C7">
        <w:t>д</w:t>
      </w:r>
      <w:r w:rsidRPr="00AA59C7">
        <w:t>ства и использования знаний и потребностям укрепления теоретического и практического обучения в школах сельских районов. Министерство обеспеч</w:t>
      </w:r>
      <w:r w:rsidRPr="00AA59C7">
        <w:t>и</w:t>
      </w:r>
      <w:r w:rsidRPr="00AA59C7">
        <w:t>вает н</w:t>
      </w:r>
      <w:r w:rsidRPr="00AA59C7">
        <w:t>е</w:t>
      </w:r>
      <w:r w:rsidRPr="00AA59C7">
        <w:t xml:space="preserve">посредственное применение в учебном процессе информационных и коммуникационных технологий, уделяя особое внимание школам в сельских районах, и создает системы </w:t>
      </w:r>
      <w:r>
        <w:t>"</w:t>
      </w:r>
      <w:r w:rsidRPr="00AA59C7">
        <w:t>срочной помощи</w:t>
      </w:r>
      <w:r>
        <w:t>"</w:t>
      </w:r>
      <w:r w:rsidRPr="00AA59C7">
        <w:t xml:space="preserve"> для обмена опытом между уч</w:t>
      </w:r>
      <w:r w:rsidRPr="00AA59C7">
        <w:t>и</w:t>
      </w:r>
      <w:r w:rsidRPr="00AA59C7">
        <w:t>телями, повышения их технич</w:t>
      </w:r>
      <w:r w:rsidRPr="00AA59C7">
        <w:t>е</w:t>
      </w:r>
      <w:r w:rsidRPr="00AA59C7">
        <w:t>ской грамотности</w:t>
      </w:r>
      <w:r>
        <w:t xml:space="preserve"> </w:t>
      </w:r>
      <w:r w:rsidRPr="00AA59C7">
        <w:t xml:space="preserve">и постоянного обновления знаний, с </w:t>
      </w:r>
      <w:proofErr w:type="spellStart"/>
      <w:r w:rsidRPr="00AA59C7">
        <w:t>уд</w:t>
      </w:r>
      <w:r w:rsidRPr="00AA59C7">
        <w:t>е</w:t>
      </w:r>
      <w:r w:rsidRPr="00AA59C7">
        <w:t>лением</w:t>
      </w:r>
      <w:proofErr w:type="spellEnd"/>
      <w:r w:rsidRPr="00AA59C7">
        <w:t xml:space="preserve"> особого в</w:t>
      </w:r>
      <w:r w:rsidR="000A411E">
        <w:t>нимания учителям сельских школ.</w:t>
      </w:r>
    </w:p>
    <w:p w:rsidR="00B21014" w:rsidRPr="00AA59C7" w:rsidRDefault="00B21014" w:rsidP="00B21014">
      <w:pPr>
        <w:pStyle w:val="SingleTxtGR"/>
      </w:pPr>
      <w:r w:rsidRPr="00AA59C7">
        <w:t>439</w:t>
      </w:r>
      <w:r w:rsidRPr="00AA59C7">
        <w:rPr>
          <w:lang w:val="es-ES_tradnl"/>
        </w:rPr>
        <w:t>.</w:t>
      </w:r>
      <w:r>
        <w:tab/>
      </w:r>
      <w:r w:rsidRPr="00AA59C7">
        <w:t xml:space="preserve">МИНЭД планирует реализовать программу </w:t>
      </w:r>
      <w:r>
        <w:t>"</w:t>
      </w:r>
      <w:r w:rsidRPr="00AA59C7">
        <w:t>Подготовка продуктивных работников</w:t>
      </w:r>
      <w:r>
        <w:t>"</w:t>
      </w:r>
      <w:r w:rsidRPr="00AA59C7">
        <w:t>, направленную на укрепление процесса интеграции технических специалистов-бакалавров в производственную деятельность соответс</w:t>
      </w:r>
      <w:r w:rsidRPr="00AA59C7">
        <w:t>т</w:t>
      </w:r>
      <w:r w:rsidRPr="00AA59C7">
        <w:t>вующих общин, с целью повышения уровня жизни их семей. В рамках этой</w:t>
      </w:r>
      <w:r>
        <w:t xml:space="preserve"> </w:t>
      </w:r>
      <w:r w:rsidRPr="00AA59C7">
        <w:t>программы</w:t>
      </w:r>
      <w:r>
        <w:t xml:space="preserve"> </w:t>
      </w:r>
      <w:r w:rsidRPr="00AA59C7">
        <w:t>будут созданы возможности трудоустройства для лиц, не имеющих возможн</w:t>
      </w:r>
      <w:r w:rsidRPr="00AA59C7">
        <w:t>о</w:t>
      </w:r>
      <w:r w:rsidRPr="00AA59C7">
        <w:t>сти продолжать обучение в высшем учебном заведении и не востребованных на рынке труда. Для этого в программы подготовки технических специалистов-бакалавров планируется включить темы, касающиеся создания и функционир</w:t>
      </w:r>
      <w:r w:rsidRPr="00AA59C7">
        <w:t>о</w:t>
      </w:r>
      <w:r w:rsidRPr="00AA59C7">
        <w:t>вания ассоциаций и кооперативов,</w:t>
      </w:r>
      <w:r>
        <w:t xml:space="preserve"> </w:t>
      </w:r>
      <w:r w:rsidRPr="00AA59C7">
        <w:t>организовать повышение квалификации пр</w:t>
      </w:r>
      <w:r w:rsidRPr="00AA59C7">
        <w:t>е</w:t>
      </w:r>
      <w:r w:rsidRPr="00AA59C7">
        <w:t>подавателей и разработа</w:t>
      </w:r>
      <w:r w:rsidR="000A411E">
        <w:t>ть необходимые учебные пособия.</w:t>
      </w:r>
    </w:p>
    <w:p w:rsidR="00B21014" w:rsidRPr="00AA59C7" w:rsidRDefault="00B21014" w:rsidP="00B21014">
      <w:pPr>
        <w:pStyle w:val="SingleTxtGR"/>
      </w:pPr>
      <w:r w:rsidRPr="00AA59C7">
        <w:t>440</w:t>
      </w:r>
      <w:r w:rsidRPr="00AA59C7">
        <w:rPr>
          <w:lang w:val="es-ES_tradnl"/>
        </w:rPr>
        <w:t>.</w:t>
      </w:r>
      <w:r>
        <w:tab/>
      </w:r>
      <w:r w:rsidRPr="00AA59C7">
        <w:t>Указанная программа предусматривает предоставление кредитной линии для финансовой поддержки пар</w:t>
      </w:r>
      <w:r w:rsidRPr="00AA59C7">
        <w:t>т</w:t>
      </w:r>
      <w:r w:rsidRPr="00AA59C7">
        <w:t>нерств, создаваемых учащимися, проходящими подготовку по различным профессиям.</w:t>
      </w:r>
      <w:r>
        <w:t xml:space="preserve"> </w:t>
      </w:r>
      <w:r w:rsidRPr="00AA59C7">
        <w:t xml:space="preserve">На </w:t>
      </w:r>
      <w:proofErr w:type="spellStart"/>
      <w:r w:rsidRPr="00AA59C7">
        <w:t>пилотном</w:t>
      </w:r>
      <w:proofErr w:type="spellEnd"/>
      <w:r w:rsidRPr="00AA59C7">
        <w:t xml:space="preserve"> этапе этой программы планируется организовать подготовку</w:t>
      </w:r>
      <w:r>
        <w:t xml:space="preserve"> </w:t>
      </w:r>
      <w:r w:rsidRPr="00AA59C7">
        <w:t xml:space="preserve">400 студентов третьего года обучения по программе технического </w:t>
      </w:r>
      <w:proofErr w:type="spellStart"/>
      <w:r w:rsidRPr="00AA59C7">
        <w:t>бакалавриата</w:t>
      </w:r>
      <w:proofErr w:type="spellEnd"/>
      <w:r w:rsidRPr="00AA59C7">
        <w:t xml:space="preserve"> по вопросам создания и функциониров</w:t>
      </w:r>
      <w:r w:rsidRPr="00AA59C7">
        <w:t>а</w:t>
      </w:r>
      <w:r w:rsidRPr="00AA59C7">
        <w:t>ния ассоциаций и кооперативов в сельскохозяйственном производстве, в обла</w:t>
      </w:r>
      <w:r w:rsidRPr="00AA59C7">
        <w:t>с</w:t>
      </w:r>
      <w:r w:rsidRPr="00AA59C7">
        <w:t>ти автомеханики и в области общей механики и электроники. Продолжител</w:t>
      </w:r>
      <w:r w:rsidRPr="00AA59C7">
        <w:t>ь</w:t>
      </w:r>
      <w:r w:rsidRPr="00AA59C7">
        <w:t>ность да</w:t>
      </w:r>
      <w:r w:rsidR="00ED67DD">
        <w:t xml:space="preserve">нного </w:t>
      </w:r>
      <w:proofErr w:type="spellStart"/>
      <w:r w:rsidR="00ED67DD">
        <w:t>пилотного</w:t>
      </w:r>
      <w:proofErr w:type="spellEnd"/>
      <w:r w:rsidR="00ED67DD">
        <w:t xml:space="preserve"> этапа составит восемь</w:t>
      </w:r>
      <w:r w:rsidRPr="00AA59C7">
        <w:t xml:space="preserve"> месяцев, он будет проход</w:t>
      </w:r>
      <w:r w:rsidR="000A411E">
        <w:t>ить с мая по декабрь 2010 года.</w:t>
      </w:r>
    </w:p>
    <w:p w:rsidR="00B21014" w:rsidRPr="00AA59C7" w:rsidRDefault="00B21014" w:rsidP="00B21014">
      <w:pPr>
        <w:pStyle w:val="SingleTxtGR"/>
      </w:pPr>
      <w:r w:rsidRPr="00AA59C7">
        <w:t>441</w:t>
      </w:r>
      <w:r w:rsidRPr="00AA59C7">
        <w:rPr>
          <w:lang w:val="es-ES_tradnl"/>
        </w:rPr>
        <w:t>.</w:t>
      </w:r>
      <w:r>
        <w:tab/>
      </w:r>
      <w:r w:rsidRPr="00AA59C7">
        <w:t xml:space="preserve">В стране также реализуется новая программа под названием </w:t>
      </w:r>
      <w:r>
        <w:t>"</w:t>
      </w:r>
      <w:r w:rsidRPr="00AA59C7">
        <w:t>Будем ст</w:t>
      </w:r>
      <w:r w:rsidRPr="00AA59C7">
        <w:t>у</w:t>
      </w:r>
      <w:r w:rsidRPr="00AA59C7">
        <w:t>дентами</w:t>
      </w:r>
      <w:r>
        <w:t>"</w:t>
      </w:r>
      <w:r w:rsidRPr="00AA59C7">
        <w:t xml:space="preserve">, целью которой является стимулирование школьников-девятиклассников к продолжению учебы по программе </w:t>
      </w:r>
      <w:proofErr w:type="spellStart"/>
      <w:r w:rsidRPr="00AA59C7">
        <w:t>бакалавриата</w:t>
      </w:r>
      <w:proofErr w:type="spellEnd"/>
      <w:r w:rsidRPr="00AA59C7">
        <w:t>; эта пр</w:t>
      </w:r>
      <w:r w:rsidRPr="00AA59C7">
        <w:t>о</w:t>
      </w:r>
      <w:r w:rsidRPr="00AA59C7">
        <w:t>грамма позволит повысить ныне низкий уровень охвата населения средним о</w:t>
      </w:r>
      <w:r w:rsidRPr="00AA59C7">
        <w:t>б</w:t>
      </w:r>
      <w:r w:rsidRPr="00AA59C7">
        <w:t xml:space="preserve">разованием. Помимо этого реализуется программа </w:t>
      </w:r>
      <w:r>
        <w:t>"</w:t>
      </w:r>
      <w:r w:rsidRPr="00AA59C7">
        <w:t>Популяризация технич</w:t>
      </w:r>
      <w:r w:rsidRPr="00AA59C7">
        <w:t>е</w:t>
      </w:r>
      <w:r w:rsidRPr="00AA59C7">
        <w:t>ских профессий</w:t>
      </w:r>
      <w:r>
        <w:t>"</w:t>
      </w:r>
      <w:r w:rsidRPr="00AA59C7">
        <w:t>, в рамках которой школьников, заканчивающих девятый класс средней школы, агитируют продолжить обучение по техническим специальн</w:t>
      </w:r>
      <w:r w:rsidRPr="00AA59C7">
        <w:t>о</w:t>
      </w:r>
      <w:r w:rsidRPr="00AA59C7">
        <w:t>стям.</w:t>
      </w:r>
    </w:p>
    <w:p w:rsidR="00B21014" w:rsidRPr="00AA59C7" w:rsidRDefault="00B21014" w:rsidP="00B21014">
      <w:pPr>
        <w:pStyle w:val="SingleTxtGR"/>
      </w:pPr>
      <w:r w:rsidRPr="00AA59C7">
        <w:t>442</w:t>
      </w:r>
      <w:r w:rsidRPr="00AA59C7">
        <w:rPr>
          <w:lang w:val="es-ES_tradnl"/>
        </w:rPr>
        <w:t>.</w:t>
      </w:r>
      <w:r>
        <w:tab/>
      </w:r>
      <w:r w:rsidRPr="00AA59C7">
        <w:t>В рамках программы ФОМИЛЕНИО</w:t>
      </w:r>
      <w:r w:rsidRPr="001858FD">
        <w:rPr>
          <w:rStyle w:val="FootnoteReference"/>
        </w:rPr>
        <w:footnoteReference w:id="59"/>
      </w:r>
      <w:r>
        <w:rPr>
          <w:lang w:val="es-SV"/>
        </w:rPr>
        <w:t xml:space="preserve"> </w:t>
      </w:r>
      <w:r w:rsidRPr="00AA59C7">
        <w:t>были разработаны и внедрены в</w:t>
      </w:r>
      <w:r w:rsidRPr="00AA59C7">
        <w:t>о</w:t>
      </w:r>
      <w:r w:rsidRPr="00AA59C7">
        <w:t>семь специальных программ подготовки специалистов производственных сп</w:t>
      </w:r>
      <w:r w:rsidRPr="00AA59C7">
        <w:t>е</w:t>
      </w:r>
      <w:r w:rsidRPr="00AA59C7">
        <w:t>циальностей, направленных на укрепление технических и трудовых навыков студентов общих и профессионально-техниче</w:t>
      </w:r>
      <w:r>
        <w:t xml:space="preserve">ских программ </w:t>
      </w:r>
      <w:proofErr w:type="spellStart"/>
      <w:r>
        <w:t>бакалавриата</w:t>
      </w:r>
      <w:proofErr w:type="spellEnd"/>
      <w:r>
        <w:t xml:space="preserve"> в 11 </w:t>
      </w:r>
      <w:r w:rsidRPr="00AA59C7">
        <w:t>государственных учреждениях среднего образования, расположенных в м</w:t>
      </w:r>
      <w:r w:rsidRPr="00AA59C7">
        <w:t>у</w:t>
      </w:r>
      <w:r w:rsidRPr="00AA59C7">
        <w:t>ниципиях северной зоны страны; бенефиц</w:t>
      </w:r>
      <w:r>
        <w:t>иарами этой программы стали 500 </w:t>
      </w:r>
      <w:r w:rsidR="000A411E">
        <w:t>студентов.</w:t>
      </w:r>
    </w:p>
    <w:p w:rsidR="00B21014" w:rsidRPr="00AA59C7" w:rsidRDefault="00B21014" w:rsidP="00B21014">
      <w:pPr>
        <w:pStyle w:val="SingleTxtGR"/>
      </w:pPr>
      <w:r w:rsidRPr="00AA59C7">
        <w:t>443</w:t>
      </w:r>
      <w:r w:rsidRPr="00AA59C7">
        <w:rPr>
          <w:lang w:val="es-ES_tradnl"/>
        </w:rPr>
        <w:t>.</w:t>
      </w:r>
      <w:r>
        <w:tab/>
      </w:r>
      <w:r w:rsidRPr="00AA59C7">
        <w:t xml:space="preserve">В своей деятельности по расширению доступа к высшему образованию МИНЭД реализует, в частности, стратегию предоставления </w:t>
      </w:r>
      <w:r>
        <w:t>"</w:t>
      </w:r>
      <w:r w:rsidRPr="00AA59C7">
        <w:t>стипендий МЕГАТЕК</w:t>
      </w:r>
      <w:r>
        <w:t>"</w:t>
      </w:r>
      <w:r w:rsidRPr="00AA59C7">
        <w:t>; эта стратегия предусматривает предоставление студентам ч</w:t>
      </w:r>
      <w:r w:rsidRPr="00AA59C7">
        <w:t>е</w:t>
      </w:r>
      <w:r w:rsidRPr="00AA59C7">
        <w:t>тырех технологических институтов, расположенных в различных районах страны, стипендий на проведение научных исследований продвинутого уровня в техн</w:t>
      </w:r>
      <w:r w:rsidRPr="00AA59C7">
        <w:t>и</w:t>
      </w:r>
      <w:r w:rsidRPr="00AA59C7">
        <w:t>ческих областях различных специальностей и бонусов на питание и на повс</w:t>
      </w:r>
      <w:r w:rsidRPr="00AA59C7">
        <w:t>е</w:t>
      </w:r>
      <w:r w:rsidRPr="00AA59C7">
        <w:t>дневные транспортные расходы, связанные с</w:t>
      </w:r>
      <w:r>
        <w:t xml:space="preserve"> </w:t>
      </w:r>
      <w:r w:rsidRPr="00AA59C7">
        <w:t>учебой. В 2010 году бенефици</w:t>
      </w:r>
      <w:r w:rsidRPr="00AA59C7">
        <w:t>а</w:t>
      </w:r>
      <w:r w:rsidRPr="00AA59C7">
        <w:t>рами этой программы стали в общей сложности 2 098 студентов, и в предсто</w:t>
      </w:r>
      <w:r w:rsidRPr="00AA59C7">
        <w:t>я</w:t>
      </w:r>
      <w:r w:rsidRPr="00AA59C7">
        <w:t>щие годы предполагается расширить ее охват.</w:t>
      </w:r>
    </w:p>
    <w:p w:rsidR="00B21014" w:rsidRPr="00AA59C7" w:rsidRDefault="00B21014" w:rsidP="00B21014">
      <w:pPr>
        <w:pStyle w:val="SingleTxtGR"/>
      </w:pPr>
      <w:r w:rsidRPr="00AA59C7">
        <w:t>444</w:t>
      </w:r>
      <w:r w:rsidRPr="00AA59C7">
        <w:rPr>
          <w:lang w:val="es-ES_tradnl"/>
        </w:rPr>
        <w:t>.</w:t>
      </w:r>
      <w:r>
        <w:tab/>
      </w:r>
      <w:r w:rsidRPr="00AA59C7">
        <w:t xml:space="preserve">Расходы на стипендии 2 098 студентов четырех институтов, участвующих в программе </w:t>
      </w:r>
      <w:r>
        <w:t>"</w:t>
      </w:r>
      <w:r w:rsidRPr="00AA59C7">
        <w:t>стипендий МЕГАТЕК</w:t>
      </w:r>
      <w:r>
        <w:t>"</w:t>
      </w:r>
      <w:r w:rsidRPr="00AA59C7">
        <w:t>, в районах нахождения этих институтов составили более 3,5 млн. долл. США. Расходы на дотации на питание и на транспортные расходы студентов-участников программы составили несколько более 1 млн. долл. США. В настоящее время разрабатываются согласованные учебные планы подготовки специалистов</w:t>
      </w:r>
      <w:r>
        <w:t xml:space="preserve"> </w:t>
      </w:r>
      <w:r w:rsidRPr="00AA59C7">
        <w:t>в четырех технологических инстит</w:t>
      </w:r>
      <w:r w:rsidRPr="00AA59C7">
        <w:t>у</w:t>
      </w:r>
      <w:r w:rsidRPr="00AA59C7">
        <w:t>тах, участвующих в программе МЕГАТЕК, и в 15 средних специальных уче</w:t>
      </w:r>
      <w:r w:rsidRPr="00AA59C7">
        <w:t>б</w:t>
      </w:r>
      <w:r w:rsidRPr="00AA59C7">
        <w:t>ных завед</w:t>
      </w:r>
      <w:r w:rsidRPr="00AA59C7">
        <w:t>е</w:t>
      </w:r>
      <w:r w:rsidRPr="00AA59C7">
        <w:t>ниях.</w:t>
      </w:r>
    </w:p>
    <w:p w:rsidR="00B21014" w:rsidRPr="00AA59C7" w:rsidRDefault="00B21014" w:rsidP="00B21014">
      <w:pPr>
        <w:pStyle w:val="SingleTxtGR"/>
      </w:pPr>
      <w:r w:rsidRPr="00AA59C7">
        <w:t>445</w:t>
      </w:r>
      <w:r w:rsidRPr="00AA59C7">
        <w:rPr>
          <w:lang w:val="es-ES_tradnl"/>
        </w:rPr>
        <w:t>.</w:t>
      </w:r>
      <w:r>
        <w:tab/>
      </w:r>
      <w:r w:rsidRPr="00AA59C7">
        <w:t>В стране существует потребность в</w:t>
      </w:r>
      <w:r>
        <w:t xml:space="preserve"> </w:t>
      </w:r>
      <w:r w:rsidRPr="00AA59C7">
        <w:t>специалистах в области сельского х</w:t>
      </w:r>
      <w:r w:rsidRPr="00AA59C7">
        <w:t>о</w:t>
      </w:r>
      <w:r w:rsidRPr="00AA59C7">
        <w:t>зяйства, и в этой связи начата реализация программ оказания поддержки и те</w:t>
      </w:r>
      <w:r w:rsidRPr="00AA59C7">
        <w:t>х</w:t>
      </w:r>
      <w:r w:rsidRPr="00AA59C7">
        <w:t>нической</w:t>
      </w:r>
      <w:r>
        <w:t xml:space="preserve"> </w:t>
      </w:r>
      <w:r w:rsidRPr="00AA59C7">
        <w:t xml:space="preserve">помощи в подготовке карьерных специалистов в области </w:t>
      </w:r>
      <w:proofErr w:type="spellStart"/>
      <w:r w:rsidRPr="00AA59C7">
        <w:t>аквакульт</w:t>
      </w:r>
      <w:r w:rsidRPr="00AA59C7">
        <w:t>у</w:t>
      </w:r>
      <w:r w:rsidRPr="00AA59C7">
        <w:t>ры</w:t>
      </w:r>
      <w:proofErr w:type="spellEnd"/>
      <w:r w:rsidRPr="00AA59C7">
        <w:t>, производства мяса и молочных продуктов. Помимо этого</w:t>
      </w:r>
      <w:r w:rsidR="00ED67DD">
        <w:t>,</w:t>
      </w:r>
      <w:r w:rsidRPr="00AA59C7">
        <w:t xml:space="preserve"> обновляются учебные программы профессиональной подготовки специалистов-бакалавров для сельскохозяйственных предприятий, с целью увеличения возможностей в</w:t>
      </w:r>
      <w:r w:rsidRPr="00AA59C7">
        <w:t>ы</w:t>
      </w:r>
      <w:r w:rsidRPr="00AA59C7">
        <w:t>бора специализации и привлечения моло</w:t>
      </w:r>
      <w:r w:rsidR="000A411E">
        <w:t>дежи в сферу этой деятельности.</w:t>
      </w:r>
    </w:p>
    <w:p w:rsidR="00B21014" w:rsidRPr="00AA59C7" w:rsidRDefault="00B21014" w:rsidP="00B21014">
      <w:pPr>
        <w:pStyle w:val="SingleTxtGR"/>
      </w:pPr>
      <w:r w:rsidRPr="00AA59C7">
        <w:t>446</w:t>
      </w:r>
      <w:r w:rsidRPr="00AA59C7">
        <w:rPr>
          <w:lang w:val="es-ES_tradnl"/>
        </w:rPr>
        <w:t>.</w:t>
      </w:r>
      <w:r>
        <w:tab/>
      </w:r>
      <w:r w:rsidRPr="00AA59C7">
        <w:t>Нынешнее правительство Сальвадора ведет борьбу с неграмотностью в</w:t>
      </w:r>
      <w:r w:rsidR="000A411E">
        <w:t> </w:t>
      </w:r>
      <w:r w:rsidRPr="00AA59C7">
        <w:t xml:space="preserve">соответствии с </w:t>
      </w:r>
      <w:r>
        <w:t>"</w:t>
      </w:r>
      <w:r w:rsidRPr="00AA59C7">
        <w:t>Национальной пр</w:t>
      </w:r>
      <w:r w:rsidRPr="00AA59C7">
        <w:t>о</w:t>
      </w:r>
      <w:r w:rsidRPr="00AA59C7">
        <w:t>граммой борьбы с неграмотностью на 2009</w:t>
      </w:r>
      <w:r>
        <w:t>−</w:t>
      </w:r>
      <w:r w:rsidRPr="00AA59C7">
        <w:t>2014 годы</w:t>
      </w:r>
      <w:r>
        <w:t>"</w:t>
      </w:r>
      <w:r w:rsidRPr="00AA59C7">
        <w:t>; эта программа предусматривает снижение показателя негр</w:t>
      </w:r>
      <w:r w:rsidRPr="00AA59C7">
        <w:t>а</w:t>
      </w:r>
      <w:r w:rsidRPr="00AA59C7">
        <w:t>мотности с 17,97% до 4% путем мобилизации усилий всех секторов населения как на местном уровне, так и на уровне муниципий и регионов. В рамках стр</w:t>
      </w:r>
      <w:r w:rsidRPr="00AA59C7">
        <w:t>а</w:t>
      </w:r>
      <w:r w:rsidRPr="00AA59C7">
        <w:t>тегии, направленной на</w:t>
      </w:r>
      <w:r>
        <w:t xml:space="preserve"> </w:t>
      </w:r>
      <w:r w:rsidRPr="00AA59C7">
        <w:t>уменьшение разрыва между показателями неграмотн</w:t>
      </w:r>
      <w:r w:rsidRPr="00AA59C7">
        <w:t>о</w:t>
      </w:r>
      <w:r w:rsidRPr="00AA59C7">
        <w:t>сти среди мужчин и среди женщин, приоритетное внимание уделяется мерам по ликвидации неграмотн</w:t>
      </w:r>
      <w:r w:rsidRPr="00AA59C7">
        <w:t>о</w:t>
      </w:r>
      <w:r w:rsidRPr="00AA59C7">
        <w:t>сти женщин, поскольку</w:t>
      </w:r>
      <w:r w:rsidR="00ED67DD">
        <w:t>,</w:t>
      </w:r>
      <w:r w:rsidRPr="00AA59C7">
        <w:t xml:space="preserve"> по данным переписи 2007 года, проведенной Главным управлени</w:t>
      </w:r>
      <w:r>
        <w:t>е</w:t>
      </w:r>
      <w:r w:rsidRPr="00AA59C7">
        <w:t xml:space="preserve">м статистики и переписи населения (ГУСПН), в масштабах страны 61,7% </w:t>
      </w:r>
      <w:r w:rsidR="000A411E">
        <w:t>неграмотных составляют женщины.</w:t>
      </w:r>
    </w:p>
    <w:p w:rsidR="00B21014" w:rsidRPr="00AA59C7" w:rsidRDefault="00B21014" w:rsidP="00B21014">
      <w:pPr>
        <w:pStyle w:val="SingleTxtGR"/>
      </w:pPr>
      <w:r w:rsidRPr="00AA59C7">
        <w:t>447</w:t>
      </w:r>
      <w:r w:rsidRPr="00AA59C7">
        <w:rPr>
          <w:lang w:val="es-ES_tradnl"/>
        </w:rPr>
        <w:t>.</w:t>
      </w:r>
      <w:r>
        <w:tab/>
      </w:r>
      <w:r w:rsidRPr="00AA59C7">
        <w:t>В период с 2009 года по май 2010 года в рамках школьного и внешкол</w:t>
      </w:r>
      <w:r w:rsidRPr="00AA59C7">
        <w:t>ь</w:t>
      </w:r>
      <w:r w:rsidRPr="00AA59C7">
        <w:t>ного образован</w:t>
      </w:r>
      <w:r w:rsidR="00ED67DD">
        <w:t>ия услуги в области образования</w:t>
      </w:r>
      <w:r w:rsidRPr="00AA59C7">
        <w:t xml:space="preserve"> с применением различных ги</w:t>
      </w:r>
      <w:r w:rsidRPr="00AA59C7">
        <w:t>б</w:t>
      </w:r>
      <w:r w:rsidRPr="00AA59C7">
        <w:t>ких систе</w:t>
      </w:r>
      <w:r w:rsidR="00ED67DD">
        <w:t>м обучения</w:t>
      </w:r>
      <w:r>
        <w:t xml:space="preserve"> </w:t>
      </w:r>
      <w:r w:rsidRPr="00AA59C7">
        <w:t>получили 115</w:t>
      </w:r>
      <w:r>
        <w:t> </w:t>
      </w:r>
      <w:r w:rsidRPr="00AA59C7">
        <w:t>709 вышедших из школьного возраста мол</w:t>
      </w:r>
      <w:r w:rsidRPr="00AA59C7">
        <w:t>о</w:t>
      </w:r>
      <w:r w:rsidRPr="00AA59C7">
        <w:t>дых людей и взрослых; кроме того, 16</w:t>
      </w:r>
      <w:r>
        <w:t> </w:t>
      </w:r>
      <w:r w:rsidRPr="00AA59C7">
        <w:t>162 молодых человека завершили школ</w:t>
      </w:r>
      <w:r w:rsidRPr="00AA59C7">
        <w:t>ь</w:t>
      </w:r>
      <w:r w:rsidRPr="00AA59C7">
        <w:t>ное образование по программам ускоренного, дистанционного, вечернего, ви</w:t>
      </w:r>
      <w:r w:rsidRPr="00AA59C7">
        <w:t>р</w:t>
      </w:r>
      <w:r w:rsidRPr="00AA59C7">
        <w:t xml:space="preserve">туального и </w:t>
      </w:r>
      <w:proofErr w:type="spellStart"/>
      <w:r w:rsidRPr="00AA59C7">
        <w:t>очно-заочного</w:t>
      </w:r>
      <w:proofErr w:type="spellEnd"/>
      <w:r w:rsidRPr="00AA59C7">
        <w:t xml:space="preserve"> обучения. Государственные расходы на эту деятел</w:t>
      </w:r>
      <w:r w:rsidRPr="00AA59C7">
        <w:t>ь</w:t>
      </w:r>
      <w:r w:rsidRPr="00AA59C7">
        <w:t>ность составили более 10,5 млн. долл. США. Кроме того, проведена работа по повышению профессиональной квалификаци</w:t>
      </w:r>
      <w:r w:rsidR="000A411E">
        <w:t>и 578 преподавателей, занятых</w:t>
      </w:r>
      <w:r w:rsidR="000A411E">
        <w:br/>
        <w:t>в </w:t>
      </w:r>
      <w:r w:rsidRPr="00AA59C7">
        <w:t>упомянутых гибких системах обучения, с учетом специфики преподавания взрослым. Государственные расходы н</w:t>
      </w:r>
      <w:r w:rsidR="000A411E">
        <w:t>а соответствующую теоретическую</w:t>
      </w:r>
      <w:r w:rsidR="000A411E">
        <w:br/>
      </w:r>
      <w:r w:rsidRPr="00AA59C7">
        <w:t>и практич</w:t>
      </w:r>
      <w:r w:rsidRPr="00AA59C7">
        <w:t>е</w:t>
      </w:r>
      <w:r w:rsidRPr="00AA59C7">
        <w:t>скую подготовку преподавателей</w:t>
      </w:r>
      <w:r>
        <w:t xml:space="preserve"> составили 257 0</w:t>
      </w:r>
      <w:r w:rsidRPr="00AA59C7">
        <w:t>00 долл. США.</w:t>
      </w:r>
    </w:p>
    <w:p w:rsidR="00B21014" w:rsidRPr="00AA59C7" w:rsidRDefault="00B21014" w:rsidP="00B21014">
      <w:pPr>
        <w:pStyle w:val="SingleTxtGR"/>
      </w:pPr>
      <w:r w:rsidRPr="00AA59C7">
        <w:t>448</w:t>
      </w:r>
      <w:r w:rsidRPr="00AA59C7">
        <w:rPr>
          <w:lang w:val="es-ES_tradnl"/>
        </w:rPr>
        <w:t>.</w:t>
      </w:r>
      <w:r>
        <w:tab/>
      </w:r>
      <w:r w:rsidRPr="00AA59C7">
        <w:t>В контексте самостоятельного обучения, которым пользуются многие взрослые в течение всей жизни, 7 180 человек сдали квалификационные экз</w:t>
      </w:r>
      <w:r w:rsidRPr="00AA59C7">
        <w:t>а</w:t>
      </w:r>
      <w:r w:rsidRPr="00AA59C7">
        <w:t>мены, удостоверяющие их академические навыки по основным дисциплинам. Помимо этого</w:t>
      </w:r>
      <w:r w:rsidR="00ED67DD">
        <w:t>,</w:t>
      </w:r>
      <w:r w:rsidRPr="00AA59C7">
        <w:t xml:space="preserve"> в целях укрепления гибких систем обучения разработан мех</w:t>
      </w:r>
      <w:r w:rsidRPr="00AA59C7">
        <w:t>а</w:t>
      </w:r>
      <w:r w:rsidRPr="00AA59C7">
        <w:t xml:space="preserve">низм виртуального обучения в старших классах средней школы (программа </w:t>
      </w:r>
      <w:proofErr w:type="spellStart"/>
      <w:r w:rsidRPr="00AA59C7">
        <w:t>б</w:t>
      </w:r>
      <w:r w:rsidRPr="00AA59C7">
        <w:t>а</w:t>
      </w:r>
      <w:r w:rsidRPr="00AA59C7">
        <w:t>калавриата</w:t>
      </w:r>
      <w:proofErr w:type="spellEnd"/>
      <w:r w:rsidRPr="00AA59C7">
        <w:t>), который позволяет через педагога-посредника, испол</w:t>
      </w:r>
      <w:r w:rsidRPr="00AA59C7">
        <w:t>ь</w:t>
      </w:r>
      <w:r w:rsidRPr="00AA59C7">
        <w:t>зующего виртуальную платформу, составлять индивидуальные программы обучения. Г</w:t>
      </w:r>
      <w:r w:rsidRPr="00AA59C7">
        <w:t>о</w:t>
      </w:r>
      <w:r w:rsidRPr="00AA59C7">
        <w:t>сударственные расходы на эти цели составили 369 785 долл. США; в эту сумму включены расходы на подготовку первой группы учащихся первого года обуч</w:t>
      </w:r>
      <w:r w:rsidRPr="00AA59C7">
        <w:t>е</w:t>
      </w:r>
      <w:r w:rsidRPr="00AA59C7">
        <w:t xml:space="preserve">ния по программе общего </w:t>
      </w:r>
      <w:proofErr w:type="spellStart"/>
      <w:r w:rsidRPr="00AA59C7">
        <w:t>бакалавриата</w:t>
      </w:r>
      <w:proofErr w:type="spellEnd"/>
      <w:r w:rsidRPr="00AA59C7">
        <w:t xml:space="preserve"> и 1 200 учащихся второго года обуч</w:t>
      </w:r>
      <w:r w:rsidRPr="00AA59C7">
        <w:t>е</w:t>
      </w:r>
      <w:r w:rsidR="000A411E">
        <w:t>ния.</w:t>
      </w:r>
    </w:p>
    <w:p w:rsidR="00B21014" w:rsidRPr="00AA59C7" w:rsidRDefault="00B21014" w:rsidP="00B21014">
      <w:pPr>
        <w:pStyle w:val="SingleTxtGR"/>
      </w:pPr>
      <w:r w:rsidRPr="00AA59C7">
        <w:t>449</w:t>
      </w:r>
      <w:r w:rsidRPr="00AA59C7">
        <w:rPr>
          <w:lang w:val="es-ES_tradnl"/>
        </w:rPr>
        <w:t>.</w:t>
      </w:r>
      <w:r>
        <w:tab/>
      </w:r>
      <w:r w:rsidRPr="00AA59C7">
        <w:t>Политика инклюзивного образования в наиболее полном виде находит отражение в модели школ, работающих по стандартным программам, обеспеч</w:t>
      </w:r>
      <w:r w:rsidRPr="00AA59C7">
        <w:t>и</w:t>
      </w:r>
      <w:r w:rsidRPr="00AA59C7">
        <w:t>вающим без какой бы то ни было дискриминации комплексное и качественное развитие когнитивных и исследовательских способностей учащихся и их до</w:t>
      </w:r>
      <w:r w:rsidRPr="00AA59C7">
        <w:t>с</w:t>
      </w:r>
      <w:r w:rsidRPr="00AA59C7">
        <w:t>туп к техническим знаниям и, по их выбору, к возможностям обучения в обла</w:t>
      </w:r>
      <w:r w:rsidRPr="00AA59C7">
        <w:t>с</w:t>
      </w:r>
      <w:r w:rsidRPr="00AA59C7">
        <w:t>тях искусства, культуры, рекреационной деятельности и с</w:t>
      </w:r>
      <w:r w:rsidR="000A411E">
        <w:t>порта. С 2009 года</w:t>
      </w:r>
      <w:r w:rsidR="000A411E">
        <w:br/>
      </w:r>
      <w:r w:rsidRPr="00AA59C7">
        <w:t>в стране функционирует Программа комплексного развития личности граждан, включающая в себя компоненты, касающиеся</w:t>
      </w:r>
      <w:r>
        <w:t xml:space="preserve"> </w:t>
      </w:r>
      <w:r w:rsidRPr="00AA59C7">
        <w:t>искусства, культуры, рекреацио</w:t>
      </w:r>
      <w:r w:rsidRPr="00AA59C7">
        <w:t>н</w:t>
      </w:r>
      <w:r w:rsidRPr="00AA59C7">
        <w:t>ной деятельности и спорта, гражданской жизненной позиции и обучения нав</w:t>
      </w:r>
      <w:r w:rsidRPr="00AA59C7">
        <w:t>ы</w:t>
      </w:r>
      <w:r w:rsidRPr="00AA59C7">
        <w:t>кам жизни. В рамках этой программы разработаны меры по поощрению, сохр</w:t>
      </w:r>
      <w:r w:rsidRPr="00AA59C7">
        <w:t>а</w:t>
      </w:r>
      <w:r w:rsidRPr="00AA59C7">
        <w:t xml:space="preserve">нению и возрождению культуры, с </w:t>
      </w:r>
      <w:proofErr w:type="spellStart"/>
      <w:r w:rsidRPr="00AA59C7">
        <w:t>уделением</w:t>
      </w:r>
      <w:proofErr w:type="spellEnd"/>
      <w:r w:rsidRPr="00AA59C7">
        <w:t xml:space="preserve"> особого внимания тематике ист</w:t>
      </w:r>
      <w:r w:rsidRPr="00AA59C7">
        <w:t>о</w:t>
      </w:r>
      <w:r w:rsidRPr="00AA59C7">
        <w:t>рической памяти. В учебных центрах участники программы</w:t>
      </w:r>
      <w:r>
        <w:t xml:space="preserve"> </w:t>
      </w:r>
      <w:r w:rsidRPr="00AA59C7">
        <w:t>занимаются поэз</w:t>
      </w:r>
      <w:r w:rsidRPr="00AA59C7">
        <w:t>и</w:t>
      </w:r>
      <w:r w:rsidRPr="00AA59C7">
        <w:t>ей, устраивают концерты гитаристов, проводят семинары по вопросам истории, организуют кружки рисунка и живописи, фестивали народных танцев и обыч</w:t>
      </w:r>
      <w:r w:rsidRPr="00AA59C7">
        <w:t>а</w:t>
      </w:r>
      <w:r w:rsidRPr="00AA59C7">
        <w:t>ев, фестивали любительских коллективов исполнителей фольклорной музыки, конкурсы рисунков, организуют театральные постановки и т. д. Учителя оказ</w:t>
      </w:r>
      <w:r w:rsidRPr="00AA59C7">
        <w:t>ы</w:t>
      </w:r>
      <w:r w:rsidRPr="00AA59C7">
        <w:t>вают помощь в организации и проведении семинаров по вопросам литературы и искусства, в организации выставок рисунков и совместно с организациями гражданского общества организуют в школах театральные представления сам</w:t>
      </w:r>
      <w:r w:rsidRPr="00AA59C7">
        <w:t>о</w:t>
      </w:r>
      <w:r w:rsidRPr="00AA59C7">
        <w:t>деятельных коллективов. По линии этой программы также субсидируются ра</w:t>
      </w:r>
      <w:r w:rsidRPr="00AA59C7">
        <w:t>с</w:t>
      </w:r>
      <w:r w:rsidRPr="00AA59C7">
        <w:t>ходы на организованные посещения школьниками основных музеев искусства страны, на организацию туров по стране Ансамбля н</w:t>
      </w:r>
      <w:r w:rsidRPr="00AA59C7">
        <w:t>а</w:t>
      </w:r>
      <w:r w:rsidRPr="00AA59C7">
        <w:t>родных танцев и н</w:t>
      </w:r>
      <w:r w:rsidR="000A411E">
        <w:t>а целый ряд других мероприятий.</w:t>
      </w:r>
    </w:p>
    <w:p w:rsidR="00B21014" w:rsidRPr="00AA59C7" w:rsidRDefault="00B21014" w:rsidP="00B21014">
      <w:pPr>
        <w:pStyle w:val="SingleTxtGR"/>
      </w:pPr>
      <w:r w:rsidRPr="00AA59C7">
        <w:t>450</w:t>
      </w:r>
      <w:r w:rsidRPr="00AA59C7">
        <w:rPr>
          <w:lang w:val="es-ES_tradnl"/>
        </w:rPr>
        <w:t>.</w:t>
      </w:r>
      <w:r>
        <w:tab/>
      </w:r>
      <w:r w:rsidRPr="00AA59C7">
        <w:t>Эта модель предусматривает инклюзивное отношение к мальчикам и д</w:t>
      </w:r>
      <w:r w:rsidRPr="00AA59C7">
        <w:t>е</w:t>
      </w:r>
      <w:r w:rsidRPr="00AA59C7">
        <w:t>вочкам с ограниченными физическими возможностями, и в</w:t>
      </w:r>
      <w:r>
        <w:t xml:space="preserve"> </w:t>
      </w:r>
      <w:r w:rsidRPr="00AA59C7">
        <w:t>случаях необход</w:t>
      </w:r>
      <w:r w:rsidRPr="00AA59C7">
        <w:t>и</w:t>
      </w:r>
      <w:r w:rsidRPr="00AA59C7">
        <w:t>мости для них организуется лечение в специальных помещениях школы. Од</w:t>
      </w:r>
      <w:r w:rsidRPr="00AA59C7">
        <w:t>и</w:t>
      </w:r>
      <w:r w:rsidRPr="00AA59C7">
        <w:t>наковое внимание уделяется всем мальчикам и девочкам, в том числе мальч</w:t>
      </w:r>
      <w:r w:rsidRPr="00AA59C7">
        <w:t>и</w:t>
      </w:r>
      <w:r w:rsidRPr="00AA59C7">
        <w:t>кам и девочкам коренных народов.</w:t>
      </w:r>
    </w:p>
    <w:p w:rsidR="00B21014" w:rsidRPr="00AA59C7" w:rsidRDefault="00B21014" w:rsidP="00B21014">
      <w:pPr>
        <w:pStyle w:val="SingleTxtGR"/>
      </w:pPr>
      <w:r w:rsidRPr="00AA59C7">
        <w:t>451</w:t>
      </w:r>
      <w:r w:rsidRPr="00AA59C7">
        <w:rPr>
          <w:lang w:val="es-ES_tradnl"/>
        </w:rPr>
        <w:t>.</w:t>
      </w:r>
      <w:r>
        <w:tab/>
      </w:r>
      <w:r w:rsidRPr="00AA59C7">
        <w:t>Школы уделяют внимание вопросам обучения представителей коренных народов: в 141 школе обучаются небольшие группы детей коренных нар</w:t>
      </w:r>
      <w:r>
        <w:t>одов, в </w:t>
      </w:r>
      <w:r w:rsidRPr="00AA59C7">
        <w:t xml:space="preserve">12 школах функционируют программы поддержки языка </w:t>
      </w:r>
      <w:proofErr w:type="spellStart"/>
      <w:r w:rsidRPr="00AA59C7">
        <w:t>науат</w:t>
      </w:r>
      <w:proofErr w:type="spellEnd"/>
      <w:r w:rsidRPr="00AA59C7">
        <w:t>,</w:t>
      </w:r>
      <w:r>
        <w:t xml:space="preserve"> </w:t>
      </w:r>
      <w:r w:rsidRPr="00AA59C7">
        <w:t xml:space="preserve">и в 3 школах началась реализация проекта </w:t>
      </w:r>
      <w:r>
        <w:t>"</w:t>
      </w:r>
      <w:proofErr w:type="spellStart"/>
      <w:r w:rsidRPr="00AA59C7">
        <w:t>Науат</w:t>
      </w:r>
      <w:proofErr w:type="spellEnd"/>
      <w:r w:rsidRPr="00AA59C7">
        <w:t xml:space="preserve"> с колыбели</w:t>
      </w:r>
      <w:r>
        <w:t>"</w:t>
      </w:r>
      <w:r w:rsidRPr="00AA59C7">
        <w:t>, предусматривающего изуч</w:t>
      </w:r>
      <w:r w:rsidRPr="00AA59C7">
        <w:t>е</w:t>
      </w:r>
      <w:r w:rsidRPr="00AA59C7">
        <w:t xml:space="preserve">ние языка </w:t>
      </w:r>
      <w:proofErr w:type="spellStart"/>
      <w:r w:rsidRPr="00AA59C7">
        <w:t>науат</w:t>
      </w:r>
      <w:proofErr w:type="spellEnd"/>
      <w:r w:rsidRPr="00AA59C7">
        <w:t xml:space="preserve"> с трехлетнего возраста и ознакомление с фольклором, культ</w:t>
      </w:r>
      <w:r w:rsidRPr="00AA59C7">
        <w:t>у</w:t>
      </w:r>
      <w:r w:rsidRPr="00AA59C7">
        <w:t>рой и историей этого народа. В рамках этого проекта в муниц</w:t>
      </w:r>
      <w:r w:rsidRPr="00AA59C7">
        <w:t>и</w:t>
      </w:r>
      <w:r w:rsidRPr="00AA59C7">
        <w:t xml:space="preserve">пии Санто-Доминго-де-Гусман планируется открыть детский сад, в котором </w:t>
      </w:r>
      <w:proofErr w:type="spellStart"/>
      <w:r w:rsidRPr="00AA59C7">
        <w:t>воспитатели-женшины</w:t>
      </w:r>
      <w:proofErr w:type="spellEnd"/>
      <w:r w:rsidRPr="00AA59C7">
        <w:t xml:space="preserve"> коренных н</w:t>
      </w:r>
      <w:r w:rsidRPr="00AA59C7">
        <w:t>а</w:t>
      </w:r>
      <w:r w:rsidRPr="00AA59C7">
        <w:t xml:space="preserve">родов, говорящие на языке </w:t>
      </w:r>
      <w:proofErr w:type="spellStart"/>
      <w:r w:rsidRPr="00AA59C7">
        <w:t>науат</w:t>
      </w:r>
      <w:proofErr w:type="spellEnd"/>
      <w:r w:rsidRPr="00AA59C7">
        <w:t>, будут преподавать этот язык детям нового поколения в качестве их первого яз</w:t>
      </w:r>
      <w:r w:rsidRPr="00AA59C7">
        <w:t>ы</w:t>
      </w:r>
      <w:r w:rsidR="000A411E">
        <w:t>ка.</w:t>
      </w:r>
    </w:p>
    <w:p w:rsidR="00B21014" w:rsidRPr="00AA59C7" w:rsidRDefault="00B21014" w:rsidP="00B21014">
      <w:pPr>
        <w:pStyle w:val="SingleTxtGR"/>
      </w:pPr>
      <w:r w:rsidRPr="00AA59C7">
        <w:t>452</w:t>
      </w:r>
      <w:r w:rsidRPr="00AA59C7">
        <w:rPr>
          <w:lang w:val="es-ES_tradnl"/>
        </w:rPr>
        <w:t>.</w:t>
      </w:r>
      <w:r>
        <w:tab/>
      </w:r>
      <w:r w:rsidRPr="00AA59C7">
        <w:t>В соответствии с постановлением правительства № 15-0280 от 1 февраля 2006 года в стране создана Комиссия по оказанию поддержки коренным нар</w:t>
      </w:r>
      <w:r w:rsidRPr="00AA59C7">
        <w:t>о</w:t>
      </w:r>
      <w:r w:rsidRPr="00AA59C7">
        <w:t>дам в сфере образования,</w:t>
      </w:r>
      <w:r>
        <w:t xml:space="preserve"> </w:t>
      </w:r>
      <w:r w:rsidRPr="00AA59C7">
        <w:t>которая осуществляет мониторинг исполнения прав</w:t>
      </w:r>
      <w:r w:rsidRPr="00AA59C7">
        <w:t>о</w:t>
      </w:r>
      <w:r w:rsidRPr="00AA59C7">
        <w:t>вых гарантий, обеспечивающих права коренных народов в области образования. Эта комиссия предпр</w:t>
      </w:r>
      <w:r w:rsidRPr="00AA59C7">
        <w:t>и</w:t>
      </w:r>
      <w:r w:rsidRPr="00AA59C7">
        <w:t>нимает меры по защите культуры коренных народов Сальвадора от негативного воздействия обуч</w:t>
      </w:r>
      <w:r>
        <w:t>ения на межкул</w:t>
      </w:r>
      <w:r>
        <w:t>ь</w:t>
      </w:r>
      <w:r>
        <w:t>турной основе. В </w:t>
      </w:r>
      <w:r w:rsidRPr="00AA59C7">
        <w:t xml:space="preserve">частности, предпринимаются следующие меры: </w:t>
      </w:r>
      <w:r w:rsidRPr="00AA59C7">
        <w:rPr>
          <w:lang w:val="fr-CH"/>
        </w:rPr>
        <w:t>a</w:t>
      </w:r>
      <w:r w:rsidRPr="00AA59C7">
        <w:t>) на национальном уровне проводятся консул</w:t>
      </w:r>
      <w:r w:rsidRPr="00AA59C7">
        <w:t>ь</w:t>
      </w:r>
      <w:r w:rsidRPr="00AA59C7">
        <w:t xml:space="preserve">тации по вопросам основных направлений межкультурного образования; </w:t>
      </w:r>
      <w:r w:rsidRPr="00AA59C7">
        <w:rPr>
          <w:lang w:val="fr-CH"/>
        </w:rPr>
        <w:t>b</w:t>
      </w:r>
      <w:r w:rsidRPr="00AA59C7">
        <w:t>) ведется работа по повышению осведомленности государстве</w:t>
      </w:r>
      <w:r w:rsidRPr="00AA59C7">
        <w:t>н</w:t>
      </w:r>
      <w:r w:rsidRPr="00AA59C7">
        <w:t xml:space="preserve">ных служащих по вопросам культуры коренных народов; </w:t>
      </w:r>
      <w:r w:rsidRPr="00AA59C7">
        <w:rPr>
          <w:lang w:val="fr-CH"/>
        </w:rPr>
        <w:t>c</w:t>
      </w:r>
      <w:r w:rsidRPr="00AA59C7">
        <w:t>) проводятся ко</w:t>
      </w:r>
      <w:r w:rsidRPr="00AA59C7">
        <w:t>н</w:t>
      </w:r>
      <w:r w:rsidRPr="00AA59C7">
        <w:t>сультации по данной тематике с лидерами общин коренных народов, и т. д. Ок</w:t>
      </w:r>
      <w:r w:rsidRPr="00AA59C7">
        <w:t>а</w:t>
      </w:r>
      <w:r w:rsidRPr="00AA59C7">
        <w:t xml:space="preserve">зывается поддержка деятельности по возрождению языка </w:t>
      </w:r>
      <w:proofErr w:type="spellStart"/>
      <w:r w:rsidRPr="00AA59C7">
        <w:t>науат</w:t>
      </w:r>
      <w:proofErr w:type="spellEnd"/>
      <w:r w:rsidRPr="00AA59C7">
        <w:t xml:space="preserve"> в рамках прое</w:t>
      </w:r>
      <w:r w:rsidRPr="00AA59C7">
        <w:t>к</w:t>
      </w:r>
      <w:r w:rsidRPr="00AA59C7">
        <w:t xml:space="preserve">та </w:t>
      </w:r>
      <w:r>
        <w:t>"</w:t>
      </w:r>
      <w:r w:rsidRPr="00AA59C7">
        <w:t xml:space="preserve">Поддержка преподаванию языка </w:t>
      </w:r>
      <w:proofErr w:type="spellStart"/>
      <w:r w:rsidRPr="00AA59C7">
        <w:t>науат</w:t>
      </w:r>
      <w:proofErr w:type="spellEnd"/>
      <w:r w:rsidRPr="00AA59C7">
        <w:t xml:space="preserve"> в муниципии Санто-Доминго-де-Гусман</w:t>
      </w:r>
      <w:r>
        <w:t>"</w:t>
      </w:r>
      <w:r w:rsidRPr="00AA59C7">
        <w:t>; в указанном районе проживает наиболее многочисленная в Сальвад</w:t>
      </w:r>
      <w:r w:rsidRPr="00AA59C7">
        <w:t>о</w:t>
      </w:r>
      <w:r w:rsidRPr="00AA59C7">
        <w:t>ре группа</w:t>
      </w:r>
      <w:r>
        <w:t xml:space="preserve"> </w:t>
      </w:r>
      <w:r w:rsidRPr="00AA59C7">
        <w:t>носит</w:t>
      </w:r>
      <w:r w:rsidR="000A411E">
        <w:t xml:space="preserve">елей языка </w:t>
      </w:r>
      <w:proofErr w:type="spellStart"/>
      <w:r w:rsidR="000A411E">
        <w:t>науат</w:t>
      </w:r>
      <w:proofErr w:type="spellEnd"/>
      <w:r w:rsidR="000A411E">
        <w:t xml:space="preserve"> (100 человек).</w:t>
      </w:r>
    </w:p>
    <w:p w:rsidR="00B21014" w:rsidRPr="00AA59C7" w:rsidRDefault="00B21014" w:rsidP="00B21014">
      <w:pPr>
        <w:pStyle w:val="SingleTxtGR"/>
      </w:pPr>
      <w:r w:rsidRPr="00AA59C7">
        <w:t>453</w:t>
      </w:r>
      <w:r w:rsidRPr="00AA59C7">
        <w:rPr>
          <w:lang w:val="es-ES_tradnl"/>
        </w:rPr>
        <w:t>.</w:t>
      </w:r>
      <w:r>
        <w:tab/>
      </w:r>
      <w:r w:rsidRPr="00AA59C7">
        <w:t xml:space="preserve">Автором указанного проекта, разработанного при поддержке ЮНЕСКО, является владеющий языком </w:t>
      </w:r>
      <w:proofErr w:type="spellStart"/>
      <w:r w:rsidRPr="00AA59C7">
        <w:t>науат</w:t>
      </w:r>
      <w:proofErr w:type="spellEnd"/>
      <w:r w:rsidRPr="00AA59C7">
        <w:t xml:space="preserve"> директор Дома культуры </w:t>
      </w:r>
      <w:proofErr w:type="spellStart"/>
      <w:r w:rsidRPr="00AA59C7">
        <w:t>Хенаро</w:t>
      </w:r>
      <w:proofErr w:type="spellEnd"/>
      <w:r w:rsidRPr="00AA59C7">
        <w:t xml:space="preserve"> </w:t>
      </w:r>
      <w:proofErr w:type="spellStart"/>
      <w:r w:rsidRPr="00AA59C7">
        <w:t>Рамирес</w:t>
      </w:r>
      <w:proofErr w:type="spellEnd"/>
      <w:r w:rsidRPr="00AA59C7">
        <w:t xml:space="preserve">. Аналогично, Дом культуры муниципии </w:t>
      </w:r>
      <w:proofErr w:type="spellStart"/>
      <w:r w:rsidRPr="00AA59C7">
        <w:t>Такуба</w:t>
      </w:r>
      <w:proofErr w:type="spellEnd"/>
      <w:r w:rsidRPr="00AA59C7">
        <w:t xml:space="preserve"> разработал проект из</w:t>
      </w:r>
      <w:r w:rsidRPr="00AA59C7">
        <w:t>у</w:t>
      </w:r>
      <w:r w:rsidRPr="00AA59C7">
        <w:t xml:space="preserve">чения языка </w:t>
      </w:r>
      <w:proofErr w:type="spellStart"/>
      <w:r w:rsidRPr="00AA59C7">
        <w:t>науат</w:t>
      </w:r>
      <w:proofErr w:type="spellEnd"/>
      <w:r w:rsidRPr="00AA59C7">
        <w:t xml:space="preserve"> в муниципии </w:t>
      </w:r>
      <w:proofErr w:type="spellStart"/>
      <w:r w:rsidRPr="00AA59C7">
        <w:t>Такуба</w:t>
      </w:r>
      <w:proofErr w:type="spellEnd"/>
      <w:r w:rsidRPr="00AA59C7">
        <w:t xml:space="preserve">. В настоящее время прорабатывается проект изучения языка </w:t>
      </w:r>
      <w:proofErr w:type="spellStart"/>
      <w:r w:rsidRPr="00AA59C7">
        <w:t>науат</w:t>
      </w:r>
      <w:proofErr w:type="spellEnd"/>
      <w:r w:rsidRPr="00AA59C7">
        <w:t xml:space="preserve"> и распространения соответствующей информации и зн</w:t>
      </w:r>
      <w:r w:rsidRPr="00AA59C7">
        <w:t>а</w:t>
      </w:r>
      <w:r w:rsidRPr="00AA59C7">
        <w:t>ний с участием Управления по дела</w:t>
      </w:r>
      <w:r w:rsidR="000A411E">
        <w:t>м туризма Сальвадора (КАСАТУР).</w:t>
      </w:r>
    </w:p>
    <w:p w:rsidR="00B21014" w:rsidRPr="00AA59C7" w:rsidRDefault="00B21014" w:rsidP="00B21014">
      <w:pPr>
        <w:pStyle w:val="SingleTxtGR"/>
      </w:pPr>
      <w:r w:rsidRPr="00AA59C7">
        <w:t>454</w:t>
      </w:r>
      <w:r w:rsidRPr="00AA59C7">
        <w:rPr>
          <w:lang w:val="es-ES_tradnl"/>
        </w:rPr>
        <w:t>.</w:t>
      </w:r>
      <w:r>
        <w:tab/>
      </w:r>
      <w:r w:rsidRPr="00AA59C7">
        <w:t xml:space="preserve">Что касается языков </w:t>
      </w:r>
      <w:proofErr w:type="spellStart"/>
      <w:r w:rsidRPr="00AA59C7">
        <w:t>какаопера</w:t>
      </w:r>
      <w:proofErr w:type="spellEnd"/>
      <w:r w:rsidRPr="00AA59C7">
        <w:t xml:space="preserve"> и ленка, то до сих пор деятельность по их возрождению не считалась пр</w:t>
      </w:r>
      <w:r w:rsidRPr="00AA59C7">
        <w:t>и</w:t>
      </w:r>
      <w:r w:rsidRPr="00AA59C7">
        <w:t>оритетной, так как, по данным лингвистических исследований и по заключению ЮНЕСКО, указанные языки – уже вымершие,</w:t>
      </w:r>
      <w:r>
        <w:t xml:space="preserve"> в </w:t>
      </w:r>
      <w:r w:rsidRPr="00AA59C7">
        <w:t xml:space="preserve">то время как язык </w:t>
      </w:r>
      <w:proofErr w:type="spellStart"/>
      <w:r w:rsidRPr="00AA59C7">
        <w:t>науат-пипил</w:t>
      </w:r>
      <w:proofErr w:type="spellEnd"/>
      <w:r w:rsidRPr="00AA59C7">
        <w:t xml:space="preserve"> находится в критическом состоянии вымир</w:t>
      </w:r>
      <w:r w:rsidRPr="00AA59C7">
        <w:t>а</w:t>
      </w:r>
      <w:r w:rsidRPr="00AA59C7">
        <w:t>ния. Указанные приоритеты деятельности практиковалась предыдущими прав</w:t>
      </w:r>
      <w:r w:rsidRPr="00AA59C7">
        <w:t>и</w:t>
      </w:r>
      <w:r w:rsidRPr="00AA59C7">
        <w:t>тельствами при поддержке гражданского общества. Однако, несмотря на это обстоятельство,</w:t>
      </w:r>
      <w:r>
        <w:t xml:space="preserve"> </w:t>
      </w:r>
      <w:r w:rsidRPr="00AA59C7">
        <w:t xml:space="preserve">в муниципиях </w:t>
      </w:r>
      <w:proofErr w:type="spellStart"/>
      <w:r w:rsidRPr="00AA59C7">
        <w:t>Какаопера</w:t>
      </w:r>
      <w:proofErr w:type="spellEnd"/>
      <w:r w:rsidRPr="00AA59C7">
        <w:t xml:space="preserve"> и </w:t>
      </w:r>
      <w:proofErr w:type="spellStart"/>
      <w:r w:rsidRPr="00AA59C7">
        <w:t>Гуатахиагуа</w:t>
      </w:r>
      <w:proofErr w:type="spellEnd"/>
      <w:r w:rsidRPr="00AA59C7">
        <w:t xml:space="preserve">, в которых проживают представители народностей </w:t>
      </w:r>
      <w:proofErr w:type="spellStart"/>
      <w:r w:rsidRPr="00AA59C7">
        <w:t>какаопера</w:t>
      </w:r>
      <w:proofErr w:type="spellEnd"/>
      <w:r w:rsidRPr="00AA59C7">
        <w:t xml:space="preserve"> и ленк</w:t>
      </w:r>
      <w:r w:rsidR="000A411E">
        <w:t>а, издаются, распространяются и </w:t>
      </w:r>
      <w:r w:rsidRPr="00AA59C7">
        <w:t xml:space="preserve">используются учебники-буквари языков </w:t>
      </w:r>
      <w:proofErr w:type="spellStart"/>
      <w:r w:rsidRPr="00AA59C7">
        <w:t>какаопера</w:t>
      </w:r>
      <w:proofErr w:type="spellEnd"/>
      <w:r w:rsidRPr="00AA59C7">
        <w:t xml:space="preserve"> и ленка. Министерство культуры планирует создать тематические Дома культуры для признания, пон</w:t>
      </w:r>
      <w:r w:rsidRPr="00AA59C7">
        <w:t>и</w:t>
      </w:r>
      <w:r w:rsidRPr="00AA59C7">
        <w:t xml:space="preserve">мания и распространения информации о культуре этнических групп </w:t>
      </w:r>
      <w:proofErr w:type="spellStart"/>
      <w:r w:rsidRPr="00AA59C7">
        <w:t>науат</w:t>
      </w:r>
      <w:proofErr w:type="spellEnd"/>
      <w:r w:rsidRPr="00AA59C7">
        <w:t xml:space="preserve">, </w:t>
      </w:r>
      <w:proofErr w:type="spellStart"/>
      <w:r w:rsidRPr="00AA59C7">
        <w:t>к</w:t>
      </w:r>
      <w:r w:rsidRPr="00AA59C7">
        <w:t>а</w:t>
      </w:r>
      <w:r w:rsidRPr="00AA59C7">
        <w:t>каопера</w:t>
      </w:r>
      <w:proofErr w:type="spellEnd"/>
      <w:r w:rsidRPr="00AA59C7">
        <w:t xml:space="preserve"> и ленка; руководить этими учреждениями будут представители коре</w:t>
      </w:r>
      <w:r w:rsidRPr="00AA59C7">
        <w:t>н</w:t>
      </w:r>
      <w:r w:rsidR="000A411E">
        <w:t>ных народов.</w:t>
      </w:r>
    </w:p>
    <w:p w:rsidR="00B21014" w:rsidRPr="00AA59C7" w:rsidRDefault="00B21014" w:rsidP="00B21014">
      <w:pPr>
        <w:pStyle w:val="SingleTxtGR"/>
      </w:pPr>
      <w:r w:rsidRPr="00AA59C7">
        <w:t>455</w:t>
      </w:r>
      <w:r w:rsidRPr="00AA59C7">
        <w:rPr>
          <w:lang w:val="es-ES_tradnl"/>
        </w:rPr>
        <w:t>.</w:t>
      </w:r>
      <w:r>
        <w:tab/>
      </w:r>
      <w:r w:rsidRPr="00AA59C7">
        <w:t>Допуск детей к образованию всех уровней осуществляется по устано</w:t>
      </w:r>
      <w:r w:rsidRPr="00AA59C7">
        <w:t>в</w:t>
      </w:r>
      <w:r w:rsidRPr="00AA59C7">
        <w:t>ленным критериям. В частности</w:t>
      </w:r>
      <w:r>
        <w:t>:</w:t>
      </w:r>
      <w:r w:rsidRPr="00AA59C7">
        <w:t xml:space="preserve"> а) возраст ребенка должен соответствовать выбранному уровню образования; </w:t>
      </w:r>
      <w:r w:rsidRPr="00AA59C7">
        <w:rPr>
          <w:lang w:val="fr-CH"/>
        </w:rPr>
        <w:t>b</w:t>
      </w:r>
      <w:r w:rsidRPr="00AA59C7">
        <w:t>) зачисление ребенка в начальный класс школы производится независимо от того, уч</w:t>
      </w:r>
      <w:r w:rsidR="00ED67DD">
        <w:t>ился ли ребенок в детском саду;</w:t>
      </w:r>
      <w:r w:rsidR="00ED67DD">
        <w:br/>
      </w:r>
      <w:r w:rsidRPr="00AA59C7">
        <w:t>с) должны проводиться кампании повышения осведомленности и мотивации учащихся, преподавателей и родителей детей, с целью обеспечить хорошую п</w:t>
      </w:r>
      <w:r w:rsidRPr="00AA59C7">
        <w:t>о</w:t>
      </w:r>
      <w:r w:rsidRPr="00AA59C7">
        <w:t xml:space="preserve">сещаемость школьных занятий; и </w:t>
      </w:r>
      <w:r w:rsidRPr="00AA59C7">
        <w:rPr>
          <w:lang w:val="es-ES_tradnl"/>
        </w:rPr>
        <w:t>d)</w:t>
      </w:r>
      <w:r w:rsidRPr="00AA59C7">
        <w:t xml:space="preserve"> педагогический коллектив должен пол</w:t>
      </w:r>
      <w:r w:rsidRPr="00AA59C7">
        <w:t>у</w:t>
      </w:r>
      <w:r w:rsidRPr="00AA59C7">
        <w:t>чать информ</w:t>
      </w:r>
      <w:r w:rsidRPr="00AA59C7">
        <w:t>а</w:t>
      </w:r>
      <w:r w:rsidRPr="00AA59C7">
        <w:t>цию о прогрессе и достижениях учащихся.</w:t>
      </w:r>
    </w:p>
    <w:p w:rsidR="00B21014" w:rsidRPr="00AA59C7" w:rsidRDefault="00B21014" w:rsidP="00B21014">
      <w:pPr>
        <w:pStyle w:val="SingleTxtGR"/>
      </w:pPr>
      <w:r w:rsidRPr="00AA59C7">
        <w:t>456</w:t>
      </w:r>
      <w:r w:rsidRPr="00AA59C7">
        <w:rPr>
          <w:lang w:val="es-ES_tradnl"/>
        </w:rPr>
        <w:t>.</w:t>
      </w:r>
      <w:r>
        <w:tab/>
      </w:r>
      <w:r w:rsidRPr="00AA59C7">
        <w:t>В школах первого и второго (среднего) циклов обучения в целях сниж</w:t>
      </w:r>
      <w:r w:rsidRPr="00AA59C7">
        <w:t>е</w:t>
      </w:r>
      <w:r w:rsidRPr="00AA59C7">
        <w:t>ния количества пропусков занятий, предотвращения отсева и снижения колич</w:t>
      </w:r>
      <w:r w:rsidRPr="00AA59C7">
        <w:t>е</w:t>
      </w:r>
      <w:r w:rsidRPr="00AA59C7">
        <w:t>ства учащихся, оставленных на повторный курс обучения, реализуется ряд сп</w:t>
      </w:r>
      <w:r w:rsidRPr="00AA59C7">
        <w:t>е</w:t>
      </w:r>
      <w:r w:rsidRPr="00AA59C7">
        <w:t>циальных программ, в том числе программа питания школьников, программа обеспечения учащихся учебниками на всех уровнях обучения, программа пр</w:t>
      </w:r>
      <w:r w:rsidRPr="00AA59C7">
        <w:t>е</w:t>
      </w:r>
      <w:r w:rsidRPr="00AA59C7">
        <w:t>доставления учащимся наборов для школьников (школьной фо</w:t>
      </w:r>
      <w:r w:rsidRPr="00AA59C7">
        <w:t>р</w:t>
      </w:r>
      <w:r w:rsidRPr="00AA59C7">
        <w:t>менной одежды, обуви и учебных принадлежностей), программы финансовых дотаций на п</w:t>
      </w:r>
      <w:r w:rsidRPr="00AA59C7">
        <w:t>о</w:t>
      </w:r>
      <w:r w:rsidRPr="00AA59C7">
        <w:t>крытие расходов на учебу в школе и программа бесплатного обучения до уро</w:t>
      </w:r>
      <w:r w:rsidRPr="00AA59C7">
        <w:t>в</w:t>
      </w:r>
      <w:r w:rsidRPr="00AA59C7">
        <w:t>ня среднего образования.</w:t>
      </w:r>
    </w:p>
    <w:p w:rsidR="00B21014" w:rsidRPr="00AA59C7" w:rsidRDefault="00B21014" w:rsidP="00B21014">
      <w:pPr>
        <w:pStyle w:val="SingleTxtGR"/>
      </w:pPr>
      <w:r w:rsidRPr="00AA59C7">
        <w:t>457</w:t>
      </w:r>
      <w:r w:rsidRPr="00AA59C7">
        <w:rPr>
          <w:lang w:val="es-ES_tradnl"/>
        </w:rPr>
        <w:t>.</w:t>
      </w:r>
      <w:r>
        <w:tab/>
      </w:r>
      <w:r w:rsidRPr="00AA59C7">
        <w:t xml:space="preserve">МИНЭД включило в систему своей статистической отчетности </w:t>
      </w:r>
      <w:proofErr w:type="spellStart"/>
      <w:r w:rsidRPr="00AA59C7">
        <w:t>генде</w:t>
      </w:r>
      <w:r w:rsidRPr="00AA59C7">
        <w:t>р</w:t>
      </w:r>
      <w:r w:rsidRPr="00AA59C7">
        <w:t>ную</w:t>
      </w:r>
      <w:proofErr w:type="spellEnd"/>
      <w:r w:rsidRPr="00AA59C7">
        <w:t xml:space="preserve"> тематику и уделяет особое внимание причинам, вызывающим отсев уч</w:t>
      </w:r>
      <w:r w:rsidRPr="00AA59C7">
        <w:t>а</w:t>
      </w:r>
      <w:r w:rsidRPr="00AA59C7">
        <w:t>щихся, в том числе таким, как насилие в семье и подростковая беременность (данные приведены в таблице 15 в приложении I). В связи с отсевом учащихся по причине подростковой беременности Комиссия по вопросам образования З</w:t>
      </w:r>
      <w:r w:rsidRPr="00AA59C7">
        <w:t>а</w:t>
      </w:r>
      <w:r w:rsidRPr="00AA59C7">
        <w:t>конодательного собрания приняла поправку к Общему закону об образовании, позв</w:t>
      </w:r>
      <w:r w:rsidRPr="00AA59C7">
        <w:t>о</w:t>
      </w:r>
      <w:r w:rsidRPr="00AA59C7">
        <w:t xml:space="preserve">ляющую беременным подросткам избежать </w:t>
      </w:r>
      <w:proofErr w:type="spellStart"/>
      <w:r w:rsidRPr="00AA59C7">
        <w:t>маргинализации</w:t>
      </w:r>
      <w:proofErr w:type="spellEnd"/>
      <w:r w:rsidRPr="00AA59C7">
        <w:t xml:space="preserve"> и завершить свое обучение</w:t>
      </w:r>
      <w:r w:rsidRPr="001858FD">
        <w:rPr>
          <w:rStyle w:val="FootnoteReference"/>
        </w:rPr>
        <w:footnoteReference w:id="60"/>
      </w:r>
      <w:r w:rsidRPr="00AA59C7">
        <w:t>.</w:t>
      </w:r>
    </w:p>
    <w:p w:rsidR="00B21014" w:rsidRPr="00AA59C7" w:rsidRDefault="00B21014" w:rsidP="00B21014">
      <w:pPr>
        <w:pStyle w:val="SingleTxtGR"/>
      </w:pPr>
      <w:r w:rsidRPr="00AA59C7">
        <w:t>458</w:t>
      </w:r>
      <w:r w:rsidRPr="00AA59C7">
        <w:rPr>
          <w:lang w:val="es-ES_tradnl"/>
        </w:rPr>
        <w:t>.</w:t>
      </w:r>
      <w:r>
        <w:tab/>
      </w:r>
      <w:r w:rsidRPr="00AA59C7">
        <w:t>В своих замечаниях</w:t>
      </w:r>
      <w:r>
        <w:t xml:space="preserve"> </w:t>
      </w:r>
      <w:r w:rsidRPr="00AA59C7">
        <w:t>(</w:t>
      </w:r>
      <w:r w:rsidRPr="00AA59C7">
        <w:rPr>
          <w:lang w:val="fr-CH"/>
        </w:rPr>
        <w:t>E</w:t>
      </w:r>
      <w:r w:rsidRPr="00AA59C7">
        <w:t>/</w:t>
      </w:r>
      <w:r w:rsidRPr="00AA59C7">
        <w:rPr>
          <w:lang w:val="fr-CH"/>
        </w:rPr>
        <w:t>C</w:t>
      </w:r>
      <w:r w:rsidRPr="00AA59C7">
        <w:t>/12/</w:t>
      </w:r>
      <w:r w:rsidRPr="00AA59C7">
        <w:rPr>
          <w:lang w:val="fr-CH"/>
        </w:rPr>
        <w:t>SLV</w:t>
      </w:r>
      <w:r w:rsidRPr="00AA59C7">
        <w:t>/</w:t>
      </w:r>
      <w:r w:rsidRPr="00AA59C7">
        <w:rPr>
          <w:lang w:val="fr-CH"/>
        </w:rPr>
        <w:t>CO</w:t>
      </w:r>
      <w:r w:rsidRPr="00AA59C7">
        <w:t>/2, пункт 45) Комитет просил пре</w:t>
      </w:r>
      <w:r w:rsidRPr="00AA59C7">
        <w:t>д</w:t>
      </w:r>
      <w:r w:rsidRPr="00AA59C7">
        <w:t>ставить статистические данные об отсеве учащихся школ. Эти данные привед</w:t>
      </w:r>
      <w:r w:rsidRPr="00AA59C7">
        <w:t>е</w:t>
      </w:r>
      <w:r w:rsidRPr="00AA59C7">
        <w:t xml:space="preserve">ны в таблицах 16 и 17 приложения </w:t>
      </w:r>
      <w:r w:rsidRPr="00AA59C7">
        <w:rPr>
          <w:lang w:val="fr-CH"/>
        </w:rPr>
        <w:t>I</w:t>
      </w:r>
      <w:r w:rsidRPr="00AA59C7">
        <w:t>; они свидетельствуют об эффективности принимаемых в стране мер по снижению отсева учащихся.</w:t>
      </w:r>
    </w:p>
    <w:p w:rsidR="00B21014" w:rsidRPr="00AA59C7" w:rsidRDefault="00B21014" w:rsidP="00B21014">
      <w:pPr>
        <w:pStyle w:val="H1GR"/>
        <w:rPr>
          <w:lang w:val="es-ES_tradnl"/>
        </w:rPr>
      </w:pPr>
      <w:r w:rsidRPr="00AA59C7">
        <w:rPr>
          <w:lang w:val="es-ES_tradnl"/>
        </w:rPr>
        <w:tab/>
      </w:r>
      <w:r w:rsidRPr="00AA59C7">
        <w:rPr>
          <w:lang w:val="es-ES_tradnl"/>
        </w:rPr>
        <w:tab/>
      </w:r>
      <w:proofErr w:type="spellStart"/>
      <w:r w:rsidRPr="00AA59C7">
        <w:rPr>
          <w:lang w:val="es-ES_tradnl"/>
        </w:rPr>
        <w:t>Статья</w:t>
      </w:r>
      <w:proofErr w:type="spellEnd"/>
      <w:r w:rsidRPr="00AA59C7">
        <w:rPr>
          <w:lang w:val="es-ES_tradnl"/>
        </w:rPr>
        <w:t xml:space="preserve"> 14</w:t>
      </w:r>
    </w:p>
    <w:p w:rsidR="00B21014" w:rsidRPr="00AA59C7" w:rsidRDefault="00B21014" w:rsidP="00B21014">
      <w:pPr>
        <w:pStyle w:val="SingleTxtGR"/>
        <w:rPr>
          <w:lang w:val="es-SV"/>
        </w:rPr>
      </w:pPr>
      <w:r w:rsidRPr="00AA59C7">
        <w:rPr>
          <w:lang w:val="es-SV"/>
        </w:rPr>
        <w:t>459</w:t>
      </w:r>
      <w:r w:rsidRPr="00AA59C7">
        <w:rPr>
          <w:lang w:val="es-ES_tradnl"/>
        </w:rPr>
        <w:t>.</w:t>
      </w:r>
      <w:r>
        <w:tab/>
      </w:r>
      <w:r w:rsidRPr="00AA59C7">
        <w:t xml:space="preserve">Как устанавливает статья 56 Конституции Республики, </w:t>
      </w:r>
      <w:proofErr w:type="spellStart"/>
      <w:r w:rsidRPr="00AA59C7">
        <w:t>н</w:t>
      </w:r>
      <w:r w:rsidRPr="00AA59C7">
        <w:rPr>
          <w:lang w:val="es-SV"/>
        </w:rPr>
        <w:t>ачальное</w:t>
      </w:r>
      <w:proofErr w:type="spellEnd"/>
      <w:r w:rsidRPr="00AA59C7">
        <w:rPr>
          <w:lang w:val="es-SV"/>
        </w:rPr>
        <w:t xml:space="preserve"> </w:t>
      </w:r>
      <w:proofErr w:type="spellStart"/>
      <w:r w:rsidRPr="00AA59C7">
        <w:rPr>
          <w:lang w:val="es-SV"/>
        </w:rPr>
        <w:t>образование</w:t>
      </w:r>
      <w:proofErr w:type="spellEnd"/>
      <w:r w:rsidRPr="00AA59C7">
        <w:rPr>
          <w:lang w:val="es-SV"/>
        </w:rPr>
        <w:t xml:space="preserve"> (в </w:t>
      </w:r>
      <w:proofErr w:type="spellStart"/>
      <w:r w:rsidRPr="00AA59C7">
        <w:rPr>
          <w:lang w:val="es-SV"/>
        </w:rPr>
        <w:t>том</w:t>
      </w:r>
      <w:proofErr w:type="spellEnd"/>
      <w:r w:rsidRPr="00AA59C7">
        <w:rPr>
          <w:lang w:val="es-SV"/>
        </w:rPr>
        <w:t xml:space="preserve"> </w:t>
      </w:r>
      <w:proofErr w:type="spellStart"/>
      <w:r w:rsidRPr="00AA59C7">
        <w:rPr>
          <w:lang w:val="es-SV"/>
        </w:rPr>
        <w:t>числе</w:t>
      </w:r>
      <w:proofErr w:type="spellEnd"/>
      <w:r w:rsidRPr="00AA59C7">
        <w:rPr>
          <w:lang w:val="es-SV"/>
        </w:rPr>
        <w:t xml:space="preserve"> </w:t>
      </w:r>
      <w:r w:rsidRPr="00AA59C7">
        <w:t>базовое</w:t>
      </w:r>
      <w:r w:rsidRPr="00AA59C7">
        <w:rPr>
          <w:lang w:val="es-SV"/>
        </w:rPr>
        <w:t xml:space="preserve">) </w:t>
      </w:r>
      <w:proofErr w:type="spellStart"/>
      <w:r w:rsidRPr="00AA59C7">
        <w:rPr>
          <w:lang w:val="es-SV"/>
        </w:rPr>
        <w:t>предоставляе</w:t>
      </w:r>
      <w:r w:rsidRPr="00AA59C7">
        <w:t>тся</w:t>
      </w:r>
      <w:proofErr w:type="spellEnd"/>
      <w:r w:rsidRPr="00AA59C7">
        <w:rPr>
          <w:lang w:val="es-SV"/>
        </w:rPr>
        <w:t xml:space="preserve"> </w:t>
      </w:r>
      <w:proofErr w:type="spellStart"/>
      <w:r w:rsidRPr="00AA59C7">
        <w:rPr>
          <w:lang w:val="es-SV"/>
        </w:rPr>
        <w:t>государством</w:t>
      </w:r>
      <w:proofErr w:type="spellEnd"/>
      <w:r w:rsidRPr="00AA59C7">
        <w:rPr>
          <w:lang w:val="es-SV"/>
        </w:rPr>
        <w:t xml:space="preserve"> </w:t>
      </w:r>
      <w:proofErr w:type="spellStart"/>
      <w:r w:rsidRPr="00AA59C7">
        <w:rPr>
          <w:lang w:val="es-SV"/>
        </w:rPr>
        <w:t>бесплатно</w:t>
      </w:r>
      <w:proofErr w:type="spellEnd"/>
      <w:r w:rsidRPr="00AA59C7">
        <w:t>; кроме того, как об этом говорится в пунктах 431</w:t>
      </w:r>
      <w:r>
        <w:t>−</w:t>
      </w:r>
      <w:r w:rsidRPr="00AA59C7">
        <w:t xml:space="preserve">434 данного доклада, согласно статье 76 Общего закона об образовании, </w:t>
      </w:r>
      <w:r>
        <w:t>"</w:t>
      </w:r>
      <w:r w:rsidRPr="00AA59C7">
        <w:t>дошкольное, начальное, среднее и специальное образование в государственных учебных заведениях предоставл</w:t>
      </w:r>
      <w:r w:rsidRPr="00AA59C7">
        <w:t>я</w:t>
      </w:r>
      <w:r w:rsidRPr="00AA59C7">
        <w:t>ется бесплатно</w:t>
      </w:r>
      <w:r>
        <w:t>"</w:t>
      </w:r>
      <w:r w:rsidRPr="00AA59C7">
        <w:t>.</w:t>
      </w:r>
      <w:r>
        <w:t xml:space="preserve"> </w:t>
      </w:r>
      <w:r w:rsidRPr="00AA59C7">
        <w:t>Основные программы плана социальной деятельности в о</w:t>
      </w:r>
      <w:r w:rsidRPr="00AA59C7">
        <w:t>б</w:t>
      </w:r>
      <w:r w:rsidRPr="00AA59C7">
        <w:t xml:space="preserve">ласти образования </w:t>
      </w:r>
      <w:r>
        <w:t>"</w:t>
      </w:r>
      <w:r w:rsidRPr="00AA59C7">
        <w:t>Идем учиться в школу</w:t>
      </w:r>
      <w:r>
        <w:t>"</w:t>
      </w:r>
      <w:r w:rsidRPr="00AA59C7">
        <w:t xml:space="preserve"> направлены на обеспечение всео</w:t>
      </w:r>
      <w:r w:rsidRPr="00AA59C7">
        <w:t>б</w:t>
      </w:r>
      <w:r w:rsidRPr="00AA59C7">
        <w:t>щего права на образ</w:t>
      </w:r>
      <w:r w:rsidRPr="00AA59C7">
        <w:t>о</w:t>
      </w:r>
      <w:r w:rsidR="000A411E">
        <w:t>вание.</w:t>
      </w:r>
    </w:p>
    <w:p w:rsidR="00B21014" w:rsidRPr="00AA59C7" w:rsidRDefault="00B21014" w:rsidP="00B21014">
      <w:pPr>
        <w:pStyle w:val="H1GR"/>
        <w:rPr>
          <w:lang w:val="es-ES_tradnl"/>
        </w:rPr>
      </w:pPr>
      <w:r w:rsidRPr="00AA59C7">
        <w:rPr>
          <w:lang w:val="es-ES_tradnl"/>
        </w:rPr>
        <w:tab/>
      </w:r>
      <w:r w:rsidRPr="00AA59C7">
        <w:rPr>
          <w:lang w:val="es-ES_tradnl"/>
        </w:rPr>
        <w:tab/>
      </w:r>
      <w:proofErr w:type="spellStart"/>
      <w:r w:rsidRPr="00AA59C7">
        <w:rPr>
          <w:lang w:val="es-ES_tradnl"/>
        </w:rPr>
        <w:t>Статья</w:t>
      </w:r>
      <w:proofErr w:type="spellEnd"/>
      <w:r w:rsidRPr="00AA59C7">
        <w:rPr>
          <w:lang w:val="es-ES_tradnl"/>
        </w:rPr>
        <w:t xml:space="preserve"> 15</w:t>
      </w:r>
    </w:p>
    <w:p w:rsidR="00B21014" w:rsidRDefault="00B21014" w:rsidP="00B21014">
      <w:pPr>
        <w:pStyle w:val="H23GR"/>
        <w:rPr>
          <w:lang w:val="es-ES_tradnl"/>
        </w:rPr>
      </w:pPr>
      <w:r w:rsidRPr="00AA59C7">
        <w:rPr>
          <w:lang w:val="es-ES_tradnl"/>
        </w:rPr>
        <w:tab/>
      </w:r>
      <w:r w:rsidRPr="00AA59C7">
        <w:rPr>
          <w:lang w:val="es-ES_tradnl"/>
        </w:rPr>
        <w:tab/>
      </w:r>
      <w:r w:rsidRPr="00AA59C7">
        <w:t>Подпункт</w:t>
      </w:r>
      <w:r w:rsidRPr="00AA59C7">
        <w:rPr>
          <w:lang w:val="es-ES_tradnl"/>
        </w:rPr>
        <w:t xml:space="preserve"> a) </w:t>
      </w:r>
      <w:proofErr w:type="spellStart"/>
      <w:r w:rsidRPr="00AA59C7">
        <w:t>п</w:t>
      </w:r>
      <w:r w:rsidRPr="00AA59C7">
        <w:rPr>
          <w:lang w:val="es-ES_tradnl"/>
        </w:rPr>
        <w:t>ункт</w:t>
      </w:r>
      <w:proofErr w:type="spellEnd"/>
      <w:r w:rsidRPr="00AA59C7">
        <w:t>а</w:t>
      </w:r>
      <w:r w:rsidRPr="00AA59C7">
        <w:rPr>
          <w:lang w:val="es-ES_tradnl"/>
        </w:rPr>
        <w:t xml:space="preserve"> 1 </w:t>
      </w:r>
      <w:r w:rsidRPr="00AA59C7">
        <w:t>с</w:t>
      </w:r>
      <w:proofErr w:type="spellStart"/>
      <w:r w:rsidRPr="00AA59C7">
        <w:rPr>
          <w:lang w:val="es-ES_tradnl"/>
        </w:rPr>
        <w:t>тать</w:t>
      </w:r>
      <w:proofErr w:type="spellEnd"/>
      <w:r w:rsidRPr="00AA59C7">
        <w:t>и</w:t>
      </w:r>
      <w:r w:rsidRPr="00AA59C7">
        <w:rPr>
          <w:lang w:val="es-ES_tradnl"/>
        </w:rPr>
        <w:t xml:space="preserve"> 15</w:t>
      </w:r>
    </w:p>
    <w:p w:rsidR="00B21014" w:rsidRPr="00AA59C7" w:rsidRDefault="00B21014" w:rsidP="00B21014">
      <w:pPr>
        <w:pStyle w:val="SingleTxtGR"/>
      </w:pPr>
      <w:r w:rsidRPr="00AA59C7">
        <w:rPr>
          <w:lang w:val="es-ES_tradnl"/>
        </w:rPr>
        <w:t>460.</w:t>
      </w:r>
      <w:r>
        <w:tab/>
      </w:r>
      <w:r w:rsidRPr="00AA59C7">
        <w:t>К ведению Секретариата</w:t>
      </w:r>
      <w:r w:rsidRPr="00AA59C7">
        <w:rPr>
          <w:lang w:val="es-ES_tradnl"/>
        </w:rPr>
        <w:t xml:space="preserve"> </w:t>
      </w:r>
      <w:r w:rsidRPr="00AA59C7">
        <w:t>по</w:t>
      </w:r>
      <w:r w:rsidRPr="00AA59C7">
        <w:rPr>
          <w:lang w:val="es-ES_tradnl"/>
        </w:rPr>
        <w:t xml:space="preserve"> </w:t>
      </w:r>
      <w:r w:rsidRPr="00AA59C7">
        <w:t>вопросам</w:t>
      </w:r>
      <w:r w:rsidRPr="00AA59C7">
        <w:rPr>
          <w:lang w:val="es-ES_tradnl"/>
        </w:rPr>
        <w:t xml:space="preserve"> </w:t>
      </w:r>
      <w:r w:rsidRPr="00AA59C7">
        <w:t>культуры</w:t>
      </w:r>
      <w:r w:rsidRPr="00AA59C7">
        <w:rPr>
          <w:lang w:val="es-ES_tradnl"/>
        </w:rPr>
        <w:t xml:space="preserve"> </w:t>
      </w:r>
      <w:r w:rsidRPr="00AA59C7">
        <w:t>относятся</w:t>
      </w:r>
      <w:r w:rsidRPr="00AA59C7">
        <w:rPr>
          <w:lang w:val="es-ES_tradnl"/>
        </w:rPr>
        <w:t xml:space="preserve"> </w:t>
      </w:r>
      <w:r w:rsidRPr="00AA59C7">
        <w:t>следующие</w:t>
      </w:r>
      <w:r w:rsidRPr="00AA59C7">
        <w:rPr>
          <w:lang w:val="es-ES_tradnl"/>
        </w:rPr>
        <w:t xml:space="preserve"> </w:t>
      </w:r>
      <w:r w:rsidRPr="00AA59C7">
        <w:t>учреждениями</w:t>
      </w:r>
      <w:r w:rsidRPr="00AA59C7">
        <w:rPr>
          <w:lang w:val="es-ES_tradnl"/>
        </w:rPr>
        <w:t xml:space="preserve"> </w:t>
      </w:r>
      <w:r w:rsidRPr="00AA59C7">
        <w:t>культуры</w:t>
      </w:r>
      <w:r w:rsidRPr="00AA59C7">
        <w:rPr>
          <w:lang w:val="es-ES_tradnl"/>
        </w:rPr>
        <w:t xml:space="preserve"> </w:t>
      </w:r>
      <w:r w:rsidRPr="00AA59C7">
        <w:t>и</w:t>
      </w:r>
      <w:r w:rsidRPr="00AA59C7">
        <w:rPr>
          <w:lang w:val="es-ES_tradnl"/>
        </w:rPr>
        <w:t xml:space="preserve"> </w:t>
      </w:r>
      <w:r w:rsidRPr="00AA59C7">
        <w:t>искусства</w:t>
      </w:r>
      <w:r w:rsidRPr="00AA59C7">
        <w:rPr>
          <w:lang w:val="es-ES_tradnl"/>
        </w:rPr>
        <w:t xml:space="preserve">: 168 </w:t>
      </w:r>
      <w:r w:rsidRPr="00AA59C7">
        <w:t>домов</w:t>
      </w:r>
      <w:r w:rsidRPr="00AA59C7">
        <w:rPr>
          <w:lang w:val="es-ES_tradnl"/>
        </w:rPr>
        <w:t xml:space="preserve"> </w:t>
      </w:r>
      <w:r w:rsidRPr="00AA59C7">
        <w:t>культуры</w:t>
      </w:r>
      <w:r w:rsidRPr="00AA59C7">
        <w:rPr>
          <w:lang w:val="es-ES_tradnl"/>
        </w:rPr>
        <w:t xml:space="preserve">, 4 </w:t>
      </w:r>
      <w:r w:rsidRPr="00AA59C7">
        <w:t>национальных</w:t>
      </w:r>
      <w:r w:rsidRPr="00AA59C7">
        <w:rPr>
          <w:lang w:val="es-ES_tradnl"/>
        </w:rPr>
        <w:t xml:space="preserve"> </w:t>
      </w:r>
      <w:r w:rsidRPr="00AA59C7">
        <w:t>т</w:t>
      </w:r>
      <w:r w:rsidRPr="00AA59C7">
        <w:t>е</w:t>
      </w:r>
      <w:r w:rsidRPr="00AA59C7">
        <w:t>атра</w:t>
      </w:r>
      <w:r w:rsidRPr="00AA59C7">
        <w:rPr>
          <w:lang w:val="es-ES_tradnl"/>
        </w:rPr>
        <w:t xml:space="preserve">, 1 </w:t>
      </w:r>
      <w:r w:rsidRPr="00AA59C7">
        <w:t>национальная</w:t>
      </w:r>
      <w:r w:rsidRPr="00AA59C7">
        <w:rPr>
          <w:lang w:val="es-ES_tradnl"/>
        </w:rPr>
        <w:t xml:space="preserve"> </w:t>
      </w:r>
      <w:r w:rsidRPr="00AA59C7">
        <w:t>библиотека</w:t>
      </w:r>
      <w:r w:rsidRPr="00AA59C7">
        <w:rPr>
          <w:lang w:val="es-ES_tradnl"/>
        </w:rPr>
        <w:t xml:space="preserve">, 15 </w:t>
      </w:r>
      <w:r w:rsidRPr="00AA59C7">
        <w:t>публичных</w:t>
      </w:r>
      <w:r w:rsidRPr="00AA59C7">
        <w:rPr>
          <w:lang w:val="es-ES_tradnl"/>
        </w:rPr>
        <w:t xml:space="preserve"> </w:t>
      </w:r>
      <w:r w:rsidRPr="00AA59C7">
        <w:t>библиотек</w:t>
      </w:r>
      <w:r w:rsidRPr="00AA59C7">
        <w:rPr>
          <w:lang w:val="es-ES_tradnl"/>
        </w:rPr>
        <w:t xml:space="preserve">, 1 </w:t>
      </w:r>
      <w:r w:rsidRPr="00AA59C7">
        <w:t>главный</w:t>
      </w:r>
      <w:r w:rsidRPr="00AA59C7">
        <w:rPr>
          <w:lang w:val="es-ES_tradnl"/>
        </w:rPr>
        <w:t xml:space="preserve"> </w:t>
      </w:r>
      <w:r w:rsidRPr="00AA59C7">
        <w:t>наци</w:t>
      </w:r>
      <w:r w:rsidRPr="00AA59C7">
        <w:t>о</w:t>
      </w:r>
      <w:r w:rsidRPr="00AA59C7">
        <w:t>нальный</w:t>
      </w:r>
      <w:r w:rsidRPr="00AA59C7">
        <w:rPr>
          <w:lang w:val="es-ES_tradnl"/>
        </w:rPr>
        <w:t xml:space="preserve"> </w:t>
      </w:r>
      <w:r w:rsidRPr="00AA59C7">
        <w:t>архив</w:t>
      </w:r>
      <w:r w:rsidRPr="00AA59C7">
        <w:rPr>
          <w:lang w:val="es-ES_tradnl"/>
        </w:rPr>
        <w:t xml:space="preserve">, 9 </w:t>
      </w:r>
      <w:r w:rsidRPr="00AA59C7">
        <w:t>музеев</w:t>
      </w:r>
      <w:r w:rsidRPr="00AA59C7">
        <w:rPr>
          <w:lang w:val="es-ES_tradnl"/>
        </w:rPr>
        <w:t xml:space="preserve">, 8 </w:t>
      </w:r>
      <w:r w:rsidRPr="00AA59C7">
        <w:t>археологических</w:t>
      </w:r>
      <w:r w:rsidRPr="00AA59C7">
        <w:rPr>
          <w:lang w:val="es-ES_tradnl"/>
        </w:rPr>
        <w:t xml:space="preserve"> </w:t>
      </w:r>
      <w:r w:rsidRPr="00AA59C7">
        <w:t>парков</w:t>
      </w:r>
      <w:r w:rsidRPr="00AA59C7">
        <w:rPr>
          <w:lang w:val="es-ES_tradnl"/>
        </w:rPr>
        <w:t xml:space="preserve">, 2 </w:t>
      </w:r>
      <w:r w:rsidRPr="00AA59C7">
        <w:t>парка</w:t>
      </w:r>
      <w:r w:rsidRPr="00AA59C7">
        <w:rPr>
          <w:lang w:val="es-ES_tradnl"/>
        </w:rPr>
        <w:t xml:space="preserve"> </w:t>
      </w:r>
      <w:r w:rsidRPr="00AA59C7">
        <w:t>культуры</w:t>
      </w:r>
      <w:r w:rsidRPr="00AA59C7">
        <w:rPr>
          <w:lang w:val="es-ES_tradnl"/>
        </w:rPr>
        <w:t xml:space="preserve"> </w:t>
      </w:r>
      <w:r w:rsidRPr="00AA59C7">
        <w:t>и</w:t>
      </w:r>
      <w:r w:rsidRPr="00AA59C7">
        <w:rPr>
          <w:lang w:val="es-ES_tradnl"/>
        </w:rPr>
        <w:t xml:space="preserve"> </w:t>
      </w:r>
      <w:r w:rsidRPr="00AA59C7">
        <w:t>отдыха</w:t>
      </w:r>
      <w:r w:rsidRPr="00AA59C7">
        <w:rPr>
          <w:lang w:val="es-ES_tradnl"/>
        </w:rPr>
        <w:t xml:space="preserve">, 1 </w:t>
      </w:r>
      <w:r w:rsidRPr="00AA59C7">
        <w:t>зоопарк</w:t>
      </w:r>
      <w:r w:rsidRPr="00AA59C7">
        <w:rPr>
          <w:lang w:val="es-ES_tradnl"/>
        </w:rPr>
        <w:t xml:space="preserve">, 1 </w:t>
      </w:r>
      <w:r w:rsidRPr="00AA59C7">
        <w:t>национальный</w:t>
      </w:r>
      <w:r w:rsidRPr="00AA59C7">
        <w:rPr>
          <w:lang w:val="es-ES_tradnl"/>
        </w:rPr>
        <w:t xml:space="preserve"> </w:t>
      </w:r>
      <w:r w:rsidRPr="00AA59C7">
        <w:t>выставочный</w:t>
      </w:r>
      <w:r w:rsidRPr="00AA59C7">
        <w:rPr>
          <w:lang w:val="es-ES_tradnl"/>
        </w:rPr>
        <w:t xml:space="preserve"> </w:t>
      </w:r>
      <w:r w:rsidRPr="00AA59C7">
        <w:t>зал</w:t>
      </w:r>
      <w:r w:rsidRPr="00AA59C7">
        <w:rPr>
          <w:lang w:val="es-ES_tradnl"/>
        </w:rPr>
        <w:t xml:space="preserve">, 1 </w:t>
      </w:r>
      <w:r w:rsidRPr="00AA59C7">
        <w:t>школа</w:t>
      </w:r>
      <w:r w:rsidRPr="00AA59C7">
        <w:rPr>
          <w:lang w:val="es-ES_tradnl"/>
        </w:rPr>
        <w:t xml:space="preserve"> </w:t>
      </w:r>
      <w:r w:rsidRPr="00AA59C7">
        <w:t>национальных</w:t>
      </w:r>
      <w:r w:rsidRPr="00AA59C7">
        <w:rPr>
          <w:lang w:val="es-ES_tradnl"/>
        </w:rPr>
        <w:t xml:space="preserve"> </w:t>
      </w:r>
      <w:r w:rsidRPr="00AA59C7">
        <w:t>танцев</w:t>
      </w:r>
      <w:r w:rsidRPr="00AA59C7">
        <w:rPr>
          <w:lang w:val="es-ES_tradnl"/>
        </w:rPr>
        <w:t xml:space="preserve"> </w:t>
      </w:r>
      <w:r w:rsidRPr="00AA59C7">
        <w:t>и</w:t>
      </w:r>
      <w:r w:rsidR="000A411E">
        <w:t> </w:t>
      </w:r>
      <w:r>
        <w:rPr>
          <w:lang w:val="es-ES_tradnl"/>
        </w:rPr>
        <w:t>1</w:t>
      </w:r>
      <w:r>
        <w:t> </w:t>
      </w:r>
      <w:r w:rsidRPr="00AA59C7">
        <w:t>национальный</w:t>
      </w:r>
      <w:r w:rsidRPr="00AA59C7">
        <w:rPr>
          <w:lang w:val="es-ES_tradnl"/>
        </w:rPr>
        <w:t xml:space="preserve"> </w:t>
      </w:r>
      <w:r w:rsidRPr="00AA59C7">
        <w:t>центр искусств</w:t>
      </w:r>
      <w:r w:rsidRPr="00AA59C7">
        <w:rPr>
          <w:lang w:val="es-ES_tradnl"/>
        </w:rPr>
        <w:t>.</w:t>
      </w:r>
      <w:r w:rsidRPr="00AA59C7">
        <w:t xml:space="preserve"> Помимо этого</w:t>
      </w:r>
      <w:r w:rsidR="008A26B7">
        <w:t>,</w:t>
      </w:r>
      <w:r w:rsidRPr="00AA59C7">
        <w:t xml:space="preserve"> в стране имеются 1 наци</w:t>
      </w:r>
      <w:r w:rsidRPr="00AA59C7">
        <w:t>о</w:t>
      </w:r>
      <w:r w:rsidRPr="00AA59C7">
        <w:t>нальный танцевальный ансамбль, 1 симфонический оркестр, 1 национальный хоровой коллектив, 1 оркестр Национального центра искусств Сальвадора (СЕНАР) и 1 балетная фольклорная труппа. Кроме того, Секретариат оказывает поддержку исследованиям в области искусств и способствует развитию наро</w:t>
      </w:r>
      <w:r w:rsidRPr="00AA59C7">
        <w:t>д</w:t>
      </w:r>
      <w:r w:rsidRPr="00AA59C7">
        <w:t>ных промыслов и письменности коренных народов. В стране также выпускаю</w:t>
      </w:r>
      <w:r w:rsidRPr="00AA59C7">
        <w:t>т</w:t>
      </w:r>
      <w:r w:rsidRPr="00AA59C7">
        <w:t>ся аудиовизуальные материалы и публикуются</w:t>
      </w:r>
      <w:r>
        <w:t xml:space="preserve"> </w:t>
      </w:r>
      <w:r w:rsidRPr="00AA59C7">
        <w:t>исследования по вопросам кул</w:t>
      </w:r>
      <w:r w:rsidRPr="00AA59C7">
        <w:t>ь</w:t>
      </w:r>
      <w:r w:rsidRPr="00AA59C7">
        <w:t>туры.</w:t>
      </w:r>
    </w:p>
    <w:p w:rsidR="00B21014" w:rsidRPr="00AA59C7" w:rsidRDefault="00B21014" w:rsidP="00B21014">
      <w:pPr>
        <w:pStyle w:val="SingleTxtGR"/>
      </w:pPr>
      <w:r w:rsidRPr="00AA59C7">
        <w:t>461</w:t>
      </w:r>
      <w:r w:rsidRPr="00AA59C7">
        <w:rPr>
          <w:lang w:val="es-ES_tradnl"/>
        </w:rPr>
        <w:t>.</w:t>
      </w:r>
      <w:r>
        <w:tab/>
      </w:r>
      <w:r w:rsidRPr="00AA59C7">
        <w:t xml:space="preserve">Министерство культуры </w:t>
      </w:r>
      <w:r>
        <w:t>−</w:t>
      </w:r>
      <w:r w:rsidRPr="00AA59C7">
        <w:t xml:space="preserve"> по линии Национальной библиотеки и Главн</w:t>
      </w:r>
      <w:r w:rsidRPr="00AA59C7">
        <w:t>о</w:t>
      </w:r>
      <w:r w:rsidRPr="00AA59C7">
        <w:t xml:space="preserve">го национального архива </w:t>
      </w:r>
      <w:r>
        <w:t>−</w:t>
      </w:r>
      <w:r w:rsidRPr="00AA59C7">
        <w:t xml:space="preserve"> обеспечивает хранение документального наследия страны. Оба указанных учреждения несут ответственность за защиту и обесп</w:t>
      </w:r>
      <w:r w:rsidRPr="00AA59C7">
        <w:t>е</w:t>
      </w:r>
      <w:r w:rsidRPr="00AA59C7">
        <w:t>чение сохранности бесценных исторических материалов и за предоставл</w:t>
      </w:r>
      <w:r w:rsidR="000A411E">
        <w:t>ение доступа к этим материалам.</w:t>
      </w:r>
    </w:p>
    <w:p w:rsidR="00B21014" w:rsidRPr="00AA59C7" w:rsidRDefault="00B21014" w:rsidP="00B21014">
      <w:pPr>
        <w:pStyle w:val="SingleTxtGR"/>
        <w:rPr>
          <w:lang w:val="es-ES_tradnl"/>
        </w:rPr>
      </w:pPr>
      <w:r w:rsidRPr="00AA59C7">
        <w:t>462</w:t>
      </w:r>
      <w:r w:rsidRPr="00AA59C7">
        <w:rPr>
          <w:lang w:val="es-ES_tradnl"/>
        </w:rPr>
        <w:t>.</w:t>
      </w:r>
      <w:r>
        <w:tab/>
      </w:r>
      <w:r w:rsidRPr="00AA59C7">
        <w:t>Национальная библиотека страны размещается в историческом центре столицы; ее коллекция насчитывает сто тысяч</w:t>
      </w:r>
      <w:r>
        <w:t xml:space="preserve"> </w:t>
      </w:r>
      <w:r w:rsidRPr="00AA59C7">
        <w:t>томов печатных изданий и рук</w:t>
      </w:r>
      <w:r w:rsidRPr="00AA59C7">
        <w:t>о</w:t>
      </w:r>
      <w:r w:rsidRPr="00AA59C7">
        <w:t xml:space="preserve">писей. В библиотеке имеются архив национальных периодических изданий, журналов и газет; </w:t>
      </w:r>
      <w:proofErr w:type="spellStart"/>
      <w:r w:rsidRPr="00AA59C7">
        <w:t>Сальвадорский</w:t>
      </w:r>
      <w:proofErr w:type="spellEnd"/>
      <w:r w:rsidRPr="00AA59C7">
        <w:t xml:space="preserve"> зал, в котором хранятся исторические, дре</w:t>
      </w:r>
      <w:r w:rsidRPr="00AA59C7">
        <w:t>в</w:t>
      </w:r>
      <w:r w:rsidRPr="00AA59C7">
        <w:t>ние и современные материалы; хранилище диссертаций, подготовленных в ра</w:t>
      </w:r>
      <w:r w:rsidRPr="00AA59C7">
        <w:t>з</w:t>
      </w:r>
      <w:r w:rsidRPr="00AA59C7">
        <w:t>личных университетах страны; и Национальная коллекция, в которой предста</w:t>
      </w:r>
      <w:r w:rsidRPr="00AA59C7">
        <w:t>в</w:t>
      </w:r>
      <w:r w:rsidRPr="00AA59C7">
        <w:t xml:space="preserve">лены работы </w:t>
      </w:r>
      <w:proofErr w:type="spellStart"/>
      <w:r w:rsidRPr="00AA59C7">
        <w:t>сальвадорских</w:t>
      </w:r>
      <w:proofErr w:type="spellEnd"/>
      <w:r w:rsidRPr="00AA59C7">
        <w:t xml:space="preserve"> авторов, опубликованные как в Сальвадоре, так и за гран</w:t>
      </w:r>
      <w:r w:rsidRPr="00AA59C7">
        <w:t>и</w:t>
      </w:r>
      <w:r w:rsidRPr="00AA59C7">
        <w:t xml:space="preserve">цей, и работы о Сальвадоре, опубликованные иностранными авторами в других странах. Благодаря гранту </w:t>
      </w:r>
      <w:proofErr w:type="spellStart"/>
      <w:r w:rsidRPr="00AA59C7">
        <w:rPr>
          <w:lang w:val="es-ES_tradnl"/>
        </w:rPr>
        <w:t>Шведского</w:t>
      </w:r>
      <w:proofErr w:type="spellEnd"/>
      <w:r w:rsidRPr="00AA59C7">
        <w:rPr>
          <w:lang w:val="es-ES_tradnl"/>
        </w:rPr>
        <w:t xml:space="preserve"> </w:t>
      </w:r>
      <w:proofErr w:type="spellStart"/>
      <w:r w:rsidRPr="00AA59C7">
        <w:rPr>
          <w:lang w:val="es-ES_tradnl"/>
        </w:rPr>
        <w:t>управления</w:t>
      </w:r>
      <w:proofErr w:type="spellEnd"/>
      <w:r w:rsidRPr="00AA59C7">
        <w:rPr>
          <w:lang w:val="es-ES_tradnl"/>
        </w:rPr>
        <w:t xml:space="preserve"> </w:t>
      </w:r>
      <w:proofErr w:type="spellStart"/>
      <w:r w:rsidRPr="00AA59C7">
        <w:rPr>
          <w:lang w:val="es-ES_tradnl"/>
        </w:rPr>
        <w:t>международного</w:t>
      </w:r>
      <w:proofErr w:type="spellEnd"/>
      <w:r w:rsidRPr="00AA59C7">
        <w:rPr>
          <w:lang w:val="es-ES_tradnl"/>
        </w:rPr>
        <w:t xml:space="preserve"> </w:t>
      </w:r>
      <w:proofErr w:type="spellStart"/>
      <w:r w:rsidRPr="00AA59C7">
        <w:rPr>
          <w:lang w:val="es-ES_tradnl"/>
        </w:rPr>
        <w:t>развития</w:t>
      </w:r>
      <w:proofErr w:type="spellEnd"/>
      <w:r w:rsidRPr="00AA59C7">
        <w:rPr>
          <w:lang w:val="es-ES_tradnl"/>
        </w:rPr>
        <w:t xml:space="preserve"> </w:t>
      </w:r>
      <w:r w:rsidRPr="00AA59C7">
        <w:t xml:space="preserve">и сотрудничества </w:t>
      </w:r>
      <w:r w:rsidRPr="00AA59C7">
        <w:rPr>
          <w:lang w:val="es-ES_tradnl"/>
        </w:rPr>
        <w:t>(</w:t>
      </w:r>
      <w:r w:rsidRPr="00AA59C7">
        <w:t>СИДА</w:t>
      </w:r>
      <w:r w:rsidRPr="00AA59C7">
        <w:rPr>
          <w:lang w:val="es-ES_tradnl"/>
        </w:rPr>
        <w:t xml:space="preserve">) и </w:t>
      </w:r>
      <w:r w:rsidRPr="00AA59C7">
        <w:t>отделения Международного агентства</w:t>
      </w:r>
      <w:r>
        <w:t xml:space="preserve"> </w:t>
      </w:r>
      <w:proofErr w:type="spellStart"/>
      <w:r w:rsidRPr="00AA59C7">
        <w:rPr>
          <w:lang w:val="es-ES_tradnl"/>
        </w:rPr>
        <w:t>стандартны</w:t>
      </w:r>
      <w:r w:rsidRPr="00AA59C7">
        <w:t>х</w:t>
      </w:r>
      <w:proofErr w:type="spellEnd"/>
      <w:r w:rsidRPr="00AA59C7">
        <w:t xml:space="preserve"> книжных номеров</w:t>
      </w:r>
      <w:r w:rsidRPr="00AA59C7">
        <w:rPr>
          <w:lang w:val="es-ES_tradnl"/>
        </w:rPr>
        <w:t xml:space="preserve"> (ISBN)</w:t>
      </w:r>
      <w:r w:rsidRPr="00AA59C7">
        <w:t>, с мая 2003 года информационные во</w:t>
      </w:r>
      <w:r w:rsidRPr="00AA59C7">
        <w:t>з</w:t>
      </w:r>
      <w:r w:rsidRPr="00AA59C7">
        <w:t>можности би</w:t>
      </w:r>
      <w:r w:rsidRPr="00AA59C7">
        <w:t>б</w:t>
      </w:r>
      <w:r w:rsidRPr="00AA59C7">
        <w:t>лиотеки были усилены путем добавления зала доступа в Интернет</w:t>
      </w:r>
      <w:r w:rsidRPr="00AA59C7">
        <w:rPr>
          <w:lang w:val="es-ES_tradnl"/>
        </w:rPr>
        <w:t>.</w:t>
      </w:r>
    </w:p>
    <w:p w:rsidR="00B21014" w:rsidRPr="00AA59C7" w:rsidRDefault="00B21014" w:rsidP="00B21014">
      <w:pPr>
        <w:pStyle w:val="SingleTxtGR"/>
      </w:pPr>
      <w:r w:rsidRPr="00AA59C7">
        <w:rPr>
          <w:lang w:val="es-ES_tradnl"/>
        </w:rPr>
        <w:t>463.</w:t>
      </w:r>
      <w:r>
        <w:tab/>
      </w:r>
      <w:r w:rsidRPr="00AA59C7">
        <w:t>Главный национальный архив размещается в Национальном</w:t>
      </w:r>
      <w:r w:rsidRPr="00AA59C7">
        <w:rPr>
          <w:lang w:val="es-ES_tradnl"/>
        </w:rPr>
        <w:t xml:space="preserve"> </w:t>
      </w:r>
      <w:r w:rsidRPr="00AA59C7">
        <w:t>дворце; в а</w:t>
      </w:r>
      <w:r w:rsidRPr="00AA59C7">
        <w:t>р</w:t>
      </w:r>
      <w:r w:rsidRPr="00AA59C7">
        <w:t>хиве хранится большое</w:t>
      </w:r>
      <w:r w:rsidRPr="00AA59C7">
        <w:rPr>
          <w:lang w:val="es-ES_tradnl"/>
        </w:rPr>
        <w:t xml:space="preserve"> </w:t>
      </w:r>
      <w:r w:rsidRPr="00AA59C7">
        <w:t>количество</w:t>
      </w:r>
      <w:r w:rsidRPr="00AA59C7">
        <w:rPr>
          <w:lang w:val="es-ES_tradnl"/>
        </w:rPr>
        <w:t xml:space="preserve"> </w:t>
      </w:r>
      <w:r w:rsidRPr="00AA59C7">
        <w:t>исторических</w:t>
      </w:r>
      <w:r w:rsidRPr="00AA59C7">
        <w:rPr>
          <w:lang w:val="es-ES_tradnl"/>
        </w:rPr>
        <w:t xml:space="preserve"> </w:t>
      </w:r>
      <w:r w:rsidRPr="00AA59C7">
        <w:t>документов</w:t>
      </w:r>
      <w:r w:rsidRPr="00AA59C7">
        <w:rPr>
          <w:lang w:val="es-ES_tradnl"/>
        </w:rPr>
        <w:t xml:space="preserve"> </w:t>
      </w:r>
      <w:r w:rsidRPr="00AA59C7">
        <w:t>страны</w:t>
      </w:r>
      <w:r>
        <w:rPr>
          <w:lang w:val="es-ES_tradnl"/>
        </w:rPr>
        <w:t>: 1841,95</w:t>
      </w:r>
      <w:r>
        <w:t> </w:t>
      </w:r>
      <w:r w:rsidRPr="00AA59C7">
        <w:t>погонных метра</w:t>
      </w:r>
      <w:r w:rsidRPr="00AA59C7">
        <w:rPr>
          <w:lang w:val="es-ES_tradnl"/>
        </w:rPr>
        <w:t xml:space="preserve"> </w:t>
      </w:r>
      <w:r w:rsidRPr="00AA59C7">
        <w:t>стеллажей документов за период</w:t>
      </w:r>
      <w:r w:rsidRPr="00AA59C7">
        <w:rPr>
          <w:lang w:val="es-ES_tradnl"/>
        </w:rPr>
        <w:t xml:space="preserve"> </w:t>
      </w:r>
      <w:r w:rsidRPr="00AA59C7">
        <w:t>с</w:t>
      </w:r>
      <w:r w:rsidRPr="00AA59C7">
        <w:rPr>
          <w:lang w:val="es-ES_tradnl"/>
        </w:rPr>
        <w:t xml:space="preserve"> 1660</w:t>
      </w:r>
      <w:r>
        <w:t> </w:t>
      </w:r>
      <w:r w:rsidRPr="00AA59C7">
        <w:t>года</w:t>
      </w:r>
      <w:r w:rsidRPr="00AA59C7">
        <w:rPr>
          <w:lang w:val="es-ES_tradnl"/>
        </w:rPr>
        <w:t xml:space="preserve"> </w:t>
      </w:r>
      <w:r w:rsidRPr="00AA59C7">
        <w:t>по</w:t>
      </w:r>
      <w:r>
        <w:rPr>
          <w:lang w:val="es-ES_tradnl"/>
        </w:rPr>
        <w:t xml:space="preserve"> 1930</w:t>
      </w:r>
      <w:r>
        <w:t> </w:t>
      </w:r>
      <w:r w:rsidRPr="00AA59C7">
        <w:t>год</w:t>
      </w:r>
      <w:r w:rsidRPr="00AA59C7">
        <w:rPr>
          <w:lang w:val="es-ES_tradnl"/>
        </w:rPr>
        <w:t xml:space="preserve"> </w:t>
      </w:r>
      <w:r w:rsidRPr="00AA59C7">
        <w:t>и</w:t>
      </w:r>
      <w:r w:rsidRPr="00AA59C7">
        <w:rPr>
          <w:lang w:val="es-ES_tradnl"/>
        </w:rPr>
        <w:t xml:space="preserve"> </w:t>
      </w:r>
      <w:r w:rsidRPr="00AA59C7">
        <w:t>за весь современный период.</w:t>
      </w:r>
    </w:p>
    <w:p w:rsidR="00B21014" w:rsidRPr="00AA59C7" w:rsidRDefault="00B21014" w:rsidP="00B21014">
      <w:pPr>
        <w:pStyle w:val="H23GR"/>
        <w:rPr>
          <w:lang w:val="es-ES_tradnl"/>
        </w:rPr>
      </w:pPr>
      <w:r w:rsidRPr="00AA59C7">
        <w:rPr>
          <w:lang w:val="es-ES_tradnl"/>
        </w:rPr>
        <w:tab/>
      </w:r>
      <w:r w:rsidRPr="00AA59C7">
        <w:rPr>
          <w:lang w:val="es-ES_tradnl"/>
        </w:rPr>
        <w:tab/>
      </w:r>
      <w:r w:rsidRPr="00AA59C7">
        <w:t>Подпункт</w:t>
      </w:r>
      <w:r w:rsidRPr="00AA59C7">
        <w:rPr>
          <w:lang w:val="es-ES_tradnl"/>
        </w:rPr>
        <w:t xml:space="preserve"> b) </w:t>
      </w:r>
      <w:proofErr w:type="spellStart"/>
      <w:r w:rsidRPr="00AA59C7">
        <w:t>п</w:t>
      </w:r>
      <w:r w:rsidRPr="00AA59C7">
        <w:rPr>
          <w:lang w:val="es-ES_tradnl"/>
        </w:rPr>
        <w:t>ункт</w:t>
      </w:r>
      <w:proofErr w:type="spellEnd"/>
      <w:r w:rsidRPr="00AA59C7">
        <w:t>а</w:t>
      </w:r>
      <w:r w:rsidRPr="00AA59C7">
        <w:rPr>
          <w:lang w:val="es-ES_tradnl"/>
        </w:rPr>
        <w:t xml:space="preserve"> 1 </w:t>
      </w:r>
      <w:r w:rsidRPr="00AA59C7">
        <w:t>с</w:t>
      </w:r>
      <w:proofErr w:type="spellStart"/>
      <w:r w:rsidRPr="00AA59C7">
        <w:rPr>
          <w:lang w:val="es-ES_tradnl"/>
        </w:rPr>
        <w:t>тать</w:t>
      </w:r>
      <w:proofErr w:type="spellEnd"/>
      <w:r w:rsidRPr="00AA59C7">
        <w:t>и</w:t>
      </w:r>
      <w:r w:rsidRPr="00AA59C7">
        <w:rPr>
          <w:lang w:val="es-ES_tradnl"/>
        </w:rPr>
        <w:t xml:space="preserve"> 15</w:t>
      </w:r>
    </w:p>
    <w:p w:rsidR="00B21014" w:rsidRPr="00AA59C7" w:rsidRDefault="00B21014" w:rsidP="00B21014">
      <w:pPr>
        <w:pStyle w:val="SingleTxtGR"/>
        <w:rPr>
          <w:lang w:val="es-ES_tradnl"/>
        </w:rPr>
      </w:pPr>
      <w:r w:rsidRPr="00AA59C7">
        <w:rPr>
          <w:lang w:val="es-ES_tradnl"/>
        </w:rPr>
        <w:t>464.</w:t>
      </w:r>
      <w:r>
        <w:tab/>
      </w:r>
      <w:r w:rsidRPr="00AA59C7">
        <w:t>Для доступа к культурной жизни и участия в ней граждане, особенно на уровне общин</w:t>
      </w:r>
      <w:r w:rsidRPr="00AA59C7">
        <w:rPr>
          <w:lang w:val="es-ES_tradnl"/>
        </w:rPr>
        <w:t xml:space="preserve"> </w:t>
      </w:r>
      <w:r w:rsidRPr="00AA59C7">
        <w:t>в</w:t>
      </w:r>
      <w:r w:rsidRPr="00AA59C7">
        <w:rPr>
          <w:lang w:val="es-ES_tradnl"/>
        </w:rPr>
        <w:t xml:space="preserve"> </w:t>
      </w:r>
      <w:r w:rsidRPr="00AA59C7">
        <w:t>сельских</w:t>
      </w:r>
      <w:r w:rsidRPr="00AA59C7">
        <w:rPr>
          <w:lang w:val="es-ES_tradnl"/>
        </w:rPr>
        <w:t xml:space="preserve"> </w:t>
      </w:r>
      <w:r w:rsidRPr="00AA59C7">
        <w:t>и</w:t>
      </w:r>
      <w:r w:rsidRPr="00AA59C7">
        <w:rPr>
          <w:lang w:val="es-ES_tradnl"/>
        </w:rPr>
        <w:t xml:space="preserve"> </w:t>
      </w:r>
      <w:r w:rsidRPr="00AA59C7">
        <w:t>бедных</w:t>
      </w:r>
      <w:r w:rsidRPr="00AA59C7">
        <w:rPr>
          <w:lang w:val="es-ES_tradnl"/>
        </w:rPr>
        <w:t xml:space="preserve"> </w:t>
      </w:r>
      <w:r w:rsidRPr="00AA59C7">
        <w:t>городских</w:t>
      </w:r>
      <w:r w:rsidRPr="00AA59C7">
        <w:rPr>
          <w:lang w:val="es-ES_tradnl"/>
        </w:rPr>
        <w:t xml:space="preserve"> </w:t>
      </w:r>
      <w:r w:rsidRPr="00AA59C7">
        <w:t>районах</w:t>
      </w:r>
      <w:r w:rsidRPr="00AA59C7">
        <w:rPr>
          <w:lang w:val="es-ES_tradnl"/>
        </w:rPr>
        <w:t>,</w:t>
      </w:r>
      <w:r w:rsidRPr="00AA59C7">
        <w:t xml:space="preserve"> могут использовать школьную</w:t>
      </w:r>
      <w:r w:rsidRPr="00AA59C7">
        <w:rPr>
          <w:lang w:val="es-ES_tradnl"/>
        </w:rPr>
        <w:t xml:space="preserve"> </w:t>
      </w:r>
      <w:r w:rsidRPr="00AA59C7">
        <w:t>инфраструктуру</w:t>
      </w:r>
      <w:r w:rsidRPr="00AA59C7">
        <w:rPr>
          <w:lang w:val="es-ES_tradnl"/>
        </w:rPr>
        <w:t xml:space="preserve">, </w:t>
      </w:r>
      <w:r w:rsidRPr="00AA59C7">
        <w:t>при условии обязательного соблюдения пол</w:t>
      </w:r>
      <w:r w:rsidRPr="00AA59C7">
        <w:t>о</w:t>
      </w:r>
      <w:r w:rsidRPr="00AA59C7">
        <w:t xml:space="preserve">жений второго и третьего абзацев статьи 78 Общего закона об образовании, в которых устанавливается, что </w:t>
      </w:r>
      <w:r>
        <w:t>"</w:t>
      </w:r>
      <w:r w:rsidRPr="00AA59C7">
        <w:t>...</w:t>
      </w:r>
      <w:r>
        <w:t xml:space="preserve"> </w:t>
      </w:r>
      <w:r w:rsidRPr="00AA59C7">
        <w:t>Инфраструктура государственных учебных заведений предназначена для деятельности в об</w:t>
      </w:r>
      <w:r w:rsidR="008A26B7">
        <w:t>ласти образования; тем не менее</w:t>
      </w:r>
      <w:r w:rsidRPr="00AA59C7">
        <w:t xml:space="preserve"> она м</w:t>
      </w:r>
      <w:r w:rsidRPr="00AA59C7">
        <w:t>о</w:t>
      </w:r>
      <w:r w:rsidRPr="00AA59C7">
        <w:t>жет временно использоваться для деятельности научного, культурного, комме</w:t>
      </w:r>
      <w:r w:rsidRPr="00AA59C7">
        <w:t>р</w:t>
      </w:r>
      <w:r w:rsidRPr="00AA59C7">
        <w:t>ческого, промышленного или религиозного характера, организуемой другими общественными институтами, при условии, что такая деятельность не нарушает обычный график школьной работы, гарантирует сохранность инфраструктуры, помещ</w:t>
      </w:r>
      <w:r w:rsidRPr="00AA59C7">
        <w:t>е</w:t>
      </w:r>
      <w:r w:rsidRPr="00AA59C7">
        <w:t>ний и оборудования учебного заведения и пользуется единодушной поддержкой педагогического совета соответс</w:t>
      </w:r>
      <w:r w:rsidRPr="00AA59C7">
        <w:t>т</w:t>
      </w:r>
      <w:r w:rsidRPr="00AA59C7">
        <w:t>вующего учебного заведения. Стороны, обращающиеся с запросом</w:t>
      </w:r>
      <w:r>
        <w:t xml:space="preserve"> </w:t>
      </w:r>
      <w:r w:rsidRPr="00AA59C7">
        <w:t>о таком использовании инфраструктуры учебных заведений, и педагогические советы соответствующих учреждений, принимающие решения</w:t>
      </w:r>
      <w:r>
        <w:t xml:space="preserve"> </w:t>
      </w:r>
      <w:r w:rsidRPr="00AA59C7">
        <w:t>по соответству</w:t>
      </w:r>
      <w:r w:rsidRPr="00AA59C7">
        <w:t>ю</w:t>
      </w:r>
      <w:r w:rsidRPr="00AA59C7">
        <w:t>щим запросам, должны удовлетворять критериям на этот счет, установленным Министерством образования</w:t>
      </w:r>
      <w:r>
        <w:t>"</w:t>
      </w:r>
      <w:r w:rsidR="000A411E">
        <w:t>.</w:t>
      </w:r>
    </w:p>
    <w:p w:rsidR="00B21014" w:rsidRPr="00AA59C7" w:rsidRDefault="00B21014" w:rsidP="00B21014">
      <w:pPr>
        <w:pStyle w:val="SingleTxtGR"/>
      </w:pPr>
      <w:r w:rsidRPr="00AA59C7">
        <w:rPr>
          <w:lang w:val="es-ES_tradnl"/>
        </w:rPr>
        <w:t>465.</w:t>
      </w:r>
      <w:r>
        <w:tab/>
      </w:r>
      <w:r w:rsidRPr="00AA59C7">
        <w:t>Среди</w:t>
      </w:r>
      <w:r w:rsidRPr="00AA59C7">
        <w:rPr>
          <w:lang w:val="es-ES_tradnl"/>
        </w:rPr>
        <w:t xml:space="preserve"> </w:t>
      </w:r>
      <w:r w:rsidRPr="00AA59C7">
        <w:t>мер</w:t>
      </w:r>
      <w:r w:rsidRPr="00AA59C7">
        <w:rPr>
          <w:lang w:val="es-ES_tradnl"/>
        </w:rPr>
        <w:t xml:space="preserve">, </w:t>
      </w:r>
      <w:r w:rsidRPr="00AA59C7">
        <w:t>предпринимаемых</w:t>
      </w:r>
      <w:r w:rsidRPr="00AA59C7">
        <w:rPr>
          <w:lang w:val="es-ES_tradnl"/>
        </w:rPr>
        <w:t xml:space="preserve"> </w:t>
      </w:r>
      <w:r w:rsidRPr="00AA59C7">
        <w:t>для</w:t>
      </w:r>
      <w:r w:rsidRPr="00AA59C7">
        <w:rPr>
          <w:lang w:val="es-ES_tradnl"/>
        </w:rPr>
        <w:t xml:space="preserve"> </w:t>
      </w:r>
      <w:r w:rsidRPr="00AA59C7">
        <w:t>сохранения</w:t>
      </w:r>
      <w:r w:rsidRPr="00AA59C7">
        <w:rPr>
          <w:lang w:val="es-ES_tradnl"/>
        </w:rPr>
        <w:t xml:space="preserve"> </w:t>
      </w:r>
      <w:r w:rsidRPr="00AA59C7">
        <w:t>и</w:t>
      </w:r>
      <w:r w:rsidRPr="00AA59C7">
        <w:rPr>
          <w:lang w:val="es-ES_tradnl"/>
        </w:rPr>
        <w:t xml:space="preserve"> </w:t>
      </w:r>
      <w:r w:rsidRPr="00AA59C7">
        <w:t>защиты</w:t>
      </w:r>
      <w:r w:rsidRPr="00AA59C7">
        <w:rPr>
          <w:lang w:val="es-ES_tradnl"/>
        </w:rPr>
        <w:t xml:space="preserve"> </w:t>
      </w:r>
      <w:r w:rsidRPr="00AA59C7">
        <w:t>знаний</w:t>
      </w:r>
      <w:r w:rsidRPr="00AA59C7">
        <w:rPr>
          <w:lang w:val="es-ES_tradnl"/>
        </w:rPr>
        <w:t xml:space="preserve"> </w:t>
      </w:r>
      <w:r w:rsidRPr="00AA59C7">
        <w:t>местных</w:t>
      </w:r>
      <w:r w:rsidRPr="00AA59C7">
        <w:rPr>
          <w:lang w:val="es-ES_tradnl"/>
        </w:rPr>
        <w:t xml:space="preserve"> </w:t>
      </w:r>
      <w:r w:rsidRPr="00AA59C7">
        <w:t>общин</w:t>
      </w:r>
      <w:r w:rsidRPr="00AA59C7">
        <w:rPr>
          <w:lang w:val="es-ES_tradnl"/>
        </w:rPr>
        <w:t xml:space="preserve"> </w:t>
      </w:r>
      <w:r w:rsidRPr="00AA59C7">
        <w:t>коренных</w:t>
      </w:r>
      <w:r w:rsidRPr="00AA59C7">
        <w:rPr>
          <w:lang w:val="es-ES_tradnl"/>
        </w:rPr>
        <w:t xml:space="preserve"> </w:t>
      </w:r>
      <w:r w:rsidRPr="00AA59C7">
        <w:t>народов</w:t>
      </w:r>
      <w:r w:rsidRPr="00AA59C7">
        <w:rPr>
          <w:lang w:val="es-ES_tradnl"/>
        </w:rPr>
        <w:t xml:space="preserve"> </w:t>
      </w:r>
      <w:r w:rsidRPr="00AA59C7">
        <w:t>о</w:t>
      </w:r>
      <w:r w:rsidRPr="00AA59C7">
        <w:rPr>
          <w:lang w:val="es-ES_tradnl"/>
        </w:rPr>
        <w:t xml:space="preserve"> </w:t>
      </w:r>
      <w:r w:rsidRPr="00AA59C7">
        <w:t>возможностях</w:t>
      </w:r>
      <w:r w:rsidRPr="00AA59C7">
        <w:rPr>
          <w:lang w:val="es-ES_tradnl"/>
        </w:rPr>
        <w:t xml:space="preserve"> </w:t>
      </w:r>
      <w:r w:rsidRPr="00AA59C7">
        <w:t>использования</w:t>
      </w:r>
      <w:r w:rsidRPr="00AA59C7">
        <w:rPr>
          <w:lang w:val="es-ES_tradnl"/>
        </w:rPr>
        <w:t xml:space="preserve"> </w:t>
      </w:r>
      <w:r w:rsidRPr="00AA59C7">
        <w:t>растений</w:t>
      </w:r>
      <w:r w:rsidRPr="00AA59C7">
        <w:rPr>
          <w:lang w:val="es-ES_tradnl"/>
        </w:rPr>
        <w:t xml:space="preserve">, </w:t>
      </w:r>
      <w:r w:rsidRPr="00AA59C7">
        <w:t>следует о</w:t>
      </w:r>
      <w:r w:rsidRPr="00AA59C7">
        <w:t>т</w:t>
      </w:r>
      <w:r w:rsidRPr="00AA59C7">
        <w:t>метить проведение двух исследований:</w:t>
      </w:r>
      <w:r w:rsidRPr="00AA59C7">
        <w:rPr>
          <w:lang w:val="es-ES_tradnl"/>
        </w:rPr>
        <w:t xml:space="preserve"> a) </w:t>
      </w:r>
      <w:r w:rsidRPr="00AA59C7">
        <w:t>о съедобных диких ра</w:t>
      </w:r>
      <w:r w:rsidRPr="00AA59C7">
        <w:t>с</w:t>
      </w:r>
      <w:r w:rsidRPr="00AA59C7">
        <w:t>тениях</w:t>
      </w:r>
      <w:r w:rsidRPr="00AA59C7">
        <w:rPr>
          <w:lang w:val="es-ES_tradnl"/>
        </w:rPr>
        <w:t xml:space="preserve"> </w:t>
      </w:r>
      <w:r w:rsidRPr="00AA59C7">
        <w:t>и</w:t>
      </w:r>
      <w:r w:rsidR="000A411E">
        <w:t> </w:t>
      </w:r>
      <w:r>
        <w:rPr>
          <w:lang w:val="es-ES_tradnl"/>
        </w:rPr>
        <w:t>b)</w:t>
      </w:r>
      <w:r>
        <w:t> о </w:t>
      </w:r>
      <w:r w:rsidRPr="00AA59C7">
        <w:t>растениях, используемых в С</w:t>
      </w:r>
      <w:r w:rsidR="000A411E">
        <w:t>альвадоре в народных промыслах.</w:t>
      </w:r>
    </w:p>
    <w:p w:rsidR="00B21014" w:rsidRPr="00AA59C7" w:rsidRDefault="00B21014" w:rsidP="00B21014">
      <w:pPr>
        <w:pStyle w:val="SingleTxtGR"/>
      </w:pPr>
      <w:r w:rsidRPr="00AA59C7">
        <w:t>466</w:t>
      </w:r>
      <w:r w:rsidRPr="00AA59C7">
        <w:rPr>
          <w:lang w:val="es-ES_tradnl"/>
        </w:rPr>
        <w:t>.</w:t>
      </w:r>
      <w:r>
        <w:tab/>
      </w:r>
      <w:r w:rsidRPr="00AA59C7">
        <w:t>В стране нет законодательства, обеспечивающего</w:t>
      </w:r>
      <w:r>
        <w:t xml:space="preserve"> </w:t>
      </w:r>
      <w:r w:rsidRPr="00AA59C7">
        <w:t>охрану интеллектуал</w:t>
      </w:r>
      <w:r w:rsidRPr="00AA59C7">
        <w:t>ь</w:t>
      </w:r>
      <w:r w:rsidRPr="00AA59C7">
        <w:t>ной и материальной культурной собственности коренных народов, однако Се</w:t>
      </w:r>
      <w:r w:rsidRPr="00AA59C7">
        <w:t>к</w:t>
      </w:r>
      <w:r w:rsidRPr="00AA59C7">
        <w:t>ретариат по вопросам культуры признает значение культурного наследия к</w:t>
      </w:r>
      <w:r w:rsidRPr="00AA59C7">
        <w:t>о</w:t>
      </w:r>
      <w:r w:rsidRPr="00AA59C7">
        <w:t>ренных народов и оказывает содействие в изучении и распространении их тр</w:t>
      </w:r>
      <w:r w:rsidRPr="00AA59C7">
        <w:t>а</w:t>
      </w:r>
      <w:r w:rsidRPr="00AA59C7">
        <w:t>диционных знаний. За период с 2006 по 2010 год в стране проделана большая работа по признанию и защите культурного исторического наследия коренных народов в целях осознания населением разнообразия национальной культуры; помимо этого осуществлялись мероприятия</w:t>
      </w:r>
      <w:r>
        <w:t xml:space="preserve"> </w:t>
      </w:r>
      <w:r w:rsidRPr="00AA59C7">
        <w:t>по развитию сектора реме</w:t>
      </w:r>
      <w:r w:rsidRPr="00AA59C7">
        <w:t>с</w:t>
      </w:r>
      <w:r w:rsidRPr="00AA59C7">
        <w:t>ленных производств и тем самым – по</w:t>
      </w:r>
      <w:r>
        <w:t xml:space="preserve"> </w:t>
      </w:r>
      <w:r w:rsidRPr="00AA59C7">
        <w:t>поощрению осуществления экономических, с</w:t>
      </w:r>
      <w:r w:rsidRPr="00AA59C7">
        <w:t>о</w:t>
      </w:r>
      <w:r w:rsidRPr="00AA59C7">
        <w:t>циальных и культурных прав соответствующих коренных народов.</w:t>
      </w:r>
    </w:p>
    <w:p w:rsidR="00B21014" w:rsidRPr="00AA59C7" w:rsidRDefault="00B21014" w:rsidP="00B21014">
      <w:pPr>
        <w:pStyle w:val="SingleTxtGR"/>
      </w:pPr>
      <w:r w:rsidRPr="00AA59C7">
        <w:t>467</w:t>
      </w:r>
      <w:r w:rsidRPr="00AA59C7">
        <w:rPr>
          <w:lang w:val="es-ES_tradnl"/>
        </w:rPr>
        <w:t>.</w:t>
      </w:r>
      <w:r>
        <w:tab/>
      </w:r>
      <w:r w:rsidR="008A26B7">
        <w:t>В Сальвадоре разработан</w:t>
      </w:r>
      <w:r w:rsidRPr="00AA59C7">
        <w:t xml:space="preserve"> и </w:t>
      </w:r>
      <w:r w:rsidR="008A26B7">
        <w:t>проведен</w:t>
      </w:r>
      <w:r w:rsidRPr="00AA59C7">
        <w:t xml:space="preserve"> ряд мероприятий в целях общес</w:t>
      </w:r>
      <w:r w:rsidRPr="00AA59C7">
        <w:t>т</w:t>
      </w:r>
      <w:r w:rsidRPr="00AA59C7">
        <w:t>венного признания культурного наследия и традиционных знаний коренных н</w:t>
      </w:r>
      <w:r w:rsidRPr="00AA59C7">
        <w:t>а</w:t>
      </w:r>
      <w:r w:rsidRPr="00AA59C7">
        <w:t>родов. В порядке стимулирования мероприятий такого рода в 2006 году был проведен конкурс мужских и женских ассоциаций (братств (</w:t>
      </w:r>
      <w:r>
        <w:t>"</w:t>
      </w:r>
      <w:proofErr w:type="spellStart"/>
      <w:r w:rsidRPr="00AA59C7">
        <w:t>кофрадиас</w:t>
      </w:r>
      <w:proofErr w:type="spellEnd"/>
      <w:r>
        <w:t>"</w:t>
      </w:r>
      <w:r w:rsidRPr="00AA59C7">
        <w:t xml:space="preserve">) и </w:t>
      </w:r>
      <w:proofErr w:type="spellStart"/>
      <w:r w:rsidRPr="00AA59C7">
        <w:t>с</w:t>
      </w:r>
      <w:r w:rsidRPr="00AA59C7">
        <w:t>е</w:t>
      </w:r>
      <w:r w:rsidRPr="00AA59C7">
        <w:t>стринств</w:t>
      </w:r>
      <w:proofErr w:type="spellEnd"/>
      <w:r w:rsidRPr="00AA59C7">
        <w:t xml:space="preserve"> (</w:t>
      </w:r>
      <w:r>
        <w:t>"</w:t>
      </w:r>
      <w:proofErr w:type="spellStart"/>
      <w:r w:rsidRPr="00AA59C7">
        <w:t>эрмандадес</w:t>
      </w:r>
      <w:proofErr w:type="spellEnd"/>
      <w:r>
        <w:t>"</w:t>
      </w:r>
      <w:r w:rsidRPr="00AA59C7">
        <w:t xml:space="preserve">)) с вручением победителю государственной </w:t>
      </w:r>
      <w:r>
        <w:t>"</w:t>
      </w:r>
      <w:r w:rsidRPr="00AA59C7">
        <w:t>Наци</w:t>
      </w:r>
      <w:r w:rsidRPr="00AA59C7">
        <w:t>о</w:t>
      </w:r>
      <w:r w:rsidRPr="00AA59C7">
        <w:t>нальной премии в области культуры</w:t>
      </w:r>
      <w:r>
        <w:t>"</w:t>
      </w:r>
      <w:r w:rsidRPr="00AA59C7">
        <w:t xml:space="preserve">. Этой премии было удостоено Братство Санто-Доминго-де-Гусман (департамент </w:t>
      </w:r>
      <w:proofErr w:type="spellStart"/>
      <w:r w:rsidRPr="00AA59C7">
        <w:t>Сонсонате</w:t>
      </w:r>
      <w:proofErr w:type="spellEnd"/>
      <w:r w:rsidRPr="00AA59C7">
        <w:t>), лидерами которого явл</w:t>
      </w:r>
      <w:r w:rsidRPr="00AA59C7">
        <w:t>я</w:t>
      </w:r>
      <w:r w:rsidRPr="00AA59C7">
        <w:t>ются</w:t>
      </w:r>
      <w:r>
        <w:t xml:space="preserve"> </w:t>
      </w:r>
      <w:r w:rsidRPr="00AA59C7">
        <w:t>представители коре</w:t>
      </w:r>
      <w:r w:rsidRPr="00AA59C7">
        <w:t>н</w:t>
      </w:r>
      <w:r w:rsidRPr="00AA59C7">
        <w:t>ных народов.</w:t>
      </w:r>
    </w:p>
    <w:p w:rsidR="00B21014" w:rsidRPr="00AA59C7" w:rsidRDefault="00B21014" w:rsidP="00B21014">
      <w:pPr>
        <w:pStyle w:val="SingleTxtGR"/>
      </w:pPr>
      <w:r w:rsidRPr="00AA59C7">
        <w:t>468</w:t>
      </w:r>
      <w:r w:rsidRPr="00AA59C7">
        <w:rPr>
          <w:lang w:val="es-ES_tradnl"/>
        </w:rPr>
        <w:t>.</w:t>
      </w:r>
      <w:r>
        <w:tab/>
      </w:r>
      <w:r w:rsidRPr="00AA59C7">
        <w:t>В числе проводимых научных исследований и мероприятий по распр</w:t>
      </w:r>
      <w:r w:rsidRPr="00AA59C7">
        <w:t>о</w:t>
      </w:r>
      <w:r w:rsidRPr="00AA59C7">
        <w:t>странению научных и культурных материалов, способствующих признанию с</w:t>
      </w:r>
      <w:r w:rsidRPr="00AA59C7">
        <w:t>а</w:t>
      </w:r>
      <w:r w:rsidRPr="00AA59C7">
        <w:t>мобытности коренных народов и утверждению их прав в области культ</w:t>
      </w:r>
      <w:r w:rsidRPr="00AA59C7">
        <w:t>у</w:t>
      </w:r>
      <w:r w:rsidRPr="00AA59C7">
        <w:t>ры, следует отметить следующие:</w:t>
      </w:r>
      <w:r>
        <w:t xml:space="preserve"> </w:t>
      </w:r>
      <w:r w:rsidRPr="00AA59C7">
        <w:rPr>
          <w:lang w:val="fr-CH"/>
        </w:rPr>
        <w:t>a</w:t>
      </w:r>
      <w:r w:rsidRPr="00AA59C7">
        <w:t>) проведение в период 2007</w:t>
      </w:r>
      <w:r>
        <w:t>−</w:t>
      </w:r>
      <w:r w:rsidRPr="00AA59C7">
        <w:t>2009 годов археол</w:t>
      </w:r>
      <w:r w:rsidRPr="00AA59C7">
        <w:t>о</w:t>
      </w:r>
      <w:r w:rsidRPr="00AA59C7">
        <w:t>гических конгрессов, основные темы которых касались народов древних цив</w:t>
      </w:r>
      <w:r w:rsidRPr="00AA59C7">
        <w:t>и</w:t>
      </w:r>
      <w:r w:rsidRPr="00AA59C7">
        <w:t xml:space="preserve">лизаций </w:t>
      </w:r>
      <w:proofErr w:type="spellStart"/>
      <w:r w:rsidRPr="00AA59C7">
        <w:t>Мезоамерики</w:t>
      </w:r>
      <w:proofErr w:type="spellEnd"/>
      <w:r w:rsidRPr="00AA59C7">
        <w:t xml:space="preserve">; </w:t>
      </w:r>
      <w:r w:rsidRPr="00AA59C7">
        <w:rPr>
          <w:lang w:val="fr-CH"/>
        </w:rPr>
        <w:t>b</w:t>
      </w:r>
      <w:r w:rsidRPr="00AA59C7">
        <w:t xml:space="preserve">) создание в рамках проекта </w:t>
      </w:r>
      <w:r>
        <w:t>"</w:t>
      </w:r>
      <w:r w:rsidRPr="00AA59C7">
        <w:t xml:space="preserve">Следы </w:t>
      </w:r>
      <w:proofErr w:type="spellStart"/>
      <w:r w:rsidRPr="00AA59C7">
        <w:t>доиспанской</w:t>
      </w:r>
      <w:proofErr w:type="spellEnd"/>
      <w:r w:rsidRPr="00AA59C7">
        <w:t xml:space="preserve"> эп</w:t>
      </w:r>
      <w:r w:rsidRPr="00AA59C7">
        <w:t>о</w:t>
      </w:r>
      <w:r w:rsidRPr="00AA59C7">
        <w:t>хи</w:t>
      </w:r>
      <w:r>
        <w:t>"</w:t>
      </w:r>
      <w:r w:rsidRPr="00AA59C7">
        <w:t xml:space="preserve"> архива танцев; это позволит признать соответствующие танцы и пляски объектами нематериального культурного наследия;</w:t>
      </w:r>
      <w:r>
        <w:t xml:space="preserve"> </w:t>
      </w:r>
      <w:r w:rsidRPr="00AA59C7">
        <w:rPr>
          <w:lang w:val="fr-CH"/>
        </w:rPr>
        <w:t>c</w:t>
      </w:r>
      <w:r w:rsidRPr="00AA59C7">
        <w:t>) в текущем году "Наци</w:t>
      </w:r>
      <w:r w:rsidRPr="00AA59C7">
        <w:t>о</w:t>
      </w:r>
      <w:r w:rsidRPr="00AA59C7">
        <w:t>нальной премией в области культуры" планируется отметить вклад физических или юридических лиц, ведущих систематическую работу по</w:t>
      </w:r>
      <w:r>
        <w:t xml:space="preserve"> </w:t>
      </w:r>
      <w:r w:rsidRPr="00AA59C7">
        <w:t>обеспечению о</w:t>
      </w:r>
      <w:r w:rsidRPr="00AA59C7">
        <w:t>б</w:t>
      </w:r>
      <w:r w:rsidRPr="00AA59C7">
        <w:t>щественного пр</w:t>
      </w:r>
      <w:r w:rsidRPr="00AA59C7">
        <w:t>и</w:t>
      </w:r>
      <w:r w:rsidRPr="00AA59C7">
        <w:t>знания и по оценке, спасению, сохранению, исследованию, продвижению и распространению культурных ценн</w:t>
      </w:r>
      <w:r w:rsidRPr="00AA59C7">
        <w:t>о</w:t>
      </w:r>
      <w:r w:rsidRPr="00AA59C7">
        <w:t>ст</w:t>
      </w:r>
      <w:r w:rsidR="000A411E">
        <w:t>ей коренных народов Сальвадора.</w:t>
      </w:r>
    </w:p>
    <w:p w:rsidR="00B21014" w:rsidRPr="00AA59C7" w:rsidRDefault="00B21014" w:rsidP="00B21014">
      <w:pPr>
        <w:pStyle w:val="SingleTxtGR"/>
      </w:pPr>
      <w:r w:rsidRPr="00AA59C7">
        <w:t>469</w:t>
      </w:r>
      <w:r w:rsidRPr="00AA59C7">
        <w:rPr>
          <w:lang w:val="es-ES_tradnl"/>
        </w:rPr>
        <w:t>.</w:t>
      </w:r>
      <w:r>
        <w:tab/>
      </w:r>
      <w:r w:rsidRPr="00AA59C7">
        <w:t>Поскольку некоторые проявления традиционной практики коренных н</w:t>
      </w:r>
      <w:r w:rsidRPr="00AA59C7">
        <w:t>а</w:t>
      </w:r>
      <w:r w:rsidRPr="00AA59C7">
        <w:t>родов не соответствуют требован</w:t>
      </w:r>
      <w:r w:rsidR="008A26B7">
        <w:t>иям соблюдения прав человека,</w:t>
      </w:r>
      <w:r w:rsidRPr="00AA59C7">
        <w:t xml:space="preserve"> были приняты меры к тому, чтобы такие традиции и практика не оказывали негативного вли</w:t>
      </w:r>
      <w:r w:rsidRPr="00AA59C7">
        <w:t>я</w:t>
      </w:r>
      <w:r w:rsidRPr="00AA59C7">
        <w:t xml:space="preserve">ния на другие секторы или социальные группы населения. В основном такие традиции и практика касаются понимания </w:t>
      </w:r>
      <w:proofErr w:type="spellStart"/>
      <w:r w:rsidRPr="00AA59C7">
        <w:t>гендерного</w:t>
      </w:r>
      <w:proofErr w:type="spellEnd"/>
      <w:r w:rsidRPr="00AA59C7">
        <w:t xml:space="preserve"> равенства в общинах к</w:t>
      </w:r>
      <w:r w:rsidRPr="00AA59C7">
        <w:t>о</w:t>
      </w:r>
      <w:r w:rsidRPr="00AA59C7">
        <w:t>ренного населения; в этой связи проводится следующая работа:</w:t>
      </w:r>
      <w:r>
        <w:t xml:space="preserve"> ежегодно 5 </w:t>
      </w:r>
      <w:r w:rsidRPr="00AA59C7">
        <w:t>сентября, в Международный день женщин коренных народов, проводятся м</w:t>
      </w:r>
      <w:r w:rsidRPr="00AA59C7">
        <w:t>е</w:t>
      </w:r>
      <w:r w:rsidRPr="00AA59C7">
        <w:t>роприятия по общественному признанию вклада женщин-лидеров из предст</w:t>
      </w:r>
      <w:r w:rsidRPr="00AA59C7">
        <w:t>а</w:t>
      </w:r>
      <w:r w:rsidRPr="00AA59C7">
        <w:t>вителей коренных народов в жизнь их соответствующих общин в качестве р</w:t>
      </w:r>
      <w:r w:rsidRPr="00AA59C7">
        <w:t>е</w:t>
      </w:r>
      <w:r w:rsidRPr="00AA59C7">
        <w:t>месленников, учителей, лидеров религиозных ассоциаций,</w:t>
      </w:r>
      <w:r>
        <w:t xml:space="preserve"> </w:t>
      </w:r>
      <w:r w:rsidRPr="00AA59C7">
        <w:t>акушерок и старе</w:t>
      </w:r>
      <w:r w:rsidRPr="00AA59C7">
        <w:t>й</w:t>
      </w:r>
      <w:r w:rsidRPr="00AA59C7">
        <w:t xml:space="preserve">шин общин, представителей организаций коренных народов, носителей языка </w:t>
      </w:r>
      <w:proofErr w:type="spellStart"/>
      <w:r w:rsidRPr="00AA59C7">
        <w:t>науат</w:t>
      </w:r>
      <w:proofErr w:type="spellEnd"/>
      <w:r w:rsidRPr="00AA59C7">
        <w:t xml:space="preserve"> коренных народов и передатчиков знаний, н</w:t>
      </w:r>
      <w:r w:rsidRPr="00AA59C7">
        <w:t>а</w:t>
      </w:r>
      <w:r w:rsidRPr="00AA59C7">
        <w:t>выков и ценностей культуры своего народа. Помимо этого</w:t>
      </w:r>
      <w:r w:rsidR="008A26B7">
        <w:t>,</w:t>
      </w:r>
      <w:r w:rsidRPr="00AA59C7">
        <w:t xml:space="preserve"> при Совете муниципии </w:t>
      </w:r>
      <w:proofErr w:type="spellStart"/>
      <w:r w:rsidRPr="00AA59C7">
        <w:t>Киснауат</w:t>
      </w:r>
      <w:proofErr w:type="spellEnd"/>
      <w:r w:rsidRPr="00AA59C7">
        <w:t xml:space="preserve"> организовано обучение представителей общин коренного населения по вопросам </w:t>
      </w:r>
      <w:proofErr w:type="spellStart"/>
      <w:r w:rsidRPr="00AA59C7">
        <w:t>гендерного</w:t>
      </w:r>
      <w:proofErr w:type="spellEnd"/>
      <w:r w:rsidRPr="00AA59C7">
        <w:t xml:space="preserve"> р</w:t>
      </w:r>
      <w:r w:rsidRPr="00AA59C7">
        <w:t>а</w:t>
      </w:r>
      <w:r w:rsidRPr="00AA59C7">
        <w:t>венства и межкультурного общения.</w:t>
      </w:r>
    </w:p>
    <w:p w:rsidR="00B21014" w:rsidRPr="00AA59C7" w:rsidRDefault="00B21014" w:rsidP="00B21014">
      <w:pPr>
        <w:pStyle w:val="SingleTxtGR"/>
      </w:pPr>
      <w:r w:rsidRPr="00AA59C7">
        <w:t>470</w:t>
      </w:r>
      <w:r w:rsidRPr="00AA59C7">
        <w:rPr>
          <w:lang w:val="es-ES_tradnl"/>
        </w:rPr>
        <w:t>.</w:t>
      </w:r>
      <w:r>
        <w:tab/>
      </w:r>
      <w:r w:rsidRPr="00AA59C7">
        <w:t>Поощрение экономических прав коренных народов осуществляется п</w:t>
      </w:r>
      <w:r w:rsidRPr="00AA59C7">
        <w:t>у</w:t>
      </w:r>
      <w:r w:rsidRPr="00AA59C7">
        <w:t>тем принятия мер поддержки ремесленных производств, использующих трад</w:t>
      </w:r>
      <w:r w:rsidRPr="00AA59C7">
        <w:t>и</w:t>
      </w:r>
      <w:r w:rsidRPr="00AA59C7">
        <w:t>ционные навыки и знания, передаваемые устным путем из поколения в покол</w:t>
      </w:r>
      <w:r w:rsidRPr="00AA59C7">
        <w:t>е</w:t>
      </w:r>
      <w:r w:rsidRPr="00AA59C7">
        <w:t>ние,</w:t>
      </w:r>
      <w:r>
        <w:t xml:space="preserve"> </w:t>
      </w:r>
      <w:r w:rsidRPr="00AA59C7">
        <w:t>и проведения ярмарок товаров народных ремесел</w:t>
      </w:r>
      <w:r w:rsidRPr="001858FD">
        <w:rPr>
          <w:rStyle w:val="FootnoteReference"/>
        </w:rPr>
        <w:footnoteReference w:id="61"/>
      </w:r>
      <w:r w:rsidRPr="00AA59C7">
        <w:t>.</w:t>
      </w:r>
    </w:p>
    <w:p w:rsidR="00B21014" w:rsidRPr="00AA59C7" w:rsidRDefault="00B21014" w:rsidP="00B21014">
      <w:pPr>
        <w:pStyle w:val="SingleTxtGR"/>
      </w:pPr>
      <w:r w:rsidRPr="00AA59C7">
        <w:t>471</w:t>
      </w:r>
      <w:r w:rsidRPr="00AA59C7">
        <w:rPr>
          <w:lang w:val="es-ES_tradnl"/>
        </w:rPr>
        <w:t>.</w:t>
      </w:r>
      <w:r>
        <w:tab/>
      </w:r>
      <w:r w:rsidRPr="00AA59C7">
        <w:t xml:space="preserve">В области танцевального искусства программа обучения Национальной школы танца </w:t>
      </w:r>
      <w:r>
        <w:t>"</w:t>
      </w:r>
      <w:r w:rsidRPr="00AA59C7">
        <w:t xml:space="preserve">Морена </w:t>
      </w:r>
      <w:proofErr w:type="spellStart"/>
      <w:r w:rsidRPr="00AA59C7">
        <w:t>Селарие</w:t>
      </w:r>
      <w:proofErr w:type="spellEnd"/>
      <w:r>
        <w:t>"</w:t>
      </w:r>
      <w:r w:rsidRPr="00AA59C7">
        <w:t xml:space="preserve"> ориентирована на обучение со следующей сп</w:t>
      </w:r>
      <w:r w:rsidRPr="00AA59C7">
        <w:t>е</w:t>
      </w:r>
      <w:r w:rsidRPr="00AA59C7">
        <w:t xml:space="preserve">циализацией: </w:t>
      </w:r>
      <w:r w:rsidRPr="00AA59C7">
        <w:rPr>
          <w:lang w:val="fr-CH"/>
        </w:rPr>
        <w:t>a</w:t>
      </w:r>
      <w:r w:rsidRPr="00AA59C7">
        <w:t>) классический балет: обучение технике танца начинается с д</w:t>
      </w:r>
      <w:r w:rsidRPr="00AA59C7">
        <w:t>е</w:t>
      </w:r>
      <w:r w:rsidRPr="00AA59C7">
        <w:t>вятилетнего возраста и длится восемь лет; предусмотрены регулярные сем</w:t>
      </w:r>
      <w:r w:rsidRPr="00AA59C7">
        <w:t>и</w:t>
      </w:r>
      <w:r w:rsidRPr="00AA59C7">
        <w:t xml:space="preserve">нарские занятия и курсы, изучение методологии и репертуара хореографии; </w:t>
      </w:r>
      <w:r w:rsidRPr="00AA59C7">
        <w:rPr>
          <w:lang w:val="fr-CH"/>
        </w:rPr>
        <w:t>b</w:t>
      </w:r>
      <w:r>
        <w:t>) </w:t>
      </w:r>
      <w:r w:rsidRPr="00AA59C7">
        <w:t>современные танцы: возраст учащихся – от 14 до 20 лет (на курсы совреме</w:t>
      </w:r>
      <w:r w:rsidRPr="00AA59C7">
        <w:t>н</w:t>
      </w:r>
      <w:r w:rsidRPr="00AA59C7">
        <w:t>ного танца СТ-</w:t>
      </w:r>
      <w:r w:rsidRPr="00AA59C7">
        <w:rPr>
          <w:lang w:val="fr-CH"/>
        </w:rPr>
        <w:t>I</w:t>
      </w:r>
      <w:r>
        <w:t xml:space="preserve"> </w:t>
      </w:r>
      <w:r w:rsidRPr="00AA59C7">
        <w:t>и СТ-</w:t>
      </w:r>
      <w:r w:rsidRPr="00AA59C7">
        <w:rPr>
          <w:lang w:val="fr-CH"/>
        </w:rPr>
        <w:t>II</w:t>
      </w:r>
      <w:r w:rsidR="008A26B7">
        <w:t xml:space="preserve"> принимаются дети с девяти</w:t>
      </w:r>
      <w:r w:rsidRPr="00AA59C7">
        <w:t xml:space="preserve"> лет); предусмотрены рег</w:t>
      </w:r>
      <w:r w:rsidRPr="00AA59C7">
        <w:t>у</w:t>
      </w:r>
      <w:r w:rsidRPr="00AA59C7">
        <w:t xml:space="preserve">лярные семинарские занятия и курсы, изучаются методология импровизации, работают курсы </w:t>
      </w:r>
      <w:r>
        <w:t>"</w:t>
      </w:r>
      <w:r w:rsidRPr="00AA59C7">
        <w:t xml:space="preserve">Балет </w:t>
      </w:r>
      <w:r w:rsidRPr="00AA59C7">
        <w:rPr>
          <w:lang w:val="fr-CH"/>
        </w:rPr>
        <w:t>I</w:t>
      </w:r>
      <w:r>
        <w:t>"</w:t>
      </w:r>
      <w:r w:rsidRPr="00AA59C7">
        <w:t xml:space="preserve"> и </w:t>
      </w:r>
      <w:r>
        <w:t>"</w:t>
      </w:r>
      <w:r w:rsidRPr="00AA59C7">
        <w:t>Введение в технику современного танца</w:t>
      </w:r>
      <w:r>
        <w:t>"</w:t>
      </w:r>
      <w:r w:rsidRPr="00AA59C7">
        <w:t xml:space="preserve"> (продо</w:t>
      </w:r>
      <w:r w:rsidRPr="00AA59C7">
        <w:t>л</w:t>
      </w:r>
      <w:r w:rsidRPr="00AA59C7">
        <w:t xml:space="preserve">жительность обучения технике танца </w:t>
      </w:r>
      <w:r>
        <w:t>−</w:t>
      </w:r>
      <w:r w:rsidR="008A26B7">
        <w:t xml:space="preserve"> восемь</w:t>
      </w:r>
      <w:r w:rsidRPr="00AA59C7">
        <w:t xml:space="preserve"> лет); </w:t>
      </w:r>
      <w:r w:rsidRPr="00AA59C7">
        <w:rPr>
          <w:lang w:val="fr-CH"/>
        </w:rPr>
        <w:t>c</w:t>
      </w:r>
      <w:r w:rsidRPr="00AA59C7">
        <w:t xml:space="preserve">) фольклорные танцы: имеется шесть уровней обучения; возраст учащихся – от 14 до 20 лет; и </w:t>
      </w:r>
      <w:r w:rsidRPr="00AA59C7">
        <w:rPr>
          <w:lang w:val="fr-CH"/>
        </w:rPr>
        <w:t>d</w:t>
      </w:r>
      <w:r w:rsidRPr="00AA59C7">
        <w:t xml:space="preserve">) </w:t>
      </w:r>
      <w:proofErr w:type="spellStart"/>
      <w:r w:rsidRPr="00AA59C7">
        <w:t>кре</w:t>
      </w:r>
      <w:r w:rsidRPr="00AA59C7">
        <w:t>а</w:t>
      </w:r>
      <w:r w:rsidRPr="00AA59C7">
        <w:t>тивные</w:t>
      </w:r>
      <w:proofErr w:type="spellEnd"/>
      <w:r w:rsidRPr="00AA59C7">
        <w:t xml:space="preserve"> </w:t>
      </w:r>
      <w:r w:rsidR="008A26B7">
        <w:t>танцы: для детей в возрасте от пяти до восьми</w:t>
      </w:r>
      <w:r w:rsidRPr="00AA59C7">
        <w:t xml:space="preserve"> лет.</w:t>
      </w:r>
    </w:p>
    <w:p w:rsidR="00B21014" w:rsidRPr="00AA59C7" w:rsidRDefault="00B21014" w:rsidP="00B21014">
      <w:pPr>
        <w:pStyle w:val="SingleTxtGR"/>
      </w:pPr>
      <w:r w:rsidRPr="00AA59C7">
        <w:t>472</w:t>
      </w:r>
      <w:r w:rsidRPr="00AA59C7">
        <w:rPr>
          <w:lang w:val="es-ES_tradnl"/>
        </w:rPr>
        <w:t>.</w:t>
      </w:r>
      <w:r>
        <w:tab/>
      </w:r>
      <w:r w:rsidRPr="00AA59C7">
        <w:t>Национальная школа танца располагает инфраструктурой и помещени</w:t>
      </w:r>
      <w:r w:rsidRPr="00AA59C7">
        <w:t>я</w:t>
      </w:r>
      <w:r w:rsidRPr="00AA59C7">
        <w:t>ми, необходимыми для образовател</w:t>
      </w:r>
      <w:r w:rsidRPr="00AA59C7">
        <w:t>ь</w:t>
      </w:r>
      <w:r w:rsidRPr="00AA59C7">
        <w:t>ного процесса. В период с 2006 по 2009 год школа организовала выступления по случаю Международного дня танцев, С</w:t>
      </w:r>
      <w:r w:rsidRPr="00AA59C7">
        <w:t>е</w:t>
      </w:r>
      <w:r w:rsidRPr="00AA59C7">
        <w:t xml:space="preserve">зона классического балета, Сезона современного и фольклорного танца, </w:t>
      </w:r>
      <w:r w:rsidRPr="00AA59C7">
        <w:rPr>
          <w:lang w:val="fr-CH"/>
        </w:rPr>
        <w:t>III</w:t>
      </w:r>
      <w:r>
        <w:t> </w:t>
      </w:r>
      <w:r w:rsidRPr="00AA59C7">
        <w:t>Международного фестиваля б</w:t>
      </w:r>
      <w:r w:rsidRPr="00AA59C7">
        <w:t>а</w:t>
      </w:r>
      <w:r w:rsidR="000A411E">
        <w:t>лета и Рождественского сезона.</w:t>
      </w:r>
    </w:p>
    <w:p w:rsidR="00B21014" w:rsidRPr="00AA59C7" w:rsidRDefault="00B21014" w:rsidP="00B21014">
      <w:pPr>
        <w:pStyle w:val="SingleTxtGR"/>
      </w:pPr>
      <w:r w:rsidRPr="00AA59C7">
        <w:t>473</w:t>
      </w:r>
      <w:r w:rsidRPr="00AA59C7">
        <w:rPr>
          <w:lang w:val="es-ES_tradnl"/>
        </w:rPr>
        <w:t>.</w:t>
      </w:r>
      <w:r>
        <w:tab/>
      </w:r>
      <w:r w:rsidRPr="00AA59C7">
        <w:t>Кроме того, Национальная школа танца повышает культурную осведо</w:t>
      </w:r>
      <w:r w:rsidRPr="00AA59C7">
        <w:t>м</w:t>
      </w:r>
      <w:r w:rsidRPr="00AA59C7">
        <w:t>ленность общества и способствует развитию и распространению танцевальной культуры путем организации выступлений свои</w:t>
      </w:r>
      <w:r>
        <w:t>х учащихся в театрах, парках, в </w:t>
      </w:r>
      <w:r w:rsidRPr="00AA59C7">
        <w:t>аудиториях высших учебных заведений и в школах, а также в других орган</w:t>
      </w:r>
      <w:r w:rsidRPr="00AA59C7">
        <w:t>и</w:t>
      </w:r>
      <w:r w:rsidRPr="00AA59C7">
        <w:t>зациях и учреждениях государственного и частного секторов. Национальная школа оказывает социальные услуги, организуя театральные выступления для детей муниципальных детских садов, детских домов и других детских учре</w:t>
      </w:r>
      <w:r w:rsidRPr="00AA59C7">
        <w:t>ж</w:t>
      </w:r>
      <w:r w:rsidRPr="00AA59C7">
        <w:t xml:space="preserve">дений, для </w:t>
      </w:r>
      <w:proofErr w:type="spellStart"/>
      <w:r w:rsidRPr="00AA59C7">
        <w:t>Сальвадо</w:t>
      </w:r>
      <w:r w:rsidRPr="00AA59C7">
        <w:t>р</w:t>
      </w:r>
      <w:r w:rsidRPr="00AA59C7">
        <w:t>ского</w:t>
      </w:r>
      <w:proofErr w:type="spellEnd"/>
      <w:r w:rsidRPr="00AA59C7">
        <w:t xml:space="preserve"> института развития детей и подростков (ИСНА), для учащихся школ среднего образования для взрослых, для пенсионеров Наци</w:t>
      </w:r>
      <w:r w:rsidRPr="00AA59C7">
        <w:t>о</w:t>
      </w:r>
      <w:r w:rsidRPr="00AA59C7">
        <w:t>нального института пенсионного обеспечения государственных служащих (ИНПЕП) и для учащихся государственных школ. Цель этой работы – включить в общес</w:t>
      </w:r>
      <w:r w:rsidRPr="00AA59C7">
        <w:t>т</w:t>
      </w:r>
      <w:r w:rsidRPr="00AA59C7">
        <w:t>венную жизнь максимально широкий круг населения и открыть всему насел</w:t>
      </w:r>
      <w:r w:rsidRPr="00AA59C7">
        <w:t>е</w:t>
      </w:r>
      <w:r w:rsidRPr="00AA59C7">
        <w:t>нию доступ к занятию танцами.</w:t>
      </w:r>
    </w:p>
    <w:p w:rsidR="00B21014" w:rsidRPr="00AA59C7" w:rsidRDefault="00B21014" w:rsidP="00B21014">
      <w:pPr>
        <w:pStyle w:val="SingleTxtGR"/>
      </w:pPr>
      <w:r w:rsidRPr="00AA59C7">
        <w:t>474</w:t>
      </w:r>
      <w:r w:rsidRPr="00AA59C7">
        <w:rPr>
          <w:lang w:val="es-ES_tradnl"/>
        </w:rPr>
        <w:t>.</w:t>
      </w:r>
      <w:r>
        <w:tab/>
      </w:r>
      <w:r w:rsidRPr="00AA59C7">
        <w:t>Национальный центр искусств (СЕНАР) также организует учебные курсы любительского и профессионал</w:t>
      </w:r>
      <w:r w:rsidRPr="00AA59C7">
        <w:t>ь</w:t>
      </w:r>
      <w:r w:rsidRPr="00AA59C7">
        <w:t>ного уровней по направлениям: музыка, театр и</w:t>
      </w:r>
      <w:r>
        <w:t xml:space="preserve"> </w:t>
      </w:r>
      <w:r w:rsidRPr="00AA59C7">
        <w:t>танцевальное искусство. На эти курсы принимаются как взрослые, так дети, н</w:t>
      </w:r>
      <w:r w:rsidRPr="00AA59C7">
        <w:t>а</w:t>
      </w:r>
      <w:r w:rsidRPr="00AA59C7">
        <w:t>чиная с пятилетнего возраста. Основной задачей СЕНАР является распростр</w:t>
      </w:r>
      <w:r w:rsidRPr="00AA59C7">
        <w:t>а</w:t>
      </w:r>
      <w:r w:rsidRPr="00AA59C7">
        <w:t>нение образования в о</w:t>
      </w:r>
      <w:r w:rsidRPr="00AA59C7">
        <w:t>б</w:t>
      </w:r>
      <w:r w:rsidRPr="00AA59C7">
        <w:t xml:space="preserve">ласти искусств, но помимо этого указанный центр через свои публичные представления способствует культурному развитию публики, созданию </w:t>
      </w:r>
      <w:proofErr w:type="spellStart"/>
      <w:r w:rsidRPr="00AA59C7">
        <w:t>креативных</w:t>
      </w:r>
      <w:proofErr w:type="spellEnd"/>
      <w:r w:rsidRPr="00AA59C7">
        <w:t xml:space="preserve"> индустрий и повышению осведомленности </w:t>
      </w:r>
      <w:proofErr w:type="spellStart"/>
      <w:r w:rsidRPr="00AA59C7">
        <w:t>сальвадорск</w:t>
      </w:r>
      <w:r w:rsidRPr="00AA59C7">
        <w:t>о</w:t>
      </w:r>
      <w:r w:rsidRPr="00AA59C7">
        <w:t>го</w:t>
      </w:r>
      <w:proofErr w:type="spellEnd"/>
      <w:r w:rsidRPr="00AA59C7">
        <w:t xml:space="preserve"> общества. СЕНАР предоставляет свои услуги в виде концертов и учебных курсов во многих местах на всей территории страны. Он работает во многих изолированных и уязвимых депрессивных районах, принося в соответствующие общины представления об образовании в области искусств как</w:t>
      </w:r>
      <w:r>
        <w:t xml:space="preserve"> </w:t>
      </w:r>
      <w:r w:rsidRPr="00AA59C7">
        <w:t>средстве, откр</w:t>
      </w:r>
      <w:r w:rsidRPr="00AA59C7">
        <w:t>ы</w:t>
      </w:r>
      <w:r w:rsidRPr="00AA59C7">
        <w:t>вающем, особенно для детей и молодежи, доступ к новым возможностям и н</w:t>
      </w:r>
      <w:r w:rsidRPr="00AA59C7">
        <w:t>о</w:t>
      </w:r>
      <w:r w:rsidRPr="00AA59C7">
        <w:t>вым надеждам.</w:t>
      </w:r>
      <w:r>
        <w:t xml:space="preserve"> </w:t>
      </w:r>
      <w:r w:rsidRPr="00AA59C7">
        <w:t>СЕНАР проводит политику низких ставок платы за обучение, использует установленные государством квоты стипендий на оплату обучения; предоставляемое по линии СЕНАР базовое образование в области искусс</w:t>
      </w:r>
      <w:r w:rsidR="007C2ED1">
        <w:t>тва является инклюзивным, т.е.</w:t>
      </w:r>
      <w:r w:rsidRPr="00AA59C7">
        <w:t xml:space="preserve"> открыто для любого ребенка, у которого есть жел</w:t>
      </w:r>
      <w:r w:rsidRPr="00AA59C7">
        <w:t>а</w:t>
      </w:r>
      <w:r w:rsidRPr="00AA59C7">
        <w:t>ние уч</w:t>
      </w:r>
      <w:r w:rsidR="000A411E">
        <w:t>иться и развивать свои таланты.</w:t>
      </w:r>
    </w:p>
    <w:p w:rsidR="00B21014" w:rsidRPr="00AA59C7" w:rsidRDefault="00B21014" w:rsidP="00B21014">
      <w:pPr>
        <w:pStyle w:val="SingleTxtGR"/>
      </w:pPr>
      <w:r w:rsidRPr="00AA59C7">
        <w:t>475</w:t>
      </w:r>
      <w:r w:rsidRPr="00AA59C7">
        <w:rPr>
          <w:lang w:val="es-ES_tradnl"/>
        </w:rPr>
        <w:t>.</w:t>
      </w:r>
      <w:r>
        <w:tab/>
      </w:r>
      <w:r w:rsidRPr="00AA59C7">
        <w:t>СЕНАР проводит политику низких ставок платы за обучение, использует установленные государством квоты стипендий на оплату обучения; предоста</w:t>
      </w:r>
      <w:r w:rsidRPr="00AA59C7">
        <w:t>в</w:t>
      </w:r>
      <w:r w:rsidRPr="00AA59C7">
        <w:t>ляемое по линии СЕНАР базовое образование в области искусст</w:t>
      </w:r>
      <w:r w:rsidR="007C2ED1">
        <w:t>ва явл</w:t>
      </w:r>
      <w:r w:rsidR="007C2ED1">
        <w:t>я</w:t>
      </w:r>
      <w:r w:rsidR="007C2ED1">
        <w:t>ется инклюзивным, т.е.</w:t>
      </w:r>
      <w:r w:rsidRPr="00AA59C7">
        <w:t xml:space="preserve"> открыто для любого ребенка, у которого есть желание учит</w:t>
      </w:r>
      <w:r w:rsidRPr="00AA59C7">
        <w:t>ь</w:t>
      </w:r>
      <w:r w:rsidR="000A411E">
        <w:t>ся и развивать свои таланты.</w:t>
      </w:r>
    </w:p>
    <w:p w:rsidR="00B21014" w:rsidRPr="00AA59C7" w:rsidRDefault="00B21014" w:rsidP="00B21014">
      <w:pPr>
        <w:pStyle w:val="SingleTxtGR"/>
      </w:pPr>
      <w:r w:rsidRPr="00AA59C7">
        <w:t>476</w:t>
      </w:r>
      <w:r w:rsidRPr="00AA59C7">
        <w:rPr>
          <w:lang w:val="es-ES_tradnl"/>
        </w:rPr>
        <w:t>.</w:t>
      </w:r>
      <w:r>
        <w:tab/>
      </w:r>
      <w:r w:rsidRPr="00AA59C7">
        <w:t>В стране все еще не устранены физические препятствия, не позволяющие инвалидам и пожилым людям в полной мере участвовать в культурных мер</w:t>
      </w:r>
      <w:r w:rsidRPr="00AA59C7">
        <w:t>о</w:t>
      </w:r>
      <w:r w:rsidRPr="00AA59C7">
        <w:t>приятиях, организуемых по линии СЕНАР, и из-за отсутствия надлежащей и</w:t>
      </w:r>
      <w:r w:rsidRPr="00AA59C7">
        <w:t>н</w:t>
      </w:r>
      <w:r w:rsidRPr="00AA59C7">
        <w:t>фраструктуры и специализированных людских ресурсов возможности предо</w:t>
      </w:r>
      <w:r w:rsidRPr="00AA59C7">
        <w:t>с</w:t>
      </w:r>
      <w:r w:rsidRPr="00AA59C7">
        <w:t>тавления услуг указанным категориям населения ограничены. Вместе с тем ц</w:t>
      </w:r>
      <w:r w:rsidRPr="00AA59C7">
        <w:t>е</w:t>
      </w:r>
      <w:r w:rsidRPr="00AA59C7">
        <w:t>лый ряд молодых людей с инвалидностью прошли подготовку в СЕНАР и стали выдающимися артистами, известными на всю страну.</w:t>
      </w:r>
    </w:p>
    <w:p w:rsidR="00B21014" w:rsidRPr="00AA59C7" w:rsidRDefault="00B21014" w:rsidP="00B21014">
      <w:pPr>
        <w:pStyle w:val="SingleTxtGR"/>
        <w:rPr>
          <w:i/>
        </w:rPr>
      </w:pPr>
      <w:r w:rsidRPr="00AA59C7">
        <w:t>477</w:t>
      </w:r>
      <w:r w:rsidRPr="00AA59C7">
        <w:rPr>
          <w:lang w:val="es-ES_tradnl"/>
        </w:rPr>
        <w:t>.</w:t>
      </w:r>
      <w:r>
        <w:tab/>
      </w:r>
      <w:r w:rsidRPr="00AA59C7">
        <w:t>СЕНАР поощряет и активно поддерживает научную работу ряда исслед</w:t>
      </w:r>
      <w:r w:rsidRPr="00AA59C7">
        <w:t>о</w:t>
      </w:r>
      <w:r w:rsidRPr="00AA59C7">
        <w:t xml:space="preserve">вателей, занимающихся вопросами культуры </w:t>
      </w:r>
      <w:proofErr w:type="spellStart"/>
      <w:r w:rsidRPr="00AA59C7">
        <w:t>сальвадорского</w:t>
      </w:r>
      <w:proofErr w:type="spellEnd"/>
      <w:r w:rsidRPr="00AA59C7">
        <w:t xml:space="preserve"> народа в </w:t>
      </w:r>
      <w:proofErr w:type="spellStart"/>
      <w:r w:rsidRPr="00AA59C7">
        <w:t>доиспа</w:t>
      </w:r>
      <w:r w:rsidRPr="00AA59C7">
        <w:t>н</w:t>
      </w:r>
      <w:r w:rsidRPr="00AA59C7">
        <w:t>ский</w:t>
      </w:r>
      <w:proofErr w:type="spellEnd"/>
      <w:r w:rsidRPr="00AA59C7">
        <w:t xml:space="preserve"> период, новых выразительных средств и техники современного и</w:t>
      </w:r>
      <w:r w:rsidRPr="00AA59C7">
        <w:t>с</w:t>
      </w:r>
      <w:r w:rsidRPr="00AA59C7">
        <w:t>кусства. Однако, вне всякого сомнения, необходимо предпринимать значительно более масштабные усилия, чтобы спасти от забвения существовавшие ранее развитые культуры. В соответствии с действующим законодательством, соответству</w:t>
      </w:r>
      <w:r w:rsidRPr="00AA59C7">
        <w:t>ю</w:t>
      </w:r>
      <w:r w:rsidRPr="00AA59C7">
        <w:t>щую работу сможет выполнять Национальный центр искусств после преобраз</w:t>
      </w:r>
      <w:r w:rsidRPr="00AA59C7">
        <w:t>о</w:t>
      </w:r>
      <w:r w:rsidRPr="00AA59C7">
        <w:t>вания в Высшую шк</w:t>
      </w:r>
      <w:r w:rsidRPr="00AA59C7">
        <w:t>о</w:t>
      </w:r>
      <w:r w:rsidR="000A411E">
        <w:t>лу искусств.</w:t>
      </w:r>
    </w:p>
    <w:p w:rsidR="00B21014" w:rsidRPr="00AA59C7" w:rsidRDefault="00B21014" w:rsidP="00B21014">
      <w:pPr>
        <w:pStyle w:val="H23GR"/>
        <w:rPr>
          <w:lang w:val="es-ES_tradnl"/>
        </w:rPr>
      </w:pPr>
      <w:r w:rsidRPr="00AA59C7">
        <w:rPr>
          <w:lang w:val="es-ES_tradnl"/>
        </w:rPr>
        <w:tab/>
      </w:r>
      <w:r w:rsidRPr="00AA59C7">
        <w:rPr>
          <w:lang w:val="es-ES_tradnl"/>
        </w:rPr>
        <w:tab/>
      </w:r>
      <w:r w:rsidRPr="00AA59C7">
        <w:t>Подпункт</w:t>
      </w:r>
      <w:r w:rsidRPr="00AA59C7">
        <w:rPr>
          <w:lang w:val="es-ES_tradnl"/>
        </w:rPr>
        <w:t xml:space="preserve"> c) </w:t>
      </w:r>
      <w:proofErr w:type="spellStart"/>
      <w:r w:rsidRPr="00AA59C7">
        <w:t>п</w:t>
      </w:r>
      <w:r w:rsidRPr="00AA59C7">
        <w:rPr>
          <w:lang w:val="es-ES_tradnl"/>
        </w:rPr>
        <w:t>ункт</w:t>
      </w:r>
      <w:proofErr w:type="spellEnd"/>
      <w:r w:rsidRPr="00AA59C7">
        <w:t>а</w:t>
      </w:r>
      <w:r w:rsidRPr="00AA59C7">
        <w:rPr>
          <w:lang w:val="es-ES_tradnl"/>
        </w:rPr>
        <w:t xml:space="preserve"> 1 </w:t>
      </w:r>
      <w:r w:rsidRPr="00AA59C7">
        <w:t>с</w:t>
      </w:r>
      <w:proofErr w:type="spellStart"/>
      <w:r w:rsidRPr="00AA59C7">
        <w:rPr>
          <w:lang w:val="es-ES_tradnl"/>
        </w:rPr>
        <w:t>тать</w:t>
      </w:r>
      <w:proofErr w:type="spellEnd"/>
      <w:r w:rsidRPr="00AA59C7">
        <w:t>и</w:t>
      </w:r>
      <w:r w:rsidRPr="00AA59C7">
        <w:rPr>
          <w:lang w:val="es-ES_tradnl"/>
        </w:rPr>
        <w:t xml:space="preserve"> 15</w:t>
      </w:r>
    </w:p>
    <w:p w:rsidR="00B21014" w:rsidRPr="00AA59C7" w:rsidRDefault="00B21014" w:rsidP="00B21014">
      <w:pPr>
        <w:pStyle w:val="SingleTxtGR"/>
      </w:pPr>
      <w:r w:rsidRPr="00AA59C7">
        <w:rPr>
          <w:lang w:val="es-ES_tradnl"/>
        </w:rPr>
        <w:t>478.</w:t>
      </w:r>
      <w:r>
        <w:tab/>
      </w:r>
      <w:r w:rsidRPr="00AA59C7">
        <w:t>В</w:t>
      </w:r>
      <w:r w:rsidRPr="00AA59C7">
        <w:rPr>
          <w:lang w:val="es-ES_tradnl"/>
        </w:rPr>
        <w:t xml:space="preserve"> 2006 </w:t>
      </w:r>
      <w:r w:rsidRPr="00AA59C7">
        <w:t>году</w:t>
      </w:r>
      <w:r w:rsidRPr="00AA59C7">
        <w:rPr>
          <w:lang w:val="es-ES_tradnl"/>
        </w:rPr>
        <w:t xml:space="preserve"> </w:t>
      </w:r>
      <w:r w:rsidRPr="00AA59C7">
        <w:t>были</w:t>
      </w:r>
      <w:r w:rsidRPr="00AA59C7">
        <w:rPr>
          <w:lang w:val="es-ES_tradnl"/>
        </w:rPr>
        <w:t xml:space="preserve"> </w:t>
      </w:r>
      <w:r w:rsidRPr="00AA59C7">
        <w:t>внесены</w:t>
      </w:r>
      <w:r w:rsidRPr="00AA59C7">
        <w:rPr>
          <w:lang w:val="es-ES_tradnl"/>
        </w:rPr>
        <w:t xml:space="preserve"> </w:t>
      </w:r>
      <w:r w:rsidRPr="00AA59C7">
        <w:t>поправки</w:t>
      </w:r>
      <w:r w:rsidRPr="00AA59C7">
        <w:rPr>
          <w:lang w:val="es-ES_tradnl"/>
        </w:rPr>
        <w:t xml:space="preserve"> </w:t>
      </w:r>
      <w:r w:rsidRPr="00AA59C7">
        <w:t>в</w:t>
      </w:r>
      <w:r w:rsidRPr="00AA59C7">
        <w:rPr>
          <w:lang w:val="es-ES_tradnl"/>
        </w:rPr>
        <w:t xml:space="preserve"> </w:t>
      </w:r>
      <w:r w:rsidRPr="00AA59C7">
        <w:t>Закон о правах</w:t>
      </w:r>
      <w:r w:rsidRPr="00AA59C7">
        <w:rPr>
          <w:lang w:val="es-ES_tradnl"/>
        </w:rPr>
        <w:t xml:space="preserve"> </w:t>
      </w:r>
      <w:r w:rsidRPr="00AA59C7">
        <w:t>интеллектуальной</w:t>
      </w:r>
      <w:r w:rsidRPr="00AA59C7">
        <w:rPr>
          <w:lang w:val="es-ES_tradnl"/>
        </w:rPr>
        <w:t xml:space="preserve"> </w:t>
      </w:r>
      <w:r w:rsidRPr="00AA59C7">
        <w:t>собственности и в Уголовно-процессуальный кодекс Сальвадора, укрепившие защиту</w:t>
      </w:r>
      <w:r w:rsidRPr="00AA59C7">
        <w:rPr>
          <w:lang w:val="es-ES_tradnl"/>
        </w:rPr>
        <w:t xml:space="preserve"> </w:t>
      </w:r>
      <w:r w:rsidRPr="00AA59C7">
        <w:t>авторских</w:t>
      </w:r>
      <w:r w:rsidRPr="00AA59C7">
        <w:rPr>
          <w:lang w:val="es-ES_tradnl"/>
        </w:rPr>
        <w:t xml:space="preserve"> </w:t>
      </w:r>
      <w:r w:rsidRPr="00AA59C7">
        <w:t>прав</w:t>
      </w:r>
      <w:r w:rsidRPr="00AA59C7">
        <w:rPr>
          <w:lang w:val="es-ES_tradnl"/>
        </w:rPr>
        <w:t xml:space="preserve"> </w:t>
      </w:r>
      <w:r w:rsidRPr="00AA59C7">
        <w:t>и</w:t>
      </w:r>
      <w:r w:rsidRPr="00AA59C7">
        <w:rPr>
          <w:lang w:val="es-ES_tradnl"/>
        </w:rPr>
        <w:t xml:space="preserve"> </w:t>
      </w:r>
      <w:r w:rsidR="007C2ED1">
        <w:t>интеллектуальной собственности.</w:t>
      </w:r>
    </w:p>
    <w:p w:rsidR="00B21014" w:rsidRPr="00AA59C7" w:rsidRDefault="00B21014" w:rsidP="00B21014">
      <w:pPr>
        <w:pStyle w:val="SingleTxtGR"/>
      </w:pPr>
      <w:r w:rsidRPr="00AA59C7">
        <w:t>479</w:t>
      </w:r>
      <w:r w:rsidRPr="00AA59C7">
        <w:rPr>
          <w:lang w:val="es-ES_tradnl"/>
        </w:rPr>
        <w:t>.</w:t>
      </w:r>
      <w:r>
        <w:tab/>
      </w:r>
      <w:r w:rsidRPr="00AA59C7">
        <w:t>В числе основных изменений, внесенных в законы в соответствии с ук</w:t>
      </w:r>
      <w:r w:rsidRPr="00AA59C7">
        <w:t>а</w:t>
      </w:r>
      <w:r w:rsidRPr="00AA59C7">
        <w:t xml:space="preserve">занными поправками и направленными на обеспечение прав авторов, можно отметить следующие: а) введение защиты информации об управлении правами (идентификационных данных соответствующей работы или обладателей прав, условий использования прав, и т.д.) и </w:t>
      </w:r>
      <w:r w:rsidRPr="00AA59C7">
        <w:rPr>
          <w:lang w:val="fr-CH"/>
        </w:rPr>
        <w:t>b</w:t>
      </w:r>
      <w:r w:rsidRPr="00AA59C7">
        <w:t>) увеличение с 50 до 70 лет срока дейс</w:t>
      </w:r>
      <w:r w:rsidRPr="00AA59C7">
        <w:t>т</w:t>
      </w:r>
      <w:r w:rsidRPr="00AA59C7">
        <w:t>вия защиты после смерти владельца авторского права или связанных с ним прав.</w:t>
      </w:r>
    </w:p>
    <w:p w:rsidR="00B21014" w:rsidRPr="00AA59C7" w:rsidRDefault="00B21014" w:rsidP="00B21014">
      <w:pPr>
        <w:pStyle w:val="SingleTxtGR"/>
      </w:pPr>
      <w:r w:rsidRPr="00AA59C7">
        <w:t>480</w:t>
      </w:r>
      <w:r w:rsidRPr="00AA59C7">
        <w:rPr>
          <w:lang w:val="es-ES_tradnl"/>
        </w:rPr>
        <w:t>.</w:t>
      </w:r>
      <w:r>
        <w:tab/>
      </w:r>
      <w:r w:rsidRPr="00AA59C7">
        <w:t>В настоящее время защиту свободы научных исследований обеспечивают следующие правовые положения: второй абзац статьи 53 Конституции Респу</w:t>
      </w:r>
      <w:r w:rsidRPr="00AA59C7">
        <w:t>б</w:t>
      </w:r>
      <w:r w:rsidRPr="00AA59C7">
        <w:t>лики устанав</w:t>
      </w:r>
      <w:r>
        <w:t>лив</w:t>
      </w:r>
      <w:r w:rsidRPr="00AA59C7">
        <w:t xml:space="preserve">ает, что </w:t>
      </w:r>
      <w:r>
        <w:t>"</w:t>
      </w:r>
      <w:r w:rsidRPr="00AA59C7">
        <w:t>государство поощряет научные и исследовательские работы</w:t>
      </w:r>
      <w:r>
        <w:t>"</w:t>
      </w:r>
      <w:r w:rsidRPr="00AA59C7">
        <w:t>; второй абзац статьи 103 Конституции устанавливает право на инте</w:t>
      </w:r>
      <w:r w:rsidRPr="00AA59C7">
        <w:t>л</w:t>
      </w:r>
      <w:r w:rsidRPr="00AA59C7">
        <w:t>лектуальную, в том числе артистическую, собственность, на срок и в порядке, регулируемых законодательством страны; ряд вопросов регулируется также в Законе о высшем образовании (статьи 2, 3, 25, 27, 37, 38 и 48) и в Законе об и</w:t>
      </w:r>
      <w:r w:rsidRPr="00AA59C7">
        <w:t>н</w:t>
      </w:r>
      <w:r w:rsidR="007C2ED1">
        <w:t>теллектуальной собственности.</w:t>
      </w:r>
    </w:p>
    <w:p w:rsidR="00B21014" w:rsidRPr="00AA59C7" w:rsidRDefault="00B21014" w:rsidP="00B21014">
      <w:pPr>
        <w:pStyle w:val="SingleTxtGR"/>
      </w:pPr>
      <w:r w:rsidRPr="00AA59C7">
        <w:t>481</w:t>
      </w:r>
      <w:r w:rsidRPr="00AA59C7">
        <w:rPr>
          <w:lang w:val="es-ES_tradnl"/>
        </w:rPr>
        <w:t>.</w:t>
      </w:r>
      <w:r>
        <w:tab/>
      </w:r>
      <w:r w:rsidRPr="00AA59C7">
        <w:t>Помимо этого</w:t>
      </w:r>
      <w:r w:rsidR="007C2ED1">
        <w:t>,</w:t>
      </w:r>
      <w:r w:rsidRPr="00AA59C7">
        <w:t xml:space="preserve"> Закон о Национальном совете по науке и технологиям (КОНАСИТ) в пункте </w:t>
      </w:r>
      <w:r w:rsidRPr="00AA59C7">
        <w:rPr>
          <w:lang w:val="fr-CH"/>
        </w:rPr>
        <w:t>e</w:t>
      </w:r>
      <w:r w:rsidRPr="00AA59C7">
        <w:t>) статьи 5 устанавливает, что в полномочия Национал</w:t>
      </w:r>
      <w:r w:rsidRPr="00AA59C7">
        <w:t>ь</w:t>
      </w:r>
      <w:r w:rsidRPr="00AA59C7">
        <w:t xml:space="preserve">ного совета входит </w:t>
      </w:r>
      <w:r>
        <w:t>"</w:t>
      </w:r>
      <w:r w:rsidRPr="00AA59C7">
        <w:t>...оказание содействия деятельности, направленной на ра</w:t>
      </w:r>
      <w:r w:rsidRPr="00AA59C7">
        <w:t>с</w:t>
      </w:r>
      <w:r w:rsidRPr="00AA59C7">
        <w:t>ширение границ знания, на предоставление научно-технической информации и оказание содействия развитию образования и на развитие и распространение достижений науки и техники в соответствии с требованиями экон</w:t>
      </w:r>
      <w:r w:rsidRPr="00AA59C7">
        <w:t>о</w:t>
      </w:r>
      <w:r w:rsidRPr="00AA59C7">
        <w:t>мического и социального развития страны</w:t>
      </w:r>
      <w:r>
        <w:t>..."</w:t>
      </w:r>
      <w:r w:rsidRPr="00AA59C7">
        <w:t>. В этом контексте Национальным советом б</w:t>
      </w:r>
      <w:r w:rsidRPr="00AA59C7">
        <w:t>ы</w:t>
      </w:r>
      <w:r w:rsidRPr="00AA59C7">
        <w:t>ли организованы и проведены рабочие совещания с участием представителей деловых и научных кругов и органов государственной власти, с целью опред</w:t>
      </w:r>
      <w:r w:rsidRPr="00AA59C7">
        <w:t>е</w:t>
      </w:r>
      <w:r w:rsidRPr="00AA59C7">
        <w:t>ления руководящих принципов и стратегии научной, технологической и инн</w:t>
      </w:r>
      <w:r w:rsidRPr="00AA59C7">
        <w:t>о</w:t>
      </w:r>
      <w:r w:rsidRPr="00AA59C7">
        <w:t>вационной деятельности, конкретных оперативных институциональных мех</w:t>
      </w:r>
      <w:r w:rsidRPr="00AA59C7">
        <w:t>а</w:t>
      </w:r>
      <w:r w:rsidRPr="00AA59C7">
        <w:t>низмов, необходимых для продвижения, поощрения и стимулирования научно-исследовательской деятельности</w:t>
      </w:r>
      <w:r>
        <w:t xml:space="preserve"> </w:t>
      </w:r>
      <w:r w:rsidRPr="00AA59C7">
        <w:t>и для управления процессами практического использования и эффективного распространения знаний, технологий и иннов</w:t>
      </w:r>
      <w:r w:rsidRPr="00AA59C7">
        <w:t>а</w:t>
      </w:r>
      <w:r w:rsidRPr="00AA59C7">
        <w:t>ций в интересах развития потенциала страны. На этой основе Национальная стратегия в области науки, технологии и инновационной деятельности была п</w:t>
      </w:r>
      <w:r w:rsidRPr="00AA59C7">
        <w:t>е</w:t>
      </w:r>
      <w:r w:rsidRPr="00AA59C7">
        <w:t>ресмотрена и обновлена и</w:t>
      </w:r>
      <w:r>
        <w:t xml:space="preserve"> </w:t>
      </w:r>
      <w:r w:rsidRPr="00AA59C7">
        <w:t>ей был придан официальный статус.</w:t>
      </w:r>
    </w:p>
    <w:p w:rsidR="00B21014" w:rsidRPr="00AA59C7" w:rsidRDefault="00B21014" w:rsidP="00B21014">
      <w:pPr>
        <w:pStyle w:val="SingleTxtGR"/>
      </w:pPr>
      <w:r w:rsidRPr="00AA59C7">
        <w:t>482</w:t>
      </w:r>
      <w:r w:rsidRPr="00AA59C7">
        <w:rPr>
          <w:lang w:val="es-ES_tradnl"/>
        </w:rPr>
        <w:t>.</w:t>
      </w:r>
      <w:r>
        <w:tab/>
      </w:r>
      <w:r w:rsidRPr="00AA59C7">
        <w:t>В стране также прорабатывается проект Закона о научной, технической и инновационной деятельности, принятие которого должно способствовать ра</w:t>
      </w:r>
      <w:r w:rsidRPr="00AA59C7">
        <w:t>з</w:t>
      </w:r>
      <w:r w:rsidRPr="00AA59C7">
        <w:t>витию науки, технологий и инновационной деятельности в целях содействия экономическому и социальному развитию страны путем осуществления Наци</w:t>
      </w:r>
      <w:r w:rsidRPr="00AA59C7">
        <w:t>о</w:t>
      </w:r>
      <w:r w:rsidRPr="00AA59C7">
        <w:t>нальной стратегии в о</w:t>
      </w:r>
      <w:r w:rsidRPr="00AA59C7">
        <w:t>б</w:t>
      </w:r>
      <w:r w:rsidRPr="00AA59C7">
        <w:t>ласти науки, технологий и инновационной деятельности в рамках Национального плана развития науки, технологий и инновационной деятельности, реализуемого Национальной системой науки, технологий и и</w:t>
      </w:r>
      <w:r w:rsidRPr="00AA59C7">
        <w:t>н</w:t>
      </w:r>
      <w:r w:rsidRPr="00AA59C7">
        <w:t>новационной деятельности.</w:t>
      </w:r>
    </w:p>
    <w:p w:rsidR="00B21014" w:rsidRPr="00AA59C7" w:rsidRDefault="00B21014" w:rsidP="00B21014">
      <w:pPr>
        <w:pStyle w:val="SingleTxtGR"/>
      </w:pPr>
      <w:r w:rsidRPr="00AA59C7">
        <w:t>483</w:t>
      </w:r>
      <w:r w:rsidRPr="00AA59C7">
        <w:rPr>
          <w:lang w:val="es-ES_tradnl"/>
        </w:rPr>
        <w:t>.</w:t>
      </w:r>
      <w:r>
        <w:tab/>
      </w:r>
      <w:r w:rsidRPr="00AA59C7">
        <w:t>На основе статистической информации, предоставленной Министерством образования и обработанной Главным управлением международного сотрудн</w:t>
      </w:r>
      <w:r w:rsidRPr="00AA59C7">
        <w:t>и</w:t>
      </w:r>
      <w:r w:rsidRPr="00AA59C7">
        <w:t>чества Министерства иностранных дел, разработаны показатели, характер</w:t>
      </w:r>
      <w:r w:rsidRPr="00AA59C7">
        <w:t>и</w:t>
      </w:r>
      <w:r w:rsidRPr="00AA59C7">
        <w:t>зующие человеческие ресурсы Сальвадора, которые были заняты в сфере науки и технологий в 1999</w:t>
      </w:r>
      <w:r>
        <w:t>−</w:t>
      </w:r>
      <w:r w:rsidRPr="00AA59C7">
        <w:t>2005 годах. Эти показатели дают представление о динам</w:t>
      </w:r>
      <w:r w:rsidRPr="00AA59C7">
        <w:t>и</w:t>
      </w:r>
      <w:r w:rsidRPr="00AA59C7">
        <w:t>ке развития науки и техники, о возможностях получения образования в униве</w:t>
      </w:r>
      <w:r w:rsidRPr="00AA59C7">
        <w:t>р</w:t>
      </w:r>
      <w:r w:rsidRPr="00AA59C7">
        <w:t>ситетах и технологических институтах, об инфраструктуре высших учебных з</w:t>
      </w:r>
      <w:r w:rsidRPr="00AA59C7">
        <w:t>а</w:t>
      </w:r>
      <w:r w:rsidRPr="00AA59C7">
        <w:t xml:space="preserve">ведений, о количестве студентов, зачисленных в высшие учебные заведения и о численности выпускников этих заведений, о численности </w:t>
      </w:r>
      <w:proofErr w:type="spellStart"/>
      <w:r w:rsidRPr="00AA59C7">
        <w:t>сальвадорских</w:t>
      </w:r>
      <w:proofErr w:type="spellEnd"/>
      <w:r w:rsidRPr="00AA59C7">
        <w:t xml:space="preserve"> ст</w:t>
      </w:r>
      <w:r w:rsidRPr="00AA59C7">
        <w:t>у</w:t>
      </w:r>
      <w:r w:rsidRPr="00AA59C7">
        <w:t>дентов, обучающихся за границей, и иностранных студентов, проходящих об</w:t>
      </w:r>
      <w:r w:rsidRPr="00AA59C7">
        <w:t>у</w:t>
      </w:r>
      <w:r w:rsidRPr="00AA59C7">
        <w:t>чение в</w:t>
      </w:r>
      <w:r>
        <w:t xml:space="preserve"> </w:t>
      </w:r>
      <w:r w:rsidRPr="00AA59C7">
        <w:t>высших учебных заведениях Сальвадора, и о численности научных р</w:t>
      </w:r>
      <w:r w:rsidRPr="00AA59C7">
        <w:t>а</w:t>
      </w:r>
      <w:r w:rsidR="000A411E">
        <w:t>ботников-сальвадорцев.</w:t>
      </w:r>
    </w:p>
    <w:p w:rsidR="00B21014" w:rsidRPr="00AA59C7" w:rsidRDefault="00B21014" w:rsidP="00B21014">
      <w:pPr>
        <w:pStyle w:val="SingleTxtGR"/>
      </w:pPr>
      <w:r w:rsidRPr="00AA59C7">
        <w:t>484</w:t>
      </w:r>
      <w:r w:rsidRPr="00AA59C7">
        <w:rPr>
          <w:lang w:val="es-ES_tradnl"/>
        </w:rPr>
        <w:t>.</w:t>
      </w:r>
      <w:r>
        <w:tab/>
      </w:r>
      <w:r w:rsidRPr="00AA59C7">
        <w:t>В целях информирования широкой общественности по научно-технической тематике и по вопросам инновационной деятельности Национал</w:t>
      </w:r>
      <w:r w:rsidRPr="00AA59C7">
        <w:t>ь</w:t>
      </w:r>
      <w:r w:rsidRPr="00AA59C7">
        <w:t>ный совет по науке и технологиям (КОНАСИТ)</w:t>
      </w:r>
      <w:r>
        <w:t xml:space="preserve"> </w:t>
      </w:r>
      <w:r w:rsidRPr="00AA59C7">
        <w:t xml:space="preserve">издает официальный журнал </w:t>
      </w:r>
      <w:r>
        <w:t>"</w:t>
      </w:r>
      <w:proofErr w:type="spellStart"/>
      <w:r w:rsidRPr="00AA59C7">
        <w:t>Ревиста</w:t>
      </w:r>
      <w:proofErr w:type="spellEnd"/>
      <w:r w:rsidRPr="00AA59C7">
        <w:t xml:space="preserve"> </w:t>
      </w:r>
      <w:proofErr w:type="spellStart"/>
      <w:r w:rsidRPr="00AA59C7">
        <w:t>офисиал</w:t>
      </w:r>
      <w:proofErr w:type="spellEnd"/>
      <w:r w:rsidRPr="00AA59C7">
        <w:t xml:space="preserve"> </w:t>
      </w:r>
      <w:proofErr w:type="spellStart"/>
      <w:r w:rsidRPr="00AA59C7">
        <w:t>дель</w:t>
      </w:r>
      <w:proofErr w:type="spellEnd"/>
      <w:r w:rsidRPr="00AA59C7">
        <w:t xml:space="preserve"> КОНАСИТ</w:t>
      </w:r>
      <w:r>
        <w:t>"</w:t>
      </w:r>
      <w:r w:rsidRPr="00AA59C7">
        <w:t xml:space="preserve"> и выпускает информационные бюллетени, размещаемые на </w:t>
      </w:r>
      <w:proofErr w:type="spellStart"/>
      <w:r w:rsidRPr="00AA59C7">
        <w:t>веб-сайте</w:t>
      </w:r>
      <w:proofErr w:type="spellEnd"/>
      <w:r w:rsidRPr="00AA59C7">
        <w:t xml:space="preserve"> КОНАСИТ</w:t>
      </w:r>
      <w:r w:rsidRPr="001858FD">
        <w:rPr>
          <w:rStyle w:val="FootnoteReference"/>
        </w:rPr>
        <w:footnoteReference w:id="62"/>
      </w:r>
      <w:r w:rsidRPr="00AA59C7">
        <w:t>; помимо этого КОНАСИТ является а</w:t>
      </w:r>
      <w:r w:rsidRPr="00AA59C7">
        <w:t>д</w:t>
      </w:r>
      <w:r w:rsidRPr="00AA59C7">
        <w:t xml:space="preserve">министратором, управляющим основным реестром </w:t>
      </w:r>
      <w:proofErr w:type="spellStart"/>
      <w:r w:rsidRPr="00AA59C7">
        <w:t>поддоменных</w:t>
      </w:r>
      <w:proofErr w:type="spellEnd"/>
      <w:r w:rsidRPr="00AA59C7">
        <w:t xml:space="preserve"> имен домена верхнего уровня, выражающ</w:t>
      </w:r>
      <w:r w:rsidR="000A411E">
        <w:t>его код Сальвадора в Интернете.</w:t>
      </w:r>
    </w:p>
    <w:p w:rsidR="00B21014" w:rsidRPr="00AA59C7" w:rsidRDefault="00B21014" w:rsidP="00B21014">
      <w:pPr>
        <w:pStyle w:val="SingleTxtGR"/>
      </w:pPr>
      <w:r w:rsidRPr="00AA59C7">
        <w:t>485</w:t>
      </w:r>
      <w:r w:rsidRPr="00AA59C7">
        <w:rPr>
          <w:lang w:val="es-ES_tradnl"/>
        </w:rPr>
        <w:t>.</w:t>
      </w:r>
      <w:r>
        <w:tab/>
      </w:r>
      <w:r w:rsidRPr="00AA59C7">
        <w:t>В целях стимулирования развития научной, технологической и инновац</w:t>
      </w:r>
      <w:r w:rsidRPr="00AA59C7">
        <w:t>и</w:t>
      </w:r>
      <w:r w:rsidRPr="00AA59C7">
        <w:t>онной деятельности в стране разрабатываются и реализуются проекты межд</w:t>
      </w:r>
      <w:r w:rsidRPr="00AA59C7">
        <w:t>у</w:t>
      </w:r>
      <w:r w:rsidRPr="00AA59C7">
        <w:t>народного сотрудничества в областях энергетики, здравоохранения, охраны о</w:t>
      </w:r>
      <w:r w:rsidRPr="00AA59C7">
        <w:t>к</w:t>
      </w:r>
      <w:r w:rsidRPr="00AA59C7">
        <w:t>ружающей среды, информатизации общества и оказывается поддержка пре</w:t>
      </w:r>
      <w:r w:rsidRPr="00AA59C7">
        <w:t>д</w:t>
      </w:r>
      <w:r w:rsidRPr="00AA59C7">
        <w:t>приятиям кожевенно-обувного производства и мясной и молочной промышле</w:t>
      </w:r>
      <w:r w:rsidRPr="00AA59C7">
        <w:t>н</w:t>
      </w:r>
      <w:r w:rsidR="000A411E">
        <w:t>ности.</w:t>
      </w:r>
    </w:p>
    <w:p w:rsidR="00B21014" w:rsidRPr="00AA59C7" w:rsidRDefault="00B21014" w:rsidP="00B21014">
      <w:pPr>
        <w:pStyle w:val="SingleTxtGR"/>
      </w:pPr>
      <w:r w:rsidRPr="00AA59C7">
        <w:t>486</w:t>
      </w:r>
      <w:r w:rsidRPr="00AA59C7">
        <w:rPr>
          <w:lang w:val="es-ES_tradnl"/>
        </w:rPr>
        <w:t>.</w:t>
      </w:r>
      <w:r>
        <w:tab/>
      </w:r>
      <w:r w:rsidRPr="00AA59C7">
        <w:t>Что касается деятельности по передаче технологии, то следует отметить важное значение соглашений о дв</w:t>
      </w:r>
      <w:r w:rsidRPr="00AA59C7">
        <w:t>у</w:t>
      </w:r>
      <w:r w:rsidRPr="00AA59C7">
        <w:t>стороннем сотрудничестве Сальвадора со странами с высоким уровнем развития науки и технологий. Исключ</w:t>
      </w:r>
      <w:r w:rsidRPr="00AA59C7">
        <w:t>и</w:t>
      </w:r>
      <w:r w:rsidRPr="00AA59C7">
        <w:t xml:space="preserve">тельно важную роль играет </w:t>
      </w:r>
      <w:proofErr w:type="spellStart"/>
      <w:r w:rsidRPr="00AA59C7">
        <w:t>Ибероамериканская</w:t>
      </w:r>
      <w:proofErr w:type="spellEnd"/>
      <w:r w:rsidRPr="00AA59C7">
        <w:t xml:space="preserve"> программа науки и технологии в целях развития</w:t>
      </w:r>
      <w:r>
        <w:t xml:space="preserve"> </w:t>
      </w:r>
      <w:r w:rsidRPr="00AA59C7">
        <w:t>(СИТЕД), п</w:t>
      </w:r>
      <w:r w:rsidRPr="00AA59C7">
        <w:t>о</w:t>
      </w:r>
      <w:r w:rsidRPr="00AA59C7">
        <w:t xml:space="preserve">скольку по линии этой программы </w:t>
      </w:r>
      <w:proofErr w:type="spellStart"/>
      <w:r w:rsidRPr="00AA59C7">
        <w:t>сальвадорские</w:t>
      </w:r>
      <w:proofErr w:type="spellEnd"/>
      <w:r w:rsidRPr="00AA59C7">
        <w:t xml:space="preserve"> ученые, предприниматели, технические специалисты и исследователи получают ресу</w:t>
      </w:r>
      <w:r w:rsidRPr="00AA59C7">
        <w:t>р</w:t>
      </w:r>
      <w:r w:rsidRPr="00AA59C7">
        <w:t>сы для полной или частичной оплаты участия в международных курсах, теор</w:t>
      </w:r>
      <w:r w:rsidRPr="00AA59C7">
        <w:t>е</w:t>
      </w:r>
      <w:r w:rsidRPr="00AA59C7">
        <w:t>тических и практических семинарах и форумах в целях</w:t>
      </w:r>
      <w:r>
        <w:t xml:space="preserve"> </w:t>
      </w:r>
      <w:r w:rsidRPr="00AA59C7">
        <w:t>совершенствов</w:t>
      </w:r>
      <w:r w:rsidRPr="00AA59C7">
        <w:t>а</w:t>
      </w:r>
      <w:r w:rsidRPr="00AA59C7">
        <w:t>ния свои</w:t>
      </w:r>
      <w:r w:rsidR="000A411E">
        <w:t>х научных и технических знаний.</w:t>
      </w:r>
    </w:p>
    <w:p w:rsidR="00B21014" w:rsidRPr="00AA59C7" w:rsidRDefault="00B21014" w:rsidP="00B21014">
      <w:pPr>
        <w:pStyle w:val="SingleTxtGR"/>
      </w:pPr>
      <w:r w:rsidRPr="00AA59C7">
        <w:t>487</w:t>
      </w:r>
      <w:r w:rsidRPr="00AA59C7">
        <w:rPr>
          <w:lang w:val="es-ES_tradnl"/>
        </w:rPr>
        <w:t>.</w:t>
      </w:r>
      <w:r>
        <w:tab/>
      </w:r>
      <w:proofErr w:type="spellStart"/>
      <w:r w:rsidRPr="00AA59C7">
        <w:t>Сальвадорские</w:t>
      </w:r>
      <w:proofErr w:type="spellEnd"/>
      <w:r w:rsidRPr="00AA59C7">
        <w:t xml:space="preserve"> исследователи также участвуют в создаваемых в рамках указанной программы совместных исследовательских тематических сетях и в проектах самостоятельных и совместных науч</w:t>
      </w:r>
      <w:r>
        <w:t>но-исследовательских р</w:t>
      </w:r>
      <w:r>
        <w:t>а</w:t>
      </w:r>
      <w:r>
        <w:t>бот. Для </w:t>
      </w:r>
      <w:r w:rsidRPr="00AA59C7">
        <w:t>разработки новых продуктов, процессов и услуг, ориентированных на п</w:t>
      </w:r>
      <w:r w:rsidRPr="00AA59C7">
        <w:t>о</w:t>
      </w:r>
      <w:r w:rsidRPr="00AA59C7">
        <w:t>тенциальный рынок сбыта, и</w:t>
      </w:r>
      <w:r w:rsidRPr="00AA59C7">
        <w:t>с</w:t>
      </w:r>
      <w:r w:rsidRPr="00AA59C7">
        <w:t>пользуются механизмы проектов международного сотрудничества ИБЕРОЭКА программы СИТЕД,</w:t>
      </w:r>
      <w:r>
        <w:t xml:space="preserve"> </w:t>
      </w:r>
      <w:r w:rsidRPr="00AA59C7">
        <w:t>связанных с внедрением в производство новых инновационных технологий на основе разнообразного с</w:t>
      </w:r>
      <w:r w:rsidRPr="00AA59C7">
        <w:t>о</w:t>
      </w:r>
      <w:r w:rsidRPr="00AA59C7">
        <w:t>трудничества с комп</w:t>
      </w:r>
      <w:r w:rsidRPr="00AA59C7">
        <w:t>а</w:t>
      </w:r>
      <w:r w:rsidRPr="00AA59C7">
        <w:t>ниями и научно-исследовательскими центрами различных, преимущест</w:t>
      </w:r>
      <w:r w:rsidR="000A411E">
        <w:t>венно латиноамериканских стран.</w:t>
      </w:r>
    </w:p>
    <w:p w:rsidR="00B21014" w:rsidRPr="00AA59C7" w:rsidRDefault="00B21014" w:rsidP="00B21014">
      <w:pPr>
        <w:pStyle w:val="SingleTxtGR"/>
      </w:pPr>
      <w:r w:rsidRPr="00AA59C7">
        <w:t>488</w:t>
      </w:r>
      <w:r w:rsidRPr="00AA59C7">
        <w:rPr>
          <w:lang w:val="es-ES_tradnl"/>
        </w:rPr>
        <w:t>.</w:t>
      </w:r>
      <w:r>
        <w:tab/>
      </w:r>
      <w:r w:rsidRPr="00AA59C7">
        <w:t>Кроме того, максимально широкому распространению знаний способс</w:t>
      </w:r>
      <w:r w:rsidRPr="00AA59C7">
        <w:t>т</w:t>
      </w:r>
      <w:r w:rsidRPr="00AA59C7">
        <w:t>вует проведение в стране меропри</w:t>
      </w:r>
      <w:r w:rsidRPr="00AA59C7">
        <w:t>я</w:t>
      </w:r>
      <w:r w:rsidRPr="00AA59C7">
        <w:t>тий, организуемых при экономической и технической поддержке международных организаций в области эконом</w:t>
      </w:r>
      <w:r w:rsidRPr="00AA59C7">
        <w:t>и</w:t>
      </w:r>
      <w:r w:rsidRPr="00AA59C7">
        <w:t>ческого сотрудничества.</w:t>
      </w:r>
    </w:p>
    <w:p w:rsidR="00B21014" w:rsidRPr="00AA59C7" w:rsidRDefault="00B21014" w:rsidP="00B21014">
      <w:pPr>
        <w:pStyle w:val="SingleTxtGR"/>
      </w:pPr>
      <w:r w:rsidRPr="00AA59C7">
        <w:t>489</w:t>
      </w:r>
      <w:r w:rsidRPr="00AA59C7">
        <w:rPr>
          <w:lang w:val="es-ES_tradnl"/>
        </w:rPr>
        <w:t>.</w:t>
      </w:r>
      <w:r>
        <w:tab/>
      </w:r>
      <w:r w:rsidRPr="00AA59C7">
        <w:t>В Национальном плане развития науки и техники предусмотрено прин</w:t>
      </w:r>
      <w:r w:rsidRPr="00AA59C7">
        <w:t>я</w:t>
      </w:r>
      <w:r w:rsidRPr="00AA59C7">
        <w:t>тие мер по расширению информационного освещения вопросов и достижений науки и техники, а также по использованию соответствующей инфо</w:t>
      </w:r>
      <w:r w:rsidRPr="00AA59C7">
        <w:t>р</w:t>
      </w:r>
      <w:r w:rsidRPr="00AA59C7">
        <w:t>мации при принятии решений, основанных на знаниях. Помимо этого предусматриваются меры по поощрению, распространению и популяризации развития науки и те</w:t>
      </w:r>
      <w:r w:rsidRPr="00AA59C7">
        <w:t>х</w:t>
      </w:r>
      <w:r w:rsidRPr="00AA59C7">
        <w:t>ники.</w:t>
      </w:r>
      <w:r>
        <w:t xml:space="preserve"> </w:t>
      </w:r>
      <w:r w:rsidRPr="00AA59C7">
        <w:t>Национальный план создает организационные рамки для реализации Н</w:t>
      </w:r>
      <w:r w:rsidRPr="00AA59C7">
        <w:t>а</w:t>
      </w:r>
      <w:r w:rsidRPr="00AA59C7">
        <w:t>циональной программы (</w:t>
      </w:r>
      <w:r>
        <w:t>"</w:t>
      </w:r>
      <w:r w:rsidRPr="00AA59C7">
        <w:t>Повестки дня</w:t>
      </w:r>
      <w:r>
        <w:t>"</w:t>
      </w:r>
      <w:r w:rsidRPr="00AA59C7">
        <w:t>) развития инновационной деятельн</w:t>
      </w:r>
      <w:r w:rsidRPr="00AA59C7">
        <w:t>о</w:t>
      </w:r>
      <w:r w:rsidRPr="00AA59C7">
        <w:t>сти, одной из целей которого является обеспечение национального и междун</w:t>
      </w:r>
      <w:r w:rsidRPr="00AA59C7">
        <w:t>а</w:t>
      </w:r>
      <w:r w:rsidRPr="00AA59C7">
        <w:t xml:space="preserve">родного финансирования и технической помощи </w:t>
      </w:r>
      <w:proofErr w:type="spellStart"/>
      <w:r w:rsidRPr="00AA59C7">
        <w:t>сальвадорским</w:t>
      </w:r>
      <w:proofErr w:type="spellEnd"/>
      <w:r w:rsidRPr="00AA59C7">
        <w:t xml:space="preserve"> </w:t>
      </w:r>
      <w:proofErr w:type="spellStart"/>
      <w:r w:rsidRPr="00AA59C7">
        <w:t>акторам</w:t>
      </w:r>
      <w:proofErr w:type="spellEnd"/>
      <w:r w:rsidRPr="00AA59C7">
        <w:t>, учас</w:t>
      </w:r>
      <w:r w:rsidRPr="00AA59C7">
        <w:t>т</w:t>
      </w:r>
      <w:r w:rsidRPr="00AA59C7">
        <w:t>вующим в реализации указанного плана. Разрабатываются также коллективные стратегии научно-исследовательских центров для обеспечения</w:t>
      </w:r>
      <w:r>
        <w:t xml:space="preserve"> </w:t>
      </w:r>
      <w:r w:rsidRPr="00AA59C7">
        <w:t>систематическ</w:t>
      </w:r>
      <w:r w:rsidRPr="00AA59C7">
        <w:t>о</w:t>
      </w:r>
      <w:r w:rsidRPr="00AA59C7">
        <w:t>го и своевременного распространения научно-технической информации, дем</w:t>
      </w:r>
      <w:r w:rsidRPr="00AA59C7">
        <w:t>о</w:t>
      </w:r>
      <w:r w:rsidRPr="00AA59C7">
        <w:t>кратизации и популяризации научно-технических знаний.</w:t>
      </w:r>
    </w:p>
    <w:p w:rsidR="00B21014" w:rsidRPr="00AA59C7" w:rsidRDefault="00B21014" w:rsidP="000A411E">
      <w:pPr>
        <w:pStyle w:val="H23GR"/>
        <w:pageBreakBefore/>
        <w:rPr>
          <w:lang w:val="es-ES_tradnl"/>
        </w:rPr>
      </w:pPr>
      <w:r w:rsidRPr="00AA59C7">
        <w:rPr>
          <w:lang w:val="es-ES_tradnl"/>
        </w:rPr>
        <w:tab/>
      </w:r>
      <w:r w:rsidRPr="00AA59C7">
        <w:rPr>
          <w:lang w:val="es-ES_tradnl"/>
        </w:rPr>
        <w:tab/>
      </w:r>
      <w:proofErr w:type="spellStart"/>
      <w:r w:rsidRPr="00AA59C7">
        <w:rPr>
          <w:lang w:val="es-ES_tradnl"/>
        </w:rPr>
        <w:t>Пункт</w:t>
      </w:r>
      <w:proofErr w:type="spellEnd"/>
      <w:r w:rsidRPr="00AA59C7">
        <w:rPr>
          <w:lang w:val="es-ES_tradnl"/>
        </w:rPr>
        <w:t xml:space="preserve"> 2 </w:t>
      </w:r>
      <w:r w:rsidRPr="00AA59C7">
        <w:t>с</w:t>
      </w:r>
      <w:proofErr w:type="spellStart"/>
      <w:r w:rsidRPr="00AA59C7">
        <w:rPr>
          <w:lang w:val="es-ES_tradnl"/>
        </w:rPr>
        <w:t>тать</w:t>
      </w:r>
      <w:proofErr w:type="spellEnd"/>
      <w:r w:rsidRPr="00AA59C7">
        <w:t>и</w:t>
      </w:r>
      <w:r w:rsidRPr="00AA59C7">
        <w:rPr>
          <w:lang w:val="es-ES_tradnl"/>
        </w:rPr>
        <w:t xml:space="preserve"> 15</w:t>
      </w:r>
    </w:p>
    <w:p w:rsidR="00B21014" w:rsidRPr="000A411E" w:rsidRDefault="00B21014" w:rsidP="00B21014">
      <w:pPr>
        <w:pStyle w:val="SingleTxtGR"/>
      </w:pPr>
      <w:r w:rsidRPr="00AA59C7">
        <w:rPr>
          <w:lang w:val="es-ES_tradnl"/>
        </w:rPr>
        <w:t>490.</w:t>
      </w:r>
      <w:r>
        <w:tab/>
      </w:r>
      <w:r w:rsidRPr="00AA59C7">
        <w:t>Действуя</w:t>
      </w:r>
      <w:r w:rsidRPr="00AA59C7">
        <w:rPr>
          <w:lang w:val="es-ES_tradnl"/>
        </w:rPr>
        <w:t xml:space="preserve"> </w:t>
      </w:r>
      <w:r w:rsidRPr="00AA59C7">
        <w:t>в</w:t>
      </w:r>
      <w:r w:rsidRPr="00AA59C7">
        <w:rPr>
          <w:lang w:val="es-ES_tradnl"/>
        </w:rPr>
        <w:t xml:space="preserve"> </w:t>
      </w:r>
      <w:r w:rsidRPr="00AA59C7">
        <w:t>соответствии</w:t>
      </w:r>
      <w:r w:rsidRPr="00AA59C7">
        <w:rPr>
          <w:lang w:val="es-ES_tradnl"/>
        </w:rPr>
        <w:t xml:space="preserve"> </w:t>
      </w:r>
      <w:r w:rsidRPr="00AA59C7">
        <w:t>с</w:t>
      </w:r>
      <w:r w:rsidRPr="00AA59C7">
        <w:rPr>
          <w:lang w:val="es-ES_tradnl"/>
        </w:rPr>
        <w:t xml:space="preserve"> </w:t>
      </w:r>
      <w:r w:rsidRPr="00AA59C7">
        <w:t>правовыми</w:t>
      </w:r>
      <w:r w:rsidRPr="00AA59C7">
        <w:rPr>
          <w:lang w:val="es-ES_tradnl"/>
        </w:rPr>
        <w:t xml:space="preserve"> </w:t>
      </w:r>
      <w:r w:rsidRPr="00AA59C7">
        <w:t>нормами</w:t>
      </w:r>
      <w:r>
        <w:rPr>
          <w:lang w:val="es-ES_tradnl"/>
        </w:rPr>
        <w:t xml:space="preserve"> </w:t>
      </w:r>
      <w:r w:rsidRPr="00AA59C7">
        <w:t>национальной</w:t>
      </w:r>
      <w:r w:rsidRPr="00AA59C7">
        <w:rPr>
          <w:lang w:val="es-ES_tradnl"/>
        </w:rPr>
        <w:t xml:space="preserve"> </w:t>
      </w:r>
      <w:r w:rsidRPr="00AA59C7">
        <w:t>политики</w:t>
      </w:r>
      <w:r w:rsidRPr="00AA59C7">
        <w:rPr>
          <w:lang w:val="es-ES_tradnl"/>
        </w:rPr>
        <w:t xml:space="preserve"> </w:t>
      </w:r>
      <w:r w:rsidRPr="00AA59C7">
        <w:t>в</w:t>
      </w:r>
      <w:r w:rsidRPr="00AA59C7">
        <w:rPr>
          <w:lang w:val="es-ES_tradnl"/>
        </w:rPr>
        <w:t xml:space="preserve"> </w:t>
      </w:r>
      <w:r w:rsidRPr="00AA59C7">
        <w:t>области</w:t>
      </w:r>
      <w:r w:rsidRPr="00AA59C7">
        <w:rPr>
          <w:lang w:val="es-ES_tradnl"/>
        </w:rPr>
        <w:t xml:space="preserve"> </w:t>
      </w:r>
      <w:r w:rsidRPr="00AA59C7">
        <w:t>культуры</w:t>
      </w:r>
      <w:r w:rsidRPr="00AA59C7">
        <w:rPr>
          <w:lang w:val="es-ES_tradnl"/>
        </w:rPr>
        <w:t xml:space="preserve"> </w:t>
      </w:r>
      <w:r w:rsidRPr="00AA59C7">
        <w:t>и</w:t>
      </w:r>
      <w:r w:rsidRPr="00AA59C7">
        <w:rPr>
          <w:lang w:val="es-ES_tradnl"/>
        </w:rPr>
        <w:t xml:space="preserve"> </w:t>
      </w:r>
      <w:r w:rsidRPr="00AA59C7">
        <w:t>положениями</w:t>
      </w:r>
      <w:r w:rsidRPr="00AA59C7">
        <w:rPr>
          <w:lang w:val="es-ES_tradnl"/>
        </w:rPr>
        <w:t xml:space="preserve"> </w:t>
      </w:r>
      <w:r w:rsidRPr="00AA59C7">
        <w:t>соответствующих</w:t>
      </w:r>
      <w:r w:rsidRPr="00AA59C7">
        <w:rPr>
          <w:lang w:val="es-ES_tradnl"/>
        </w:rPr>
        <w:t xml:space="preserve"> </w:t>
      </w:r>
      <w:r w:rsidRPr="00AA59C7">
        <w:t>международных</w:t>
      </w:r>
      <w:r w:rsidRPr="00AA59C7">
        <w:rPr>
          <w:lang w:val="es-ES_tradnl"/>
        </w:rPr>
        <w:t xml:space="preserve"> </w:t>
      </w:r>
      <w:r w:rsidRPr="00AA59C7">
        <w:t>соглаш</w:t>
      </w:r>
      <w:r w:rsidRPr="00AA59C7">
        <w:t>е</w:t>
      </w:r>
      <w:r w:rsidRPr="00AA59C7">
        <w:t>ний</w:t>
      </w:r>
      <w:r w:rsidRPr="00AA59C7">
        <w:rPr>
          <w:lang w:val="es-ES_tradnl"/>
        </w:rPr>
        <w:t xml:space="preserve">, </w:t>
      </w:r>
      <w:r w:rsidRPr="00AA59C7">
        <w:t>Секретариат</w:t>
      </w:r>
      <w:r w:rsidRPr="00AA59C7">
        <w:rPr>
          <w:lang w:val="es-ES_tradnl"/>
        </w:rPr>
        <w:t xml:space="preserve"> </w:t>
      </w:r>
      <w:r w:rsidRPr="00AA59C7">
        <w:t>по</w:t>
      </w:r>
      <w:r w:rsidRPr="00AA59C7">
        <w:rPr>
          <w:lang w:val="es-ES_tradnl"/>
        </w:rPr>
        <w:t xml:space="preserve"> </w:t>
      </w:r>
      <w:r w:rsidRPr="00AA59C7">
        <w:t>вопросам</w:t>
      </w:r>
      <w:r w:rsidRPr="00AA59C7">
        <w:rPr>
          <w:lang w:val="es-ES_tradnl"/>
        </w:rPr>
        <w:t xml:space="preserve"> </w:t>
      </w:r>
      <w:r w:rsidRPr="00AA59C7">
        <w:t>культуры</w:t>
      </w:r>
      <w:r w:rsidRPr="00AA59C7">
        <w:rPr>
          <w:lang w:val="es-ES_tradnl"/>
        </w:rPr>
        <w:t xml:space="preserve"> </w:t>
      </w:r>
      <w:r w:rsidRPr="00AA59C7">
        <w:t>поддерживает</w:t>
      </w:r>
      <w:r w:rsidRPr="00AA59C7">
        <w:rPr>
          <w:lang w:val="es-ES_tradnl"/>
        </w:rPr>
        <w:t xml:space="preserve"> </w:t>
      </w:r>
      <w:r w:rsidRPr="00AA59C7">
        <w:t>и</w:t>
      </w:r>
      <w:r w:rsidRPr="00AA59C7">
        <w:rPr>
          <w:lang w:val="es-ES_tradnl"/>
        </w:rPr>
        <w:t xml:space="preserve"> </w:t>
      </w:r>
      <w:r w:rsidRPr="00AA59C7">
        <w:t>поощряет</w:t>
      </w:r>
      <w:r w:rsidRPr="00AA59C7">
        <w:rPr>
          <w:lang w:val="es-ES_tradnl"/>
        </w:rPr>
        <w:t xml:space="preserve"> </w:t>
      </w:r>
      <w:r w:rsidRPr="00AA59C7">
        <w:t>з</w:t>
      </w:r>
      <w:r w:rsidRPr="00AA59C7">
        <w:t>а</w:t>
      </w:r>
      <w:r w:rsidRPr="00AA59C7">
        <w:t>ключение</w:t>
      </w:r>
      <w:r w:rsidRPr="00AA59C7">
        <w:rPr>
          <w:lang w:val="es-ES_tradnl"/>
        </w:rPr>
        <w:t xml:space="preserve"> </w:t>
      </w:r>
      <w:r w:rsidRPr="00AA59C7">
        <w:t>договоров</w:t>
      </w:r>
      <w:r w:rsidRPr="00AA59C7">
        <w:rPr>
          <w:lang w:val="es-ES_tradnl"/>
        </w:rPr>
        <w:t xml:space="preserve"> </w:t>
      </w:r>
      <w:r w:rsidRPr="00AA59C7">
        <w:t>о</w:t>
      </w:r>
      <w:r w:rsidRPr="00AA59C7">
        <w:rPr>
          <w:lang w:val="es-ES_tradnl"/>
        </w:rPr>
        <w:t xml:space="preserve"> </w:t>
      </w:r>
      <w:r w:rsidRPr="00AA59C7">
        <w:t>международном</w:t>
      </w:r>
      <w:r w:rsidRPr="00AA59C7">
        <w:rPr>
          <w:lang w:val="es-ES_tradnl"/>
        </w:rPr>
        <w:t xml:space="preserve"> </w:t>
      </w:r>
      <w:r w:rsidRPr="00AA59C7">
        <w:t>научно</w:t>
      </w:r>
      <w:r w:rsidRPr="00AA59C7">
        <w:rPr>
          <w:lang w:val="es-ES_tradnl"/>
        </w:rPr>
        <w:t>-</w:t>
      </w:r>
      <w:r w:rsidRPr="00AA59C7">
        <w:t>техническом</w:t>
      </w:r>
      <w:r w:rsidRPr="00AA59C7">
        <w:rPr>
          <w:lang w:val="es-ES_tradnl"/>
        </w:rPr>
        <w:t xml:space="preserve"> </w:t>
      </w:r>
      <w:r w:rsidRPr="00AA59C7">
        <w:t>сотрудничестве</w:t>
      </w:r>
      <w:r w:rsidRPr="00AA59C7">
        <w:rPr>
          <w:lang w:val="es-ES_tradnl"/>
        </w:rPr>
        <w:t xml:space="preserve">, </w:t>
      </w:r>
      <w:r w:rsidRPr="00AA59C7">
        <w:t>направле</w:t>
      </w:r>
      <w:r w:rsidRPr="00AA59C7">
        <w:t>н</w:t>
      </w:r>
      <w:r w:rsidRPr="00AA59C7">
        <w:t>ных</w:t>
      </w:r>
      <w:r w:rsidRPr="00AA59C7">
        <w:rPr>
          <w:lang w:val="es-ES_tradnl"/>
        </w:rPr>
        <w:t xml:space="preserve"> </w:t>
      </w:r>
      <w:r w:rsidRPr="00AA59C7">
        <w:t>на</w:t>
      </w:r>
      <w:r w:rsidRPr="00AA59C7">
        <w:rPr>
          <w:lang w:val="es-ES_tradnl"/>
        </w:rPr>
        <w:t xml:space="preserve"> </w:t>
      </w:r>
      <w:r w:rsidRPr="00AA59C7">
        <w:t>установление</w:t>
      </w:r>
      <w:r w:rsidRPr="00AA59C7">
        <w:rPr>
          <w:lang w:val="es-ES_tradnl"/>
        </w:rPr>
        <w:t xml:space="preserve"> </w:t>
      </w:r>
      <w:r w:rsidRPr="00AA59C7">
        <w:t>связей</w:t>
      </w:r>
      <w:r w:rsidRPr="00AA59C7">
        <w:rPr>
          <w:lang w:val="es-ES_tradnl"/>
        </w:rPr>
        <w:t xml:space="preserve">, </w:t>
      </w:r>
      <w:r w:rsidRPr="00AA59C7">
        <w:t>способствующих</w:t>
      </w:r>
      <w:r w:rsidRPr="00AA59C7">
        <w:rPr>
          <w:lang w:val="es-ES_tradnl"/>
        </w:rPr>
        <w:t xml:space="preserve"> </w:t>
      </w:r>
      <w:r w:rsidRPr="00AA59C7">
        <w:t>охране, развитию и распростр</w:t>
      </w:r>
      <w:r w:rsidRPr="00AA59C7">
        <w:t>а</w:t>
      </w:r>
      <w:r w:rsidRPr="00AA59C7">
        <w:t>нению достижений</w:t>
      </w:r>
      <w:r w:rsidRPr="00AA59C7">
        <w:rPr>
          <w:lang w:val="es-ES_tradnl"/>
        </w:rPr>
        <w:t xml:space="preserve"> </w:t>
      </w:r>
      <w:r w:rsidRPr="00AA59C7">
        <w:t>науки</w:t>
      </w:r>
      <w:r w:rsidRPr="00AA59C7">
        <w:rPr>
          <w:lang w:val="es-ES_tradnl"/>
        </w:rPr>
        <w:t xml:space="preserve"> </w:t>
      </w:r>
      <w:r w:rsidRPr="00AA59C7">
        <w:t>и</w:t>
      </w:r>
      <w:r w:rsidRPr="00AA59C7">
        <w:rPr>
          <w:lang w:val="es-ES_tradnl"/>
        </w:rPr>
        <w:t xml:space="preserve"> </w:t>
      </w:r>
      <w:r w:rsidRPr="00AA59C7">
        <w:t>культуры</w:t>
      </w:r>
      <w:r w:rsidR="000A411E">
        <w:rPr>
          <w:lang w:val="es-ES_tradnl"/>
        </w:rPr>
        <w:t>.</w:t>
      </w:r>
    </w:p>
    <w:p w:rsidR="00B21014" w:rsidRPr="00AA59C7" w:rsidRDefault="00B21014" w:rsidP="00B21014">
      <w:pPr>
        <w:pStyle w:val="SingleTxtGR"/>
      </w:pPr>
      <w:r w:rsidRPr="00AA59C7">
        <w:t>491</w:t>
      </w:r>
      <w:r w:rsidRPr="00AA59C7">
        <w:rPr>
          <w:lang w:val="es-ES_tradnl"/>
        </w:rPr>
        <w:t>.</w:t>
      </w:r>
      <w:r>
        <w:tab/>
      </w:r>
      <w:r w:rsidRPr="00AA59C7">
        <w:t>Национальный центр регистрационных записей (СНР) ведет разнообра</w:t>
      </w:r>
      <w:r w:rsidRPr="00AA59C7">
        <w:t>з</w:t>
      </w:r>
      <w:r w:rsidRPr="00AA59C7">
        <w:t>ную деятельность по распростран</w:t>
      </w:r>
      <w:r w:rsidRPr="00AA59C7">
        <w:t>е</w:t>
      </w:r>
      <w:r w:rsidRPr="00AA59C7">
        <w:t>нию инф</w:t>
      </w:r>
      <w:r>
        <w:t>ормации, касающейся патентов, в </w:t>
      </w:r>
      <w:r w:rsidRPr="00AA59C7">
        <w:t>целях как информирования о существующей системе защиты изобретений и технических решений, так и использования патентной информации в качестве источника технической информации по вопросам, представляющим интерес в плане научно-технического развития страны. Кроме того, СНР</w:t>
      </w:r>
      <w:r>
        <w:t xml:space="preserve"> </w:t>
      </w:r>
      <w:r w:rsidRPr="00AA59C7">
        <w:t>проводит ра</w:t>
      </w:r>
      <w:r w:rsidRPr="00AA59C7">
        <w:t>з</w:t>
      </w:r>
      <w:r w:rsidRPr="00AA59C7">
        <w:t>личные информационно-просветительские мероприятия</w:t>
      </w:r>
      <w:r>
        <w:t xml:space="preserve"> </w:t>
      </w:r>
      <w:r w:rsidRPr="00AA59C7">
        <w:t>по вопросам, связа</w:t>
      </w:r>
      <w:r w:rsidRPr="00AA59C7">
        <w:t>н</w:t>
      </w:r>
      <w:r w:rsidRPr="00AA59C7">
        <w:t>ным с авторскими правами, в целях формирования культуры уважения к инте</w:t>
      </w:r>
      <w:r w:rsidRPr="00AA59C7">
        <w:t>л</w:t>
      </w:r>
      <w:r w:rsidRPr="00AA59C7">
        <w:t>лектуальной собственности.</w:t>
      </w:r>
    </w:p>
    <w:p w:rsidR="00B21014" w:rsidRPr="00AA59C7" w:rsidRDefault="00B21014" w:rsidP="00B21014">
      <w:pPr>
        <w:pStyle w:val="H23GR"/>
        <w:rPr>
          <w:lang w:val="es-ES_tradnl"/>
        </w:rPr>
      </w:pPr>
      <w:r w:rsidRPr="00AA59C7">
        <w:rPr>
          <w:lang w:val="es-ES_tradnl"/>
        </w:rPr>
        <w:tab/>
      </w:r>
      <w:r w:rsidRPr="00AA59C7">
        <w:rPr>
          <w:lang w:val="es-ES_tradnl"/>
        </w:rPr>
        <w:tab/>
      </w:r>
      <w:proofErr w:type="spellStart"/>
      <w:r w:rsidRPr="00AA59C7">
        <w:rPr>
          <w:lang w:val="es-ES_tradnl"/>
        </w:rPr>
        <w:t>Пункт</w:t>
      </w:r>
      <w:proofErr w:type="spellEnd"/>
      <w:r w:rsidRPr="00AA59C7">
        <w:rPr>
          <w:lang w:val="es-ES_tradnl"/>
        </w:rPr>
        <w:t xml:space="preserve"> 3 </w:t>
      </w:r>
      <w:r w:rsidRPr="00AA59C7">
        <w:t>с</w:t>
      </w:r>
      <w:proofErr w:type="spellStart"/>
      <w:r w:rsidRPr="00AA59C7">
        <w:rPr>
          <w:lang w:val="es-ES_tradnl"/>
        </w:rPr>
        <w:t>тать</w:t>
      </w:r>
      <w:proofErr w:type="spellEnd"/>
      <w:r w:rsidRPr="00AA59C7">
        <w:t>и</w:t>
      </w:r>
      <w:r w:rsidRPr="00AA59C7">
        <w:rPr>
          <w:lang w:val="es-ES_tradnl"/>
        </w:rPr>
        <w:t xml:space="preserve"> 15</w:t>
      </w:r>
    </w:p>
    <w:p w:rsidR="00B21014" w:rsidRPr="00AA59C7" w:rsidRDefault="00B21014" w:rsidP="00B21014">
      <w:pPr>
        <w:pStyle w:val="SingleTxtGR"/>
        <w:rPr>
          <w:lang w:val="es-ES_tradnl"/>
        </w:rPr>
      </w:pPr>
      <w:r w:rsidRPr="00AA59C7">
        <w:rPr>
          <w:lang w:val="es-ES_tradnl"/>
        </w:rPr>
        <w:t>492.</w:t>
      </w:r>
      <w:r>
        <w:tab/>
      </w:r>
      <w:r w:rsidRPr="00AA59C7">
        <w:t>Ни</w:t>
      </w:r>
      <w:r w:rsidRPr="00AA59C7">
        <w:rPr>
          <w:lang w:val="es-ES_tradnl"/>
        </w:rPr>
        <w:t xml:space="preserve"> </w:t>
      </w:r>
      <w:r w:rsidRPr="00AA59C7">
        <w:t>в</w:t>
      </w:r>
      <w:r w:rsidRPr="00AA59C7">
        <w:rPr>
          <w:lang w:val="es-ES_tradnl"/>
        </w:rPr>
        <w:t xml:space="preserve"> </w:t>
      </w:r>
      <w:r w:rsidRPr="00AA59C7">
        <w:t>одном</w:t>
      </w:r>
      <w:r w:rsidRPr="00AA59C7">
        <w:rPr>
          <w:lang w:val="es-ES_tradnl"/>
        </w:rPr>
        <w:t xml:space="preserve"> </w:t>
      </w:r>
      <w:r w:rsidRPr="00AA59C7">
        <w:t>из законов, упомянутых</w:t>
      </w:r>
      <w:r w:rsidRPr="00AA59C7">
        <w:rPr>
          <w:lang w:val="es-ES_tradnl"/>
        </w:rPr>
        <w:t xml:space="preserve"> </w:t>
      </w:r>
      <w:r w:rsidRPr="00AA59C7">
        <w:t>в предыдущих</w:t>
      </w:r>
      <w:r w:rsidRPr="00AA59C7">
        <w:rPr>
          <w:lang w:val="es-ES_tradnl"/>
        </w:rPr>
        <w:t xml:space="preserve"> </w:t>
      </w:r>
      <w:r w:rsidRPr="00AA59C7">
        <w:t>пунктах</w:t>
      </w:r>
      <w:r w:rsidRPr="00AA59C7">
        <w:rPr>
          <w:lang w:val="es-ES_tradnl"/>
        </w:rPr>
        <w:t xml:space="preserve"> </w:t>
      </w:r>
      <w:r w:rsidRPr="00AA59C7">
        <w:t>данного</w:t>
      </w:r>
      <w:r w:rsidRPr="00AA59C7">
        <w:rPr>
          <w:lang w:val="es-ES_tradnl"/>
        </w:rPr>
        <w:t xml:space="preserve"> </w:t>
      </w:r>
      <w:r w:rsidRPr="00AA59C7">
        <w:t>до</w:t>
      </w:r>
      <w:r w:rsidRPr="00AA59C7">
        <w:t>к</w:t>
      </w:r>
      <w:r w:rsidRPr="00AA59C7">
        <w:t>лада,</w:t>
      </w:r>
      <w:r w:rsidRPr="00AA59C7">
        <w:rPr>
          <w:lang w:val="es-ES_tradnl"/>
        </w:rPr>
        <w:t xml:space="preserve"> </w:t>
      </w:r>
      <w:r w:rsidRPr="00AA59C7">
        <w:t>не содержится положений, ограничивающих свободу научных исследов</w:t>
      </w:r>
      <w:r w:rsidRPr="00AA59C7">
        <w:t>а</w:t>
      </w:r>
      <w:r w:rsidRPr="00AA59C7">
        <w:t>ний и творческой деятельности.</w:t>
      </w:r>
    </w:p>
    <w:p w:rsidR="00B21014" w:rsidRPr="00AA59C7" w:rsidRDefault="00B21014" w:rsidP="00B21014">
      <w:pPr>
        <w:pStyle w:val="HChGR"/>
        <w:rPr>
          <w:lang w:val="es-ES_tradnl"/>
        </w:rPr>
      </w:pPr>
      <w:r w:rsidRPr="00AA59C7">
        <w:rPr>
          <w:lang w:val="es-ES_tradnl"/>
        </w:rPr>
        <w:tab/>
        <w:t>III.</w:t>
      </w:r>
      <w:r w:rsidRPr="00AA59C7">
        <w:rPr>
          <w:lang w:val="es-ES_tradnl"/>
        </w:rPr>
        <w:tab/>
      </w:r>
      <w:r w:rsidRPr="00AA59C7">
        <w:t>Ответы на другие замечания Комитета</w:t>
      </w:r>
    </w:p>
    <w:p w:rsidR="00B21014" w:rsidRPr="00AA59C7" w:rsidRDefault="00B21014" w:rsidP="00B21014">
      <w:pPr>
        <w:pStyle w:val="SingleTxtGR"/>
      </w:pPr>
      <w:r w:rsidRPr="00AA59C7">
        <w:rPr>
          <w:lang w:val="es-ES_tradnl"/>
        </w:rPr>
        <w:t>493.</w:t>
      </w:r>
      <w:r>
        <w:tab/>
      </w:r>
      <w:r w:rsidRPr="00AA59C7">
        <w:t>Что</w:t>
      </w:r>
      <w:r w:rsidRPr="00AA59C7">
        <w:rPr>
          <w:lang w:val="es-ES_tradnl"/>
        </w:rPr>
        <w:t xml:space="preserve"> </w:t>
      </w:r>
      <w:r w:rsidRPr="00AA59C7">
        <w:t>касается</w:t>
      </w:r>
      <w:r w:rsidRPr="00AA59C7">
        <w:rPr>
          <w:lang w:val="es-ES_tradnl"/>
        </w:rPr>
        <w:t xml:space="preserve"> </w:t>
      </w:r>
      <w:r w:rsidRPr="00AA59C7">
        <w:t>призыва</w:t>
      </w:r>
      <w:r w:rsidRPr="00AA59C7">
        <w:rPr>
          <w:lang w:val="es-ES_tradnl"/>
        </w:rPr>
        <w:t xml:space="preserve"> </w:t>
      </w:r>
      <w:r w:rsidRPr="00AA59C7">
        <w:t>Комитета</w:t>
      </w:r>
      <w:r w:rsidRPr="00AA59C7">
        <w:rPr>
          <w:lang w:val="es-ES_tradnl"/>
        </w:rPr>
        <w:t xml:space="preserve"> (</w:t>
      </w:r>
      <w:r w:rsidR="001D0092">
        <w:rPr>
          <w:lang w:val="es-ES_tradnl"/>
        </w:rPr>
        <w:t>E/C/12/SLV/CO/2</w:t>
      </w:r>
      <w:r w:rsidRPr="00AA59C7">
        <w:rPr>
          <w:lang w:val="es-ES_tradnl"/>
        </w:rPr>
        <w:t xml:space="preserve">, </w:t>
      </w:r>
      <w:r w:rsidRPr="00AA59C7">
        <w:t>пункт</w:t>
      </w:r>
      <w:r w:rsidRPr="00AA59C7">
        <w:rPr>
          <w:lang w:val="es-ES_tradnl"/>
        </w:rPr>
        <w:t xml:space="preserve"> 27) </w:t>
      </w:r>
      <w:r w:rsidRPr="00AA59C7">
        <w:t>провести расследование для выявления и наказания лиц, угрожавших сотрудникам Пр</w:t>
      </w:r>
      <w:r w:rsidRPr="00AA59C7">
        <w:t>о</w:t>
      </w:r>
      <w:r w:rsidRPr="00AA59C7">
        <w:t>куратуры по защите прав человека</w:t>
      </w:r>
      <w:r w:rsidRPr="00AA59C7">
        <w:rPr>
          <w:lang w:val="es-ES_tradnl"/>
        </w:rPr>
        <w:t xml:space="preserve">, </w:t>
      </w:r>
      <w:r w:rsidRPr="00AA59C7">
        <w:t>и</w:t>
      </w:r>
      <w:r w:rsidRPr="00AA59C7">
        <w:rPr>
          <w:lang w:val="es-ES_tradnl"/>
        </w:rPr>
        <w:t xml:space="preserve"> </w:t>
      </w:r>
      <w:r w:rsidRPr="00AA59C7">
        <w:t>в</w:t>
      </w:r>
      <w:r w:rsidRPr="00AA59C7">
        <w:rPr>
          <w:lang w:val="es-ES_tradnl"/>
        </w:rPr>
        <w:t xml:space="preserve"> </w:t>
      </w:r>
      <w:r w:rsidRPr="00AA59C7">
        <w:t>частности</w:t>
      </w:r>
      <w:r w:rsidRPr="00AA59C7">
        <w:rPr>
          <w:lang w:val="es-ES_tradnl"/>
        </w:rPr>
        <w:t xml:space="preserve"> </w:t>
      </w:r>
      <w:r w:rsidRPr="00AA59C7">
        <w:t>Прокурору</w:t>
      </w:r>
      <w:r w:rsidRPr="00AA59C7">
        <w:rPr>
          <w:lang w:val="es-ES_tradnl"/>
        </w:rPr>
        <w:t xml:space="preserve"> </w:t>
      </w:r>
      <w:r w:rsidRPr="00AA59C7">
        <w:t>по</w:t>
      </w:r>
      <w:r w:rsidRPr="00AA59C7">
        <w:rPr>
          <w:lang w:val="es-ES_tradnl"/>
        </w:rPr>
        <w:t xml:space="preserve"> </w:t>
      </w:r>
      <w:r w:rsidRPr="00AA59C7">
        <w:t>вопросам</w:t>
      </w:r>
      <w:r w:rsidRPr="00AA59C7">
        <w:rPr>
          <w:lang w:val="es-ES_tradnl"/>
        </w:rPr>
        <w:t xml:space="preserve"> </w:t>
      </w:r>
      <w:r w:rsidRPr="00AA59C7">
        <w:t>з</w:t>
      </w:r>
      <w:r w:rsidRPr="00AA59C7">
        <w:t>а</w:t>
      </w:r>
      <w:r w:rsidRPr="00AA59C7">
        <w:t>щиты</w:t>
      </w:r>
      <w:r w:rsidRPr="00AA59C7">
        <w:rPr>
          <w:lang w:val="es-ES_tradnl"/>
        </w:rPr>
        <w:t xml:space="preserve"> </w:t>
      </w:r>
      <w:r w:rsidRPr="00AA59C7">
        <w:t>прав</w:t>
      </w:r>
      <w:r w:rsidRPr="00AA59C7">
        <w:rPr>
          <w:lang w:val="es-ES_tradnl"/>
        </w:rPr>
        <w:t xml:space="preserve"> </w:t>
      </w:r>
      <w:r w:rsidRPr="00AA59C7">
        <w:t>человека</w:t>
      </w:r>
      <w:r w:rsidRPr="00AA59C7">
        <w:rPr>
          <w:lang w:val="es-ES_tradnl"/>
        </w:rPr>
        <w:t xml:space="preserve">, </w:t>
      </w:r>
      <w:r w:rsidRPr="00AA59C7">
        <w:t>то</w:t>
      </w:r>
      <w:r w:rsidRPr="00AA59C7">
        <w:rPr>
          <w:lang w:val="es-ES_tradnl"/>
        </w:rPr>
        <w:t xml:space="preserve"> </w:t>
      </w:r>
      <w:r w:rsidRPr="00AA59C7">
        <w:t>органы</w:t>
      </w:r>
      <w:r w:rsidRPr="00AA59C7">
        <w:rPr>
          <w:lang w:val="es-ES_tradnl"/>
        </w:rPr>
        <w:t xml:space="preserve"> </w:t>
      </w:r>
      <w:r w:rsidRPr="00AA59C7">
        <w:t>полиции</w:t>
      </w:r>
      <w:r w:rsidRPr="00AA59C7">
        <w:rPr>
          <w:lang w:val="es-ES_tradnl"/>
        </w:rPr>
        <w:t xml:space="preserve"> </w:t>
      </w:r>
      <w:r w:rsidRPr="00AA59C7">
        <w:t>незамедлительно</w:t>
      </w:r>
      <w:r w:rsidRPr="00AA59C7">
        <w:rPr>
          <w:lang w:val="es-ES_tradnl"/>
        </w:rPr>
        <w:t xml:space="preserve"> </w:t>
      </w:r>
      <w:r w:rsidRPr="00AA59C7">
        <w:t>предприняли</w:t>
      </w:r>
      <w:r w:rsidRPr="00AA59C7">
        <w:rPr>
          <w:lang w:val="es-ES_tradnl"/>
        </w:rPr>
        <w:t xml:space="preserve"> </w:t>
      </w:r>
      <w:r w:rsidRPr="00AA59C7">
        <w:t>ряд</w:t>
      </w:r>
      <w:r w:rsidRPr="00AA59C7">
        <w:rPr>
          <w:lang w:val="es-ES_tradnl"/>
        </w:rPr>
        <w:t xml:space="preserve"> </w:t>
      </w:r>
      <w:r w:rsidRPr="00AA59C7">
        <w:t>мер по</w:t>
      </w:r>
      <w:r w:rsidRPr="00AA59C7">
        <w:rPr>
          <w:lang w:val="es-ES_tradnl"/>
        </w:rPr>
        <w:t xml:space="preserve"> </w:t>
      </w:r>
      <w:r w:rsidRPr="00AA59C7">
        <w:t>этому</w:t>
      </w:r>
      <w:r w:rsidRPr="00AA59C7">
        <w:rPr>
          <w:lang w:val="es-ES_tradnl"/>
        </w:rPr>
        <w:t xml:space="preserve"> </w:t>
      </w:r>
      <w:r w:rsidRPr="00AA59C7">
        <w:t>делу</w:t>
      </w:r>
      <w:r w:rsidRPr="00AA59C7">
        <w:rPr>
          <w:lang w:val="es-ES_tradnl"/>
        </w:rPr>
        <w:t xml:space="preserve">, </w:t>
      </w:r>
      <w:r w:rsidRPr="00AA59C7">
        <w:t>в</w:t>
      </w:r>
      <w:r w:rsidRPr="00AA59C7">
        <w:rPr>
          <w:lang w:val="es-ES_tradnl"/>
        </w:rPr>
        <w:t xml:space="preserve"> </w:t>
      </w:r>
      <w:r w:rsidRPr="00AA59C7">
        <w:t>том</w:t>
      </w:r>
      <w:r w:rsidRPr="00AA59C7">
        <w:rPr>
          <w:lang w:val="es-ES_tradnl"/>
        </w:rPr>
        <w:t xml:space="preserve"> </w:t>
      </w:r>
      <w:r w:rsidRPr="00AA59C7">
        <w:t>числе</w:t>
      </w:r>
      <w:r w:rsidRPr="00AA59C7">
        <w:rPr>
          <w:lang w:val="es-ES_tradnl"/>
        </w:rPr>
        <w:t xml:space="preserve"> </w:t>
      </w:r>
      <w:r w:rsidRPr="00AA59C7">
        <w:t>орг</w:t>
      </w:r>
      <w:r w:rsidRPr="00AA59C7">
        <w:t>а</w:t>
      </w:r>
      <w:r w:rsidRPr="00AA59C7">
        <w:t>низовали</w:t>
      </w:r>
      <w:r w:rsidRPr="00AA59C7">
        <w:rPr>
          <w:lang w:val="es-ES_tradnl"/>
        </w:rPr>
        <w:t xml:space="preserve"> </w:t>
      </w:r>
      <w:r w:rsidRPr="00AA59C7">
        <w:t>встречу</w:t>
      </w:r>
      <w:r w:rsidRPr="00AA59C7">
        <w:rPr>
          <w:lang w:val="es-ES_tradnl"/>
        </w:rPr>
        <w:t xml:space="preserve"> </w:t>
      </w:r>
      <w:r w:rsidRPr="00AA59C7">
        <w:t>между</w:t>
      </w:r>
      <w:r w:rsidRPr="00AA59C7">
        <w:rPr>
          <w:lang w:val="es-ES_tradnl"/>
        </w:rPr>
        <w:t xml:space="preserve"> </w:t>
      </w:r>
      <w:r w:rsidRPr="00AA59C7">
        <w:t>Прокурором по защите прав человека</w:t>
      </w:r>
      <w:r w:rsidRPr="00AA59C7">
        <w:rPr>
          <w:lang w:val="es-ES_tradnl"/>
        </w:rPr>
        <w:t xml:space="preserve">, </w:t>
      </w:r>
      <w:r w:rsidRPr="00AA59C7">
        <w:t>Генеральным</w:t>
      </w:r>
      <w:r w:rsidRPr="00AA59C7">
        <w:rPr>
          <w:lang w:val="es-ES_tradnl"/>
        </w:rPr>
        <w:t xml:space="preserve"> </w:t>
      </w:r>
      <w:r w:rsidRPr="00AA59C7">
        <w:t>директором</w:t>
      </w:r>
      <w:r w:rsidRPr="00AA59C7">
        <w:rPr>
          <w:lang w:val="es-ES_tradnl"/>
        </w:rPr>
        <w:t xml:space="preserve"> </w:t>
      </w:r>
      <w:r w:rsidRPr="00AA59C7">
        <w:t>национальной</w:t>
      </w:r>
      <w:r w:rsidRPr="00AA59C7">
        <w:rPr>
          <w:lang w:val="es-ES_tradnl"/>
        </w:rPr>
        <w:t xml:space="preserve"> </w:t>
      </w:r>
      <w:r w:rsidRPr="00AA59C7">
        <w:t>гражда</w:t>
      </w:r>
      <w:r w:rsidRPr="00AA59C7">
        <w:t>н</w:t>
      </w:r>
      <w:r w:rsidRPr="00AA59C7">
        <w:t>ской</w:t>
      </w:r>
      <w:r w:rsidRPr="00AA59C7">
        <w:rPr>
          <w:lang w:val="es-ES_tradnl"/>
        </w:rPr>
        <w:t xml:space="preserve"> </w:t>
      </w:r>
      <w:r w:rsidRPr="00AA59C7">
        <w:t>полиции</w:t>
      </w:r>
      <w:r w:rsidRPr="00AA59C7">
        <w:rPr>
          <w:lang w:val="es-ES_tradnl"/>
        </w:rPr>
        <w:t xml:space="preserve"> </w:t>
      </w:r>
      <w:r w:rsidRPr="00AA59C7">
        <w:t>и</w:t>
      </w:r>
      <w:r w:rsidRPr="00AA59C7">
        <w:rPr>
          <w:lang w:val="es-ES_tradnl"/>
        </w:rPr>
        <w:t xml:space="preserve"> </w:t>
      </w:r>
      <w:r w:rsidRPr="00AA59C7">
        <w:t>руководителями</w:t>
      </w:r>
      <w:r w:rsidRPr="00AA59C7">
        <w:rPr>
          <w:lang w:val="es-ES_tradnl"/>
        </w:rPr>
        <w:t xml:space="preserve"> </w:t>
      </w:r>
      <w:r w:rsidRPr="00AA59C7">
        <w:t>ряда</w:t>
      </w:r>
      <w:r w:rsidRPr="00AA59C7">
        <w:rPr>
          <w:lang w:val="es-ES_tradnl"/>
        </w:rPr>
        <w:t xml:space="preserve"> </w:t>
      </w:r>
      <w:r w:rsidRPr="00AA59C7">
        <w:t>оперативных</w:t>
      </w:r>
      <w:r w:rsidRPr="00AA59C7">
        <w:rPr>
          <w:lang w:val="es-ES_tradnl"/>
        </w:rPr>
        <w:t xml:space="preserve"> </w:t>
      </w:r>
      <w:r w:rsidRPr="00AA59C7">
        <w:t>подразделений</w:t>
      </w:r>
      <w:r w:rsidRPr="00AA59C7">
        <w:rPr>
          <w:lang w:val="es-ES_tradnl"/>
        </w:rPr>
        <w:t xml:space="preserve"> </w:t>
      </w:r>
      <w:r w:rsidRPr="00AA59C7">
        <w:t>полиции</w:t>
      </w:r>
      <w:r w:rsidRPr="00AA59C7">
        <w:rPr>
          <w:lang w:val="es-ES_tradnl"/>
        </w:rPr>
        <w:t xml:space="preserve">, </w:t>
      </w:r>
      <w:r w:rsidRPr="00AA59C7">
        <w:t>с</w:t>
      </w:r>
      <w:r w:rsidRPr="00AA59C7">
        <w:rPr>
          <w:lang w:val="es-ES_tradnl"/>
        </w:rPr>
        <w:t xml:space="preserve"> </w:t>
      </w:r>
      <w:r w:rsidRPr="00AA59C7">
        <w:t>целью</w:t>
      </w:r>
      <w:r w:rsidRPr="00AA59C7">
        <w:rPr>
          <w:lang w:val="es-ES_tradnl"/>
        </w:rPr>
        <w:t xml:space="preserve"> </w:t>
      </w:r>
      <w:r w:rsidRPr="00AA59C7">
        <w:t>уточнения существа у</w:t>
      </w:r>
      <w:proofErr w:type="spellStart"/>
      <w:r w:rsidRPr="00AA59C7">
        <w:rPr>
          <w:lang w:val="es-ES_tradnl"/>
        </w:rPr>
        <w:t>гроз</w:t>
      </w:r>
      <w:proofErr w:type="spellEnd"/>
      <w:r w:rsidRPr="00AA59C7">
        <w:rPr>
          <w:lang w:val="es-ES_tradnl"/>
        </w:rPr>
        <w:t xml:space="preserve"> и </w:t>
      </w:r>
      <w:r w:rsidRPr="00AA59C7">
        <w:t xml:space="preserve">определения мер, </w:t>
      </w:r>
      <w:proofErr w:type="spellStart"/>
      <w:r w:rsidRPr="00AA59C7">
        <w:rPr>
          <w:lang w:val="es-ES_tradnl"/>
        </w:rPr>
        <w:t>которые</w:t>
      </w:r>
      <w:proofErr w:type="spellEnd"/>
      <w:r w:rsidRPr="00AA59C7">
        <w:rPr>
          <w:lang w:val="es-ES_tradnl"/>
        </w:rPr>
        <w:t xml:space="preserve"> </w:t>
      </w:r>
      <w:proofErr w:type="spellStart"/>
      <w:r w:rsidRPr="00AA59C7">
        <w:rPr>
          <w:lang w:val="es-ES_tradnl"/>
        </w:rPr>
        <w:t>необходимо</w:t>
      </w:r>
      <w:proofErr w:type="spellEnd"/>
      <w:r w:rsidRPr="00AA59C7">
        <w:rPr>
          <w:lang w:val="es-ES_tradnl"/>
        </w:rPr>
        <w:t xml:space="preserve"> </w:t>
      </w:r>
      <w:proofErr w:type="spellStart"/>
      <w:r w:rsidRPr="00AA59C7">
        <w:rPr>
          <w:lang w:val="es-ES_tradnl"/>
        </w:rPr>
        <w:t>пр</w:t>
      </w:r>
      <w:r w:rsidRPr="00AA59C7">
        <w:t>едпринять</w:t>
      </w:r>
      <w:proofErr w:type="spellEnd"/>
      <w:r w:rsidRPr="00AA59C7">
        <w:t xml:space="preserve"> для ра</w:t>
      </w:r>
      <w:r w:rsidRPr="00AA59C7">
        <w:t>с</w:t>
      </w:r>
      <w:r w:rsidRPr="00AA59C7">
        <w:t>следования этих угроз и для обеспечения</w:t>
      </w:r>
      <w:r>
        <w:t xml:space="preserve"> </w:t>
      </w:r>
      <w:proofErr w:type="spellStart"/>
      <w:r w:rsidRPr="00AA59C7">
        <w:rPr>
          <w:lang w:val="es-ES_tradnl"/>
        </w:rPr>
        <w:t>безопасност</w:t>
      </w:r>
      <w:proofErr w:type="spellEnd"/>
      <w:r w:rsidRPr="00AA59C7">
        <w:t>и</w:t>
      </w:r>
      <w:r w:rsidRPr="00AA59C7">
        <w:rPr>
          <w:lang w:val="es-ES_tradnl"/>
        </w:rPr>
        <w:t xml:space="preserve"> </w:t>
      </w:r>
      <w:r w:rsidR="00116775">
        <w:t>Прокурора и его семьи.</w:t>
      </w:r>
    </w:p>
    <w:p w:rsidR="00B21014" w:rsidRPr="00AA59C7" w:rsidRDefault="00B21014" w:rsidP="00B21014">
      <w:pPr>
        <w:pStyle w:val="SingleTxtGR"/>
      </w:pPr>
      <w:r w:rsidRPr="00AA59C7">
        <w:t>494</w:t>
      </w:r>
      <w:r w:rsidRPr="00AA59C7">
        <w:rPr>
          <w:lang w:val="es-ES_tradnl"/>
        </w:rPr>
        <w:t>.</w:t>
      </w:r>
      <w:r>
        <w:tab/>
      </w:r>
      <w:r w:rsidRPr="00AA59C7">
        <w:t>Кроме того, по данному преступлению официально открыто уголовное дело, ведение которого находится на контроле Генеральной судебной прокур</w:t>
      </w:r>
      <w:r w:rsidRPr="00AA59C7">
        <w:t>а</w:t>
      </w:r>
      <w:r w:rsidRPr="00AA59C7">
        <w:t>туры Республики. Что касается конкретных действий</w:t>
      </w:r>
      <w:r>
        <w:t xml:space="preserve"> </w:t>
      </w:r>
      <w:r w:rsidRPr="00AA59C7">
        <w:t>по</w:t>
      </w:r>
      <w:r>
        <w:t xml:space="preserve"> </w:t>
      </w:r>
      <w:r w:rsidRPr="00AA59C7">
        <w:t>обеспечению личной безопасности Прокурора по защите прав чело</w:t>
      </w:r>
      <w:r>
        <w:t>века, то начиная с января 2010 </w:t>
      </w:r>
      <w:r w:rsidRPr="00AA59C7">
        <w:t>года, когда поступили упомянутые угрозы,</w:t>
      </w:r>
      <w:r>
        <w:t xml:space="preserve"> </w:t>
      </w:r>
      <w:r w:rsidRPr="00AA59C7">
        <w:t>для его охраны было дополн</w:t>
      </w:r>
      <w:r w:rsidRPr="00AA59C7">
        <w:t>и</w:t>
      </w:r>
      <w:r w:rsidRPr="00AA59C7">
        <w:t>тельно выделено два сотрудника Отдела государственной охраны высших должностных лиц (ППИ) Национальной гражданской полиции; следует отм</w:t>
      </w:r>
      <w:r w:rsidRPr="00AA59C7">
        <w:t>е</w:t>
      </w:r>
      <w:r w:rsidRPr="00AA59C7">
        <w:t>тить, что до этого усиления в связи с поступившими угрозами охрана Прокур</w:t>
      </w:r>
      <w:r w:rsidRPr="00AA59C7">
        <w:t>о</w:t>
      </w:r>
      <w:r w:rsidRPr="00AA59C7">
        <w:t>ра, предоставленная ему по должности в соответствии с Законом об обеспеч</w:t>
      </w:r>
      <w:r w:rsidRPr="00AA59C7">
        <w:t>е</w:t>
      </w:r>
      <w:r w:rsidRPr="00AA59C7">
        <w:t>нии безопасности</w:t>
      </w:r>
      <w:r>
        <w:t xml:space="preserve"> </w:t>
      </w:r>
      <w:r w:rsidRPr="00AA59C7">
        <w:t>лиц, нуждающихся в особой защите, уже обеспечива</w:t>
      </w:r>
      <w:r>
        <w:t>ла</w:t>
      </w:r>
      <w:r w:rsidRPr="00AA59C7">
        <w:t>сь</w:t>
      </w:r>
      <w:r>
        <w:t xml:space="preserve"> </w:t>
      </w:r>
      <w:r w:rsidRPr="00AA59C7">
        <w:t>на максимальном устано</w:t>
      </w:r>
      <w:r w:rsidRPr="00AA59C7">
        <w:t>в</w:t>
      </w:r>
      <w:r w:rsidRPr="00AA59C7">
        <w:t xml:space="preserve">ленном законом уровне </w:t>
      </w:r>
      <w:r>
        <w:t>−</w:t>
      </w:r>
      <w:r w:rsidRPr="00AA59C7">
        <w:t xml:space="preserve"> четырьмя сотрудниками.</w:t>
      </w:r>
    </w:p>
    <w:p w:rsidR="00B21014" w:rsidRPr="00AA59C7" w:rsidRDefault="00B21014" w:rsidP="00B21014">
      <w:pPr>
        <w:pStyle w:val="SingleTxtGR"/>
      </w:pPr>
      <w:r w:rsidRPr="00AA59C7">
        <w:t>495</w:t>
      </w:r>
      <w:r w:rsidRPr="00AA59C7">
        <w:rPr>
          <w:lang w:val="es-ES_tradnl"/>
        </w:rPr>
        <w:t>.</w:t>
      </w:r>
      <w:r>
        <w:tab/>
      </w:r>
      <w:r w:rsidRPr="00AA59C7">
        <w:t>Кроме того, учитывая факт проживания Прокурора по защите прав чел</w:t>
      </w:r>
      <w:r w:rsidRPr="00AA59C7">
        <w:t>о</w:t>
      </w:r>
      <w:r w:rsidRPr="00AA59C7">
        <w:t>века за пределами столицы, Оперативная группа полиции особого назначения (ХОПЕС) обеспечивает сопровождение Прокурора при его перемещениях. С</w:t>
      </w:r>
      <w:r w:rsidRPr="00AA59C7">
        <w:t>о</w:t>
      </w:r>
      <w:r w:rsidRPr="00AA59C7">
        <w:t>провождение предоставляется немедленно по запросу Прокурора; соответс</w:t>
      </w:r>
      <w:r w:rsidRPr="00AA59C7">
        <w:t>т</w:t>
      </w:r>
      <w:r w:rsidRPr="00AA59C7">
        <w:t>вующие сотрудники несут круглосуточное дежурство и размещаются в пом</w:t>
      </w:r>
      <w:r w:rsidRPr="00AA59C7">
        <w:t>е</w:t>
      </w:r>
      <w:r w:rsidRPr="00AA59C7">
        <w:t>щении, расположенном напротив районного полицейского учас</w:t>
      </w:r>
      <w:r w:rsidRPr="00AA59C7">
        <w:t>т</w:t>
      </w:r>
      <w:r w:rsidRPr="00AA59C7">
        <w:t>ка. Генеральная судебная прокуратура Республики продолжает расследование упомянутых угроз Прокурору, но пока у нее нет определенной</w:t>
      </w:r>
      <w:r>
        <w:t xml:space="preserve"> </w:t>
      </w:r>
      <w:r w:rsidRPr="00AA59C7">
        <w:t>гипотезы относительно источника этих угроз.</w:t>
      </w:r>
    </w:p>
    <w:p w:rsidR="00B21014" w:rsidRPr="00116775" w:rsidRDefault="00B21014" w:rsidP="00B21014">
      <w:pPr>
        <w:pStyle w:val="SingleTxtGR"/>
      </w:pPr>
      <w:r w:rsidRPr="00AA59C7">
        <w:rPr>
          <w:lang w:val="es-SV"/>
        </w:rPr>
        <w:t>496</w:t>
      </w:r>
      <w:r w:rsidRPr="00AA59C7">
        <w:rPr>
          <w:lang w:val="es-ES_tradnl"/>
        </w:rPr>
        <w:t>.</w:t>
      </w:r>
      <w:r>
        <w:tab/>
      </w:r>
      <w:r w:rsidRPr="00AA59C7">
        <w:t>Наконец, в связи с рекомендацией Комитета (</w:t>
      </w:r>
      <w:r w:rsidRPr="00AA59C7">
        <w:rPr>
          <w:lang w:val="fr-CH"/>
        </w:rPr>
        <w:t>E</w:t>
      </w:r>
      <w:r w:rsidRPr="00AA59C7">
        <w:t>/</w:t>
      </w:r>
      <w:r w:rsidRPr="00AA59C7">
        <w:rPr>
          <w:lang w:val="fr-CH"/>
        </w:rPr>
        <w:t>C</w:t>
      </w:r>
      <w:r w:rsidRPr="00AA59C7">
        <w:t>/12/</w:t>
      </w:r>
      <w:r w:rsidRPr="00AA59C7">
        <w:rPr>
          <w:lang w:val="fr-CH"/>
        </w:rPr>
        <w:t>SLV</w:t>
      </w:r>
      <w:r w:rsidRPr="00AA59C7">
        <w:t>/</w:t>
      </w:r>
      <w:r w:rsidRPr="00AA59C7">
        <w:rPr>
          <w:lang w:val="fr-CH"/>
        </w:rPr>
        <w:t>CO</w:t>
      </w:r>
      <w:r w:rsidRPr="00AA59C7">
        <w:t>/2, пункт 38) относительно того, чтобы была произведена оценка воздействия Соглашения о свободной торговле, вступившего в силу 1 марта 2006</w:t>
      </w:r>
      <w:r w:rsidRPr="00266A3C">
        <w:t xml:space="preserve"> </w:t>
      </w:r>
      <w:r w:rsidRPr="00AA59C7">
        <w:t>года, на осуществление экономических, социальных и культурных прав населением Сальвадора, и в ч</w:t>
      </w:r>
      <w:r w:rsidRPr="00AA59C7">
        <w:t>а</w:t>
      </w:r>
      <w:r w:rsidRPr="00AA59C7">
        <w:t>стности наиболее уязвимыми группами населения, и чтобы были приняты н</w:t>
      </w:r>
      <w:r w:rsidRPr="00AA59C7">
        <w:t>е</w:t>
      </w:r>
      <w:r w:rsidRPr="00AA59C7">
        <w:t>обходимые меры для исправления положения, а также чтобы была рассмотрена возможность воссоздания Форума по экономическому и социальному развитию, прин</w:t>
      </w:r>
      <w:r w:rsidRPr="00AA59C7">
        <w:t>и</w:t>
      </w:r>
      <w:r w:rsidRPr="00AA59C7">
        <w:t>мая во внимание его основополагающие принципы, следует отметить, что по истечении четырех лет со времени вступления в силу Соглашения о свобо</w:t>
      </w:r>
      <w:r w:rsidRPr="00AA59C7">
        <w:t>д</w:t>
      </w:r>
      <w:r w:rsidRPr="00AA59C7">
        <w:t>ной торговле между странами Центральной Америки (КАФТА) Министерство экономики провело оценку этого соглашения и пришло к выводу, что соглаш</w:t>
      </w:r>
      <w:r w:rsidRPr="00AA59C7">
        <w:t>е</w:t>
      </w:r>
      <w:r w:rsidRPr="00AA59C7">
        <w:t xml:space="preserve">ние позволило создать более 20 900 новых рабочих мест в формальном секторе экономики (см. таблицу 18 в приложении </w:t>
      </w:r>
      <w:r w:rsidRPr="00AA59C7">
        <w:rPr>
          <w:bCs/>
          <w:iCs/>
          <w:lang w:val="es-SV"/>
        </w:rPr>
        <w:t>I</w:t>
      </w:r>
      <w:r w:rsidRPr="00AA59C7">
        <w:rPr>
          <w:bCs/>
          <w:iCs/>
        </w:rPr>
        <w:t>).</w:t>
      </w:r>
    </w:p>
    <w:p w:rsidR="00B21014" w:rsidRPr="00AA59C7" w:rsidRDefault="00B21014" w:rsidP="00B21014">
      <w:pPr>
        <w:pStyle w:val="SingleTxtGR"/>
      </w:pPr>
      <w:r w:rsidRPr="00AA59C7">
        <w:rPr>
          <w:lang w:val="es-SV"/>
        </w:rPr>
        <w:t>497</w:t>
      </w:r>
      <w:r w:rsidRPr="00AA59C7">
        <w:rPr>
          <w:lang w:val="es-ES_tradnl"/>
        </w:rPr>
        <w:t>.</w:t>
      </w:r>
      <w:r>
        <w:tab/>
      </w:r>
      <w:r w:rsidRPr="00AA59C7">
        <w:t xml:space="preserve">С другой стороны, были выявлены </w:t>
      </w:r>
      <w:proofErr w:type="spellStart"/>
      <w:r w:rsidRPr="00AA59C7">
        <w:t>н</w:t>
      </w:r>
      <w:r w:rsidRPr="00AA59C7">
        <w:rPr>
          <w:lang w:val="es-SV"/>
        </w:rPr>
        <w:t>екоторые</w:t>
      </w:r>
      <w:proofErr w:type="spellEnd"/>
      <w:r w:rsidRPr="00AA59C7">
        <w:rPr>
          <w:lang w:val="es-SV"/>
        </w:rPr>
        <w:t xml:space="preserve"> </w:t>
      </w:r>
      <w:r w:rsidRPr="00AA59C7">
        <w:t>проблемы, препятству</w:t>
      </w:r>
      <w:r w:rsidRPr="00AA59C7">
        <w:t>ю</w:t>
      </w:r>
      <w:r w:rsidRPr="00AA59C7">
        <w:t xml:space="preserve">щие торговле, в том числе связанные с тем, что сотрудники таможенных служб США не знали правил, установленных в </w:t>
      </w:r>
      <w:proofErr w:type="spellStart"/>
      <w:r w:rsidRPr="00AA59C7">
        <w:rPr>
          <w:lang w:val="es-SV"/>
        </w:rPr>
        <w:t>КАФТА</w:t>
      </w:r>
      <w:proofErr w:type="spellEnd"/>
      <w:r w:rsidRPr="00AA59C7">
        <w:rPr>
          <w:lang w:val="es-SV"/>
        </w:rPr>
        <w:t xml:space="preserve"> (</w:t>
      </w:r>
      <w:r w:rsidRPr="00AA59C7">
        <w:t>о процедурах применения режима преференций в отношении квот КАФТА), и в операциях по линии КАФТА предъявляли те же требования в отношении документов о происхожд</w:t>
      </w:r>
      <w:r w:rsidRPr="00AA59C7">
        <w:t>е</w:t>
      </w:r>
      <w:r w:rsidRPr="00AA59C7">
        <w:t xml:space="preserve">нии товаров, которые применяются в других договорах, в которых участвуют США. Другие проблемы касались установления таможенных пошлин США на такие товары, происходящие из стран Центральной Америки, как фасоль и </w:t>
      </w:r>
      <w:proofErr w:type="spellStart"/>
      <w:r w:rsidRPr="00AA59C7">
        <w:t>л</w:t>
      </w:r>
      <w:r w:rsidRPr="00AA59C7">
        <w:t>а</w:t>
      </w:r>
      <w:r w:rsidRPr="00AA59C7">
        <w:t>роко</w:t>
      </w:r>
      <w:proofErr w:type="spellEnd"/>
      <w:r w:rsidRPr="00AA59C7">
        <w:t>, и отсутствия единообразия критериев таможенных процедур, применя</w:t>
      </w:r>
      <w:r w:rsidRPr="00AA59C7">
        <w:t>е</w:t>
      </w:r>
      <w:r w:rsidRPr="00AA59C7">
        <w:t>мых в различных пунктах въезда в США.</w:t>
      </w:r>
    </w:p>
    <w:p w:rsidR="00B21014" w:rsidRPr="00AA59C7" w:rsidRDefault="00B21014" w:rsidP="00B21014">
      <w:pPr>
        <w:pStyle w:val="SingleTxtGR"/>
      </w:pPr>
      <w:r w:rsidRPr="00AA59C7">
        <w:rPr>
          <w:lang w:val="es-SV"/>
        </w:rPr>
        <w:t>498</w:t>
      </w:r>
      <w:r w:rsidRPr="00AA59C7">
        <w:rPr>
          <w:lang w:val="es-ES_tradnl"/>
        </w:rPr>
        <w:t>.</w:t>
      </w:r>
      <w:r>
        <w:tab/>
      </w:r>
      <w:r w:rsidRPr="00AA59C7">
        <w:t>К числу факторов, сдерживающих реализацию договоренностей, закре</w:t>
      </w:r>
      <w:r w:rsidRPr="00AA59C7">
        <w:t>п</w:t>
      </w:r>
      <w:r w:rsidRPr="00AA59C7">
        <w:t xml:space="preserve">ленных в КАФТА, относятся </w:t>
      </w:r>
      <w:proofErr w:type="spellStart"/>
      <w:r w:rsidRPr="00AA59C7">
        <w:rPr>
          <w:lang w:val="es-SV"/>
        </w:rPr>
        <w:t>сложность</w:t>
      </w:r>
      <w:proofErr w:type="spellEnd"/>
      <w:r w:rsidRPr="00AA59C7">
        <w:rPr>
          <w:lang w:val="es-SV"/>
        </w:rPr>
        <w:t xml:space="preserve"> </w:t>
      </w:r>
      <w:r w:rsidRPr="00AA59C7">
        <w:t>применяемых технических норм и з</w:t>
      </w:r>
      <w:r w:rsidRPr="00AA59C7">
        <w:t>а</w:t>
      </w:r>
      <w:r w:rsidRPr="00AA59C7">
        <w:t>преты, вводимые Администрацией США по контролю пищевых продуктов и лекарственных препаратов (</w:t>
      </w:r>
      <w:r w:rsidRPr="00AA59C7">
        <w:rPr>
          <w:lang w:val="es-ES"/>
        </w:rPr>
        <w:t>FDA</w:t>
      </w:r>
      <w:r w:rsidRPr="00AA59C7">
        <w:t>); за время действия соглашения было 364 сл</w:t>
      </w:r>
      <w:r w:rsidRPr="00AA59C7">
        <w:t>у</w:t>
      </w:r>
      <w:r w:rsidRPr="00AA59C7">
        <w:t>чая отказа в разреш</w:t>
      </w:r>
      <w:r w:rsidRPr="00AA59C7">
        <w:t>е</w:t>
      </w:r>
      <w:r w:rsidRPr="00AA59C7">
        <w:t xml:space="preserve">нии на ввоз </w:t>
      </w:r>
      <w:proofErr w:type="spellStart"/>
      <w:r w:rsidRPr="00AA59C7">
        <w:t>сальвадорской</w:t>
      </w:r>
      <w:proofErr w:type="spellEnd"/>
      <w:r w:rsidRPr="00AA59C7">
        <w:t xml:space="preserve"> продукции в США.</w:t>
      </w:r>
    </w:p>
    <w:p w:rsidR="00B21014" w:rsidRPr="00AA59C7" w:rsidRDefault="00B21014" w:rsidP="00B21014">
      <w:pPr>
        <w:pStyle w:val="SingleTxtGR"/>
      </w:pPr>
      <w:r w:rsidRPr="00AA59C7">
        <w:t>499</w:t>
      </w:r>
      <w:r w:rsidRPr="00AA59C7">
        <w:rPr>
          <w:lang w:val="es-ES_tradnl"/>
        </w:rPr>
        <w:t>.</w:t>
      </w:r>
      <w:r>
        <w:tab/>
      </w:r>
      <w:r w:rsidRPr="00AA59C7">
        <w:t>Анализ опыта реализации КАФТА позволяет сделать, в частности, сл</w:t>
      </w:r>
      <w:r w:rsidRPr="00AA59C7">
        <w:t>е</w:t>
      </w:r>
      <w:r w:rsidRPr="00AA59C7">
        <w:t>дующие выводы:</w:t>
      </w:r>
    </w:p>
    <w:p w:rsidR="00B21014" w:rsidRPr="00AA59C7" w:rsidRDefault="00B21014" w:rsidP="00B21014">
      <w:pPr>
        <w:pStyle w:val="SingleTxtGR"/>
      </w:pPr>
      <w:r>
        <w:tab/>
      </w:r>
      <w:r w:rsidRPr="00AA59C7">
        <w:t>а)</w:t>
      </w:r>
      <w:r>
        <w:tab/>
      </w:r>
      <w:r w:rsidRPr="00AA59C7">
        <w:t xml:space="preserve">общий объем </w:t>
      </w:r>
      <w:proofErr w:type="spellStart"/>
      <w:r w:rsidRPr="00AA59C7">
        <w:t>сальвадорского</w:t>
      </w:r>
      <w:proofErr w:type="spellEnd"/>
      <w:r w:rsidRPr="00AA59C7">
        <w:t xml:space="preserve"> экспорта увеличился незначительно, по сравнению с притоком с США одежды китайского производства, что отраж</w:t>
      </w:r>
      <w:r w:rsidRPr="00AA59C7">
        <w:t>а</w:t>
      </w:r>
      <w:r w:rsidRPr="00AA59C7">
        <w:t>ет общую низкую конкурентоспосо</w:t>
      </w:r>
      <w:r w:rsidR="00116775">
        <w:t xml:space="preserve">бность </w:t>
      </w:r>
      <w:proofErr w:type="spellStart"/>
      <w:r w:rsidR="00116775">
        <w:t>сальвадорской</w:t>
      </w:r>
      <w:proofErr w:type="spellEnd"/>
      <w:r w:rsidR="00116775">
        <w:t xml:space="preserve"> продукции;</w:t>
      </w:r>
    </w:p>
    <w:p w:rsidR="00B21014" w:rsidRPr="00AA59C7" w:rsidRDefault="00B21014" w:rsidP="00B21014">
      <w:pPr>
        <w:pStyle w:val="SingleTxtGR"/>
      </w:pPr>
      <w:r>
        <w:tab/>
      </w:r>
      <w:r w:rsidRPr="00AA59C7">
        <w:rPr>
          <w:lang w:val="fr-CH"/>
        </w:rPr>
        <w:t>b</w:t>
      </w:r>
      <w:r w:rsidRPr="00AA59C7">
        <w:t>)</w:t>
      </w:r>
      <w:r>
        <w:tab/>
      </w:r>
      <w:r w:rsidRPr="00AA59C7">
        <w:t>страна отстает в производстве высокотехнологичной продукции;</w:t>
      </w:r>
    </w:p>
    <w:p w:rsidR="00B21014" w:rsidRPr="00AA59C7" w:rsidRDefault="00B21014" w:rsidP="00B21014">
      <w:pPr>
        <w:pStyle w:val="SingleTxtGR"/>
      </w:pPr>
      <w:r>
        <w:tab/>
      </w:r>
      <w:r w:rsidRPr="00AA59C7">
        <w:rPr>
          <w:lang w:val="fr-CH"/>
        </w:rPr>
        <w:t>c</w:t>
      </w:r>
      <w:r w:rsidRPr="00AA59C7">
        <w:t>)</w:t>
      </w:r>
      <w:r>
        <w:tab/>
      </w:r>
      <w:r w:rsidRPr="00AA59C7">
        <w:t>объем импорта несколько увеличился, что привело к увеличению дефицита торгового</w:t>
      </w:r>
      <w:r w:rsidR="00116775">
        <w:t xml:space="preserve"> баланса;</w:t>
      </w:r>
    </w:p>
    <w:p w:rsidR="00B21014" w:rsidRPr="00AA59C7" w:rsidRDefault="00B21014" w:rsidP="00B21014">
      <w:pPr>
        <w:pStyle w:val="SingleTxtGR"/>
      </w:pPr>
      <w:r>
        <w:tab/>
      </w:r>
      <w:r w:rsidRPr="00AA59C7">
        <w:rPr>
          <w:lang w:val="es-ES"/>
        </w:rPr>
        <w:t>d</w:t>
      </w:r>
      <w:r w:rsidRPr="00AA59C7">
        <w:t>)</w:t>
      </w:r>
      <w:r>
        <w:tab/>
      </w:r>
      <w:r w:rsidRPr="00AA59C7">
        <w:t>США остаются главным торговым партнером Сальвадора, однако наблюдается тенденция к снижению доли соответствующих торговых потоков в средн</w:t>
      </w:r>
      <w:r w:rsidRPr="00AA59C7">
        <w:t>е</w:t>
      </w:r>
      <w:r w:rsidRPr="00AA59C7">
        <w:t>сроч</w:t>
      </w:r>
      <w:r w:rsidR="00116775">
        <w:t>ной и долгосрочной перспективе;</w:t>
      </w:r>
    </w:p>
    <w:p w:rsidR="00B21014" w:rsidRPr="00AA59C7" w:rsidRDefault="00B21014" w:rsidP="00B21014">
      <w:pPr>
        <w:pStyle w:val="SingleTxtGR"/>
      </w:pPr>
      <w:r>
        <w:tab/>
      </w:r>
      <w:r w:rsidRPr="00AA59C7">
        <w:rPr>
          <w:lang w:val="fr-CH"/>
        </w:rPr>
        <w:t>e</w:t>
      </w:r>
      <w:r w:rsidRPr="00AA59C7">
        <w:t>)</w:t>
      </w:r>
      <w:r>
        <w:tab/>
      </w:r>
      <w:r w:rsidRPr="00AA59C7">
        <w:t>заключение соглашения КАФТА способствовало увеличению пр</w:t>
      </w:r>
      <w:r w:rsidRPr="00AA59C7">
        <w:t>и</w:t>
      </w:r>
      <w:r w:rsidRPr="00AA59C7">
        <w:t>тока в Сальвадор прямых иностранных инвестиций; основным источником т</w:t>
      </w:r>
      <w:r w:rsidRPr="00AA59C7">
        <w:t>а</w:t>
      </w:r>
      <w:r w:rsidRPr="00AA59C7">
        <w:t>ких инвестиций остаются США;</w:t>
      </w:r>
    </w:p>
    <w:p w:rsidR="00B21014" w:rsidRPr="00AA59C7" w:rsidRDefault="00B21014" w:rsidP="00B21014">
      <w:pPr>
        <w:pStyle w:val="SingleTxtGR"/>
      </w:pPr>
      <w:r>
        <w:tab/>
      </w:r>
      <w:r w:rsidRPr="00AA59C7">
        <w:rPr>
          <w:lang w:val="fr-CH"/>
        </w:rPr>
        <w:t>f</w:t>
      </w:r>
      <w:r w:rsidRPr="00AA59C7">
        <w:t>)</w:t>
      </w:r>
      <w:r>
        <w:tab/>
      </w:r>
      <w:r w:rsidRPr="00AA59C7">
        <w:t>значительно увеличился стоимостной объем экспорта как традиц</w:t>
      </w:r>
      <w:r w:rsidRPr="00AA59C7">
        <w:t>и</w:t>
      </w:r>
      <w:r w:rsidRPr="00AA59C7">
        <w:t>онных, так и</w:t>
      </w:r>
      <w:r>
        <w:t xml:space="preserve"> </w:t>
      </w:r>
      <w:r w:rsidRPr="00AA59C7">
        <w:t>нетрадиционных и э</w:t>
      </w:r>
      <w:r w:rsidRPr="00AA59C7">
        <w:t>т</w:t>
      </w:r>
      <w:r w:rsidR="00116775">
        <w:t>нических товаров;</w:t>
      </w:r>
    </w:p>
    <w:p w:rsidR="00B21014" w:rsidRPr="00AA59C7" w:rsidRDefault="00B21014" w:rsidP="00B21014">
      <w:pPr>
        <w:pStyle w:val="SingleTxtGR"/>
      </w:pPr>
      <w:r>
        <w:tab/>
      </w:r>
      <w:r w:rsidRPr="00AA59C7">
        <w:rPr>
          <w:lang w:val="es-ES"/>
        </w:rPr>
        <w:t>g</w:t>
      </w:r>
      <w:r w:rsidRPr="00AA59C7">
        <w:t>)</w:t>
      </w:r>
      <w:r>
        <w:tab/>
      </w:r>
      <w:r w:rsidRPr="00AA59C7">
        <w:t xml:space="preserve">в связи с сокращением экспорта продукции </w:t>
      </w:r>
      <w:r>
        <w:rPr>
          <w:lang w:val="es-ES_tradnl"/>
        </w:rPr>
        <w:t>"</w:t>
      </w:r>
      <w:proofErr w:type="spellStart"/>
      <w:r w:rsidRPr="00AA59C7">
        <w:t>макилья</w:t>
      </w:r>
      <w:proofErr w:type="spellEnd"/>
      <w:r>
        <w:rPr>
          <w:lang w:val="es-ES_tradnl"/>
        </w:rPr>
        <w:t>"</w:t>
      </w:r>
      <w:r w:rsidRPr="00AA59C7">
        <w:rPr>
          <w:lang w:val="es-ES_tradnl"/>
        </w:rPr>
        <w:t xml:space="preserve"> (</w:t>
      </w:r>
      <w:r w:rsidRPr="00AA59C7">
        <w:t>производств</w:t>
      </w:r>
      <w:r w:rsidRPr="00AA59C7">
        <w:rPr>
          <w:lang w:val="es-ES_tradnl"/>
        </w:rPr>
        <w:t xml:space="preserve"> </w:t>
      </w:r>
      <w:r w:rsidRPr="00AA59C7">
        <w:t>в</w:t>
      </w:r>
      <w:r w:rsidRPr="00AA59C7">
        <w:rPr>
          <w:lang w:val="es-ES_tradnl"/>
        </w:rPr>
        <w:t xml:space="preserve"> </w:t>
      </w:r>
      <w:r w:rsidRPr="00AA59C7">
        <w:t>зонах свободной торговли</w:t>
      </w:r>
      <w:r w:rsidRPr="00AA59C7">
        <w:rPr>
          <w:lang w:val="es-ES_tradnl"/>
        </w:rPr>
        <w:t>)</w:t>
      </w:r>
      <w:r w:rsidRPr="00AA59C7">
        <w:t>, на долю которых приходится три четверти всего экспорта страны, произошло снижение общего объема импорта;</w:t>
      </w:r>
    </w:p>
    <w:p w:rsidR="00B21014" w:rsidRPr="00AA59C7" w:rsidRDefault="00B21014" w:rsidP="00B21014">
      <w:pPr>
        <w:pStyle w:val="SingleTxtGR"/>
      </w:pPr>
      <w:r>
        <w:tab/>
      </w:r>
      <w:r w:rsidRPr="00AA59C7">
        <w:rPr>
          <w:lang w:val="fr-CH"/>
        </w:rPr>
        <w:t>h</w:t>
      </w:r>
      <w:r w:rsidRPr="00AA59C7">
        <w:t>)</w:t>
      </w:r>
      <w:r w:rsidRPr="00AA59C7">
        <w:tab/>
        <w:t>число экспортеров продукции, направляющейся в США, сокращ</w:t>
      </w:r>
      <w:r w:rsidRPr="00AA59C7">
        <w:t>а</w:t>
      </w:r>
      <w:r w:rsidRPr="00AA59C7">
        <w:t>ется, но объем их экспорта на этот р</w:t>
      </w:r>
      <w:r w:rsidR="00116775">
        <w:t>ынок возрастает;</w:t>
      </w:r>
    </w:p>
    <w:p w:rsidR="00B21014" w:rsidRPr="00AA59C7" w:rsidRDefault="00B21014" w:rsidP="00B21014">
      <w:pPr>
        <w:pStyle w:val="SingleTxtGR"/>
      </w:pPr>
      <w:r>
        <w:tab/>
      </w:r>
      <w:r w:rsidRPr="00AA59C7">
        <w:rPr>
          <w:lang w:val="es-ES"/>
        </w:rPr>
        <w:t>i</w:t>
      </w:r>
      <w:r w:rsidRPr="00AA59C7">
        <w:t>)</w:t>
      </w:r>
      <w:r w:rsidRPr="00AA59C7">
        <w:tab/>
        <w:t>наблюдается усиление концентрации экспорта в США при умен</w:t>
      </w:r>
      <w:r w:rsidRPr="00AA59C7">
        <w:t>ь</w:t>
      </w:r>
      <w:r w:rsidRPr="00AA59C7">
        <w:t>шении числа экспортеров; одновременно происходит диверсификация и увел</w:t>
      </w:r>
      <w:r w:rsidRPr="00AA59C7">
        <w:t>и</w:t>
      </w:r>
      <w:r w:rsidRPr="00AA59C7">
        <w:t>чение объемов</w:t>
      </w:r>
      <w:r>
        <w:t xml:space="preserve"> </w:t>
      </w:r>
      <w:r w:rsidR="00116775">
        <w:t>экспортируемых товаров.</w:t>
      </w:r>
    </w:p>
    <w:p w:rsidR="00B21014" w:rsidRPr="00AA59C7" w:rsidRDefault="00B21014" w:rsidP="00B21014">
      <w:pPr>
        <w:pStyle w:val="SingleTxtGR"/>
      </w:pPr>
      <w:r w:rsidRPr="00AA59C7">
        <w:t>500</w:t>
      </w:r>
      <w:r w:rsidRPr="00AA59C7">
        <w:rPr>
          <w:lang w:val="es-ES_tradnl"/>
        </w:rPr>
        <w:t>.</w:t>
      </w:r>
      <w:r>
        <w:tab/>
      </w:r>
      <w:r w:rsidRPr="00AA59C7">
        <w:t xml:space="preserve">В связи с рекомендацией Комитета </w:t>
      </w:r>
      <w:r w:rsidRPr="00AA59C7">
        <w:rPr>
          <w:lang w:val="es-ES_tradnl"/>
        </w:rPr>
        <w:t xml:space="preserve">(E/C/12/SLV/CO/2, </w:t>
      </w:r>
      <w:r w:rsidRPr="00AA59C7">
        <w:t>пункт</w:t>
      </w:r>
      <w:r w:rsidRPr="00AA59C7">
        <w:rPr>
          <w:lang w:val="es-ES_tradnl"/>
        </w:rPr>
        <w:t xml:space="preserve"> 38</w:t>
      </w:r>
      <w:r w:rsidRPr="00AA59C7">
        <w:t>) рассмо</w:t>
      </w:r>
      <w:r w:rsidRPr="00AA59C7">
        <w:t>т</w:t>
      </w:r>
      <w:r w:rsidRPr="00AA59C7">
        <w:t>реть возможность воссоздания Форума по экономическому и социальному ра</w:t>
      </w:r>
      <w:r w:rsidRPr="00AA59C7">
        <w:t>з</w:t>
      </w:r>
      <w:r w:rsidRPr="00AA59C7">
        <w:t>витию следует отметить, что действующее правительство страны своим прав</w:t>
      </w:r>
      <w:r w:rsidRPr="00AA59C7">
        <w:t>и</w:t>
      </w:r>
      <w:r w:rsidRPr="00AA59C7">
        <w:t>тельственным декретом № 64 от 16 октября 2009 года приняло решение о со</w:t>
      </w:r>
      <w:r w:rsidRPr="00AA59C7">
        <w:t>з</w:t>
      </w:r>
      <w:r w:rsidRPr="00AA59C7">
        <w:t>дании Экономического и социального совета Сальвадора (ЭСС), основными ц</w:t>
      </w:r>
      <w:r w:rsidRPr="00AA59C7">
        <w:t>е</w:t>
      </w:r>
      <w:r w:rsidRPr="00AA59C7">
        <w:t>лями которого являются развитие дискуссии и выработка консенсуса в отнош</w:t>
      </w:r>
      <w:r w:rsidRPr="00AA59C7">
        <w:t>е</w:t>
      </w:r>
      <w:r w:rsidRPr="00AA59C7">
        <w:t>нии мер государственной политики по вопросам экономического и социального развития страны. Экономический и социальный совет является не директи</w:t>
      </w:r>
      <w:r w:rsidRPr="00AA59C7">
        <w:t>в</w:t>
      </w:r>
      <w:r w:rsidRPr="00AA59C7">
        <w:t>ным, а консультативным органом, т</w:t>
      </w:r>
      <w:r>
        <w:t>.е.</w:t>
      </w:r>
      <w:r w:rsidRPr="00AA59C7">
        <w:t xml:space="preserve"> в рамках этого о</w:t>
      </w:r>
      <w:r w:rsidRPr="00AA59C7">
        <w:t>р</w:t>
      </w:r>
      <w:r w:rsidRPr="00AA59C7">
        <w:t>гана проводится анализ и обсуждение конкретных предложений, касающихся государственной полит</w:t>
      </w:r>
      <w:r w:rsidRPr="00AA59C7">
        <w:t>и</w:t>
      </w:r>
      <w:r w:rsidRPr="00AA59C7">
        <w:t>ки по экономическим и социальным вопросам, и на этой основе ЭСС выраб</w:t>
      </w:r>
      <w:r w:rsidRPr="00AA59C7">
        <w:t>а</w:t>
      </w:r>
      <w:r w:rsidRPr="00AA59C7">
        <w:t>тывает рекомендации, представляемые централ</w:t>
      </w:r>
      <w:r w:rsidRPr="00AA59C7">
        <w:t>ь</w:t>
      </w:r>
      <w:r w:rsidRPr="00AA59C7">
        <w:t>ному правительству страны.</w:t>
      </w:r>
    </w:p>
    <w:p w:rsidR="00B21014" w:rsidRPr="00AA59C7" w:rsidRDefault="00B21014" w:rsidP="00B21014">
      <w:pPr>
        <w:pStyle w:val="SingleTxtGR"/>
      </w:pPr>
      <w:r w:rsidRPr="00AA59C7">
        <w:t>501</w:t>
      </w:r>
      <w:r w:rsidRPr="00AA59C7">
        <w:rPr>
          <w:lang w:val="es-ES_tradnl"/>
        </w:rPr>
        <w:t>.</w:t>
      </w:r>
      <w:r>
        <w:tab/>
      </w:r>
      <w:r w:rsidRPr="00AA59C7">
        <w:t>Одним из первых документов, подг</w:t>
      </w:r>
      <w:r w:rsidR="00116775">
        <w:t>отовленных ЭСС, стал документ о </w:t>
      </w:r>
      <w:r>
        <w:t>"</w:t>
      </w:r>
      <w:r w:rsidRPr="00AA59C7">
        <w:t>стратегических целях развития на 2024 год</w:t>
      </w:r>
      <w:r>
        <w:t>"</w:t>
      </w:r>
      <w:r w:rsidRPr="00AA59C7">
        <w:t>, материалы которого были учт</w:t>
      </w:r>
      <w:r w:rsidRPr="00AA59C7">
        <w:t>е</w:t>
      </w:r>
      <w:r w:rsidRPr="00AA59C7">
        <w:t>ны в Пятилетнем плане развития страны на 2010</w:t>
      </w:r>
      <w:r>
        <w:t>−</w:t>
      </w:r>
      <w:r w:rsidRPr="00AA59C7">
        <w:t>2014 годы. В указанном д</w:t>
      </w:r>
      <w:r w:rsidRPr="00AA59C7">
        <w:t>о</w:t>
      </w:r>
      <w:r w:rsidRPr="00AA59C7">
        <w:t>кументе сформулировано 9 стратегических целей; в частности,</w:t>
      </w:r>
      <w:r>
        <w:t xml:space="preserve"> </w:t>
      </w:r>
      <w:r w:rsidRPr="00AA59C7">
        <w:t>в них пред</w:t>
      </w:r>
      <w:r w:rsidRPr="00AA59C7">
        <w:t>у</w:t>
      </w:r>
      <w:r w:rsidRPr="00AA59C7">
        <w:t xml:space="preserve">сматривается: </w:t>
      </w:r>
      <w:r w:rsidRPr="00AA59C7">
        <w:rPr>
          <w:lang w:val="fr-CH"/>
        </w:rPr>
        <w:t>a</w:t>
      </w:r>
      <w:r w:rsidRPr="00AA59C7">
        <w:t>) добиться, чтобы население было здоровым, образованным и продуктивным, обладающим надлежащим</w:t>
      </w:r>
      <w:r>
        <w:t xml:space="preserve"> </w:t>
      </w:r>
      <w:r w:rsidRPr="00AA59C7">
        <w:t>потенциалом и имеющим возможн</w:t>
      </w:r>
      <w:r w:rsidRPr="00AA59C7">
        <w:t>о</w:t>
      </w:r>
      <w:r w:rsidRPr="00AA59C7">
        <w:t xml:space="preserve">сти полностью реализовать свой потенциал и стать основой </w:t>
      </w:r>
      <w:r w:rsidR="00116775">
        <w:t>развития страны;</w:t>
      </w:r>
      <w:r w:rsidR="00116775">
        <w:br/>
      </w:r>
      <w:r w:rsidRPr="00AA59C7">
        <w:rPr>
          <w:lang w:val="fr-CH"/>
        </w:rPr>
        <w:t>b</w:t>
      </w:r>
      <w:r w:rsidRPr="00AA59C7">
        <w:t>) построить справедливое, инклюзивное и толерантное общество, в котором будет обеспечено равенство прав мужчин и женщин всего населения и особое внимание будет уделяться соблюдению прав групп населения, находящихся в уязвимой ситуации</w:t>
      </w:r>
      <w:r w:rsidRPr="00AA59C7">
        <w:rPr>
          <w:vertAlign w:val="superscript"/>
          <w:lang w:val="es-ES"/>
        </w:rPr>
        <w:footnoteReference w:id="63"/>
      </w:r>
      <w:r w:rsidRPr="00AA59C7">
        <w:t xml:space="preserve">. </w:t>
      </w:r>
    </w:p>
    <w:p w:rsidR="00B21014" w:rsidRDefault="00B21014" w:rsidP="00B21014">
      <w:pPr>
        <w:pStyle w:val="SingleTxtGR"/>
      </w:pPr>
      <w:r w:rsidRPr="00AA59C7">
        <w:t>502</w:t>
      </w:r>
      <w:r w:rsidRPr="00AA59C7">
        <w:rPr>
          <w:lang w:val="es-ES_tradnl"/>
        </w:rPr>
        <w:t>.</w:t>
      </w:r>
      <w:r>
        <w:tab/>
      </w:r>
      <w:r w:rsidRPr="00AA59C7">
        <w:t>Экономический и социальный совет также определил ряд приоритетных направлений деятельности государства на 2010</w:t>
      </w:r>
      <w:r>
        <w:t>−</w:t>
      </w:r>
      <w:r w:rsidRPr="00AA59C7">
        <w:t>2014 годы, которые приняты действующим правительством в качестве приоритетных направлений Пятиле</w:t>
      </w:r>
      <w:r w:rsidRPr="00AA59C7">
        <w:t>т</w:t>
      </w:r>
      <w:r w:rsidRPr="00AA59C7">
        <w:t>него плана развития страны. В частности, предусматриваются:</w:t>
      </w:r>
      <w:r>
        <w:t xml:space="preserve"> </w:t>
      </w:r>
      <w:r w:rsidRPr="00AA59C7">
        <w:rPr>
          <w:lang w:val="fr-CH"/>
        </w:rPr>
        <w:t>a</w:t>
      </w:r>
      <w:r w:rsidRPr="00AA59C7">
        <w:t xml:space="preserve">) значительное и верифицируемое снижение уровня бедности, уменьшение экономического и </w:t>
      </w:r>
      <w:proofErr w:type="spellStart"/>
      <w:r w:rsidRPr="00AA59C7">
        <w:t>гендерного</w:t>
      </w:r>
      <w:proofErr w:type="spellEnd"/>
      <w:r w:rsidRPr="00AA59C7">
        <w:t xml:space="preserve"> неравенства и решение проблем социального исключения; </w:t>
      </w:r>
      <w:r w:rsidRPr="00AA59C7">
        <w:rPr>
          <w:lang w:val="fr-CH"/>
        </w:rPr>
        <w:t>b</w:t>
      </w:r>
      <w:r w:rsidRPr="00AA59C7">
        <w:t>) усил</w:t>
      </w:r>
      <w:r w:rsidRPr="00AA59C7">
        <w:t>е</w:t>
      </w:r>
      <w:r w:rsidRPr="00AA59C7">
        <w:t xml:space="preserve">ние и углубление деятельности по эффективной профилактике правонарушений и борьбе с преступностью и насилием на </w:t>
      </w:r>
      <w:proofErr w:type="spellStart"/>
      <w:r w:rsidRPr="00AA59C7">
        <w:t>гендерной</w:t>
      </w:r>
      <w:proofErr w:type="spellEnd"/>
      <w:r w:rsidRPr="00AA59C7">
        <w:t xml:space="preserve"> основе; </w:t>
      </w:r>
      <w:r w:rsidRPr="00AA59C7">
        <w:rPr>
          <w:lang w:val="fr-CH"/>
        </w:rPr>
        <w:t>c</w:t>
      </w:r>
      <w:r w:rsidRPr="00AA59C7">
        <w:t>) повышение те</w:t>
      </w:r>
      <w:r w:rsidRPr="00AA59C7">
        <w:t>м</w:t>
      </w:r>
      <w:r w:rsidRPr="00AA59C7">
        <w:t>пов развития экономики, в том числе путем рес</w:t>
      </w:r>
      <w:r w:rsidRPr="00AA59C7">
        <w:t>т</w:t>
      </w:r>
      <w:r w:rsidRPr="00AA59C7">
        <w:t xml:space="preserve">руктуризации и модернизации сельскохозяйственного сектора и промышленности и </w:t>
      </w:r>
      <w:r w:rsidRPr="00AA59C7">
        <w:rPr>
          <w:lang w:val="fr-CH"/>
        </w:rPr>
        <w:t>d</w:t>
      </w:r>
      <w:r w:rsidRPr="00AA59C7">
        <w:t>) создание большого к</w:t>
      </w:r>
      <w:r w:rsidRPr="00AA59C7">
        <w:t>о</w:t>
      </w:r>
      <w:r w:rsidRPr="00AA59C7">
        <w:t>личества новых рабочих мест.</w:t>
      </w:r>
    </w:p>
    <w:p w:rsidR="001D0092" w:rsidRPr="0092455D" w:rsidRDefault="001D0092" w:rsidP="007B3E8F">
      <w:pPr>
        <w:pStyle w:val="HChGR"/>
        <w:rPr>
          <w:lang w:val="es-SV"/>
        </w:rPr>
      </w:pPr>
      <w:r w:rsidRPr="0092455D">
        <w:t>Приложения</w:t>
      </w:r>
    </w:p>
    <w:p w:rsidR="001D0092" w:rsidRPr="0092455D" w:rsidRDefault="001D0092" w:rsidP="007B3E8F">
      <w:pPr>
        <w:pStyle w:val="HChGR"/>
      </w:pPr>
      <w:r w:rsidRPr="0092455D">
        <w:t xml:space="preserve">Приложение </w:t>
      </w:r>
      <w:r w:rsidRPr="0092455D">
        <w:rPr>
          <w:lang w:val="fr-CH"/>
        </w:rPr>
        <w:t>I</w:t>
      </w:r>
    </w:p>
    <w:p w:rsidR="001D0092" w:rsidRPr="0092455D" w:rsidRDefault="001D0092" w:rsidP="007B3E8F">
      <w:pPr>
        <w:pStyle w:val="HChGR"/>
      </w:pPr>
      <w:r w:rsidRPr="0092455D">
        <w:tab/>
      </w:r>
      <w:r w:rsidRPr="0092455D">
        <w:tab/>
        <w:t>Таблицы</w:t>
      </w:r>
    </w:p>
    <w:p w:rsidR="001D0092" w:rsidRDefault="001D0092" w:rsidP="007B3E8F">
      <w:pPr>
        <w:pStyle w:val="Heading1"/>
        <w:spacing w:after="240"/>
        <w:ind w:left="1134"/>
        <w:jc w:val="left"/>
        <w:rPr>
          <w:b w:val="0"/>
          <w:sz w:val="16"/>
          <w:szCs w:val="16"/>
        </w:rPr>
      </w:pPr>
      <w:r w:rsidRPr="00AE5FFB">
        <w:rPr>
          <w:b w:val="0"/>
        </w:rPr>
        <w:t>Таблица 1</w:t>
      </w:r>
      <w:r w:rsidRPr="00AE5FFB">
        <w:rPr>
          <w:b w:val="0"/>
        </w:rPr>
        <w:br/>
      </w:r>
      <w:r w:rsidRPr="00AE5FFB">
        <w:t xml:space="preserve">Уровень безработицы </w:t>
      </w:r>
      <w:r w:rsidRPr="00AE5FFB">
        <w:br/>
      </w:r>
      <w:r w:rsidRPr="00AE5FFB">
        <w:rPr>
          <w:b w:val="0"/>
          <w:sz w:val="16"/>
          <w:szCs w:val="16"/>
        </w:rPr>
        <w:t>(в процентах)</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248"/>
        <w:gridCol w:w="1078"/>
        <w:gridCol w:w="1077"/>
        <w:gridCol w:w="966"/>
        <w:gridCol w:w="1001"/>
      </w:tblGrid>
      <w:tr w:rsidR="001D0092" w:rsidRPr="00254C4D" w:rsidTr="0005668E">
        <w:tc>
          <w:tcPr>
            <w:tcW w:w="3248" w:type="dxa"/>
            <w:tcBorders>
              <w:top w:val="single" w:sz="4" w:space="0" w:color="auto"/>
              <w:bottom w:val="single" w:sz="12" w:space="0" w:color="auto"/>
            </w:tcBorders>
            <w:shd w:val="clear" w:color="auto" w:fill="auto"/>
            <w:vAlign w:val="bottom"/>
          </w:tcPr>
          <w:p w:rsidR="001D0092" w:rsidRPr="00254C4D" w:rsidRDefault="001D0092" w:rsidP="001D0092">
            <w:pPr>
              <w:spacing w:before="80" w:after="80" w:line="200" w:lineRule="exact"/>
              <w:rPr>
                <w:i/>
                <w:sz w:val="16"/>
                <w:lang w:eastAsia="ru-RU"/>
              </w:rPr>
            </w:pPr>
            <w:r>
              <w:rPr>
                <w:i/>
                <w:sz w:val="16"/>
                <w:lang w:eastAsia="ru-RU"/>
              </w:rPr>
              <w:t>Уровень безраб</w:t>
            </w:r>
            <w:r>
              <w:rPr>
                <w:i/>
                <w:sz w:val="16"/>
                <w:lang w:eastAsia="ru-RU"/>
              </w:rPr>
              <w:t>о</w:t>
            </w:r>
            <w:r>
              <w:rPr>
                <w:i/>
                <w:sz w:val="16"/>
                <w:lang w:eastAsia="ru-RU"/>
              </w:rPr>
              <w:t>тицы</w:t>
            </w:r>
          </w:p>
        </w:tc>
        <w:tc>
          <w:tcPr>
            <w:tcW w:w="1078" w:type="dxa"/>
            <w:tcBorders>
              <w:top w:val="single" w:sz="4" w:space="0" w:color="auto"/>
              <w:bottom w:val="single" w:sz="12" w:space="0" w:color="auto"/>
            </w:tcBorders>
            <w:shd w:val="clear" w:color="auto" w:fill="auto"/>
            <w:vAlign w:val="bottom"/>
          </w:tcPr>
          <w:p w:rsidR="001D0092" w:rsidRPr="00254C4D" w:rsidRDefault="001D0092" w:rsidP="001D0092">
            <w:pPr>
              <w:spacing w:before="80" w:after="80" w:line="200" w:lineRule="exact"/>
              <w:jc w:val="right"/>
              <w:rPr>
                <w:i/>
                <w:sz w:val="16"/>
                <w:lang w:eastAsia="ru-RU"/>
              </w:rPr>
            </w:pPr>
            <w:r>
              <w:rPr>
                <w:i/>
                <w:sz w:val="16"/>
                <w:lang w:eastAsia="ru-RU"/>
              </w:rPr>
              <w:t>2005</w:t>
            </w:r>
          </w:p>
        </w:tc>
        <w:tc>
          <w:tcPr>
            <w:tcW w:w="1077" w:type="dxa"/>
            <w:tcBorders>
              <w:top w:val="single" w:sz="4" w:space="0" w:color="auto"/>
              <w:bottom w:val="single" w:sz="12" w:space="0" w:color="auto"/>
            </w:tcBorders>
            <w:shd w:val="clear" w:color="auto" w:fill="auto"/>
            <w:vAlign w:val="bottom"/>
          </w:tcPr>
          <w:p w:rsidR="001D0092" w:rsidRPr="00254C4D" w:rsidRDefault="001D0092" w:rsidP="001D0092">
            <w:pPr>
              <w:spacing w:before="80" w:after="80" w:line="200" w:lineRule="exact"/>
              <w:jc w:val="right"/>
              <w:rPr>
                <w:i/>
                <w:sz w:val="16"/>
                <w:lang w:eastAsia="ru-RU"/>
              </w:rPr>
            </w:pPr>
            <w:r>
              <w:rPr>
                <w:i/>
                <w:sz w:val="16"/>
                <w:lang w:eastAsia="ru-RU"/>
              </w:rPr>
              <w:t>2006</w:t>
            </w:r>
          </w:p>
        </w:tc>
        <w:tc>
          <w:tcPr>
            <w:tcW w:w="966" w:type="dxa"/>
            <w:tcBorders>
              <w:top w:val="single" w:sz="4" w:space="0" w:color="auto"/>
              <w:bottom w:val="single" w:sz="12" w:space="0" w:color="auto"/>
            </w:tcBorders>
            <w:shd w:val="clear" w:color="auto" w:fill="auto"/>
            <w:vAlign w:val="bottom"/>
          </w:tcPr>
          <w:p w:rsidR="001D0092" w:rsidRPr="00254C4D" w:rsidRDefault="001D0092" w:rsidP="001D0092">
            <w:pPr>
              <w:spacing w:before="80" w:after="80" w:line="200" w:lineRule="exact"/>
              <w:jc w:val="right"/>
              <w:rPr>
                <w:i/>
                <w:sz w:val="16"/>
                <w:lang w:eastAsia="ru-RU"/>
              </w:rPr>
            </w:pPr>
            <w:r>
              <w:rPr>
                <w:i/>
                <w:sz w:val="16"/>
                <w:lang w:eastAsia="ru-RU"/>
              </w:rPr>
              <w:t>2007</w:t>
            </w:r>
          </w:p>
        </w:tc>
        <w:tc>
          <w:tcPr>
            <w:tcW w:w="1001" w:type="dxa"/>
            <w:tcBorders>
              <w:top w:val="single" w:sz="4" w:space="0" w:color="auto"/>
              <w:bottom w:val="single" w:sz="12" w:space="0" w:color="auto"/>
            </w:tcBorders>
            <w:shd w:val="clear" w:color="auto" w:fill="auto"/>
            <w:vAlign w:val="bottom"/>
          </w:tcPr>
          <w:p w:rsidR="001D0092" w:rsidRPr="00254C4D" w:rsidRDefault="001D0092" w:rsidP="001D0092">
            <w:pPr>
              <w:spacing w:before="80" w:after="80" w:line="200" w:lineRule="exact"/>
              <w:jc w:val="right"/>
              <w:rPr>
                <w:i/>
                <w:sz w:val="16"/>
                <w:lang w:eastAsia="ru-RU"/>
              </w:rPr>
            </w:pPr>
            <w:r>
              <w:rPr>
                <w:i/>
                <w:sz w:val="16"/>
                <w:lang w:eastAsia="ru-RU"/>
              </w:rPr>
              <w:t>2008</w:t>
            </w:r>
          </w:p>
        </w:tc>
      </w:tr>
      <w:tr w:rsidR="0005668E" w:rsidRPr="00254C4D" w:rsidTr="0005668E">
        <w:trPr>
          <w:trHeight w:hRule="exact" w:val="113"/>
        </w:trPr>
        <w:tc>
          <w:tcPr>
            <w:tcW w:w="3248" w:type="dxa"/>
            <w:tcBorders>
              <w:top w:val="single" w:sz="12" w:space="0" w:color="auto"/>
            </w:tcBorders>
            <w:shd w:val="clear" w:color="auto" w:fill="auto"/>
          </w:tcPr>
          <w:p w:rsidR="0005668E" w:rsidRPr="00360261" w:rsidRDefault="0005668E" w:rsidP="001D0092">
            <w:pPr>
              <w:spacing w:before="40" w:after="40" w:line="220" w:lineRule="exact"/>
              <w:rPr>
                <w:b/>
                <w:sz w:val="18"/>
                <w:szCs w:val="18"/>
              </w:rPr>
            </w:pPr>
          </w:p>
        </w:tc>
        <w:tc>
          <w:tcPr>
            <w:tcW w:w="1078" w:type="dxa"/>
            <w:tcBorders>
              <w:top w:val="single" w:sz="12" w:space="0" w:color="auto"/>
            </w:tcBorders>
            <w:shd w:val="clear" w:color="auto" w:fill="auto"/>
          </w:tcPr>
          <w:p w:rsidR="0005668E" w:rsidRPr="00360261" w:rsidRDefault="0005668E" w:rsidP="001D0092">
            <w:pPr>
              <w:spacing w:before="40" w:after="40" w:line="220" w:lineRule="exact"/>
              <w:jc w:val="right"/>
              <w:rPr>
                <w:b/>
                <w:sz w:val="18"/>
                <w:szCs w:val="18"/>
                <w:lang w:val="es-ES_tradnl"/>
              </w:rPr>
            </w:pPr>
          </w:p>
        </w:tc>
        <w:tc>
          <w:tcPr>
            <w:tcW w:w="1077" w:type="dxa"/>
            <w:tcBorders>
              <w:top w:val="single" w:sz="12" w:space="0" w:color="auto"/>
            </w:tcBorders>
            <w:shd w:val="clear" w:color="auto" w:fill="auto"/>
          </w:tcPr>
          <w:p w:rsidR="0005668E" w:rsidRPr="00360261" w:rsidRDefault="0005668E" w:rsidP="001D0092">
            <w:pPr>
              <w:spacing w:before="40" w:after="40" w:line="220" w:lineRule="exact"/>
              <w:jc w:val="right"/>
              <w:rPr>
                <w:b/>
                <w:sz w:val="18"/>
                <w:szCs w:val="18"/>
                <w:lang w:val="es-ES_tradnl"/>
              </w:rPr>
            </w:pPr>
          </w:p>
        </w:tc>
        <w:tc>
          <w:tcPr>
            <w:tcW w:w="966" w:type="dxa"/>
            <w:tcBorders>
              <w:top w:val="single" w:sz="12" w:space="0" w:color="auto"/>
            </w:tcBorders>
            <w:shd w:val="clear" w:color="auto" w:fill="auto"/>
          </w:tcPr>
          <w:p w:rsidR="0005668E" w:rsidRPr="00360261" w:rsidRDefault="0005668E" w:rsidP="001D0092">
            <w:pPr>
              <w:spacing w:before="40" w:after="40" w:line="220" w:lineRule="exact"/>
              <w:jc w:val="right"/>
              <w:rPr>
                <w:b/>
                <w:sz w:val="18"/>
                <w:szCs w:val="18"/>
                <w:lang w:val="es-ES_tradnl"/>
              </w:rPr>
            </w:pPr>
          </w:p>
        </w:tc>
        <w:tc>
          <w:tcPr>
            <w:tcW w:w="1001" w:type="dxa"/>
            <w:tcBorders>
              <w:top w:val="single" w:sz="12" w:space="0" w:color="auto"/>
            </w:tcBorders>
            <w:shd w:val="clear" w:color="auto" w:fill="auto"/>
          </w:tcPr>
          <w:p w:rsidR="0005668E" w:rsidRPr="00360261" w:rsidRDefault="0005668E" w:rsidP="001D0092">
            <w:pPr>
              <w:spacing w:before="40" w:after="40" w:line="220" w:lineRule="exact"/>
              <w:jc w:val="right"/>
              <w:rPr>
                <w:b/>
                <w:sz w:val="18"/>
                <w:szCs w:val="18"/>
                <w:lang w:val="es-ES_tradnl"/>
              </w:rPr>
            </w:pPr>
          </w:p>
        </w:tc>
      </w:tr>
      <w:tr w:rsidR="001D0092" w:rsidRPr="00254C4D" w:rsidTr="0005668E">
        <w:tc>
          <w:tcPr>
            <w:tcW w:w="3248" w:type="dxa"/>
            <w:shd w:val="clear" w:color="auto" w:fill="auto"/>
          </w:tcPr>
          <w:p w:rsidR="001D0092" w:rsidRPr="00360261" w:rsidRDefault="001D0092" w:rsidP="001D0092">
            <w:pPr>
              <w:spacing w:before="40" w:after="40" w:line="220" w:lineRule="exact"/>
              <w:rPr>
                <w:b/>
                <w:sz w:val="18"/>
                <w:szCs w:val="18"/>
                <w:lang w:val="es-ES_tradnl"/>
              </w:rPr>
            </w:pPr>
            <w:r w:rsidRPr="00360261">
              <w:rPr>
                <w:b/>
                <w:sz w:val="18"/>
                <w:szCs w:val="18"/>
              </w:rPr>
              <w:t>Городские районы</w:t>
            </w:r>
            <w:r w:rsidRPr="00360261">
              <w:rPr>
                <w:b/>
                <w:sz w:val="18"/>
                <w:szCs w:val="18"/>
                <w:lang w:val="es-ES_tradnl"/>
              </w:rPr>
              <w:t xml:space="preserve"> </w:t>
            </w:r>
          </w:p>
        </w:tc>
        <w:tc>
          <w:tcPr>
            <w:tcW w:w="1078" w:type="dxa"/>
            <w:shd w:val="clear" w:color="auto" w:fill="auto"/>
          </w:tcPr>
          <w:p w:rsidR="001D0092" w:rsidRPr="00360261" w:rsidRDefault="001D0092" w:rsidP="001D0092">
            <w:pPr>
              <w:spacing w:before="40" w:after="40" w:line="220" w:lineRule="exact"/>
              <w:jc w:val="right"/>
              <w:rPr>
                <w:b/>
                <w:sz w:val="18"/>
                <w:szCs w:val="18"/>
                <w:lang w:val="es-ES_tradnl"/>
              </w:rPr>
            </w:pPr>
            <w:r w:rsidRPr="00360261">
              <w:rPr>
                <w:b/>
                <w:sz w:val="18"/>
                <w:szCs w:val="18"/>
                <w:lang w:val="es-ES_tradnl"/>
              </w:rPr>
              <w:t>7,3</w:t>
            </w:r>
          </w:p>
        </w:tc>
        <w:tc>
          <w:tcPr>
            <w:tcW w:w="1077" w:type="dxa"/>
            <w:shd w:val="clear" w:color="auto" w:fill="auto"/>
          </w:tcPr>
          <w:p w:rsidR="001D0092" w:rsidRPr="00360261" w:rsidRDefault="001D0092" w:rsidP="001D0092">
            <w:pPr>
              <w:spacing w:before="40" w:after="40" w:line="220" w:lineRule="exact"/>
              <w:jc w:val="right"/>
              <w:rPr>
                <w:b/>
                <w:sz w:val="18"/>
                <w:szCs w:val="18"/>
                <w:lang w:val="es-ES_tradnl"/>
              </w:rPr>
            </w:pPr>
            <w:r w:rsidRPr="00360261">
              <w:rPr>
                <w:b/>
                <w:sz w:val="18"/>
                <w:szCs w:val="18"/>
                <w:lang w:val="es-ES_tradnl"/>
              </w:rPr>
              <w:t>5,7</w:t>
            </w:r>
          </w:p>
        </w:tc>
        <w:tc>
          <w:tcPr>
            <w:tcW w:w="966" w:type="dxa"/>
            <w:shd w:val="clear" w:color="auto" w:fill="auto"/>
          </w:tcPr>
          <w:p w:rsidR="001D0092" w:rsidRPr="00360261" w:rsidRDefault="001D0092" w:rsidP="001D0092">
            <w:pPr>
              <w:spacing w:before="40" w:after="40" w:line="220" w:lineRule="exact"/>
              <w:jc w:val="right"/>
              <w:rPr>
                <w:b/>
                <w:sz w:val="18"/>
                <w:szCs w:val="18"/>
                <w:lang w:val="es-ES_tradnl"/>
              </w:rPr>
            </w:pPr>
            <w:r w:rsidRPr="00360261">
              <w:rPr>
                <w:b/>
                <w:sz w:val="18"/>
                <w:szCs w:val="18"/>
                <w:lang w:val="es-ES_tradnl"/>
              </w:rPr>
              <w:t>5,8</w:t>
            </w:r>
          </w:p>
        </w:tc>
        <w:tc>
          <w:tcPr>
            <w:tcW w:w="1001" w:type="dxa"/>
            <w:shd w:val="clear" w:color="auto" w:fill="auto"/>
          </w:tcPr>
          <w:p w:rsidR="001D0092" w:rsidRPr="00360261" w:rsidRDefault="001D0092" w:rsidP="001D0092">
            <w:pPr>
              <w:spacing w:before="40" w:after="40" w:line="220" w:lineRule="exact"/>
              <w:jc w:val="right"/>
              <w:rPr>
                <w:b/>
                <w:sz w:val="18"/>
                <w:szCs w:val="18"/>
                <w:lang w:val="es-ES_tradnl"/>
              </w:rPr>
            </w:pPr>
            <w:r w:rsidRPr="00360261">
              <w:rPr>
                <w:b/>
                <w:sz w:val="18"/>
                <w:szCs w:val="18"/>
                <w:lang w:val="es-ES_tradnl"/>
              </w:rPr>
              <w:t>5,5</w:t>
            </w:r>
          </w:p>
        </w:tc>
      </w:tr>
      <w:tr w:rsidR="001D0092" w:rsidRPr="00254C4D" w:rsidTr="001D0092">
        <w:tc>
          <w:tcPr>
            <w:tcW w:w="3248" w:type="dxa"/>
            <w:shd w:val="clear" w:color="auto" w:fill="auto"/>
          </w:tcPr>
          <w:p w:rsidR="001D0092" w:rsidRPr="00360261" w:rsidRDefault="001D0092" w:rsidP="001D0092">
            <w:pPr>
              <w:spacing w:before="40" w:after="40" w:line="220" w:lineRule="exact"/>
              <w:rPr>
                <w:sz w:val="18"/>
                <w:szCs w:val="18"/>
                <w:lang w:val="es-ES_tradnl"/>
              </w:rPr>
            </w:pPr>
            <w:r w:rsidRPr="00360261">
              <w:rPr>
                <w:sz w:val="18"/>
                <w:szCs w:val="18"/>
              </w:rPr>
              <w:t>Мужчины</w:t>
            </w:r>
            <w:r w:rsidRPr="00360261">
              <w:rPr>
                <w:sz w:val="18"/>
                <w:szCs w:val="18"/>
                <w:lang w:val="es-ES_tradnl"/>
              </w:rPr>
              <w:t xml:space="preserve"> </w:t>
            </w:r>
          </w:p>
        </w:tc>
        <w:tc>
          <w:tcPr>
            <w:tcW w:w="1078" w:type="dxa"/>
            <w:shd w:val="clear" w:color="auto" w:fill="auto"/>
          </w:tcPr>
          <w:p w:rsidR="001D0092" w:rsidRPr="00360261" w:rsidRDefault="001D0092" w:rsidP="001D0092">
            <w:pPr>
              <w:spacing w:before="40" w:after="40" w:line="220" w:lineRule="exact"/>
              <w:jc w:val="right"/>
              <w:rPr>
                <w:sz w:val="18"/>
                <w:szCs w:val="18"/>
                <w:lang w:val="es-ES_tradnl"/>
              </w:rPr>
            </w:pPr>
            <w:r w:rsidRPr="00360261">
              <w:rPr>
                <w:sz w:val="18"/>
                <w:szCs w:val="18"/>
                <w:lang w:val="es-ES_tradnl"/>
              </w:rPr>
              <w:t>9,4</w:t>
            </w:r>
          </w:p>
        </w:tc>
        <w:tc>
          <w:tcPr>
            <w:tcW w:w="1077" w:type="dxa"/>
            <w:shd w:val="clear" w:color="auto" w:fill="auto"/>
          </w:tcPr>
          <w:p w:rsidR="001D0092" w:rsidRPr="00360261" w:rsidRDefault="001D0092" w:rsidP="001D0092">
            <w:pPr>
              <w:spacing w:before="40" w:after="40" w:line="220" w:lineRule="exact"/>
              <w:jc w:val="right"/>
              <w:rPr>
                <w:sz w:val="18"/>
                <w:szCs w:val="18"/>
                <w:lang w:val="es-ES_tradnl"/>
              </w:rPr>
            </w:pPr>
            <w:r w:rsidRPr="00360261">
              <w:rPr>
                <w:sz w:val="18"/>
                <w:szCs w:val="18"/>
                <w:lang w:val="es-ES_tradnl"/>
              </w:rPr>
              <w:t>7,6</w:t>
            </w:r>
          </w:p>
        </w:tc>
        <w:tc>
          <w:tcPr>
            <w:tcW w:w="966" w:type="dxa"/>
            <w:shd w:val="clear" w:color="auto" w:fill="auto"/>
          </w:tcPr>
          <w:p w:rsidR="001D0092" w:rsidRPr="00360261" w:rsidRDefault="001D0092" w:rsidP="001D0092">
            <w:pPr>
              <w:spacing w:before="40" w:after="40" w:line="220" w:lineRule="exact"/>
              <w:jc w:val="right"/>
              <w:rPr>
                <w:sz w:val="18"/>
                <w:szCs w:val="18"/>
                <w:lang w:val="es-ES_tradnl"/>
              </w:rPr>
            </w:pPr>
            <w:r w:rsidRPr="00360261">
              <w:rPr>
                <w:sz w:val="18"/>
                <w:szCs w:val="18"/>
                <w:lang w:val="es-ES_tradnl"/>
              </w:rPr>
              <w:t>7,9</w:t>
            </w:r>
          </w:p>
        </w:tc>
        <w:tc>
          <w:tcPr>
            <w:tcW w:w="1001" w:type="dxa"/>
            <w:shd w:val="clear" w:color="auto" w:fill="auto"/>
          </w:tcPr>
          <w:p w:rsidR="001D0092" w:rsidRPr="00360261" w:rsidRDefault="001D0092" w:rsidP="001D0092">
            <w:pPr>
              <w:spacing w:before="40" w:after="40" w:line="220" w:lineRule="exact"/>
              <w:jc w:val="right"/>
              <w:rPr>
                <w:sz w:val="18"/>
                <w:szCs w:val="18"/>
                <w:lang w:val="es-ES_tradnl"/>
              </w:rPr>
            </w:pPr>
            <w:r w:rsidRPr="00360261">
              <w:rPr>
                <w:sz w:val="18"/>
                <w:szCs w:val="18"/>
                <w:lang w:val="es-ES_tradnl"/>
              </w:rPr>
              <w:t>7,2</w:t>
            </w:r>
          </w:p>
        </w:tc>
      </w:tr>
      <w:tr w:rsidR="001D0092" w:rsidRPr="00254C4D" w:rsidTr="001D0092">
        <w:tc>
          <w:tcPr>
            <w:tcW w:w="3248" w:type="dxa"/>
            <w:shd w:val="clear" w:color="auto" w:fill="auto"/>
          </w:tcPr>
          <w:p w:rsidR="001D0092" w:rsidRPr="00360261" w:rsidRDefault="001D0092" w:rsidP="001D0092">
            <w:pPr>
              <w:spacing w:before="40" w:after="40" w:line="220" w:lineRule="exact"/>
              <w:rPr>
                <w:sz w:val="18"/>
                <w:szCs w:val="18"/>
                <w:lang w:val="es-ES_tradnl"/>
              </w:rPr>
            </w:pPr>
            <w:r w:rsidRPr="00360261">
              <w:rPr>
                <w:sz w:val="18"/>
                <w:szCs w:val="18"/>
              </w:rPr>
              <w:t>Женщины</w:t>
            </w:r>
          </w:p>
        </w:tc>
        <w:tc>
          <w:tcPr>
            <w:tcW w:w="1078" w:type="dxa"/>
            <w:shd w:val="clear" w:color="auto" w:fill="auto"/>
          </w:tcPr>
          <w:p w:rsidR="001D0092" w:rsidRPr="00360261" w:rsidRDefault="001D0092" w:rsidP="001D0092">
            <w:pPr>
              <w:spacing w:before="40" w:after="40" w:line="220" w:lineRule="exact"/>
              <w:jc w:val="right"/>
              <w:rPr>
                <w:sz w:val="18"/>
                <w:szCs w:val="18"/>
                <w:lang w:val="es-ES_tradnl"/>
              </w:rPr>
            </w:pPr>
            <w:r w:rsidRPr="00360261">
              <w:rPr>
                <w:sz w:val="18"/>
                <w:szCs w:val="18"/>
                <w:lang w:val="es-ES_tradnl"/>
              </w:rPr>
              <w:t>4,8</w:t>
            </w:r>
          </w:p>
        </w:tc>
        <w:tc>
          <w:tcPr>
            <w:tcW w:w="1077" w:type="dxa"/>
            <w:shd w:val="clear" w:color="auto" w:fill="auto"/>
          </w:tcPr>
          <w:p w:rsidR="001D0092" w:rsidRPr="00360261" w:rsidRDefault="001D0092" w:rsidP="001D0092">
            <w:pPr>
              <w:spacing w:before="40" w:after="40" w:line="220" w:lineRule="exact"/>
              <w:jc w:val="right"/>
              <w:rPr>
                <w:sz w:val="18"/>
                <w:szCs w:val="18"/>
                <w:lang w:val="es-ES_tradnl"/>
              </w:rPr>
            </w:pPr>
            <w:r w:rsidRPr="00360261">
              <w:rPr>
                <w:sz w:val="18"/>
                <w:szCs w:val="18"/>
                <w:lang w:val="es-ES_tradnl"/>
              </w:rPr>
              <w:t>3,6</w:t>
            </w:r>
          </w:p>
        </w:tc>
        <w:tc>
          <w:tcPr>
            <w:tcW w:w="966" w:type="dxa"/>
            <w:shd w:val="clear" w:color="auto" w:fill="auto"/>
          </w:tcPr>
          <w:p w:rsidR="001D0092" w:rsidRPr="00360261" w:rsidRDefault="001D0092" w:rsidP="001D0092">
            <w:pPr>
              <w:spacing w:before="40" w:after="40" w:line="220" w:lineRule="exact"/>
              <w:jc w:val="right"/>
              <w:rPr>
                <w:sz w:val="18"/>
                <w:szCs w:val="18"/>
                <w:lang w:val="es-ES_tradnl"/>
              </w:rPr>
            </w:pPr>
            <w:r w:rsidRPr="00360261">
              <w:rPr>
                <w:sz w:val="18"/>
                <w:szCs w:val="18"/>
                <w:lang w:val="es-ES_tradnl"/>
              </w:rPr>
              <w:t>3,4</w:t>
            </w:r>
          </w:p>
        </w:tc>
        <w:tc>
          <w:tcPr>
            <w:tcW w:w="1001" w:type="dxa"/>
            <w:shd w:val="clear" w:color="auto" w:fill="auto"/>
          </w:tcPr>
          <w:p w:rsidR="001D0092" w:rsidRPr="00360261" w:rsidRDefault="001D0092" w:rsidP="001D0092">
            <w:pPr>
              <w:spacing w:before="40" w:after="40" w:line="220" w:lineRule="exact"/>
              <w:jc w:val="right"/>
              <w:rPr>
                <w:sz w:val="18"/>
                <w:szCs w:val="18"/>
                <w:lang w:val="es-ES_tradnl"/>
              </w:rPr>
            </w:pPr>
            <w:r w:rsidRPr="00360261">
              <w:rPr>
                <w:sz w:val="18"/>
                <w:szCs w:val="18"/>
                <w:lang w:val="es-ES_tradnl"/>
              </w:rPr>
              <w:t>3,5</w:t>
            </w:r>
          </w:p>
        </w:tc>
      </w:tr>
      <w:tr w:rsidR="001D0092" w:rsidRPr="00254C4D" w:rsidTr="001D0092">
        <w:tc>
          <w:tcPr>
            <w:tcW w:w="3248" w:type="dxa"/>
            <w:shd w:val="clear" w:color="auto" w:fill="auto"/>
          </w:tcPr>
          <w:p w:rsidR="001D0092" w:rsidRPr="00360261" w:rsidRDefault="001D0092" w:rsidP="001D0092">
            <w:pPr>
              <w:spacing w:before="40" w:after="40" w:line="220" w:lineRule="exact"/>
              <w:rPr>
                <w:b/>
                <w:sz w:val="18"/>
                <w:szCs w:val="18"/>
                <w:lang w:val="es-ES_tradnl"/>
              </w:rPr>
            </w:pPr>
            <w:r w:rsidRPr="00360261">
              <w:rPr>
                <w:b/>
                <w:sz w:val="18"/>
                <w:szCs w:val="18"/>
              </w:rPr>
              <w:t>Сельские районы</w:t>
            </w:r>
          </w:p>
        </w:tc>
        <w:tc>
          <w:tcPr>
            <w:tcW w:w="1078" w:type="dxa"/>
            <w:shd w:val="clear" w:color="auto" w:fill="auto"/>
          </w:tcPr>
          <w:p w:rsidR="001D0092" w:rsidRPr="00360261" w:rsidRDefault="001D0092" w:rsidP="001D0092">
            <w:pPr>
              <w:spacing w:before="40" w:after="40" w:line="220" w:lineRule="exact"/>
              <w:jc w:val="right"/>
              <w:rPr>
                <w:b/>
                <w:sz w:val="18"/>
                <w:szCs w:val="18"/>
                <w:lang w:val="es-ES_tradnl"/>
              </w:rPr>
            </w:pPr>
            <w:r w:rsidRPr="00360261">
              <w:rPr>
                <w:b/>
                <w:sz w:val="18"/>
                <w:szCs w:val="18"/>
                <w:lang w:val="es-ES_tradnl"/>
              </w:rPr>
              <w:t>7,1</w:t>
            </w:r>
          </w:p>
        </w:tc>
        <w:tc>
          <w:tcPr>
            <w:tcW w:w="1077" w:type="dxa"/>
            <w:shd w:val="clear" w:color="auto" w:fill="auto"/>
          </w:tcPr>
          <w:p w:rsidR="001D0092" w:rsidRPr="00360261" w:rsidRDefault="001D0092" w:rsidP="001D0092">
            <w:pPr>
              <w:spacing w:before="40" w:after="40" w:line="220" w:lineRule="exact"/>
              <w:jc w:val="right"/>
              <w:rPr>
                <w:b/>
                <w:sz w:val="18"/>
                <w:szCs w:val="18"/>
                <w:lang w:val="es-ES_tradnl"/>
              </w:rPr>
            </w:pPr>
            <w:r w:rsidRPr="00360261">
              <w:rPr>
                <w:b/>
                <w:sz w:val="18"/>
                <w:szCs w:val="18"/>
                <w:lang w:val="es-ES_tradnl"/>
              </w:rPr>
              <w:t>8,0</w:t>
            </w:r>
          </w:p>
        </w:tc>
        <w:tc>
          <w:tcPr>
            <w:tcW w:w="966" w:type="dxa"/>
            <w:shd w:val="clear" w:color="auto" w:fill="auto"/>
          </w:tcPr>
          <w:p w:rsidR="001D0092" w:rsidRPr="00360261" w:rsidRDefault="001D0092" w:rsidP="001D0092">
            <w:pPr>
              <w:spacing w:before="40" w:after="40" w:line="220" w:lineRule="exact"/>
              <w:jc w:val="right"/>
              <w:rPr>
                <w:b/>
                <w:sz w:val="18"/>
                <w:szCs w:val="18"/>
                <w:lang w:val="es-ES_tradnl"/>
              </w:rPr>
            </w:pPr>
            <w:r w:rsidRPr="00360261">
              <w:rPr>
                <w:b/>
                <w:sz w:val="18"/>
                <w:szCs w:val="18"/>
                <w:lang w:val="es-ES_tradnl"/>
              </w:rPr>
              <w:t>7,4</w:t>
            </w:r>
          </w:p>
        </w:tc>
        <w:tc>
          <w:tcPr>
            <w:tcW w:w="1001" w:type="dxa"/>
            <w:shd w:val="clear" w:color="auto" w:fill="auto"/>
          </w:tcPr>
          <w:p w:rsidR="001D0092" w:rsidRPr="00360261" w:rsidRDefault="001D0092" w:rsidP="001D0092">
            <w:pPr>
              <w:spacing w:before="40" w:after="40" w:line="220" w:lineRule="exact"/>
              <w:jc w:val="right"/>
              <w:rPr>
                <w:b/>
                <w:sz w:val="18"/>
                <w:szCs w:val="18"/>
                <w:lang w:val="es-ES_tradnl"/>
              </w:rPr>
            </w:pPr>
            <w:r w:rsidRPr="00360261">
              <w:rPr>
                <w:b/>
                <w:sz w:val="18"/>
                <w:szCs w:val="18"/>
                <w:lang w:val="es-ES_tradnl"/>
              </w:rPr>
              <w:t>6,7</w:t>
            </w:r>
          </w:p>
        </w:tc>
      </w:tr>
      <w:tr w:rsidR="001D0092" w:rsidRPr="00254C4D" w:rsidTr="001D0092">
        <w:tc>
          <w:tcPr>
            <w:tcW w:w="3248" w:type="dxa"/>
            <w:shd w:val="clear" w:color="auto" w:fill="auto"/>
          </w:tcPr>
          <w:p w:rsidR="001D0092" w:rsidRPr="00360261" w:rsidRDefault="001D0092" w:rsidP="001D0092">
            <w:pPr>
              <w:spacing w:before="40" w:after="40" w:line="220" w:lineRule="exact"/>
              <w:rPr>
                <w:sz w:val="18"/>
                <w:szCs w:val="18"/>
                <w:lang w:val="es-ES_tradnl"/>
              </w:rPr>
            </w:pPr>
            <w:r w:rsidRPr="00360261">
              <w:rPr>
                <w:sz w:val="18"/>
                <w:szCs w:val="18"/>
              </w:rPr>
              <w:t>Мужчины</w:t>
            </w:r>
          </w:p>
        </w:tc>
        <w:tc>
          <w:tcPr>
            <w:tcW w:w="1078" w:type="dxa"/>
            <w:shd w:val="clear" w:color="auto" w:fill="auto"/>
          </w:tcPr>
          <w:p w:rsidR="001D0092" w:rsidRPr="00360261" w:rsidRDefault="001D0092" w:rsidP="001D0092">
            <w:pPr>
              <w:spacing w:before="40" w:after="40" w:line="220" w:lineRule="exact"/>
              <w:jc w:val="right"/>
              <w:rPr>
                <w:sz w:val="18"/>
                <w:szCs w:val="18"/>
                <w:lang w:val="es-ES_tradnl"/>
              </w:rPr>
            </w:pPr>
            <w:r w:rsidRPr="00360261">
              <w:rPr>
                <w:sz w:val="18"/>
                <w:szCs w:val="18"/>
                <w:lang w:val="es-ES_tradnl"/>
              </w:rPr>
              <w:t>8,1</w:t>
            </w:r>
          </w:p>
        </w:tc>
        <w:tc>
          <w:tcPr>
            <w:tcW w:w="1077" w:type="dxa"/>
            <w:shd w:val="clear" w:color="auto" w:fill="auto"/>
          </w:tcPr>
          <w:p w:rsidR="001D0092" w:rsidRPr="00360261" w:rsidRDefault="001D0092" w:rsidP="001D0092">
            <w:pPr>
              <w:spacing w:before="40" w:after="40" w:line="220" w:lineRule="exact"/>
              <w:jc w:val="right"/>
              <w:rPr>
                <w:sz w:val="18"/>
                <w:szCs w:val="18"/>
                <w:lang w:val="es-ES_tradnl"/>
              </w:rPr>
            </w:pPr>
            <w:r w:rsidRPr="00360261">
              <w:rPr>
                <w:sz w:val="18"/>
                <w:szCs w:val="18"/>
                <w:lang w:val="es-ES_tradnl"/>
              </w:rPr>
              <w:t>9,6</w:t>
            </w:r>
          </w:p>
        </w:tc>
        <w:tc>
          <w:tcPr>
            <w:tcW w:w="966" w:type="dxa"/>
            <w:shd w:val="clear" w:color="auto" w:fill="auto"/>
          </w:tcPr>
          <w:p w:rsidR="001D0092" w:rsidRPr="00360261" w:rsidRDefault="001D0092" w:rsidP="001D0092">
            <w:pPr>
              <w:spacing w:before="40" w:after="40" w:line="220" w:lineRule="exact"/>
              <w:jc w:val="right"/>
              <w:rPr>
                <w:sz w:val="18"/>
                <w:szCs w:val="18"/>
                <w:lang w:val="es-ES_tradnl"/>
              </w:rPr>
            </w:pPr>
            <w:r w:rsidRPr="00360261">
              <w:rPr>
                <w:sz w:val="18"/>
                <w:szCs w:val="18"/>
                <w:lang w:val="es-ES_tradnl"/>
              </w:rPr>
              <w:t>8,6</w:t>
            </w:r>
          </w:p>
        </w:tc>
        <w:tc>
          <w:tcPr>
            <w:tcW w:w="1001" w:type="dxa"/>
            <w:shd w:val="clear" w:color="auto" w:fill="auto"/>
          </w:tcPr>
          <w:p w:rsidR="001D0092" w:rsidRPr="00360261" w:rsidRDefault="001D0092" w:rsidP="001D0092">
            <w:pPr>
              <w:spacing w:before="40" w:after="40" w:line="220" w:lineRule="exact"/>
              <w:jc w:val="right"/>
              <w:rPr>
                <w:sz w:val="18"/>
                <w:szCs w:val="18"/>
                <w:lang w:val="es-ES_tradnl"/>
              </w:rPr>
            </w:pPr>
            <w:r w:rsidRPr="00360261">
              <w:rPr>
                <w:sz w:val="18"/>
                <w:szCs w:val="18"/>
                <w:lang w:val="es-ES_tradnl"/>
              </w:rPr>
              <w:t>7,9</w:t>
            </w:r>
          </w:p>
        </w:tc>
      </w:tr>
      <w:tr w:rsidR="001D0092" w:rsidRPr="00254C4D" w:rsidTr="001D0092">
        <w:tc>
          <w:tcPr>
            <w:tcW w:w="3248" w:type="dxa"/>
            <w:tcBorders>
              <w:bottom w:val="single" w:sz="4" w:space="0" w:color="auto"/>
            </w:tcBorders>
            <w:shd w:val="clear" w:color="auto" w:fill="auto"/>
          </w:tcPr>
          <w:p w:rsidR="001D0092" w:rsidRPr="00360261" w:rsidRDefault="001D0092" w:rsidP="001D0092">
            <w:pPr>
              <w:spacing w:before="40" w:after="40" w:line="220" w:lineRule="exact"/>
              <w:rPr>
                <w:sz w:val="18"/>
                <w:szCs w:val="18"/>
                <w:lang w:val="es-ES_tradnl"/>
              </w:rPr>
            </w:pPr>
            <w:r w:rsidRPr="00360261">
              <w:rPr>
                <w:sz w:val="18"/>
                <w:szCs w:val="18"/>
              </w:rPr>
              <w:t>Женщины</w:t>
            </w:r>
          </w:p>
        </w:tc>
        <w:tc>
          <w:tcPr>
            <w:tcW w:w="1078" w:type="dxa"/>
            <w:tcBorders>
              <w:bottom w:val="single" w:sz="4" w:space="0" w:color="auto"/>
            </w:tcBorders>
            <w:shd w:val="clear" w:color="auto" w:fill="auto"/>
          </w:tcPr>
          <w:p w:rsidR="001D0092" w:rsidRPr="00360261" w:rsidRDefault="001D0092" w:rsidP="001D0092">
            <w:pPr>
              <w:spacing w:before="40" w:after="40" w:line="220" w:lineRule="exact"/>
              <w:jc w:val="right"/>
              <w:rPr>
                <w:sz w:val="18"/>
                <w:szCs w:val="18"/>
                <w:lang w:val="es-ES_tradnl"/>
              </w:rPr>
            </w:pPr>
            <w:r w:rsidRPr="00360261">
              <w:rPr>
                <w:sz w:val="18"/>
                <w:szCs w:val="18"/>
                <w:lang w:val="es-ES_tradnl"/>
              </w:rPr>
              <w:t>4,9</w:t>
            </w:r>
          </w:p>
        </w:tc>
        <w:tc>
          <w:tcPr>
            <w:tcW w:w="1077" w:type="dxa"/>
            <w:tcBorders>
              <w:bottom w:val="single" w:sz="4" w:space="0" w:color="auto"/>
            </w:tcBorders>
            <w:shd w:val="clear" w:color="auto" w:fill="auto"/>
          </w:tcPr>
          <w:p w:rsidR="001D0092" w:rsidRPr="00360261" w:rsidRDefault="001D0092" w:rsidP="001D0092">
            <w:pPr>
              <w:spacing w:before="40" w:after="40" w:line="220" w:lineRule="exact"/>
              <w:jc w:val="right"/>
              <w:rPr>
                <w:sz w:val="18"/>
                <w:szCs w:val="18"/>
                <w:lang w:val="es-ES_tradnl"/>
              </w:rPr>
            </w:pPr>
            <w:r w:rsidRPr="00360261">
              <w:rPr>
                <w:sz w:val="18"/>
                <w:szCs w:val="18"/>
                <w:lang w:val="es-ES_tradnl"/>
              </w:rPr>
              <w:t>4,6</w:t>
            </w:r>
          </w:p>
        </w:tc>
        <w:tc>
          <w:tcPr>
            <w:tcW w:w="966" w:type="dxa"/>
            <w:tcBorders>
              <w:bottom w:val="single" w:sz="4" w:space="0" w:color="auto"/>
            </w:tcBorders>
            <w:shd w:val="clear" w:color="auto" w:fill="auto"/>
          </w:tcPr>
          <w:p w:rsidR="001D0092" w:rsidRPr="00360261" w:rsidRDefault="001D0092" w:rsidP="001D0092">
            <w:pPr>
              <w:spacing w:before="40" w:after="40" w:line="220" w:lineRule="exact"/>
              <w:jc w:val="right"/>
              <w:rPr>
                <w:sz w:val="18"/>
                <w:szCs w:val="18"/>
                <w:lang w:val="es-ES_tradnl"/>
              </w:rPr>
            </w:pPr>
            <w:r w:rsidRPr="00360261">
              <w:rPr>
                <w:sz w:val="18"/>
                <w:szCs w:val="18"/>
                <w:lang w:val="es-ES_tradnl"/>
              </w:rPr>
              <w:t>4,8</w:t>
            </w:r>
          </w:p>
        </w:tc>
        <w:tc>
          <w:tcPr>
            <w:tcW w:w="1001" w:type="dxa"/>
            <w:tcBorders>
              <w:bottom w:val="single" w:sz="4" w:space="0" w:color="auto"/>
            </w:tcBorders>
            <w:shd w:val="clear" w:color="auto" w:fill="auto"/>
          </w:tcPr>
          <w:p w:rsidR="001D0092" w:rsidRPr="00360261" w:rsidRDefault="001D0092" w:rsidP="001D0092">
            <w:pPr>
              <w:spacing w:before="40" w:after="40" w:line="220" w:lineRule="exact"/>
              <w:jc w:val="right"/>
              <w:rPr>
                <w:sz w:val="18"/>
                <w:szCs w:val="18"/>
                <w:lang w:val="es-ES_tradnl"/>
              </w:rPr>
            </w:pPr>
            <w:r w:rsidRPr="00360261">
              <w:rPr>
                <w:sz w:val="18"/>
                <w:szCs w:val="18"/>
                <w:lang w:val="es-ES_tradnl"/>
              </w:rPr>
              <w:t>4,2</w:t>
            </w:r>
          </w:p>
        </w:tc>
      </w:tr>
      <w:tr w:rsidR="001D0092" w:rsidRPr="00254C4D" w:rsidTr="001D0092">
        <w:tc>
          <w:tcPr>
            <w:tcW w:w="3248" w:type="dxa"/>
            <w:tcBorders>
              <w:top w:val="single" w:sz="4" w:space="0" w:color="auto"/>
              <w:bottom w:val="single" w:sz="12" w:space="0" w:color="auto"/>
            </w:tcBorders>
            <w:shd w:val="clear" w:color="auto" w:fill="auto"/>
          </w:tcPr>
          <w:p w:rsidR="001D0092" w:rsidRPr="00360261" w:rsidRDefault="001D0092" w:rsidP="0005668E">
            <w:pPr>
              <w:tabs>
                <w:tab w:val="left" w:pos="284"/>
              </w:tabs>
              <w:spacing w:before="80" w:after="80" w:line="220" w:lineRule="exact"/>
              <w:ind w:left="284"/>
              <w:rPr>
                <w:b/>
                <w:sz w:val="18"/>
                <w:szCs w:val="18"/>
                <w:lang w:val="es-ES_tradnl"/>
              </w:rPr>
            </w:pPr>
            <w:r w:rsidRPr="00360261">
              <w:rPr>
                <w:b/>
                <w:sz w:val="18"/>
                <w:szCs w:val="18"/>
              </w:rPr>
              <w:t>Всего по стране</w:t>
            </w:r>
            <w:r w:rsidRPr="00360261">
              <w:rPr>
                <w:b/>
                <w:sz w:val="18"/>
                <w:szCs w:val="18"/>
                <w:lang w:val="es-ES_tradnl"/>
              </w:rPr>
              <w:t xml:space="preserve"> </w:t>
            </w:r>
          </w:p>
        </w:tc>
        <w:tc>
          <w:tcPr>
            <w:tcW w:w="1078" w:type="dxa"/>
            <w:tcBorders>
              <w:top w:val="single" w:sz="4" w:space="0" w:color="auto"/>
              <w:bottom w:val="single" w:sz="12" w:space="0" w:color="auto"/>
            </w:tcBorders>
            <w:shd w:val="clear" w:color="auto" w:fill="auto"/>
          </w:tcPr>
          <w:p w:rsidR="001D0092" w:rsidRPr="00360261" w:rsidRDefault="001D0092" w:rsidP="0005668E">
            <w:pPr>
              <w:spacing w:before="80" w:after="80" w:line="220" w:lineRule="exact"/>
              <w:jc w:val="right"/>
              <w:rPr>
                <w:b/>
                <w:sz w:val="18"/>
                <w:szCs w:val="18"/>
                <w:lang w:val="es-ES_tradnl"/>
              </w:rPr>
            </w:pPr>
            <w:r w:rsidRPr="00360261">
              <w:rPr>
                <w:b/>
                <w:sz w:val="18"/>
                <w:szCs w:val="18"/>
                <w:lang w:val="es-ES_tradnl"/>
              </w:rPr>
              <w:t>7,2</w:t>
            </w:r>
          </w:p>
        </w:tc>
        <w:tc>
          <w:tcPr>
            <w:tcW w:w="1077" w:type="dxa"/>
            <w:tcBorders>
              <w:top w:val="single" w:sz="4" w:space="0" w:color="auto"/>
              <w:bottom w:val="single" w:sz="12" w:space="0" w:color="auto"/>
            </w:tcBorders>
            <w:shd w:val="clear" w:color="auto" w:fill="auto"/>
          </w:tcPr>
          <w:p w:rsidR="001D0092" w:rsidRPr="00360261" w:rsidRDefault="001D0092" w:rsidP="0005668E">
            <w:pPr>
              <w:spacing w:before="80" w:after="80" w:line="220" w:lineRule="exact"/>
              <w:jc w:val="right"/>
              <w:rPr>
                <w:b/>
                <w:sz w:val="18"/>
                <w:szCs w:val="18"/>
                <w:lang w:val="es-ES_tradnl"/>
              </w:rPr>
            </w:pPr>
            <w:r w:rsidRPr="00360261">
              <w:rPr>
                <w:b/>
                <w:sz w:val="18"/>
                <w:szCs w:val="18"/>
                <w:lang w:val="es-ES_tradnl"/>
              </w:rPr>
              <w:t>6,6</w:t>
            </w:r>
          </w:p>
        </w:tc>
        <w:tc>
          <w:tcPr>
            <w:tcW w:w="966" w:type="dxa"/>
            <w:tcBorders>
              <w:top w:val="single" w:sz="4" w:space="0" w:color="auto"/>
              <w:bottom w:val="single" w:sz="12" w:space="0" w:color="auto"/>
            </w:tcBorders>
            <w:shd w:val="clear" w:color="auto" w:fill="auto"/>
          </w:tcPr>
          <w:p w:rsidR="001D0092" w:rsidRPr="00360261" w:rsidRDefault="001D0092" w:rsidP="0005668E">
            <w:pPr>
              <w:spacing w:before="80" w:after="80" w:line="220" w:lineRule="exact"/>
              <w:jc w:val="right"/>
              <w:rPr>
                <w:b/>
                <w:sz w:val="18"/>
                <w:szCs w:val="18"/>
                <w:lang w:val="es-ES_tradnl"/>
              </w:rPr>
            </w:pPr>
            <w:r w:rsidRPr="00360261">
              <w:rPr>
                <w:b/>
                <w:sz w:val="18"/>
                <w:szCs w:val="18"/>
                <w:lang w:val="es-ES_tradnl"/>
              </w:rPr>
              <w:t>6,3</w:t>
            </w:r>
          </w:p>
        </w:tc>
        <w:tc>
          <w:tcPr>
            <w:tcW w:w="1001" w:type="dxa"/>
            <w:tcBorders>
              <w:top w:val="single" w:sz="4" w:space="0" w:color="auto"/>
              <w:bottom w:val="single" w:sz="12" w:space="0" w:color="auto"/>
            </w:tcBorders>
            <w:shd w:val="clear" w:color="auto" w:fill="auto"/>
          </w:tcPr>
          <w:p w:rsidR="001D0092" w:rsidRPr="00360261" w:rsidRDefault="001D0092" w:rsidP="0005668E">
            <w:pPr>
              <w:spacing w:before="80" w:after="80" w:line="220" w:lineRule="exact"/>
              <w:jc w:val="right"/>
              <w:rPr>
                <w:b/>
                <w:sz w:val="18"/>
                <w:szCs w:val="18"/>
                <w:lang w:val="es-ES_tradnl"/>
              </w:rPr>
            </w:pPr>
            <w:r w:rsidRPr="00360261">
              <w:rPr>
                <w:b/>
                <w:sz w:val="18"/>
                <w:szCs w:val="18"/>
                <w:lang w:val="es-ES_tradnl"/>
              </w:rPr>
              <w:t>5,9</w:t>
            </w:r>
          </w:p>
        </w:tc>
      </w:tr>
    </w:tbl>
    <w:p w:rsidR="001D0092" w:rsidRPr="00022144" w:rsidRDefault="001D0092" w:rsidP="007B3E8F">
      <w:pPr>
        <w:pStyle w:val="SingleTxtGR"/>
        <w:spacing w:before="120" w:after="240" w:line="220" w:lineRule="exact"/>
        <w:ind w:firstLine="170"/>
        <w:rPr>
          <w:sz w:val="18"/>
          <w:szCs w:val="18"/>
          <w:lang w:val="fr-FR"/>
        </w:rPr>
      </w:pPr>
      <w:r w:rsidRPr="00022144">
        <w:rPr>
          <w:i/>
          <w:sz w:val="18"/>
          <w:szCs w:val="18"/>
        </w:rPr>
        <w:t>Источник</w:t>
      </w:r>
      <w:r w:rsidRPr="00022144">
        <w:rPr>
          <w:i/>
          <w:sz w:val="18"/>
          <w:szCs w:val="18"/>
          <w:lang w:val="fr-CH"/>
        </w:rPr>
        <w:t>:</w:t>
      </w:r>
      <w:r w:rsidRPr="00022144">
        <w:rPr>
          <w:sz w:val="18"/>
          <w:szCs w:val="18"/>
          <w:lang w:val="fr-CH"/>
        </w:rPr>
        <w:t xml:space="preserve"> </w:t>
      </w:r>
      <w:r w:rsidRPr="00022144">
        <w:rPr>
          <w:sz w:val="18"/>
          <w:szCs w:val="18"/>
          <w:lang w:val="es-ES_tradnl"/>
        </w:rPr>
        <w:t>Plan Quinquenal de Desarrollo 2010</w:t>
      </w:r>
      <w:r w:rsidRPr="00022144">
        <w:rPr>
          <w:sz w:val="18"/>
          <w:szCs w:val="18"/>
          <w:lang w:val="fr-FR"/>
        </w:rPr>
        <w:t>−</w:t>
      </w:r>
      <w:r w:rsidRPr="00022144">
        <w:rPr>
          <w:sz w:val="18"/>
          <w:szCs w:val="18"/>
          <w:lang w:val="es-ES_tradnl"/>
        </w:rPr>
        <w:t>2014.</w:t>
      </w:r>
    </w:p>
    <w:p w:rsidR="001D0092" w:rsidRDefault="001D0092" w:rsidP="007B3E8F">
      <w:pPr>
        <w:pStyle w:val="Heading1"/>
        <w:spacing w:before="240" w:after="240"/>
        <w:ind w:left="1134"/>
        <w:jc w:val="left"/>
      </w:pPr>
      <w:r w:rsidRPr="004D6E38">
        <w:rPr>
          <w:b w:val="0"/>
        </w:rPr>
        <w:t>Таблица 2</w:t>
      </w:r>
      <w:r w:rsidRPr="004D6E38">
        <w:rPr>
          <w:b w:val="0"/>
        </w:rPr>
        <w:br/>
      </w:r>
      <w:r w:rsidRPr="00D55432">
        <w:t>Структура и характеристики неформального сектора</w:t>
      </w:r>
    </w:p>
    <w:tbl>
      <w:tblPr>
        <w:tblStyle w:val="TableGrid"/>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10"/>
        <w:gridCol w:w="1960"/>
        <w:gridCol w:w="1777"/>
        <w:gridCol w:w="1302"/>
        <w:gridCol w:w="1162"/>
      </w:tblGrid>
      <w:tr w:rsidR="001D0092" w:rsidRPr="005562C3" w:rsidTr="00B173E2">
        <w:tc>
          <w:tcPr>
            <w:tcW w:w="4270" w:type="dxa"/>
            <w:gridSpan w:val="2"/>
            <w:tcBorders>
              <w:top w:val="single" w:sz="4" w:space="0" w:color="auto"/>
              <w:bottom w:val="single" w:sz="12" w:space="0" w:color="auto"/>
            </w:tcBorders>
            <w:shd w:val="clear" w:color="auto" w:fill="auto"/>
            <w:vAlign w:val="bottom"/>
          </w:tcPr>
          <w:p w:rsidR="001D0092" w:rsidRPr="00ED792A" w:rsidRDefault="001D0092" w:rsidP="001D0092">
            <w:pPr>
              <w:spacing w:before="80" w:after="80" w:line="200" w:lineRule="exact"/>
              <w:rPr>
                <w:i/>
                <w:kern w:val="0"/>
                <w:sz w:val="16"/>
                <w:szCs w:val="16"/>
                <w:lang w:val="es-ES_tradnl" w:eastAsia="es-ES"/>
              </w:rPr>
            </w:pPr>
            <w:r w:rsidRPr="00ED792A">
              <w:rPr>
                <w:i/>
                <w:sz w:val="16"/>
                <w:szCs w:val="16"/>
              </w:rPr>
              <w:t>Категории</w:t>
            </w:r>
            <w:r w:rsidRPr="00ED792A">
              <w:rPr>
                <w:i/>
                <w:kern w:val="0"/>
                <w:sz w:val="16"/>
                <w:szCs w:val="16"/>
                <w:lang w:eastAsia="es-ES"/>
              </w:rPr>
              <w:t xml:space="preserve"> работников</w:t>
            </w:r>
          </w:p>
        </w:tc>
        <w:tc>
          <w:tcPr>
            <w:tcW w:w="1777" w:type="dxa"/>
            <w:tcBorders>
              <w:top w:val="single" w:sz="4" w:space="0" w:color="auto"/>
              <w:bottom w:val="single" w:sz="12" w:space="0" w:color="auto"/>
            </w:tcBorders>
            <w:shd w:val="clear" w:color="auto" w:fill="auto"/>
            <w:vAlign w:val="bottom"/>
          </w:tcPr>
          <w:p w:rsidR="001D0092" w:rsidRPr="003D7272" w:rsidRDefault="001D0092" w:rsidP="006316CE">
            <w:pPr>
              <w:spacing w:before="80" w:after="80" w:line="200" w:lineRule="exact"/>
              <w:jc w:val="right"/>
              <w:rPr>
                <w:b/>
                <w:i/>
                <w:kern w:val="0"/>
                <w:sz w:val="16"/>
                <w:szCs w:val="16"/>
                <w:lang w:val="es-ES_tradnl" w:eastAsia="es-ES"/>
              </w:rPr>
            </w:pPr>
            <w:r w:rsidRPr="003D7272">
              <w:rPr>
                <w:b/>
                <w:i/>
                <w:kern w:val="0"/>
                <w:sz w:val="16"/>
                <w:szCs w:val="16"/>
                <w:lang w:eastAsia="es-ES"/>
              </w:rPr>
              <w:t>Итого</w:t>
            </w:r>
            <w:r w:rsidRPr="003D7272">
              <w:rPr>
                <w:b/>
                <w:i/>
                <w:kern w:val="0"/>
                <w:sz w:val="16"/>
                <w:szCs w:val="16"/>
                <w:lang w:val="es-ES_tradnl" w:eastAsia="es-ES"/>
              </w:rPr>
              <w:t xml:space="preserve"> </w:t>
            </w:r>
            <w:r w:rsidRPr="003D7272">
              <w:rPr>
                <w:b/>
                <w:i/>
                <w:kern w:val="0"/>
                <w:sz w:val="16"/>
                <w:szCs w:val="16"/>
                <w:lang w:eastAsia="es-ES"/>
              </w:rPr>
              <w:br/>
              <w:t>в городских ра</w:t>
            </w:r>
            <w:r w:rsidRPr="003D7272">
              <w:rPr>
                <w:b/>
                <w:i/>
                <w:kern w:val="0"/>
                <w:sz w:val="16"/>
                <w:szCs w:val="16"/>
                <w:lang w:eastAsia="es-ES"/>
              </w:rPr>
              <w:t>й</w:t>
            </w:r>
            <w:r w:rsidRPr="003D7272">
              <w:rPr>
                <w:b/>
                <w:i/>
                <w:kern w:val="0"/>
                <w:sz w:val="16"/>
                <w:szCs w:val="16"/>
                <w:lang w:eastAsia="es-ES"/>
              </w:rPr>
              <w:t>онах</w:t>
            </w:r>
          </w:p>
        </w:tc>
        <w:tc>
          <w:tcPr>
            <w:tcW w:w="1302" w:type="dxa"/>
            <w:tcBorders>
              <w:top w:val="single" w:sz="4" w:space="0" w:color="auto"/>
              <w:bottom w:val="single" w:sz="12" w:space="0" w:color="auto"/>
            </w:tcBorders>
            <w:shd w:val="clear" w:color="auto" w:fill="auto"/>
            <w:vAlign w:val="bottom"/>
          </w:tcPr>
          <w:p w:rsidR="001D0092" w:rsidRPr="003D7272" w:rsidRDefault="001D0092" w:rsidP="001D0092">
            <w:pPr>
              <w:spacing w:before="80" w:after="80" w:line="200" w:lineRule="exact"/>
              <w:jc w:val="right"/>
              <w:rPr>
                <w:b/>
                <w:i/>
                <w:kern w:val="0"/>
                <w:sz w:val="16"/>
                <w:szCs w:val="16"/>
                <w:lang w:val="es-ES_tradnl" w:eastAsia="es-ES"/>
              </w:rPr>
            </w:pPr>
            <w:r w:rsidRPr="003D7272">
              <w:rPr>
                <w:b/>
                <w:i/>
                <w:kern w:val="0"/>
                <w:sz w:val="16"/>
                <w:szCs w:val="16"/>
                <w:lang w:eastAsia="es-ES"/>
              </w:rPr>
              <w:t>Итого</w:t>
            </w:r>
            <w:r w:rsidRPr="003D7272">
              <w:rPr>
                <w:b/>
                <w:i/>
                <w:kern w:val="0"/>
                <w:sz w:val="16"/>
                <w:szCs w:val="16"/>
                <w:lang w:val="es-ES_tradnl" w:eastAsia="es-ES"/>
              </w:rPr>
              <w:t xml:space="preserve"> </w:t>
            </w:r>
            <w:r w:rsidRPr="003D7272">
              <w:rPr>
                <w:b/>
                <w:i/>
                <w:kern w:val="0"/>
                <w:sz w:val="16"/>
                <w:szCs w:val="16"/>
                <w:lang w:eastAsia="es-ES"/>
              </w:rPr>
              <w:br/>
              <w:t>же</w:t>
            </w:r>
            <w:r w:rsidRPr="003D7272">
              <w:rPr>
                <w:b/>
                <w:i/>
                <w:kern w:val="0"/>
                <w:sz w:val="16"/>
                <w:szCs w:val="16"/>
                <w:lang w:eastAsia="es-ES"/>
              </w:rPr>
              <w:t>н</w:t>
            </w:r>
            <w:r w:rsidRPr="003D7272">
              <w:rPr>
                <w:b/>
                <w:i/>
                <w:kern w:val="0"/>
                <w:sz w:val="16"/>
                <w:szCs w:val="16"/>
                <w:lang w:eastAsia="es-ES"/>
              </w:rPr>
              <w:t>щин</w:t>
            </w:r>
          </w:p>
        </w:tc>
        <w:tc>
          <w:tcPr>
            <w:tcW w:w="1162" w:type="dxa"/>
            <w:tcBorders>
              <w:top w:val="single" w:sz="4" w:space="0" w:color="auto"/>
              <w:bottom w:val="single" w:sz="12" w:space="0" w:color="auto"/>
            </w:tcBorders>
            <w:shd w:val="clear" w:color="auto" w:fill="auto"/>
            <w:vAlign w:val="bottom"/>
          </w:tcPr>
          <w:p w:rsidR="001D0092" w:rsidRPr="003D7272" w:rsidRDefault="001D0092" w:rsidP="001D0092">
            <w:pPr>
              <w:spacing w:before="80" w:after="80" w:line="200" w:lineRule="exact"/>
              <w:jc w:val="right"/>
              <w:rPr>
                <w:b/>
                <w:i/>
                <w:kern w:val="0"/>
                <w:sz w:val="16"/>
                <w:szCs w:val="16"/>
                <w:lang w:val="es-ES_tradnl" w:eastAsia="es-ES"/>
              </w:rPr>
            </w:pPr>
            <w:r w:rsidRPr="003D7272">
              <w:rPr>
                <w:b/>
                <w:i/>
                <w:kern w:val="0"/>
                <w:sz w:val="16"/>
                <w:szCs w:val="16"/>
                <w:lang w:eastAsia="es-ES"/>
              </w:rPr>
              <w:t>Итого</w:t>
            </w:r>
            <w:r w:rsidRPr="003D7272">
              <w:rPr>
                <w:b/>
                <w:i/>
                <w:kern w:val="0"/>
                <w:sz w:val="16"/>
                <w:szCs w:val="16"/>
                <w:lang w:val="es-ES_tradnl" w:eastAsia="es-ES"/>
              </w:rPr>
              <w:t xml:space="preserve"> </w:t>
            </w:r>
            <w:r w:rsidRPr="003D7272">
              <w:rPr>
                <w:b/>
                <w:i/>
                <w:kern w:val="0"/>
                <w:sz w:val="16"/>
                <w:szCs w:val="16"/>
                <w:lang w:eastAsia="es-ES"/>
              </w:rPr>
              <w:br/>
              <w:t>му</w:t>
            </w:r>
            <w:r w:rsidRPr="003D7272">
              <w:rPr>
                <w:b/>
                <w:i/>
                <w:kern w:val="0"/>
                <w:sz w:val="16"/>
                <w:szCs w:val="16"/>
                <w:lang w:eastAsia="es-ES"/>
              </w:rPr>
              <w:t>ж</w:t>
            </w:r>
            <w:r w:rsidRPr="003D7272">
              <w:rPr>
                <w:b/>
                <w:i/>
                <w:kern w:val="0"/>
                <w:sz w:val="16"/>
                <w:szCs w:val="16"/>
                <w:lang w:eastAsia="es-ES"/>
              </w:rPr>
              <w:t>чин</w:t>
            </w:r>
          </w:p>
        </w:tc>
      </w:tr>
      <w:tr w:rsidR="00B173E2" w:rsidRPr="005562C3" w:rsidTr="00B173E2">
        <w:trPr>
          <w:trHeight w:hRule="exact" w:val="113"/>
        </w:trPr>
        <w:tc>
          <w:tcPr>
            <w:tcW w:w="4270" w:type="dxa"/>
            <w:gridSpan w:val="2"/>
            <w:tcBorders>
              <w:top w:val="single" w:sz="12" w:space="0" w:color="auto"/>
            </w:tcBorders>
            <w:shd w:val="clear" w:color="auto" w:fill="auto"/>
          </w:tcPr>
          <w:p w:rsidR="00B173E2" w:rsidRPr="00B173E2" w:rsidRDefault="00B173E2" w:rsidP="00B173E2">
            <w:pPr>
              <w:spacing w:before="40" w:after="40" w:line="220" w:lineRule="exact"/>
              <w:rPr>
                <w:b/>
                <w:sz w:val="18"/>
                <w:szCs w:val="18"/>
              </w:rPr>
            </w:pPr>
          </w:p>
        </w:tc>
        <w:tc>
          <w:tcPr>
            <w:tcW w:w="1777" w:type="dxa"/>
            <w:tcBorders>
              <w:top w:val="single" w:sz="12" w:space="0" w:color="auto"/>
            </w:tcBorders>
            <w:shd w:val="clear" w:color="auto" w:fill="auto"/>
            <w:vAlign w:val="bottom"/>
          </w:tcPr>
          <w:p w:rsidR="00B173E2" w:rsidRPr="00B173E2" w:rsidRDefault="00B173E2" w:rsidP="00B173E2">
            <w:pPr>
              <w:spacing w:before="40" w:after="40" w:line="220" w:lineRule="exact"/>
              <w:jc w:val="right"/>
              <w:rPr>
                <w:b/>
                <w:sz w:val="18"/>
                <w:szCs w:val="18"/>
              </w:rPr>
            </w:pPr>
          </w:p>
        </w:tc>
        <w:tc>
          <w:tcPr>
            <w:tcW w:w="1302" w:type="dxa"/>
            <w:tcBorders>
              <w:top w:val="single" w:sz="12" w:space="0" w:color="auto"/>
            </w:tcBorders>
            <w:shd w:val="clear" w:color="auto" w:fill="auto"/>
            <w:vAlign w:val="bottom"/>
          </w:tcPr>
          <w:p w:rsidR="00B173E2" w:rsidRPr="00B173E2" w:rsidRDefault="00B173E2" w:rsidP="00B173E2">
            <w:pPr>
              <w:spacing w:before="40" w:after="40" w:line="220" w:lineRule="exact"/>
              <w:jc w:val="right"/>
              <w:rPr>
                <w:b/>
                <w:sz w:val="18"/>
                <w:szCs w:val="18"/>
              </w:rPr>
            </w:pPr>
          </w:p>
        </w:tc>
        <w:tc>
          <w:tcPr>
            <w:tcW w:w="1162" w:type="dxa"/>
            <w:tcBorders>
              <w:top w:val="single" w:sz="12" w:space="0" w:color="auto"/>
            </w:tcBorders>
            <w:shd w:val="clear" w:color="auto" w:fill="auto"/>
            <w:vAlign w:val="bottom"/>
          </w:tcPr>
          <w:p w:rsidR="00B173E2" w:rsidRPr="00B173E2" w:rsidRDefault="00B173E2" w:rsidP="00B173E2">
            <w:pPr>
              <w:spacing w:before="40" w:after="40" w:line="220" w:lineRule="exact"/>
              <w:jc w:val="right"/>
              <w:rPr>
                <w:b/>
                <w:sz w:val="18"/>
                <w:szCs w:val="18"/>
              </w:rPr>
            </w:pPr>
          </w:p>
        </w:tc>
      </w:tr>
      <w:tr w:rsidR="001D0092" w:rsidRPr="005562C3" w:rsidTr="00B173E2">
        <w:tc>
          <w:tcPr>
            <w:tcW w:w="4270" w:type="dxa"/>
            <w:gridSpan w:val="2"/>
            <w:shd w:val="clear" w:color="auto" w:fill="auto"/>
          </w:tcPr>
          <w:p w:rsidR="001D0092" w:rsidRPr="00254C4D" w:rsidRDefault="001D0092" w:rsidP="001D0092">
            <w:pPr>
              <w:suppressAutoHyphens/>
              <w:spacing w:before="40" w:after="40" w:line="220" w:lineRule="exact"/>
              <w:rPr>
                <w:sz w:val="18"/>
                <w:szCs w:val="18"/>
              </w:rPr>
            </w:pPr>
            <w:r w:rsidRPr="00254C4D">
              <w:rPr>
                <w:sz w:val="18"/>
                <w:szCs w:val="18"/>
              </w:rPr>
              <w:t xml:space="preserve">Работники, занятые в неформальном секторе </w:t>
            </w:r>
          </w:p>
        </w:tc>
        <w:tc>
          <w:tcPr>
            <w:tcW w:w="1777" w:type="dxa"/>
            <w:shd w:val="clear" w:color="auto" w:fill="auto"/>
            <w:vAlign w:val="bottom"/>
          </w:tcPr>
          <w:p w:rsidR="001D0092" w:rsidRPr="00254C4D" w:rsidRDefault="001D0092" w:rsidP="001D0092">
            <w:pPr>
              <w:spacing w:before="40" w:after="40" w:line="220" w:lineRule="exact"/>
              <w:jc w:val="right"/>
              <w:rPr>
                <w:b/>
                <w:sz w:val="18"/>
                <w:szCs w:val="18"/>
                <w:lang w:val="es-ES_tradnl" w:eastAsia="es-ES"/>
              </w:rPr>
            </w:pPr>
            <w:r w:rsidRPr="00254C4D">
              <w:rPr>
                <w:b/>
                <w:sz w:val="18"/>
                <w:szCs w:val="18"/>
                <w:lang w:val="es-ES_tradnl" w:eastAsia="es-ES"/>
              </w:rPr>
              <w:t>768 843</w:t>
            </w:r>
          </w:p>
        </w:tc>
        <w:tc>
          <w:tcPr>
            <w:tcW w:w="1302" w:type="dxa"/>
            <w:shd w:val="clear" w:color="auto" w:fill="auto"/>
            <w:vAlign w:val="bottom"/>
          </w:tcPr>
          <w:p w:rsidR="001D0092" w:rsidRPr="00254C4D" w:rsidRDefault="001D0092" w:rsidP="001D0092">
            <w:pPr>
              <w:spacing w:before="40" w:after="40" w:line="220" w:lineRule="exact"/>
              <w:jc w:val="right"/>
              <w:rPr>
                <w:b/>
                <w:sz w:val="18"/>
                <w:szCs w:val="18"/>
                <w:lang w:val="es-ES_tradnl" w:eastAsia="es-ES"/>
              </w:rPr>
            </w:pPr>
            <w:r w:rsidRPr="00254C4D">
              <w:rPr>
                <w:b/>
                <w:sz w:val="18"/>
                <w:szCs w:val="18"/>
                <w:lang w:val="es-ES_tradnl" w:eastAsia="es-ES"/>
              </w:rPr>
              <w:t>397 326</w:t>
            </w:r>
          </w:p>
        </w:tc>
        <w:tc>
          <w:tcPr>
            <w:tcW w:w="1162" w:type="dxa"/>
            <w:shd w:val="clear" w:color="auto" w:fill="auto"/>
            <w:vAlign w:val="bottom"/>
          </w:tcPr>
          <w:p w:rsidR="001D0092" w:rsidRPr="00254C4D" w:rsidRDefault="001D0092" w:rsidP="001D0092">
            <w:pPr>
              <w:spacing w:before="40" w:after="40" w:line="220" w:lineRule="exact"/>
              <w:jc w:val="right"/>
              <w:rPr>
                <w:b/>
                <w:sz w:val="18"/>
                <w:szCs w:val="18"/>
                <w:lang w:val="es-ES_tradnl" w:eastAsia="es-ES"/>
              </w:rPr>
            </w:pPr>
            <w:r w:rsidRPr="00254C4D">
              <w:rPr>
                <w:b/>
                <w:sz w:val="18"/>
                <w:szCs w:val="18"/>
                <w:lang w:val="es-ES_tradnl" w:eastAsia="es-ES"/>
              </w:rPr>
              <w:t>371 571</w:t>
            </w:r>
          </w:p>
        </w:tc>
      </w:tr>
      <w:tr w:rsidR="001D0092" w:rsidRPr="005562C3" w:rsidTr="006316CE">
        <w:tc>
          <w:tcPr>
            <w:tcW w:w="4270" w:type="dxa"/>
            <w:gridSpan w:val="2"/>
            <w:shd w:val="clear" w:color="auto" w:fill="auto"/>
          </w:tcPr>
          <w:p w:rsidR="001D0092" w:rsidRPr="00254C4D" w:rsidRDefault="001D0092" w:rsidP="001D0092">
            <w:pPr>
              <w:suppressAutoHyphens/>
              <w:spacing w:before="40" w:after="40" w:line="220" w:lineRule="exact"/>
              <w:rPr>
                <w:sz w:val="18"/>
                <w:szCs w:val="18"/>
              </w:rPr>
            </w:pPr>
            <w:r w:rsidRPr="00254C4D">
              <w:rPr>
                <w:sz w:val="18"/>
                <w:szCs w:val="18"/>
              </w:rPr>
              <w:t>Работники нефор</w:t>
            </w:r>
            <w:r>
              <w:rPr>
                <w:sz w:val="18"/>
                <w:szCs w:val="18"/>
              </w:rPr>
              <w:t>мального сектора, участвующие в </w:t>
            </w:r>
            <w:r w:rsidRPr="00254C4D">
              <w:rPr>
                <w:sz w:val="18"/>
                <w:szCs w:val="18"/>
              </w:rPr>
              <w:t>системе страхования ИССС</w:t>
            </w:r>
          </w:p>
        </w:tc>
        <w:tc>
          <w:tcPr>
            <w:tcW w:w="1777" w:type="dxa"/>
            <w:shd w:val="clear" w:color="auto" w:fill="auto"/>
            <w:vAlign w:val="bottom"/>
          </w:tcPr>
          <w:p w:rsidR="001D0092" w:rsidRPr="00254C4D" w:rsidRDefault="001D0092" w:rsidP="001D0092">
            <w:pPr>
              <w:spacing w:before="40" w:after="40" w:line="220" w:lineRule="exact"/>
              <w:jc w:val="right"/>
              <w:rPr>
                <w:b/>
                <w:sz w:val="18"/>
                <w:szCs w:val="18"/>
                <w:lang w:val="es-ES_tradnl" w:eastAsia="es-ES"/>
              </w:rPr>
            </w:pPr>
            <w:r w:rsidRPr="00254C4D">
              <w:rPr>
                <w:b/>
                <w:sz w:val="18"/>
                <w:szCs w:val="18"/>
                <w:lang w:val="en-US" w:eastAsia="es-ES"/>
              </w:rPr>
              <w:t>82 535</w:t>
            </w:r>
          </w:p>
        </w:tc>
        <w:tc>
          <w:tcPr>
            <w:tcW w:w="1302" w:type="dxa"/>
            <w:shd w:val="clear" w:color="auto" w:fill="auto"/>
            <w:vAlign w:val="bottom"/>
          </w:tcPr>
          <w:p w:rsidR="001D0092" w:rsidRPr="00254C4D" w:rsidRDefault="001D0092" w:rsidP="001D0092">
            <w:pPr>
              <w:spacing w:before="40" w:after="40" w:line="220" w:lineRule="exact"/>
              <w:jc w:val="right"/>
              <w:rPr>
                <w:b/>
                <w:sz w:val="18"/>
                <w:szCs w:val="18"/>
                <w:lang w:val="es-ES_tradnl" w:eastAsia="es-ES"/>
              </w:rPr>
            </w:pPr>
            <w:r w:rsidRPr="00254C4D">
              <w:rPr>
                <w:b/>
                <w:sz w:val="18"/>
                <w:szCs w:val="18"/>
                <w:lang w:val="es-ES_tradnl" w:eastAsia="es-ES"/>
              </w:rPr>
              <w:t>52 880</w:t>
            </w:r>
          </w:p>
        </w:tc>
        <w:tc>
          <w:tcPr>
            <w:tcW w:w="1162" w:type="dxa"/>
            <w:shd w:val="clear" w:color="auto" w:fill="auto"/>
            <w:vAlign w:val="bottom"/>
          </w:tcPr>
          <w:p w:rsidR="001D0092" w:rsidRPr="00254C4D" w:rsidRDefault="001D0092" w:rsidP="001D0092">
            <w:pPr>
              <w:spacing w:before="40" w:after="40" w:line="220" w:lineRule="exact"/>
              <w:jc w:val="right"/>
              <w:rPr>
                <w:b/>
                <w:sz w:val="18"/>
                <w:szCs w:val="18"/>
                <w:lang w:val="es-ES_tradnl" w:eastAsia="es-ES"/>
              </w:rPr>
            </w:pPr>
            <w:r w:rsidRPr="00254C4D">
              <w:rPr>
                <w:b/>
                <w:sz w:val="18"/>
                <w:szCs w:val="18"/>
                <w:lang w:val="es-ES_tradnl" w:eastAsia="es-ES"/>
              </w:rPr>
              <w:t>29 655</w:t>
            </w:r>
          </w:p>
        </w:tc>
      </w:tr>
      <w:tr w:rsidR="0088581B" w:rsidRPr="005562C3" w:rsidTr="006316CE">
        <w:trPr>
          <w:trHeight w:val="340"/>
        </w:trPr>
        <w:tc>
          <w:tcPr>
            <w:tcW w:w="2310" w:type="dxa"/>
            <w:vMerge w:val="restart"/>
            <w:shd w:val="clear" w:color="auto" w:fill="auto"/>
          </w:tcPr>
          <w:p w:rsidR="0088581B" w:rsidRPr="00254C4D" w:rsidRDefault="0088581B" w:rsidP="001D0092">
            <w:pPr>
              <w:suppressAutoHyphens/>
              <w:spacing w:before="40" w:after="40" w:line="220" w:lineRule="exact"/>
              <w:rPr>
                <w:sz w:val="18"/>
                <w:szCs w:val="18"/>
              </w:rPr>
            </w:pPr>
            <w:r w:rsidRPr="00254C4D">
              <w:rPr>
                <w:sz w:val="18"/>
                <w:szCs w:val="18"/>
              </w:rPr>
              <w:t>Структура за</w:t>
            </w:r>
            <w:r>
              <w:rPr>
                <w:sz w:val="18"/>
                <w:szCs w:val="18"/>
              </w:rPr>
              <w:t>нятых в неформальном секторе в </w:t>
            </w:r>
            <w:r w:rsidRPr="00254C4D">
              <w:rPr>
                <w:sz w:val="18"/>
                <w:szCs w:val="18"/>
              </w:rPr>
              <w:t>разбивке по уровню бедности</w:t>
            </w:r>
          </w:p>
        </w:tc>
        <w:tc>
          <w:tcPr>
            <w:tcW w:w="1960" w:type="dxa"/>
            <w:shd w:val="clear" w:color="auto" w:fill="auto"/>
          </w:tcPr>
          <w:p w:rsidR="0088581B" w:rsidRPr="00254C4D" w:rsidRDefault="0088581B" w:rsidP="0088581B">
            <w:pPr>
              <w:suppressAutoHyphens/>
              <w:spacing w:before="40" w:after="40" w:line="220" w:lineRule="exact"/>
              <w:rPr>
                <w:sz w:val="18"/>
                <w:szCs w:val="18"/>
              </w:rPr>
            </w:pPr>
            <w:r w:rsidRPr="00254C4D">
              <w:rPr>
                <w:sz w:val="18"/>
                <w:szCs w:val="18"/>
              </w:rPr>
              <w:t>Бедные</w:t>
            </w:r>
          </w:p>
        </w:tc>
        <w:tc>
          <w:tcPr>
            <w:tcW w:w="1777" w:type="dxa"/>
            <w:shd w:val="clear" w:color="auto" w:fill="auto"/>
            <w:vAlign w:val="bottom"/>
          </w:tcPr>
          <w:p w:rsidR="0088581B" w:rsidRPr="006558C6" w:rsidRDefault="0088581B" w:rsidP="006316CE">
            <w:pPr>
              <w:spacing w:before="40" w:after="40" w:line="220" w:lineRule="exact"/>
              <w:jc w:val="right"/>
              <w:rPr>
                <w:b/>
                <w:sz w:val="18"/>
                <w:szCs w:val="18"/>
                <w:lang w:eastAsia="es-ES"/>
              </w:rPr>
            </w:pPr>
            <w:r w:rsidRPr="00254C4D">
              <w:rPr>
                <w:b/>
                <w:sz w:val="18"/>
                <w:szCs w:val="18"/>
                <w:lang w:val="es-ES_tradnl" w:eastAsia="es-ES"/>
              </w:rPr>
              <w:t>292 821</w:t>
            </w:r>
          </w:p>
        </w:tc>
        <w:tc>
          <w:tcPr>
            <w:tcW w:w="1302" w:type="dxa"/>
            <w:shd w:val="clear" w:color="auto" w:fill="auto"/>
            <w:vAlign w:val="bottom"/>
          </w:tcPr>
          <w:p w:rsidR="0088581B" w:rsidRPr="006558C6" w:rsidRDefault="0088581B" w:rsidP="006316CE">
            <w:pPr>
              <w:spacing w:before="40" w:after="40" w:line="220" w:lineRule="exact"/>
              <w:jc w:val="right"/>
              <w:rPr>
                <w:b/>
                <w:sz w:val="18"/>
                <w:szCs w:val="18"/>
                <w:lang w:eastAsia="es-ES"/>
              </w:rPr>
            </w:pPr>
            <w:r w:rsidRPr="00254C4D">
              <w:rPr>
                <w:b/>
                <w:sz w:val="18"/>
                <w:szCs w:val="18"/>
                <w:lang w:val="es-ES_tradnl" w:eastAsia="es-ES"/>
              </w:rPr>
              <w:t>141 233</w:t>
            </w:r>
          </w:p>
        </w:tc>
        <w:tc>
          <w:tcPr>
            <w:tcW w:w="1162" w:type="dxa"/>
            <w:shd w:val="clear" w:color="auto" w:fill="auto"/>
            <w:vAlign w:val="bottom"/>
          </w:tcPr>
          <w:p w:rsidR="0088581B" w:rsidRPr="006558C6" w:rsidRDefault="0088581B" w:rsidP="006316CE">
            <w:pPr>
              <w:spacing w:before="40" w:after="40" w:line="220" w:lineRule="exact"/>
              <w:jc w:val="right"/>
              <w:rPr>
                <w:b/>
                <w:sz w:val="18"/>
                <w:szCs w:val="18"/>
                <w:lang w:eastAsia="es-ES"/>
              </w:rPr>
            </w:pPr>
            <w:r w:rsidRPr="00254C4D">
              <w:rPr>
                <w:b/>
                <w:sz w:val="18"/>
                <w:szCs w:val="18"/>
                <w:lang w:val="es-ES_tradnl" w:eastAsia="es-ES"/>
              </w:rPr>
              <w:t>151 588</w:t>
            </w:r>
          </w:p>
        </w:tc>
      </w:tr>
      <w:tr w:rsidR="0088581B" w:rsidRPr="005562C3" w:rsidTr="006316CE">
        <w:trPr>
          <w:trHeight w:val="270"/>
        </w:trPr>
        <w:tc>
          <w:tcPr>
            <w:tcW w:w="2310" w:type="dxa"/>
            <w:vMerge/>
            <w:shd w:val="clear" w:color="auto" w:fill="auto"/>
          </w:tcPr>
          <w:p w:rsidR="0088581B" w:rsidRPr="00254C4D" w:rsidRDefault="0088581B" w:rsidP="001D0092">
            <w:pPr>
              <w:suppressAutoHyphens/>
              <w:spacing w:before="40" w:after="40" w:line="220" w:lineRule="exact"/>
              <w:rPr>
                <w:sz w:val="18"/>
                <w:szCs w:val="18"/>
              </w:rPr>
            </w:pPr>
          </w:p>
        </w:tc>
        <w:tc>
          <w:tcPr>
            <w:tcW w:w="1960" w:type="dxa"/>
            <w:shd w:val="clear" w:color="auto" w:fill="auto"/>
          </w:tcPr>
          <w:p w:rsidR="0088581B" w:rsidRPr="00254C4D" w:rsidRDefault="0088581B" w:rsidP="001D0092">
            <w:pPr>
              <w:suppressAutoHyphens/>
              <w:spacing w:before="40" w:after="40" w:line="220" w:lineRule="exact"/>
              <w:rPr>
                <w:sz w:val="18"/>
                <w:szCs w:val="18"/>
              </w:rPr>
            </w:pPr>
            <w:r>
              <w:rPr>
                <w:sz w:val="18"/>
                <w:szCs w:val="18"/>
              </w:rPr>
              <w:t>Крайне бедные</w:t>
            </w:r>
          </w:p>
        </w:tc>
        <w:tc>
          <w:tcPr>
            <w:tcW w:w="1777" w:type="dxa"/>
            <w:shd w:val="clear" w:color="auto" w:fill="auto"/>
            <w:vAlign w:val="bottom"/>
          </w:tcPr>
          <w:p w:rsidR="0088581B" w:rsidRPr="00254C4D" w:rsidRDefault="0088581B" w:rsidP="006316CE">
            <w:pPr>
              <w:spacing w:before="40" w:after="40" w:line="220" w:lineRule="exact"/>
              <w:jc w:val="right"/>
              <w:rPr>
                <w:b/>
                <w:sz w:val="18"/>
                <w:szCs w:val="18"/>
                <w:lang w:val="es-ES_tradnl" w:eastAsia="es-ES"/>
              </w:rPr>
            </w:pPr>
            <w:r w:rsidRPr="00254C4D">
              <w:rPr>
                <w:b/>
                <w:sz w:val="18"/>
                <w:szCs w:val="18"/>
                <w:lang w:val="es-ES_tradnl" w:eastAsia="es-ES"/>
              </w:rPr>
              <w:t>85 948</w:t>
            </w:r>
          </w:p>
        </w:tc>
        <w:tc>
          <w:tcPr>
            <w:tcW w:w="1302" w:type="dxa"/>
            <w:shd w:val="clear" w:color="auto" w:fill="auto"/>
            <w:vAlign w:val="bottom"/>
          </w:tcPr>
          <w:p w:rsidR="0088581B" w:rsidRPr="00254C4D" w:rsidRDefault="0088581B" w:rsidP="006316CE">
            <w:pPr>
              <w:spacing w:before="40" w:after="40" w:line="220" w:lineRule="exact"/>
              <w:jc w:val="right"/>
              <w:rPr>
                <w:b/>
                <w:sz w:val="18"/>
                <w:szCs w:val="18"/>
                <w:lang w:val="es-ES_tradnl" w:eastAsia="es-ES"/>
              </w:rPr>
            </w:pPr>
            <w:r w:rsidRPr="00254C4D">
              <w:rPr>
                <w:b/>
                <w:sz w:val="18"/>
                <w:szCs w:val="18"/>
                <w:lang w:val="es-ES_tradnl" w:eastAsia="es-ES"/>
              </w:rPr>
              <w:t>38 774</w:t>
            </w:r>
          </w:p>
        </w:tc>
        <w:tc>
          <w:tcPr>
            <w:tcW w:w="1162" w:type="dxa"/>
            <w:shd w:val="clear" w:color="auto" w:fill="auto"/>
            <w:vAlign w:val="bottom"/>
          </w:tcPr>
          <w:p w:rsidR="0088581B" w:rsidRPr="00254C4D" w:rsidRDefault="0088581B" w:rsidP="006316CE">
            <w:pPr>
              <w:spacing w:before="40" w:after="40" w:line="220" w:lineRule="exact"/>
              <w:jc w:val="right"/>
              <w:rPr>
                <w:b/>
                <w:sz w:val="18"/>
                <w:szCs w:val="18"/>
                <w:lang w:val="es-ES_tradnl" w:eastAsia="es-ES"/>
              </w:rPr>
            </w:pPr>
            <w:r w:rsidRPr="00254C4D">
              <w:rPr>
                <w:b/>
                <w:sz w:val="18"/>
                <w:szCs w:val="18"/>
                <w:lang w:val="es-ES_tradnl" w:eastAsia="es-ES"/>
              </w:rPr>
              <w:t>47 174</w:t>
            </w:r>
          </w:p>
        </w:tc>
      </w:tr>
      <w:tr w:rsidR="0088581B" w:rsidRPr="005562C3" w:rsidTr="006316CE">
        <w:trPr>
          <w:trHeight w:val="270"/>
        </w:trPr>
        <w:tc>
          <w:tcPr>
            <w:tcW w:w="2310" w:type="dxa"/>
            <w:vMerge/>
            <w:shd w:val="clear" w:color="auto" w:fill="auto"/>
          </w:tcPr>
          <w:p w:rsidR="0088581B" w:rsidRPr="00254C4D" w:rsidRDefault="0088581B" w:rsidP="001D0092">
            <w:pPr>
              <w:suppressAutoHyphens/>
              <w:spacing w:before="40" w:after="40" w:line="220" w:lineRule="exact"/>
              <w:rPr>
                <w:sz w:val="18"/>
                <w:szCs w:val="18"/>
              </w:rPr>
            </w:pPr>
          </w:p>
        </w:tc>
        <w:tc>
          <w:tcPr>
            <w:tcW w:w="1960" w:type="dxa"/>
            <w:shd w:val="clear" w:color="auto" w:fill="auto"/>
          </w:tcPr>
          <w:p w:rsidR="0088581B" w:rsidRPr="00254C4D" w:rsidRDefault="0088581B" w:rsidP="001D0092">
            <w:pPr>
              <w:suppressAutoHyphens/>
              <w:spacing w:before="40" w:after="40" w:line="220" w:lineRule="exact"/>
              <w:rPr>
                <w:sz w:val="18"/>
                <w:szCs w:val="18"/>
              </w:rPr>
            </w:pPr>
            <w:r>
              <w:rPr>
                <w:sz w:val="18"/>
                <w:szCs w:val="18"/>
              </w:rPr>
              <w:t>Относительно бедные</w:t>
            </w:r>
          </w:p>
        </w:tc>
        <w:tc>
          <w:tcPr>
            <w:tcW w:w="1777" w:type="dxa"/>
            <w:shd w:val="clear" w:color="auto" w:fill="auto"/>
            <w:vAlign w:val="bottom"/>
          </w:tcPr>
          <w:p w:rsidR="0088581B" w:rsidRPr="00254C4D" w:rsidRDefault="0088581B" w:rsidP="006316CE">
            <w:pPr>
              <w:spacing w:before="40" w:after="40" w:line="220" w:lineRule="exact"/>
              <w:jc w:val="right"/>
              <w:rPr>
                <w:b/>
                <w:sz w:val="18"/>
                <w:szCs w:val="18"/>
                <w:lang w:val="es-ES_tradnl" w:eastAsia="es-ES"/>
              </w:rPr>
            </w:pPr>
            <w:r w:rsidRPr="00254C4D">
              <w:rPr>
                <w:b/>
                <w:sz w:val="18"/>
                <w:szCs w:val="18"/>
                <w:lang w:val="es-ES_tradnl" w:eastAsia="es-ES"/>
              </w:rPr>
              <w:t>206 873</w:t>
            </w:r>
          </w:p>
        </w:tc>
        <w:tc>
          <w:tcPr>
            <w:tcW w:w="1302" w:type="dxa"/>
            <w:shd w:val="clear" w:color="auto" w:fill="auto"/>
            <w:vAlign w:val="bottom"/>
          </w:tcPr>
          <w:p w:rsidR="0088581B" w:rsidRPr="00254C4D" w:rsidRDefault="0088581B" w:rsidP="006316CE">
            <w:pPr>
              <w:spacing w:before="40" w:after="40" w:line="220" w:lineRule="exact"/>
              <w:jc w:val="right"/>
              <w:rPr>
                <w:b/>
                <w:sz w:val="18"/>
                <w:szCs w:val="18"/>
                <w:lang w:val="es-ES_tradnl" w:eastAsia="es-ES"/>
              </w:rPr>
            </w:pPr>
            <w:r w:rsidRPr="00254C4D">
              <w:rPr>
                <w:b/>
                <w:sz w:val="18"/>
                <w:szCs w:val="18"/>
                <w:lang w:val="es-ES_tradnl" w:eastAsia="es-ES"/>
              </w:rPr>
              <w:t>102 459</w:t>
            </w:r>
          </w:p>
        </w:tc>
        <w:tc>
          <w:tcPr>
            <w:tcW w:w="1162" w:type="dxa"/>
            <w:shd w:val="clear" w:color="auto" w:fill="auto"/>
            <w:vAlign w:val="bottom"/>
          </w:tcPr>
          <w:p w:rsidR="0088581B" w:rsidRPr="00254C4D" w:rsidRDefault="0088581B" w:rsidP="006316CE">
            <w:pPr>
              <w:spacing w:before="40" w:after="40" w:line="220" w:lineRule="exact"/>
              <w:jc w:val="right"/>
              <w:rPr>
                <w:b/>
                <w:sz w:val="18"/>
                <w:szCs w:val="18"/>
                <w:lang w:val="es-ES_tradnl" w:eastAsia="es-ES"/>
              </w:rPr>
            </w:pPr>
            <w:r w:rsidRPr="00254C4D">
              <w:rPr>
                <w:b/>
                <w:sz w:val="18"/>
                <w:szCs w:val="18"/>
                <w:lang w:val="es-ES_tradnl" w:eastAsia="es-ES"/>
              </w:rPr>
              <w:t>104 414</w:t>
            </w:r>
          </w:p>
        </w:tc>
      </w:tr>
      <w:tr w:rsidR="0088581B" w:rsidRPr="005562C3" w:rsidTr="006316CE">
        <w:trPr>
          <w:trHeight w:val="270"/>
        </w:trPr>
        <w:tc>
          <w:tcPr>
            <w:tcW w:w="2310" w:type="dxa"/>
            <w:vMerge/>
            <w:tcBorders>
              <w:bottom w:val="single" w:sz="12" w:space="0" w:color="auto"/>
            </w:tcBorders>
            <w:shd w:val="clear" w:color="auto" w:fill="auto"/>
          </w:tcPr>
          <w:p w:rsidR="0088581B" w:rsidRPr="00254C4D" w:rsidRDefault="0088581B" w:rsidP="001D0092">
            <w:pPr>
              <w:suppressAutoHyphens/>
              <w:spacing w:before="40" w:after="40" w:line="220" w:lineRule="exact"/>
              <w:rPr>
                <w:sz w:val="18"/>
                <w:szCs w:val="18"/>
              </w:rPr>
            </w:pPr>
          </w:p>
        </w:tc>
        <w:tc>
          <w:tcPr>
            <w:tcW w:w="1960" w:type="dxa"/>
            <w:tcBorders>
              <w:bottom w:val="single" w:sz="12" w:space="0" w:color="auto"/>
            </w:tcBorders>
            <w:shd w:val="clear" w:color="auto" w:fill="auto"/>
          </w:tcPr>
          <w:p w:rsidR="0088581B" w:rsidRPr="00254C4D" w:rsidRDefault="0088581B" w:rsidP="001D0092">
            <w:pPr>
              <w:suppressAutoHyphens/>
              <w:spacing w:before="40" w:after="40" w:line="220" w:lineRule="exact"/>
              <w:rPr>
                <w:sz w:val="18"/>
                <w:szCs w:val="18"/>
              </w:rPr>
            </w:pPr>
            <w:r>
              <w:rPr>
                <w:sz w:val="18"/>
                <w:szCs w:val="18"/>
              </w:rPr>
              <w:t>Не бедные</w:t>
            </w:r>
          </w:p>
        </w:tc>
        <w:tc>
          <w:tcPr>
            <w:tcW w:w="1777" w:type="dxa"/>
            <w:tcBorders>
              <w:bottom w:val="single" w:sz="12" w:space="0" w:color="auto"/>
            </w:tcBorders>
            <w:shd w:val="clear" w:color="auto" w:fill="auto"/>
            <w:vAlign w:val="bottom"/>
          </w:tcPr>
          <w:p w:rsidR="0088581B" w:rsidRPr="00254C4D" w:rsidRDefault="0088581B" w:rsidP="006316CE">
            <w:pPr>
              <w:spacing w:before="40" w:after="40" w:line="220" w:lineRule="exact"/>
              <w:jc w:val="right"/>
              <w:rPr>
                <w:b/>
                <w:sz w:val="18"/>
                <w:szCs w:val="18"/>
                <w:lang w:val="es-ES_tradnl" w:eastAsia="es-ES"/>
              </w:rPr>
            </w:pPr>
            <w:r w:rsidRPr="00254C4D">
              <w:rPr>
                <w:b/>
                <w:sz w:val="18"/>
                <w:szCs w:val="18"/>
                <w:lang w:val="es-ES_tradnl" w:eastAsia="es-ES"/>
              </w:rPr>
              <w:t>476 022</w:t>
            </w:r>
          </w:p>
        </w:tc>
        <w:tc>
          <w:tcPr>
            <w:tcW w:w="1302" w:type="dxa"/>
            <w:tcBorders>
              <w:bottom w:val="single" w:sz="12" w:space="0" w:color="auto"/>
            </w:tcBorders>
            <w:shd w:val="clear" w:color="auto" w:fill="auto"/>
            <w:vAlign w:val="bottom"/>
          </w:tcPr>
          <w:p w:rsidR="0088581B" w:rsidRPr="00254C4D" w:rsidRDefault="0088581B" w:rsidP="006316CE">
            <w:pPr>
              <w:spacing w:before="40" w:after="40" w:line="220" w:lineRule="exact"/>
              <w:jc w:val="right"/>
              <w:rPr>
                <w:b/>
                <w:sz w:val="18"/>
                <w:szCs w:val="18"/>
                <w:lang w:val="es-ES_tradnl" w:eastAsia="es-ES"/>
              </w:rPr>
            </w:pPr>
            <w:r w:rsidRPr="00254C4D">
              <w:rPr>
                <w:b/>
                <w:sz w:val="18"/>
                <w:szCs w:val="18"/>
                <w:lang w:val="es-ES_tradnl" w:eastAsia="es-ES"/>
              </w:rPr>
              <w:t>256 093</w:t>
            </w:r>
          </w:p>
        </w:tc>
        <w:tc>
          <w:tcPr>
            <w:tcW w:w="1162" w:type="dxa"/>
            <w:tcBorders>
              <w:bottom w:val="single" w:sz="12" w:space="0" w:color="auto"/>
            </w:tcBorders>
            <w:shd w:val="clear" w:color="auto" w:fill="auto"/>
            <w:vAlign w:val="bottom"/>
          </w:tcPr>
          <w:p w:rsidR="0088581B" w:rsidRPr="00254C4D" w:rsidRDefault="0088581B" w:rsidP="006316CE">
            <w:pPr>
              <w:spacing w:before="40" w:after="40" w:line="220" w:lineRule="exact"/>
              <w:jc w:val="right"/>
              <w:rPr>
                <w:b/>
                <w:sz w:val="18"/>
                <w:szCs w:val="18"/>
                <w:lang w:val="es-ES_tradnl" w:eastAsia="es-ES"/>
              </w:rPr>
            </w:pPr>
            <w:r w:rsidRPr="00254C4D">
              <w:rPr>
                <w:b/>
                <w:sz w:val="18"/>
                <w:szCs w:val="18"/>
                <w:lang w:val="es-ES_tradnl" w:eastAsia="es-ES"/>
              </w:rPr>
              <w:t>219 929</w:t>
            </w:r>
          </w:p>
        </w:tc>
      </w:tr>
    </w:tbl>
    <w:p w:rsidR="001D0092" w:rsidRPr="00022144" w:rsidRDefault="001D0092" w:rsidP="001D0092">
      <w:pPr>
        <w:pStyle w:val="SingleTxtGR"/>
        <w:spacing w:before="120" w:line="220" w:lineRule="exact"/>
        <w:ind w:firstLine="170"/>
        <w:rPr>
          <w:sz w:val="18"/>
          <w:szCs w:val="18"/>
          <w:lang w:val="fr-FR"/>
        </w:rPr>
      </w:pPr>
      <w:r w:rsidRPr="00022144">
        <w:rPr>
          <w:i/>
          <w:sz w:val="18"/>
          <w:szCs w:val="18"/>
        </w:rPr>
        <w:t>Источник</w:t>
      </w:r>
      <w:r w:rsidRPr="00022144">
        <w:rPr>
          <w:i/>
          <w:sz w:val="18"/>
          <w:szCs w:val="18"/>
          <w:lang w:val="fr-CH"/>
        </w:rPr>
        <w:t>:</w:t>
      </w:r>
      <w:r w:rsidRPr="00022144">
        <w:rPr>
          <w:sz w:val="18"/>
          <w:szCs w:val="18"/>
          <w:lang w:val="fr-CH"/>
        </w:rPr>
        <w:t xml:space="preserve"> </w:t>
      </w:r>
      <w:r w:rsidRPr="00022144">
        <w:rPr>
          <w:sz w:val="18"/>
          <w:szCs w:val="18"/>
          <w:lang w:val="es-ES_tradnl"/>
        </w:rPr>
        <w:t>Encuesta de Hogares de Propósitos Múltiples, 2009.</w:t>
      </w:r>
    </w:p>
    <w:p w:rsidR="001D0092" w:rsidRDefault="001D0092" w:rsidP="007B3E8F">
      <w:pPr>
        <w:pStyle w:val="Heading1"/>
        <w:pageBreakBefore/>
        <w:spacing w:before="160" w:after="240"/>
        <w:jc w:val="left"/>
      </w:pPr>
      <w:r w:rsidRPr="00254C4D">
        <w:rPr>
          <w:b w:val="0"/>
        </w:rPr>
        <w:t>Таблица</w:t>
      </w:r>
      <w:r w:rsidRPr="00254C4D">
        <w:rPr>
          <w:b w:val="0"/>
          <w:lang w:val="en-US"/>
        </w:rPr>
        <w:t xml:space="preserve"> 3</w:t>
      </w:r>
      <w:r w:rsidRPr="00254C4D">
        <w:rPr>
          <w:b w:val="0"/>
        </w:rPr>
        <w:br/>
      </w:r>
      <w:r w:rsidRPr="00254C4D">
        <w:t>Категории работников</w:t>
      </w: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18"/>
        <w:gridCol w:w="2268"/>
        <w:gridCol w:w="3961"/>
        <w:gridCol w:w="1316"/>
        <w:gridCol w:w="896"/>
      </w:tblGrid>
      <w:tr w:rsidR="001D0092" w:rsidRPr="00BE27E3" w:rsidTr="00D85382">
        <w:trPr>
          <w:tblHeader/>
        </w:trPr>
        <w:tc>
          <w:tcPr>
            <w:tcW w:w="3486" w:type="dxa"/>
            <w:gridSpan w:val="2"/>
            <w:tcBorders>
              <w:top w:val="single" w:sz="4" w:space="0" w:color="auto"/>
              <w:bottom w:val="single" w:sz="12" w:space="0" w:color="auto"/>
            </w:tcBorders>
            <w:shd w:val="clear" w:color="auto" w:fill="auto"/>
            <w:vAlign w:val="bottom"/>
          </w:tcPr>
          <w:p w:rsidR="001D0092" w:rsidRPr="00BE27E3" w:rsidRDefault="001D0092" w:rsidP="001D0092">
            <w:pPr>
              <w:spacing w:before="80" w:after="80" w:line="200" w:lineRule="exact"/>
              <w:rPr>
                <w:i/>
                <w:sz w:val="16"/>
                <w:szCs w:val="16"/>
              </w:rPr>
            </w:pPr>
            <w:r w:rsidRPr="00BE27E3">
              <w:rPr>
                <w:i/>
                <w:sz w:val="16"/>
                <w:szCs w:val="16"/>
              </w:rPr>
              <w:t>Категории</w:t>
            </w:r>
          </w:p>
        </w:tc>
        <w:tc>
          <w:tcPr>
            <w:tcW w:w="3961" w:type="dxa"/>
            <w:tcBorders>
              <w:top w:val="single" w:sz="4" w:space="0" w:color="auto"/>
              <w:bottom w:val="single" w:sz="12" w:space="0" w:color="auto"/>
            </w:tcBorders>
            <w:shd w:val="clear" w:color="auto" w:fill="auto"/>
            <w:vAlign w:val="bottom"/>
          </w:tcPr>
          <w:p w:rsidR="001D0092" w:rsidRPr="00BE27E3" w:rsidRDefault="001D0092" w:rsidP="001D0092">
            <w:pPr>
              <w:spacing w:before="80" w:after="80" w:line="200" w:lineRule="exact"/>
              <w:rPr>
                <w:i/>
                <w:sz w:val="16"/>
                <w:szCs w:val="16"/>
              </w:rPr>
            </w:pPr>
            <w:r w:rsidRPr="00BE27E3">
              <w:rPr>
                <w:i/>
                <w:sz w:val="16"/>
                <w:szCs w:val="16"/>
              </w:rPr>
              <w:t>Тип оплаты</w:t>
            </w:r>
          </w:p>
        </w:tc>
        <w:tc>
          <w:tcPr>
            <w:tcW w:w="1316" w:type="dxa"/>
            <w:tcBorders>
              <w:top w:val="single" w:sz="4" w:space="0" w:color="auto"/>
              <w:bottom w:val="single" w:sz="12" w:space="0" w:color="auto"/>
            </w:tcBorders>
            <w:shd w:val="clear" w:color="auto" w:fill="auto"/>
            <w:vAlign w:val="bottom"/>
          </w:tcPr>
          <w:p w:rsidR="001D0092" w:rsidRPr="00BE27E3" w:rsidRDefault="00996AE5" w:rsidP="001D0092">
            <w:pPr>
              <w:spacing w:before="80" w:after="80" w:line="200" w:lineRule="exact"/>
              <w:jc w:val="right"/>
              <w:rPr>
                <w:i/>
                <w:sz w:val="16"/>
                <w:szCs w:val="16"/>
              </w:rPr>
            </w:pPr>
            <w:r>
              <w:rPr>
                <w:i/>
                <w:sz w:val="16"/>
                <w:szCs w:val="16"/>
              </w:rPr>
              <w:t>Ставка</w:t>
            </w:r>
            <w:r>
              <w:rPr>
                <w:i/>
                <w:sz w:val="16"/>
                <w:szCs w:val="16"/>
              </w:rPr>
              <w:br/>
            </w:r>
            <w:r w:rsidR="001D0092" w:rsidRPr="00BE27E3">
              <w:rPr>
                <w:i/>
                <w:sz w:val="16"/>
                <w:szCs w:val="16"/>
              </w:rPr>
              <w:t xml:space="preserve">оплаты </w:t>
            </w:r>
            <w:r w:rsidR="001D0092" w:rsidRPr="00BE27E3">
              <w:rPr>
                <w:i/>
                <w:sz w:val="16"/>
                <w:szCs w:val="16"/>
              </w:rPr>
              <w:br/>
              <w:t>(долл. США)</w:t>
            </w:r>
          </w:p>
        </w:tc>
        <w:tc>
          <w:tcPr>
            <w:tcW w:w="896" w:type="dxa"/>
            <w:tcBorders>
              <w:top w:val="single" w:sz="4" w:space="0" w:color="auto"/>
              <w:bottom w:val="single" w:sz="12" w:space="0" w:color="auto"/>
            </w:tcBorders>
            <w:shd w:val="clear" w:color="auto" w:fill="auto"/>
            <w:vAlign w:val="bottom"/>
          </w:tcPr>
          <w:p w:rsidR="001D0092" w:rsidRPr="00BE27E3" w:rsidRDefault="001D0092" w:rsidP="001D0092">
            <w:pPr>
              <w:spacing w:before="80" w:after="80" w:line="200" w:lineRule="exact"/>
              <w:jc w:val="right"/>
              <w:rPr>
                <w:i/>
                <w:sz w:val="16"/>
                <w:szCs w:val="16"/>
              </w:rPr>
            </w:pPr>
            <w:r w:rsidRPr="00BE27E3">
              <w:rPr>
                <w:i/>
                <w:sz w:val="16"/>
                <w:szCs w:val="16"/>
              </w:rPr>
              <w:t>Правител</w:t>
            </w:r>
            <w:r w:rsidRPr="00BE27E3">
              <w:rPr>
                <w:i/>
                <w:sz w:val="16"/>
                <w:szCs w:val="16"/>
              </w:rPr>
              <w:t>ь</w:t>
            </w:r>
            <w:r w:rsidRPr="00BE27E3">
              <w:rPr>
                <w:i/>
                <w:sz w:val="16"/>
                <w:szCs w:val="16"/>
              </w:rPr>
              <w:t xml:space="preserve">ственный </w:t>
            </w:r>
            <w:r w:rsidRPr="00996AE5">
              <w:rPr>
                <w:i/>
                <w:sz w:val="16"/>
                <w:szCs w:val="16"/>
              </w:rPr>
              <w:br/>
            </w:r>
            <w:r w:rsidRPr="00BE27E3">
              <w:rPr>
                <w:i/>
                <w:sz w:val="16"/>
                <w:szCs w:val="16"/>
              </w:rPr>
              <w:t>декрет №</w:t>
            </w:r>
          </w:p>
        </w:tc>
      </w:tr>
      <w:tr w:rsidR="001B1D01" w:rsidRPr="00D513AD" w:rsidTr="00D85382">
        <w:trPr>
          <w:trHeight w:hRule="exact" w:val="113"/>
          <w:tblHeader/>
        </w:trPr>
        <w:tc>
          <w:tcPr>
            <w:tcW w:w="3486" w:type="dxa"/>
            <w:gridSpan w:val="2"/>
            <w:tcBorders>
              <w:top w:val="single" w:sz="12" w:space="0" w:color="auto"/>
            </w:tcBorders>
            <w:shd w:val="clear" w:color="auto" w:fill="auto"/>
          </w:tcPr>
          <w:p w:rsidR="001B1D01" w:rsidRPr="00D513AD" w:rsidRDefault="001B1D01" w:rsidP="001D0092">
            <w:pPr>
              <w:suppressAutoHyphens/>
              <w:spacing w:before="40" w:after="40" w:line="220" w:lineRule="exact"/>
              <w:rPr>
                <w:sz w:val="18"/>
                <w:szCs w:val="18"/>
              </w:rPr>
            </w:pPr>
          </w:p>
        </w:tc>
        <w:tc>
          <w:tcPr>
            <w:tcW w:w="3961" w:type="dxa"/>
            <w:tcBorders>
              <w:top w:val="single" w:sz="12" w:space="0" w:color="auto"/>
            </w:tcBorders>
            <w:shd w:val="clear" w:color="auto" w:fill="auto"/>
          </w:tcPr>
          <w:p w:rsidR="001B1D01" w:rsidRPr="00D513AD" w:rsidRDefault="001B1D01" w:rsidP="001D0092">
            <w:pPr>
              <w:suppressAutoHyphens/>
              <w:spacing w:before="40" w:after="40" w:line="220" w:lineRule="exact"/>
              <w:rPr>
                <w:sz w:val="18"/>
                <w:szCs w:val="18"/>
              </w:rPr>
            </w:pPr>
          </w:p>
        </w:tc>
        <w:tc>
          <w:tcPr>
            <w:tcW w:w="1316" w:type="dxa"/>
            <w:tcBorders>
              <w:top w:val="single" w:sz="12" w:space="0" w:color="auto"/>
            </w:tcBorders>
            <w:shd w:val="clear" w:color="auto" w:fill="auto"/>
            <w:vAlign w:val="bottom"/>
          </w:tcPr>
          <w:p w:rsidR="001B1D01" w:rsidRPr="00D513AD" w:rsidRDefault="001B1D01" w:rsidP="001D0092">
            <w:pPr>
              <w:spacing w:before="40" w:after="40" w:line="220" w:lineRule="exact"/>
              <w:jc w:val="right"/>
              <w:rPr>
                <w:sz w:val="18"/>
                <w:szCs w:val="18"/>
                <w:lang w:val="es-ES_tradnl"/>
              </w:rPr>
            </w:pPr>
          </w:p>
        </w:tc>
        <w:tc>
          <w:tcPr>
            <w:tcW w:w="896" w:type="dxa"/>
            <w:tcBorders>
              <w:top w:val="single" w:sz="12" w:space="0" w:color="auto"/>
            </w:tcBorders>
            <w:shd w:val="clear" w:color="auto" w:fill="auto"/>
            <w:vAlign w:val="bottom"/>
          </w:tcPr>
          <w:p w:rsidR="001B1D01" w:rsidRPr="00D513AD" w:rsidRDefault="001B1D01" w:rsidP="001D0092">
            <w:pPr>
              <w:spacing w:before="40" w:after="40" w:line="220" w:lineRule="exact"/>
              <w:jc w:val="right"/>
              <w:rPr>
                <w:sz w:val="18"/>
                <w:szCs w:val="18"/>
                <w:lang w:val="es-ES_tradnl"/>
              </w:rPr>
            </w:pPr>
          </w:p>
        </w:tc>
      </w:tr>
      <w:tr w:rsidR="001D0092" w:rsidRPr="00D513AD" w:rsidTr="00D85382">
        <w:tc>
          <w:tcPr>
            <w:tcW w:w="3486" w:type="dxa"/>
            <w:gridSpan w:val="2"/>
            <w:shd w:val="clear" w:color="auto" w:fill="auto"/>
          </w:tcPr>
          <w:p w:rsidR="001D0092" w:rsidRPr="00D513AD" w:rsidRDefault="007E7D02" w:rsidP="00D85382">
            <w:pPr>
              <w:suppressAutoHyphens/>
              <w:spacing w:before="40" w:after="40" w:line="220" w:lineRule="exact"/>
              <w:rPr>
                <w:sz w:val="18"/>
                <w:szCs w:val="18"/>
                <w:lang w:val="es-ES_tradnl"/>
              </w:rPr>
            </w:pPr>
            <w:r>
              <w:rPr>
                <w:sz w:val="18"/>
                <w:szCs w:val="18"/>
              </w:rPr>
              <w:t>Сельскохозяйственные</w:t>
            </w:r>
            <w:r w:rsidR="00C3576E">
              <w:rPr>
                <w:sz w:val="18"/>
                <w:szCs w:val="18"/>
              </w:rPr>
              <w:t xml:space="preserve"> </w:t>
            </w:r>
            <w:r w:rsidR="001D0092" w:rsidRPr="00D513AD">
              <w:rPr>
                <w:sz w:val="18"/>
                <w:szCs w:val="18"/>
              </w:rPr>
              <w:t>рабочие</w:t>
            </w:r>
          </w:p>
        </w:tc>
        <w:tc>
          <w:tcPr>
            <w:tcW w:w="3961" w:type="dxa"/>
            <w:shd w:val="clear" w:color="auto" w:fill="auto"/>
            <w:vAlign w:val="bottom"/>
          </w:tcPr>
          <w:p w:rsidR="001D0092" w:rsidRPr="00D513AD" w:rsidRDefault="001D0092" w:rsidP="00D85382">
            <w:pPr>
              <w:suppressAutoHyphens/>
              <w:spacing w:before="40" w:after="40" w:line="220" w:lineRule="exact"/>
              <w:rPr>
                <w:sz w:val="18"/>
                <w:szCs w:val="18"/>
                <w:lang w:val="pt-BR"/>
              </w:rPr>
            </w:pPr>
            <w:r w:rsidRPr="00D513AD">
              <w:rPr>
                <w:sz w:val="18"/>
                <w:szCs w:val="18"/>
              </w:rPr>
              <w:t>Поденная оплата за обычный рабочий день</w:t>
            </w:r>
          </w:p>
        </w:tc>
        <w:tc>
          <w:tcPr>
            <w:tcW w:w="1316" w:type="dxa"/>
            <w:shd w:val="clear" w:color="auto" w:fill="auto"/>
            <w:vAlign w:val="bottom"/>
          </w:tcPr>
          <w:p w:rsidR="001D0092" w:rsidRPr="00D513AD" w:rsidRDefault="001D0092" w:rsidP="00D85382">
            <w:pPr>
              <w:spacing w:before="40" w:after="40" w:line="220" w:lineRule="exact"/>
              <w:jc w:val="right"/>
              <w:rPr>
                <w:sz w:val="18"/>
                <w:szCs w:val="18"/>
                <w:lang w:val="pt-BR"/>
              </w:rPr>
            </w:pPr>
            <w:r w:rsidRPr="00D513AD">
              <w:rPr>
                <w:sz w:val="18"/>
                <w:szCs w:val="18"/>
                <w:lang w:val="es-ES_tradnl"/>
              </w:rPr>
              <w:t>3,24 (0,405/</w:t>
            </w:r>
            <w:r w:rsidRPr="00D513AD">
              <w:rPr>
                <w:sz w:val="18"/>
                <w:szCs w:val="18"/>
              </w:rPr>
              <w:t>час</w:t>
            </w:r>
            <w:r w:rsidRPr="00D513AD">
              <w:rPr>
                <w:sz w:val="18"/>
                <w:szCs w:val="18"/>
                <w:lang w:val="es-ES_tradnl"/>
              </w:rPr>
              <w:t>)</w:t>
            </w:r>
          </w:p>
        </w:tc>
        <w:tc>
          <w:tcPr>
            <w:tcW w:w="896" w:type="dxa"/>
            <w:shd w:val="clear" w:color="auto" w:fill="auto"/>
            <w:vAlign w:val="bottom"/>
          </w:tcPr>
          <w:p w:rsidR="001D0092" w:rsidRPr="00D513AD" w:rsidRDefault="001D0092" w:rsidP="00D85382">
            <w:pPr>
              <w:spacing w:before="40" w:after="40" w:line="220" w:lineRule="exact"/>
              <w:jc w:val="right"/>
              <w:rPr>
                <w:sz w:val="18"/>
                <w:szCs w:val="18"/>
                <w:lang w:val="es-ES_tradnl"/>
              </w:rPr>
            </w:pPr>
            <w:r w:rsidRPr="00D513AD">
              <w:rPr>
                <w:sz w:val="18"/>
                <w:szCs w:val="18"/>
                <w:lang w:val="es-ES_tradnl"/>
              </w:rPr>
              <w:t>133</w:t>
            </w:r>
          </w:p>
        </w:tc>
      </w:tr>
      <w:tr w:rsidR="0099284B" w:rsidRPr="00D513AD" w:rsidTr="00D85382">
        <w:trPr>
          <w:trHeight w:val="275"/>
        </w:trPr>
        <w:tc>
          <w:tcPr>
            <w:tcW w:w="3486" w:type="dxa"/>
            <w:gridSpan w:val="2"/>
            <w:vMerge w:val="restart"/>
            <w:shd w:val="clear" w:color="auto" w:fill="auto"/>
          </w:tcPr>
          <w:p w:rsidR="0099284B" w:rsidRPr="00D513AD" w:rsidRDefault="0099284B" w:rsidP="00D85382">
            <w:pPr>
              <w:suppressAutoHyphens/>
              <w:spacing w:before="40" w:after="40" w:line="220" w:lineRule="exact"/>
              <w:rPr>
                <w:sz w:val="18"/>
                <w:szCs w:val="18"/>
                <w:lang w:eastAsia="ru-RU"/>
              </w:rPr>
            </w:pPr>
            <w:r w:rsidRPr="00D513AD">
              <w:rPr>
                <w:sz w:val="18"/>
                <w:szCs w:val="18"/>
              </w:rPr>
              <w:t>Раб</w:t>
            </w:r>
            <w:r>
              <w:rPr>
                <w:sz w:val="18"/>
                <w:szCs w:val="18"/>
              </w:rPr>
              <w:t xml:space="preserve">очие на уборке урожая </w:t>
            </w:r>
            <w:r w:rsidRPr="00D513AD">
              <w:rPr>
                <w:sz w:val="18"/>
                <w:szCs w:val="18"/>
              </w:rPr>
              <w:t>кофе</w:t>
            </w:r>
          </w:p>
        </w:tc>
        <w:tc>
          <w:tcPr>
            <w:tcW w:w="3961" w:type="dxa"/>
            <w:shd w:val="clear" w:color="auto" w:fill="auto"/>
            <w:vAlign w:val="bottom"/>
          </w:tcPr>
          <w:p w:rsidR="0099284B" w:rsidRPr="00D513AD" w:rsidRDefault="0099284B" w:rsidP="00D85382">
            <w:pPr>
              <w:suppressAutoHyphens/>
              <w:spacing w:before="40" w:after="40" w:line="220" w:lineRule="exact"/>
              <w:rPr>
                <w:sz w:val="18"/>
                <w:szCs w:val="18"/>
                <w:lang w:eastAsia="ru-RU"/>
              </w:rPr>
            </w:pPr>
            <w:r w:rsidRPr="00D513AD">
              <w:rPr>
                <w:sz w:val="18"/>
                <w:szCs w:val="18"/>
              </w:rPr>
              <w:t>Поденная оплата за обычный рабочий день</w:t>
            </w:r>
          </w:p>
        </w:tc>
        <w:tc>
          <w:tcPr>
            <w:tcW w:w="1316" w:type="dxa"/>
            <w:shd w:val="clear" w:color="auto" w:fill="auto"/>
            <w:vAlign w:val="bottom"/>
          </w:tcPr>
          <w:p w:rsidR="0099284B" w:rsidRPr="00D513AD" w:rsidRDefault="0099284B" w:rsidP="00D85382">
            <w:pPr>
              <w:spacing w:before="40" w:after="40" w:line="220" w:lineRule="exact"/>
              <w:jc w:val="right"/>
              <w:rPr>
                <w:sz w:val="18"/>
                <w:szCs w:val="18"/>
                <w:lang w:eastAsia="ru-RU"/>
              </w:rPr>
            </w:pPr>
            <w:r w:rsidRPr="00D513AD">
              <w:rPr>
                <w:sz w:val="18"/>
                <w:szCs w:val="18"/>
                <w:lang w:val="es-ES_tradnl"/>
              </w:rPr>
              <w:t>3,54 (0,443/</w:t>
            </w:r>
            <w:r w:rsidRPr="00D513AD">
              <w:rPr>
                <w:sz w:val="18"/>
                <w:szCs w:val="18"/>
              </w:rPr>
              <w:t>час</w:t>
            </w:r>
            <w:r w:rsidRPr="00D513AD">
              <w:rPr>
                <w:sz w:val="18"/>
                <w:szCs w:val="18"/>
                <w:lang w:val="es-ES_tradnl"/>
              </w:rPr>
              <w:t>)</w:t>
            </w:r>
            <w:r w:rsidRPr="00D513AD">
              <w:rPr>
                <w:sz w:val="18"/>
                <w:szCs w:val="18"/>
                <w:lang w:eastAsia="ru-RU"/>
              </w:rPr>
              <w:t xml:space="preserve"> </w:t>
            </w:r>
          </w:p>
        </w:tc>
        <w:tc>
          <w:tcPr>
            <w:tcW w:w="896" w:type="dxa"/>
            <w:shd w:val="clear" w:color="auto" w:fill="auto"/>
            <w:vAlign w:val="bottom"/>
          </w:tcPr>
          <w:p w:rsidR="0099284B" w:rsidRPr="007E7D02" w:rsidRDefault="0099284B" w:rsidP="00D85382">
            <w:pPr>
              <w:spacing w:before="40" w:after="40" w:line="220" w:lineRule="exact"/>
              <w:jc w:val="right"/>
              <w:rPr>
                <w:sz w:val="18"/>
                <w:szCs w:val="18"/>
                <w:lang w:eastAsia="ru-RU"/>
              </w:rPr>
            </w:pPr>
          </w:p>
        </w:tc>
      </w:tr>
      <w:tr w:rsidR="0099284B" w:rsidRPr="00D513AD" w:rsidTr="00D85382">
        <w:trPr>
          <w:trHeight w:val="274"/>
        </w:trPr>
        <w:tc>
          <w:tcPr>
            <w:tcW w:w="3486" w:type="dxa"/>
            <w:gridSpan w:val="2"/>
            <w:vMerge/>
            <w:shd w:val="clear" w:color="auto" w:fill="auto"/>
          </w:tcPr>
          <w:p w:rsidR="0099284B" w:rsidRPr="00D513AD" w:rsidRDefault="0099284B" w:rsidP="00D85382">
            <w:pPr>
              <w:suppressAutoHyphens/>
              <w:spacing w:before="40" w:after="40" w:line="220" w:lineRule="exact"/>
              <w:rPr>
                <w:sz w:val="18"/>
                <w:szCs w:val="18"/>
              </w:rPr>
            </w:pPr>
          </w:p>
        </w:tc>
        <w:tc>
          <w:tcPr>
            <w:tcW w:w="3961" w:type="dxa"/>
            <w:shd w:val="clear" w:color="auto" w:fill="auto"/>
            <w:vAlign w:val="bottom"/>
          </w:tcPr>
          <w:p w:rsidR="0099284B" w:rsidRPr="00D513AD" w:rsidRDefault="0099284B" w:rsidP="00D85382">
            <w:pPr>
              <w:suppressAutoHyphens/>
              <w:spacing w:before="40" w:after="40" w:line="220" w:lineRule="exact"/>
              <w:rPr>
                <w:sz w:val="18"/>
                <w:szCs w:val="18"/>
              </w:rPr>
            </w:pPr>
            <w:r w:rsidRPr="00D513AD">
              <w:rPr>
                <w:sz w:val="18"/>
                <w:szCs w:val="18"/>
              </w:rPr>
              <w:t>Оплата за одну арробу собранного кофе</w:t>
            </w:r>
          </w:p>
        </w:tc>
        <w:tc>
          <w:tcPr>
            <w:tcW w:w="1316" w:type="dxa"/>
            <w:shd w:val="clear" w:color="auto" w:fill="auto"/>
            <w:vAlign w:val="bottom"/>
          </w:tcPr>
          <w:p w:rsidR="0099284B" w:rsidRPr="00D513AD" w:rsidRDefault="0099284B" w:rsidP="00D85382">
            <w:pPr>
              <w:spacing w:before="40" w:after="40" w:line="220" w:lineRule="exact"/>
              <w:jc w:val="right"/>
              <w:rPr>
                <w:sz w:val="18"/>
                <w:szCs w:val="18"/>
                <w:lang w:val="es-ES_tradnl"/>
              </w:rPr>
            </w:pPr>
            <w:r w:rsidRPr="00D513AD">
              <w:rPr>
                <w:sz w:val="18"/>
                <w:szCs w:val="18"/>
                <w:lang w:val="es-ES_tradnl"/>
              </w:rPr>
              <w:t>0,708</w:t>
            </w:r>
          </w:p>
        </w:tc>
        <w:tc>
          <w:tcPr>
            <w:tcW w:w="896" w:type="dxa"/>
            <w:shd w:val="clear" w:color="auto" w:fill="auto"/>
            <w:vAlign w:val="bottom"/>
          </w:tcPr>
          <w:p w:rsidR="0099284B" w:rsidRPr="001B1D01" w:rsidRDefault="0099284B" w:rsidP="00D85382">
            <w:pPr>
              <w:spacing w:before="40" w:after="40" w:line="220" w:lineRule="exact"/>
              <w:jc w:val="right"/>
              <w:rPr>
                <w:sz w:val="18"/>
                <w:szCs w:val="18"/>
                <w:lang w:eastAsia="ru-RU"/>
              </w:rPr>
            </w:pPr>
          </w:p>
        </w:tc>
      </w:tr>
      <w:tr w:rsidR="0099284B" w:rsidRPr="00D513AD" w:rsidTr="00D85382">
        <w:trPr>
          <w:trHeight w:val="274"/>
        </w:trPr>
        <w:tc>
          <w:tcPr>
            <w:tcW w:w="3486" w:type="dxa"/>
            <w:gridSpan w:val="2"/>
            <w:vMerge/>
            <w:shd w:val="clear" w:color="auto" w:fill="auto"/>
          </w:tcPr>
          <w:p w:rsidR="0099284B" w:rsidRPr="00D513AD" w:rsidRDefault="0099284B" w:rsidP="00D85382">
            <w:pPr>
              <w:suppressAutoHyphens/>
              <w:spacing w:before="40" w:after="40" w:line="220" w:lineRule="exact"/>
              <w:rPr>
                <w:sz w:val="18"/>
                <w:szCs w:val="18"/>
              </w:rPr>
            </w:pPr>
          </w:p>
        </w:tc>
        <w:tc>
          <w:tcPr>
            <w:tcW w:w="3961" w:type="dxa"/>
            <w:shd w:val="clear" w:color="auto" w:fill="auto"/>
            <w:vAlign w:val="bottom"/>
          </w:tcPr>
          <w:p w:rsidR="0099284B" w:rsidRPr="00D513AD" w:rsidRDefault="0099284B" w:rsidP="00D85382">
            <w:pPr>
              <w:suppressAutoHyphens/>
              <w:spacing w:before="40" w:after="40" w:line="220" w:lineRule="exact"/>
              <w:rPr>
                <w:sz w:val="18"/>
                <w:szCs w:val="18"/>
              </w:rPr>
            </w:pPr>
            <w:r w:rsidRPr="00D513AD">
              <w:rPr>
                <w:sz w:val="18"/>
                <w:szCs w:val="18"/>
              </w:rPr>
              <w:t>Оплата за один фунт собранного кофе</w:t>
            </w:r>
          </w:p>
        </w:tc>
        <w:tc>
          <w:tcPr>
            <w:tcW w:w="1316" w:type="dxa"/>
            <w:shd w:val="clear" w:color="auto" w:fill="auto"/>
            <w:vAlign w:val="bottom"/>
          </w:tcPr>
          <w:p w:rsidR="0099284B" w:rsidRPr="00D513AD" w:rsidRDefault="0099284B" w:rsidP="00D85382">
            <w:pPr>
              <w:spacing w:before="40" w:after="40" w:line="220" w:lineRule="exact"/>
              <w:jc w:val="right"/>
              <w:rPr>
                <w:sz w:val="18"/>
                <w:szCs w:val="18"/>
                <w:lang w:val="es-ES_tradnl"/>
              </w:rPr>
            </w:pPr>
            <w:r w:rsidRPr="00D513AD">
              <w:rPr>
                <w:sz w:val="18"/>
                <w:szCs w:val="18"/>
                <w:lang w:val="es-ES_tradnl"/>
              </w:rPr>
              <w:t>0,028</w:t>
            </w:r>
          </w:p>
        </w:tc>
        <w:tc>
          <w:tcPr>
            <w:tcW w:w="896" w:type="dxa"/>
            <w:shd w:val="clear" w:color="auto" w:fill="auto"/>
            <w:vAlign w:val="bottom"/>
          </w:tcPr>
          <w:p w:rsidR="0099284B" w:rsidRPr="007E7D02" w:rsidRDefault="0099284B" w:rsidP="002D7F7A">
            <w:pPr>
              <w:spacing w:before="40" w:after="40" w:line="220" w:lineRule="exact"/>
              <w:jc w:val="right"/>
              <w:rPr>
                <w:sz w:val="18"/>
                <w:szCs w:val="18"/>
                <w:lang w:eastAsia="ru-RU"/>
              </w:rPr>
            </w:pPr>
            <w:r w:rsidRPr="007E7D02">
              <w:rPr>
                <w:sz w:val="18"/>
                <w:szCs w:val="18"/>
                <w:lang w:eastAsia="ru-RU"/>
              </w:rPr>
              <w:t>134</w:t>
            </w:r>
          </w:p>
        </w:tc>
      </w:tr>
      <w:tr w:rsidR="0029491D" w:rsidRPr="00254C4D" w:rsidTr="00CB050A">
        <w:trPr>
          <w:trHeight w:val="283"/>
        </w:trPr>
        <w:tc>
          <w:tcPr>
            <w:tcW w:w="3486" w:type="dxa"/>
            <w:gridSpan w:val="2"/>
            <w:vMerge w:val="restart"/>
            <w:shd w:val="clear" w:color="auto" w:fill="auto"/>
          </w:tcPr>
          <w:p w:rsidR="0029491D" w:rsidRPr="001F075D" w:rsidRDefault="0029491D" w:rsidP="00CB050A">
            <w:pPr>
              <w:suppressAutoHyphens/>
              <w:spacing w:before="40" w:after="40" w:line="220" w:lineRule="exact"/>
              <w:rPr>
                <w:sz w:val="18"/>
                <w:szCs w:val="18"/>
              </w:rPr>
            </w:pPr>
            <w:r w:rsidRPr="001F075D">
              <w:rPr>
                <w:sz w:val="18"/>
                <w:szCs w:val="18"/>
              </w:rPr>
              <w:t>Рабочие на уборке урожая хлопка</w:t>
            </w:r>
          </w:p>
        </w:tc>
        <w:tc>
          <w:tcPr>
            <w:tcW w:w="3961" w:type="dxa"/>
            <w:shd w:val="clear" w:color="auto" w:fill="auto"/>
          </w:tcPr>
          <w:p w:rsidR="0029491D" w:rsidRPr="001F075D" w:rsidRDefault="0029491D" w:rsidP="00281E7D">
            <w:pPr>
              <w:suppressAutoHyphens/>
              <w:spacing w:before="40" w:after="40" w:line="220" w:lineRule="exact"/>
              <w:rPr>
                <w:sz w:val="18"/>
                <w:szCs w:val="18"/>
              </w:rPr>
            </w:pPr>
            <w:r w:rsidRPr="001F075D">
              <w:rPr>
                <w:sz w:val="18"/>
                <w:szCs w:val="18"/>
              </w:rPr>
              <w:t>Поденная оплата за обычный рабочий день</w:t>
            </w:r>
          </w:p>
        </w:tc>
        <w:tc>
          <w:tcPr>
            <w:tcW w:w="1316" w:type="dxa"/>
            <w:shd w:val="clear" w:color="auto" w:fill="auto"/>
          </w:tcPr>
          <w:p w:rsidR="0029491D" w:rsidRPr="001F075D" w:rsidRDefault="0029491D" w:rsidP="00281E7D">
            <w:pPr>
              <w:spacing w:before="40" w:after="40" w:line="220" w:lineRule="exact"/>
              <w:jc w:val="right"/>
              <w:rPr>
                <w:sz w:val="18"/>
                <w:szCs w:val="18"/>
                <w:lang w:val="es-ES_tradnl"/>
              </w:rPr>
            </w:pPr>
            <w:r w:rsidRPr="001F075D">
              <w:rPr>
                <w:sz w:val="18"/>
                <w:szCs w:val="18"/>
                <w:lang w:val="es-ES_tradnl"/>
              </w:rPr>
              <w:t>2,70 (0,338/</w:t>
            </w:r>
            <w:proofErr w:type="spellStart"/>
            <w:r w:rsidRPr="001F075D">
              <w:rPr>
                <w:sz w:val="18"/>
                <w:szCs w:val="18"/>
                <w:lang w:val="es-ES_tradnl"/>
              </w:rPr>
              <w:t>час</w:t>
            </w:r>
            <w:proofErr w:type="spellEnd"/>
            <w:r w:rsidRPr="001F075D">
              <w:rPr>
                <w:sz w:val="18"/>
                <w:szCs w:val="18"/>
                <w:lang w:val="es-ES_tradnl"/>
              </w:rPr>
              <w:t xml:space="preserve">) </w:t>
            </w:r>
          </w:p>
        </w:tc>
        <w:tc>
          <w:tcPr>
            <w:tcW w:w="896" w:type="dxa"/>
            <w:shd w:val="clear" w:color="auto" w:fill="auto"/>
            <w:vAlign w:val="bottom"/>
          </w:tcPr>
          <w:p w:rsidR="0029491D" w:rsidRPr="001F075D" w:rsidRDefault="0029491D" w:rsidP="00D85382">
            <w:pPr>
              <w:spacing w:before="40" w:after="40" w:line="220" w:lineRule="exact"/>
              <w:jc w:val="right"/>
              <w:rPr>
                <w:sz w:val="18"/>
                <w:szCs w:val="18"/>
                <w:lang w:val="es-ES_tradnl"/>
              </w:rPr>
            </w:pPr>
          </w:p>
        </w:tc>
      </w:tr>
      <w:tr w:rsidR="0099284B" w:rsidRPr="00254C4D" w:rsidTr="00CB050A">
        <w:trPr>
          <w:trHeight w:val="284"/>
        </w:trPr>
        <w:tc>
          <w:tcPr>
            <w:tcW w:w="3486" w:type="dxa"/>
            <w:gridSpan w:val="2"/>
            <w:vMerge/>
            <w:shd w:val="clear" w:color="auto" w:fill="auto"/>
          </w:tcPr>
          <w:p w:rsidR="0099284B" w:rsidRPr="001F075D" w:rsidRDefault="0099284B" w:rsidP="00D85382">
            <w:pPr>
              <w:suppressAutoHyphens/>
              <w:spacing w:before="40" w:after="40" w:line="220" w:lineRule="exact"/>
              <w:rPr>
                <w:sz w:val="18"/>
                <w:szCs w:val="18"/>
              </w:rPr>
            </w:pPr>
          </w:p>
        </w:tc>
        <w:tc>
          <w:tcPr>
            <w:tcW w:w="3961" w:type="dxa"/>
            <w:shd w:val="clear" w:color="auto" w:fill="auto"/>
          </w:tcPr>
          <w:p w:rsidR="0099284B" w:rsidRPr="001F075D" w:rsidRDefault="0099284B" w:rsidP="00281E7D">
            <w:pPr>
              <w:suppressAutoHyphens/>
              <w:spacing w:before="40" w:after="40" w:line="220" w:lineRule="exact"/>
              <w:rPr>
                <w:sz w:val="18"/>
                <w:szCs w:val="18"/>
              </w:rPr>
            </w:pPr>
            <w:r w:rsidRPr="001F075D">
              <w:rPr>
                <w:sz w:val="18"/>
                <w:szCs w:val="18"/>
              </w:rPr>
              <w:t>Оплата за</w:t>
            </w:r>
            <w:r>
              <w:rPr>
                <w:sz w:val="18"/>
                <w:szCs w:val="18"/>
              </w:rPr>
              <w:t xml:space="preserve"> один фунт собранного </w:t>
            </w:r>
            <w:r w:rsidRPr="001F075D">
              <w:rPr>
                <w:sz w:val="18"/>
                <w:szCs w:val="18"/>
              </w:rPr>
              <w:t>хлопка</w:t>
            </w:r>
          </w:p>
        </w:tc>
        <w:tc>
          <w:tcPr>
            <w:tcW w:w="1316" w:type="dxa"/>
            <w:shd w:val="clear" w:color="auto" w:fill="auto"/>
          </w:tcPr>
          <w:p w:rsidR="0099284B" w:rsidRPr="001F075D" w:rsidRDefault="0099284B" w:rsidP="00281E7D">
            <w:pPr>
              <w:spacing w:before="40" w:after="40" w:line="220" w:lineRule="exact"/>
              <w:jc w:val="right"/>
              <w:rPr>
                <w:sz w:val="18"/>
                <w:szCs w:val="18"/>
                <w:lang w:val="es-ES_tradnl"/>
              </w:rPr>
            </w:pPr>
            <w:r w:rsidRPr="001F075D">
              <w:rPr>
                <w:sz w:val="18"/>
                <w:szCs w:val="18"/>
                <w:lang w:val="es-ES_tradnl"/>
              </w:rPr>
              <w:t>0,027</w:t>
            </w:r>
          </w:p>
        </w:tc>
        <w:tc>
          <w:tcPr>
            <w:tcW w:w="896" w:type="dxa"/>
            <w:shd w:val="clear" w:color="auto" w:fill="auto"/>
            <w:vAlign w:val="bottom"/>
          </w:tcPr>
          <w:p w:rsidR="0099284B" w:rsidRPr="001F075D" w:rsidRDefault="0099284B" w:rsidP="002D7F7A">
            <w:pPr>
              <w:spacing w:before="40" w:after="40" w:line="220" w:lineRule="exact"/>
              <w:jc w:val="right"/>
              <w:rPr>
                <w:sz w:val="18"/>
                <w:szCs w:val="18"/>
                <w:lang w:val="es-ES_tradnl"/>
              </w:rPr>
            </w:pPr>
            <w:r w:rsidRPr="001F075D">
              <w:rPr>
                <w:sz w:val="18"/>
                <w:szCs w:val="18"/>
                <w:lang w:val="es-ES_tradnl"/>
              </w:rPr>
              <w:t>134</w:t>
            </w:r>
          </w:p>
        </w:tc>
      </w:tr>
      <w:tr w:rsidR="0099284B" w:rsidRPr="00254C4D" w:rsidTr="00CB050A">
        <w:trPr>
          <w:trHeight w:val="214"/>
        </w:trPr>
        <w:tc>
          <w:tcPr>
            <w:tcW w:w="3486" w:type="dxa"/>
            <w:gridSpan w:val="2"/>
            <w:vMerge w:val="restart"/>
            <w:shd w:val="clear" w:color="auto" w:fill="auto"/>
          </w:tcPr>
          <w:p w:rsidR="0099284B" w:rsidRPr="002F5630" w:rsidRDefault="0099284B" w:rsidP="00D85382">
            <w:pPr>
              <w:suppressAutoHyphens/>
              <w:spacing w:before="40" w:after="40" w:line="220" w:lineRule="exact"/>
              <w:rPr>
                <w:sz w:val="18"/>
                <w:szCs w:val="18"/>
              </w:rPr>
            </w:pPr>
            <w:r>
              <w:rPr>
                <w:sz w:val="18"/>
                <w:szCs w:val="18"/>
              </w:rPr>
              <w:t xml:space="preserve">Уборщики сахарного </w:t>
            </w:r>
            <w:r w:rsidRPr="002F5630">
              <w:rPr>
                <w:sz w:val="18"/>
                <w:szCs w:val="18"/>
              </w:rPr>
              <w:t>тростника</w:t>
            </w:r>
          </w:p>
        </w:tc>
        <w:tc>
          <w:tcPr>
            <w:tcW w:w="3961" w:type="dxa"/>
            <w:shd w:val="clear" w:color="auto" w:fill="auto"/>
            <w:vAlign w:val="bottom"/>
          </w:tcPr>
          <w:p w:rsidR="0099284B" w:rsidRPr="002F5630" w:rsidRDefault="0099284B" w:rsidP="00D85382">
            <w:pPr>
              <w:suppressAutoHyphens/>
              <w:spacing w:before="40" w:after="40" w:line="220" w:lineRule="exact"/>
              <w:rPr>
                <w:sz w:val="18"/>
                <w:szCs w:val="18"/>
              </w:rPr>
            </w:pPr>
            <w:r w:rsidRPr="002F5630">
              <w:rPr>
                <w:sz w:val="18"/>
                <w:szCs w:val="18"/>
              </w:rPr>
              <w:t>Поденная оплата за обычный рабочий день</w:t>
            </w:r>
          </w:p>
        </w:tc>
        <w:tc>
          <w:tcPr>
            <w:tcW w:w="1316" w:type="dxa"/>
            <w:shd w:val="clear" w:color="auto" w:fill="auto"/>
            <w:vAlign w:val="bottom"/>
          </w:tcPr>
          <w:p w:rsidR="0099284B" w:rsidRPr="00C61C40" w:rsidRDefault="0099284B" w:rsidP="00D85382">
            <w:pPr>
              <w:spacing w:before="40" w:after="40" w:line="220" w:lineRule="exact"/>
              <w:jc w:val="right"/>
              <w:rPr>
                <w:sz w:val="18"/>
                <w:szCs w:val="18"/>
              </w:rPr>
            </w:pPr>
            <w:r>
              <w:rPr>
                <w:sz w:val="18"/>
                <w:szCs w:val="18"/>
                <w:lang w:val="es-ES_tradnl"/>
              </w:rPr>
              <w:t>3,00 (0,375</w:t>
            </w:r>
            <w:r w:rsidRPr="002F5630">
              <w:rPr>
                <w:sz w:val="18"/>
                <w:szCs w:val="18"/>
                <w:lang w:val="es-ES_tradnl"/>
              </w:rPr>
              <w:t>час)</w:t>
            </w:r>
          </w:p>
        </w:tc>
        <w:tc>
          <w:tcPr>
            <w:tcW w:w="896" w:type="dxa"/>
            <w:shd w:val="clear" w:color="auto" w:fill="auto"/>
            <w:vAlign w:val="bottom"/>
          </w:tcPr>
          <w:p w:rsidR="0099284B" w:rsidRPr="002F5630" w:rsidRDefault="0099284B" w:rsidP="00D85382">
            <w:pPr>
              <w:spacing w:before="40" w:after="40" w:line="220" w:lineRule="exact"/>
              <w:jc w:val="right"/>
              <w:rPr>
                <w:sz w:val="18"/>
                <w:szCs w:val="18"/>
                <w:lang w:val="es-ES_tradnl"/>
              </w:rPr>
            </w:pPr>
          </w:p>
        </w:tc>
      </w:tr>
      <w:tr w:rsidR="0099284B" w:rsidRPr="00254C4D" w:rsidTr="00CB050A">
        <w:trPr>
          <w:trHeight w:val="214"/>
        </w:trPr>
        <w:tc>
          <w:tcPr>
            <w:tcW w:w="3486" w:type="dxa"/>
            <w:gridSpan w:val="2"/>
            <w:vMerge/>
            <w:shd w:val="clear" w:color="auto" w:fill="auto"/>
          </w:tcPr>
          <w:p w:rsidR="0099284B" w:rsidRDefault="0099284B" w:rsidP="00D85382">
            <w:pPr>
              <w:suppressAutoHyphens/>
              <w:spacing w:before="40" w:after="40" w:line="220" w:lineRule="exact"/>
              <w:rPr>
                <w:sz w:val="18"/>
                <w:szCs w:val="18"/>
              </w:rPr>
            </w:pPr>
          </w:p>
        </w:tc>
        <w:tc>
          <w:tcPr>
            <w:tcW w:w="3961" w:type="dxa"/>
            <w:shd w:val="clear" w:color="auto" w:fill="auto"/>
            <w:vAlign w:val="bottom"/>
          </w:tcPr>
          <w:p w:rsidR="0099284B" w:rsidRPr="002F5630" w:rsidRDefault="0099284B" w:rsidP="00D85382">
            <w:pPr>
              <w:suppressAutoHyphens/>
              <w:spacing w:before="40" w:after="40" w:line="220" w:lineRule="exact"/>
              <w:rPr>
                <w:sz w:val="18"/>
                <w:szCs w:val="18"/>
              </w:rPr>
            </w:pPr>
            <w:r w:rsidRPr="002F5630">
              <w:rPr>
                <w:sz w:val="18"/>
                <w:szCs w:val="18"/>
              </w:rPr>
              <w:t>Оплата за одну тонну нарубленного тростника</w:t>
            </w:r>
          </w:p>
        </w:tc>
        <w:tc>
          <w:tcPr>
            <w:tcW w:w="1316" w:type="dxa"/>
            <w:shd w:val="clear" w:color="auto" w:fill="auto"/>
            <w:vAlign w:val="bottom"/>
          </w:tcPr>
          <w:p w:rsidR="0099284B" w:rsidRDefault="0099284B" w:rsidP="00D85382">
            <w:pPr>
              <w:spacing w:before="40" w:after="40" w:line="220" w:lineRule="exact"/>
              <w:jc w:val="right"/>
              <w:rPr>
                <w:sz w:val="18"/>
                <w:szCs w:val="18"/>
                <w:lang w:val="es-ES_tradnl"/>
              </w:rPr>
            </w:pPr>
            <w:r w:rsidRPr="002F5630">
              <w:rPr>
                <w:sz w:val="18"/>
                <w:szCs w:val="18"/>
                <w:lang w:val="es-ES_tradnl"/>
              </w:rPr>
              <w:t>1,50</w:t>
            </w:r>
          </w:p>
        </w:tc>
        <w:tc>
          <w:tcPr>
            <w:tcW w:w="896" w:type="dxa"/>
            <w:shd w:val="clear" w:color="auto" w:fill="auto"/>
            <w:vAlign w:val="bottom"/>
          </w:tcPr>
          <w:p w:rsidR="0099284B" w:rsidRPr="002F5630" w:rsidRDefault="0099284B" w:rsidP="002D7F7A">
            <w:pPr>
              <w:spacing w:before="40" w:after="40" w:line="220" w:lineRule="exact"/>
              <w:jc w:val="right"/>
              <w:rPr>
                <w:sz w:val="18"/>
                <w:szCs w:val="18"/>
                <w:lang w:val="es-ES_tradnl"/>
              </w:rPr>
            </w:pPr>
            <w:r w:rsidRPr="002F5630">
              <w:rPr>
                <w:sz w:val="18"/>
                <w:szCs w:val="18"/>
                <w:lang w:val="es-ES_tradnl"/>
              </w:rPr>
              <w:t>134</w:t>
            </w:r>
          </w:p>
        </w:tc>
      </w:tr>
      <w:tr w:rsidR="001D0092" w:rsidRPr="00254C4D" w:rsidTr="00D85382">
        <w:tc>
          <w:tcPr>
            <w:tcW w:w="3486" w:type="dxa"/>
            <w:gridSpan w:val="2"/>
            <w:shd w:val="clear" w:color="auto" w:fill="auto"/>
          </w:tcPr>
          <w:p w:rsidR="001D0092" w:rsidRPr="00623BA8" w:rsidRDefault="001D0092" w:rsidP="00D85382">
            <w:pPr>
              <w:suppressAutoHyphens/>
              <w:spacing w:before="40" w:after="40" w:line="220" w:lineRule="exact"/>
              <w:rPr>
                <w:sz w:val="18"/>
                <w:szCs w:val="18"/>
              </w:rPr>
            </w:pPr>
            <w:r w:rsidRPr="00623BA8">
              <w:rPr>
                <w:sz w:val="18"/>
                <w:szCs w:val="18"/>
              </w:rPr>
              <w:t>Торговля и услуги</w:t>
            </w:r>
          </w:p>
        </w:tc>
        <w:tc>
          <w:tcPr>
            <w:tcW w:w="3961" w:type="dxa"/>
            <w:shd w:val="clear" w:color="auto" w:fill="auto"/>
            <w:vAlign w:val="bottom"/>
          </w:tcPr>
          <w:p w:rsidR="001D0092" w:rsidRPr="00623BA8" w:rsidRDefault="001D0092" w:rsidP="00D85382">
            <w:pPr>
              <w:spacing w:before="40" w:after="40" w:line="220" w:lineRule="exact"/>
              <w:rPr>
                <w:sz w:val="18"/>
                <w:szCs w:val="18"/>
              </w:rPr>
            </w:pPr>
            <w:r w:rsidRPr="00623BA8">
              <w:rPr>
                <w:sz w:val="18"/>
                <w:szCs w:val="18"/>
              </w:rPr>
              <w:t>Поденная оплата за обычный раб</w:t>
            </w:r>
            <w:r w:rsidRPr="00623BA8">
              <w:rPr>
                <w:sz w:val="18"/>
                <w:szCs w:val="18"/>
              </w:rPr>
              <w:t>о</w:t>
            </w:r>
            <w:r w:rsidRPr="00623BA8">
              <w:rPr>
                <w:sz w:val="18"/>
                <w:szCs w:val="18"/>
              </w:rPr>
              <w:t>чий день</w:t>
            </w:r>
          </w:p>
        </w:tc>
        <w:tc>
          <w:tcPr>
            <w:tcW w:w="1316" w:type="dxa"/>
            <w:shd w:val="clear" w:color="auto" w:fill="auto"/>
            <w:vAlign w:val="bottom"/>
          </w:tcPr>
          <w:p w:rsidR="001D0092" w:rsidRPr="00623BA8" w:rsidRDefault="001D0092" w:rsidP="00D85382">
            <w:pPr>
              <w:spacing w:before="40" w:after="40" w:line="220" w:lineRule="exact"/>
              <w:jc w:val="right"/>
              <w:rPr>
                <w:sz w:val="18"/>
                <w:szCs w:val="18"/>
                <w:lang w:val="es-ES_tradnl"/>
              </w:rPr>
            </w:pPr>
            <w:r w:rsidRPr="00623BA8">
              <w:rPr>
                <w:sz w:val="18"/>
                <w:szCs w:val="18"/>
                <w:lang w:val="es-ES_tradnl"/>
              </w:rPr>
              <w:t>6,92 (0,865/</w:t>
            </w:r>
            <w:proofErr w:type="spellStart"/>
            <w:r w:rsidRPr="00623BA8">
              <w:rPr>
                <w:sz w:val="18"/>
                <w:szCs w:val="18"/>
                <w:lang w:val="es-ES_tradnl"/>
              </w:rPr>
              <w:t>час</w:t>
            </w:r>
            <w:proofErr w:type="spellEnd"/>
            <w:r w:rsidRPr="00623BA8">
              <w:rPr>
                <w:sz w:val="18"/>
                <w:szCs w:val="18"/>
                <w:lang w:val="es-ES_tradnl"/>
              </w:rPr>
              <w:t>)</w:t>
            </w:r>
          </w:p>
        </w:tc>
        <w:tc>
          <w:tcPr>
            <w:tcW w:w="896" w:type="dxa"/>
            <w:shd w:val="clear" w:color="auto" w:fill="auto"/>
            <w:vAlign w:val="bottom"/>
          </w:tcPr>
          <w:p w:rsidR="001D0092" w:rsidRPr="00623BA8" w:rsidRDefault="001D0092" w:rsidP="00D85382">
            <w:pPr>
              <w:spacing w:before="40" w:after="40" w:line="220" w:lineRule="exact"/>
              <w:jc w:val="right"/>
              <w:rPr>
                <w:sz w:val="18"/>
                <w:szCs w:val="18"/>
                <w:lang w:val="es-ES_tradnl"/>
              </w:rPr>
            </w:pPr>
            <w:r w:rsidRPr="00623BA8">
              <w:rPr>
                <w:sz w:val="18"/>
                <w:szCs w:val="18"/>
                <w:lang w:val="es-ES_tradnl"/>
              </w:rPr>
              <w:t>135</w:t>
            </w:r>
          </w:p>
        </w:tc>
      </w:tr>
      <w:tr w:rsidR="001D0092" w:rsidRPr="00254C4D" w:rsidTr="00996AE5">
        <w:tc>
          <w:tcPr>
            <w:tcW w:w="3486" w:type="dxa"/>
            <w:gridSpan w:val="2"/>
            <w:shd w:val="clear" w:color="auto" w:fill="auto"/>
          </w:tcPr>
          <w:p w:rsidR="001D0092" w:rsidRPr="00EF013D" w:rsidRDefault="001D0092" w:rsidP="00D85382">
            <w:pPr>
              <w:suppressAutoHyphens/>
              <w:spacing w:before="40" w:after="40" w:line="220" w:lineRule="exact"/>
              <w:rPr>
                <w:sz w:val="18"/>
                <w:szCs w:val="18"/>
              </w:rPr>
            </w:pPr>
            <w:r w:rsidRPr="00EF013D">
              <w:rPr>
                <w:sz w:val="18"/>
                <w:szCs w:val="18"/>
              </w:rPr>
              <w:t>Промышленность (кроме (</w:t>
            </w:r>
            <w:r>
              <w:rPr>
                <w:sz w:val="18"/>
                <w:szCs w:val="18"/>
              </w:rPr>
              <w:t>"</w:t>
            </w:r>
            <w:proofErr w:type="spellStart"/>
            <w:r w:rsidRPr="00EF013D">
              <w:rPr>
                <w:sz w:val="18"/>
                <w:szCs w:val="18"/>
              </w:rPr>
              <w:t>макилья</w:t>
            </w:r>
            <w:proofErr w:type="spellEnd"/>
            <w:r>
              <w:rPr>
                <w:sz w:val="18"/>
                <w:szCs w:val="18"/>
              </w:rPr>
              <w:t>"</w:t>
            </w:r>
            <w:r w:rsidRPr="00EF013D">
              <w:rPr>
                <w:sz w:val="18"/>
                <w:szCs w:val="18"/>
              </w:rPr>
              <w:t xml:space="preserve"> </w:t>
            </w:r>
            <w:r>
              <w:rPr>
                <w:sz w:val="18"/>
                <w:szCs w:val="18"/>
              </w:rPr>
              <w:t xml:space="preserve">− </w:t>
            </w:r>
            <w:r w:rsidRPr="00EF013D">
              <w:rPr>
                <w:sz w:val="18"/>
                <w:szCs w:val="18"/>
              </w:rPr>
              <w:t>предприятий в</w:t>
            </w:r>
            <w:r>
              <w:rPr>
                <w:sz w:val="18"/>
                <w:szCs w:val="18"/>
              </w:rPr>
              <w:t> </w:t>
            </w:r>
            <w:r w:rsidRPr="00EF013D">
              <w:rPr>
                <w:sz w:val="18"/>
                <w:szCs w:val="18"/>
              </w:rPr>
              <w:t xml:space="preserve">зонах свободной </w:t>
            </w:r>
            <w:proofErr w:type="spellStart"/>
            <w:r w:rsidRPr="00EF013D">
              <w:rPr>
                <w:sz w:val="18"/>
                <w:szCs w:val="18"/>
              </w:rPr>
              <w:t>торгов</w:t>
            </w:r>
            <w:r w:rsidR="00D85382">
              <w:rPr>
                <w:sz w:val="18"/>
                <w:szCs w:val="18"/>
              </w:rPr>
              <w:t>-</w:t>
            </w:r>
            <w:r w:rsidRPr="00EF013D">
              <w:rPr>
                <w:sz w:val="18"/>
                <w:szCs w:val="18"/>
              </w:rPr>
              <w:t>ли</w:t>
            </w:r>
            <w:proofErr w:type="spellEnd"/>
            <w:r w:rsidRPr="00EF013D">
              <w:rPr>
                <w:sz w:val="18"/>
                <w:szCs w:val="18"/>
              </w:rPr>
              <w:t>, выпускающих тек</w:t>
            </w:r>
            <w:r>
              <w:rPr>
                <w:sz w:val="18"/>
                <w:szCs w:val="18"/>
              </w:rPr>
              <w:t>стиль и </w:t>
            </w:r>
            <w:r w:rsidRPr="00EF013D">
              <w:rPr>
                <w:sz w:val="18"/>
                <w:szCs w:val="18"/>
              </w:rPr>
              <w:t>одежду)</w:t>
            </w:r>
          </w:p>
        </w:tc>
        <w:tc>
          <w:tcPr>
            <w:tcW w:w="3961" w:type="dxa"/>
            <w:shd w:val="clear" w:color="auto" w:fill="auto"/>
          </w:tcPr>
          <w:p w:rsidR="001D0092" w:rsidRPr="00EF013D" w:rsidRDefault="001D0092" w:rsidP="0099284B">
            <w:pPr>
              <w:suppressAutoHyphens/>
              <w:spacing w:before="40" w:after="40" w:line="220" w:lineRule="exact"/>
              <w:rPr>
                <w:sz w:val="18"/>
                <w:szCs w:val="18"/>
              </w:rPr>
            </w:pPr>
            <w:r w:rsidRPr="00EF013D">
              <w:rPr>
                <w:sz w:val="18"/>
                <w:szCs w:val="18"/>
              </w:rPr>
              <w:t>Поденная оплата за обычный рабочий день</w:t>
            </w:r>
          </w:p>
        </w:tc>
        <w:tc>
          <w:tcPr>
            <w:tcW w:w="1316" w:type="dxa"/>
            <w:shd w:val="clear" w:color="auto" w:fill="auto"/>
          </w:tcPr>
          <w:p w:rsidR="001D0092" w:rsidRPr="00EF013D" w:rsidRDefault="001D0092" w:rsidP="0099284B">
            <w:pPr>
              <w:spacing w:before="40" w:after="40" w:line="220" w:lineRule="exact"/>
              <w:rPr>
                <w:sz w:val="18"/>
                <w:szCs w:val="18"/>
                <w:lang w:val="es-ES_tradnl"/>
              </w:rPr>
            </w:pPr>
            <w:r w:rsidRPr="00EF013D">
              <w:rPr>
                <w:sz w:val="18"/>
                <w:szCs w:val="18"/>
                <w:lang w:val="es-ES_tradnl"/>
              </w:rPr>
              <w:t>6,77 (0,846/</w:t>
            </w:r>
            <w:proofErr w:type="spellStart"/>
            <w:r w:rsidRPr="00EF013D">
              <w:rPr>
                <w:sz w:val="18"/>
                <w:szCs w:val="18"/>
                <w:lang w:val="es-ES_tradnl"/>
              </w:rPr>
              <w:t>час</w:t>
            </w:r>
            <w:proofErr w:type="spellEnd"/>
            <w:r w:rsidRPr="00EF013D">
              <w:rPr>
                <w:sz w:val="18"/>
                <w:szCs w:val="18"/>
                <w:lang w:val="es-ES_tradnl"/>
              </w:rPr>
              <w:t>)</w:t>
            </w:r>
          </w:p>
        </w:tc>
        <w:tc>
          <w:tcPr>
            <w:tcW w:w="896" w:type="dxa"/>
            <w:shd w:val="clear" w:color="auto" w:fill="auto"/>
          </w:tcPr>
          <w:p w:rsidR="001D0092" w:rsidRPr="00EF013D" w:rsidRDefault="001D0092" w:rsidP="00996AE5">
            <w:pPr>
              <w:spacing w:before="40" w:after="40" w:line="220" w:lineRule="exact"/>
              <w:jc w:val="right"/>
              <w:rPr>
                <w:sz w:val="18"/>
                <w:szCs w:val="18"/>
                <w:lang w:val="es-ES_tradnl"/>
              </w:rPr>
            </w:pPr>
            <w:r w:rsidRPr="00EF013D">
              <w:rPr>
                <w:sz w:val="18"/>
                <w:szCs w:val="18"/>
                <w:lang w:val="es-ES_tradnl"/>
              </w:rPr>
              <w:t>135</w:t>
            </w:r>
          </w:p>
        </w:tc>
      </w:tr>
      <w:tr w:rsidR="001D0092" w:rsidRPr="00254C4D" w:rsidTr="0099284B">
        <w:tc>
          <w:tcPr>
            <w:tcW w:w="3486" w:type="dxa"/>
            <w:gridSpan w:val="2"/>
            <w:shd w:val="clear" w:color="auto" w:fill="auto"/>
          </w:tcPr>
          <w:p w:rsidR="001D0092" w:rsidRPr="00EF013D" w:rsidRDefault="007E7D02" w:rsidP="00D85382">
            <w:pPr>
              <w:suppressAutoHyphens/>
              <w:spacing w:before="40" w:after="40" w:line="220" w:lineRule="exact"/>
              <w:rPr>
                <w:sz w:val="18"/>
                <w:szCs w:val="18"/>
              </w:rPr>
            </w:pPr>
            <w:r>
              <w:rPr>
                <w:sz w:val="18"/>
                <w:szCs w:val="18"/>
              </w:rPr>
              <w:t xml:space="preserve">Предприятия в зонах </w:t>
            </w:r>
            <w:proofErr w:type="spellStart"/>
            <w:r w:rsidR="001D0092" w:rsidRPr="00EF013D">
              <w:rPr>
                <w:sz w:val="18"/>
                <w:szCs w:val="18"/>
              </w:rPr>
              <w:t>вободной</w:t>
            </w:r>
            <w:proofErr w:type="spellEnd"/>
            <w:r w:rsidR="001D0092" w:rsidRPr="00EF013D">
              <w:rPr>
                <w:sz w:val="18"/>
                <w:szCs w:val="18"/>
              </w:rPr>
              <w:t xml:space="preserve"> торговли (</w:t>
            </w:r>
            <w:r w:rsidR="001D0092">
              <w:rPr>
                <w:sz w:val="18"/>
                <w:szCs w:val="18"/>
              </w:rPr>
              <w:t>"</w:t>
            </w:r>
            <w:proofErr w:type="spellStart"/>
            <w:r w:rsidR="001D0092" w:rsidRPr="00EF013D">
              <w:rPr>
                <w:sz w:val="18"/>
                <w:szCs w:val="18"/>
              </w:rPr>
              <w:t>макилья</w:t>
            </w:r>
            <w:proofErr w:type="spellEnd"/>
            <w:r w:rsidR="001D0092">
              <w:rPr>
                <w:sz w:val="18"/>
                <w:szCs w:val="18"/>
              </w:rPr>
              <w:t>"</w:t>
            </w:r>
            <w:r w:rsidR="001D0092" w:rsidRPr="00EF013D">
              <w:rPr>
                <w:sz w:val="18"/>
                <w:szCs w:val="18"/>
              </w:rPr>
              <w:t>), выпускающие т</w:t>
            </w:r>
            <w:r>
              <w:rPr>
                <w:sz w:val="18"/>
                <w:szCs w:val="18"/>
              </w:rPr>
              <w:t>екстиль</w:t>
            </w:r>
            <w:r>
              <w:rPr>
                <w:sz w:val="18"/>
                <w:szCs w:val="18"/>
              </w:rPr>
              <w:br/>
            </w:r>
            <w:r w:rsidR="001D0092" w:rsidRPr="00EF013D">
              <w:rPr>
                <w:sz w:val="18"/>
                <w:szCs w:val="18"/>
              </w:rPr>
              <w:t xml:space="preserve">и одежду </w:t>
            </w:r>
          </w:p>
        </w:tc>
        <w:tc>
          <w:tcPr>
            <w:tcW w:w="3961" w:type="dxa"/>
            <w:shd w:val="clear" w:color="auto" w:fill="auto"/>
          </w:tcPr>
          <w:p w:rsidR="001D0092" w:rsidRPr="00EF013D" w:rsidRDefault="001D0092" w:rsidP="0099284B">
            <w:pPr>
              <w:suppressAutoHyphens/>
              <w:spacing w:before="40" w:after="40" w:line="220" w:lineRule="exact"/>
              <w:rPr>
                <w:sz w:val="18"/>
                <w:szCs w:val="18"/>
              </w:rPr>
            </w:pPr>
            <w:r w:rsidRPr="00EF013D">
              <w:rPr>
                <w:sz w:val="18"/>
                <w:szCs w:val="18"/>
              </w:rPr>
              <w:t>Поденная оплата за обычный рабочий день</w:t>
            </w:r>
          </w:p>
        </w:tc>
        <w:tc>
          <w:tcPr>
            <w:tcW w:w="1316" w:type="dxa"/>
            <w:shd w:val="clear" w:color="auto" w:fill="auto"/>
          </w:tcPr>
          <w:p w:rsidR="001D0092" w:rsidRPr="00EF013D" w:rsidRDefault="001D0092" w:rsidP="0099284B">
            <w:pPr>
              <w:spacing w:before="40" w:after="40" w:line="220" w:lineRule="exact"/>
              <w:jc w:val="right"/>
              <w:rPr>
                <w:sz w:val="18"/>
                <w:szCs w:val="18"/>
                <w:lang w:val="es-ES_tradnl"/>
              </w:rPr>
            </w:pPr>
            <w:r w:rsidRPr="00EF013D">
              <w:rPr>
                <w:sz w:val="18"/>
                <w:szCs w:val="18"/>
                <w:lang w:val="es-ES_tradnl"/>
              </w:rPr>
              <w:t>5,79 (0,724/</w:t>
            </w:r>
            <w:proofErr w:type="spellStart"/>
            <w:r w:rsidRPr="00EF013D">
              <w:rPr>
                <w:sz w:val="18"/>
                <w:szCs w:val="18"/>
                <w:lang w:val="es-ES_tradnl"/>
              </w:rPr>
              <w:t>час</w:t>
            </w:r>
            <w:proofErr w:type="spellEnd"/>
            <w:r w:rsidRPr="00EF013D">
              <w:rPr>
                <w:sz w:val="18"/>
                <w:szCs w:val="18"/>
                <w:lang w:val="es-ES_tradnl"/>
              </w:rPr>
              <w:t>)</w:t>
            </w:r>
          </w:p>
        </w:tc>
        <w:tc>
          <w:tcPr>
            <w:tcW w:w="896" w:type="dxa"/>
            <w:shd w:val="clear" w:color="auto" w:fill="auto"/>
          </w:tcPr>
          <w:p w:rsidR="001D0092" w:rsidRPr="00EF013D" w:rsidRDefault="001D0092" w:rsidP="0099284B">
            <w:pPr>
              <w:spacing w:before="40" w:after="40" w:line="220" w:lineRule="exact"/>
              <w:jc w:val="right"/>
              <w:rPr>
                <w:sz w:val="18"/>
                <w:szCs w:val="18"/>
                <w:lang w:val="es-ES_tradnl"/>
              </w:rPr>
            </w:pPr>
            <w:r w:rsidRPr="00EF013D">
              <w:rPr>
                <w:sz w:val="18"/>
                <w:szCs w:val="18"/>
                <w:lang w:val="es-ES_tradnl"/>
              </w:rPr>
              <w:t>135</w:t>
            </w:r>
          </w:p>
        </w:tc>
      </w:tr>
      <w:tr w:rsidR="00D85382" w:rsidRPr="00254C4D" w:rsidTr="00D85382">
        <w:tc>
          <w:tcPr>
            <w:tcW w:w="1218" w:type="dxa"/>
            <w:vMerge w:val="restart"/>
            <w:shd w:val="clear" w:color="auto" w:fill="auto"/>
          </w:tcPr>
          <w:p w:rsidR="001D0092" w:rsidRPr="00594306" w:rsidRDefault="001D0092" w:rsidP="00D85382">
            <w:pPr>
              <w:suppressAutoHyphens/>
              <w:spacing w:before="40" w:after="40" w:line="220" w:lineRule="exact"/>
              <w:rPr>
                <w:sz w:val="18"/>
                <w:szCs w:val="18"/>
              </w:rPr>
            </w:pPr>
            <w:r w:rsidRPr="00594306">
              <w:rPr>
                <w:sz w:val="18"/>
                <w:szCs w:val="18"/>
              </w:rPr>
              <w:t xml:space="preserve">Сезонные </w:t>
            </w:r>
            <w:proofErr w:type="spellStart"/>
            <w:r w:rsidR="00C3576E">
              <w:rPr>
                <w:sz w:val="18"/>
                <w:szCs w:val="18"/>
              </w:rPr>
              <w:t>сельскохо</w:t>
            </w:r>
            <w:r w:rsidR="00996AE5">
              <w:rPr>
                <w:sz w:val="18"/>
                <w:szCs w:val="18"/>
              </w:rPr>
              <w:t>-</w:t>
            </w:r>
            <w:r w:rsidR="00C3576E">
              <w:rPr>
                <w:sz w:val="18"/>
                <w:szCs w:val="18"/>
              </w:rPr>
              <w:t>зяйствен</w:t>
            </w:r>
            <w:r>
              <w:rPr>
                <w:sz w:val="18"/>
                <w:szCs w:val="18"/>
              </w:rPr>
              <w:t>ные</w:t>
            </w:r>
            <w:proofErr w:type="spellEnd"/>
            <w:r w:rsidR="00872312">
              <w:rPr>
                <w:sz w:val="18"/>
                <w:szCs w:val="18"/>
              </w:rPr>
              <w:br/>
            </w:r>
            <w:r w:rsidRPr="00594306">
              <w:rPr>
                <w:sz w:val="18"/>
                <w:szCs w:val="18"/>
              </w:rPr>
              <w:t>рабочие</w:t>
            </w:r>
          </w:p>
        </w:tc>
        <w:tc>
          <w:tcPr>
            <w:tcW w:w="2268" w:type="dxa"/>
            <w:shd w:val="clear" w:color="auto" w:fill="auto"/>
          </w:tcPr>
          <w:p w:rsidR="001D0092" w:rsidRPr="00594306" w:rsidRDefault="001D0092" w:rsidP="00D85382">
            <w:pPr>
              <w:suppressAutoHyphens/>
              <w:spacing w:before="40" w:after="40" w:line="220" w:lineRule="exact"/>
              <w:rPr>
                <w:sz w:val="18"/>
                <w:szCs w:val="18"/>
              </w:rPr>
            </w:pPr>
            <w:r w:rsidRPr="00594306">
              <w:rPr>
                <w:sz w:val="18"/>
                <w:szCs w:val="18"/>
              </w:rPr>
              <w:t>Сборщики кофе</w:t>
            </w:r>
          </w:p>
        </w:tc>
        <w:tc>
          <w:tcPr>
            <w:tcW w:w="3961" w:type="dxa"/>
            <w:shd w:val="clear" w:color="auto" w:fill="auto"/>
            <w:vAlign w:val="bottom"/>
          </w:tcPr>
          <w:p w:rsidR="001D0092" w:rsidRPr="00594306" w:rsidRDefault="001D0092" w:rsidP="00D85382">
            <w:pPr>
              <w:suppressAutoHyphens/>
              <w:spacing w:before="40" w:after="120" w:line="240" w:lineRule="auto"/>
              <w:rPr>
                <w:sz w:val="18"/>
                <w:szCs w:val="18"/>
              </w:rPr>
            </w:pPr>
            <w:r w:rsidRPr="00594306">
              <w:rPr>
                <w:sz w:val="18"/>
                <w:szCs w:val="18"/>
              </w:rPr>
              <w:t>Поденная оплата за обычный рабочий день</w:t>
            </w:r>
          </w:p>
        </w:tc>
        <w:tc>
          <w:tcPr>
            <w:tcW w:w="1316" w:type="dxa"/>
            <w:shd w:val="clear" w:color="auto" w:fill="auto"/>
            <w:vAlign w:val="bottom"/>
          </w:tcPr>
          <w:p w:rsidR="001D0092" w:rsidRPr="00EC437A" w:rsidRDefault="001D0092" w:rsidP="00D85382">
            <w:pPr>
              <w:spacing w:before="40" w:after="40" w:line="220" w:lineRule="exact"/>
              <w:jc w:val="right"/>
              <w:rPr>
                <w:sz w:val="18"/>
                <w:szCs w:val="18"/>
                <w:lang w:val="es-ES_tradnl"/>
              </w:rPr>
            </w:pPr>
            <w:r w:rsidRPr="00EC437A">
              <w:rPr>
                <w:sz w:val="18"/>
                <w:szCs w:val="18"/>
                <w:lang w:val="es-ES_tradnl"/>
              </w:rPr>
              <w:t>4,69 (0,586/</w:t>
            </w:r>
            <w:proofErr w:type="spellStart"/>
            <w:r w:rsidRPr="00EC437A">
              <w:rPr>
                <w:sz w:val="18"/>
                <w:szCs w:val="18"/>
                <w:lang w:val="es-ES_tradnl"/>
              </w:rPr>
              <w:t>час</w:t>
            </w:r>
            <w:proofErr w:type="spellEnd"/>
            <w:r w:rsidRPr="00EC437A">
              <w:rPr>
                <w:sz w:val="18"/>
                <w:szCs w:val="18"/>
                <w:lang w:val="es-ES_tradnl"/>
              </w:rPr>
              <w:t>)</w:t>
            </w:r>
          </w:p>
        </w:tc>
        <w:tc>
          <w:tcPr>
            <w:tcW w:w="896" w:type="dxa"/>
            <w:shd w:val="clear" w:color="auto" w:fill="auto"/>
            <w:vAlign w:val="bottom"/>
          </w:tcPr>
          <w:p w:rsidR="001D0092" w:rsidRPr="00EC437A" w:rsidRDefault="001D0092" w:rsidP="00D85382">
            <w:pPr>
              <w:spacing w:before="40" w:after="40" w:line="220" w:lineRule="exact"/>
              <w:jc w:val="right"/>
              <w:rPr>
                <w:sz w:val="18"/>
                <w:szCs w:val="18"/>
                <w:lang w:val="es-ES_tradnl"/>
              </w:rPr>
            </w:pPr>
          </w:p>
        </w:tc>
      </w:tr>
      <w:tr w:rsidR="00D85382" w:rsidRPr="00254C4D" w:rsidTr="00281E7D">
        <w:tc>
          <w:tcPr>
            <w:tcW w:w="1218" w:type="dxa"/>
            <w:vMerge/>
            <w:tcBorders>
              <w:bottom w:val="single" w:sz="12" w:space="0" w:color="auto"/>
            </w:tcBorders>
            <w:shd w:val="clear" w:color="auto" w:fill="auto"/>
          </w:tcPr>
          <w:p w:rsidR="001D0092" w:rsidRPr="00594306" w:rsidRDefault="001D0092" w:rsidP="00D85382">
            <w:pPr>
              <w:suppressAutoHyphens/>
              <w:spacing w:before="40" w:after="40" w:line="220" w:lineRule="exact"/>
              <w:rPr>
                <w:sz w:val="18"/>
                <w:szCs w:val="18"/>
              </w:rPr>
            </w:pPr>
          </w:p>
        </w:tc>
        <w:tc>
          <w:tcPr>
            <w:tcW w:w="2268" w:type="dxa"/>
            <w:tcBorders>
              <w:bottom w:val="single" w:sz="12" w:space="0" w:color="auto"/>
            </w:tcBorders>
            <w:shd w:val="clear" w:color="auto" w:fill="auto"/>
            <w:vAlign w:val="bottom"/>
          </w:tcPr>
          <w:p w:rsidR="001D0092" w:rsidRPr="00594306" w:rsidRDefault="001D0092" w:rsidP="00CB050A">
            <w:pPr>
              <w:suppressAutoHyphens/>
              <w:spacing w:before="40" w:after="40" w:line="220" w:lineRule="exact"/>
              <w:rPr>
                <w:sz w:val="18"/>
                <w:szCs w:val="18"/>
              </w:rPr>
            </w:pPr>
            <w:r>
              <w:rPr>
                <w:sz w:val="18"/>
                <w:szCs w:val="18"/>
              </w:rPr>
              <w:t>Сборщики хлопка и </w:t>
            </w:r>
            <w:proofErr w:type="spellStart"/>
            <w:r w:rsidR="007E7D02">
              <w:rPr>
                <w:sz w:val="18"/>
                <w:szCs w:val="18"/>
              </w:rPr>
              <w:t>ра</w:t>
            </w:r>
            <w:proofErr w:type="spellEnd"/>
            <w:r w:rsidR="00996AE5">
              <w:rPr>
                <w:sz w:val="18"/>
                <w:szCs w:val="18"/>
              </w:rPr>
              <w:t>-</w:t>
            </w:r>
            <w:r w:rsidR="00996AE5">
              <w:rPr>
                <w:sz w:val="18"/>
                <w:szCs w:val="18"/>
              </w:rPr>
              <w:br/>
            </w:r>
            <w:proofErr w:type="spellStart"/>
            <w:r w:rsidR="007E7D02">
              <w:rPr>
                <w:sz w:val="18"/>
                <w:szCs w:val="18"/>
              </w:rPr>
              <w:t>бочие</w:t>
            </w:r>
            <w:proofErr w:type="spellEnd"/>
            <w:r w:rsidR="007E7D02">
              <w:rPr>
                <w:sz w:val="18"/>
                <w:szCs w:val="18"/>
              </w:rPr>
              <w:t xml:space="preserve"> </w:t>
            </w:r>
            <w:r w:rsidRPr="00594306">
              <w:rPr>
                <w:sz w:val="18"/>
                <w:szCs w:val="18"/>
              </w:rPr>
              <w:t>сахарных заводов</w:t>
            </w:r>
          </w:p>
        </w:tc>
        <w:tc>
          <w:tcPr>
            <w:tcW w:w="3961" w:type="dxa"/>
            <w:tcBorders>
              <w:bottom w:val="single" w:sz="12" w:space="0" w:color="auto"/>
            </w:tcBorders>
            <w:shd w:val="clear" w:color="auto" w:fill="auto"/>
            <w:vAlign w:val="bottom"/>
          </w:tcPr>
          <w:p w:rsidR="001D0092" w:rsidRPr="00594306" w:rsidRDefault="001D0092" w:rsidP="00CB050A">
            <w:pPr>
              <w:suppressAutoHyphens/>
              <w:spacing w:before="40" w:after="40" w:line="240" w:lineRule="auto"/>
              <w:rPr>
                <w:sz w:val="18"/>
                <w:szCs w:val="18"/>
              </w:rPr>
            </w:pPr>
            <w:r w:rsidRPr="00594306">
              <w:rPr>
                <w:sz w:val="18"/>
                <w:szCs w:val="18"/>
              </w:rPr>
              <w:t>Поденная оплата за обычный рабочий день</w:t>
            </w:r>
          </w:p>
        </w:tc>
        <w:tc>
          <w:tcPr>
            <w:tcW w:w="1316" w:type="dxa"/>
            <w:tcBorders>
              <w:bottom w:val="single" w:sz="12" w:space="0" w:color="auto"/>
            </w:tcBorders>
            <w:shd w:val="clear" w:color="auto" w:fill="auto"/>
            <w:vAlign w:val="bottom"/>
          </w:tcPr>
          <w:p w:rsidR="001D0092" w:rsidRPr="00EC437A" w:rsidRDefault="001D0092" w:rsidP="00D85382">
            <w:pPr>
              <w:spacing w:before="40" w:after="40" w:line="220" w:lineRule="exact"/>
              <w:jc w:val="right"/>
              <w:rPr>
                <w:sz w:val="18"/>
                <w:szCs w:val="18"/>
                <w:lang w:val="es-ES_tradnl"/>
              </w:rPr>
            </w:pPr>
            <w:r w:rsidRPr="00EC437A">
              <w:rPr>
                <w:sz w:val="18"/>
                <w:szCs w:val="18"/>
                <w:lang w:val="es-ES_tradnl"/>
              </w:rPr>
              <w:t>3,41 (0,426/</w:t>
            </w:r>
            <w:proofErr w:type="spellStart"/>
            <w:r w:rsidRPr="00EC437A">
              <w:rPr>
                <w:sz w:val="18"/>
                <w:szCs w:val="18"/>
                <w:lang w:val="es-ES_tradnl"/>
              </w:rPr>
              <w:t>час</w:t>
            </w:r>
            <w:proofErr w:type="spellEnd"/>
            <w:r w:rsidRPr="00EC437A">
              <w:rPr>
                <w:sz w:val="18"/>
                <w:szCs w:val="18"/>
                <w:lang w:val="es-ES_tradnl"/>
              </w:rPr>
              <w:t>)</w:t>
            </w:r>
          </w:p>
        </w:tc>
        <w:tc>
          <w:tcPr>
            <w:tcW w:w="896" w:type="dxa"/>
            <w:tcBorders>
              <w:bottom w:val="single" w:sz="12" w:space="0" w:color="auto"/>
            </w:tcBorders>
            <w:shd w:val="clear" w:color="auto" w:fill="auto"/>
            <w:vAlign w:val="bottom"/>
          </w:tcPr>
          <w:p w:rsidR="001D0092" w:rsidRPr="00EC437A" w:rsidRDefault="001D0092" w:rsidP="00D85382">
            <w:pPr>
              <w:spacing w:before="40" w:after="40" w:line="220" w:lineRule="exact"/>
              <w:jc w:val="right"/>
              <w:rPr>
                <w:sz w:val="18"/>
                <w:szCs w:val="18"/>
                <w:lang w:val="es-ES_tradnl"/>
              </w:rPr>
            </w:pPr>
            <w:r w:rsidRPr="00EC437A">
              <w:rPr>
                <w:sz w:val="18"/>
                <w:szCs w:val="18"/>
                <w:lang w:val="es-ES_tradnl"/>
              </w:rPr>
              <w:t>13</w:t>
            </w:r>
            <w:r>
              <w:rPr>
                <w:sz w:val="18"/>
                <w:szCs w:val="18"/>
              </w:rPr>
              <w:t>6</w:t>
            </w:r>
          </w:p>
        </w:tc>
      </w:tr>
    </w:tbl>
    <w:p w:rsidR="001D0092" w:rsidRDefault="001D0092" w:rsidP="009457FE">
      <w:pPr>
        <w:pStyle w:val="Heading1"/>
        <w:spacing w:before="240" w:after="240"/>
        <w:ind w:left="1134"/>
        <w:jc w:val="left"/>
      </w:pPr>
      <w:r w:rsidRPr="00F05CD5">
        <w:rPr>
          <w:b w:val="0"/>
        </w:rPr>
        <w:t>Таблица 4</w:t>
      </w:r>
      <w:r w:rsidRPr="00F05CD5">
        <w:rPr>
          <w:b w:val="0"/>
        </w:rPr>
        <w:br/>
      </w:r>
      <w:r w:rsidRPr="00F05CD5">
        <w:t>Занятость в разбивке по отраслям экономической деятельно</w:t>
      </w:r>
      <w:r w:rsidR="00116775">
        <w:t>сти,</w:t>
      </w:r>
      <w:r>
        <w:br/>
      </w:r>
      <w:r w:rsidRPr="00F05CD5">
        <w:t>по признаку пола и по пр</w:t>
      </w:r>
      <w:r w:rsidRPr="00F05CD5">
        <w:t>о</w:t>
      </w:r>
      <w:r w:rsidRPr="00F05CD5">
        <w:t>фессиям</w:t>
      </w:r>
    </w:p>
    <w:tbl>
      <w:tblPr>
        <w:tblStyle w:val="TabNum"/>
        <w:tblW w:w="7370" w:type="dxa"/>
        <w:tblInd w:w="1134" w:type="dxa"/>
        <w:tblLook w:val="01E0"/>
      </w:tblPr>
      <w:tblGrid>
        <w:gridCol w:w="4186"/>
        <w:gridCol w:w="1005"/>
        <w:gridCol w:w="1089"/>
        <w:gridCol w:w="1090"/>
      </w:tblGrid>
      <w:tr w:rsidR="001D0092" w:rsidRPr="002C4C8C" w:rsidTr="00485E0E">
        <w:trPr>
          <w:tblHeader/>
        </w:trPr>
        <w:tc>
          <w:tcPr>
            <w:cnfStyle w:val="001000000000"/>
            <w:tcW w:w="4186" w:type="dxa"/>
            <w:tcBorders>
              <w:bottom w:val="single" w:sz="12" w:space="0" w:color="auto"/>
            </w:tcBorders>
          </w:tcPr>
          <w:p w:rsidR="001D0092" w:rsidRPr="002C4C8C" w:rsidRDefault="001D0092" w:rsidP="001D0092">
            <w:pPr>
              <w:suppressAutoHyphens/>
              <w:spacing w:before="80" w:after="80" w:line="200" w:lineRule="exact"/>
              <w:rPr>
                <w:i/>
                <w:sz w:val="16"/>
                <w:szCs w:val="16"/>
              </w:rPr>
            </w:pPr>
            <w:r w:rsidRPr="002C4C8C">
              <w:rPr>
                <w:i/>
                <w:sz w:val="16"/>
                <w:szCs w:val="16"/>
              </w:rPr>
              <w:t>Отрасли экономической деятельности</w:t>
            </w:r>
          </w:p>
        </w:tc>
        <w:tc>
          <w:tcPr>
            <w:tcW w:w="1005" w:type="dxa"/>
            <w:tcBorders>
              <w:top w:val="single" w:sz="4" w:space="0" w:color="auto"/>
              <w:bottom w:val="single" w:sz="12" w:space="0" w:color="auto"/>
            </w:tcBorders>
          </w:tcPr>
          <w:p w:rsidR="001D0092" w:rsidRPr="002C4C8C" w:rsidRDefault="001D0092" w:rsidP="001D0092">
            <w:pPr>
              <w:spacing w:before="80" w:after="80" w:line="200" w:lineRule="exact"/>
              <w:cnfStyle w:val="000000000000"/>
              <w:rPr>
                <w:i/>
                <w:sz w:val="16"/>
                <w:szCs w:val="16"/>
              </w:rPr>
            </w:pPr>
            <w:r w:rsidRPr="002C4C8C">
              <w:rPr>
                <w:i/>
                <w:sz w:val="16"/>
                <w:szCs w:val="16"/>
              </w:rPr>
              <w:t>Мужчины</w:t>
            </w:r>
          </w:p>
        </w:tc>
        <w:tc>
          <w:tcPr>
            <w:tcW w:w="1089" w:type="dxa"/>
            <w:tcBorders>
              <w:top w:val="single" w:sz="4" w:space="0" w:color="auto"/>
              <w:bottom w:val="single" w:sz="12" w:space="0" w:color="auto"/>
            </w:tcBorders>
          </w:tcPr>
          <w:p w:rsidR="001D0092" w:rsidRPr="002C4C8C" w:rsidRDefault="001D0092" w:rsidP="001D0092">
            <w:pPr>
              <w:spacing w:before="80" w:after="80" w:line="200" w:lineRule="exact"/>
              <w:cnfStyle w:val="000000000000"/>
              <w:rPr>
                <w:i/>
                <w:sz w:val="16"/>
                <w:szCs w:val="16"/>
              </w:rPr>
            </w:pPr>
            <w:r w:rsidRPr="002C4C8C">
              <w:rPr>
                <w:i/>
                <w:sz w:val="16"/>
                <w:szCs w:val="16"/>
              </w:rPr>
              <w:t>Женщины</w:t>
            </w:r>
          </w:p>
        </w:tc>
        <w:tc>
          <w:tcPr>
            <w:tcW w:w="1090" w:type="dxa"/>
            <w:tcBorders>
              <w:top w:val="single" w:sz="4" w:space="0" w:color="auto"/>
              <w:bottom w:val="single" w:sz="12" w:space="0" w:color="auto"/>
            </w:tcBorders>
          </w:tcPr>
          <w:p w:rsidR="001D0092" w:rsidRPr="00CE53CB" w:rsidRDefault="00485E0E" w:rsidP="001D0092">
            <w:pPr>
              <w:spacing w:before="80" w:after="80" w:line="200" w:lineRule="exact"/>
              <w:cnfStyle w:val="000000000000"/>
              <w:rPr>
                <w:b/>
                <w:i/>
                <w:sz w:val="16"/>
                <w:szCs w:val="16"/>
              </w:rPr>
            </w:pPr>
            <w:r>
              <w:rPr>
                <w:b/>
                <w:i/>
                <w:sz w:val="16"/>
                <w:szCs w:val="16"/>
              </w:rPr>
              <w:t>Итого</w:t>
            </w:r>
            <w:r>
              <w:rPr>
                <w:b/>
                <w:i/>
                <w:sz w:val="16"/>
                <w:szCs w:val="16"/>
              </w:rPr>
              <w:br/>
            </w:r>
            <w:r w:rsidR="001D0092" w:rsidRPr="00CE53CB">
              <w:rPr>
                <w:b/>
                <w:i/>
                <w:sz w:val="16"/>
                <w:szCs w:val="16"/>
              </w:rPr>
              <w:t>по стр</w:t>
            </w:r>
            <w:r w:rsidR="001D0092" w:rsidRPr="00CE53CB">
              <w:rPr>
                <w:b/>
                <w:i/>
                <w:sz w:val="16"/>
                <w:szCs w:val="16"/>
              </w:rPr>
              <w:t>а</w:t>
            </w:r>
            <w:r w:rsidR="001D0092" w:rsidRPr="00CE53CB">
              <w:rPr>
                <w:b/>
                <w:i/>
                <w:sz w:val="16"/>
                <w:szCs w:val="16"/>
              </w:rPr>
              <w:t>не</w:t>
            </w:r>
          </w:p>
        </w:tc>
      </w:tr>
      <w:tr w:rsidR="009457FE" w:rsidRPr="005B1B07" w:rsidTr="00485E0E">
        <w:trPr>
          <w:trHeight w:hRule="exact" w:val="113"/>
          <w:tblHeader/>
        </w:trPr>
        <w:tc>
          <w:tcPr>
            <w:cnfStyle w:val="001000000000"/>
            <w:tcW w:w="4186" w:type="dxa"/>
            <w:tcBorders>
              <w:top w:val="single" w:sz="12" w:space="0" w:color="auto"/>
            </w:tcBorders>
          </w:tcPr>
          <w:p w:rsidR="009457FE" w:rsidRPr="002C4C8C" w:rsidRDefault="009457FE" w:rsidP="001D0092">
            <w:pPr>
              <w:suppressAutoHyphens/>
              <w:spacing w:line="220" w:lineRule="exact"/>
              <w:rPr>
                <w:szCs w:val="18"/>
              </w:rPr>
            </w:pPr>
          </w:p>
        </w:tc>
        <w:tc>
          <w:tcPr>
            <w:tcW w:w="1005" w:type="dxa"/>
            <w:tcBorders>
              <w:top w:val="single" w:sz="12" w:space="0" w:color="auto"/>
              <w:bottom w:val="nil"/>
            </w:tcBorders>
          </w:tcPr>
          <w:p w:rsidR="009457FE" w:rsidRPr="002C4C8C" w:rsidRDefault="009457FE" w:rsidP="001D0092">
            <w:pPr>
              <w:spacing w:line="220" w:lineRule="exact"/>
              <w:cnfStyle w:val="000000000000"/>
              <w:rPr>
                <w:szCs w:val="18"/>
              </w:rPr>
            </w:pPr>
          </w:p>
        </w:tc>
        <w:tc>
          <w:tcPr>
            <w:tcW w:w="1089" w:type="dxa"/>
            <w:tcBorders>
              <w:top w:val="single" w:sz="12" w:space="0" w:color="auto"/>
              <w:bottom w:val="nil"/>
            </w:tcBorders>
          </w:tcPr>
          <w:p w:rsidR="009457FE" w:rsidRPr="002C4C8C" w:rsidRDefault="009457FE" w:rsidP="001D0092">
            <w:pPr>
              <w:spacing w:line="220" w:lineRule="exact"/>
              <w:cnfStyle w:val="000000000000"/>
              <w:rPr>
                <w:szCs w:val="18"/>
              </w:rPr>
            </w:pPr>
          </w:p>
        </w:tc>
        <w:tc>
          <w:tcPr>
            <w:tcW w:w="1090" w:type="dxa"/>
            <w:tcBorders>
              <w:top w:val="single" w:sz="12" w:space="0" w:color="auto"/>
              <w:bottom w:val="nil"/>
            </w:tcBorders>
          </w:tcPr>
          <w:p w:rsidR="009457FE" w:rsidRPr="00CE53CB" w:rsidRDefault="009457FE" w:rsidP="001D0092">
            <w:pPr>
              <w:spacing w:line="220" w:lineRule="exact"/>
              <w:cnfStyle w:val="000000000000"/>
              <w:rPr>
                <w:b/>
                <w:szCs w:val="18"/>
              </w:rPr>
            </w:pPr>
          </w:p>
        </w:tc>
      </w:tr>
      <w:tr w:rsidR="001D0092" w:rsidRPr="005B1B07" w:rsidTr="00485E0E">
        <w:tc>
          <w:tcPr>
            <w:cnfStyle w:val="001000000000"/>
            <w:tcW w:w="4186" w:type="dxa"/>
            <w:tcBorders>
              <w:top w:val="nil"/>
            </w:tcBorders>
          </w:tcPr>
          <w:p w:rsidR="001D0092" w:rsidRPr="002C4C8C" w:rsidRDefault="001D0092" w:rsidP="001D0092">
            <w:pPr>
              <w:suppressAutoHyphens/>
              <w:spacing w:line="220" w:lineRule="exact"/>
              <w:rPr>
                <w:szCs w:val="18"/>
              </w:rPr>
            </w:pPr>
            <w:r w:rsidRPr="002C4C8C">
              <w:rPr>
                <w:szCs w:val="18"/>
              </w:rPr>
              <w:t>Сельское хозяйство, животноводство, охота, лесное хозяйство</w:t>
            </w:r>
          </w:p>
        </w:tc>
        <w:tc>
          <w:tcPr>
            <w:tcW w:w="1005" w:type="dxa"/>
            <w:tcBorders>
              <w:top w:val="nil"/>
              <w:bottom w:val="nil"/>
            </w:tcBorders>
          </w:tcPr>
          <w:p w:rsidR="001D0092" w:rsidRPr="002C4C8C" w:rsidRDefault="001D0092" w:rsidP="001D0092">
            <w:pPr>
              <w:spacing w:line="220" w:lineRule="exact"/>
              <w:cnfStyle w:val="000000000000"/>
              <w:rPr>
                <w:szCs w:val="18"/>
              </w:rPr>
            </w:pPr>
            <w:r w:rsidRPr="002C4C8C">
              <w:rPr>
                <w:szCs w:val="18"/>
              </w:rPr>
              <w:t>426 000</w:t>
            </w:r>
          </w:p>
        </w:tc>
        <w:tc>
          <w:tcPr>
            <w:tcW w:w="1089" w:type="dxa"/>
            <w:tcBorders>
              <w:top w:val="nil"/>
              <w:bottom w:val="nil"/>
            </w:tcBorders>
          </w:tcPr>
          <w:p w:rsidR="001D0092" w:rsidRPr="002C4C8C" w:rsidRDefault="001D0092" w:rsidP="001D0092">
            <w:pPr>
              <w:spacing w:line="220" w:lineRule="exact"/>
              <w:cnfStyle w:val="000000000000"/>
              <w:rPr>
                <w:szCs w:val="18"/>
              </w:rPr>
            </w:pPr>
            <w:r w:rsidRPr="002C4C8C">
              <w:rPr>
                <w:szCs w:val="18"/>
              </w:rPr>
              <w:t>45 919</w:t>
            </w:r>
          </w:p>
        </w:tc>
        <w:tc>
          <w:tcPr>
            <w:tcW w:w="1090" w:type="dxa"/>
            <w:tcBorders>
              <w:top w:val="nil"/>
              <w:bottom w:val="nil"/>
            </w:tcBorders>
          </w:tcPr>
          <w:p w:rsidR="001D0092" w:rsidRPr="00CE53CB" w:rsidRDefault="001D0092" w:rsidP="001D0092">
            <w:pPr>
              <w:spacing w:line="220" w:lineRule="exact"/>
              <w:cnfStyle w:val="000000000000"/>
              <w:rPr>
                <w:b/>
                <w:szCs w:val="18"/>
              </w:rPr>
            </w:pPr>
            <w:r w:rsidRPr="00CE53CB">
              <w:rPr>
                <w:b/>
                <w:szCs w:val="18"/>
              </w:rPr>
              <w:t>471 919</w:t>
            </w:r>
          </w:p>
        </w:tc>
      </w:tr>
      <w:tr w:rsidR="001D0092" w:rsidRPr="005B1B07" w:rsidTr="00485E0E">
        <w:tc>
          <w:tcPr>
            <w:cnfStyle w:val="001000000000"/>
            <w:tcW w:w="4186" w:type="dxa"/>
            <w:tcBorders>
              <w:top w:val="nil"/>
            </w:tcBorders>
          </w:tcPr>
          <w:p w:rsidR="001D0092" w:rsidRPr="002C4C8C" w:rsidRDefault="001D0092" w:rsidP="001D0092">
            <w:pPr>
              <w:suppressAutoHyphens/>
              <w:spacing w:line="220" w:lineRule="exact"/>
              <w:rPr>
                <w:szCs w:val="18"/>
              </w:rPr>
            </w:pPr>
            <w:r w:rsidRPr="002C4C8C">
              <w:rPr>
                <w:szCs w:val="18"/>
              </w:rPr>
              <w:t>Рыболовство</w:t>
            </w:r>
          </w:p>
        </w:tc>
        <w:tc>
          <w:tcPr>
            <w:tcW w:w="1005" w:type="dxa"/>
            <w:tcBorders>
              <w:top w:val="nil"/>
            </w:tcBorders>
          </w:tcPr>
          <w:p w:rsidR="001D0092" w:rsidRPr="002C4C8C" w:rsidRDefault="001D0092" w:rsidP="001D0092">
            <w:pPr>
              <w:spacing w:line="220" w:lineRule="exact"/>
              <w:cnfStyle w:val="000000000000"/>
              <w:rPr>
                <w:szCs w:val="18"/>
              </w:rPr>
            </w:pPr>
            <w:r w:rsidRPr="002C4C8C">
              <w:rPr>
                <w:szCs w:val="18"/>
              </w:rPr>
              <w:t>20 148</w:t>
            </w:r>
          </w:p>
        </w:tc>
        <w:tc>
          <w:tcPr>
            <w:tcW w:w="1089" w:type="dxa"/>
            <w:tcBorders>
              <w:top w:val="nil"/>
            </w:tcBorders>
          </w:tcPr>
          <w:p w:rsidR="001D0092" w:rsidRPr="002C4C8C" w:rsidRDefault="001D0092" w:rsidP="001D0092">
            <w:pPr>
              <w:spacing w:line="220" w:lineRule="exact"/>
              <w:cnfStyle w:val="000000000000"/>
              <w:rPr>
                <w:szCs w:val="18"/>
              </w:rPr>
            </w:pPr>
            <w:r w:rsidRPr="002C4C8C">
              <w:rPr>
                <w:szCs w:val="18"/>
              </w:rPr>
              <w:t>2 077</w:t>
            </w:r>
          </w:p>
        </w:tc>
        <w:tc>
          <w:tcPr>
            <w:tcW w:w="1090" w:type="dxa"/>
            <w:tcBorders>
              <w:top w:val="nil"/>
            </w:tcBorders>
          </w:tcPr>
          <w:p w:rsidR="001D0092" w:rsidRPr="00CE53CB" w:rsidRDefault="001D0092" w:rsidP="001D0092">
            <w:pPr>
              <w:spacing w:line="220" w:lineRule="exact"/>
              <w:cnfStyle w:val="000000000000"/>
              <w:rPr>
                <w:b/>
                <w:szCs w:val="18"/>
              </w:rPr>
            </w:pPr>
            <w:r w:rsidRPr="00CE53CB">
              <w:rPr>
                <w:b/>
                <w:szCs w:val="18"/>
              </w:rPr>
              <w:t>22 225</w:t>
            </w:r>
          </w:p>
        </w:tc>
      </w:tr>
      <w:tr w:rsidR="001D0092" w:rsidRPr="005B1B07" w:rsidTr="00485E0E">
        <w:tc>
          <w:tcPr>
            <w:cnfStyle w:val="001000000000"/>
            <w:tcW w:w="4186" w:type="dxa"/>
          </w:tcPr>
          <w:p w:rsidR="001D0092" w:rsidRPr="002C4C8C" w:rsidRDefault="001D0092" w:rsidP="001D0092">
            <w:pPr>
              <w:suppressAutoHyphens/>
              <w:spacing w:line="220" w:lineRule="exact"/>
              <w:rPr>
                <w:szCs w:val="18"/>
              </w:rPr>
            </w:pPr>
            <w:r w:rsidRPr="002C4C8C">
              <w:rPr>
                <w:szCs w:val="18"/>
              </w:rPr>
              <w:t>Горнодоб</w:t>
            </w:r>
            <w:r w:rsidR="00485E0E">
              <w:rPr>
                <w:szCs w:val="18"/>
              </w:rPr>
              <w:t>ывающая промышленность (рудники</w:t>
            </w:r>
            <w:r w:rsidR="00485E0E">
              <w:rPr>
                <w:szCs w:val="18"/>
              </w:rPr>
              <w:br/>
            </w:r>
            <w:r w:rsidRPr="002C4C8C">
              <w:rPr>
                <w:szCs w:val="18"/>
              </w:rPr>
              <w:t>и карьеры)</w:t>
            </w:r>
          </w:p>
        </w:tc>
        <w:tc>
          <w:tcPr>
            <w:tcW w:w="1005" w:type="dxa"/>
          </w:tcPr>
          <w:p w:rsidR="001D0092" w:rsidRPr="002C4C8C" w:rsidRDefault="001D0092" w:rsidP="001D0092">
            <w:pPr>
              <w:spacing w:line="220" w:lineRule="exact"/>
              <w:cnfStyle w:val="000000000000"/>
              <w:rPr>
                <w:szCs w:val="18"/>
              </w:rPr>
            </w:pPr>
            <w:r w:rsidRPr="002C4C8C">
              <w:rPr>
                <w:szCs w:val="18"/>
              </w:rPr>
              <w:t>1 165</w:t>
            </w:r>
          </w:p>
        </w:tc>
        <w:tc>
          <w:tcPr>
            <w:tcW w:w="1089" w:type="dxa"/>
          </w:tcPr>
          <w:p w:rsidR="001D0092" w:rsidRPr="002C4C8C" w:rsidRDefault="001D0092" w:rsidP="001D0092">
            <w:pPr>
              <w:spacing w:line="220" w:lineRule="exact"/>
              <w:cnfStyle w:val="000000000000"/>
              <w:rPr>
                <w:szCs w:val="18"/>
              </w:rPr>
            </w:pPr>
            <w:r w:rsidRPr="002C4C8C">
              <w:rPr>
                <w:szCs w:val="18"/>
              </w:rPr>
              <w:t>53</w:t>
            </w:r>
          </w:p>
        </w:tc>
        <w:tc>
          <w:tcPr>
            <w:tcW w:w="1090" w:type="dxa"/>
          </w:tcPr>
          <w:p w:rsidR="001D0092" w:rsidRPr="00CE53CB" w:rsidRDefault="001D0092" w:rsidP="001D0092">
            <w:pPr>
              <w:spacing w:line="220" w:lineRule="exact"/>
              <w:cnfStyle w:val="000000000000"/>
              <w:rPr>
                <w:b/>
                <w:szCs w:val="18"/>
              </w:rPr>
            </w:pPr>
            <w:r w:rsidRPr="00CE53CB">
              <w:rPr>
                <w:b/>
                <w:szCs w:val="18"/>
              </w:rPr>
              <w:t>1 218</w:t>
            </w:r>
          </w:p>
        </w:tc>
      </w:tr>
      <w:tr w:rsidR="001D0092" w:rsidRPr="005B1B07" w:rsidTr="00485E0E">
        <w:tc>
          <w:tcPr>
            <w:cnfStyle w:val="001000000000"/>
            <w:tcW w:w="4186" w:type="dxa"/>
          </w:tcPr>
          <w:p w:rsidR="001D0092" w:rsidRPr="002C4C8C" w:rsidRDefault="001D0092" w:rsidP="001D0092">
            <w:pPr>
              <w:suppressAutoHyphens/>
              <w:spacing w:line="220" w:lineRule="exact"/>
              <w:rPr>
                <w:szCs w:val="18"/>
              </w:rPr>
            </w:pPr>
            <w:r w:rsidRPr="002C4C8C">
              <w:rPr>
                <w:szCs w:val="18"/>
              </w:rPr>
              <w:t>Обрабатывающая промышленность</w:t>
            </w:r>
          </w:p>
        </w:tc>
        <w:tc>
          <w:tcPr>
            <w:tcW w:w="1005" w:type="dxa"/>
            <w:tcBorders>
              <w:bottom w:val="nil"/>
            </w:tcBorders>
          </w:tcPr>
          <w:p w:rsidR="001D0092" w:rsidRPr="002C4C8C" w:rsidRDefault="001D0092" w:rsidP="001D0092">
            <w:pPr>
              <w:spacing w:line="220" w:lineRule="exact"/>
              <w:cnfStyle w:val="000000000000"/>
              <w:rPr>
                <w:szCs w:val="18"/>
              </w:rPr>
            </w:pPr>
            <w:r w:rsidRPr="002C4C8C">
              <w:rPr>
                <w:szCs w:val="18"/>
              </w:rPr>
              <w:t>179 963</w:t>
            </w:r>
          </w:p>
        </w:tc>
        <w:tc>
          <w:tcPr>
            <w:tcW w:w="1089" w:type="dxa"/>
            <w:tcBorders>
              <w:bottom w:val="nil"/>
            </w:tcBorders>
          </w:tcPr>
          <w:p w:rsidR="001D0092" w:rsidRPr="002C4C8C" w:rsidRDefault="001D0092" w:rsidP="001D0092">
            <w:pPr>
              <w:spacing w:line="220" w:lineRule="exact"/>
              <w:cnfStyle w:val="000000000000"/>
              <w:rPr>
                <w:szCs w:val="18"/>
              </w:rPr>
            </w:pPr>
            <w:r w:rsidRPr="002C4C8C">
              <w:rPr>
                <w:szCs w:val="18"/>
              </w:rPr>
              <w:t>180 260</w:t>
            </w:r>
          </w:p>
        </w:tc>
        <w:tc>
          <w:tcPr>
            <w:tcW w:w="1090" w:type="dxa"/>
            <w:tcBorders>
              <w:bottom w:val="nil"/>
            </w:tcBorders>
          </w:tcPr>
          <w:p w:rsidR="001D0092" w:rsidRPr="00CE53CB" w:rsidRDefault="001D0092" w:rsidP="001D0092">
            <w:pPr>
              <w:spacing w:line="220" w:lineRule="exact"/>
              <w:cnfStyle w:val="000000000000"/>
              <w:rPr>
                <w:b/>
                <w:szCs w:val="18"/>
              </w:rPr>
            </w:pPr>
            <w:r w:rsidRPr="00CE53CB">
              <w:rPr>
                <w:b/>
                <w:szCs w:val="18"/>
              </w:rPr>
              <w:t>360 223</w:t>
            </w:r>
          </w:p>
        </w:tc>
      </w:tr>
      <w:tr w:rsidR="001D0092" w:rsidRPr="005B1B07" w:rsidTr="00485E0E">
        <w:tc>
          <w:tcPr>
            <w:cnfStyle w:val="001000000000"/>
            <w:tcW w:w="4186" w:type="dxa"/>
            <w:tcBorders>
              <w:top w:val="nil"/>
            </w:tcBorders>
          </w:tcPr>
          <w:p w:rsidR="001D0092" w:rsidRPr="002C4C8C" w:rsidRDefault="001D0092" w:rsidP="001D0092">
            <w:pPr>
              <w:suppressAutoHyphens/>
              <w:spacing w:line="220" w:lineRule="exact"/>
              <w:rPr>
                <w:szCs w:val="18"/>
              </w:rPr>
            </w:pPr>
            <w:r w:rsidRPr="002C4C8C">
              <w:rPr>
                <w:szCs w:val="18"/>
              </w:rPr>
              <w:t>Производство и подача электро</w:t>
            </w:r>
            <w:r>
              <w:rPr>
                <w:szCs w:val="18"/>
              </w:rPr>
              <w:t>э</w:t>
            </w:r>
            <w:r w:rsidR="00485E0E">
              <w:rPr>
                <w:szCs w:val="18"/>
              </w:rPr>
              <w:t>нергии, газа</w:t>
            </w:r>
            <w:r w:rsidR="00485E0E">
              <w:rPr>
                <w:szCs w:val="18"/>
              </w:rPr>
              <w:br/>
            </w:r>
            <w:r w:rsidRPr="002C4C8C">
              <w:rPr>
                <w:szCs w:val="18"/>
              </w:rPr>
              <w:t>и воды</w:t>
            </w:r>
          </w:p>
        </w:tc>
        <w:tc>
          <w:tcPr>
            <w:tcW w:w="1005" w:type="dxa"/>
            <w:tcBorders>
              <w:top w:val="nil"/>
              <w:bottom w:val="nil"/>
            </w:tcBorders>
          </w:tcPr>
          <w:p w:rsidR="001D0092" w:rsidRPr="002C4C8C" w:rsidRDefault="001D0092" w:rsidP="001D0092">
            <w:pPr>
              <w:spacing w:line="220" w:lineRule="exact"/>
              <w:cnfStyle w:val="000000000000"/>
              <w:rPr>
                <w:szCs w:val="18"/>
              </w:rPr>
            </w:pPr>
            <w:r w:rsidRPr="002C4C8C">
              <w:rPr>
                <w:szCs w:val="18"/>
              </w:rPr>
              <w:t>6 815</w:t>
            </w:r>
          </w:p>
        </w:tc>
        <w:tc>
          <w:tcPr>
            <w:tcW w:w="1089" w:type="dxa"/>
            <w:tcBorders>
              <w:top w:val="nil"/>
              <w:bottom w:val="nil"/>
            </w:tcBorders>
          </w:tcPr>
          <w:p w:rsidR="001D0092" w:rsidRPr="002C4C8C" w:rsidRDefault="001D0092" w:rsidP="001D0092">
            <w:pPr>
              <w:spacing w:line="220" w:lineRule="exact"/>
              <w:cnfStyle w:val="000000000000"/>
              <w:rPr>
                <w:szCs w:val="18"/>
              </w:rPr>
            </w:pPr>
            <w:r w:rsidRPr="002C4C8C">
              <w:rPr>
                <w:szCs w:val="18"/>
              </w:rPr>
              <w:t>372</w:t>
            </w:r>
          </w:p>
        </w:tc>
        <w:tc>
          <w:tcPr>
            <w:tcW w:w="1090" w:type="dxa"/>
            <w:tcBorders>
              <w:top w:val="nil"/>
              <w:bottom w:val="nil"/>
            </w:tcBorders>
          </w:tcPr>
          <w:p w:rsidR="001D0092" w:rsidRPr="00CE53CB" w:rsidRDefault="001D0092" w:rsidP="001D0092">
            <w:pPr>
              <w:spacing w:line="220" w:lineRule="exact"/>
              <w:cnfStyle w:val="000000000000"/>
              <w:rPr>
                <w:b/>
                <w:szCs w:val="18"/>
              </w:rPr>
            </w:pPr>
            <w:r w:rsidRPr="00CE53CB">
              <w:rPr>
                <w:b/>
                <w:szCs w:val="18"/>
              </w:rPr>
              <w:t>7 187</w:t>
            </w:r>
          </w:p>
        </w:tc>
      </w:tr>
      <w:tr w:rsidR="001D0092" w:rsidRPr="005B1B07" w:rsidTr="00485E0E">
        <w:tc>
          <w:tcPr>
            <w:cnfStyle w:val="001000000000"/>
            <w:tcW w:w="4186" w:type="dxa"/>
            <w:tcBorders>
              <w:top w:val="nil"/>
            </w:tcBorders>
          </w:tcPr>
          <w:p w:rsidR="001D0092" w:rsidRPr="002C4C8C" w:rsidRDefault="001D0092" w:rsidP="001D0092">
            <w:pPr>
              <w:suppressAutoHyphens/>
              <w:spacing w:line="220" w:lineRule="exact"/>
              <w:rPr>
                <w:szCs w:val="18"/>
              </w:rPr>
            </w:pPr>
            <w:r w:rsidRPr="002C4C8C">
              <w:rPr>
                <w:szCs w:val="18"/>
              </w:rPr>
              <w:t>Стр</w:t>
            </w:r>
            <w:r>
              <w:rPr>
                <w:szCs w:val="18"/>
              </w:rPr>
              <w:t>ои</w:t>
            </w:r>
            <w:r w:rsidRPr="002C4C8C">
              <w:rPr>
                <w:szCs w:val="18"/>
              </w:rPr>
              <w:t>тельство</w:t>
            </w:r>
          </w:p>
        </w:tc>
        <w:tc>
          <w:tcPr>
            <w:tcW w:w="1005" w:type="dxa"/>
            <w:tcBorders>
              <w:top w:val="nil"/>
              <w:bottom w:val="nil"/>
            </w:tcBorders>
          </w:tcPr>
          <w:p w:rsidR="001D0092" w:rsidRPr="002C4C8C" w:rsidRDefault="001D0092" w:rsidP="001D0092">
            <w:pPr>
              <w:spacing w:line="220" w:lineRule="exact"/>
              <w:cnfStyle w:val="000000000000"/>
              <w:rPr>
                <w:szCs w:val="18"/>
              </w:rPr>
            </w:pPr>
            <w:r w:rsidRPr="002C4C8C">
              <w:rPr>
                <w:szCs w:val="18"/>
              </w:rPr>
              <w:t>116 550</w:t>
            </w:r>
          </w:p>
        </w:tc>
        <w:tc>
          <w:tcPr>
            <w:tcW w:w="1089" w:type="dxa"/>
            <w:tcBorders>
              <w:top w:val="nil"/>
              <w:bottom w:val="nil"/>
            </w:tcBorders>
          </w:tcPr>
          <w:p w:rsidR="001D0092" w:rsidRPr="002C4C8C" w:rsidRDefault="001D0092" w:rsidP="001D0092">
            <w:pPr>
              <w:spacing w:line="220" w:lineRule="exact"/>
              <w:cnfStyle w:val="000000000000"/>
              <w:rPr>
                <w:szCs w:val="18"/>
              </w:rPr>
            </w:pPr>
            <w:r w:rsidRPr="002C4C8C">
              <w:rPr>
                <w:szCs w:val="18"/>
              </w:rPr>
              <w:t>3 135</w:t>
            </w:r>
          </w:p>
        </w:tc>
        <w:tc>
          <w:tcPr>
            <w:tcW w:w="1090" w:type="dxa"/>
            <w:tcBorders>
              <w:top w:val="nil"/>
              <w:bottom w:val="nil"/>
            </w:tcBorders>
          </w:tcPr>
          <w:p w:rsidR="001D0092" w:rsidRPr="00CE53CB" w:rsidRDefault="001D0092" w:rsidP="001D0092">
            <w:pPr>
              <w:spacing w:line="220" w:lineRule="exact"/>
              <w:cnfStyle w:val="000000000000"/>
              <w:rPr>
                <w:b/>
                <w:szCs w:val="18"/>
              </w:rPr>
            </w:pPr>
            <w:r w:rsidRPr="00CE53CB">
              <w:rPr>
                <w:b/>
                <w:szCs w:val="18"/>
              </w:rPr>
              <w:t>119 685</w:t>
            </w:r>
          </w:p>
        </w:tc>
      </w:tr>
      <w:tr w:rsidR="001D0092" w:rsidRPr="005B1B07" w:rsidTr="00485E0E">
        <w:tc>
          <w:tcPr>
            <w:cnfStyle w:val="001000000000"/>
            <w:tcW w:w="4186" w:type="dxa"/>
            <w:tcBorders>
              <w:top w:val="nil"/>
            </w:tcBorders>
          </w:tcPr>
          <w:p w:rsidR="001D0092" w:rsidRPr="002C4C8C" w:rsidRDefault="001D0092" w:rsidP="001D0092">
            <w:pPr>
              <w:suppressAutoHyphens/>
              <w:spacing w:line="220" w:lineRule="exact"/>
              <w:rPr>
                <w:szCs w:val="18"/>
              </w:rPr>
            </w:pPr>
            <w:r w:rsidRPr="002C4C8C">
              <w:rPr>
                <w:szCs w:val="18"/>
              </w:rPr>
              <w:t>Торговля, гостиничный бизнес, рестораны</w:t>
            </w:r>
          </w:p>
        </w:tc>
        <w:tc>
          <w:tcPr>
            <w:tcW w:w="1005" w:type="dxa"/>
            <w:tcBorders>
              <w:top w:val="nil"/>
            </w:tcBorders>
          </w:tcPr>
          <w:p w:rsidR="001D0092" w:rsidRPr="002C4C8C" w:rsidRDefault="001D0092" w:rsidP="001D0092">
            <w:pPr>
              <w:spacing w:line="220" w:lineRule="exact"/>
              <w:cnfStyle w:val="000000000000"/>
              <w:rPr>
                <w:szCs w:val="18"/>
              </w:rPr>
            </w:pPr>
            <w:r w:rsidRPr="002C4C8C">
              <w:rPr>
                <w:szCs w:val="18"/>
              </w:rPr>
              <w:t>264 102</w:t>
            </w:r>
          </w:p>
        </w:tc>
        <w:tc>
          <w:tcPr>
            <w:tcW w:w="1089" w:type="dxa"/>
            <w:tcBorders>
              <w:top w:val="nil"/>
            </w:tcBorders>
          </w:tcPr>
          <w:p w:rsidR="001D0092" w:rsidRPr="002C4C8C" w:rsidRDefault="001D0092" w:rsidP="001D0092">
            <w:pPr>
              <w:spacing w:line="220" w:lineRule="exact"/>
              <w:cnfStyle w:val="000000000000"/>
              <w:rPr>
                <w:szCs w:val="18"/>
              </w:rPr>
            </w:pPr>
            <w:r w:rsidRPr="002C4C8C">
              <w:rPr>
                <w:szCs w:val="18"/>
              </w:rPr>
              <w:t>425 833</w:t>
            </w:r>
          </w:p>
        </w:tc>
        <w:tc>
          <w:tcPr>
            <w:tcW w:w="1090" w:type="dxa"/>
            <w:tcBorders>
              <w:top w:val="nil"/>
            </w:tcBorders>
          </w:tcPr>
          <w:p w:rsidR="001D0092" w:rsidRPr="00CE53CB" w:rsidRDefault="001D0092" w:rsidP="001D0092">
            <w:pPr>
              <w:spacing w:line="220" w:lineRule="exact"/>
              <w:cnfStyle w:val="000000000000"/>
              <w:rPr>
                <w:b/>
                <w:szCs w:val="18"/>
              </w:rPr>
            </w:pPr>
            <w:r w:rsidRPr="00CE53CB">
              <w:rPr>
                <w:b/>
                <w:szCs w:val="18"/>
              </w:rPr>
              <w:t>689 935</w:t>
            </w:r>
          </w:p>
        </w:tc>
      </w:tr>
      <w:tr w:rsidR="001D0092" w:rsidRPr="005B1B07" w:rsidTr="00485E0E">
        <w:tc>
          <w:tcPr>
            <w:cnfStyle w:val="001000000000"/>
            <w:tcW w:w="4186" w:type="dxa"/>
          </w:tcPr>
          <w:p w:rsidR="001D0092" w:rsidRPr="002C4C8C" w:rsidRDefault="001D0092" w:rsidP="001D0092">
            <w:pPr>
              <w:suppressAutoHyphens/>
              <w:spacing w:line="220" w:lineRule="exact"/>
              <w:rPr>
                <w:szCs w:val="18"/>
              </w:rPr>
            </w:pPr>
            <w:r w:rsidRPr="002C4C8C">
              <w:rPr>
                <w:szCs w:val="18"/>
              </w:rPr>
              <w:t>Транспорт, складское хозяйство, связь</w:t>
            </w:r>
          </w:p>
        </w:tc>
        <w:tc>
          <w:tcPr>
            <w:tcW w:w="1005" w:type="dxa"/>
          </w:tcPr>
          <w:p w:rsidR="001D0092" w:rsidRPr="002C4C8C" w:rsidRDefault="001D0092" w:rsidP="001D0092">
            <w:pPr>
              <w:spacing w:line="220" w:lineRule="exact"/>
              <w:cnfStyle w:val="000000000000"/>
              <w:rPr>
                <w:szCs w:val="18"/>
              </w:rPr>
            </w:pPr>
            <w:r w:rsidRPr="002C4C8C">
              <w:rPr>
                <w:szCs w:val="18"/>
              </w:rPr>
              <w:t>93 312</w:t>
            </w:r>
          </w:p>
        </w:tc>
        <w:tc>
          <w:tcPr>
            <w:tcW w:w="1089" w:type="dxa"/>
          </w:tcPr>
          <w:p w:rsidR="001D0092" w:rsidRPr="002C4C8C" w:rsidRDefault="001D0092" w:rsidP="001D0092">
            <w:pPr>
              <w:spacing w:line="220" w:lineRule="exact"/>
              <w:cnfStyle w:val="000000000000"/>
              <w:rPr>
                <w:szCs w:val="18"/>
              </w:rPr>
            </w:pPr>
            <w:r w:rsidRPr="002C4C8C">
              <w:rPr>
                <w:szCs w:val="18"/>
              </w:rPr>
              <w:t>8 186</w:t>
            </w:r>
          </w:p>
        </w:tc>
        <w:tc>
          <w:tcPr>
            <w:tcW w:w="1090" w:type="dxa"/>
          </w:tcPr>
          <w:p w:rsidR="001D0092" w:rsidRPr="00CE53CB" w:rsidRDefault="001D0092" w:rsidP="001D0092">
            <w:pPr>
              <w:spacing w:line="220" w:lineRule="exact"/>
              <w:cnfStyle w:val="000000000000"/>
              <w:rPr>
                <w:b/>
                <w:szCs w:val="18"/>
              </w:rPr>
            </w:pPr>
            <w:r w:rsidRPr="00CE53CB">
              <w:rPr>
                <w:b/>
                <w:szCs w:val="18"/>
              </w:rPr>
              <w:t>101 498</w:t>
            </w:r>
          </w:p>
        </w:tc>
      </w:tr>
      <w:tr w:rsidR="001D0092" w:rsidRPr="005B1B07" w:rsidTr="00485E0E">
        <w:tc>
          <w:tcPr>
            <w:cnfStyle w:val="001000000000"/>
            <w:tcW w:w="4186" w:type="dxa"/>
          </w:tcPr>
          <w:p w:rsidR="001D0092" w:rsidRPr="002C4C8C" w:rsidRDefault="001D0092" w:rsidP="001D0092">
            <w:pPr>
              <w:suppressAutoHyphens/>
              <w:spacing w:line="220" w:lineRule="exact"/>
              <w:rPr>
                <w:szCs w:val="18"/>
              </w:rPr>
            </w:pPr>
            <w:r w:rsidRPr="002C4C8C">
              <w:rPr>
                <w:szCs w:val="18"/>
              </w:rPr>
              <w:t>Посредниче</w:t>
            </w:r>
            <w:r w:rsidR="00485E0E">
              <w:rPr>
                <w:szCs w:val="18"/>
              </w:rPr>
              <w:t>ские финансовые услуги и услуги</w:t>
            </w:r>
            <w:r w:rsidR="00485E0E">
              <w:rPr>
                <w:szCs w:val="18"/>
              </w:rPr>
              <w:br/>
            </w:r>
            <w:r w:rsidRPr="002C4C8C">
              <w:rPr>
                <w:szCs w:val="18"/>
              </w:rPr>
              <w:t>в сфере управления недвижимостью</w:t>
            </w:r>
          </w:p>
        </w:tc>
        <w:tc>
          <w:tcPr>
            <w:tcW w:w="1005" w:type="dxa"/>
            <w:tcBorders>
              <w:bottom w:val="nil"/>
            </w:tcBorders>
          </w:tcPr>
          <w:p w:rsidR="001D0092" w:rsidRPr="002C4C8C" w:rsidRDefault="001D0092" w:rsidP="001D0092">
            <w:pPr>
              <w:spacing w:line="220" w:lineRule="exact"/>
              <w:cnfStyle w:val="000000000000"/>
              <w:rPr>
                <w:szCs w:val="18"/>
              </w:rPr>
            </w:pPr>
            <w:r w:rsidRPr="002C4C8C">
              <w:rPr>
                <w:szCs w:val="18"/>
              </w:rPr>
              <w:t>80 735</w:t>
            </w:r>
          </w:p>
        </w:tc>
        <w:tc>
          <w:tcPr>
            <w:tcW w:w="1089" w:type="dxa"/>
            <w:tcBorders>
              <w:bottom w:val="nil"/>
            </w:tcBorders>
          </w:tcPr>
          <w:p w:rsidR="001D0092" w:rsidRPr="002C4C8C" w:rsidRDefault="001D0092" w:rsidP="001D0092">
            <w:pPr>
              <w:spacing w:line="220" w:lineRule="exact"/>
              <w:cnfStyle w:val="000000000000"/>
              <w:rPr>
                <w:szCs w:val="18"/>
              </w:rPr>
            </w:pPr>
            <w:r w:rsidRPr="002C4C8C">
              <w:rPr>
                <w:szCs w:val="18"/>
              </w:rPr>
              <w:t>37 261</w:t>
            </w:r>
          </w:p>
        </w:tc>
        <w:tc>
          <w:tcPr>
            <w:tcW w:w="1090" w:type="dxa"/>
            <w:tcBorders>
              <w:bottom w:val="nil"/>
            </w:tcBorders>
          </w:tcPr>
          <w:p w:rsidR="001D0092" w:rsidRPr="00CE53CB" w:rsidRDefault="001D0092" w:rsidP="001D0092">
            <w:pPr>
              <w:spacing w:line="220" w:lineRule="exact"/>
              <w:cnfStyle w:val="000000000000"/>
              <w:rPr>
                <w:b/>
                <w:szCs w:val="18"/>
              </w:rPr>
            </w:pPr>
            <w:r w:rsidRPr="00CE53CB">
              <w:rPr>
                <w:b/>
                <w:szCs w:val="18"/>
              </w:rPr>
              <w:t>117 996</w:t>
            </w:r>
          </w:p>
        </w:tc>
      </w:tr>
      <w:tr w:rsidR="001D0092" w:rsidRPr="005B1B07" w:rsidTr="00440442">
        <w:tc>
          <w:tcPr>
            <w:cnfStyle w:val="001000000000"/>
            <w:tcW w:w="4186" w:type="dxa"/>
          </w:tcPr>
          <w:p w:rsidR="001D0092" w:rsidRPr="002C4C8C" w:rsidRDefault="001D0092" w:rsidP="001D0092">
            <w:pPr>
              <w:suppressAutoHyphens/>
              <w:spacing w:line="220" w:lineRule="exact"/>
              <w:rPr>
                <w:szCs w:val="18"/>
              </w:rPr>
            </w:pPr>
            <w:r w:rsidRPr="002C4C8C">
              <w:rPr>
                <w:szCs w:val="18"/>
              </w:rPr>
              <w:t xml:space="preserve">Государственное управление и оборона </w:t>
            </w:r>
          </w:p>
        </w:tc>
        <w:tc>
          <w:tcPr>
            <w:tcW w:w="1005" w:type="dxa"/>
            <w:tcBorders>
              <w:top w:val="nil"/>
              <w:bottom w:val="nil"/>
            </w:tcBorders>
          </w:tcPr>
          <w:p w:rsidR="001D0092" w:rsidRPr="002C4C8C" w:rsidRDefault="001D0092" w:rsidP="001D0092">
            <w:pPr>
              <w:spacing w:line="220" w:lineRule="exact"/>
              <w:cnfStyle w:val="000000000000"/>
              <w:rPr>
                <w:szCs w:val="18"/>
              </w:rPr>
            </w:pPr>
            <w:r w:rsidRPr="002C4C8C">
              <w:rPr>
                <w:szCs w:val="18"/>
              </w:rPr>
              <w:t>73 363</w:t>
            </w:r>
          </w:p>
        </w:tc>
        <w:tc>
          <w:tcPr>
            <w:tcW w:w="1089" w:type="dxa"/>
            <w:tcBorders>
              <w:top w:val="nil"/>
              <w:bottom w:val="nil"/>
            </w:tcBorders>
          </w:tcPr>
          <w:p w:rsidR="001D0092" w:rsidRPr="002C4C8C" w:rsidRDefault="001D0092" w:rsidP="001D0092">
            <w:pPr>
              <w:spacing w:line="220" w:lineRule="exact"/>
              <w:cnfStyle w:val="000000000000"/>
              <w:rPr>
                <w:szCs w:val="18"/>
              </w:rPr>
            </w:pPr>
            <w:r w:rsidRPr="002C4C8C">
              <w:rPr>
                <w:szCs w:val="18"/>
              </w:rPr>
              <w:t>25 991</w:t>
            </w:r>
          </w:p>
        </w:tc>
        <w:tc>
          <w:tcPr>
            <w:tcW w:w="1090" w:type="dxa"/>
            <w:tcBorders>
              <w:top w:val="nil"/>
              <w:bottom w:val="nil"/>
            </w:tcBorders>
          </w:tcPr>
          <w:p w:rsidR="001D0092" w:rsidRPr="00CE53CB" w:rsidRDefault="001D0092" w:rsidP="001D0092">
            <w:pPr>
              <w:spacing w:line="220" w:lineRule="exact"/>
              <w:cnfStyle w:val="000000000000"/>
              <w:rPr>
                <w:b/>
                <w:szCs w:val="18"/>
              </w:rPr>
            </w:pPr>
            <w:r w:rsidRPr="00CE53CB">
              <w:rPr>
                <w:b/>
                <w:szCs w:val="18"/>
              </w:rPr>
              <w:t>99 354</w:t>
            </w:r>
          </w:p>
        </w:tc>
      </w:tr>
      <w:tr w:rsidR="001D0092" w:rsidRPr="005B1B07" w:rsidTr="00440442">
        <w:tc>
          <w:tcPr>
            <w:cnfStyle w:val="001000000000"/>
            <w:tcW w:w="4186" w:type="dxa"/>
          </w:tcPr>
          <w:p w:rsidR="001D0092" w:rsidRPr="002C4C8C" w:rsidRDefault="001D0092" w:rsidP="001D0092">
            <w:pPr>
              <w:suppressAutoHyphens/>
              <w:spacing w:line="220" w:lineRule="exact"/>
              <w:rPr>
                <w:szCs w:val="18"/>
              </w:rPr>
            </w:pPr>
            <w:r w:rsidRPr="002C4C8C">
              <w:rPr>
                <w:szCs w:val="18"/>
              </w:rPr>
              <w:t>Образование</w:t>
            </w:r>
          </w:p>
        </w:tc>
        <w:tc>
          <w:tcPr>
            <w:tcW w:w="1005" w:type="dxa"/>
            <w:tcBorders>
              <w:top w:val="nil"/>
              <w:bottom w:val="nil"/>
            </w:tcBorders>
          </w:tcPr>
          <w:p w:rsidR="001D0092" w:rsidRPr="002C4C8C" w:rsidRDefault="001D0092" w:rsidP="001D0092">
            <w:pPr>
              <w:spacing w:line="220" w:lineRule="exact"/>
              <w:cnfStyle w:val="000000000000"/>
              <w:rPr>
                <w:szCs w:val="18"/>
              </w:rPr>
            </w:pPr>
            <w:r w:rsidRPr="002C4C8C">
              <w:rPr>
                <w:szCs w:val="18"/>
              </w:rPr>
              <w:t>24 825</w:t>
            </w:r>
          </w:p>
        </w:tc>
        <w:tc>
          <w:tcPr>
            <w:tcW w:w="1089" w:type="dxa"/>
            <w:tcBorders>
              <w:top w:val="nil"/>
              <w:bottom w:val="nil"/>
            </w:tcBorders>
          </w:tcPr>
          <w:p w:rsidR="001D0092" w:rsidRPr="002C4C8C" w:rsidRDefault="001D0092" w:rsidP="001D0092">
            <w:pPr>
              <w:spacing w:line="220" w:lineRule="exact"/>
              <w:cnfStyle w:val="000000000000"/>
              <w:rPr>
                <w:szCs w:val="18"/>
              </w:rPr>
            </w:pPr>
            <w:r w:rsidRPr="002C4C8C">
              <w:rPr>
                <w:szCs w:val="18"/>
              </w:rPr>
              <w:t>53 918</w:t>
            </w:r>
          </w:p>
        </w:tc>
        <w:tc>
          <w:tcPr>
            <w:tcW w:w="1090" w:type="dxa"/>
            <w:tcBorders>
              <w:top w:val="nil"/>
              <w:bottom w:val="nil"/>
            </w:tcBorders>
          </w:tcPr>
          <w:p w:rsidR="001D0092" w:rsidRPr="00CE53CB" w:rsidRDefault="001D0092" w:rsidP="001D0092">
            <w:pPr>
              <w:spacing w:line="220" w:lineRule="exact"/>
              <w:cnfStyle w:val="000000000000"/>
              <w:rPr>
                <w:b/>
                <w:szCs w:val="18"/>
              </w:rPr>
            </w:pPr>
            <w:r w:rsidRPr="00CE53CB">
              <w:rPr>
                <w:b/>
                <w:szCs w:val="18"/>
              </w:rPr>
              <w:t>78 743</w:t>
            </w:r>
          </w:p>
        </w:tc>
      </w:tr>
      <w:tr w:rsidR="001D0092" w:rsidRPr="005B1B07" w:rsidTr="00440442">
        <w:tc>
          <w:tcPr>
            <w:cnfStyle w:val="001000000000"/>
            <w:tcW w:w="4186" w:type="dxa"/>
          </w:tcPr>
          <w:p w:rsidR="001D0092" w:rsidRPr="002C4C8C" w:rsidRDefault="001D0092" w:rsidP="001D0092">
            <w:pPr>
              <w:suppressAutoHyphens/>
              <w:spacing w:line="220" w:lineRule="exact"/>
              <w:rPr>
                <w:szCs w:val="18"/>
              </w:rPr>
            </w:pPr>
            <w:r w:rsidRPr="002C4C8C">
              <w:rPr>
                <w:szCs w:val="18"/>
              </w:rPr>
              <w:t>Коммунальные, социальные и медицинские услуги</w:t>
            </w:r>
          </w:p>
        </w:tc>
        <w:tc>
          <w:tcPr>
            <w:tcW w:w="1005" w:type="dxa"/>
            <w:tcBorders>
              <w:top w:val="nil"/>
            </w:tcBorders>
          </w:tcPr>
          <w:p w:rsidR="001D0092" w:rsidRPr="002C4C8C" w:rsidRDefault="001D0092" w:rsidP="001D0092">
            <w:pPr>
              <w:spacing w:line="220" w:lineRule="exact"/>
              <w:cnfStyle w:val="000000000000"/>
              <w:rPr>
                <w:szCs w:val="18"/>
              </w:rPr>
            </w:pPr>
            <w:r w:rsidRPr="002C4C8C">
              <w:rPr>
                <w:szCs w:val="18"/>
              </w:rPr>
              <w:t>63 389</w:t>
            </w:r>
          </w:p>
        </w:tc>
        <w:tc>
          <w:tcPr>
            <w:tcW w:w="1089" w:type="dxa"/>
            <w:tcBorders>
              <w:top w:val="nil"/>
            </w:tcBorders>
          </w:tcPr>
          <w:p w:rsidR="001D0092" w:rsidRPr="002C4C8C" w:rsidRDefault="001D0092" w:rsidP="001D0092">
            <w:pPr>
              <w:spacing w:line="220" w:lineRule="exact"/>
              <w:cnfStyle w:val="000000000000"/>
              <w:rPr>
                <w:szCs w:val="18"/>
              </w:rPr>
            </w:pPr>
            <w:r w:rsidRPr="002C4C8C">
              <w:rPr>
                <w:szCs w:val="18"/>
              </w:rPr>
              <w:t>117 661</w:t>
            </w:r>
          </w:p>
        </w:tc>
        <w:tc>
          <w:tcPr>
            <w:tcW w:w="1090" w:type="dxa"/>
            <w:tcBorders>
              <w:top w:val="nil"/>
            </w:tcBorders>
          </w:tcPr>
          <w:p w:rsidR="001D0092" w:rsidRPr="00CE53CB" w:rsidRDefault="001D0092" w:rsidP="001D0092">
            <w:pPr>
              <w:spacing w:line="220" w:lineRule="exact"/>
              <w:cnfStyle w:val="000000000000"/>
              <w:rPr>
                <w:b/>
                <w:szCs w:val="18"/>
              </w:rPr>
            </w:pPr>
            <w:r w:rsidRPr="00CE53CB">
              <w:rPr>
                <w:b/>
                <w:szCs w:val="18"/>
              </w:rPr>
              <w:t>181 050</w:t>
            </w:r>
          </w:p>
        </w:tc>
      </w:tr>
      <w:tr w:rsidR="001D0092" w:rsidRPr="005B1B07" w:rsidTr="00485E0E">
        <w:tc>
          <w:tcPr>
            <w:cnfStyle w:val="001000000000"/>
            <w:tcW w:w="4186" w:type="dxa"/>
          </w:tcPr>
          <w:p w:rsidR="001D0092" w:rsidRPr="002C4C8C" w:rsidRDefault="001D0092" w:rsidP="001D0092">
            <w:pPr>
              <w:suppressAutoHyphens/>
              <w:spacing w:line="220" w:lineRule="exact"/>
              <w:rPr>
                <w:szCs w:val="18"/>
              </w:rPr>
            </w:pPr>
            <w:r w:rsidRPr="002C4C8C">
              <w:rPr>
                <w:szCs w:val="18"/>
              </w:rPr>
              <w:t>Наемные работники в домашних хозяйствах</w:t>
            </w:r>
          </w:p>
        </w:tc>
        <w:tc>
          <w:tcPr>
            <w:tcW w:w="1005" w:type="dxa"/>
          </w:tcPr>
          <w:p w:rsidR="001D0092" w:rsidRPr="002C4C8C" w:rsidRDefault="001D0092" w:rsidP="001D0092">
            <w:pPr>
              <w:spacing w:line="220" w:lineRule="exact"/>
              <w:cnfStyle w:val="000000000000"/>
              <w:rPr>
                <w:szCs w:val="18"/>
              </w:rPr>
            </w:pPr>
            <w:r w:rsidRPr="002C4C8C">
              <w:rPr>
                <w:szCs w:val="18"/>
              </w:rPr>
              <w:t>9 988</w:t>
            </w:r>
          </w:p>
        </w:tc>
        <w:tc>
          <w:tcPr>
            <w:tcW w:w="1089" w:type="dxa"/>
          </w:tcPr>
          <w:p w:rsidR="001D0092" w:rsidRPr="002C4C8C" w:rsidRDefault="001D0092" w:rsidP="001D0092">
            <w:pPr>
              <w:spacing w:line="220" w:lineRule="exact"/>
              <w:cnfStyle w:val="000000000000"/>
              <w:rPr>
                <w:szCs w:val="18"/>
              </w:rPr>
            </w:pPr>
            <w:r w:rsidRPr="002C4C8C">
              <w:rPr>
                <w:szCs w:val="18"/>
              </w:rPr>
              <w:t>102 366</w:t>
            </w:r>
          </w:p>
        </w:tc>
        <w:tc>
          <w:tcPr>
            <w:tcW w:w="1090" w:type="dxa"/>
          </w:tcPr>
          <w:p w:rsidR="001D0092" w:rsidRPr="00CE53CB" w:rsidRDefault="001D0092" w:rsidP="001D0092">
            <w:pPr>
              <w:spacing w:line="220" w:lineRule="exact"/>
              <w:cnfStyle w:val="000000000000"/>
              <w:rPr>
                <w:b/>
                <w:szCs w:val="18"/>
              </w:rPr>
            </w:pPr>
            <w:r w:rsidRPr="00CE53CB">
              <w:rPr>
                <w:b/>
                <w:szCs w:val="18"/>
              </w:rPr>
              <w:t>112 354</w:t>
            </w:r>
          </w:p>
        </w:tc>
      </w:tr>
      <w:tr w:rsidR="001D0092" w:rsidRPr="005B1B07" w:rsidTr="00485E0E">
        <w:tc>
          <w:tcPr>
            <w:cnfStyle w:val="001000000000"/>
            <w:tcW w:w="4186" w:type="dxa"/>
            <w:tcBorders>
              <w:bottom w:val="single" w:sz="4" w:space="0" w:color="auto"/>
            </w:tcBorders>
          </w:tcPr>
          <w:p w:rsidR="001D0092" w:rsidRPr="002C4C8C" w:rsidRDefault="001D0092" w:rsidP="001D0092">
            <w:pPr>
              <w:suppressAutoHyphens/>
              <w:spacing w:line="220" w:lineRule="exact"/>
              <w:rPr>
                <w:szCs w:val="18"/>
              </w:rPr>
            </w:pPr>
            <w:r w:rsidRPr="002C4C8C">
              <w:rPr>
                <w:szCs w:val="18"/>
              </w:rPr>
              <w:t>Прочие</w:t>
            </w:r>
          </w:p>
        </w:tc>
        <w:tc>
          <w:tcPr>
            <w:tcW w:w="1005" w:type="dxa"/>
            <w:tcBorders>
              <w:bottom w:val="single" w:sz="4" w:space="0" w:color="auto"/>
            </w:tcBorders>
          </w:tcPr>
          <w:p w:rsidR="001D0092" w:rsidRPr="002C4C8C" w:rsidRDefault="001D0092" w:rsidP="001D0092">
            <w:pPr>
              <w:spacing w:line="220" w:lineRule="exact"/>
              <w:cnfStyle w:val="000000000000"/>
              <w:rPr>
                <w:szCs w:val="18"/>
              </w:rPr>
            </w:pPr>
            <w:r w:rsidRPr="002C4C8C">
              <w:rPr>
                <w:szCs w:val="18"/>
              </w:rPr>
              <w:t>163</w:t>
            </w:r>
          </w:p>
        </w:tc>
        <w:tc>
          <w:tcPr>
            <w:tcW w:w="1089" w:type="dxa"/>
            <w:tcBorders>
              <w:bottom w:val="single" w:sz="4" w:space="0" w:color="auto"/>
            </w:tcBorders>
          </w:tcPr>
          <w:p w:rsidR="001D0092" w:rsidRPr="002C4C8C" w:rsidRDefault="001D0092" w:rsidP="001D0092">
            <w:pPr>
              <w:spacing w:line="220" w:lineRule="exact"/>
              <w:cnfStyle w:val="000000000000"/>
              <w:rPr>
                <w:szCs w:val="18"/>
              </w:rPr>
            </w:pPr>
            <w:r w:rsidRPr="002C4C8C">
              <w:rPr>
                <w:szCs w:val="18"/>
              </w:rPr>
              <w:t>1 029</w:t>
            </w:r>
          </w:p>
        </w:tc>
        <w:tc>
          <w:tcPr>
            <w:tcW w:w="1090" w:type="dxa"/>
            <w:tcBorders>
              <w:bottom w:val="single" w:sz="4" w:space="0" w:color="auto"/>
            </w:tcBorders>
          </w:tcPr>
          <w:p w:rsidR="001D0092" w:rsidRPr="00CE53CB" w:rsidRDefault="001D0092" w:rsidP="001D0092">
            <w:pPr>
              <w:spacing w:line="220" w:lineRule="exact"/>
              <w:cnfStyle w:val="000000000000"/>
              <w:rPr>
                <w:b/>
                <w:szCs w:val="18"/>
              </w:rPr>
            </w:pPr>
            <w:r w:rsidRPr="00CE53CB">
              <w:rPr>
                <w:b/>
                <w:szCs w:val="18"/>
              </w:rPr>
              <w:t>1 192</w:t>
            </w:r>
          </w:p>
        </w:tc>
      </w:tr>
      <w:tr w:rsidR="001D0092" w:rsidRPr="00CE53CB" w:rsidTr="00485E0E">
        <w:tc>
          <w:tcPr>
            <w:cnfStyle w:val="001000000000"/>
            <w:tcW w:w="4186" w:type="dxa"/>
            <w:tcBorders>
              <w:top w:val="single" w:sz="4" w:space="0" w:color="auto"/>
            </w:tcBorders>
          </w:tcPr>
          <w:p w:rsidR="001D0092" w:rsidRPr="00CE53CB" w:rsidRDefault="001D0092" w:rsidP="009457FE">
            <w:pPr>
              <w:tabs>
                <w:tab w:val="left" w:pos="284"/>
              </w:tabs>
              <w:suppressAutoHyphens/>
              <w:spacing w:before="80" w:after="80" w:line="220" w:lineRule="exact"/>
              <w:ind w:left="284"/>
              <w:rPr>
                <w:b/>
                <w:szCs w:val="18"/>
              </w:rPr>
            </w:pPr>
            <w:r w:rsidRPr="00CE53CB">
              <w:rPr>
                <w:b/>
                <w:szCs w:val="18"/>
              </w:rPr>
              <w:t>Всего</w:t>
            </w:r>
          </w:p>
        </w:tc>
        <w:tc>
          <w:tcPr>
            <w:tcW w:w="1005" w:type="dxa"/>
            <w:tcBorders>
              <w:top w:val="single" w:sz="4" w:space="0" w:color="auto"/>
              <w:bottom w:val="single" w:sz="12" w:space="0" w:color="auto"/>
            </w:tcBorders>
          </w:tcPr>
          <w:p w:rsidR="001D0092" w:rsidRPr="00CE53CB" w:rsidRDefault="001D0092" w:rsidP="009457FE">
            <w:pPr>
              <w:spacing w:before="80" w:after="80" w:line="220" w:lineRule="exact"/>
              <w:cnfStyle w:val="000000000000"/>
              <w:rPr>
                <w:b/>
                <w:szCs w:val="18"/>
              </w:rPr>
            </w:pPr>
            <w:r w:rsidRPr="00CE53CB">
              <w:rPr>
                <w:b/>
                <w:szCs w:val="18"/>
              </w:rPr>
              <w:t>1 360 518</w:t>
            </w:r>
          </w:p>
        </w:tc>
        <w:tc>
          <w:tcPr>
            <w:tcW w:w="1089" w:type="dxa"/>
            <w:tcBorders>
              <w:top w:val="single" w:sz="4" w:space="0" w:color="auto"/>
              <w:bottom w:val="single" w:sz="12" w:space="0" w:color="auto"/>
            </w:tcBorders>
          </w:tcPr>
          <w:p w:rsidR="001D0092" w:rsidRPr="00CE53CB" w:rsidRDefault="001D0092" w:rsidP="009457FE">
            <w:pPr>
              <w:spacing w:before="80" w:after="80" w:line="220" w:lineRule="exact"/>
              <w:cnfStyle w:val="000000000000"/>
              <w:rPr>
                <w:b/>
                <w:szCs w:val="18"/>
              </w:rPr>
            </w:pPr>
            <w:r w:rsidRPr="00CE53CB">
              <w:rPr>
                <w:b/>
                <w:szCs w:val="18"/>
              </w:rPr>
              <w:t>1 004 061</w:t>
            </w:r>
          </w:p>
        </w:tc>
        <w:tc>
          <w:tcPr>
            <w:tcW w:w="1090" w:type="dxa"/>
            <w:tcBorders>
              <w:top w:val="single" w:sz="4" w:space="0" w:color="auto"/>
              <w:bottom w:val="single" w:sz="12" w:space="0" w:color="auto"/>
            </w:tcBorders>
          </w:tcPr>
          <w:p w:rsidR="001D0092" w:rsidRPr="00CE53CB" w:rsidRDefault="001D0092" w:rsidP="009457FE">
            <w:pPr>
              <w:spacing w:before="80" w:after="80" w:line="220" w:lineRule="exact"/>
              <w:cnfStyle w:val="000000000000"/>
              <w:rPr>
                <w:b/>
                <w:szCs w:val="18"/>
              </w:rPr>
            </w:pPr>
            <w:r w:rsidRPr="00CE53CB">
              <w:rPr>
                <w:b/>
                <w:szCs w:val="18"/>
              </w:rPr>
              <w:t>2 364 579</w:t>
            </w:r>
          </w:p>
        </w:tc>
      </w:tr>
    </w:tbl>
    <w:p w:rsidR="001D0092" w:rsidRPr="00022144" w:rsidRDefault="001D0092" w:rsidP="001D0092">
      <w:pPr>
        <w:pStyle w:val="SingleTxtGR"/>
        <w:spacing w:before="120" w:line="220" w:lineRule="exact"/>
        <w:ind w:firstLine="170"/>
        <w:rPr>
          <w:sz w:val="18"/>
          <w:szCs w:val="18"/>
          <w:lang w:val="fr-FR"/>
        </w:rPr>
      </w:pPr>
      <w:r w:rsidRPr="00022144">
        <w:rPr>
          <w:i/>
          <w:sz w:val="18"/>
          <w:szCs w:val="18"/>
        </w:rPr>
        <w:t>Источник</w:t>
      </w:r>
      <w:r w:rsidRPr="00022144">
        <w:rPr>
          <w:i/>
          <w:sz w:val="18"/>
          <w:szCs w:val="18"/>
          <w:lang w:val="fr-CH"/>
        </w:rPr>
        <w:t>:</w:t>
      </w:r>
      <w:r w:rsidRPr="00022144">
        <w:rPr>
          <w:sz w:val="18"/>
          <w:szCs w:val="18"/>
          <w:lang w:val="fr-CH"/>
        </w:rPr>
        <w:t xml:space="preserve"> </w:t>
      </w:r>
      <w:r w:rsidRPr="00022144">
        <w:rPr>
          <w:sz w:val="18"/>
          <w:szCs w:val="18"/>
          <w:lang w:val="es-ES_tradnl"/>
        </w:rPr>
        <w:t>Encuesta de Hogares de Propósitos Múltiples 2009.</w:t>
      </w:r>
    </w:p>
    <w:p w:rsidR="001D0092" w:rsidRPr="002D6C2F" w:rsidRDefault="001D0092" w:rsidP="009457FE">
      <w:pPr>
        <w:pStyle w:val="Heading1"/>
        <w:spacing w:before="240" w:after="240"/>
        <w:ind w:left="1134"/>
        <w:jc w:val="left"/>
      </w:pPr>
      <w:r w:rsidRPr="002D6C2F">
        <w:rPr>
          <w:b w:val="0"/>
        </w:rPr>
        <w:t>Таблица 5</w:t>
      </w:r>
      <w:r w:rsidRPr="002D6C2F">
        <w:rPr>
          <w:b w:val="0"/>
        </w:rPr>
        <w:br/>
      </w:r>
      <w:r w:rsidRPr="002D6C2F">
        <w:t>Динамика минимального размера пенсий</w:t>
      </w:r>
    </w:p>
    <w:tbl>
      <w:tblPr>
        <w:tblStyle w:val="TabNum"/>
        <w:tblW w:w="7371" w:type="dxa"/>
        <w:tblInd w:w="1134" w:type="dxa"/>
        <w:tblLayout w:type="fixed"/>
        <w:tblLook w:val="01E0"/>
      </w:tblPr>
      <w:tblGrid>
        <w:gridCol w:w="2254"/>
        <w:gridCol w:w="782"/>
        <w:gridCol w:w="867"/>
        <w:gridCol w:w="867"/>
        <w:gridCol w:w="867"/>
        <w:gridCol w:w="867"/>
        <w:gridCol w:w="867"/>
      </w:tblGrid>
      <w:tr w:rsidR="001D0092" w:rsidRPr="00F80063" w:rsidTr="00485E0E">
        <w:tc>
          <w:tcPr>
            <w:cnfStyle w:val="001000000000"/>
            <w:tcW w:w="2254" w:type="dxa"/>
            <w:tcBorders>
              <w:bottom w:val="single" w:sz="12" w:space="0" w:color="auto"/>
            </w:tcBorders>
          </w:tcPr>
          <w:p w:rsidR="001D0092" w:rsidRPr="00F80063" w:rsidRDefault="001D0092" w:rsidP="001D0092">
            <w:pPr>
              <w:spacing w:before="80" w:after="80" w:line="200" w:lineRule="exact"/>
              <w:rPr>
                <w:i/>
                <w:sz w:val="16"/>
                <w:szCs w:val="16"/>
              </w:rPr>
            </w:pPr>
            <w:r w:rsidRPr="00F80063">
              <w:rPr>
                <w:i/>
                <w:sz w:val="16"/>
                <w:szCs w:val="16"/>
              </w:rPr>
              <w:t>Год</w:t>
            </w:r>
          </w:p>
        </w:tc>
        <w:tc>
          <w:tcPr>
            <w:tcW w:w="782" w:type="dxa"/>
            <w:tcBorders>
              <w:top w:val="single" w:sz="4" w:space="0" w:color="auto"/>
              <w:bottom w:val="single" w:sz="12" w:space="0" w:color="auto"/>
            </w:tcBorders>
          </w:tcPr>
          <w:p w:rsidR="001D0092" w:rsidRPr="00F80063" w:rsidRDefault="001D0092" w:rsidP="001D0092">
            <w:pPr>
              <w:spacing w:before="80" w:after="80" w:line="200" w:lineRule="exact"/>
              <w:cnfStyle w:val="000000000000"/>
              <w:rPr>
                <w:i/>
                <w:sz w:val="16"/>
                <w:szCs w:val="16"/>
              </w:rPr>
            </w:pPr>
            <w:r w:rsidRPr="00F80063">
              <w:rPr>
                <w:i/>
                <w:sz w:val="16"/>
                <w:szCs w:val="16"/>
              </w:rPr>
              <w:t>2005</w:t>
            </w:r>
          </w:p>
        </w:tc>
        <w:tc>
          <w:tcPr>
            <w:tcW w:w="867" w:type="dxa"/>
            <w:tcBorders>
              <w:top w:val="single" w:sz="4" w:space="0" w:color="auto"/>
              <w:bottom w:val="single" w:sz="12" w:space="0" w:color="auto"/>
            </w:tcBorders>
          </w:tcPr>
          <w:p w:rsidR="001D0092" w:rsidRPr="00F80063" w:rsidRDefault="001D0092" w:rsidP="001D0092">
            <w:pPr>
              <w:spacing w:before="80" w:after="80" w:line="200" w:lineRule="exact"/>
              <w:cnfStyle w:val="000000000000"/>
              <w:rPr>
                <w:i/>
                <w:sz w:val="16"/>
                <w:szCs w:val="16"/>
              </w:rPr>
            </w:pPr>
            <w:r w:rsidRPr="00F80063">
              <w:rPr>
                <w:i/>
                <w:sz w:val="16"/>
                <w:szCs w:val="16"/>
              </w:rPr>
              <w:t>2006</w:t>
            </w:r>
          </w:p>
        </w:tc>
        <w:tc>
          <w:tcPr>
            <w:tcW w:w="867" w:type="dxa"/>
            <w:tcBorders>
              <w:top w:val="single" w:sz="4" w:space="0" w:color="auto"/>
              <w:bottom w:val="single" w:sz="12" w:space="0" w:color="auto"/>
            </w:tcBorders>
          </w:tcPr>
          <w:p w:rsidR="001D0092" w:rsidRPr="00F80063" w:rsidRDefault="001D0092" w:rsidP="001D0092">
            <w:pPr>
              <w:spacing w:before="80" w:after="80" w:line="200" w:lineRule="exact"/>
              <w:cnfStyle w:val="000000000000"/>
              <w:rPr>
                <w:i/>
                <w:sz w:val="16"/>
                <w:szCs w:val="16"/>
              </w:rPr>
            </w:pPr>
            <w:r w:rsidRPr="00F80063">
              <w:rPr>
                <w:i/>
                <w:sz w:val="16"/>
                <w:szCs w:val="16"/>
              </w:rPr>
              <w:t>2007</w:t>
            </w:r>
          </w:p>
        </w:tc>
        <w:tc>
          <w:tcPr>
            <w:tcW w:w="867" w:type="dxa"/>
            <w:tcBorders>
              <w:top w:val="single" w:sz="4" w:space="0" w:color="auto"/>
              <w:bottom w:val="single" w:sz="12" w:space="0" w:color="auto"/>
            </w:tcBorders>
          </w:tcPr>
          <w:p w:rsidR="001D0092" w:rsidRPr="00F80063" w:rsidRDefault="001D0092" w:rsidP="001D0092">
            <w:pPr>
              <w:spacing w:before="80" w:after="80" w:line="200" w:lineRule="exact"/>
              <w:cnfStyle w:val="000000000000"/>
              <w:rPr>
                <w:i/>
                <w:sz w:val="16"/>
                <w:szCs w:val="16"/>
              </w:rPr>
            </w:pPr>
            <w:r w:rsidRPr="00F80063">
              <w:rPr>
                <w:i/>
                <w:sz w:val="16"/>
                <w:szCs w:val="16"/>
              </w:rPr>
              <w:t>2008</w:t>
            </w:r>
          </w:p>
        </w:tc>
        <w:tc>
          <w:tcPr>
            <w:tcW w:w="867" w:type="dxa"/>
            <w:tcBorders>
              <w:top w:val="single" w:sz="4" w:space="0" w:color="auto"/>
              <w:bottom w:val="single" w:sz="12" w:space="0" w:color="auto"/>
            </w:tcBorders>
          </w:tcPr>
          <w:p w:rsidR="001D0092" w:rsidRPr="00F80063" w:rsidRDefault="001D0092" w:rsidP="001D0092">
            <w:pPr>
              <w:spacing w:before="80" w:after="80" w:line="200" w:lineRule="exact"/>
              <w:cnfStyle w:val="000000000000"/>
              <w:rPr>
                <w:i/>
                <w:sz w:val="16"/>
                <w:szCs w:val="16"/>
              </w:rPr>
            </w:pPr>
            <w:r w:rsidRPr="00F80063">
              <w:rPr>
                <w:i/>
                <w:sz w:val="16"/>
                <w:szCs w:val="16"/>
              </w:rPr>
              <w:t>2009</w:t>
            </w:r>
          </w:p>
        </w:tc>
        <w:tc>
          <w:tcPr>
            <w:tcW w:w="867" w:type="dxa"/>
            <w:tcBorders>
              <w:top w:val="single" w:sz="4" w:space="0" w:color="auto"/>
              <w:bottom w:val="single" w:sz="12" w:space="0" w:color="auto"/>
            </w:tcBorders>
          </w:tcPr>
          <w:p w:rsidR="001D0092" w:rsidRPr="00F80063" w:rsidRDefault="009457FE" w:rsidP="001D0092">
            <w:pPr>
              <w:spacing w:before="80" w:after="80" w:line="200" w:lineRule="exact"/>
              <w:cnfStyle w:val="000000000000"/>
              <w:rPr>
                <w:i/>
                <w:sz w:val="16"/>
                <w:szCs w:val="16"/>
              </w:rPr>
            </w:pPr>
            <w:r>
              <w:rPr>
                <w:i/>
                <w:sz w:val="16"/>
                <w:szCs w:val="16"/>
              </w:rPr>
              <w:t>Июнь</w:t>
            </w:r>
            <w:r>
              <w:rPr>
                <w:i/>
                <w:sz w:val="16"/>
                <w:szCs w:val="16"/>
              </w:rPr>
              <w:br/>
            </w:r>
            <w:r w:rsidR="001D0092" w:rsidRPr="00F80063">
              <w:rPr>
                <w:i/>
                <w:sz w:val="16"/>
                <w:szCs w:val="16"/>
              </w:rPr>
              <w:t>2010 года</w:t>
            </w:r>
          </w:p>
        </w:tc>
      </w:tr>
      <w:tr w:rsidR="009457FE" w:rsidRPr="00F80063" w:rsidTr="00485E0E">
        <w:trPr>
          <w:trHeight w:hRule="exact" w:val="113"/>
        </w:trPr>
        <w:tc>
          <w:tcPr>
            <w:cnfStyle w:val="001000000000"/>
            <w:tcW w:w="2254" w:type="dxa"/>
            <w:tcBorders>
              <w:top w:val="single" w:sz="12" w:space="0" w:color="auto"/>
            </w:tcBorders>
          </w:tcPr>
          <w:p w:rsidR="009457FE" w:rsidRPr="00F80063" w:rsidRDefault="009457FE" w:rsidP="001D0092">
            <w:pPr>
              <w:spacing w:line="220" w:lineRule="exact"/>
            </w:pPr>
          </w:p>
        </w:tc>
        <w:tc>
          <w:tcPr>
            <w:tcW w:w="782" w:type="dxa"/>
            <w:tcBorders>
              <w:top w:val="single" w:sz="12" w:space="0" w:color="auto"/>
              <w:bottom w:val="nil"/>
            </w:tcBorders>
          </w:tcPr>
          <w:p w:rsidR="009457FE" w:rsidRPr="00F80063" w:rsidRDefault="009457FE" w:rsidP="001D0092">
            <w:pPr>
              <w:spacing w:line="220" w:lineRule="exact"/>
              <w:cnfStyle w:val="000000000000"/>
            </w:pPr>
          </w:p>
        </w:tc>
        <w:tc>
          <w:tcPr>
            <w:tcW w:w="867" w:type="dxa"/>
            <w:tcBorders>
              <w:top w:val="single" w:sz="12" w:space="0" w:color="auto"/>
              <w:bottom w:val="nil"/>
            </w:tcBorders>
          </w:tcPr>
          <w:p w:rsidR="009457FE" w:rsidRPr="00F80063" w:rsidRDefault="009457FE" w:rsidP="001D0092">
            <w:pPr>
              <w:spacing w:line="220" w:lineRule="exact"/>
              <w:cnfStyle w:val="000000000000"/>
            </w:pPr>
          </w:p>
        </w:tc>
        <w:tc>
          <w:tcPr>
            <w:tcW w:w="867" w:type="dxa"/>
            <w:tcBorders>
              <w:top w:val="single" w:sz="12" w:space="0" w:color="auto"/>
              <w:bottom w:val="nil"/>
            </w:tcBorders>
          </w:tcPr>
          <w:p w:rsidR="009457FE" w:rsidRPr="00F80063" w:rsidRDefault="009457FE" w:rsidP="001D0092">
            <w:pPr>
              <w:spacing w:line="220" w:lineRule="exact"/>
              <w:cnfStyle w:val="000000000000"/>
            </w:pPr>
          </w:p>
        </w:tc>
        <w:tc>
          <w:tcPr>
            <w:tcW w:w="867" w:type="dxa"/>
            <w:tcBorders>
              <w:top w:val="single" w:sz="12" w:space="0" w:color="auto"/>
              <w:bottom w:val="nil"/>
            </w:tcBorders>
          </w:tcPr>
          <w:p w:rsidR="009457FE" w:rsidRPr="00F80063" w:rsidRDefault="009457FE" w:rsidP="001D0092">
            <w:pPr>
              <w:spacing w:line="220" w:lineRule="exact"/>
              <w:cnfStyle w:val="000000000000"/>
            </w:pPr>
          </w:p>
        </w:tc>
        <w:tc>
          <w:tcPr>
            <w:tcW w:w="867" w:type="dxa"/>
            <w:tcBorders>
              <w:top w:val="single" w:sz="12" w:space="0" w:color="auto"/>
              <w:bottom w:val="nil"/>
            </w:tcBorders>
          </w:tcPr>
          <w:p w:rsidR="009457FE" w:rsidRPr="00F80063" w:rsidRDefault="009457FE" w:rsidP="001D0092">
            <w:pPr>
              <w:spacing w:line="220" w:lineRule="exact"/>
              <w:cnfStyle w:val="000000000000"/>
            </w:pPr>
          </w:p>
        </w:tc>
        <w:tc>
          <w:tcPr>
            <w:tcW w:w="867" w:type="dxa"/>
            <w:tcBorders>
              <w:top w:val="single" w:sz="12" w:space="0" w:color="auto"/>
              <w:bottom w:val="nil"/>
            </w:tcBorders>
          </w:tcPr>
          <w:p w:rsidR="009457FE" w:rsidRPr="00F80063" w:rsidRDefault="009457FE" w:rsidP="001D0092">
            <w:pPr>
              <w:spacing w:line="220" w:lineRule="exact"/>
              <w:cnfStyle w:val="000000000000"/>
            </w:pPr>
          </w:p>
        </w:tc>
      </w:tr>
      <w:tr w:rsidR="001D0092" w:rsidRPr="00F80063" w:rsidTr="00485E0E">
        <w:tc>
          <w:tcPr>
            <w:cnfStyle w:val="001000000000"/>
            <w:tcW w:w="2254" w:type="dxa"/>
            <w:tcBorders>
              <w:top w:val="nil"/>
              <w:bottom w:val="single" w:sz="4" w:space="0" w:color="auto"/>
            </w:tcBorders>
          </w:tcPr>
          <w:p w:rsidR="001D0092" w:rsidRPr="00F80063" w:rsidRDefault="001D0092" w:rsidP="001D0092">
            <w:pPr>
              <w:spacing w:line="220" w:lineRule="exact"/>
            </w:pPr>
            <w:r w:rsidRPr="00F80063">
              <w:t>Пенсия по старости</w:t>
            </w:r>
          </w:p>
        </w:tc>
        <w:tc>
          <w:tcPr>
            <w:tcW w:w="782" w:type="dxa"/>
            <w:tcBorders>
              <w:top w:val="nil"/>
              <w:bottom w:val="single" w:sz="4" w:space="0" w:color="auto"/>
            </w:tcBorders>
          </w:tcPr>
          <w:p w:rsidR="001D0092" w:rsidRPr="00F80063" w:rsidRDefault="001D0092" w:rsidP="001D0092">
            <w:pPr>
              <w:spacing w:line="220" w:lineRule="exact"/>
              <w:cnfStyle w:val="000000000000"/>
            </w:pPr>
            <w:r w:rsidRPr="00F80063">
              <w:t xml:space="preserve">114,00 </w:t>
            </w:r>
          </w:p>
        </w:tc>
        <w:tc>
          <w:tcPr>
            <w:tcW w:w="867" w:type="dxa"/>
            <w:tcBorders>
              <w:top w:val="nil"/>
              <w:bottom w:val="single" w:sz="4" w:space="0" w:color="auto"/>
            </w:tcBorders>
          </w:tcPr>
          <w:p w:rsidR="001D0092" w:rsidRPr="00F80063" w:rsidRDefault="001D0092" w:rsidP="001D0092">
            <w:pPr>
              <w:spacing w:line="220" w:lineRule="exact"/>
              <w:cnfStyle w:val="000000000000"/>
            </w:pPr>
            <w:r w:rsidRPr="00F80063">
              <w:t xml:space="preserve">114,00 </w:t>
            </w:r>
          </w:p>
        </w:tc>
        <w:tc>
          <w:tcPr>
            <w:tcW w:w="867" w:type="dxa"/>
            <w:tcBorders>
              <w:top w:val="nil"/>
              <w:bottom w:val="single" w:sz="4" w:space="0" w:color="auto"/>
            </w:tcBorders>
          </w:tcPr>
          <w:p w:rsidR="001D0092" w:rsidRPr="00F80063" w:rsidRDefault="001D0092" w:rsidP="001D0092">
            <w:pPr>
              <w:spacing w:line="220" w:lineRule="exact"/>
              <w:cnfStyle w:val="000000000000"/>
            </w:pPr>
            <w:r w:rsidRPr="00F80063">
              <w:t xml:space="preserve">119,70 </w:t>
            </w:r>
          </w:p>
        </w:tc>
        <w:tc>
          <w:tcPr>
            <w:tcW w:w="867" w:type="dxa"/>
            <w:tcBorders>
              <w:top w:val="nil"/>
              <w:bottom w:val="single" w:sz="4" w:space="0" w:color="auto"/>
            </w:tcBorders>
          </w:tcPr>
          <w:p w:rsidR="001D0092" w:rsidRPr="00F80063" w:rsidRDefault="001D0092" w:rsidP="001D0092">
            <w:pPr>
              <w:spacing w:line="220" w:lineRule="exact"/>
              <w:cnfStyle w:val="000000000000"/>
            </w:pPr>
            <w:r w:rsidRPr="00F80063">
              <w:t xml:space="preserve">119,70 </w:t>
            </w:r>
          </w:p>
        </w:tc>
        <w:tc>
          <w:tcPr>
            <w:tcW w:w="867" w:type="dxa"/>
            <w:tcBorders>
              <w:top w:val="nil"/>
              <w:bottom w:val="single" w:sz="4" w:space="0" w:color="auto"/>
            </w:tcBorders>
          </w:tcPr>
          <w:p w:rsidR="001D0092" w:rsidRPr="00F80063" w:rsidRDefault="001D0092" w:rsidP="001D0092">
            <w:pPr>
              <w:spacing w:line="220" w:lineRule="exact"/>
              <w:cnfStyle w:val="000000000000"/>
            </w:pPr>
            <w:r w:rsidRPr="00F80063">
              <w:t xml:space="preserve">143,64 </w:t>
            </w:r>
          </w:p>
        </w:tc>
        <w:tc>
          <w:tcPr>
            <w:tcW w:w="867" w:type="dxa"/>
            <w:tcBorders>
              <w:top w:val="nil"/>
              <w:bottom w:val="single" w:sz="4" w:space="0" w:color="auto"/>
            </w:tcBorders>
          </w:tcPr>
          <w:p w:rsidR="001D0092" w:rsidRPr="00F80063" w:rsidRDefault="001D0092" w:rsidP="001D0092">
            <w:pPr>
              <w:spacing w:line="220" w:lineRule="exact"/>
              <w:cnfStyle w:val="000000000000"/>
            </w:pPr>
            <w:r w:rsidRPr="00F80063">
              <w:t xml:space="preserve">143,64 </w:t>
            </w:r>
          </w:p>
        </w:tc>
      </w:tr>
      <w:tr w:rsidR="001D0092" w:rsidRPr="00F80063" w:rsidTr="00485E0E">
        <w:tc>
          <w:tcPr>
            <w:cnfStyle w:val="001000000000"/>
            <w:tcW w:w="2254" w:type="dxa"/>
            <w:tcBorders>
              <w:top w:val="single" w:sz="4" w:space="0" w:color="auto"/>
            </w:tcBorders>
          </w:tcPr>
          <w:p w:rsidR="001D0092" w:rsidRPr="00F80063" w:rsidRDefault="001D0092" w:rsidP="001D0092">
            <w:pPr>
              <w:spacing w:line="220" w:lineRule="exact"/>
            </w:pPr>
            <w:r w:rsidRPr="00F80063">
              <w:t xml:space="preserve">Пенсия </w:t>
            </w:r>
            <w:r w:rsidR="00485E0E">
              <w:t xml:space="preserve">по </w:t>
            </w:r>
            <w:r w:rsidRPr="00F80063">
              <w:t>инв</w:t>
            </w:r>
            <w:r w:rsidRPr="00F80063">
              <w:t>а</w:t>
            </w:r>
            <w:r w:rsidRPr="00F80063">
              <w:t>лидности</w:t>
            </w:r>
          </w:p>
        </w:tc>
        <w:tc>
          <w:tcPr>
            <w:tcW w:w="782" w:type="dxa"/>
            <w:tcBorders>
              <w:top w:val="single" w:sz="4" w:space="0" w:color="auto"/>
            </w:tcBorders>
          </w:tcPr>
          <w:p w:rsidR="001D0092" w:rsidRPr="00F80063" w:rsidRDefault="001D0092" w:rsidP="001D0092">
            <w:pPr>
              <w:spacing w:line="220" w:lineRule="exact"/>
              <w:cnfStyle w:val="000000000000"/>
            </w:pPr>
            <w:r w:rsidRPr="00F80063">
              <w:t xml:space="preserve">79,80 </w:t>
            </w:r>
          </w:p>
        </w:tc>
        <w:tc>
          <w:tcPr>
            <w:tcW w:w="867" w:type="dxa"/>
            <w:tcBorders>
              <w:top w:val="single" w:sz="4" w:space="0" w:color="auto"/>
            </w:tcBorders>
          </w:tcPr>
          <w:p w:rsidR="001D0092" w:rsidRPr="00F80063" w:rsidRDefault="001D0092" w:rsidP="001D0092">
            <w:pPr>
              <w:spacing w:line="220" w:lineRule="exact"/>
              <w:cnfStyle w:val="000000000000"/>
            </w:pPr>
            <w:r w:rsidRPr="00F80063">
              <w:t xml:space="preserve">79,80 </w:t>
            </w:r>
          </w:p>
        </w:tc>
        <w:tc>
          <w:tcPr>
            <w:tcW w:w="867" w:type="dxa"/>
            <w:tcBorders>
              <w:top w:val="single" w:sz="4" w:space="0" w:color="auto"/>
            </w:tcBorders>
          </w:tcPr>
          <w:p w:rsidR="001D0092" w:rsidRPr="00F80063" w:rsidRDefault="001D0092" w:rsidP="001D0092">
            <w:pPr>
              <w:spacing w:line="220" w:lineRule="exact"/>
              <w:cnfStyle w:val="000000000000"/>
            </w:pPr>
            <w:r w:rsidRPr="00F80063">
              <w:t xml:space="preserve">83,79 </w:t>
            </w:r>
          </w:p>
        </w:tc>
        <w:tc>
          <w:tcPr>
            <w:tcW w:w="867" w:type="dxa"/>
            <w:tcBorders>
              <w:top w:val="single" w:sz="4" w:space="0" w:color="auto"/>
            </w:tcBorders>
          </w:tcPr>
          <w:p w:rsidR="001D0092" w:rsidRPr="00F80063" w:rsidRDefault="001D0092" w:rsidP="001D0092">
            <w:pPr>
              <w:spacing w:line="220" w:lineRule="exact"/>
              <w:cnfStyle w:val="000000000000"/>
            </w:pPr>
            <w:r w:rsidRPr="00F80063">
              <w:t>83,79</w:t>
            </w:r>
          </w:p>
        </w:tc>
        <w:tc>
          <w:tcPr>
            <w:tcW w:w="867" w:type="dxa"/>
            <w:tcBorders>
              <w:top w:val="single" w:sz="4" w:space="0" w:color="auto"/>
            </w:tcBorders>
          </w:tcPr>
          <w:p w:rsidR="001D0092" w:rsidRPr="00F80063" w:rsidRDefault="001D0092" w:rsidP="001D0092">
            <w:pPr>
              <w:spacing w:line="220" w:lineRule="exact"/>
              <w:cnfStyle w:val="000000000000"/>
            </w:pPr>
            <w:r w:rsidRPr="00F80063">
              <w:t xml:space="preserve">100,55 </w:t>
            </w:r>
          </w:p>
        </w:tc>
        <w:tc>
          <w:tcPr>
            <w:tcW w:w="867" w:type="dxa"/>
            <w:tcBorders>
              <w:top w:val="single" w:sz="4" w:space="0" w:color="auto"/>
            </w:tcBorders>
          </w:tcPr>
          <w:p w:rsidR="001D0092" w:rsidRPr="00F80063" w:rsidRDefault="001D0092" w:rsidP="001D0092">
            <w:pPr>
              <w:spacing w:line="220" w:lineRule="exact"/>
              <w:cnfStyle w:val="000000000000"/>
            </w:pPr>
            <w:r w:rsidRPr="00F80063">
              <w:t xml:space="preserve">100,55 </w:t>
            </w:r>
          </w:p>
        </w:tc>
      </w:tr>
    </w:tbl>
    <w:p w:rsidR="001D0092" w:rsidRPr="00022144" w:rsidRDefault="001D0092" w:rsidP="001D0092">
      <w:pPr>
        <w:pStyle w:val="SingleTxtGR"/>
        <w:suppressAutoHyphens/>
        <w:spacing w:before="120" w:after="0" w:line="220" w:lineRule="exact"/>
        <w:ind w:firstLine="170"/>
        <w:jc w:val="left"/>
        <w:rPr>
          <w:sz w:val="18"/>
          <w:szCs w:val="18"/>
          <w:lang w:val="es-ES"/>
        </w:rPr>
      </w:pPr>
      <w:r w:rsidRPr="00022144">
        <w:rPr>
          <w:i/>
          <w:sz w:val="18"/>
          <w:szCs w:val="18"/>
        </w:rPr>
        <w:t>Источник</w:t>
      </w:r>
      <w:r w:rsidRPr="00022144">
        <w:rPr>
          <w:i/>
          <w:sz w:val="18"/>
          <w:szCs w:val="18"/>
          <w:lang w:val="fr-CH"/>
        </w:rPr>
        <w:t>:</w:t>
      </w:r>
      <w:r w:rsidRPr="00022144">
        <w:rPr>
          <w:sz w:val="18"/>
          <w:szCs w:val="18"/>
          <w:lang w:val="fr-CH"/>
        </w:rPr>
        <w:t xml:space="preserve"> </w:t>
      </w:r>
      <w:r w:rsidRPr="00022144">
        <w:rPr>
          <w:sz w:val="18"/>
          <w:szCs w:val="18"/>
          <w:lang w:val="es-SV"/>
        </w:rPr>
        <w:t xml:space="preserve">Superintendencia de Pensiones, Evolución del Sistema de Pensiones Público, </w:t>
      </w:r>
      <w:r w:rsidRPr="00022144">
        <w:rPr>
          <w:sz w:val="18"/>
          <w:szCs w:val="18"/>
          <w:lang w:val="es-ES"/>
        </w:rPr>
        <w:t>SPP.</w:t>
      </w:r>
    </w:p>
    <w:p w:rsidR="001D0092" w:rsidRDefault="001D0092" w:rsidP="001D0092">
      <w:pPr>
        <w:pStyle w:val="SingleTxtGR"/>
        <w:suppressAutoHyphens/>
        <w:spacing w:line="220" w:lineRule="exact"/>
        <w:ind w:firstLine="170"/>
        <w:jc w:val="left"/>
        <w:rPr>
          <w:sz w:val="18"/>
          <w:szCs w:val="18"/>
        </w:rPr>
      </w:pPr>
      <w:r w:rsidRPr="00022144">
        <w:rPr>
          <w:i/>
          <w:sz w:val="18"/>
          <w:szCs w:val="18"/>
        </w:rPr>
        <w:t>Примечание:</w:t>
      </w:r>
      <w:r w:rsidRPr="00022144">
        <w:rPr>
          <w:sz w:val="18"/>
          <w:szCs w:val="18"/>
        </w:rPr>
        <w:t xml:space="preserve"> в соответствии с положениями статьи 225 Закона о накопительной пенсионной системе (НПС) с 1997 года размер пенсии по инвалидности устанавливается на уровне 70% минимальной пенсии по старости.</w:t>
      </w:r>
    </w:p>
    <w:p w:rsidR="001D0092" w:rsidRDefault="001D0092" w:rsidP="00485E0E">
      <w:pPr>
        <w:pStyle w:val="Heading1"/>
        <w:spacing w:before="240" w:after="240"/>
        <w:ind w:left="1134"/>
        <w:jc w:val="left"/>
        <w:rPr>
          <w:szCs w:val="20"/>
        </w:rPr>
      </w:pPr>
      <w:r w:rsidRPr="00EF1FE5">
        <w:rPr>
          <w:b w:val="0"/>
          <w:szCs w:val="20"/>
        </w:rPr>
        <w:t>Таблица 6</w:t>
      </w:r>
      <w:r w:rsidRPr="00EF1FE5">
        <w:rPr>
          <w:b w:val="0"/>
          <w:szCs w:val="20"/>
        </w:rPr>
        <w:br/>
      </w:r>
      <w:r w:rsidRPr="00EF1FE5">
        <w:rPr>
          <w:szCs w:val="20"/>
        </w:rPr>
        <w:t>Ревалоризация пенсий и режим пере</w:t>
      </w:r>
      <w:r w:rsidR="00485E0E">
        <w:rPr>
          <w:szCs w:val="20"/>
        </w:rPr>
        <w:t>ходного периода государственной</w:t>
      </w:r>
      <w:r w:rsidR="00440442">
        <w:rPr>
          <w:szCs w:val="20"/>
        </w:rPr>
        <w:t xml:space="preserve"> пенсионной</w:t>
      </w:r>
      <w:r w:rsidR="00440442">
        <w:rPr>
          <w:szCs w:val="20"/>
        </w:rPr>
        <w:br/>
      </w:r>
      <w:r w:rsidRPr="00EF1FE5">
        <w:rPr>
          <w:szCs w:val="20"/>
        </w:rPr>
        <w:t>с</w:t>
      </w:r>
      <w:r w:rsidRPr="00EF1FE5">
        <w:rPr>
          <w:szCs w:val="20"/>
        </w:rPr>
        <w:t>и</w:t>
      </w:r>
      <w:r w:rsidRPr="00EF1FE5">
        <w:rPr>
          <w:szCs w:val="20"/>
        </w:rPr>
        <w:t>стемы</w:t>
      </w:r>
    </w:p>
    <w:tbl>
      <w:tblPr>
        <w:tblStyle w:val="TabNum"/>
        <w:tblW w:w="8525" w:type="dxa"/>
        <w:tblInd w:w="1134" w:type="dxa"/>
        <w:tblLayout w:type="fixed"/>
        <w:tblLook w:val="01E0"/>
      </w:tblPr>
      <w:tblGrid>
        <w:gridCol w:w="840"/>
        <w:gridCol w:w="1330"/>
        <w:gridCol w:w="6355"/>
      </w:tblGrid>
      <w:tr w:rsidR="001D0092" w:rsidRPr="00D53B30" w:rsidTr="00CC724D">
        <w:trPr>
          <w:trHeight w:val="300"/>
        </w:trPr>
        <w:tc>
          <w:tcPr>
            <w:cnfStyle w:val="001000000000"/>
            <w:tcW w:w="840" w:type="dxa"/>
            <w:tcBorders>
              <w:bottom w:val="single" w:sz="12" w:space="0" w:color="auto"/>
            </w:tcBorders>
          </w:tcPr>
          <w:p w:rsidR="001D0092" w:rsidRPr="00D53B30" w:rsidRDefault="001D0092" w:rsidP="001D0092">
            <w:pPr>
              <w:spacing w:before="80" w:after="80" w:line="200" w:lineRule="exact"/>
              <w:rPr>
                <w:i/>
                <w:sz w:val="16"/>
                <w:szCs w:val="16"/>
              </w:rPr>
            </w:pPr>
            <w:r w:rsidRPr="00D53B30">
              <w:rPr>
                <w:i/>
                <w:sz w:val="16"/>
                <w:szCs w:val="16"/>
              </w:rPr>
              <w:t>Год</w:t>
            </w:r>
          </w:p>
        </w:tc>
        <w:tc>
          <w:tcPr>
            <w:tcW w:w="1330" w:type="dxa"/>
            <w:tcBorders>
              <w:top w:val="single" w:sz="4" w:space="0" w:color="auto"/>
              <w:bottom w:val="single" w:sz="12" w:space="0" w:color="auto"/>
            </w:tcBorders>
          </w:tcPr>
          <w:p w:rsidR="001D0092" w:rsidRPr="00D53B30" w:rsidRDefault="00CC724D" w:rsidP="001D0092">
            <w:pPr>
              <w:spacing w:before="80" w:after="80" w:line="200" w:lineRule="exact"/>
              <w:jc w:val="left"/>
              <w:cnfStyle w:val="000000000000"/>
              <w:rPr>
                <w:i/>
                <w:sz w:val="16"/>
                <w:szCs w:val="16"/>
              </w:rPr>
            </w:pPr>
            <w:r>
              <w:rPr>
                <w:i/>
                <w:sz w:val="16"/>
                <w:szCs w:val="16"/>
              </w:rPr>
              <w:t>Доля</w:t>
            </w:r>
            <w:r>
              <w:rPr>
                <w:i/>
                <w:sz w:val="16"/>
                <w:szCs w:val="16"/>
              </w:rPr>
              <w:br/>
            </w:r>
            <w:r w:rsidR="001D0092" w:rsidRPr="00D53B30">
              <w:rPr>
                <w:i/>
                <w:sz w:val="16"/>
                <w:szCs w:val="16"/>
              </w:rPr>
              <w:t>в процентах</w:t>
            </w:r>
          </w:p>
        </w:tc>
        <w:tc>
          <w:tcPr>
            <w:tcW w:w="6355" w:type="dxa"/>
            <w:tcBorders>
              <w:top w:val="single" w:sz="4" w:space="0" w:color="auto"/>
              <w:bottom w:val="single" w:sz="12" w:space="0" w:color="auto"/>
            </w:tcBorders>
          </w:tcPr>
          <w:p w:rsidR="001D0092" w:rsidRPr="00D53B30" w:rsidRDefault="001D0092" w:rsidP="001D0092">
            <w:pPr>
              <w:spacing w:before="80" w:after="80" w:line="200" w:lineRule="exact"/>
              <w:jc w:val="left"/>
              <w:cnfStyle w:val="000000000000"/>
              <w:rPr>
                <w:i/>
                <w:sz w:val="16"/>
                <w:szCs w:val="16"/>
              </w:rPr>
            </w:pPr>
            <w:r w:rsidRPr="00D53B30">
              <w:rPr>
                <w:i/>
                <w:sz w:val="16"/>
                <w:szCs w:val="16"/>
              </w:rPr>
              <w:t>Условия</w:t>
            </w:r>
          </w:p>
        </w:tc>
      </w:tr>
      <w:tr w:rsidR="00CC724D" w:rsidRPr="00D53B30" w:rsidTr="00CC724D">
        <w:trPr>
          <w:trHeight w:hRule="exact" w:val="113"/>
        </w:trPr>
        <w:tc>
          <w:tcPr>
            <w:cnfStyle w:val="001000000000"/>
            <w:tcW w:w="840" w:type="dxa"/>
            <w:tcBorders>
              <w:top w:val="single" w:sz="12" w:space="0" w:color="auto"/>
            </w:tcBorders>
            <w:vAlign w:val="top"/>
          </w:tcPr>
          <w:p w:rsidR="00CC724D" w:rsidRPr="00D53B30" w:rsidRDefault="00CC724D" w:rsidP="001D0092">
            <w:pPr>
              <w:spacing w:after="120"/>
            </w:pPr>
          </w:p>
        </w:tc>
        <w:tc>
          <w:tcPr>
            <w:tcW w:w="1330" w:type="dxa"/>
            <w:tcBorders>
              <w:top w:val="single" w:sz="12" w:space="0" w:color="auto"/>
              <w:bottom w:val="nil"/>
            </w:tcBorders>
            <w:vAlign w:val="top"/>
          </w:tcPr>
          <w:p w:rsidR="00CC724D" w:rsidRPr="00D53B30" w:rsidRDefault="00CC724D" w:rsidP="001D0092">
            <w:pPr>
              <w:spacing w:after="120"/>
              <w:cnfStyle w:val="000000000000"/>
            </w:pPr>
          </w:p>
        </w:tc>
        <w:tc>
          <w:tcPr>
            <w:tcW w:w="6355" w:type="dxa"/>
            <w:tcBorders>
              <w:top w:val="single" w:sz="12" w:space="0" w:color="auto"/>
              <w:bottom w:val="nil"/>
            </w:tcBorders>
            <w:vAlign w:val="top"/>
          </w:tcPr>
          <w:p w:rsidR="00CC724D" w:rsidRPr="00D53B30" w:rsidRDefault="00CC724D" w:rsidP="001D0092">
            <w:pPr>
              <w:suppressAutoHyphens/>
              <w:spacing w:after="120"/>
              <w:cnfStyle w:val="000000000000"/>
            </w:pPr>
          </w:p>
        </w:tc>
      </w:tr>
      <w:tr w:rsidR="001D0092" w:rsidRPr="00D53B30" w:rsidTr="00CC724D">
        <w:trPr>
          <w:trHeight w:val="825"/>
        </w:trPr>
        <w:tc>
          <w:tcPr>
            <w:cnfStyle w:val="001000000000"/>
            <w:tcW w:w="840" w:type="dxa"/>
            <w:tcBorders>
              <w:top w:val="nil"/>
            </w:tcBorders>
            <w:vAlign w:val="top"/>
          </w:tcPr>
          <w:p w:rsidR="001D0092" w:rsidRPr="00D53B30" w:rsidRDefault="001D0092" w:rsidP="001D0092">
            <w:pPr>
              <w:spacing w:after="120"/>
              <w:rPr>
                <w:sz w:val="20"/>
              </w:rPr>
            </w:pPr>
            <w:r w:rsidRPr="00D53B30">
              <w:rPr>
                <w:sz w:val="20"/>
              </w:rPr>
              <w:t>2004</w:t>
            </w:r>
          </w:p>
        </w:tc>
        <w:tc>
          <w:tcPr>
            <w:tcW w:w="1330" w:type="dxa"/>
            <w:tcBorders>
              <w:top w:val="nil"/>
              <w:bottom w:val="nil"/>
            </w:tcBorders>
            <w:vAlign w:val="top"/>
          </w:tcPr>
          <w:p w:rsidR="001D0092" w:rsidRPr="00D53B30" w:rsidRDefault="001D0092" w:rsidP="001D0092">
            <w:pPr>
              <w:spacing w:after="120"/>
              <w:jc w:val="left"/>
              <w:cnfStyle w:val="000000000000"/>
              <w:rPr>
                <w:sz w:val="20"/>
              </w:rPr>
            </w:pPr>
            <w:r w:rsidRPr="00D53B30">
              <w:rPr>
                <w:sz w:val="20"/>
              </w:rPr>
              <w:t>2</w:t>
            </w:r>
          </w:p>
        </w:tc>
        <w:tc>
          <w:tcPr>
            <w:tcW w:w="6355" w:type="dxa"/>
            <w:tcBorders>
              <w:top w:val="nil"/>
              <w:bottom w:val="nil"/>
            </w:tcBorders>
            <w:vAlign w:val="top"/>
          </w:tcPr>
          <w:p w:rsidR="001D0092" w:rsidRPr="00D53B30" w:rsidRDefault="001D0092" w:rsidP="001D0092">
            <w:pPr>
              <w:suppressAutoHyphens/>
              <w:spacing w:after="120"/>
              <w:jc w:val="left"/>
              <w:cnfStyle w:val="000000000000"/>
              <w:rPr>
                <w:sz w:val="20"/>
              </w:rPr>
            </w:pPr>
            <w:r w:rsidRPr="00D53B30">
              <w:rPr>
                <w:sz w:val="20"/>
              </w:rPr>
              <w:t xml:space="preserve">С 1 июля 2004 года произведена ревалоризация ежемесячных </w:t>
            </w:r>
            <w:proofErr w:type="spellStart"/>
            <w:r w:rsidRPr="00D53B30">
              <w:rPr>
                <w:sz w:val="20"/>
              </w:rPr>
              <w:t>пенси</w:t>
            </w:r>
            <w:r w:rsidR="00440442">
              <w:rPr>
                <w:sz w:val="20"/>
              </w:rPr>
              <w:t>-</w:t>
            </w:r>
            <w:r w:rsidRPr="00D53B30">
              <w:rPr>
                <w:sz w:val="20"/>
              </w:rPr>
              <w:t>о</w:t>
            </w:r>
            <w:r>
              <w:rPr>
                <w:sz w:val="20"/>
              </w:rPr>
              <w:t>нных</w:t>
            </w:r>
            <w:proofErr w:type="spellEnd"/>
            <w:r>
              <w:rPr>
                <w:sz w:val="20"/>
              </w:rPr>
              <w:t xml:space="preserve"> выплат в размере от 114,01 </w:t>
            </w:r>
            <w:r w:rsidRPr="00D53B30">
              <w:rPr>
                <w:sz w:val="20"/>
              </w:rPr>
              <w:t>до</w:t>
            </w:r>
            <w:r>
              <w:rPr>
                <w:sz w:val="20"/>
              </w:rPr>
              <w:t> </w:t>
            </w:r>
            <w:r w:rsidRPr="00D53B30">
              <w:rPr>
                <w:sz w:val="20"/>
              </w:rPr>
              <w:t>300,00</w:t>
            </w:r>
            <w:r>
              <w:rPr>
                <w:sz w:val="20"/>
              </w:rPr>
              <w:t> </w:t>
            </w:r>
            <w:r w:rsidRPr="00D53B30">
              <w:rPr>
                <w:sz w:val="20"/>
              </w:rPr>
              <w:t>долл. США путем их увеличения на 2%.</w:t>
            </w:r>
          </w:p>
        </w:tc>
      </w:tr>
      <w:tr w:rsidR="001D0092" w:rsidRPr="00D53B30" w:rsidTr="00CC724D">
        <w:trPr>
          <w:trHeight w:val="645"/>
        </w:trPr>
        <w:tc>
          <w:tcPr>
            <w:cnfStyle w:val="001000000000"/>
            <w:tcW w:w="840" w:type="dxa"/>
            <w:tcBorders>
              <w:top w:val="nil"/>
            </w:tcBorders>
            <w:vAlign w:val="top"/>
          </w:tcPr>
          <w:p w:rsidR="001D0092" w:rsidRPr="00D53B30" w:rsidRDefault="001D0092" w:rsidP="001D0092">
            <w:pPr>
              <w:spacing w:after="120"/>
              <w:rPr>
                <w:sz w:val="20"/>
              </w:rPr>
            </w:pPr>
            <w:r w:rsidRPr="00D53B30">
              <w:rPr>
                <w:sz w:val="20"/>
              </w:rPr>
              <w:t>2007</w:t>
            </w:r>
          </w:p>
        </w:tc>
        <w:tc>
          <w:tcPr>
            <w:tcW w:w="1330" w:type="dxa"/>
            <w:tcBorders>
              <w:top w:val="nil"/>
            </w:tcBorders>
            <w:vAlign w:val="top"/>
          </w:tcPr>
          <w:p w:rsidR="001D0092" w:rsidRPr="00D53B30" w:rsidRDefault="001D0092" w:rsidP="001D0092">
            <w:pPr>
              <w:spacing w:after="120"/>
              <w:jc w:val="left"/>
              <w:cnfStyle w:val="000000000000"/>
              <w:rPr>
                <w:sz w:val="20"/>
              </w:rPr>
            </w:pPr>
            <w:r w:rsidRPr="00D53B30">
              <w:rPr>
                <w:sz w:val="20"/>
              </w:rPr>
              <w:t>5</w:t>
            </w:r>
          </w:p>
        </w:tc>
        <w:tc>
          <w:tcPr>
            <w:tcW w:w="6355" w:type="dxa"/>
            <w:tcBorders>
              <w:top w:val="nil"/>
            </w:tcBorders>
            <w:vAlign w:val="top"/>
          </w:tcPr>
          <w:p w:rsidR="001D0092" w:rsidRPr="00D53B30" w:rsidRDefault="001D0092" w:rsidP="001D0092">
            <w:pPr>
              <w:suppressAutoHyphens/>
              <w:spacing w:after="120"/>
              <w:jc w:val="left"/>
              <w:cnfStyle w:val="000000000000"/>
              <w:rPr>
                <w:sz w:val="20"/>
              </w:rPr>
            </w:pPr>
            <w:r w:rsidRPr="00D53B30">
              <w:rPr>
                <w:sz w:val="20"/>
              </w:rPr>
              <w:t xml:space="preserve">С 1 января 2007 года произведена ревалоризация ежемесячных </w:t>
            </w:r>
            <w:proofErr w:type="spellStart"/>
            <w:r w:rsidRPr="00D53B30">
              <w:rPr>
                <w:sz w:val="20"/>
              </w:rPr>
              <w:t>пен</w:t>
            </w:r>
            <w:r w:rsidR="00440442">
              <w:rPr>
                <w:sz w:val="20"/>
              </w:rPr>
              <w:t>-</w:t>
            </w:r>
            <w:r w:rsidRPr="00D53B30">
              <w:rPr>
                <w:sz w:val="20"/>
              </w:rPr>
              <w:t>сионных</w:t>
            </w:r>
            <w:proofErr w:type="spellEnd"/>
            <w:r w:rsidRPr="00D53B30">
              <w:rPr>
                <w:sz w:val="20"/>
              </w:rPr>
              <w:t xml:space="preserve"> выплат в размере до 300,00</w:t>
            </w:r>
            <w:r>
              <w:rPr>
                <w:sz w:val="20"/>
              </w:rPr>
              <w:t> </w:t>
            </w:r>
            <w:r w:rsidRPr="00D53B30">
              <w:rPr>
                <w:sz w:val="20"/>
              </w:rPr>
              <w:t>долл. США путем их увеличения на 5%.</w:t>
            </w:r>
          </w:p>
        </w:tc>
      </w:tr>
      <w:tr w:rsidR="001D0092" w:rsidRPr="00D53B30" w:rsidTr="00CC724D">
        <w:trPr>
          <w:trHeight w:val="870"/>
        </w:trPr>
        <w:tc>
          <w:tcPr>
            <w:cnfStyle w:val="001000000000"/>
            <w:tcW w:w="840" w:type="dxa"/>
            <w:vAlign w:val="top"/>
          </w:tcPr>
          <w:p w:rsidR="001D0092" w:rsidRPr="00D53B30" w:rsidRDefault="001D0092" w:rsidP="001D0092">
            <w:pPr>
              <w:spacing w:after="120"/>
              <w:rPr>
                <w:sz w:val="20"/>
              </w:rPr>
            </w:pPr>
            <w:r w:rsidRPr="00D53B30">
              <w:rPr>
                <w:sz w:val="20"/>
              </w:rPr>
              <w:t>2009</w:t>
            </w:r>
          </w:p>
        </w:tc>
        <w:tc>
          <w:tcPr>
            <w:tcW w:w="1330" w:type="dxa"/>
            <w:vAlign w:val="top"/>
          </w:tcPr>
          <w:p w:rsidR="001D0092" w:rsidRPr="00D53B30" w:rsidRDefault="001D0092" w:rsidP="001D0092">
            <w:pPr>
              <w:spacing w:after="120"/>
              <w:jc w:val="left"/>
              <w:cnfStyle w:val="000000000000"/>
              <w:rPr>
                <w:sz w:val="20"/>
              </w:rPr>
            </w:pPr>
            <w:r w:rsidRPr="00D53B30">
              <w:rPr>
                <w:sz w:val="20"/>
              </w:rPr>
              <w:t>5</w:t>
            </w:r>
          </w:p>
        </w:tc>
        <w:tc>
          <w:tcPr>
            <w:tcW w:w="6355" w:type="dxa"/>
            <w:vAlign w:val="top"/>
          </w:tcPr>
          <w:p w:rsidR="001D0092" w:rsidRPr="00D53B30" w:rsidRDefault="001D0092" w:rsidP="001D0092">
            <w:pPr>
              <w:suppressAutoHyphens/>
              <w:spacing w:after="120"/>
              <w:jc w:val="left"/>
              <w:cnfStyle w:val="000000000000"/>
              <w:rPr>
                <w:sz w:val="20"/>
              </w:rPr>
            </w:pPr>
            <w:r w:rsidRPr="00D53B30">
              <w:rPr>
                <w:sz w:val="20"/>
              </w:rPr>
              <w:t xml:space="preserve">С 1 января 2009 года произведена ревалоризация ежемесячных </w:t>
            </w:r>
            <w:proofErr w:type="spellStart"/>
            <w:r w:rsidRPr="00D53B30">
              <w:rPr>
                <w:sz w:val="20"/>
              </w:rPr>
              <w:t>пен</w:t>
            </w:r>
            <w:r w:rsidR="00440442">
              <w:rPr>
                <w:sz w:val="20"/>
              </w:rPr>
              <w:t>-</w:t>
            </w:r>
            <w:r w:rsidRPr="00D53B30">
              <w:rPr>
                <w:sz w:val="20"/>
              </w:rPr>
              <w:t>сионных</w:t>
            </w:r>
            <w:proofErr w:type="spellEnd"/>
            <w:r w:rsidRPr="00D53B30">
              <w:rPr>
                <w:sz w:val="20"/>
              </w:rPr>
              <w:t xml:space="preserve"> выплат в размере от 130,58 до</w:t>
            </w:r>
            <w:r>
              <w:rPr>
                <w:sz w:val="20"/>
              </w:rPr>
              <w:t> </w:t>
            </w:r>
            <w:r w:rsidRPr="00D53B30">
              <w:rPr>
                <w:sz w:val="20"/>
              </w:rPr>
              <w:t>300,00 долл. США путем их увеличения на 10%.</w:t>
            </w:r>
          </w:p>
        </w:tc>
      </w:tr>
    </w:tbl>
    <w:p w:rsidR="001D0092" w:rsidRPr="00022144" w:rsidRDefault="001D0092" w:rsidP="00CC724D">
      <w:pPr>
        <w:pStyle w:val="SingleTxtGR"/>
        <w:suppressAutoHyphens/>
        <w:spacing w:before="120" w:after="0" w:line="220" w:lineRule="exact"/>
        <w:ind w:right="57" w:firstLine="170"/>
        <w:jc w:val="left"/>
        <w:rPr>
          <w:sz w:val="18"/>
          <w:szCs w:val="18"/>
          <w:lang w:val="es-ES"/>
        </w:rPr>
      </w:pPr>
      <w:r w:rsidRPr="00022144">
        <w:rPr>
          <w:i/>
          <w:sz w:val="18"/>
          <w:szCs w:val="18"/>
        </w:rPr>
        <w:t>Источник</w:t>
      </w:r>
      <w:r w:rsidRPr="0068211B">
        <w:rPr>
          <w:i/>
          <w:sz w:val="18"/>
          <w:szCs w:val="18"/>
        </w:rPr>
        <w:t>:</w:t>
      </w:r>
      <w:r w:rsidRPr="0068211B">
        <w:rPr>
          <w:sz w:val="18"/>
          <w:szCs w:val="18"/>
        </w:rPr>
        <w:t xml:space="preserve"> Расчеты Главного управления по вопросам пенсионного обеспечения</w:t>
      </w:r>
      <w:r>
        <w:rPr>
          <w:sz w:val="18"/>
          <w:szCs w:val="18"/>
        </w:rPr>
        <w:t xml:space="preserve"> на </w:t>
      </w:r>
      <w:r w:rsidRPr="0068211B">
        <w:rPr>
          <w:sz w:val="18"/>
          <w:szCs w:val="18"/>
        </w:rPr>
        <w:t>основе Законов о государственном бюджете на соответствующие финансовые периоды</w:t>
      </w:r>
      <w:r w:rsidRPr="00022144">
        <w:rPr>
          <w:sz w:val="18"/>
          <w:szCs w:val="18"/>
          <w:lang w:val="es-ES"/>
        </w:rPr>
        <w:t>.</w:t>
      </w:r>
    </w:p>
    <w:p w:rsidR="001D0092" w:rsidRDefault="001D0092" w:rsidP="00DB1EA9">
      <w:pPr>
        <w:pStyle w:val="Heading1"/>
        <w:pageBreakBefore/>
        <w:spacing w:before="120" w:after="240"/>
        <w:ind w:left="1134"/>
        <w:jc w:val="left"/>
      </w:pPr>
      <w:r w:rsidRPr="00101A8A">
        <w:rPr>
          <w:b w:val="0"/>
        </w:rPr>
        <w:t>Таблица 7</w:t>
      </w:r>
      <w:r w:rsidRPr="00101A8A">
        <w:rPr>
          <w:b w:val="0"/>
        </w:rPr>
        <w:br/>
      </w:r>
      <w:r w:rsidRPr="00101A8A">
        <w:t>Число случаев торговли людьми за период с 2007 года по июнь 2010 года</w:t>
      </w:r>
    </w:p>
    <w:tbl>
      <w:tblPr>
        <w:tblW w:w="0" w:type="auto"/>
        <w:tblInd w:w="1174" w:type="dxa"/>
        <w:tblLayout w:type="fixed"/>
        <w:tblCellMar>
          <w:left w:w="40" w:type="dxa"/>
          <w:right w:w="40" w:type="dxa"/>
        </w:tblCellMar>
        <w:tblLook w:val="00BF"/>
      </w:tblPr>
      <w:tblGrid>
        <w:gridCol w:w="1694"/>
        <w:gridCol w:w="2044"/>
        <w:gridCol w:w="1385"/>
        <w:gridCol w:w="1330"/>
        <w:gridCol w:w="812"/>
        <w:gridCol w:w="1246"/>
      </w:tblGrid>
      <w:tr w:rsidR="001D0092" w:rsidRPr="00BA4F1D" w:rsidTr="00451895">
        <w:tc>
          <w:tcPr>
            <w:tcW w:w="1694" w:type="dxa"/>
            <w:tcBorders>
              <w:top w:val="single" w:sz="4" w:space="0" w:color="auto"/>
              <w:bottom w:val="single" w:sz="12" w:space="0" w:color="auto"/>
            </w:tcBorders>
            <w:vAlign w:val="bottom"/>
          </w:tcPr>
          <w:p w:rsidR="001D0092" w:rsidRPr="00BA4F1D" w:rsidRDefault="001D0092" w:rsidP="001D0092">
            <w:pPr>
              <w:spacing w:before="80" w:after="80" w:line="200" w:lineRule="exact"/>
              <w:rPr>
                <w:bCs/>
                <w:i/>
                <w:sz w:val="16"/>
                <w:szCs w:val="16"/>
                <w:lang w:val="es-SV"/>
              </w:rPr>
            </w:pPr>
            <w:r w:rsidRPr="00BA4F1D">
              <w:rPr>
                <w:bCs/>
                <w:i/>
                <w:sz w:val="16"/>
                <w:szCs w:val="16"/>
              </w:rPr>
              <w:t>Год</w:t>
            </w:r>
          </w:p>
        </w:tc>
        <w:tc>
          <w:tcPr>
            <w:tcW w:w="2044" w:type="dxa"/>
            <w:tcBorders>
              <w:top w:val="single" w:sz="4" w:space="0" w:color="auto"/>
              <w:bottom w:val="single" w:sz="12" w:space="0" w:color="auto"/>
            </w:tcBorders>
            <w:vAlign w:val="bottom"/>
          </w:tcPr>
          <w:p w:rsidR="001D0092" w:rsidRPr="00BA4F1D" w:rsidRDefault="00CC724D" w:rsidP="001D0092">
            <w:pPr>
              <w:spacing w:before="80" w:after="80" w:line="200" w:lineRule="exact"/>
              <w:jc w:val="right"/>
              <w:rPr>
                <w:bCs/>
                <w:i/>
                <w:sz w:val="16"/>
                <w:szCs w:val="16"/>
                <w:lang w:val="es-SV"/>
              </w:rPr>
            </w:pPr>
            <w:r>
              <w:rPr>
                <w:bCs/>
                <w:i/>
                <w:sz w:val="16"/>
                <w:szCs w:val="16"/>
              </w:rPr>
              <w:t>Число</w:t>
            </w:r>
            <w:r>
              <w:rPr>
                <w:bCs/>
                <w:i/>
                <w:sz w:val="16"/>
                <w:szCs w:val="16"/>
              </w:rPr>
              <w:br/>
            </w:r>
            <w:r w:rsidR="001D0092" w:rsidRPr="00BA4F1D">
              <w:rPr>
                <w:bCs/>
                <w:i/>
                <w:sz w:val="16"/>
                <w:szCs w:val="16"/>
              </w:rPr>
              <w:t>случаев</w:t>
            </w:r>
          </w:p>
        </w:tc>
        <w:tc>
          <w:tcPr>
            <w:tcW w:w="1385" w:type="dxa"/>
            <w:tcBorders>
              <w:top w:val="single" w:sz="4" w:space="0" w:color="auto"/>
              <w:bottom w:val="single" w:sz="12" w:space="0" w:color="auto"/>
            </w:tcBorders>
            <w:vAlign w:val="bottom"/>
          </w:tcPr>
          <w:p w:rsidR="001D0092" w:rsidRPr="00BA4F1D" w:rsidRDefault="00451895" w:rsidP="001D0092">
            <w:pPr>
              <w:spacing w:before="80" w:after="80" w:line="200" w:lineRule="exact"/>
              <w:jc w:val="right"/>
              <w:rPr>
                <w:bCs/>
                <w:i/>
                <w:sz w:val="16"/>
                <w:szCs w:val="16"/>
                <w:lang w:val="es-SV"/>
              </w:rPr>
            </w:pPr>
            <w:r>
              <w:rPr>
                <w:bCs/>
                <w:i/>
                <w:sz w:val="16"/>
                <w:szCs w:val="16"/>
              </w:rPr>
              <w:t xml:space="preserve">Число случаев, </w:t>
            </w:r>
            <w:r>
              <w:rPr>
                <w:bCs/>
                <w:i/>
                <w:sz w:val="16"/>
                <w:szCs w:val="16"/>
              </w:rPr>
              <w:br/>
              <w:t>по которым</w:t>
            </w:r>
            <w:r>
              <w:rPr>
                <w:bCs/>
                <w:i/>
                <w:sz w:val="16"/>
                <w:szCs w:val="16"/>
              </w:rPr>
              <w:br/>
            </w:r>
            <w:r w:rsidR="001D0092" w:rsidRPr="00BA4F1D">
              <w:rPr>
                <w:bCs/>
                <w:i/>
                <w:sz w:val="16"/>
                <w:szCs w:val="16"/>
              </w:rPr>
              <w:t>сост</w:t>
            </w:r>
            <w:r w:rsidR="001D0092" w:rsidRPr="00BA4F1D">
              <w:rPr>
                <w:bCs/>
                <w:i/>
                <w:sz w:val="16"/>
                <w:szCs w:val="16"/>
              </w:rPr>
              <w:t>о</w:t>
            </w:r>
            <w:r w:rsidR="001D0092" w:rsidRPr="00BA4F1D">
              <w:rPr>
                <w:bCs/>
                <w:i/>
                <w:sz w:val="16"/>
                <w:szCs w:val="16"/>
              </w:rPr>
              <w:t>ялся суд</w:t>
            </w:r>
          </w:p>
        </w:tc>
        <w:tc>
          <w:tcPr>
            <w:tcW w:w="1330" w:type="dxa"/>
            <w:tcBorders>
              <w:top w:val="single" w:sz="4" w:space="0" w:color="auto"/>
              <w:bottom w:val="single" w:sz="12" w:space="0" w:color="auto"/>
            </w:tcBorders>
            <w:vAlign w:val="bottom"/>
          </w:tcPr>
          <w:p w:rsidR="001D0092" w:rsidRPr="00BA4F1D" w:rsidRDefault="001D0092" w:rsidP="001D0092">
            <w:pPr>
              <w:spacing w:before="80" w:after="80" w:line="200" w:lineRule="exact"/>
              <w:jc w:val="right"/>
              <w:rPr>
                <w:bCs/>
                <w:i/>
                <w:sz w:val="16"/>
                <w:szCs w:val="16"/>
                <w:lang w:val="es-SV"/>
              </w:rPr>
            </w:pPr>
            <w:r w:rsidRPr="00BA4F1D">
              <w:rPr>
                <w:bCs/>
                <w:i/>
                <w:sz w:val="16"/>
                <w:szCs w:val="16"/>
              </w:rPr>
              <w:t xml:space="preserve">Число </w:t>
            </w:r>
            <w:r w:rsidRPr="00BA4F1D">
              <w:rPr>
                <w:bCs/>
                <w:i/>
                <w:sz w:val="16"/>
                <w:szCs w:val="16"/>
              </w:rPr>
              <w:br/>
              <w:t>вынесен</w:t>
            </w:r>
            <w:r w:rsidR="00451895">
              <w:rPr>
                <w:bCs/>
                <w:i/>
                <w:sz w:val="16"/>
                <w:szCs w:val="16"/>
              </w:rPr>
              <w:t>ных</w:t>
            </w:r>
            <w:r w:rsidR="00451895">
              <w:rPr>
                <w:bCs/>
                <w:i/>
                <w:sz w:val="16"/>
                <w:szCs w:val="16"/>
              </w:rPr>
              <w:br/>
            </w:r>
            <w:r w:rsidRPr="00BA4F1D">
              <w:rPr>
                <w:bCs/>
                <w:i/>
                <w:sz w:val="16"/>
                <w:szCs w:val="16"/>
              </w:rPr>
              <w:t>обвинитель</w:t>
            </w:r>
            <w:r w:rsidR="00451895">
              <w:rPr>
                <w:bCs/>
                <w:i/>
                <w:sz w:val="16"/>
                <w:szCs w:val="16"/>
              </w:rPr>
              <w:t>ных</w:t>
            </w:r>
            <w:r w:rsidR="00451895">
              <w:rPr>
                <w:bCs/>
                <w:i/>
                <w:sz w:val="16"/>
                <w:szCs w:val="16"/>
              </w:rPr>
              <w:br/>
            </w:r>
            <w:r w:rsidRPr="00BA4F1D">
              <w:rPr>
                <w:bCs/>
                <w:i/>
                <w:sz w:val="16"/>
                <w:szCs w:val="16"/>
              </w:rPr>
              <w:t>пригов</w:t>
            </w:r>
            <w:r w:rsidRPr="00BA4F1D">
              <w:rPr>
                <w:bCs/>
                <w:i/>
                <w:sz w:val="16"/>
                <w:szCs w:val="16"/>
              </w:rPr>
              <w:t>о</w:t>
            </w:r>
            <w:r w:rsidRPr="00BA4F1D">
              <w:rPr>
                <w:bCs/>
                <w:i/>
                <w:sz w:val="16"/>
                <w:szCs w:val="16"/>
              </w:rPr>
              <w:t>ров</w:t>
            </w:r>
          </w:p>
        </w:tc>
        <w:tc>
          <w:tcPr>
            <w:tcW w:w="812" w:type="dxa"/>
            <w:tcBorders>
              <w:top w:val="single" w:sz="4" w:space="0" w:color="auto"/>
              <w:bottom w:val="single" w:sz="12" w:space="0" w:color="auto"/>
            </w:tcBorders>
            <w:vAlign w:val="bottom"/>
          </w:tcPr>
          <w:p w:rsidR="001D0092" w:rsidRPr="00BA4F1D" w:rsidRDefault="00CC724D" w:rsidP="001D0092">
            <w:pPr>
              <w:spacing w:before="80" w:after="80" w:line="200" w:lineRule="exact"/>
              <w:jc w:val="right"/>
              <w:rPr>
                <w:bCs/>
                <w:i/>
                <w:sz w:val="16"/>
                <w:szCs w:val="16"/>
                <w:lang w:val="es-SV"/>
              </w:rPr>
            </w:pPr>
            <w:r>
              <w:rPr>
                <w:bCs/>
                <w:i/>
                <w:sz w:val="16"/>
                <w:szCs w:val="16"/>
              </w:rPr>
              <w:t>Число</w:t>
            </w:r>
            <w:r>
              <w:rPr>
                <w:bCs/>
                <w:i/>
                <w:sz w:val="16"/>
                <w:szCs w:val="16"/>
              </w:rPr>
              <w:br/>
            </w:r>
            <w:r w:rsidR="001D0092" w:rsidRPr="00BA4F1D">
              <w:rPr>
                <w:bCs/>
                <w:i/>
                <w:sz w:val="16"/>
                <w:szCs w:val="16"/>
              </w:rPr>
              <w:t>жертв</w:t>
            </w:r>
          </w:p>
        </w:tc>
        <w:tc>
          <w:tcPr>
            <w:tcW w:w="1246" w:type="dxa"/>
            <w:tcBorders>
              <w:top w:val="single" w:sz="4" w:space="0" w:color="auto"/>
              <w:bottom w:val="single" w:sz="12" w:space="0" w:color="auto"/>
            </w:tcBorders>
            <w:vAlign w:val="bottom"/>
          </w:tcPr>
          <w:p w:rsidR="001D0092" w:rsidRPr="00BA4F1D" w:rsidRDefault="001D0092" w:rsidP="001D0092">
            <w:pPr>
              <w:spacing w:before="80" w:after="80" w:line="200" w:lineRule="exact"/>
              <w:jc w:val="right"/>
              <w:rPr>
                <w:bCs/>
                <w:i/>
                <w:sz w:val="16"/>
                <w:szCs w:val="16"/>
                <w:lang w:val="es-SV"/>
              </w:rPr>
            </w:pPr>
            <w:r w:rsidRPr="00BA4F1D">
              <w:rPr>
                <w:bCs/>
                <w:i/>
                <w:sz w:val="16"/>
                <w:szCs w:val="16"/>
              </w:rPr>
              <w:t xml:space="preserve">Число лиц, </w:t>
            </w:r>
            <w:r w:rsidRPr="00BA4F1D">
              <w:rPr>
                <w:bCs/>
                <w:i/>
                <w:sz w:val="16"/>
                <w:szCs w:val="16"/>
              </w:rPr>
              <w:br/>
              <w:t>з</w:t>
            </w:r>
            <w:r w:rsidRPr="00BA4F1D">
              <w:rPr>
                <w:bCs/>
                <w:i/>
                <w:sz w:val="16"/>
                <w:szCs w:val="16"/>
              </w:rPr>
              <w:t>а</w:t>
            </w:r>
            <w:r w:rsidR="00CC724D">
              <w:rPr>
                <w:bCs/>
                <w:i/>
                <w:sz w:val="16"/>
                <w:szCs w:val="16"/>
              </w:rPr>
              <w:t>ключенных</w:t>
            </w:r>
            <w:r w:rsidR="00CC724D">
              <w:rPr>
                <w:bCs/>
                <w:i/>
                <w:sz w:val="16"/>
                <w:szCs w:val="16"/>
              </w:rPr>
              <w:br/>
            </w:r>
            <w:r w:rsidRPr="00BA4F1D">
              <w:rPr>
                <w:bCs/>
                <w:i/>
                <w:sz w:val="16"/>
                <w:szCs w:val="16"/>
              </w:rPr>
              <w:t>под стражу</w:t>
            </w:r>
          </w:p>
        </w:tc>
      </w:tr>
      <w:tr w:rsidR="00451895" w:rsidRPr="00BA4F1D" w:rsidTr="00451895">
        <w:trPr>
          <w:trHeight w:hRule="exact" w:val="113"/>
        </w:trPr>
        <w:tc>
          <w:tcPr>
            <w:tcW w:w="1694" w:type="dxa"/>
            <w:tcBorders>
              <w:top w:val="single" w:sz="12" w:space="0" w:color="auto"/>
            </w:tcBorders>
            <w:vAlign w:val="center"/>
          </w:tcPr>
          <w:p w:rsidR="00451895" w:rsidRPr="00BA4F1D" w:rsidRDefault="00451895" w:rsidP="001D0092">
            <w:pPr>
              <w:spacing w:before="40" w:after="40" w:line="220" w:lineRule="exact"/>
              <w:rPr>
                <w:bCs/>
                <w:sz w:val="18"/>
                <w:szCs w:val="18"/>
                <w:lang w:val="es-SV"/>
              </w:rPr>
            </w:pPr>
          </w:p>
        </w:tc>
        <w:tc>
          <w:tcPr>
            <w:tcW w:w="2044" w:type="dxa"/>
            <w:tcBorders>
              <w:top w:val="single" w:sz="12" w:space="0" w:color="auto"/>
            </w:tcBorders>
            <w:vAlign w:val="bottom"/>
          </w:tcPr>
          <w:p w:rsidR="00451895" w:rsidRPr="00BA4F1D" w:rsidRDefault="00451895" w:rsidP="001D0092">
            <w:pPr>
              <w:spacing w:before="40" w:after="40" w:line="220" w:lineRule="exact"/>
              <w:jc w:val="right"/>
              <w:rPr>
                <w:sz w:val="18"/>
                <w:szCs w:val="18"/>
                <w:lang w:val="es-SV"/>
              </w:rPr>
            </w:pPr>
          </w:p>
        </w:tc>
        <w:tc>
          <w:tcPr>
            <w:tcW w:w="1385" w:type="dxa"/>
            <w:tcBorders>
              <w:top w:val="single" w:sz="12" w:space="0" w:color="auto"/>
            </w:tcBorders>
            <w:vAlign w:val="bottom"/>
          </w:tcPr>
          <w:p w:rsidR="00451895" w:rsidRPr="00BA4F1D" w:rsidRDefault="00451895" w:rsidP="001D0092">
            <w:pPr>
              <w:spacing w:before="40" w:after="40" w:line="220" w:lineRule="exact"/>
              <w:jc w:val="right"/>
              <w:rPr>
                <w:sz w:val="18"/>
                <w:szCs w:val="18"/>
                <w:lang w:val="es-SV"/>
              </w:rPr>
            </w:pPr>
          </w:p>
        </w:tc>
        <w:tc>
          <w:tcPr>
            <w:tcW w:w="1330" w:type="dxa"/>
            <w:tcBorders>
              <w:top w:val="single" w:sz="12" w:space="0" w:color="auto"/>
            </w:tcBorders>
            <w:vAlign w:val="bottom"/>
          </w:tcPr>
          <w:p w:rsidR="00451895" w:rsidRPr="00BA4F1D" w:rsidRDefault="00451895" w:rsidP="001D0092">
            <w:pPr>
              <w:spacing w:before="40" w:after="40" w:line="220" w:lineRule="exact"/>
              <w:jc w:val="right"/>
              <w:rPr>
                <w:sz w:val="18"/>
                <w:szCs w:val="18"/>
                <w:lang w:val="es-SV"/>
              </w:rPr>
            </w:pPr>
          </w:p>
        </w:tc>
        <w:tc>
          <w:tcPr>
            <w:tcW w:w="812" w:type="dxa"/>
            <w:tcBorders>
              <w:top w:val="single" w:sz="12" w:space="0" w:color="auto"/>
            </w:tcBorders>
            <w:vAlign w:val="bottom"/>
          </w:tcPr>
          <w:p w:rsidR="00451895" w:rsidRPr="00BA4F1D" w:rsidRDefault="00451895" w:rsidP="001D0092">
            <w:pPr>
              <w:spacing w:before="40" w:after="40" w:line="220" w:lineRule="exact"/>
              <w:jc w:val="right"/>
              <w:rPr>
                <w:sz w:val="18"/>
                <w:szCs w:val="18"/>
                <w:lang w:val="es-SV"/>
              </w:rPr>
            </w:pPr>
          </w:p>
        </w:tc>
        <w:tc>
          <w:tcPr>
            <w:tcW w:w="1246" w:type="dxa"/>
            <w:tcBorders>
              <w:top w:val="single" w:sz="12" w:space="0" w:color="auto"/>
            </w:tcBorders>
            <w:vAlign w:val="bottom"/>
          </w:tcPr>
          <w:p w:rsidR="00451895" w:rsidRPr="00BA4F1D" w:rsidRDefault="00451895" w:rsidP="001D0092">
            <w:pPr>
              <w:spacing w:before="40" w:after="40" w:line="220" w:lineRule="exact"/>
              <w:jc w:val="right"/>
              <w:rPr>
                <w:sz w:val="18"/>
                <w:szCs w:val="18"/>
                <w:lang w:val="es-SV"/>
              </w:rPr>
            </w:pPr>
          </w:p>
        </w:tc>
      </w:tr>
      <w:tr w:rsidR="001D0092" w:rsidRPr="00BA4F1D" w:rsidTr="00451895">
        <w:tc>
          <w:tcPr>
            <w:tcW w:w="1694" w:type="dxa"/>
            <w:vAlign w:val="center"/>
          </w:tcPr>
          <w:p w:rsidR="001D0092" w:rsidRPr="00BA4F1D" w:rsidRDefault="001D0092" w:rsidP="001D0092">
            <w:pPr>
              <w:spacing w:before="40" w:after="40" w:line="220" w:lineRule="exact"/>
              <w:rPr>
                <w:bCs/>
                <w:sz w:val="18"/>
                <w:szCs w:val="18"/>
                <w:lang w:val="es-SV"/>
              </w:rPr>
            </w:pPr>
            <w:r w:rsidRPr="00BA4F1D">
              <w:rPr>
                <w:bCs/>
                <w:sz w:val="18"/>
                <w:szCs w:val="18"/>
                <w:lang w:val="es-SV"/>
              </w:rPr>
              <w:t>2007</w:t>
            </w:r>
          </w:p>
        </w:tc>
        <w:tc>
          <w:tcPr>
            <w:tcW w:w="2044" w:type="dxa"/>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36</w:t>
            </w:r>
          </w:p>
        </w:tc>
        <w:tc>
          <w:tcPr>
            <w:tcW w:w="1385" w:type="dxa"/>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8</w:t>
            </w:r>
          </w:p>
        </w:tc>
        <w:tc>
          <w:tcPr>
            <w:tcW w:w="1330" w:type="dxa"/>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1</w:t>
            </w:r>
          </w:p>
        </w:tc>
        <w:tc>
          <w:tcPr>
            <w:tcW w:w="812" w:type="dxa"/>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59</w:t>
            </w:r>
          </w:p>
        </w:tc>
        <w:tc>
          <w:tcPr>
            <w:tcW w:w="1246" w:type="dxa"/>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28</w:t>
            </w:r>
          </w:p>
        </w:tc>
      </w:tr>
      <w:tr w:rsidR="001D0092" w:rsidRPr="00BA4F1D" w:rsidTr="00451895">
        <w:tc>
          <w:tcPr>
            <w:tcW w:w="1694" w:type="dxa"/>
            <w:vAlign w:val="center"/>
          </w:tcPr>
          <w:p w:rsidR="001D0092" w:rsidRPr="00BA4F1D" w:rsidRDefault="001D0092" w:rsidP="001D0092">
            <w:pPr>
              <w:spacing w:before="40" w:after="40" w:line="220" w:lineRule="exact"/>
              <w:rPr>
                <w:bCs/>
                <w:sz w:val="18"/>
                <w:szCs w:val="18"/>
                <w:lang w:val="es-SV"/>
              </w:rPr>
            </w:pPr>
            <w:r w:rsidRPr="00BA4F1D">
              <w:rPr>
                <w:bCs/>
                <w:sz w:val="18"/>
                <w:szCs w:val="18"/>
                <w:lang w:val="es-SV"/>
              </w:rPr>
              <w:t>2008</w:t>
            </w:r>
          </w:p>
        </w:tc>
        <w:tc>
          <w:tcPr>
            <w:tcW w:w="2044" w:type="dxa"/>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81</w:t>
            </w:r>
          </w:p>
        </w:tc>
        <w:tc>
          <w:tcPr>
            <w:tcW w:w="1385" w:type="dxa"/>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28</w:t>
            </w:r>
          </w:p>
        </w:tc>
        <w:tc>
          <w:tcPr>
            <w:tcW w:w="1330" w:type="dxa"/>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5</w:t>
            </w:r>
          </w:p>
        </w:tc>
        <w:tc>
          <w:tcPr>
            <w:tcW w:w="812" w:type="dxa"/>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92</w:t>
            </w:r>
          </w:p>
        </w:tc>
        <w:tc>
          <w:tcPr>
            <w:tcW w:w="1246" w:type="dxa"/>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28</w:t>
            </w:r>
          </w:p>
        </w:tc>
      </w:tr>
      <w:tr w:rsidR="001D0092" w:rsidRPr="00BA4F1D" w:rsidTr="00451895">
        <w:tc>
          <w:tcPr>
            <w:tcW w:w="1694" w:type="dxa"/>
            <w:vAlign w:val="center"/>
          </w:tcPr>
          <w:p w:rsidR="001D0092" w:rsidRPr="00BA4F1D" w:rsidRDefault="001D0092" w:rsidP="001D0092">
            <w:pPr>
              <w:spacing w:before="40" w:after="40" w:line="220" w:lineRule="exact"/>
              <w:rPr>
                <w:bCs/>
                <w:sz w:val="18"/>
                <w:szCs w:val="18"/>
                <w:lang w:val="es-SV"/>
              </w:rPr>
            </w:pPr>
            <w:r w:rsidRPr="00BA4F1D">
              <w:rPr>
                <w:bCs/>
                <w:sz w:val="18"/>
                <w:szCs w:val="18"/>
                <w:lang w:val="es-SV"/>
              </w:rPr>
              <w:t>2009</w:t>
            </w:r>
          </w:p>
        </w:tc>
        <w:tc>
          <w:tcPr>
            <w:tcW w:w="2044" w:type="dxa"/>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67</w:t>
            </w:r>
          </w:p>
        </w:tc>
        <w:tc>
          <w:tcPr>
            <w:tcW w:w="1385" w:type="dxa"/>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5</w:t>
            </w:r>
          </w:p>
        </w:tc>
        <w:tc>
          <w:tcPr>
            <w:tcW w:w="1330" w:type="dxa"/>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8</w:t>
            </w:r>
          </w:p>
        </w:tc>
        <w:tc>
          <w:tcPr>
            <w:tcW w:w="812" w:type="dxa"/>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55</w:t>
            </w:r>
          </w:p>
        </w:tc>
        <w:tc>
          <w:tcPr>
            <w:tcW w:w="1246" w:type="dxa"/>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19</w:t>
            </w:r>
          </w:p>
        </w:tc>
      </w:tr>
      <w:tr w:rsidR="001D0092" w:rsidRPr="00BA4F1D" w:rsidTr="00451895">
        <w:tc>
          <w:tcPr>
            <w:tcW w:w="1694" w:type="dxa"/>
            <w:tcBorders>
              <w:bottom w:val="single" w:sz="12" w:space="0" w:color="auto"/>
            </w:tcBorders>
            <w:vAlign w:val="center"/>
          </w:tcPr>
          <w:p w:rsidR="001D0092" w:rsidRPr="00BA4F1D" w:rsidRDefault="001D0092" w:rsidP="001D0092">
            <w:pPr>
              <w:spacing w:before="40" w:after="40" w:line="220" w:lineRule="exact"/>
              <w:rPr>
                <w:bCs/>
                <w:sz w:val="18"/>
                <w:szCs w:val="18"/>
                <w:lang w:val="es-SV"/>
              </w:rPr>
            </w:pPr>
            <w:r w:rsidRPr="00BA4F1D">
              <w:rPr>
                <w:bCs/>
                <w:sz w:val="18"/>
                <w:szCs w:val="18"/>
                <w:lang w:val="es-SV"/>
              </w:rPr>
              <w:t>2010</w:t>
            </w:r>
            <w:r w:rsidR="00451895" w:rsidRPr="00BA4F1D">
              <w:rPr>
                <w:bCs/>
                <w:sz w:val="18"/>
                <w:szCs w:val="18"/>
                <w:lang w:val="es-SV"/>
              </w:rPr>
              <w:t xml:space="preserve"> </w:t>
            </w:r>
            <w:r w:rsidRPr="00BA4F1D">
              <w:rPr>
                <w:bCs/>
                <w:sz w:val="18"/>
                <w:szCs w:val="18"/>
                <w:lang w:val="es-SV"/>
              </w:rPr>
              <w:t>(</w:t>
            </w:r>
            <w:r w:rsidRPr="00BA4F1D">
              <w:rPr>
                <w:bCs/>
                <w:sz w:val="18"/>
                <w:szCs w:val="18"/>
              </w:rPr>
              <w:t>до октября</w:t>
            </w:r>
            <w:r w:rsidRPr="00BA4F1D">
              <w:rPr>
                <w:bCs/>
                <w:sz w:val="18"/>
                <w:szCs w:val="18"/>
                <w:lang w:val="es-SV"/>
              </w:rPr>
              <w:t>)</w:t>
            </w:r>
          </w:p>
        </w:tc>
        <w:tc>
          <w:tcPr>
            <w:tcW w:w="2044" w:type="dxa"/>
            <w:tcBorders>
              <w:bottom w:val="single" w:sz="12" w:space="0" w:color="auto"/>
            </w:tcBorders>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 xml:space="preserve">67 </w:t>
            </w:r>
            <w:r w:rsidRPr="00BA4F1D">
              <w:rPr>
                <w:sz w:val="18"/>
                <w:szCs w:val="18"/>
              </w:rPr>
              <w:t>(зарегистриров</w:t>
            </w:r>
            <w:r w:rsidRPr="00BA4F1D">
              <w:rPr>
                <w:sz w:val="18"/>
                <w:szCs w:val="18"/>
              </w:rPr>
              <w:t>а</w:t>
            </w:r>
            <w:r w:rsidRPr="00BA4F1D">
              <w:rPr>
                <w:sz w:val="18"/>
                <w:szCs w:val="18"/>
              </w:rPr>
              <w:t xml:space="preserve">но) </w:t>
            </w:r>
          </w:p>
        </w:tc>
        <w:tc>
          <w:tcPr>
            <w:tcW w:w="1385" w:type="dxa"/>
            <w:tcBorders>
              <w:bottom w:val="single" w:sz="12" w:space="0" w:color="auto"/>
            </w:tcBorders>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8</w:t>
            </w:r>
          </w:p>
        </w:tc>
        <w:tc>
          <w:tcPr>
            <w:tcW w:w="1330" w:type="dxa"/>
            <w:tcBorders>
              <w:bottom w:val="single" w:sz="12" w:space="0" w:color="auto"/>
            </w:tcBorders>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5</w:t>
            </w:r>
          </w:p>
        </w:tc>
        <w:tc>
          <w:tcPr>
            <w:tcW w:w="812" w:type="dxa"/>
            <w:tcBorders>
              <w:bottom w:val="single" w:sz="12" w:space="0" w:color="auto"/>
            </w:tcBorders>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58</w:t>
            </w:r>
          </w:p>
        </w:tc>
        <w:tc>
          <w:tcPr>
            <w:tcW w:w="1246" w:type="dxa"/>
            <w:tcBorders>
              <w:bottom w:val="single" w:sz="12" w:space="0" w:color="auto"/>
            </w:tcBorders>
            <w:vAlign w:val="bottom"/>
          </w:tcPr>
          <w:p w:rsidR="001D0092" w:rsidRPr="00BA4F1D" w:rsidRDefault="001D0092" w:rsidP="001D0092">
            <w:pPr>
              <w:spacing w:before="40" w:after="40" w:line="220" w:lineRule="exact"/>
              <w:jc w:val="right"/>
              <w:rPr>
                <w:sz w:val="18"/>
                <w:szCs w:val="18"/>
                <w:lang w:val="es-SV"/>
              </w:rPr>
            </w:pPr>
            <w:r w:rsidRPr="00BA4F1D">
              <w:rPr>
                <w:sz w:val="18"/>
                <w:szCs w:val="18"/>
                <w:lang w:val="es-SV"/>
              </w:rPr>
              <w:t>11</w:t>
            </w:r>
          </w:p>
        </w:tc>
      </w:tr>
    </w:tbl>
    <w:p w:rsidR="001D0092" w:rsidRDefault="001D0092" w:rsidP="001D0092">
      <w:pPr>
        <w:spacing w:before="120" w:line="220" w:lineRule="exact"/>
        <w:ind w:left="1134" w:firstLine="170"/>
        <w:rPr>
          <w:sz w:val="18"/>
          <w:szCs w:val="18"/>
        </w:rPr>
      </w:pPr>
      <w:r w:rsidRPr="00022144">
        <w:rPr>
          <w:i/>
          <w:sz w:val="18"/>
          <w:szCs w:val="18"/>
        </w:rPr>
        <w:t>Источник</w:t>
      </w:r>
      <w:r w:rsidRPr="00494EA9">
        <w:rPr>
          <w:i/>
          <w:sz w:val="18"/>
          <w:szCs w:val="18"/>
        </w:rPr>
        <w:t>:</w:t>
      </w:r>
      <w:r w:rsidRPr="00494EA9">
        <w:rPr>
          <w:sz w:val="18"/>
          <w:szCs w:val="18"/>
        </w:rPr>
        <w:t xml:space="preserve"> Регистрационные данные Государственной прокуратуры и полиции</w:t>
      </w:r>
      <w:r w:rsidRPr="00494EA9">
        <w:rPr>
          <w:sz w:val="18"/>
          <w:szCs w:val="18"/>
          <w:lang w:val="es-SV"/>
        </w:rPr>
        <w:t>.</w:t>
      </w:r>
    </w:p>
    <w:p w:rsidR="001D0092" w:rsidRDefault="001D0092" w:rsidP="00DB1EA9">
      <w:pPr>
        <w:pStyle w:val="Heading1"/>
        <w:spacing w:before="240" w:after="240"/>
        <w:jc w:val="left"/>
      </w:pPr>
      <w:r w:rsidRPr="00494EA9">
        <w:rPr>
          <w:b w:val="0"/>
        </w:rPr>
        <w:t>Таблица 8</w:t>
      </w:r>
      <w:r w:rsidRPr="00494EA9">
        <w:rPr>
          <w:b w:val="0"/>
        </w:rPr>
        <w:br/>
      </w:r>
      <w:r w:rsidRPr="00494EA9">
        <w:t>Общее число репатриантов</w:t>
      </w:r>
      <w:r w:rsidR="00DB1EA9">
        <w:t xml:space="preserve"> − </w:t>
      </w:r>
      <w:r w:rsidRPr="00494EA9">
        <w:t xml:space="preserve">бенефициаров программы </w:t>
      </w:r>
      <w:r>
        <w:t>"</w:t>
      </w:r>
      <w:r w:rsidRPr="00494EA9">
        <w:t>Добро пожаловать домой</w:t>
      </w:r>
      <w:r>
        <w:t>"</w:t>
      </w:r>
      <w:r w:rsidR="00DB1EA9">
        <w:t xml:space="preserve"> (прибывших</w:t>
      </w:r>
      <w:r w:rsidR="00DB1EA9">
        <w:br/>
      </w:r>
      <w:r w:rsidRPr="00494EA9">
        <w:t xml:space="preserve">в страну через аэропорты), 1998 год </w:t>
      </w:r>
      <w:r>
        <w:t>−</w:t>
      </w:r>
      <w:r w:rsidRPr="00494EA9">
        <w:t xml:space="preserve"> сентябрь 2010 года</w:t>
      </w:r>
    </w:p>
    <w:tbl>
      <w:tblPr>
        <w:tblStyle w:val="TabNum"/>
        <w:tblW w:w="9637" w:type="dxa"/>
        <w:tblInd w:w="28" w:type="dxa"/>
        <w:tblLayout w:type="fixed"/>
        <w:tblLook w:val="01E0"/>
      </w:tblPr>
      <w:tblGrid>
        <w:gridCol w:w="994"/>
        <w:gridCol w:w="742"/>
        <w:gridCol w:w="770"/>
        <w:gridCol w:w="812"/>
        <w:gridCol w:w="784"/>
        <w:gridCol w:w="826"/>
        <w:gridCol w:w="825"/>
        <w:gridCol w:w="798"/>
        <w:gridCol w:w="798"/>
        <w:gridCol w:w="798"/>
        <w:gridCol w:w="798"/>
        <w:gridCol w:w="692"/>
      </w:tblGrid>
      <w:tr w:rsidR="001D0092" w:rsidRPr="001E3FDC" w:rsidTr="00DB1EA9">
        <w:tc>
          <w:tcPr>
            <w:cnfStyle w:val="001000000000"/>
            <w:tcW w:w="994" w:type="dxa"/>
            <w:tcBorders>
              <w:bottom w:val="single" w:sz="12" w:space="0" w:color="auto"/>
            </w:tcBorders>
          </w:tcPr>
          <w:p w:rsidR="001D0092" w:rsidRPr="00B33667" w:rsidRDefault="001D0092" w:rsidP="001D0092">
            <w:pPr>
              <w:spacing w:before="80" w:after="80" w:line="200" w:lineRule="exact"/>
              <w:rPr>
                <w:i/>
                <w:sz w:val="16"/>
                <w:szCs w:val="16"/>
              </w:rPr>
            </w:pPr>
          </w:p>
        </w:tc>
        <w:tc>
          <w:tcPr>
            <w:tcW w:w="742" w:type="dxa"/>
            <w:tcBorders>
              <w:top w:val="single" w:sz="4" w:space="0" w:color="auto"/>
              <w:bottom w:val="single" w:sz="12" w:space="0" w:color="auto"/>
            </w:tcBorders>
          </w:tcPr>
          <w:p w:rsidR="001D0092" w:rsidRPr="00007F9F" w:rsidRDefault="001D0092" w:rsidP="00DB1EA9">
            <w:pPr>
              <w:spacing w:before="80" w:after="80" w:line="200" w:lineRule="exact"/>
              <w:cnfStyle w:val="000000000000"/>
              <w:rPr>
                <w:i/>
                <w:sz w:val="14"/>
                <w:szCs w:val="14"/>
              </w:rPr>
            </w:pPr>
            <w:r w:rsidRPr="00007F9F">
              <w:rPr>
                <w:i/>
                <w:sz w:val="14"/>
                <w:szCs w:val="14"/>
              </w:rPr>
              <w:t>1998–</w:t>
            </w:r>
            <w:r>
              <w:rPr>
                <w:i/>
                <w:sz w:val="14"/>
                <w:szCs w:val="14"/>
              </w:rPr>
              <w:br/>
            </w:r>
            <w:r w:rsidRPr="00007F9F">
              <w:rPr>
                <w:i/>
                <w:sz w:val="14"/>
                <w:szCs w:val="14"/>
              </w:rPr>
              <w:t>2009 годы</w:t>
            </w:r>
          </w:p>
        </w:tc>
        <w:tc>
          <w:tcPr>
            <w:tcW w:w="770" w:type="dxa"/>
            <w:tcBorders>
              <w:top w:val="single" w:sz="4" w:space="0" w:color="auto"/>
              <w:bottom w:val="single" w:sz="12" w:space="0" w:color="auto"/>
            </w:tcBorders>
          </w:tcPr>
          <w:p w:rsidR="001D0092" w:rsidRPr="00007F9F" w:rsidRDefault="001D0092" w:rsidP="00DB1EA9">
            <w:pPr>
              <w:spacing w:before="80" w:after="80" w:line="200" w:lineRule="exact"/>
              <w:cnfStyle w:val="000000000000"/>
              <w:rPr>
                <w:i/>
                <w:sz w:val="14"/>
                <w:szCs w:val="14"/>
              </w:rPr>
            </w:pPr>
            <w:r w:rsidRPr="00007F9F">
              <w:rPr>
                <w:i/>
                <w:sz w:val="14"/>
                <w:szCs w:val="14"/>
              </w:rPr>
              <w:t>Январь 2010 года</w:t>
            </w:r>
          </w:p>
        </w:tc>
        <w:tc>
          <w:tcPr>
            <w:tcW w:w="812" w:type="dxa"/>
            <w:tcBorders>
              <w:top w:val="single" w:sz="4" w:space="0" w:color="auto"/>
              <w:bottom w:val="single" w:sz="12" w:space="0" w:color="auto"/>
            </w:tcBorders>
          </w:tcPr>
          <w:p w:rsidR="001D0092" w:rsidRPr="00007F9F" w:rsidRDefault="001D0092" w:rsidP="00DB1EA9">
            <w:pPr>
              <w:spacing w:before="80" w:after="80" w:line="200" w:lineRule="exact"/>
              <w:cnfStyle w:val="000000000000"/>
              <w:rPr>
                <w:i/>
                <w:sz w:val="14"/>
                <w:szCs w:val="14"/>
              </w:rPr>
            </w:pPr>
            <w:r w:rsidRPr="00007F9F">
              <w:rPr>
                <w:i/>
                <w:sz w:val="14"/>
                <w:szCs w:val="14"/>
              </w:rPr>
              <w:t>Февраль 2010 года</w:t>
            </w:r>
          </w:p>
        </w:tc>
        <w:tc>
          <w:tcPr>
            <w:tcW w:w="784" w:type="dxa"/>
            <w:tcBorders>
              <w:top w:val="single" w:sz="4" w:space="0" w:color="auto"/>
              <w:bottom w:val="single" w:sz="12" w:space="0" w:color="auto"/>
            </w:tcBorders>
          </w:tcPr>
          <w:p w:rsidR="001D0092" w:rsidRPr="00B33667" w:rsidRDefault="001D0092" w:rsidP="00DB1EA9">
            <w:pPr>
              <w:spacing w:before="80" w:after="80" w:line="200" w:lineRule="exact"/>
              <w:cnfStyle w:val="000000000000"/>
              <w:rPr>
                <w:i/>
                <w:sz w:val="16"/>
                <w:szCs w:val="16"/>
              </w:rPr>
            </w:pPr>
            <w:r w:rsidRPr="00B33667">
              <w:rPr>
                <w:i/>
                <w:sz w:val="16"/>
                <w:szCs w:val="16"/>
              </w:rPr>
              <w:t>Март 2010 года</w:t>
            </w:r>
          </w:p>
        </w:tc>
        <w:tc>
          <w:tcPr>
            <w:tcW w:w="826" w:type="dxa"/>
            <w:tcBorders>
              <w:top w:val="single" w:sz="4" w:space="0" w:color="auto"/>
              <w:bottom w:val="single" w:sz="12" w:space="0" w:color="auto"/>
            </w:tcBorders>
          </w:tcPr>
          <w:p w:rsidR="001D0092" w:rsidRPr="00B33667" w:rsidRDefault="001D0092" w:rsidP="00DB1EA9">
            <w:pPr>
              <w:spacing w:before="80" w:after="80" w:line="200" w:lineRule="exact"/>
              <w:cnfStyle w:val="000000000000"/>
              <w:rPr>
                <w:i/>
                <w:sz w:val="16"/>
                <w:szCs w:val="16"/>
              </w:rPr>
            </w:pPr>
            <w:r>
              <w:rPr>
                <w:i/>
                <w:sz w:val="16"/>
                <w:szCs w:val="16"/>
              </w:rPr>
              <w:t>Апрель 2010 </w:t>
            </w:r>
            <w:r w:rsidRPr="00B33667">
              <w:rPr>
                <w:i/>
                <w:sz w:val="16"/>
                <w:szCs w:val="16"/>
              </w:rPr>
              <w:t>года</w:t>
            </w:r>
          </w:p>
        </w:tc>
        <w:tc>
          <w:tcPr>
            <w:tcW w:w="825" w:type="dxa"/>
            <w:tcBorders>
              <w:top w:val="single" w:sz="4" w:space="0" w:color="auto"/>
              <w:bottom w:val="single" w:sz="12" w:space="0" w:color="auto"/>
            </w:tcBorders>
          </w:tcPr>
          <w:p w:rsidR="001D0092" w:rsidRPr="001E3FDC" w:rsidRDefault="001D0092" w:rsidP="00DB1EA9">
            <w:pPr>
              <w:spacing w:before="80" w:after="80" w:line="200" w:lineRule="exact"/>
              <w:cnfStyle w:val="000000000000"/>
              <w:rPr>
                <w:i/>
                <w:sz w:val="16"/>
                <w:szCs w:val="16"/>
              </w:rPr>
            </w:pPr>
            <w:r w:rsidRPr="001E3FDC">
              <w:rPr>
                <w:i/>
                <w:sz w:val="16"/>
                <w:szCs w:val="16"/>
              </w:rPr>
              <w:t>Май</w:t>
            </w:r>
            <w:r>
              <w:rPr>
                <w:i/>
                <w:sz w:val="16"/>
                <w:szCs w:val="16"/>
              </w:rPr>
              <w:br/>
            </w:r>
            <w:r w:rsidRPr="001E3FDC">
              <w:rPr>
                <w:i/>
                <w:sz w:val="16"/>
                <w:szCs w:val="16"/>
              </w:rPr>
              <w:t xml:space="preserve"> 2010 года</w:t>
            </w:r>
          </w:p>
        </w:tc>
        <w:tc>
          <w:tcPr>
            <w:tcW w:w="798" w:type="dxa"/>
            <w:tcBorders>
              <w:top w:val="single" w:sz="4" w:space="0" w:color="auto"/>
              <w:bottom w:val="single" w:sz="12" w:space="0" w:color="auto"/>
            </w:tcBorders>
          </w:tcPr>
          <w:p w:rsidR="001D0092" w:rsidRPr="001E3FDC" w:rsidRDefault="001D0092" w:rsidP="00DB1EA9">
            <w:pPr>
              <w:spacing w:before="80" w:after="80" w:line="200" w:lineRule="exact"/>
              <w:cnfStyle w:val="000000000000"/>
              <w:rPr>
                <w:i/>
                <w:sz w:val="16"/>
                <w:szCs w:val="16"/>
              </w:rPr>
            </w:pPr>
            <w:r w:rsidRPr="001E3FDC">
              <w:rPr>
                <w:i/>
                <w:sz w:val="16"/>
                <w:szCs w:val="16"/>
              </w:rPr>
              <w:t xml:space="preserve">Июнь </w:t>
            </w:r>
            <w:r>
              <w:rPr>
                <w:i/>
                <w:sz w:val="16"/>
                <w:szCs w:val="16"/>
              </w:rPr>
              <w:br/>
            </w:r>
            <w:r w:rsidRPr="001E3FDC">
              <w:rPr>
                <w:i/>
                <w:sz w:val="16"/>
                <w:szCs w:val="16"/>
              </w:rPr>
              <w:t>2010 года</w:t>
            </w:r>
          </w:p>
        </w:tc>
        <w:tc>
          <w:tcPr>
            <w:tcW w:w="798" w:type="dxa"/>
            <w:tcBorders>
              <w:top w:val="single" w:sz="4" w:space="0" w:color="auto"/>
              <w:bottom w:val="single" w:sz="12" w:space="0" w:color="auto"/>
            </w:tcBorders>
          </w:tcPr>
          <w:p w:rsidR="001D0092" w:rsidRPr="001E3FDC" w:rsidRDefault="001D0092" w:rsidP="00DB1EA9">
            <w:pPr>
              <w:spacing w:before="80" w:after="80" w:line="200" w:lineRule="exact"/>
              <w:cnfStyle w:val="000000000000"/>
              <w:rPr>
                <w:i/>
                <w:sz w:val="16"/>
                <w:szCs w:val="16"/>
              </w:rPr>
            </w:pPr>
            <w:r w:rsidRPr="001E3FDC">
              <w:rPr>
                <w:i/>
                <w:sz w:val="16"/>
                <w:szCs w:val="16"/>
              </w:rPr>
              <w:t xml:space="preserve">Июль </w:t>
            </w:r>
            <w:r>
              <w:rPr>
                <w:i/>
                <w:sz w:val="16"/>
                <w:szCs w:val="16"/>
              </w:rPr>
              <w:br/>
            </w:r>
            <w:r w:rsidRPr="001E3FDC">
              <w:rPr>
                <w:i/>
                <w:sz w:val="16"/>
                <w:szCs w:val="16"/>
              </w:rPr>
              <w:t>2010 года</w:t>
            </w:r>
          </w:p>
        </w:tc>
        <w:tc>
          <w:tcPr>
            <w:tcW w:w="798" w:type="dxa"/>
            <w:tcBorders>
              <w:top w:val="single" w:sz="4" w:space="0" w:color="auto"/>
              <w:bottom w:val="single" w:sz="12" w:space="0" w:color="auto"/>
            </w:tcBorders>
          </w:tcPr>
          <w:p w:rsidR="001D0092" w:rsidRPr="001E3FDC" w:rsidRDefault="001D0092" w:rsidP="00DB1EA9">
            <w:pPr>
              <w:spacing w:before="80" w:after="80" w:line="200" w:lineRule="exact"/>
              <w:cnfStyle w:val="000000000000"/>
              <w:rPr>
                <w:i/>
                <w:sz w:val="16"/>
                <w:szCs w:val="16"/>
              </w:rPr>
            </w:pPr>
            <w:r w:rsidRPr="001E3FDC">
              <w:rPr>
                <w:i/>
                <w:sz w:val="16"/>
                <w:szCs w:val="16"/>
              </w:rPr>
              <w:t>Август 2010 года</w:t>
            </w:r>
          </w:p>
        </w:tc>
        <w:tc>
          <w:tcPr>
            <w:tcW w:w="798" w:type="dxa"/>
            <w:tcBorders>
              <w:top w:val="single" w:sz="4" w:space="0" w:color="auto"/>
              <w:bottom w:val="single" w:sz="12" w:space="0" w:color="auto"/>
            </w:tcBorders>
          </w:tcPr>
          <w:p w:rsidR="001D0092" w:rsidRPr="001E3FDC" w:rsidRDefault="001D0092" w:rsidP="00DB1EA9">
            <w:pPr>
              <w:spacing w:before="80" w:after="80" w:line="200" w:lineRule="exact"/>
              <w:cnfStyle w:val="000000000000"/>
              <w:rPr>
                <w:i/>
                <w:sz w:val="16"/>
                <w:szCs w:val="16"/>
              </w:rPr>
            </w:pPr>
            <w:r w:rsidRPr="001E3FDC">
              <w:rPr>
                <w:i/>
                <w:sz w:val="16"/>
                <w:szCs w:val="16"/>
              </w:rPr>
              <w:t>Се</w:t>
            </w:r>
            <w:r w:rsidRPr="001E3FDC">
              <w:rPr>
                <w:i/>
                <w:sz w:val="16"/>
                <w:szCs w:val="16"/>
              </w:rPr>
              <w:t>н</w:t>
            </w:r>
            <w:r w:rsidRPr="001E3FDC">
              <w:rPr>
                <w:i/>
                <w:sz w:val="16"/>
                <w:szCs w:val="16"/>
              </w:rPr>
              <w:t>тябрь</w:t>
            </w:r>
            <w:r>
              <w:rPr>
                <w:i/>
                <w:sz w:val="16"/>
                <w:szCs w:val="16"/>
              </w:rPr>
              <w:t xml:space="preserve"> </w:t>
            </w:r>
            <w:r w:rsidRPr="001E3FDC">
              <w:rPr>
                <w:i/>
                <w:sz w:val="16"/>
                <w:szCs w:val="16"/>
              </w:rPr>
              <w:t>2010 года</w:t>
            </w:r>
          </w:p>
        </w:tc>
        <w:tc>
          <w:tcPr>
            <w:tcW w:w="692" w:type="dxa"/>
            <w:tcBorders>
              <w:top w:val="single" w:sz="4" w:space="0" w:color="auto"/>
              <w:bottom w:val="single" w:sz="12" w:space="0" w:color="auto"/>
            </w:tcBorders>
          </w:tcPr>
          <w:p w:rsidR="001D0092" w:rsidRPr="001E3FDC" w:rsidRDefault="001D0092" w:rsidP="001D0092">
            <w:pPr>
              <w:spacing w:before="80" w:after="80" w:line="200" w:lineRule="exact"/>
              <w:cnfStyle w:val="000000000000"/>
              <w:rPr>
                <w:b/>
                <w:i/>
                <w:sz w:val="16"/>
                <w:szCs w:val="16"/>
              </w:rPr>
            </w:pPr>
            <w:r w:rsidRPr="001E3FDC">
              <w:rPr>
                <w:b/>
                <w:i/>
                <w:sz w:val="16"/>
                <w:szCs w:val="16"/>
              </w:rPr>
              <w:t>Итого</w:t>
            </w:r>
          </w:p>
        </w:tc>
      </w:tr>
      <w:tr w:rsidR="001D0092" w:rsidRPr="00B33667" w:rsidTr="00DB1EA9">
        <w:tc>
          <w:tcPr>
            <w:cnfStyle w:val="001000000000"/>
            <w:tcW w:w="994" w:type="dxa"/>
            <w:tcBorders>
              <w:top w:val="single" w:sz="12" w:space="0" w:color="auto"/>
            </w:tcBorders>
          </w:tcPr>
          <w:p w:rsidR="001D0092" w:rsidRPr="001E3FDC" w:rsidRDefault="001D0092" w:rsidP="001D0092">
            <w:r w:rsidRPr="001E3FDC">
              <w:t xml:space="preserve">Мужчины </w:t>
            </w:r>
          </w:p>
        </w:tc>
        <w:tc>
          <w:tcPr>
            <w:tcW w:w="742" w:type="dxa"/>
            <w:tcBorders>
              <w:top w:val="single" w:sz="12" w:space="0" w:color="auto"/>
            </w:tcBorders>
          </w:tcPr>
          <w:p w:rsidR="001D0092" w:rsidRPr="001E3FDC" w:rsidRDefault="001D0092" w:rsidP="00DB1EA9">
            <w:pPr>
              <w:cnfStyle w:val="000000000000"/>
            </w:pPr>
            <w:r w:rsidRPr="001E3FDC">
              <w:t>85 141</w:t>
            </w:r>
          </w:p>
        </w:tc>
        <w:tc>
          <w:tcPr>
            <w:tcW w:w="770" w:type="dxa"/>
            <w:tcBorders>
              <w:top w:val="single" w:sz="12" w:space="0" w:color="auto"/>
            </w:tcBorders>
          </w:tcPr>
          <w:p w:rsidR="001D0092" w:rsidRPr="001E3FDC" w:rsidRDefault="001D0092" w:rsidP="00DB1EA9">
            <w:pPr>
              <w:cnfStyle w:val="000000000000"/>
            </w:pPr>
            <w:r w:rsidRPr="001E3FDC">
              <w:t>1 208</w:t>
            </w:r>
          </w:p>
        </w:tc>
        <w:tc>
          <w:tcPr>
            <w:tcW w:w="812" w:type="dxa"/>
            <w:tcBorders>
              <w:top w:val="single" w:sz="12" w:space="0" w:color="auto"/>
            </w:tcBorders>
          </w:tcPr>
          <w:p w:rsidR="001D0092" w:rsidRPr="001E3FDC" w:rsidRDefault="001D0092" w:rsidP="00DB1EA9">
            <w:pPr>
              <w:cnfStyle w:val="000000000000"/>
            </w:pPr>
            <w:r w:rsidRPr="001E3FDC">
              <w:t>1 311</w:t>
            </w:r>
          </w:p>
        </w:tc>
        <w:tc>
          <w:tcPr>
            <w:tcW w:w="784" w:type="dxa"/>
            <w:tcBorders>
              <w:top w:val="single" w:sz="12" w:space="0" w:color="auto"/>
            </w:tcBorders>
          </w:tcPr>
          <w:p w:rsidR="001D0092" w:rsidRPr="001E3FDC" w:rsidRDefault="001D0092" w:rsidP="00DB1EA9">
            <w:pPr>
              <w:cnfStyle w:val="000000000000"/>
            </w:pPr>
            <w:r w:rsidRPr="001E3FDC">
              <w:t>1 370</w:t>
            </w:r>
          </w:p>
        </w:tc>
        <w:tc>
          <w:tcPr>
            <w:tcW w:w="826" w:type="dxa"/>
            <w:tcBorders>
              <w:top w:val="single" w:sz="12" w:space="0" w:color="auto"/>
            </w:tcBorders>
          </w:tcPr>
          <w:p w:rsidR="001D0092" w:rsidRPr="001E3FDC" w:rsidRDefault="001D0092" w:rsidP="00DB1EA9">
            <w:pPr>
              <w:cnfStyle w:val="000000000000"/>
            </w:pPr>
            <w:r w:rsidRPr="001E3FDC">
              <w:t>1 511</w:t>
            </w:r>
          </w:p>
        </w:tc>
        <w:tc>
          <w:tcPr>
            <w:tcW w:w="825" w:type="dxa"/>
            <w:tcBorders>
              <w:top w:val="single" w:sz="12" w:space="0" w:color="auto"/>
            </w:tcBorders>
          </w:tcPr>
          <w:p w:rsidR="001D0092" w:rsidRPr="001E3FDC" w:rsidRDefault="001D0092" w:rsidP="00DB1EA9">
            <w:pPr>
              <w:cnfStyle w:val="000000000000"/>
            </w:pPr>
            <w:r w:rsidRPr="001E3FDC">
              <w:t>1 530</w:t>
            </w:r>
          </w:p>
        </w:tc>
        <w:tc>
          <w:tcPr>
            <w:tcW w:w="798" w:type="dxa"/>
            <w:tcBorders>
              <w:top w:val="single" w:sz="12" w:space="0" w:color="auto"/>
            </w:tcBorders>
          </w:tcPr>
          <w:p w:rsidR="001D0092" w:rsidRPr="001E3FDC" w:rsidRDefault="001D0092" w:rsidP="00DB1EA9">
            <w:pPr>
              <w:cnfStyle w:val="000000000000"/>
            </w:pPr>
            <w:r w:rsidRPr="001E3FDC">
              <w:t>1 657</w:t>
            </w:r>
          </w:p>
        </w:tc>
        <w:tc>
          <w:tcPr>
            <w:tcW w:w="798" w:type="dxa"/>
            <w:tcBorders>
              <w:top w:val="single" w:sz="12" w:space="0" w:color="auto"/>
            </w:tcBorders>
          </w:tcPr>
          <w:p w:rsidR="001D0092" w:rsidRPr="00B33667" w:rsidRDefault="001D0092" w:rsidP="00DB1EA9">
            <w:pPr>
              <w:cnfStyle w:val="000000000000"/>
            </w:pPr>
            <w:r w:rsidRPr="001E3FDC">
              <w:t>1 4</w:t>
            </w:r>
            <w:r w:rsidRPr="00B33667">
              <w:t>19</w:t>
            </w:r>
          </w:p>
        </w:tc>
        <w:tc>
          <w:tcPr>
            <w:tcW w:w="798" w:type="dxa"/>
            <w:tcBorders>
              <w:top w:val="single" w:sz="12" w:space="0" w:color="auto"/>
            </w:tcBorders>
          </w:tcPr>
          <w:p w:rsidR="001D0092" w:rsidRPr="00B33667" w:rsidRDefault="001D0092" w:rsidP="00DB1EA9">
            <w:pPr>
              <w:cnfStyle w:val="000000000000"/>
            </w:pPr>
            <w:r w:rsidRPr="00B33667">
              <w:t>1 377</w:t>
            </w:r>
          </w:p>
        </w:tc>
        <w:tc>
          <w:tcPr>
            <w:tcW w:w="798" w:type="dxa"/>
            <w:tcBorders>
              <w:top w:val="single" w:sz="12" w:space="0" w:color="auto"/>
            </w:tcBorders>
          </w:tcPr>
          <w:p w:rsidR="001D0092" w:rsidRPr="00B33667" w:rsidRDefault="001D0092" w:rsidP="00DB1EA9">
            <w:pPr>
              <w:cnfStyle w:val="000000000000"/>
            </w:pPr>
            <w:r w:rsidRPr="00B33667">
              <w:t>1 512</w:t>
            </w:r>
          </w:p>
        </w:tc>
        <w:tc>
          <w:tcPr>
            <w:tcW w:w="692" w:type="dxa"/>
            <w:tcBorders>
              <w:top w:val="single" w:sz="12" w:space="0" w:color="auto"/>
            </w:tcBorders>
          </w:tcPr>
          <w:p w:rsidR="001D0092" w:rsidRPr="00B33667" w:rsidRDefault="001D0092" w:rsidP="001D0092">
            <w:pPr>
              <w:cnfStyle w:val="000000000000"/>
              <w:rPr>
                <w:b/>
              </w:rPr>
            </w:pPr>
            <w:r w:rsidRPr="00B33667">
              <w:rPr>
                <w:b/>
              </w:rPr>
              <w:t>98 036</w:t>
            </w:r>
          </w:p>
        </w:tc>
      </w:tr>
      <w:tr w:rsidR="001D0092" w:rsidRPr="00B33667" w:rsidTr="00DB1EA9">
        <w:tc>
          <w:tcPr>
            <w:cnfStyle w:val="001000000000"/>
            <w:tcW w:w="994" w:type="dxa"/>
            <w:tcBorders>
              <w:bottom w:val="single" w:sz="4" w:space="0" w:color="auto"/>
            </w:tcBorders>
          </w:tcPr>
          <w:p w:rsidR="001D0092" w:rsidRPr="00B33667" w:rsidRDefault="001D0092" w:rsidP="001D0092">
            <w:r w:rsidRPr="00B33667">
              <w:t>Женщины</w:t>
            </w:r>
          </w:p>
        </w:tc>
        <w:tc>
          <w:tcPr>
            <w:tcW w:w="742" w:type="dxa"/>
            <w:tcBorders>
              <w:bottom w:val="single" w:sz="4" w:space="0" w:color="auto"/>
            </w:tcBorders>
          </w:tcPr>
          <w:p w:rsidR="001D0092" w:rsidRPr="00B33667" w:rsidRDefault="001D0092" w:rsidP="00DB1EA9">
            <w:pPr>
              <w:cnfStyle w:val="000000000000"/>
            </w:pPr>
            <w:r w:rsidRPr="00B33667">
              <w:t>16 166</w:t>
            </w:r>
          </w:p>
        </w:tc>
        <w:tc>
          <w:tcPr>
            <w:tcW w:w="770" w:type="dxa"/>
            <w:tcBorders>
              <w:bottom w:val="single" w:sz="4" w:space="0" w:color="auto"/>
            </w:tcBorders>
          </w:tcPr>
          <w:p w:rsidR="001D0092" w:rsidRPr="00B33667" w:rsidRDefault="001D0092" w:rsidP="00DB1EA9">
            <w:pPr>
              <w:cnfStyle w:val="000000000000"/>
            </w:pPr>
            <w:r w:rsidRPr="00B33667">
              <w:t>198</w:t>
            </w:r>
          </w:p>
        </w:tc>
        <w:tc>
          <w:tcPr>
            <w:tcW w:w="812" w:type="dxa"/>
            <w:tcBorders>
              <w:bottom w:val="single" w:sz="4" w:space="0" w:color="auto"/>
            </w:tcBorders>
          </w:tcPr>
          <w:p w:rsidR="001D0092" w:rsidRPr="00B33667" w:rsidRDefault="001D0092" w:rsidP="00DB1EA9">
            <w:pPr>
              <w:cnfStyle w:val="000000000000"/>
            </w:pPr>
            <w:r w:rsidRPr="00B33667">
              <w:t>192</w:t>
            </w:r>
          </w:p>
        </w:tc>
        <w:tc>
          <w:tcPr>
            <w:tcW w:w="784" w:type="dxa"/>
            <w:tcBorders>
              <w:bottom w:val="single" w:sz="4" w:space="0" w:color="auto"/>
            </w:tcBorders>
          </w:tcPr>
          <w:p w:rsidR="001D0092" w:rsidRPr="00B33667" w:rsidRDefault="001D0092" w:rsidP="00DB1EA9">
            <w:pPr>
              <w:cnfStyle w:val="000000000000"/>
            </w:pPr>
            <w:r w:rsidRPr="00B33667">
              <w:t>161</w:t>
            </w:r>
          </w:p>
        </w:tc>
        <w:tc>
          <w:tcPr>
            <w:tcW w:w="826" w:type="dxa"/>
            <w:tcBorders>
              <w:bottom w:val="single" w:sz="4" w:space="0" w:color="auto"/>
            </w:tcBorders>
          </w:tcPr>
          <w:p w:rsidR="001D0092" w:rsidRPr="00B33667" w:rsidRDefault="001D0092" w:rsidP="00DB1EA9">
            <w:pPr>
              <w:cnfStyle w:val="000000000000"/>
            </w:pPr>
            <w:r w:rsidRPr="00B33667">
              <w:t>262</w:t>
            </w:r>
          </w:p>
        </w:tc>
        <w:tc>
          <w:tcPr>
            <w:tcW w:w="825" w:type="dxa"/>
            <w:tcBorders>
              <w:bottom w:val="single" w:sz="4" w:space="0" w:color="auto"/>
            </w:tcBorders>
          </w:tcPr>
          <w:p w:rsidR="001D0092" w:rsidRPr="00B33667" w:rsidRDefault="001D0092" w:rsidP="00DB1EA9">
            <w:pPr>
              <w:cnfStyle w:val="000000000000"/>
            </w:pPr>
            <w:r w:rsidRPr="00B33667">
              <w:t>253</w:t>
            </w:r>
          </w:p>
        </w:tc>
        <w:tc>
          <w:tcPr>
            <w:tcW w:w="798" w:type="dxa"/>
            <w:tcBorders>
              <w:bottom w:val="single" w:sz="4" w:space="0" w:color="auto"/>
            </w:tcBorders>
          </w:tcPr>
          <w:p w:rsidR="001D0092" w:rsidRPr="00B33667" w:rsidRDefault="001D0092" w:rsidP="00DB1EA9">
            <w:pPr>
              <w:cnfStyle w:val="000000000000"/>
            </w:pPr>
            <w:r w:rsidRPr="00B33667">
              <w:t>300</w:t>
            </w:r>
          </w:p>
        </w:tc>
        <w:tc>
          <w:tcPr>
            <w:tcW w:w="798" w:type="dxa"/>
            <w:tcBorders>
              <w:bottom w:val="single" w:sz="4" w:space="0" w:color="auto"/>
            </w:tcBorders>
          </w:tcPr>
          <w:p w:rsidR="001D0092" w:rsidRPr="00B33667" w:rsidRDefault="001D0092" w:rsidP="00DB1EA9">
            <w:pPr>
              <w:cnfStyle w:val="000000000000"/>
            </w:pPr>
            <w:r w:rsidRPr="00B33667">
              <w:t>270</w:t>
            </w:r>
          </w:p>
        </w:tc>
        <w:tc>
          <w:tcPr>
            <w:tcW w:w="798" w:type="dxa"/>
            <w:tcBorders>
              <w:bottom w:val="single" w:sz="4" w:space="0" w:color="auto"/>
            </w:tcBorders>
          </w:tcPr>
          <w:p w:rsidR="001D0092" w:rsidRPr="00B33667" w:rsidRDefault="001D0092" w:rsidP="00DB1EA9">
            <w:pPr>
              <w:cnfStyle w:val="000000000000"/>
            </w:pPr>
            <w:r w:rsidRPr="00B33667">
              <w:t>165</w:t>
            </w:r>
          </w:p>
        </w:tc>
        <w:tc>
          <w:tcPr>
            <w:tcW w:w="798" w:type="dxa"/>
            <w:tcBorders>
              <w:bottom w:val="single" w:sz="4" w:space="0" w:color="auto"/>
            </w:tcBorders>
          </w:tcPr>
          <w:p w:rsidR="001D0092" w:rsidRPr="00B33667" w:rsidRDefault="001D0092" w:rsidP="00DB1EA9">
            <w:pPr>
              <w:cnfStyle w:val="000000000000"/>
            </w:pPr>
            <w:r w:rsidRPr="00B33667">
              <w:t>191</w:t>
            </w:r>
          </w:p>
        </w:tc>
        <w:tc>
          <w:tcPr>
            <w:tcW w:w="692" w:type="dxa"/>
            <w:tcBorders>
              <w:bottom w:val="single" w:sz="4" w:space="0" w:color="auto"/>
            </w:tcBorders>
          </w:tcPr>
          <w:p w:rsidR="001D0092" w:rsidRPr="00B33667" w:rsidRDefault="001D0092" w:rsidP="001D0092">
            <w:pPr>
              <w:cnfStyle w:val="000000000000"/>
              <w:rPr>
                <w:b/>
              </w:rPr>
            </w:pPr>
            <w:r w:rsidRPr="00B33667">
              <w:rPr>
                <w:b/>
              </w:rPr>
              <w:t>18 158</w:t>
            </w:r>
          </w:p>
        </w:tc>
      </w:tr>
      <w:tr w:rsidR="001D0092" w:rsidRPr="00B33667" w:rsidTr="00DB1EA9">
        <w:tc>
          <w:tcPr>
            <w:cnfStyle w:val="001000000000"/>
            <w:tcW w:w="994" w:type="dxa"/>
            <w:tcBorders>
              <w:top w:val="single" w:sz="4" w:space="0" w:color="auto"/>
            </w:tcBorders>
          </w:tcPr>
          <w:p w:rsidR="001D0092" w:rsidRPr="00B33667" w:rsidRDefault="001D0092" w:rsidP="00DB1EA9">
            <w:pPr>
              <w:tabs>
                <w:tab w:val="left" w:pos="284"/>
              </w:tabs>
              <w:spacing w:before="80" w:after="80"/>
              <w:ind w:left="284"/>
              <w:rPr>
                <w:b/>
              </w:rPr>
            </w:pPr>
            <w:r w:rsidRPr="00B33667">
              <w:rPr>
                <w:b/>
              </w:rPr>
              <w:t>Всего</w:t>
            </w:r>
          </w:p>
        </w:tc>
        <w:tc>
          <w:tcPr>
            <w:tcW w:w="742" w:type="dxa"/>
            <w:tcBorders>
              <w:top w:val="single" w:sz="4" w:space="0" w:color="auto"/>
              <w:bottom w:val="single" w:sz="12" w:space="0" w:color="auto"/>
            </w:tcBorders>
          </w:tcPr>
          <w:p w:rsidR="001D0092" w:rsidRPr="00B33667" w:rsidRDefault="001D0092" w:rsidP="00DB1EA9">
            <w:pPr>
              <w:spacing w:before="80" w:after="80"/>
              <w:cnfStyle w:val="000000000000"/>
              <w:rPr>
                <w:b/>
              </w:rPr>
            </w:pPr>
            <w:r w:rsidRPr="00B33667">
              <w:rPr>
                <w:b/>
              </w:rPr>
              <w:t>101 307</w:t>
            </w:r>
          </w:p>
        </w:tc>
        <w:tc>
          <w:tcPr>
            <w:tcW w:w="770" w:type="dxa"/>
            <w:tcBorders>
              <w:top w:val="single" w:sz="4" w:space="0" w:color="auto"/>
              <w:bottom w:val="single" w:sz="12" w:space="0" w:color="auto"/>
            </w:tcBorders>
          </w:tcPr>
          <w:p w:rsidR="001D0092" w:rsidRPr="00B33667" w:rsidRDefault="001D0092" w:rsidP="00DB1EA9">
            <w:pPr>
              <w:spacing w:before="80" w:after="80"/>
              <w:cnfStyle w:val="000000000000"/>
              <w:rPr>
                <w:b/>
              </w:rPr>
            </w:pPr>
            <w:r w:rsidRPr="00B33667">
              <w:rPr>
                <w:b/>
              </w:rPr>
              <w:t>1 406</w:t>
            </w:r>
          </w:p>
        </w:tc>
        <w:tc>
          <w:tcPr>
            <w:tcW w:w="812" w:type="dxa"/>
            <w:tcBorders>
              <w:top w:val="single" w:sz="4" w:space="0" w:color="auto"/>
              <w:bottom w:val="single" w:sz="12" w:space="0" w:color="auto"/>
            </w:tcBorders>
          </w:tcPr>
          <w:p w:rsidR="001D0092" w:rsidRPr="00B33667" w:rsidRDefault="001D0092" w:rsidP="00DB1EA9">
            <w:pPr>
              <w:spacing w:before="80" w:after="80"/>
              <w:cnfStyle w:val="000000000000"/>
              <w:rPr>
                <w:b/>
              </w:rPr>
            </w:pPr>
            <w:r w:rsidRPr="00B33667">
              <w:rPr>
                <w:b/>
              </w:rPr>
              <w:t>1 503</w:t>
            </w:r>
          </w:p>
        </w:tc>
        <w:tc>
          <w:tcPr>
            <w:tcW w:w="784" w:type="dxa"/>
            <w:tcBorders>
              <w:top w:val="single" w:sz="4" w:space="0" w:color="auto"/>
              <w:bottom w:val="single" w:sz="12" w:space="0" w:color="auto"/>
            </w:tcBorders>
          </w:tcPr>
          <w:p w:rsidR="001D0092" w:rsidRPr="00B33667" w:rsidRDefault="001D0092" w:rsidP="00DB1EA9">
            <w:pPr>
              <w:spacing w:before="80" w:after="80"/>
              <w:cnfStyle w:val="000000000000"/>
              <w:rPr>
                <w:b/>
              </w:rPr>
            </w:pPr>
            <w:r w:rsidRPr="00B33667">
              <w:rPr>
                <w:b/>
              </w:rPr>
              <w:t>1 531</w:t>
            </w:r>
          </w:p>
        </w:tc>
        <w:tc>
          <w:tcPr>
            <w:tcW w:w="826" w:type="dxa"/>
            <w:tcBorders>
              <w:top w:val="single" w:sz="4" w:space="0" w:color="auto"/>
              <w:bottom w:val="single" w:sz="12" w:space="0" w:color="auto"/>
            </w:tcBorders>
          </w:tcPr>
          <w:p w:rsidR="001D0092" w:rsidRPr="00B33667" w:rsidRDefault="001D0092" w:rsidP="00DB1EA9">
            <w:pPr>
              <w:spacing w:before="80" w:after="80"/>
              <w:cnfStyle w:val="000000000000"/>
              <w:rPr>
                <w:b/>
              </w:rPr>
            </w:pPr>
            <w:r w:rsidRPr="00B33667">
              <w:rPr>
                <w:b/>
              </w:rPr>
              <w:t>1 773</w:t>
            </w:r>
          </w:p>
        </w:tc>
        <w:tc>
          <w:tcPr>
            <w:tcW w:w="825" w:type="dxa"/>
            <w:tcBorders>
              <w:top w:val="single" w:sz="4" w:space="0" w:color="auto"/>
              <w:bottom w:val="single" w:sz="12" w:space="0" w:color="auto"/>
            </w:tcBorders>
          </w:tcPr>
          <w:p w:rsidR="001D0092" w:rsidRPr="00B33667" w:rsidRDefault="001D0092" w:rsidP="00DB1EA9">
            <w:pPr>
              <w:spacing w:before="80" w:after="80"/>
              <w:cnfStyle w:val="000000000000"/>
              <w:rPr>
                <w:b/>
              </w:rPr>
            </w:pPr>
            <w:r w:rsidRPr="00B33667">
              <w:rPr>
                <w:b/>
              </w:rPr>
              <w:t>1 783</w:t>
            </w:r>
          </w:p>
        </w:tc>
        <w:tc>
          <w:tcPr>
            <w:tcW w:w="798" w:type="dxa"/>
            <w:tcBorders>
              <w:top w:val="single" w:sz="4" w:space="0" w:color="auto"/>
              <w:bottom w:val="single" w:sz="12" w:space="0" w:color="auto"/>
            </w:tcBorders>
          </w:tcPr>
          <w:p w:rsidR="001D0092" w:rsidRPr="00B33667" w:rsidRDefault="001D0092" w:rsidP="00DB1EA9">
            <w:pPr>
              <w:spacing w:before="80" w:after="80"/>
              <w:cnfStyle w:val="000000000000"/>
              <w:rPr>
                <w:b/>
              </w:rPr>
            </w:pPr>
            <w:r w:rsidRPr="00B33667">
              <w:rPr>
                <w:b/>
              </w:rPr>
              <w:t>1 957</w:t>
            </w:r>
          </w:p>
        </w:tc>
        <w:tc>
          <w:tcPr>
            <w:tcW w:w="798" w:type="dxa"/>
            <w:tcBorders>
              <w:top w:val="single" w:sz="4" w:space="0" w:color="auto"/>
              <w:bottom w:val="single" w:sz="12" w:space="0" w:color="auto"/>
            </w:tcBorders>
          </w:tcPr>
          <w:p w:rsidR="001D0092" w:rsidRPr="00B33667" w:rsidRDefault="001D0092" w:rsidP="00DB1EA9">
            <w:pPr>
              <w:spacing w:before="80" w:after="80"/>
              <w:cnfStyle w:val="000000000000"/>
              <w:rPr>
                <w:b/>
              </w:rPr>
            </w:pPr>
            <w:r w:rsidRPr="00B33667">
              <w:rPr>
                <w:b/>
              </w:rPr>
              <w:t>1 689</w:t>
            </w:r>
          </w:p>
        </w:tc>
        <w:tc>
          <w:tcPr>
            <w:tcW w:w="798" w:type="dxa"/>
            <w:tcBorders>
              <w:top w:val="single" w:sz="4" w:space="0" w:color="auto"/>
              <w:bottom w:val="single" w:sz="12" w:space="0" w:color="auto"/>
            </w:tcBorders>
          </w:tcPr>
          <w:p w:rsidR="001D0092" w:rsidRPr="00B33667" w:rsidRDefault="001D0092" w:rsidP="00DB1EA9">
            <w:pPr>
              <w:spacing w:before="80" w:after="80"/>
              <w:cnfStyle w:val="000000000000"/>
              <w:rPr>
                <w:b/>
              </w:rPr>
            </w:pPr>
            <w:r w:rsidRPr="00B33667">
              <w:rPr>
                <w:b/>
              </w:rPr>
              <w:t>1 542</w:t>
            </w:r>
          </w:p>
        </w:tc>
        <w:tc>
          <w:tcPr>
            <w:tcW w:w="798" w:type="dxa"/>
            <w:tcBorders>
              <w:top w:val="single" w:sz="4" w:space="0" w:color="auto"/>
              <w:bottom w:val="single" w:sz="12" w:space="0" w:color="auto"/>
            </w:tcBorders>
          </w:tcPr>
          <w:p w:rsidR="001D0092" w:rsidRPr="00B33667" w:rsidRDefault="001D0092" w:rsidP="00DB1EA9">
            <w:pPr>
              <w:spacing w:before="80" w:after="80"/>
              <w:cnfStyle w:val="000000000000"/>
              <w:rPr>
                <w:b/>
              </w:rPr>
            </w:pPr>
            <w:r w:rsidRPr="00B33667">
              <w:rPr>
                <w:b/>
              </w:rPr>
              <w:t>1 703</w:t>
            </w:r>
          </w:p>
        </w:tc>
        <w:tc>
          <w:tcPr>
            <w:tcW w:w="692" w:type="dxa"/>
            <w:tcBorders>
              <w:top w:val="single" w:sz="4" w:space="0" w:color="auto"/>
              <w:bottom w:val="single" w:sz="12" w:space="0" w:color="auto"/>
            </w:tcBorders>
          </w:tcPr>
          <w:p w:rsidR="001D0092" w:rsidRPr="00B33667" w:rsidRDefault="001D0092" w:rsidP="00DB1EA9">
            <w:pPr>
              <w:spacing w:before="80" w:after="80"/>
              <w:cnfStyle w:val="000000000000"/>
              <w:rPr>
                <w:b/>
              </w:rPr>
            </w:pPr>
            <w:r w:rsidRPr="00B33667">
              <w:rPr>
                <w:b/>
              </w:rPr>
              <w:t>116 194</w:t>
            </w:r>
          </w:p>
        </w:tc>
      </w:tr>
    </w:tbl>
    <w:p w:rsidR="001D0092" w:rsidRDefault="001D0092" w:rsidP="001D0092">
      <w:pPr>
        <w:spacing w:before="120" w:line="220" w:lineRule="exact"/>
        <w:ind w:firstLine="170"/>
        <w:rPr>
          <w:sz w:val="18"/>
          <w:szCs w:val="18"/>
        </w:rPr>
      </w:pPr>
      <w:r w:rsidRPr="00022144">
        <w:rPr>
          <w:i/>
          <w:sz w:val="18"/>
          <w:szCs w:val="18"/>
        </w:rPr>
        <w:t>Источник</w:t>
      </w:r>
      <w:r w:rsidRPr="00494EA9">
        <w:rPr>
          <w:i/>
          <w:sz w:val="18"/>
          <w:szCs w:val="18"/>
        </w:rPr>
        <w:t>:</w:t>
      </w:r>
      <w:r w:rsidRPr="00494EA9">
        <w:rPr>
          <w:sz w:val="18"/>
          <w:szCs w:val="18"/>
        </w:rPr>
        <w:t xml:space="preserve"> Регистрационные данные Государственной прокуратуры и полиции</w:t>
      </w:r>
      <w:r w:rsidRPr="00494EA9">
        <w:rPr>
          <w:sz w:val="18"/>
          <w:szCs w:val="18"/>
          <w:lang w:val="es-SV"/>
        </w:rPr>
        <w:t>.</w:t>
      </w:r>
    </w:p>
    <w:p w:rsidR="001D0092" w:rsidRDefault="001D0092" w:rsidP="00DB1EA9">
      <w:pPr>
        <w:pStyle w:val="Heading1"/>
        <w:spacing w:before="240" w:after="240"/>
        <w:jc w:val="left"/>
      </w:pPr>
      <w:r w:rsidRPr="00494EA9">
        <w:rPr>
          <w:b w:val="0"/>
        </w:rPr>
        <w:t>Таблица</w:t>
      </w:r>
      <w:r>
        <w:rPr>
          <w:b w:val="0"/>
        </w:rPr>
        <w:t xml:space="preserve"> 9</w:t>
      </w:r>
      <w:r w:rsidRPr="00494EA9">
        <w:rPr>
          <w:b w:val="0"/>
        </w:rPr>
        <w:br/>
      </w:r>
      <w:r w:rsidRPr="00494EA9">
        <w:t>Общее</w:t>
      </w:r>
      <w:r>
        <w:t xml:space="preserve"> </w:t>
      </w:r>
      <w:r w:rsidRPr="00956D72">
        <w:t xml:space="preserve">число лиц, пользовавшихся услугами </w:t>
      </w:r>
      <w:r>
        <w:t>"</w:t>
      </w:r>
      <w:r w:rsidRPr="00956D72">
        <w:t>Центра помощи мигрантам</w:t>
      </w:r>
      <w:r>
        <w:t>"</w:t>
      </w:r>
      <w:r w:rsidRPr="00956D72">
        <w:t xml:space="preserve"> </w:t>
      </w:r>
      <w:r w:rsidR="00DB1EA9">
        <w:t>в период с января</w:t>
      </w:r>
      <w:r w:rsidR="00DB1EA9">
        <w:br/>
      </w:r>
      <w:r w:rsidRPr="00956D72">
        <w:t>по сентябрь 2010 года</w:t>
      </w:r>
    </w:p>
    <w:tbl>
      <w:tblPr>
        <w:tblW w:w="9631" w:type="dxa"/>
        <w:tblInd w:w="57" w:type="dxa"/>
        <w:tblLayout w:type="fixed"/>
        <w:tblCellMar>
          <w:left w:w="57" w:type="dxa"/>
          <w:right w:w="57" w:type="dxa"/>
        </w:tblCellMar>
        <w:tblLook w:val="01E0"/>
      </w:tblPr>
      <w:tblGrid>
        <w:gridCol w:w="602"/>
        <w:gridCol w:w="756"/>
        <w:gridCol w:w="686"/>
        <w:gridCol w:w="784"/>
        <w:gridCol w:w="756"/>
        <w:gridCol w:w="756"/>
        <w:gridCol w:w="784"/>
        <w:gridCol w:w="797"/>
        <w:gridCol w:w="770"/>
        <w:gridCol w:w="840"/>
        <w:gridCol w:w="756"/>
        <w:gridCol w:w="770"/>
        <w:gridCol w:w="574"/>
      </w:tblGrid>
      <w:tr w:rsidR="001D0092" w:rsidRPr="0014275F" w:rsidTr="001D0092">
        <w:trPr>
          <w:trHeight w:val="602"/>
        </w:trPr>
        <w:tc>
          <w:tcPr>
            <w:tcW w:w="602" w:type="dxa"/>
            <w:tcBorders>
              <w:top w:val="single" w:sz="4" w:space="0" w:color="auto"/>
              <w:bottom w:val="single" w:sz="12" w:space="0" w:color="auto"/>
            </w:tcBorders>
            <w:vAlign w:val="bottom"/>
          </w:tcPr>
          <w:p w:rsidR="001D0092" w:rsidRPr="0014275F" w:rsidRDefault="001D0092" w:rsidP="001D0092">
            <w:pPr>
              <w:spacing w:before="80" w:after="80" w:line="200" w:lineRule="exact"/>
              <w:jc w:val="right"/>
              <w:rPr>
                <w:bCs/>
                <w:i/>
                <w:sz w:val="16"/>
                <w:szCs w:val="16"/>
              </w:rPr>
            </w:pPr>
          </w:p>
        </w:tc>
        <w:tc>
          <w:tcPr>
            <w:tcW w:w="756" w:type="dxa"/>
            <w:tcBorders>
              <w:top w:val="single" w:sz="4" w:space="0" w:color="auto"/>
              <w:bottom w:val="single" w:sz="12" w:space="0" w:color="auto"/>
            </w:tcBorders>
            <w:vAlign w:val="bottom"/>
          </w:tcPr>
          <w:p w:rsidR="001D0092" w:rsidRPr="004F4B14" w:rsidRDefault="001D0092" w:rsidP="001D0092">
            <w:pPr>
              <w:spacing w:before="80" w:after="80" w:line="200" w:lineRule="exact"/>
              <w:jc w:val="right"/>
              <w:rPr>
                <w:bCs/>
                <w:i/>
                <w:sz w:val="14"/>
                <w:szCs w:val="14"/>
              </w:rPr>
            </w:pPr>
            <w:r w:rsidRPr="004F4B14">
              <w:rPr>
                <w:bCs/>
                <w:i/>
                <w:sz w:val="14"/>
                <w:szCs w:val="14"/>
              </w:rPr>
              <w:t>Май–д</w:t>
            </w:r>
            <w:r w:rsidRPr="004F4B14">
              <w:rPr>
                <w:bCs/>
                <w:i/>
                <w:sz w:val="14"/>
                <w:szCs w:val="14"/>
              </w:rPr>
              <w:t>е</w:t>
            </w:r>
            <w:r w:rsidRPr="004F4B14">
              <w:rPr>
                <w:bCs/>
                <w:i/>
                <w:sz w:val="14"/>
                <w:szCs w:val="14"/>
              </w:rPr>
              <w:t>кабрь 2008 года</w:t>
            </w:r>
          </w:p>
        </w:tc>
        <w:tc>
          <w:tcPr>
            <w:tcW w:w="686" w:type="dxa"/>
            <w:tcBorders>
              <w:top w:val="single" w:sz="4" w:space="0" w:color="auto"/>
              <w:bottom w:val="single" w:sz="12" w:space="0" w:color="auto"/>
            </w:tcBorders>
            <w:vAlign w:val="bottom"/>
          </w:tcPr>
          <w:p w:rsidR="001D0092" w:rsidRPr="004F4B14" w:rsidRDefault="001D0092" w:rsidP="001D0092">
            <w:pPr>
              <w:spacing w:before="80" w:after="80" w:line="200" w:lineRule="exact"/>
              <w:jc w:val="right"/>
              <w:rPr>
                <w:bCs/>
                <w:i/>
                <w:sz w:val="14"/>
                <w:szCs w:val="14"/>
              </w:rPr>
            </w:pPr>
            <w:r w:rsidRPr="004F4B14">
              <w:rPr>
                <w:bCs/>
                <w:i/>
                <w:sz w:val="14"/>
                <w:szCs w:val="14"/>
              </w:rPr>
              <w:t>2009 год</w:t>
            </w:r>
          </w:p>
        </w:tc>
        <w:tc>
          <w:tcPr>
            <w:tcW w:w="784" w:type="dxa"/>
            <w:tcBorders>
              <w:top w:val="single" w:sz="4" w:space="0" w:color="auto"/>
              <w:bottom w:val="single" w:sz="12" w:space="0" w:color="auto"/>
            </w:tcBorders>
            <w:vAlign w:val="bottom"/>
          </w:tcPr>
          <w:p w:rsidR="001D0092" w:rsidRPr="004F4B14" w:rsidRDefault="001D0092" w:rsidP="001D0092">
            <w:pPr>
              <w:spacing w:before="80" w:after="80" w:line="200" w:lineRule="exact"/>
              <w:jc w:val="right"/>
              <w:rPr>
                <w:bCs/>
                <w:i/>
                <w:sz w:val="14"/>
                <w:szCs w:val="14"/>
              </w:rPr>
            </w:pPr>
            <w:r w:rsidRPr="004F4B14">
              <w:rPr>
                <w:bCs/>
                <w:i/>
                <w:sz w:val="14"/>
                <w:szCs w:val="14"/>
              </w:rPr>
              <w:t>Я</w:t>
            </w:r>
            <w:r w:rsidRPr="004F4B14">
              <w:rPr>
                <w:bCs/>
                <w:i/>
                <w:sz w:val="14"/>
                <w:szCs w:val="14"/>
              </w:rPr>
              <w:t>н</w:t>
            </w:r>
            <w:r w:rsidRPr="004F4B14">
              <w:rPr>
                <w:bCs/>
                <w:i/>
                <w:sz w:val="14"/>
                <w:szCs w:val="14"/>
              </w:rPr>
              <w:t>варь 2010 года</w:t>
            </w:r>
          </w:p>
        </w:tc>
        <w:tc>
          <w:tcPr>
            <w:tcW w:w="756" w:type="dxa"/>
            <w:tcBorders>
              <w:top w:val="single" w:sz="4" w:space="0" w:color="auto"/>
              <w:bottom w:val="single" w:sz="12" w:space="0" w:color="auto"/>
            </w:tcBorders>
            <w:vAlign w:val="bottom"/>
          </w:tcPr>
          <w:p w:rsidR="001D0092" w:rsidRPr="00C82039" w:rsidRDefault="001D0092" w:rsidP="001D0092">
            <w:pPr>
              <w:spacing w:before="80" w:after="80" w:line="200" w:lineRule="exact"/>
              <w:jc w:val="right"/>
              <w:rPr>
                <w:bCs/>
                <w:i/>
                <w:sz w:val="14"/>
                <w:szCs w:val="14"/>
              </w:rPr>
            </w:pPr>
            <w:r w:rsidRPr="00C82039">
              <w:rPr>
                <w:bCs/>
                <w:i/>
                <w:sz w:val="14"/>
                <w:szCs w:val="14"/>
              </w:rPr>
              <w:t>Фе</w:t>
            </w:r>
            <w:r w:rsidRPr="00C82039">
              <w:rPr>
                <w:bCs/>
                <w:i/>
                <w:sz w:val="14"/>
                <w:szCs w:val="14"/>
              </w:rPr>
              <w:t>в</w:t>
            </w:r>
            <w:r w:rsidRPr="00C82039">
              <w:rPr>
                <w:bCs/>
                <w:i/>
                <w:sz w:val="14"/>
                <w:szCs w:val="14"/>
              </w:rPr>
              <w:t>раль 2010 года</w:t>
            </w:r>
          </w:p>
        </w:tc>
        <w:tc>
          <w:tcPr>
            <w:tcW w:w="756" w:type="dxa"/>
            <w:tcBorders>
              <w:top w:val="single" w:sz="4" w:space="0" w:color="auto"/>
              <w:bottom w:val="single" w:sz="12" w:space="0" w:color="auto"/>
            </w:tcBorders>
            <w:vAlign w:val="bottom"/>
          </w:tcPr>
          <w:p w:rsidR="001D0092" w:rsidRPr="0014275F" w:rsidRDefault="001D0092" w:rsidP="001D0092">
            <w:pPr>
              <w:spacing w:before="80" w:after="80" w:line="200" w:lineRule="exact"/>
              <w:jc w:val="right"/>
              <w:rPr>
                <w:bCs/>
                <w:i/>
                <w:sz w:val="16"/>
                <w:szCs w:val="16"/>
              </w:rPr>
            </w:pPr>
            <w:r w:rsidRPr="0014275F">
              <w:rPr>
                <w:bCs/>
                <w:i/>
                <w:sz w:val="16"/>
                <w:szCs w:val="16"/>
              </w:rPr>
              <w:t xml:space="preserve">Март </w:t>
            </w:r>
            <w:r w:rsidRPr="004F4B14">
              <w:rPr>
                <w:bCs/>
                <w:i/>
                <w:sz w:val="14"/>
                <w:szCs w:val="14"/>
              </w:rPr>
              <w:t>2010 г</w:t>
            </w:r>
            <w:r w:rsidRPr="004F4B14">
              <w:rPr>
                <w:bCs/>
                <w:i/>
                <w:sz w:val="14"/>
                <w:szCs w:val="14"/>
              </w:rPr>
              <w:t>о</w:t>
            </w:r>
            <w:r w:rsidRPr="004F4B14">
              <w:rPr>
                <w:bCs/>
                <w:i/>
                <w:sz w:val="14"/>
                <w:szCs w:val="14"/>
              </w:rPr>
              <w:t>да</w:t>
            </w:r>
          </w:p>
        </w:tc>
        <w:tc>
          <w:tcPr>
            <w:tcW w:w="784" w:type="dxa"/>
            <w:tcBorders>
              <w:top w:val="single" w:sz="4" w:space="0" w:color="auto"/>
              <w:bottom w:val="single" w:sz="12" w:space="0" w:color="auto"/>
            </w:tcBorders>
            <w:vAlign w:val="bottom"/>
          </w:tcPr>
          <w:p w:rsidR="001D0092" w:rsidRPr="0014275F" w:rsidRDefault="001D0092" w:rsidP="001D0092">
            <w:pPr>
              <w:spacing w:before="80" w:after="80" w:line="200" w:lineRule="exact"/>
              <w:jc w:val="right"/>
              <w:rPr>
                <w:bCs/>
                <w:i/>
                <w:sz w:val="16"/>
                <w:szCs w:val="16"/>
              </w:rPr>
            </w:pPr>
            <w:r w:rsidRPr="0014275F">
              <w:rPr>
                <w:bCs/>
                <w:i/>
                <w:sz w:val="16"/>
                <w:szCs w:val="16"/>
              </w:rPr>
              <w:t xml:space="preserve">Апрель </w:t>
            </w:r>
            <w:r w:rsidRPr="0014275F">
              <w:rPr>
                <w:bCs/>
                <w:i/>
                <w:sz w:val="14"/>
                <w:szCs w:val="14"/>
              </w:rPr>
              <w:t>2010 г</w:t>
            </w:r>
            <w:r w:rsidRPr="0014275F">
              <w:rPr>
                <w:bCs/>
                <w:i/>
                <w:sz w:val="14"/>
                <w:szCs w:val="14"/>
              </w:rPr>
              <w:t>о</w:t>
            </w:r>
            <w:r w:rsidRPr="0014275F">
              <w:rPr>
                <w:bCs/>
                <w:i/>
                <w:sz w:val="14"/>
                <w:szCs w:val="14"/>
              </w:rPr>
              <w:t>да</w:t>
            </w:r>
          </w:p>
        </w:tc>
        <w:tc>
          <w:tcPr>
            <w:tcW w:w="797" w:type="dxa"/>
            <w:tcBorders>
              <w:top w:val="single" w:sz="4" w:space="0" w:color="auto"/>
              <w:bottom w:val="single" w:sz="12" w:space="0" w:color="auto"/>
            </w:tcBorders>
            <w:vAlign w:val="bottom"/>
          </w:tcPr>
          <w:p w:rsidR="001D0092" w:rsidRPr="0014275F" w:rsidRDefault="001D0092" w:rsidP="001D0092">
            <w:pPr>
              <w:spacing w:before="80" w:after="80" w:line="200" w:lineRule="exact"/>
              <w:jc w:val="right"/>
              <w:rPr>
                <w:bCs/>
                <w:i/>
                <w:sz w:val="16"/>
                <w:szCs w:val="16"/>
              </w:rPr>
            </w:pPr>
            <w:r w:rsidRPr="0014275F">
              <w:rPr>
                <w:bCs/>
                <w:i/>
                <w:sz w:val="16"/>
                <w:szCs w:val="16"/>
              </w:rPr>
              <w:t>Май</w:t>
            </w:r>
            <w:r>
              <w:rPr>
                <w:bCs/>
                <w:i/>
                <w:sz w:val="16"/>
                <w:szCs w:val="16"/>
              </w:rPr>
              <w:br/>
            </w:r>
            <w:r w:rsidRPr="0014275F">
              <w:rPr>
                <w:bCs/>
                <w:i/>
                <w:sz w:val="14"/>
                <w:szCs w:val="14"/>
              </w:rPr>
              <w:t>2010 года</w:t>
            </w:r>
          </w:p>
        </w:tc>
        <w:tc>
          <w:tcPr>
            <w:tcW w:w="770" w:type="dxa"/>
            <w:tcBorders>
              <w:top w:val="single" w:sz="4" w:space="0" w:color="auto"/>
              <w:bottom w:val="single" w:sz="12" w:space="0" w:color="auto"/>
            </w:tcBorders>
            <w:vAlign w:val="bottom"/>
          </w:tcPr>
          <w:p w:rsidR="001D0092" w:rsidRPr="0014275F" w:rsidRDefault="001D0092" w:rsidP="001D0092">
            <w:pPr>
              <w:spacing w:before="80" w:after="80" w:line="200" w:lineRule="exact"/>
              <w:jc w:val="right"/>
              <w:rPr>
                <w:bCs/>
                <w:i/>
                <w:sz w:val="16"/>
                <w:szCs w:val="16"/>
              </w:rPr>
            </w:pPr>
            <w:r w:rsidRPr="0014275F">
              <w:rPr>
                <w:bCs/>
                <w:i/>
                <w:sz w:val="16"/>
                <w:szCs w:val="16"/>
              </w:rPr>
              <w:t xml:space="preserve">Июнь </w:t>
            </w:r>
            <w:r w:rsidRPr="004F4B14">
              <w:rPr>
                <w:bCs/>
                <w:i/>
                <w:sz w:val="14"/>
                <w:szCs w:val="14"/>
              </w:rPr>
              <w:t>2010 года</w:t>
            </w:r>
          </w:p>
        </w:tc>
        <w:tc>
          <w:tcPr>
            <w:tcW w:w="840" w:type="dxa"/>
            <w:tcBorders>
              <w:top w:val="single" w:sz="4" w:space="0" w:color="auto"/>
              <w:bottom w:val="single" w:sz="12" w:space="0" w:color="auto"/>
            </w:tcBorders>
            <w:vAlign w:val="bottom"/>
          </w:tcPr>
          <w:p w:rsidR="001D0092" w:rsidRPr="0014275F" w:rsidRDefault="001D0092" w:rsidP="001D0092">
            <w:pPr>
              <w:spacing w:before="80" w:after="80" w:line="200" w:lineRule="exact"/>
              <w:jc w:val="right"/>
              <w:rPr>
                <w:bCs/>
                <w:i/>
                <w:sz w:val="16"/>
                <w:szCs w:val="16"/>
              </w:rPr>
            </w:pPr>
            <w:r w:rsidRPr="0014275F">
              <w:rPr>
                <w:bCs/>
                <w:i/>
                <w:sz w:val="16"/>
                <w:szCs w:val="16"/>
              </w:rPr>
              <w:t xml:space="preserve">Июль </w:t>
            </w:r>
            <w:r w:rsidRPr="004F4B14">
              <w:rPr>
                <w:bCs/>
                <w:i/>
                <w:sz w:val="14"/>
                <w:szCs w:val="14"/>
              </w:rPr>
              <w:t>2010 года</w:t>
            </w:r>
          </w:p>
        </w:tc>
        <w:tc>
          <w:tcPr>
            <w:tcW w:w="756" w:type="dxa"/>
            <w:tcBorders>
              <w:top w:val="single" w:sz="4" w:space="0" w:color="auto"/>
              <w:bottom w:val="single" w:sz="12" w:space="0" w:color="auto"/>
            </w:tcBorders>
            <w:vAlign w:val="bottom"/>
          </w:tcPr>
          <w:p w:rsidR="001D0092" w:rsidRPr="0014275F" w:rsidRDefault="001D0092" w:rsidP="001D0092">
            <w:pPr>
              <w:spacing w:before="80" w:after="80" w:line="200" w:lineRule="exact"/>
              <w:jc w:val="right"/>
              <w:rPr>
                <w:bCs/>
                <w:i/>
                <w:sz w:val="16"/>
                <w:szCs w:val="16"/>
              </w:rPr>
            </w:pPr>
            <w:r w:rsidRPr="0014275F">
              <w:rPr>
                <w:bCs/>
                <w:i/>
                <w:sz w:val="16"/>
                <w:szCs w:val="16"/>
              </w:rPr>
              <w:t xml:space="preserve">Август </w:t>
            </w:r>
            <w:r w:rsidRPr="004F4B14">
              <w:rPr>
                <w:bCs/>
                <w:i/>
                <w:sz w:val="14"/>
                <w:szCs w:val="14"/>
              </w:rPr>
              <w:t>2010 года</w:t>
            </w:r>
          </w:p>
        </w:tc>
        <w:tc>
          <w:tcPr>
            <w:tcW w:w="770" w:type="dxa"/>
            <w:tcBorders>
              <w:top w:val="single" w:sz="4" w:space="0" w:color="auto"/>
              <w:bottom w:val="single" w:sz="12" w:space="0" w:color="auto"/>
            </w:tcBorders>
            <w:vAlign w:val="bottom"/>
          </w:tcPr>
          <w:p w:rsidR="001D0092" w:rsidRPr="0014275F" w:rsidRDefault="001D0092" w:rsidP="001D0092">
            <w:pPr>
              <w:spacing w:before="80" w:after="80" w:line="200" w:lineRule="exact"/>
              <w:jc w:val="right"/>
              <w:rPr>
                <w:bCs/>
                <w:i/>
                <w:sz w:val="16"/>
                <w:szCs w:val="16"/>
              </w:rPr>
            </w:pPr>
            <w:r w:rsidRPr="0014275F">
              <w:rPr>
                <w:bCs/>
                <w:i/>
                <w:sz w:val="16"/>
                <w:szCs w:val="16"/>
              </w:rPr>
              <w:t>Се</w:t>
            </w:r>
            <w:r w:rsidRPr="0014275F">
              <w:rPr>
                <w:bCs/>
                <w:i/>
                <w:sz w:val="16"/>
                <w:szCs w:val="16"/>
              </w:rPr>
              <w:t>н</w:t>
            </w:r>
            <w:r w:rsidRPr="0014275F">
              <w:rPr>
                <w:bCs/>
                <w:i/>
                <w:sz w:val="16"/>
                <w:szCs w:val="16"/>
              </w:rPr>
              <w:t xml:space="preserve">тябрь </w:t>
            </w:r>
            <w:r w:rsidRPr="004F4B14">
              <w:rPr>
                <w:bCs/>
                <w:i/>
                <w:sz w:val="14"/>
                <w:szCs w:val="14"/>
              </w:rPr>
              <w:t>2010 года</w:t>
            </w:r>
          </w:p>
        </w:tc>
        <w:tc>
          <w:tcPr>
            <w:tcW w:w="574" w:type="dxa"/>
            <w:tcBorders>
              <w:top w:val="single" w:sz="4" w:space="0" w:color="auto"/>
              <w:bottom w:val="single" w:sz="12" w:space="0" w:color="auto"/>
            </w:tcBorders>
            <w:vAlign w:val="bottom"/>
          </w:tcPr>
          <w:p w:rsidR="001D0092" w:rsidRPr="0014275F" w:rsidRDefault="001D0092" w:rsidP="001D0092">
            <w:pPr>
              <w:spacing w:before="80" w:after="80" w:line="200" w:lineRule="exact"/>
              <w:jc w:val="right"/>
              <w:rPr>
                <w:b/>
                <w:bCs/>
                <w:i/>
                <w:sz w:val="16"/>
                <w:szCs w:val="16"/>
              </w:rPr>
            </w:pPr>
            <w:r w:rsidRPr="0014275F">
              <w:rPr>
                <w:b/>
                <w:bCs/>
                <w:i/>
                <w:sz w:val="16"/>
                <w:szCs w:val="16"/>
              </w:rPr>
              <w:t>Вс</w:t>
            </w:r>
            <w:r w:rsidRPr="0014275F">
              <w:rPr>
                <w:b/>
                <w:bCs/>
                <w:i/>
                <w:sz w:val="16"/>
                <w:szCs w:val="16"/>
              </w:rPr>
              <w:t>е</w:t>
            </w:r>
            <w:r w:rsidRPr="0014275F">
              <w:rPr>
                <w:b/>
                <w:bCs/>
                <w:i/>
                <w:sz w:val="16"/>
                <w:szCs w:val="16"/>
              </w:rPr>
              <w:t>го</w:t>
            </w:r>
          </w:p>
        </w:tc>
      </w:tr>
      <w:tr w:rsidR="001D0092" w:rsidRPr="0014275F" w:rsidTr="001D0092">
        <w:trPr>
          <w:trHeight w:val="216"/>
        </w:trPr>
        <w:tc>
          <w:tcPr>
            <w:tcW w:w="602" w:type="dxa"/>
            <w:tcBorders>
              <w:top w:val="single" w:sz="12" w:space="0" w:color="auto"/>
              <w:bottom w:val="single" w:sz="12" w:space="0" w:color="auto"/>
            </w:tcBorders>
          </w:tcPr>
          <w:p w:rsidR="001D0092" w:rsidRPr="004F4B14" w:rsidRDefault="001D0092" w:rsidP="00DB1EA9">
            <w:pPr>
              <w:spacing w:before="80" w:after="80" w:line="220" w:lineRule="exact"/>
              <w:rPr>
                <w:b/>
                <w:sz w:val="18"/>
                <w:szCs w:val="18"/>
              </w:rPr>
            </w:pPr>
            <w:r>
              <w:rPr>
                <w:b/>
                <w:sz w:val="18"/>
                <w:szCs w:val="18"/>
              </w:rPr>
              <w:t>Всего</w:t>
            </w:r>
          </w:p>
        </w:tc>
        <w:tc>
          <w:tcPr>
            <w:tcW w:w="756" w:type="dxa"/>
            <w:tcBorders>
              <w:top w:val="single" w:sz="12" w:space="0" w:color="auto"/>
              <w:bottom w:val="single" w:sz="12" w:space="0" w:color="auto"/>
            </w:tcBorders>
            <w:vAlign w:val="bottom"/>
          </w:tcPr>
          <w:p w:rsidR="001D0092" w:rsidRPr="0014275F" w:rsidRDefault="001D0092" w:rsidP="00DB1EA9">
            <w:pPr>
              <w:spacing w:before="80" w:after="80" w:line="220" w:lineRule="exact"/>
              <w:jc w:val="right"/>
              <w:rPr>
                <w:b/>
                <w:sz w:val="18"/>
                <w:szCs w:val="18"/>
              </w:rPr>
            </w:pPr>
            <w:r w:rsidRPr="0014275F">
              <w:rPr>
                <w:b/>
                <w:sz w:val="18"/>
                <w:szCs w:val="18"/>
              </w:rPr>
              <w:t>501</w:t>
            </w:r>
          </w:p>
        </w:tc>
        <w:tc>
          <w:tcPr>
            <w:tcW w:w="686" w:type="dxa"/>
            <w:tcBorders>
              <w:top w:val="single" w:sz="12" w:space="0" w:color="auto"/>
              <w:bottom w:val="single" w:sz="12" w:space="0" w:color="auto"/>
            </w:tcBorders>
            <w:vAlign w:val="bottom"/>
          </w:tcPr>
          <w:p w:rsidR="001D0092" w:rsidRPr="0014275F" w:rsidRDefault="001D0092" w:rsidP="00DB1EA9">
            <w:pPr>
              <w:spacing w:before="80" w:after="80" w:line="220" w:lineRule="exact"/>
              <w:jc w:val="right"/>
              <w:rPr>
                <w:b/>
                <w:sz w:val="18"/>
                <w:szCs w:val="18"/>
              </w:rPr>
            </w:pPr>
            <w:r w:rsidRPr="0014275F">
              <w:rPr>
                <w:b/>
                <w:sz w:val="18"/>
                <w:szCs w:val="18"/>
              </w:rPr>
              <w:t>574</w:t>
            </w:r>
          </w:p>
        </w:tc>
        <w:tc>
          <w:tcPr>
            <w:tcW w:w="784" w:type="dxa"/>
            <w:tcBorders>
              <w:top w:val="single" w:sz="12" w:space="0" w:color="auto"/>
              <w:bottom w:val="single" w:sz="12" w:space="0" w:color="auto"/>
            </w:tcBorders>
            <w:vAlign w:val="bottom"/>
          </w:tcPr>
          <w:p w:rsidR="001D0092" w:rsidRPr="0014275F" w:rsidRDefault="001D0092" w:rsidP="00DB1EA9">
            <w:pPr>
              <w:spacing w:before="80" w:after="80" w:line="220" w:lineRule="exact"/>
              <w:jc w:val="right"/>
              <w:rPr>
                <w:b/>
                <w:sz w:val="18"/>
                <w:szCs w:val="18"/>
              </w:rPr>
            </w:pPr>
            <w:r w:rsidRPr="0014275F">
              <w:rPr>
                <w:b/>
                <w:sz w:val="18"/>
                <w:szCs w:val="18"/>
              </w:rPr>
              <w:t>48</w:t>
            </w:r>
          </w:p>
        </w:tc>
        <w:tc>
          <w:tcPr>
            <w:tcW w:w="756" w:type="dxa"/>
            <w:tcBorders>
              <w:top w:val="single" w:sz="12" w:space="0" w:color="auto"/>
              <w:bottom w:val="single" w:sz="12" w:space="0" w:color="auto"/>
            </w:tcBorders>
            <w:vAlign w:val="bottom"/>
          </w:tcPr>
          <w:p w:rsidR="001D0092" w:rsidRPr="0014275F" w:rsidRDefault="001D0092" w:rsidP="00DB1EA9">
            <w:pPr>
              <w:spacing w:before="80" w:after="80" w:line="220" w:lineRule="exact"/>
              <w:jc w:val="right"/>
              <w:rPr>
                <w:b/>
                <w:sz w:val="18"/>
                <w:szCs w:val="18"/>
              </w:rPr>
            </w:pPr>
            <w:r w:rsidRPr="0014275F">
              <w:rPr>
                <w:b/>
                <w:sz w:val="18"/>
                <w:szCs w:val="18"/>
              </w:rPr>
              <w:t>44</w:t>
            </w:r>
          </w:p>
        </w:tc>
        <w:tc>
          <w:tcPr>
            <w:tcW w:w="756" w:type="dxa"/>
            <w:tcBorders>
              <w:top w:val="single" w:sz="12" w:space="0" w:color="auto"/>
              <w:bottom w:val="single" w:sz="12" w:space="0" w:color="auto"/>
            </w:tcBorders>
            <w:vAlign w:val="bottom"/>
          </w:tcPr>
          <w:p w:rsidR="001D0092" w:rsidRPr="0014275F" w:rsidRDefault="001D0092" w:rsidP="00DB1EA9">
            <w:pPr>
              <w:spacing w:before="80" w:after="80" w:line="220" w:lineRule="exact"/>
              <w:jc w:val="right"/>
              <w:rPr>
                <w:b/>
                <w:sz w:val="18"/>
                <w:szCs w:val="18"/>
              </w:rPr>
            </w:pPr>
            <w:r w:rsidRPr="0014275F">
              <w:rPr>
                <w:b/>
                <w:sz w:val="18"/>
                <w:szCs w:val="18"/>
              </w:rPr>
              <w:t>62</w:t>
            </w:r>
          </w:p>
        </w:tc>
        <w:tc>
          <w:tcPr>
            <w:tcW w:w="784" w:type="dxa"/>
            <w:tcBorders>
              <w:top w:val="single" w:sz="12" w:space="0" w:color="auto"/>
              <w:bottom w:val="single" w:sz="12" w:space="0" w:color="auto"/>
            </w:tcBorders>
            <w:vAlign w:val="bottom"/>
          </w:tcPr>
          <w:p w:rsidR="001D0092" w:rsidRPr="0014275F" w:rsidRDefault="001D0092" w:rsidP="00DB1EA9">
            <w:pPr>
              <w:spacing w:before="80" w:after="80" w:line="220" w:lineRule="exact"/>
              <w:jc w:val="right"/>
              <w:rPr>
                <w:b/>
                <w:sz w:val="18"/>
                <w:szCs w:val="18"/>
              </w:rPr>
            </w:pPr>
            <w:r w:rsidRPr="0014275F">
              <w:rPr>
                <w:b/>
                <w:sz w:val="18"/>
                <w:szCs w:val="18"/>
              </w:rPr>
              <w:t>63</w:t>
            </w:r>
          </w:p>
        </w:tc>
        <w:tc>
          <w:tcPr>
            <w:tcW w:w="797" w:type="dxa"/>
            <w:tcBorders>
              <w:top w:val="single" w:sz="12" w:space="0" w:color="auto"/>
              <w:bottom w:val="single" w:sz="12" w:space="0" w:color="auto"/>
            </w:tcBorders>
            <w:vAlign w:val="bottom"/>
          </w:tcPr>
          <w:p w:rsidR="001D0092" w:rsidRPr="0014275F" w:rsidRDefault="001D0092" w:rsidP="00DB1EA9">
            <w:pPr>
              <w:spacing w:before="80" w:after="80" w:line="220" w:lineRule="exact"/>
              <w:jc w:val="right"/>
              <w:rPr>
                <w:b/>
                <w:sz w:val="18"/>
                <w:szCs w:val="18"/>
              </w:rPr>
            </w:pPr>
            <w:r w:rsidRPr="0014275F">
              <w:rPr>
                <w:b/>
                <w:sz w:val="18"/>
                <w:szCs w:val="18"/>
              </w:rPr>
              <w:t>49</w:t>
            </w:r>
          </w:p>
        </w:tc>
        <w:tc>
          <w:tcPr>
            <w:tcW w:w="770" w:type="dxa"/>
            <w:tcBorders>
              <w:top w:val="single" w:sz="12" w:space="0" w:color="auto"/>
              <w:bottom w:val="single" w:sz="12" w:space="0" w:color="auto"/>
            </w:tcBorders>
            <w:vAlign w:val="bottom"/>
          </w:tcPr>
          <w:p w:rsidR="001D0092" w:rsidRPr="0014275F" w:rsidRDefault="001D0092" w:rsidP="00DB1EA9">
            <w:pPr>
              <w:spacing w:before="80" w:after="80" w:line="220" w:lineRule="exact"/>
              <w:jc w:val="right"/>
              <w:rPr>
                <w:b/>
                <w:sz w:val="18"/>
                <w:szCs w:val="18"/>
              </w:rPr>
            </w:pPr>
            <w:r w:rsidRPr="0014275F">
              <w:rPr>
                <w:b/>
                <w:sz w:val="18"/>
                <w:szCs w:val="18"/>
              </w:rPr>
              <w:t>58</w:t>
            </w:r>
          </w:p>
        </w:tc>
        <w:tc>
          <w:tcPr>
            <w:tcW w:w="840" w:type="dxa"/>
            <w:tcBorders>
              <w:top w:val="single" w:sz="12" w:space="0" w:color="auto"/>
              <w:bottom w:val="single" w:sz="12" w:space="0" w:color="auto"/>
            </w:tcBorders>
            <w:vAlign w:val="bottom"/>
          </w:tcPr>
          <w:p w:rsidR="001D0092" w:rsidRPr="0014275F" w:rsidRDefault="001D0092" w:rsidP="00DB1EA9">
            <w:pPr>
              <w:spacing w:before="80" w:after="80" w:line="220" w:lineRule="exact"/>
              <w:jc w:val="right"/>
              <w:rPr>
                <w:b/>
                <w:sz w:val="18"/>
                <w:szCs w:val="18"/>
              </w:rPr>
            </w:pPr>
            <w:r w:rsidRPr="0014275F">
              <w:rPr>
                <w:b/>
                <w:sz w:val="18"/>
                <w:szCs w:val="18"/>
              </w:rPr>
              <w:t>82</w:t>
            </w:r>
          </w:p>
        </w:tc>
        <w:tc>
          <w:tcPr>
            <w:tcW w:w="756" w:type="dxa"/>
            <w:tcBorders>
              <w:top w:val="single" w:sz="12" w:space="0" w:color="auto"/>
              <w:bottom w:val="single" w:sz="12" w:space="0" w:color="auto"/>
            </w:tcBorders>
            <w:vAlign w:val="bottom"/>
          </w:tcPr>
          <w:p w:rsidR="001D0092" w:rsidRPr="0014275F" w:rsidRDefault="001D0092" w:rsidP="00DB1EA9">
            <w:pPr>
              <w:spacing w:before="80" w:after="80" w:line="220" w:lineRule="exact"/>
              <w:jc w:val="right"/>
              <w:rPr>
                <w:b/>
                <w:sz w:val="18"/>
                <w:szCs w:val="18"/>
              </w:rPr>
            </w:pPr>
            <w:r w:rsidRPr="0014275F">
              <w:rPr>
                <w:b/>
                <w:sz w:val="18"/>
                <w:szCs w:val="18"/>
              </w:rPr>
              <w:t>59</w:t>
            </w:r>
          </w:p>
        </w:tc>
        <w:tc>
          <w:tcPr>
            <w:tcW w:w="770" w:type="dxa"/>
            <w:tcBorders>
              <w:top w:val="single" w:sz="12" w:space="0" w:color="auto"/>
              <w:bottom w:val="single" w:sz="12" w:space="0" w:color="auto"/>
            </w:tcBorders>
            <w:vAlign w:val="bottom"/>
          </w:tcPr>
          <w:p w:rsidR="001D0092" w:rsidRPr="0014275F" w:rsidRDefault="001D0092" w:rsidP="00DB1EA9">
            <w:pPr>
              <w:spacing w:before="80" w:after="80" w:line="220" w:lineRule="exact"/>
              <w:jc w:val="right"/>
              <w:rPr>
                <w:b/>
                <w:sz w:val="18"/>
                <w:szCs w:val="18"/>
              </w:rPr>
            </w:pPr>
            <w:r w:rsidRPr="0014275F">
              <w:rPr>
                <w:b/>
                <w:sz w:val="18"/>
                <w:szCs w:val="18"/>
              </w:rPr>
              <w:t>72</w:t>
            </w:r>
          </w:p>
        </w:tc>
        <w:tc>
          <w:tcPr>
            <w:tcW w:w="574" w:type="dxa"/>
            <w:tcBorders>
              <w:top w:val="single" w:sz="12" w:space="0" w:color="auto"/>
              <w:bottom w:val="single" w:sz="12" w:space="0" w:color="auto"/>
            </w:tcBorders>
            <w:vAlign w:val="bottom"/>
          </w:tcPr>
          <w:p w:rsidR="001D0092" w:rsidRPr="0014275F" w:rsidRDefault="001D0092" w:rsidP="00DB1EA9">
            <w:pPr>
              <w:spacing w:before="80" w:after="80" w:line="220" w:lineRule="exact"/>
              <w:jc w:val="right"/>
              <w:rPr>
                <w:b/>
                <w:sz w:val="18"/>
                <w:szCs w:val="18"/>
              </w:rPr>
            </w:pPr>
            <w:r w:rsidRPr="0014275F">
              <w:rPr>
                <w:b/>
                <w:sz w:val="18"/>
                <w:szCs w:val="18"/>
              </w:rPr>
              <w:t>1 612</w:t>
            </w:r>
          </w:p>
        </w:tc>
      </w:tr>
    </w:tbl>
    <w:p w:rsidR="001D0092" w:rsidRPr="00470257" w:rsidRDefault="001D0092" w:rsidP="001D0092">
      <w:pPr>
        <w:spacing w:before="120" w:line="220" w:lineRule="exact"/>
        <w:ind w:firstLine="170"/>
        <w:rPr>
          <w:sz w:val="18"/>
          <w:szCs w:val="18"/>
          <w:lang w:val="fr-FR"/>
        </w:rPr>
      </w:pPr>
      <w:r w:rsidRPr="00022144">
        <w:rPr>
          <w:i/>
          <w:sz w:val="18"/>
          <w:szCs w:val="18"/>
        </w:rPr>
        <w:t>Источник</w:t>
      </w:r>
      <w:r w:rsidRPr="00B9393D">
        <w:rPr>
          <w:i/>
          <w:sz w:val="18"/>
          <w:szCs w:val="18"/>
          <w:lang w:val="fr-FR"/>
        </w:rPr>
        <w:t>:</w:t>
      </w:r>
      <w:r w:rsidRPr="00B9393D">
        <w:rPr>
          <w:sz w:val="18"/>
          <w:szCs w:val="18"/>
          <w:lang w:val="fr-FR"/>
        </w:rPr>
        <w:t xml:space="preserve"> </w:t>
      </w:r>
      <w:proofErr w:type="spellStart"/>
      <w:r w:rsidRPr="00B9393D">
        <w:rPr>
          <w:bCs/>
          <w:sz w:val="18"/>
          <w:szCs w:val="18"/>
          <w:lang w:val="fr-CH"/>
        </w:rPr>
        <w:t>Unidad</w:t>
      </w:r>
      <w:proofErr w:type="spellEnd"/>
      <w:r w:rsidRPr="00B9393D">
        <w:rPr>
          <w:bCs/>
          <w:sz w:val="18"/>
          <w:szCs w:val="18"/>
          <w:lang w:val="fr-CH"/>
        </w:rPr>
        <w:t xml:space="preserve"> de </w:t>
      </w:r>
      <w:proofErr w:type="spellStart"/>
      <w:r w:rsidRPr="00B9393D">
        <w:rPr>
          <w:bCs/>
          <w:sz w:val="18"/>
          <w:szCs w:val="18"/>
          <w:lang w:val="fr-CH"/>
        </w:rPr>
        <w:t>Repatriaciones</w:t>
      </w:r>
      <w:proofErr w:type="spellEnd"/>
      <w:r w:rsidRPr="00B9393D">
        <w:rPr>
          <w:bCs/>
          <w:sz w:val="18"/>
          <w:szCs w:val="18"/>
          <w:lang w:val="fr-CH"/>
        </w:rPr>
        <w:t xml:space="preserve">. </w:t>
      </w:r>
      <w:proofErr w:type="spellStart"/>
      <w:r w:rsidRPr="00B9393D">
        <w:rPr>
          <w:bCs/>
          <w:sz w:val="18"/>
          <w:szCs w:val="18"/>
          <w:lang w:val="fr-CH"/>
        </w:rPr>
        <w:t>Programa</w:t>
      </w:r>
      <w:proofErr w:type="spellEnd"/>
      <w:r w:rsidRPr="00B9393D">
        <w:rPr>
          <w:bCs/>
          <w:sz w:val="18"/>
          <w:szCs w:val="18"/>
          <w:lang w:val="fr-CH"/>
        </w:rPr>
        <w:t xml:space="preserve"> </w:t>
      </w:r>
      <w:proofErr w:type="spellStart"/>
      <w:r w:rsidRPr="00B9393D">
        <w:rPr>
          <w:bCs/>
          <w:sz w:val="18"/>
          <w:szCs w:val="18"/>
          <w:lang w:val="fr-CH"/>
        </w:rPr>
        <w:t>Bienvenido</w:t>
      </w:r>
      <w:proofErr w:type="spellEnd"/>
      <w:r w:rsidRPr="00B9393D">
        <w:rPr>
          <w:bCs/>
          <w:sz w:val="18"/>
          <w:szCs w:val="18"/>
          <w:lang w:val="fr-CH"/>
        </w:rPr>
        <w:t xml:space="preserve"> a Casa, </w:t>
      </w:r>
      <w:proofErr w:type="spellStart"/>
      <w:r w:rsidRPr="00B9393D">
        <w:rPr>
          <w:bCs/>
          <w:sz w:val="18"/>
          <w:szCs w:val="18"/>
          <w:lang w:val="fr-CH"/>
        </w:rPr>
        <w:t>octubre</w:t>
      </w:r>
      <w:proofErr w:type="spellEnd"/>
      <w:r w:rsidRPr="00B9393D">
        <w:rPr>
          <w:bCs/>
          <w:sz w:val="18"/>
          <w:szCs w:val="18"/>
          <w:lang w:val="fr-CH"/>
        </w:rPr>
        <w:t xml:space="preserve"> de 2010.</w:t>
      </w:r>
    </w:p>
    <w:p w:rsidR="001D0092" w:rsidRDefault="001D0092" w:rsidP="00DB1EA9">
      <w:pPr>
        <w:pStyle w:val="Heading1"/>
        <w:spacing w:before="240" w:after="240"/>
        <w:jc w:val="left"/>
      </w:pPr>
      <w:r w:rsidRPr="002F28A9">
        <w:rPr>
          <w:b w:val="0"/>
        </w:rPr>
        <w:t>Таблица 10</w:t>
      </w:r>
      <w:r w:rsidRPr="002F28A9">
        <w:rPr>
          <w:b w:val="0"/>
        </w:rPr>
        <w:br/>
      </w:r>
      <w:r w:rsidRPr="002F28A9">
        <w:t xml:space="preserve">Типы помощи, предоставленной по линии </w:t>
      </w:r>
      <w:r>
        <w:t>"</w:t>
      </w:r>
      <w:r w:rsidRPr="002F28A9">
        <w:t>Центра помощи мигрантам</w:t>
      </w:r>
      <w:r>
        <w:t>"</w:t>
      </w:r>
      <w:r w:rsidRPr="002F28A9">
        <w:t xml:space="preserve"> </w:t>
      </w:r>
      <w:r w:rsidR="00DB1EA9">
        <w:t>за период с января</w:t>
      </w:r>
      <w:r w:rsidR="00DB1EA9">
        <w:br/>
      </w:r>
      <w:r w:rsidRPr="002F28A9">
        <w:t>по сентябрь 2010 года</w:t>
      </w:r>
    </w:p>
    <w:tbl>
      <w:tblPr>
        <w:tblStyle w:val="TabNum"/>
        <w:tblW w:w="9637" w:type="dxa"/>
        <w:tblLayout w:type="fixed"/>
        <w:tblLook w:val="01E0"/>
      </w:tblPr>
      <w:tblGrid>
        <w:gridCol w:w="868"/>
        <w:gridCol w:w="966"/>
        <w:gridCol w:w="1162"/>
        <w:gridCol w:w="1162"/>
        <w:gridCol w:w="812"/>
        <w:gridCol w:w="1273"/>
        <w:gridCol w:w="1232"/>
        <w:gridCol w:w="980"/>
        <w:gridCol w:w="1182"/>
      </w:tblGrid>
      <w:tr w:rsidR="00121B29" w:rsidRPr="00AB2802" w:rsidTr="000709CD">
        <w:trPr>
          <w:tblHeader/>
        </w:trPr>
        <w:tc>
          <w:tcPr>
            <w:cnfStyle w:val="001000000000"/>
            <w:tcW w:w="868" w:type="dxa"/>
            <w:tcBorders>
              <w:bottom w:val="single" w:sz="12" w:space="0" w:color="auto"/>
            </w:tcBorders>
          </w:tcPr>
          <w:p w:rsidR="001D0092" w:rsidRPr="0017333D" w:rsidRDefault="001D0092" w:rsidP="001D0092">
            <w:pPr>
              <w:spacing w:before="80" w:after="80" w:line="200" w:lineRule="exact"/>
              <w:rPr>
                <w:i/>
                <w:sz w:val="15"/>
                <w:szCs w:val="15"/>
              </w:rPr>
            </w:pPr>
            <w:r w:rsidRPr="0017333D">
              <w:rPr>
                <w:i/>
                <w:sz w:val="15"/>
                <w:szCs w:val="15"/>
              </w:rPr>
              <w:t>Месяц</w:t>
            </w:r>
          </w:p>
        </w:tc>
        <w:tc>
          <w:tcPr>
            <w:tcW w:w="966" w:type="dxa"/>
            <w:tcBorders>
              <w:top w:val="single" w:sz="4" w:space="0" w:color="auto"/>
              <w:bottom w:val="single" w:sz="12" w:space="0" w:color="auto"/>
            </w:tcBorders>
          </w:tcPr>
          <w:p w:rsidR="001D0092" w:rsidRPr="0017333D" w:rsidRDefault="001D0092" w:rsidP="001D0092">
            <w:pPr>
              <w:spacing w:before="80" w:after="80" w:line="200" w:lineRule="exact"/>
              <w:cnfStyle w:val="000000000000"/>
              <w:rPr>
                <w:i/>
                <w:sz w:val="15"/>
                <w:szCs w:val="15"/>
              </w:rPr>
            </w:pPr>
            <w:r w:rsidRPr="0017333D">
              <w:rPr>
                <w:i/>
                <w:sz w:val="15"/>
                <w:szCs w:val="15"/>
              </w:rPr>
              <w:t>Медици</w:t>
            </w:r>
            <w:r w:rsidRPr="0017333D">
              <w:rPr>
                <w:i/>
                <w:sz w:val="15"/>
                <w:szCs w:val="15"/>
              </w:rPr>
              <w:t>н</w:t>
            </w:r>
            <w:r w:rsidRPr="0017333D">
              <w:rPr>
                <w:i/>
                <w:sz w:val="15"/>
                <w:szCs w:val="15"/>
              </w:rPr>
              <w:t>ская п</w:t>
            </w:r>
            <w:r w:rsidRPr="0017333D">
              <w:rPr>
                <w:i/>
                <w:sz w:val="15"/>
                <w:szCs w:val="15"/>
              </w:rPr>
              <w:t>о</w:t>
            </w:r>
            <w:r w:rsidRPr="0017333D">
              <w:rPr>
                <w:i/>
                <w:sz w:val="15"/>
                <w:szCs w:val="15"/>
              </w:rPr>
              <w:t>мощь</w:t>
            </w:r>
          </w:p>
        </w:tc>
        <w:tc>
          <w:tcPr>
            <w:tcW w:w="1162" w:type="dxa"/>
            <w:tcBorders>
              <w:top w:val="single" w:sz="4" w:space="0" w:color="auto"/>
              <w:bottom w:val="single" w:sz="12" w:space="0" w:color="auto"/>
            </w:tcBorders>
          </w:tcPr>
          <w:p w:rsidR="001D0092" w:rsidRPr="0017333D" w:rsidRDefault="001D0092" w:rsidP="0017333D">
            <w:pPr>
              <w:spacing w:before="80" w:after="80" w:line="200" w:lineRule="exact"/>
              <w:cnfStyle w:val="000000000000"/>
              <w:rPr>
                <w:i/>
                <w:sz w:val="15"/>
                <w:szCs w:val="15"/>
              </w:rPr>
            </w:pPr>
            <w:r w:rsidRPr="0017333D">
              <w:rPr>
                <w:i/>
                <w:sz w:val="15"/>
                <w:szCs w:val="15"/>
              </w:rPr>
              <w:t>Помощь в </w:t>
            </w:r>
            <w:proofErr w:type="spellStart"/>
            <w:r w:rsidR="0017333D">
              <w:rPr>
                <w:i/>
                <w:sz w:val="15"/>
                <w:szCs w:val="15"/>
              </w:rPr>
              <w:t>тру-до</w:t>
            </w:r>
            <w:r w:rsidRPr="0017333D">
              <w:rPr>
                <w:i/>
                <w:sz w:val="15"/>
                <w:szCs w:val="15"/>
              </w:rPr>
              <w:t>устройстве</w:t>
            </w:r>
            <w:proofErr w:type="spellEnd"/>
          </w:p>
        </w:tc>
        <w:tc>
          <w:tcPr>
            <w:tcW w:w="1162" w:type="dxa"/>
            <w:tcBorders>
              <w:top w:val="single" w:sz="4" w:space="0" w:color="auto"/>
              <w:bottom w:val="single" w:sz="12" w:space="0" w:color="auto"/>
            </w:tcBorders>
          </w:tcPr>
          <w:p w:rsidR="001D0092" w:rsidRPr="0017333D" w:rsidRDefault="0017333D" w:rsidP="0017333D">
            <w:pPr>
              <w:spacing w:before="80" w:after="80" w:line="200" w:lineRule="exact"/>
              <w:cnfStyle w:val="000000000000"/>
              <w:rPr>
                <w:i/>
                <w:sz w:val="15"/>
                <w:szCs w:val="15"/>
              </w:rPr>
            </w:pPr>
            <w:proofErr w:type="spellStart"/>
            <w:r>
              <w:rPr>
                <w:i/>
                <w:sz w:val="15"/>
                <w:szCs w:val="15"/>
              </w:rPr>
              <w:t>Информацион</w:t>
            </w:r>
            <w:proofErr w:type="spellEnd"/>
            <w:r>
              <w:rPr>
                <w:i/>
                <w:sz w:val="15"/>
                <w:szCs w:val="15"/>
              </w:rPr>
              <w:t>-</w:t>
            </w:r>
            <w:r>
              <w:rPr>
                <w:i/>
                <w:sz w:val="15"/>
                <w:szCs w:val="15"/>
              </w:rPr>
              <w:br/>
            </w:r>
            <w:proofErr w:type="spellStart"/>
            <w:r>
              <w:rPr>
                <w:i/>
                <w:sz w:val="15"/>
                <w:szCs w:val="15"/>
              </w:rPr>
              <w:t>ная</w:t>
            </w:r>
            <w:proofErr w:type="spellEnd"/>
            <w:r>
              <w:rPr>
                <w:i/>
                <w:sz w:val="15"/>
                <w:szCs w:val="15"/>
              </w:rPr>
              <w:t xml:space="preserve"> </w:t>
            </w:r>
            <w:r w:rsidR="001D0092" w:rsidRPr="0017333D">
              <w:rPr>
                <w:i/>
                <w:sz w:val="15"/>
                <w:szCs w:val="15"/>
              </w:rPr>
              <w:t>п</w:t>
            </w:r>
            <w:r w:rsidR="001D0092" w:rsidRPr="0017333D">
              <w:rPr>
                <w:i/>
                <w:sz w:val="15"/>
                <w:szCs w:val="15"/>
              </w:rPr>
              <w:t>о</w:t>
            </w:r>
            <w:r w:rsidR="001D0092" w:rsidRPr="0017333D">
              <w:rPr>
                <w:i/>
                <w:sz w:val="15"/>
                <w:szCs w:val="15"/>
              </w:rPr>
              <w:t>мощь</w:t>
            </w:r>
          </w:p>
        </w:tc>
        <w:tc>
          <w:tcPr>
            <w:tcW w:w="812" w:type="dxa"/>
            <w:tcBorders>
              <w:top w:val="single" w:sz="4" w:space="0" w:color="auto"/>
              <w:bottom w:val="single" w:sz="12" w:space="0" w:color="auto"/>
            </w:tcBorders>
          </w:tcPr>
          <w:p w:rsidR="001D0092" w:rsidRPr="0017333D" w:rsidRDefault="001D0092" w:rsidP="001D0092">
            <w:pPr>
              <w:spacing w:before="80" w:after="80" w:line="200" w:lineRule="exact"/>
              <w:cnfStyle w:val="000000000000"/>
              <w:rPr>
                <w:i/>
                <w:sz w:val="15"/>
                <w:szCs w:val="15"/>
              </w:rPr>
            </w:pPr>
            <w:r w:rsidRPr="0017333D">
              <w:rPr>
                <w:i/>
                <w:sz w:val="15"/>
                <w:szCs w:val="15"/>
              </w:rPr>
              <w:t>Обучение на курсах</w:t>
            </w:r>
          </w:p>
        </w:tc>
        <w:tc>
          <w:tcPr>
            <w:tcW w:w="1273" w:type="dxa"/>
            <w:tcBorders>
              <w:top w:val="single" w:sz="4" w:space="0" w:color="auto"/>
              <w:bottom w:val="single" w:sz="12" w:space="0" w:color="auto"/>
            </w:tcBorders>
          </w:tcPr>
          <w:p w:rsidR="001D0092" w:rsidRPr="0017333D" w:rsidRDefault="001D0092" w:rsidP="001D0092">
            <w:pPr>
              <w:spacing w:before="80" w:after="80" w:line="200" w:lineRule="exact"/>
              <w:cnfStyle w:val="000000000000"/>
              <w:rPr>
                <w:i/>
                <w:sz w:val="15"/>
                <w:szCs w:val="15"/>
              </w:rPr>
            </w:pPr>
            <w:r w:rsidRPr="0017333D">
              <w:rPr>
                <w:i/>
                <w:sz w:val="15"/>
                <w:szCs w:val="15"/>
              </w:rPr>
              <w:t>Помощь в </w:t>
            </w:r>
            <w:proofErr w:type="spellStart"/>
            <w:r w:rsidRPr="0017333D">
              <w:rPr>
                <w:i/>
                <w:sz w:val="15"/>
                <w:szCs w:val="15"/>
              </w:rPr>
              <w:t>облас</w:t>
            </w:r>
            <w:r w:rsidR="00DD3214">
              <w:rPr>
                <w:i/>
                <w:sz w:val="15"/>
                <w:szCs w:val="15"/>
              </w:rPr>
              <w:t>-</w:t>
            </w:r>
            <w:r w:rsidRPr="0017333D">
              <w:rPr>
                <w:i/>
                <w:sz w:val="15"/>
                <w:szCs w:val="15"/>
              </w:rPr>
              <w:t>ти</w:t>
            </w:r>
            <w:proofErr w:type="spellEnd"/>
            <w:r w:rsidRPr="0017333D">
              <w:rPr>
                <w:i/>
                <w:sz w:val="15"/>
                <w:szCs w:val="15"/>
              </w:rPr>
              <w:t xml:space="preserve"> обр</w:t>
            </w:r>
            <w:r w:rsidRPr="0017333D">
              <w:rPr>
                <w:i/>
                <w:sz w:val="15"/>
                <w:szCs w:val="15"/>
              </w:rPr>
              <w:t>а</w:t>
            </w:r>
            <w:r w:rsidRPr="0017333D">
              <w:rPr>
                <w:i/>
                <w:sz w:val="15"/>
                <w:szCs w:val="15"/>
              </w:rPr>
              <w:t>зования</w:t>
            </w:r>
          </w:p>
        </w:tc>
        <w:tc>
          <w:tcPr>
            <w:tcW w:w="1232" w:type="dxa"/>
            <w:tcBorders>
              <w:top w:val="single" w:sz="4" w:space="0" w:color="auto"/>
              <w:bottom w:val="single" w:sz="12" w:space="0" w:color="auto"/>
            </w:tcBorders>
          </w:tcPr>
          <w:p w:rsidR="001D0092" w:rsidRPr="0017333D" w:rsidRDefault="001D0092" w:rsidP="00DD3214">
            <w:pPr>
              <w:spacing w:before="80" w:after="80" w:line="200" w:lineRule="exact"/>
              <w:cnfStyle w:val="000000000000"/>
              <w:rPr>
                <w:i/>
                <w:sz w:val="15"/>
                <w:szCs w:val="15"/>
              </w:rPr>
            </w:pPr>
            <w:r w:rsidRPr="0017333D">
              <w:rPr>
                <w:i/>
                <w:sz w:val="15"/>
                <w:szCs w:val="15"/>
              </w:rPr>
              <w:t>Помощь по </w:t>
            </w:r>
            <w:proofErr w:type="spellStart"/>
            <w:r w:rsidRPr="0017333D">
              <w:rPr>
                <w:i/>
                <w:sz w:val="15"/>
                <w:szCs w:val="15"/>
              </w:rPr>
              <w:t>пра</w:t>
            </w:r>
            <w:r w:rsidR="00DD3214">
              <w:rPr>
                <w:i/>
                <w:sz w:val="15"/>
                <w:szCs w:val="15"/>
              </w:rPr>
              <w:t>-</w:t>
            </w:r>
            <w:r w:rsidRPr="0017333D">
              <w:rPr>
                <w:i/>
                <w:sz w:val="15"/>
                <w:szCs w:val="15"/>
              </w:rPr>
              <w:t>вовым</w:t>
            </w:r>
            <w:proofErr w:type="spellEnd"/>
            <w:r w:rsidRPr="0017333D">
              <w:rPr>
                <w:i/>
                <w:sz w:val="15"/>
                <w:szCs w:val="15"/>
              </w:rPr>
              <w:t xml:space="preserve"> вопр</w:t>
            </w:r>
            <w:r w:rsidRPr="0017333D">
              <w:rPr>
                <w:i/>
                <w:sz w:val="15"/>
                <w:szCs w:val="15"/>
              </w:rPr>
              <w:t>о</w:t>
            </w:r>
            <w:r w:rsidRPr="0017333D">
              <w:rPr>
                <w:i/>
                <w:sz w:val="15"/>
                <w:szCs w:val="15"/>
              </w:rPr>
              <w:t>сам</w:t>
            </w:r>
          </w:p>
        </w:tc>
        <w:tc>
          <w:tcPr>
            <w:tcW w:w="980" w:type="dxa"/>
            <w:tcBorders>
              <w:top w:val="single" w:sz="4" w:space="0" w:color="auto"/>
              <w:bottom w:val="single" w:sz="12" w:space="0" w:color="auto"/>
            </w:tcBorders>
          </w:tcPr>
          <w:p w:rsidR="001D0092" w:rsidRPr="0017333D" w:rsidRDefault="001D0092" w:rsidP="001D0092">
            <w:pPr>
              <w:spacing w:before="80" w:after="80" w:line="200" w:lineRule="exact"/>
              <w:cnfStyle w:val="000000000000"/>
              <w:rPr>
                <w:i/>
                <w:sz w:val="15"/>
                <w:szCs w:val="15"/>
              </w:rPr>
            </w:pPr>
            <w:r w:rsidRPr="0017333D">
              <w:rPr>
                <w:i/>
                <w:sz w:val="15"/>
                <w:szCs w:val="15"/>
              </w:rPr>
              <w:t>Удаление т</w:t>
            </w:r>
            <w:r w:rsidRPr="0017333D">
              <w:rPr>
                <w:i/>
                <w:sz w:val="15"/>
                <w:szCs w:val="15"/>
              </w:rPr>
              <w:t>а</w:t>
            </w:r>
            <w:r w:rsidRPr="0017333D">
              <w:rPr>
                <w:i/>
                <w:sz w:val="15"/>
                <w:szCs w:val="15"/>
              </w:rPr>
              <w:t>туировок</w:t>
            </w:r>
          </w:p>
        </w:tc>
        <w:tc>
          <w:tcPr>
            <w:tcW w:w="1182" w:type="dxa"/>
            <w:tcBorders>
              <w:top w:val="single" w:sz="4" w:space="0" w:color="auto"/>
              <w:bottom w:val="single" w:sz="12" w:space="0" w:color="auto"/>
            </w:tcBorders>
          </w:tcPr>
          <w:p w:rsidR="001D0092" w:rsidRPr="0017333D" w:rsidRDefault="00121B29" w:rsidP="00121B29">
            <w:pPr>
              <w:spacing w:before="80" w:after="80" w:line="200" w:lineRule="exact"/>
              <w:cnfStyle w:val="000000000000"/>
              <w:rPr>
                <w:i/>
                <w:sz w:val="15"/>
                <w:szCs w:val="15"/>
              </w:rPr>
            </w:pPr>
            <w:proofErr w:type="spellStart"/>
            <w:r>
              <w:rPr>
                <w:i/>
                <w:sz w:val="15"/>
                <w:szCs w:val="15"/>
              </w:rPr>
              <w:t>Психологи</w:t>
            </w:r>
            <w:r w:rsidR="0017333D" w:rsidRPr="0017333D">
              <w:rPr>
                <w:i/>
                <w:sz w:val="15"/>
                <w:szCs w:val="15"/>
              </w:rPr>
              <w:t>ч</w:t>
            </w:r>
            <w:r>
              <w:rPr>
                <w:i/>
                <w:sz w:val="15"/>
                <w:szCs w:val="15"/>
              </w:rPr>
              <w:t>е</w:t>
            </w:r>
            <w:r w:rsidR="0017333D" w:rsidRPr="0017333D">
              <w:rPr>
                <w:i/>
                <w:sz w:val="15"/>
                <w:szCs w:val="15"/>
              </w:rPr>
              <w:t>с</w:t>
            </w:r>
            <w:r w:rsidR="000709CD">
              <w:rPr>
                <w:i/>
                <w:sz w:val="15"/>
                <w:szCs w:val="15"/>
              </w:rPr>
              <w:t>-</w:t>
            </w:r>
            <w:r w:rsidR="0017333D" w:rsidRPr="0017333D">
              <w:rPr>
                <w:i/>
                <w:sz w:val="15"/>
                <w:szCs w:val="15"/>
              </w:rPr>
              <w:t>кая</w:t>
            </w:r>
            <w:proofErr w:type="spellEnd"/>
            <w:r>
              <w:rPr>
                <w:i/>
                <w:sz w:val="15"/>
                <w:szCs w:val="15"/>
              </w:rPr>
              <w:t xml:space="preserve"> </w:t>
            </w:r>
            <w:r w:rsidR="001D0092" w:rsidRPr="0017333D">
              <w:rPr>
                <w:i/>
                <w:sz w:val="15"/>
                <w:szCs w:val="15"/>
              </w:rPr>
              <w:t>по</w:t>
            </w:r>
            <w:r w:rsidR="001D0092" w:rsidRPr="0017333D">
              <w:rPr>
                <w:i/>
                <w:sz w:val="15"/>
                <w:szCs w:val="15"/>
              </w:rPr>
              <w:t>д</w:t>
            </w:r>
            <w:r w:rsidR="001D0092" w:rsidRPr="0017333D">
              <w:rPr>
                <w:i/>
                <w:sz w:val="15"/>
                <w:szCs w:val="15"/>
              </w:rPr>
              <w:t>держка</w:t>
            </w:r>
          </w:p>
        </w:tc>
      </w:tr>
      <w:tr w:rsidR="000709CD" w:rsidRPr="00AB2802" w:rsidTr="000709CD">
        <w:trPr>
          <w:trHeight w:hRule="exact" w:val="113"/>
          <w:tblHeader/>
        </w:trPr>
        <w:tc>
          <w:tcPr>
            <w:cnfStyle w:val="001000000000"/>
            <w:tcW w:w="868" w:type="dxa"/>
            <w:tcBorders>
              <w:top w:val="single" w:sz="12" w:space="0" w:color="auto"/>
            </w:tcBorders>
            <w:vAlign w:val="top"/>
          </w:tcPr>
          <w:p w:rsidR="000709CD" w:rsidRDefault="000709CD" w:rsidP="001D0092">
            <w:pPr>
              <w:spacing w:line="220" w:lineRule="exact"/>
            </w:pPr>
          </w:p>
        </w:tc>
        <w:tc>
          <w:tcPr>
            <w:tcW w:w="966" w:type="dxa"/>
            <w:tcBorders>
              <w:top w:val="single" w:sz="12" w:space="0" w:color="auto"/>
              <w:bottom w:val="nil"/>
            </w:tcBorders>
          </w:tcPr>
          <w:p w:rsidR="000709CD" w:rsidRPr="00AB2802" w:rsidRDefault="000709CD" w:rsidP="001D0092">
            <w:pPr>
              <w:spacing w:line="220" w:lineRule="exact"/>
              <w:cnfStyle w:val="000000000000"/>
            </w:pPr>
          </w:p>
        </w:tc>
        <w:tc>
          <w:tcPr>
            <w:tcW w:w="1162" w:type="dxa"/>
            <w:tcBorders>
              <w:top w:val="single" w:sz="12" w:space="0" w:color="auto"/>
              <w:bottom w:val="nil"/>
            </w:tcBorders>
          </w:tcPr>
          <w:p w:rsidR="000709CD" w:rsidRPr="00AB2802" w:rsidRDefault="000709CD" w:rsidP="001D0092">
            <w:pPr>
              <w:spacing w:line="220" w:lineRule="exact"/>
              <w:cnfStyle w:val="000000000000"/>
            </w:pPr>
          </w:p>
        </w:tc>
        <w:tc>
          <w:tcPr>
            <w:tcW w:w="1162" w:type="dxa"/>
            <w:tcBorders>
              <w:top w:val="single" w:sz="12" w:space="0" w:color="auto"/>
              <w:bottom w:val="nil"/>
            </w:tcBorders>
          </w:tcPr>
          <w:p w:rsidR="000709CD" w:rsidRPr="00AB2802" w:rsidRDefault="000709CD" w:rsidP="001D0092">
            <w:pPr>
              <w:spacing w:line="220" w:lineRule="exact"/>
              <w:cnfStyle w:val="000000000000"/>
            </w:pPr>
          </w:p>
        </w:tc>
        <w:tc>
          <w:tcPr>
            <w:tcW w:w="812" w:type="dxa"/>
            <w:tcBorders>
              <w:top w:val="single" w:sz="12" w:space="0" w:color="auto"/>
              <w:bottom w:val="nil"/>
            </w:tcBorders>
          </w:tcPr>
          <w:p w:rsidR="000709CD" w:rsidRPr="00AB2802" w:rsidRDefault="000709CD" w:rsidP="001D0092">
            <w:pPr>
              <w:spacing w:line="220" w:lineRule="exact"/>
              <w:cnfStyle w:val="000000000000"/>
            </w:pPr>
          </w:p>
        </w:tc>
        <w:tc>
          <w:tcPr>
            <w:tcW w:w="1273" w:type="dxa"/>
            <w:tcBorders>
              <w:top w:val="single" w:sz="12" w:space="0" w:color="auto"/>
              <w:bottom w:val="nil"/>
            </w:tcBorders>
          </w:tcPr>
          <w:p w:rsidR="000709CD" w:rsidRPr="00AB2802" w:rsidRDefault="000709CD" w:rsidP="001D0092">
            <w:pPr>
              <w:spacing w:line="220" w:lineRule="exact"/>
              <w:cnfStyle w:val="000000000000"/>
            </w:pPr>
          </w:p>
        </w:tc>
        <w:tc>
          <w:tcPr>
            <w:tcW w:w="1232" w:type="dxa"/>
            <w:tcBorders>
              <w:top w:val="single" w:sz="12" w:space="0" w:color="auto"/>
              <w:bottom w:val="nil"/>
            </w:tcBorders>
          </w:tcPr>
          <w:p w:rsidR="000709CD" w:rsidRPr="00AB2802" w:rsidRDefault="000709CD" w:rsidP="001D0092">
            <w:pPr>
              <w:spacing w:line="220" w:lineRule="exact"/>
              <w:cnfStyle w:val="000000000000"/>
            </w:pPr>
          </w:p>
        </w:tc>
        <w:tc>
          <w:tcPr>
            <w:tcW w:w="980" w:type="dxa"/>
            <w:tcBorders>
              <w:top w:val="single" w:sz="12" w:space="0" w:color="auto"/>
              <w:bottom w:val="nil"/>
            </w:tcBorders>
          </w:tcPr>
          <w:p w:rsidR="000709CD" w:rsidRPr="00AB2802" w:rsidRDefault="000709CD" w:rsidP="001D0092">
            <w:pPr>
              <w:spacing w:line="220" w:lineRule="exact"/>
              <w:cnfStyle w:val="000000000000"/>
            </w:pPr>
          </w:p>
        </w:tc>
        <w:tc>
          <w:tcPr>
            <w:tcW w:w="1182" w:type="dxa"/>
            <w:tcBorders>
              <w:top w:val="single" w:sz="12" w:space="0" w:color="auto"/>
              <w:bottom w:val="nil"/>
            </w:tcBorders>
          </w:tcPr>
          <w:p w:rsidR="000709CD" w:rsidRPr="00AB2802" w:rsidRDefault="000709CD" w:rsidP="001D0092">
            <w:pPr>
              <w:spacing w:line="220" w:lineRule="exact"/>
              <w:cnfStyle w:val="000000000000"/>
            </w:pPr>
          </w:p>
        </w:tc>
      </w:tr>
      <w:tr w:rsidR="00121B29" w:rsidRPr="00AB2802" w:rsidTr="000709CD">
        <w:tc>
          <w:tcPr>
            <w:cnfStyle w:val="001000000000"/>
            <w:tcW w:w="868" w:type="dxa"/>
            <w:tcBorders>
              <w:top w:val="nil"/>
            </w:tcBorders>
            <w:vAlign w:val="top"/>
          </w:tcPr>
          <w:p w:rsidR="001D0092" w:rsidRPr="00AB2802" w:rsidRDefault="0017333D" w:rsidP="001D0092">
            <w:pPr>
              <w:spacing w:line="220" w:lineRule="exact"/>
            </w:pPr>
            <w:r>
              <w:t>Январь</w:t>
            </w:r>
          </w:p>
        </w:tc>
        <w:tc>
          <w:tcPr>
            <w:tcW w:w="966" w:type="dxa"/>
            <w:tcBorders>
              <w:top w:val="nil"/>
              <w:bottom w:val="nil"/>
            </w:tcBorders>
          </w:tcPr>
          <w:p w:rsidR="001D0092" w:rsidRPr="00AB2802" w:rsidRDefault="001D0092" w:rsidP="001D0092">
            <w:pPr>
              <w:spacing w:line="220" w:lineRule="exact"/>
              <w:cnfStyle w:val="000000000000"/>
            </w:pPr>
            <w:r w:rsidRPr="00AB2802">
              <w:t>7</w:t>
            </w:r>
          </w:p>
        </w:tc>
        <w:tc>
          <w:tcPr>
            <w:tcW w:w="1162" w:type="dxa"/>
            <w:tcBorders>
              <w:top w:val="nil"/>
              <w:bottom w:val="nil"/>
            </w:tcBorders>
          </w:tcPr>
          <w:p w:rsidR="001D0092" w:rsidRPr="00AB2802" w:rsidRDefault="001D0092" w:rsidP="001D0092">
            <w:pPr>
              <w:spacing w:line="220" w:lineRule="exact"/>
              <w:cnfStyle w:val="000000000000"/>
            </w:pPr>
            <w:r w:rsidRPr="00AB2802">
              <w:t>9</w:t>
            </w:r>
          </w:p>
        </w:tc>
        <w:tc>
          <w:tcPr>
            <w:tcW w:w="1162" w:type="dxa"/>
            <w:tcBorders>
              <w:top w:val="nil"/>
              <w:bottom w:val="nil"/>
            </w:tcBorders>
          </w:tcPr>
          <w:p w:rsidR="001D0092" w:rsidRPr="00AB2802" w:rsidRDefault="001D0092" w:rsidP="001D0092">
            <w:pPr>
              <w:spacing w:line="220" w:lineRule="exact"/>
              <w:cnfStyle w:val="000000000000"/>
            </w:pPr>
            <w:r w:rsidRPr="00AB2802">
              <w:t>3</w:t>
            </w:r>
          </w:p>
        </w:tc>
        <w:tc>
          <w:tcPr>
            <w:tcW w:w="812" w:type="dxa"/>
            <w:tcBorders>
              <w:top w:val="nil"/>
              <w:bottom w:val="nil"/>
            </w:tcBorders>
          </w:tcPr>
          <w:p w:rsidR="001D0092" w:rsidRPr="00AB2802" w:rsidRDefault="001D0092" w:rsidP="001D0092">
            <w:pPr>
              <w:spacing w:line="220" w:lineRule="exact"/>
              <w:cnfStyle w:val="000000000000"/>
            </w:pPr>
            <w:r w:rsidRPr="00AB2802">
              <w:t>11</w:t>
            </w:r>
          </w:p>
        </w:tc>
        <w:tc>
          <w:tcPr>
            <w:tcW w:w="1273" w:type="dxa"/>
            <w:tcBorders>
              <w:top w:val="nil"/>
              <w:bottom w:val="nil"/>
            </w:tcBorders>
          </w:tcPr>
          <w:p w:rsidR="001D0092" w:rsidRPr="00AB2802" w:rsidRDefault="001D0092" w:rsidP="001D0092">
            <w:pPr>
              <w:spacing w:line="220" w:lineRule="exact"/>
              <w:cnfStyle w:val="000000000000"/>
            </w:pPr>
            <w:r w:rsidRPr="00AB2802">
              <w:t>2</w:t>
            </w:r>
          </w:p>
        </w:tc>
        <w:tc>
          <w:tcPr>
            <w:tcW w:w="1232" w:type="dxa"/>
            <w:tcBorders>
              <w:top w:val="nil"/>
              <w:bottom w:val="nil"/>
            </w:tcBorders>
          </w:tcPr>
          <w:p w:rsidR="001D0092" w:rsidRPr="00AB2802" w:rsidRDefault="001D0092" w:rsidP="001D0092">
            <w:pPr>
              <w:spacing w:line="220" w:lineRule="exact"/>
              <w:cnfStyle w:val="000000000000"/>
            </w:pPr>
            <w:r w:rsidRPr="00AB2802">
              <w:t>0</w:t>
            </w:r>
          </w:p>
        </w:tc>
        <w:tc>
          <w:tcPr>
            <w:tcW w:w="980" w:type="dxa"/>
            <w:tcBorders>
              <w:top w:val="nil"/>
              <w:bottom w:val="nil"/>
            </w:tcBorders>
          </w:tcPr>
          <w:p w:rsidR="001D0092" w:rsidRPr="00AB2802" w:rsidRDefault="001D0092" w:rsidP="001D0092">
            <w:pPr>
              <w:spacing w:line="220" w:lineRule="exact"/>
              <w:cnfStyle w:val="000000000000"/>
            </w:pPr>
            <w:r w:rsidRPr="00AB2802">
              <w:t>3</w:t>
            </w:r>
          </w:p>
        </w:tc>
        <w:tc>
          <w:tcPr>
            <w:tcW w:w="1182" w:type="dxa"/>
            <w:tcBorders>
              <w:top w:val="nil"/>
              <w:bottom w:val="nil"/>
            </w:tcBorders>
          </w:tcPr>
          <w:p w:rsidR="001D0092" w:rsidRPr="00AB2802" w:rsidRDefault="001D0092" w:rsidP="001D0092">
            <w:pPr>
              <w:spacing w:line="220" w:lineRule="exact"/>
              <w:cnfStyle w:val="000000000000"/>
            </w:pPr>
            <w:r w:rsidRPr="00AB2802">
              <w:t>3</w:t>
            </w:r>
          </w:p>
        </w:tc>
      </w:tr>
      <w:tr w:rsidR="00121B29" w:rsidRPr="00AB2802" w:rsidTr="000709CD">
        <w:tc>
          <w:tcPr>
            <w:cnfStyle w:val="001000000000"/>
            <w:tcW w:w="868" w:type="dxa"/>
            <w:tcBorders>
              <w:top w:val="nil"/>
            </w:tcBorders>
            <w:vAlign w:val="top"/>
          </w:tcPr>
          <w:p w:rsidR="001D0092" w:rsidRPr="00AB2802" w:rsidRDefault="0017333D" w:rsidP="001D0092">
            <w:pPr>
              <w:spacing w:line="220" w:lineRule="exact"/>
            </w:pPr>
            <w:r>
              <w:t>Февраль</w:t>
            </w:r>
          </w:p>
        </w:tc>
        <w:tc>
          <w:tcPr>
            <w:tcW w:w="966" w:type="dxa"/>
            <w:tcBorders>
              <w:top w:val="nil"/>
            </w:tcBorders>
          </w:tcPr>
          <w:p w:rsidR="001D0092" w:rsidRPr="00AB2802" w:rsidRDefault="001D0092" w:rsidP="001D0092">
            <w:pPr>
              <w:spacing w:line="220" w:lineRule="exact"/>
              <w:cnfStyle w:val="000000000000"/>
            </w:pPr>
            <w:r w:rsidRPr="00AB2802">
              <w:t>9</w:t>
            </w:r>
          </w:p>
        </w:tc>
        <w:tc>
          <w:tcPr>
            <w:tcW w:w="1162" w:type="dxa"/>
            <w:tcBorders>
              <w:top w:val="nil"/>
            </w:tcBorders>
          </w:tcPr>
          <w:p w:rsidR="001D0092" w:rsidRPr="00AB2802" w:rsidRDefault="001D0092" w:rsidP="001D0092">
            <w:pPr>
              <w:spacing w:line="220" w:lineRule="exact"/>
              <w:cnfStyle w:val="000000000000"/>
            </w:pPr>
            <w:r w:rsidRPr="00AB2802">
              <w:t>14</w:t>
            </w:r>
          </w:p>
        </w:tc>
        <w:tc>
          <w:tcPr>
            <w:tcW w:w="1162" w:type="dxa"/>
            <w:tcBorders>
              <w:top w:val="nil"/>
            </w:tcBorders>
          </w:tcPr>
          <w:p w:rsidR="001D0092" w:rsidRPr="00AB2802" w:rsidRDefault="001D0092" w:rsidP="001D0092">
            <w:pPr>
              <w:spacing w:line="220" w:lineRule="exact"/>
              <w:cnfStyle w:val="000000000000"/>
            </w:pPr>
            <w:r w:rsidRPr="00AB2802">
              <w:t>2</w:t>
            </w:r>
          </w:p>
        </w:tc>
        <w:tc>
          <w:tcPr>
            <w:tcW w:w="812" w:type="dxa"/>
            <w:tcBorders>
              <w:top w:val="nil"/>
            </w:tcBorders>
          </w:tcPr>
          <w:p w:rsidR="001D0092" w:rsidRPr="00AB2802" w:rsidRDefault="001D0092" w:rsidP="001D0092">
            <w:pPr>
              <w:spacing w:line="220" w:lineRule="exact"/>
              <w:cnfStyle w:val="000000000000"/>
            </w:pPr>
            <w:r w:rsidRPr="00AB2802">
              <w:t>8</w:t>
            </w:r>
          </w:p>
        </w:tc>
        <w:tc>
          <w:tcPr>
            <w:tcW w:w="1273" w:type="dxa"/>
            <w:tcBorders>
              <w:top w:val="nil"/>
            </w:tcBorders>
          </w:tcPr>
          <w:p w:rsidR="001D0092" w:rsidRPr="00AB2802" w:rsidRDefault="001D0092" w:rsidP="001D0092">
            <w:pPr>
              <w:spacing w:line="220" w:lineRule="exact"/>
              <w:cnfStyle w:val="000000000000"/>
            </w:pPr>
            <w:r w:rsidRPr="00AB2802">
              <w:t>0</w:t>
            </w:r>
          </w:p>
        </w:tc>
        <w:tc>
          <w:tcPr>
            <w:tcW w:w="1232" w:type="dxa"/>
            <w:tcBorders>
              <w:top w:val="nil"/>
            </w:tcBorders>
          </w:tcPr>
          <w:p w:rsidR="001D0092" w:rsidRPr="00AB2802" w:rsidRDefault="001D0092" w:rsidP="001D0092">
            <w:pPr>
              <w:spacing w:line="220" w:lineRule="exact"/>
              <w:cnfStyle w:val="000000000000"/>
            </w:pPr>
            <w:r w:rsidRPr="00AB2802">
              <w:t>0</w:t>
            </w:r>
          </w:p>
        </w:tc>
        <w:tc>
          <w:tcPr>
            <w:tcW w:w="980" w:type="dxa"/>
            <w:tcBorders>
              <w:top w:val="nil"/>
            </w:tcBorders>
          </w:tcPr>
          <w:p w:rsidR="001D0092" w:rsidRPr="00AB2802" w:rsidRDefault="001D0092" w:rsidP="001D0092">
            <w:pPr>
              <w:spacing w:line="220" w:lineRule="exact"/>
              <w:cnfStyle w:val="000000000000"/>
            </w:pPr>
            <w:r w:rsidRPr="00AB2802">
              <w:t>7</w:t>
            </w:r>
          </w:p>
        </w:tc>
        <w:tc>
          <w:tcPr>
            <w:tcW w:w="1182" w:type="dxa"/>
            <w:tcBorders>
              <w:top w:val="nil"/>
            </w:tcBorders>
          </w:tcPr>
          <w:p w:rsidR="001D0092" w:rsidRPr="00AB2802" w:rsidRDefault="001D0092" w:rsidP="001D0092">
            <w:pPr>
              <w:spacing w:line="220" w:lineRule="exact"/>
              <w:cnfStyle w:val="000000000000"/>
            </w:pPr>
            <w:r w:rsidRPr="00AB2802">
              <w:t>1</w:t>
            </w:r>
          </w:p>
        </w:tc>
      </w:tr>
      <w:tr w:rsidR="00121B29" w:rsidRPr="00AB2802" w:rsidTr="000709CD">
        <w:tc>
          <w:tcPr>
            <w:cnfStyle w:val="001000000000"/>
            <w:tcW w:w="868" w:type="dxa"/>
            <w:vAlign w:val="top"/>
          </w:tcPr>
          <w:p w:rsidR="001D0092" w:rsidRPr="00AB2802" w:rsidRDefault="0017333D" w:rsidP="001D0092">
            <w:pPr>
              <w:spacing w:line="220" w:lineRule="exact"/>
            </w:pPr>
            <w:r>
              <w:t>Март</w:t>
            </w:r>
          </w:p>
        </w:tc>
        <w:tc>
          <w:tcPr>
            <w:tcW w:w="966" w:type="dxa"/>
          </w:tcPr>
          <w:p w:rsidR="001D0092" w:rsidRPr="00AB2802" w:rsidRDefault="001D0092" w:rsidP="001D0092">
            <w:pPr>
              <w:spacing w:line="220" w:lineRule="exact"/>
              <w:cnfStyle w:val="000000000000"/>
            </w:pPr>
            <w:r w:rsidRPr="00AB2802">
              <w:t>12</w:t>
            </w:r>
          </w:p>
        </w:tc>
        <w:tc>
          <w:tcPr>
            <w:tcW w:w="1162" w:type="dxa"/>
          </w:tcPr>
          <w:p w:rsidR="001D0092" w:rsidRPr="00AB2802" w:rsidRDefault="001D0092" w:rsidP="001D0092">
            <w:pPr>
              <w:spacing w:line="220" w:lineRule="exact"/>
              <w:cnfStyle w:val="000000000000"/>
            </w:pPr>
            <w:r w:rsidRPr="00AB2802">
              <w:t>7</w:t>
            </w:r>
          </w:p>
        </w:tc>
        <w:tc>
          <w:tcPr>
            <w:tcW w:w="1162" w:type="dxa"/>
          </w:tcPr>
          <w:p w:rsidR="001D0092" w:rsidRPr="00AB2802" w:rsidRDefault="001D0092" w:rsidP="001D0092">
            <w:pPr>
              <w:spacing w:line="220" w:lineRule="exact"/>
              <w:cnfStyle w:val="000000000000"/>
            </w:pPr>
            <w:r w:rsidRPr="00AB2802">
              <w:t>9</w:t>
            </w:r>
          </w:p>
        </w:tc>
        <w:tc>
          <w:tcPr>
            <w:tcW w:w="812" w:type="dxa"/>
          </w:tcPr>
          <w:p w:rsidR="001D0092" w:rsidRPr="00AB2802" w:rsidRDefault="001D0092" w:rsidP="001D0092">
            <w:pPr>
              <w:spacing w:line="220" w:lineRule="exact"/>
              <w:cnfStyle w:val="000000000000"/>
            </w:pPr>
            <w:r w:rsidRPr="00AB2802">
              <w:t>13</w:t>
            </w:r>
          </w:p>
        </w:tc>
        <w:tc>
          <w:tcPr>
            <w:tcW w:w="1273" w:type="dxa"/>
          </w:tcPr>
          <w:p w:rsidR="001D0092" w:rsidRPr="00AB2802" w:rsidRDefault="001D0092" w:rsidP="001D0092">
            <w:pPr>
              <w:spacing w:line="220" w:lineRule="exact"/>
              <w:cnfStyle w:val="000000000000"/>
            </w:pPr>
            <w:r w:rsidRPr="00AB2802">
              <w:t>2</w:t>
            </w:r>
          </w:p>
        </w:tc>
        <w:tc>
          <w:tcPr>
            <w:tcW w:w="1232" w:type="dxa"/>
          </w:tcPr>
          <w:p w:rsidR="001D0092" w:rsidRPr="00AB2802" w:rsidRDefault="001D0092" w:rsidP="001D0092">
            <w:pPr>
              <w:spacing w:line="220" w:lineRule="exact"/>
              <w:cnfStyle w:val="000000000000"/>
            </w:pPr>
            <w:r w:rsidRPr="00AB2802">
              <w:t>4</w:t>
            </w:r>
          </w:p>
        </w:tc>
        <w:tc>
          <w:tcPr>
            <w:tcW w:w="980" w:type="dxa"/>
          </w:tcPr>
          <w:p w:rsidR="001D0092" w:rsidRPr="00AB2802" w:rsidRDefault="001D0092" w:rsidP="001D0092">
            <w:pPr>
              <w:spacing w:line="220" w:lineRule="exact"/>
              <w:cnfStyle w:val="000000000000"/>
            </w:pPr>
            <w:r w:rsidRPr="00AB2802">
              <w:t>9</w:t>
            </w:r>
          </w:p>
        </w:tc>
        <w:tc>
          <w:tcPr>
            <w:tcW w:w="1182" w:type="dxa"/>
          </w:tcPr>
          <w:p w:rsidR="001D0092" w:rsidRPr="00AB2802" w:rsidRDefault="001D0092" w:rsidP="001D0092">
            <w:pPr>
              <w:spacing w:line="220" w:lineRule="exact"/>
              <w:cnfStyle w:val="000000000000"/>
            </w:pPr>
            <w:r w:rsidRPr="00AB2802">
              <w:t>2</w:t>
            </w:r>
          </w:p>
        </w:tc>
      </w:tr>
      <w:tr w:rsidR="00121B29" w:rsidRPr="00AB2802" w:rsidTr="000709CD">
        <w:tc>
          <w:tcPr>
            <w:cnfStyle w:val="001000000000"/>
            <w:tcW w:w="868" w:type="dxa"/>
            <w:vAlign w:val="top"/>
          </w:tcPr>
          <w:p w:rsidR="001D0092" w:rsidRPr="00AB2802" w:rsidRDefault="0017333D" w:rsidP="001D0092">
            <w:pPr>
              <w:spacing w:line="220" w:lineRule="exact"/>
            </w:pPr>
            <w:proofErr w:type="spellStart"/>
            <w:r>
              <w:t>Aпрель</w:t>
            </w:r>
            <w:proofErr w:type="spellEnd"/>
          </w:p>
        </w:tc>
        <w:tc>
          <w:tcPr>
            <w:tcW w:w="966" w:type="dxa"/>
          </w:tcPr>
          <w:p w:rsidR="001D0092" w:rsidRPr="00AB2802" w:rsidRDefault="001D0092" w:rsidP="001D0092">
            <w:pPr>
              <w:spacing w:line="220" w:lineRule="exact"/>
              <w:cnfStyle w:val="000000000000"/>
            </w:pPr>
            <w:r w:rsidRPr="00AB2802">
              <w:t>3</w:t>
            </w:r>
          </w:p>
        </w:tc>
        <w:tc>
          <w:tcPr>
            <w:tcW w:w="1162" w:type="dxa"/>
          </w:tcPr>
          <w:p w:rsidR="001D0092" w:rsidRPr="00AB2802" w:rsidRDefault="001D0092" w:rsidP="001D0092">
            <w:pPr>
              <w:spacing w:line="220" w:lineRule="exact"/>
              <w:cnfStyle w:val="000000000000"/>
            </w:pPr>
            <w:r w:rsidRPr="00AB2802">
              <w:t>10</w:t>
            </w:r>
          </w:p>
        </w:tc>
        <w:tc>
          <w:tcPr>
            <w:tcW w:w="1162" w:type="dxa"/>
          </w:tcPr>
          <w:p w:rsidR="001D0092" w:rsidRPr="00AB2802" w:rsidRDefault="001D0092" w:rsidP="001D0092">
            <w:pPr>
              <w:spacing w:line="220" w:lineRule="exact"/>
              <w:cnfStyle w:val="000000000000"/>
            </w:pPr>
            <w:r w:rsidRPr="00AB2802">
              <w:t>15</w:t>
            </w:r>
          </w:p>
        </w:tc>
        <w:tc>
          <w:tcPr>
            <w:tcW w:w="812" w:type="dxa"/>
          </w:tcPr>
          <w:p w:rsidR="001D0092" w:rsidRPr="00AB2802" w:rsidRDefault="001D0092" w:rsidP="001D0092">
            <w:pPr>
              <w:spacing w:line="220" w:lineRule="exact"/>
              <w:cnfStyle w:val="000000000000"/>
            </w:pPr>
            <w:r w:rsidRPr="00AB2802">
              <w:t>12</w:t>
            </w:r>
          </w:p>
        </w:tc>
        <w:tc>
          <w:tcPr>
            <w:tcW w:w="1273" w:type="dxa"/>
          </w:tcPr>
          <w:p w:rsidR="001D0092" w:rsidRPr="00AB2802" w:rsidRDefault="001D0092" w:rsidP="001D0092">
            <w:pPr>
              <w:spacing w:line="220" w:lineRule="exact"/>
              <w:cnfStyle w:val="000000000000"/>
            </w:pPr>
            <w:r w:rsidRPr="00AB2802">
              <w:t>1</w:t>
            </w:r>
          </w:p>
        </w:tc>
        <w:tc>
          <w:tcPr>
            <w:tcW w:w="1232" w:type="dxa"/>
          </w:tcPr>
          <w:p w:rsidR="001D0092" w:rsidRPr="00AB2802" w:rsidRDefault="001D0092" w:rsidP="001D0092">
            <w:pPr>
              <w:spacing w:line="220" w:lineRule="exact"/>
              <w:cnfStyle w:val="000000000000"/>
            </w:pPr>
            <w:r w:rsidRPr="00AB2802">
              <w:t>0</w:t>
            </w:r>
          </w:p>
        </w:tc>
        <w:tc>
          <w:tcPr>
            <w:tcW w:w="980" w:type="dxa"/>
          </w:tcPr>
          <w:p w:rsidR="001D0092" w:rsidRPr="00AB2802" w:rsidRDefault="001D0092" w:rsidP="001D0092">
            <w:pPr>
              <w:spacing w:line="220" w:lineRule="exact"/>
              <w:cnfStyle w:val="000000000000"/>
            </w:pPr>
            <w:r w:rsidRPr="00AB2802">
              <w:t>4</w:t>
            </w:r>
          </w:p>
        </w:tc>
        <w:tc>
          <w:tcPr>
            <w:tcW w:w="1182" w:type="dxa"/>
          </w:tcPr>
          <w:p w:rsidR="001D0092" w:rsidRPr="00AB2802" w:rsidRDefault="001D0092" w:rsidP="001D0092">
            <w:pPr>
              <w:spacing w:line="220" w:lineRule="exact"/>
              <w:cnfStyle w:val="000000000000"/>
            </w:pPr>
            <w:r w:rsidRPr="00AB2802">
              <w:t>2</w:t>
            </w:r>
          </w:p>
        </w:tc>
      </w:tr>
      <w:tr w:rsidR="00121B29" w:rsidRPr="00AB2802" w:rsidTr="000709CD">
        <w:tc>
          <w:tcPr>
            <w:cnfStyle w:val="001000000000"/>
            <w:tcW w:w="868" w:type="dxa"/>
            <w:vAlign w:val="top"/>
          </w:tcPr>
          <w:p w:rsidR="001D0092" w:rsidRPr="00AB2802" w:rsidRDefault="0017333D" w:rsidP="001D0092">
            <w:pPr>
              <w:spacing w:line="220" w:lineRule="exact"/>
            </w:pPr>
            <w:proofErr w:type="spellStart"/>
            <w:r>
              <w:t>Mай</w:t>
            </w:r>
            <w:proofErr w:type="spellEnd"/>
          </w:p>
        </w:tc>
        <w:tc>
          <w:tcPr>
            <w:tcW w:w="966" w:type="dxa"/>
            <w:tcBorders>
              <w:bottom w:val="nil"/>
            </w:tcBorders>
          </w:tcPr>
          <w:p w:rsidR="001D0092" w:rsidRPr="00AB2802" w:rsidRDefault="001D0092" w:rsidP="001D0092">
            <w:pPr>
              <w:spacing w:line="220" w:lineRule="exact"/>
              <w:cnfStyle w:val="000000000000"/>
            </w:pPr>
            <w:r w:rsidRPr="00AB2802">
              <w:t>0</w:t>
            </w:r>
          </w:p>
        </w:tc>
        <w:tc>
          <w:tcPr>
            <w:tcW w:w="1162" w:type="dxa"/>
            <w:tcBorders>
              <w:bottom w:val="nil"/>
            </w:tcBorders>
          </w:tcPr>
          <w:p w:rsidR="001D0092" w:rsidRPr="00AB2802" w:rsidRDefault="001D0092" w:rsidP="001D0092">
            <w:pPr>
              <w:spacing w:line="220" w:lineRule="exact"/>
              <w:cnfStyle w:val="000000000000"/>
            </w:pPr>
            <w:r w:rsidRPr="00AB2802">
              <w:t>9</w:t>
            </w:r>
          </w:p>
        </w:tc>
        <w:tc>
          <w:tcPr>
            <w:tcW w:w="1162" w:type="dxa"/>
            <w:tcBorders>
              <w:bottom w:val="nil"/>
            </w:tcBorders>
          </w:tcPr>
          <w:p w:rsidR="001D0092" w:rsidRPr="00AB2802" w:rsidRDefault="001D0092" w:rsidP="001D0092">
            <w:pPr>
              <w:spacing w:line="220" w:lineRule="exact"/>
              <w:cnfStyle w:val="000000000000"/>
            </w:pPr>
            <w:r w:rsidRPr="00AB2802">
              <w:t>3</w:t>
            </w:r>
          </w:p>
        </w:tc>
        <w:tc>
          <w:tcPr>
            <w:tcW w:w="812" w:type="dxa"/>
            <w:tcBorders>
              <w:bottom w:val="nil"/>
            </w:tcBorders>
          </w:tcPr>
          <w:p w:rsidR="001D0092" w:rsidRPr="00AB2802" w:rsidRDefault="001D0092" w:rsidP="001D0092">
            <w:pPr>
              <w:spacing w:line="220" w:lineRule="exact"/>
              <w:cnfStyle w:val="000000000000"/>
            </w:pPr>
            <w:r w:rsidRPr="00AB2802">
              <w:t>7</w:t>
            </w:r>
          </w:p>
        </w:tc>
        <w:tc>
          <w:tcPr>
            <w:tcW w:w="1273" w:type="dxa"/>
            <w:tcBorders>
              <w:bottom w:val="nil"/>
            </w:tcBorders>
          </w:tcPr>
          <w:p w:rsidR="001D0092" w:rsidRPr="00AB2802" w:rsidRDefault="001D0092" w:rsidP="001D0092">
            <w:pPr>
              <w:spacing w:line="220" w:lineRule="exact"/>
              <w:cnfStyle w:val="000000000000"/>
            </w:pPr>
            <w:r w:rsidRPr="00AB2802">
              <w:t>0</w:t>
            </w:r>
          </w:p>
        </w:tc>
        <w:tc>
          <w:tcPr>
            <w:tcW w:w="1232" w:type="dxa"/>
            <w:tcBorders>
              <w:bottom w:val="nil"/>
            </w:tcBorders>
          </w:tcPr>
          <w:p w:rsidR="001D0092" w:rsidRPr="00AB2802" w:rsidRDefault="001D0092" w:rsidP="001D0092">
            <w:pPr>
              <w:spacing w:line="220" w:lineRule="exact"/>
              <w:cnfStyle w:val="000000000000"/>
            </w:pPr>
            <w:r w:rsidRPr="00AB2802">
              <w:t>5</w:t>
            </w:r>
          </w:p>
        </w:tc>
        <w:tc>
          <w:tcPr>
            <w:tcW w:w="980" w:type="dxa"/>
            <w:tcBorders>
              <w:bottom w:val="nil"/>
            </w:tcBorders>
          </w:tcPr>
          <w:p w:rsidR="001D0092" w:rsidRPr="00AB2802" w:rsidRDefault="001D0092" w:rsidP="001D0092">
            <w:pPr>
              <w:spacing w:line="220" w:lineRule="exact"/>
              <w:cnfStyle w:val="000000000000"/>
            </w:pPr>
            <w:r w:rsidRPr="00AB2802">
              <w:t>4</w:t>
            </w:r>
          </w:p>
        </w:tc>
        <w:tc>
          <w:tcPr>
            <w:tcW w:w="1182" w:type="dxa"/>
            <w:tcBorders>
              <w:bottom w:val="nil"/>
            </w:tcBorders>
          </w:tcPr>
          <w:p w:rsidR="001D0092" w:rsidRPr="00AB2802" w:rsidRDefault="001D0092" w:rsidP="001D0092">
            <w:pPr>
              <w:spacing w:line="220" w:lineRule="exact"/>
              <w:cnfStyle w:val="000000000000"/>
            </w:pPr>
            <w:r w:rsidRPr="00AB2802">
              <w:t>2</w:t>
            </w:r>
          </w:p>
        </w:tc>
      </w:tr>
      <w:tr w:rsidR="00121B29" w:rsidRPr="00AB2802" w:rsidTr="000709CD">
        <w:tc>
          <w:tcPr>
            <w:cnfStyle w:val="001000000000"/>
            <w:tcW w:w="868" w:type="dxa"/>
            <w:tcBorders>
              <w:top w:val="nil"/>
            </w:tcBorders>
            <w:vAlign w:val="top"/>
          </w:tcPr>
          <w:p w:rsidR="001D0092" w:rsidRPr="00AB2802" w:rsidRDefault="001D0092" w:rsidP="001D0092">
            <w:pPr>
              <w:spacing w:line="220" w:lineRule="exact"/>
            </w:pPr>
            <w:r w:rsidRPr="00AB2802">
              <w:t>Июнь</w:t>
            </w:r>
          </w:p>
        </w:tc>
        <w:tc>
          <w:tcPr>
            <w:tcW w:w="966" w:type="dxa"/>
            <w:tcBorders>
              <w:top w:val="nil"/>
              <w:bottom w:val="nil"/>
            </w:tcBorders>
          </w:tcPr>
          <w:p w:rsidR="001D0092" w:rsidRPr="00AB2802" w:rsidRDefault="001D0092" w:rsidP="001D0092">
            <w:pPr>
              <w:spacing w:line="220" w:lineRule="exact"/>
              <w:cnfStyle w:val="000000000000"/>
            </w:pPr>
            <w:r w:rsidRPr="00AB2802">
              <w:t>0</w:t>
            </w:r>
          </w:p>
        </w:tc>
        <w:tc>
          <w:tcPr>
            <w:tcW w:w="1162" w:type="dxa"/>
            <w:tcBorders>
              <w:top w:val="nil"/>
              <w:bottom w:val="nil"/>
            </w:tcBorders>
          </w:tcPr>
          <w:p w:rsidR="001D0092" w:rsidRPr="00AB2802" w:rsidRDefault="001D0092" w:rsidP="001D0092">
            <w:pPr>
              <w:spacing w:line="220" w:lineRule="exact"/>
              <w:cnfStyle w:val="000000000000"/>
            </w:pPr>
            <w:r w:rsidRPr="00AB2802">
              <w:t>15</w:t>
            </w:r>
          </w:p>
        </w:tc>
        <w:tc>
          <w:tcPr>
            <w:tcW w:w="1162" w:type="dxa"/>
            <w:tcBorders>
              <w:top w:val="nil"/>
              <w:bottom w:val="nil"/>
            </w:tcBorders>
          </w:tcPr>
          <w:p w:rsidR="001D0092" w:rsidRPr="00AB2802" w:rsidRDefault="001D0092" w:rsidP="001D0092">
            <w:pPr>
              <w:spacing w:line="220" w:lineRule="exact"/>
              <w:cnfStyle w:val="000000000000"/>
            </w:pPr>
            <w:r w:rsidRPr="00AB2802">
              <w:t>8</w:t>
            </w:r>
          </w:p>
        </w:tc>
        <w:tc>
          <w:tcPr>
            <w:tcW w:w="812" w:type="dxa"/>
            <w:tcBorders>
              <w:top w:val="nil"/>
              <w:bottom w:val="nil"/>
            </w:tcBorders>
          </w:tcPr>
          <w:p w:rsidR="001D0092" w:rsidRPr="00AB2802" w:rsidRDefault="001D0092" w:rsidP="001D0092">
            <w:pPr>
              <w:spacing w:line="220" w:lineRule="exact"/>
              <w:cnfStyle w:val="000000000000"/>
            </w:pPr>
            <w:r w:rsidRPr="00AB2802">
              <w:t>26</w:t>
            </w:r>
          </w:p>
        </w:tc>
        <w:tc>
          <w:tcPr>
            <w:tcW w:w="1273" w:type="dxa"/>
            <w:tcBorders>
              <w:top w:val="nil"/>
              <w:bottom w:val="nil"/>
            </w:tcBorders>
          </w:tcPr>
          <w:p w:rsidR="001D0092" w:rsidRPr="00AB2802" w:rsidRDefault="001D0092" w:rsidP="001D0092">
            <w:pPr>
              <w:spacing w:line="220" w:lineRule="exact"/>
              <w:cnfStyle w:val="000000000000"/>
            </w:pPr>
            <w:r w:rsidRPr="00AB2802">
              <w:t>3</w:t>
            </w:r>
          </w:p>
        </w:tc>
        <w:tc>
          <w:tcPr>
            <w:tcW w:w="1232" w:type="dxa"/>
            <w:tcBorders>
              <w:top w:val="nil"/>
              <w:bottom w:val="nil"/>
            </w:tcBorders>
          </w:tcPr>
          <w:p w:rsidR="001D0092" w:rsidRPr="00AB2802" w:rsidRDefault="001D0092" w:rsidP="001D0092">
            <w:pPr>
              <w:spacing w:line="220" w:lineRule="exact"/>
              <w:cnfStyle w:val="000000000000"/>
            </w:pPr>
            <w:r w:rsidRPr="00AB2802">
              <w:t>0</w:t>
            </w:r>
          </w:p>
        </w:tc>
        <w:tc>
          <w:tcPr>
            <w:tcW w:w="980" w:type="dxa"/>
            <w:tcBorders>
              <w:top w:val="nil"/>
              <w:bottom w:val="nil"/>
            </w:tcBorders>
          </w:tcPr>
          <w:p w:rsidR="001D0092" w:rsidRPr="00AB2802" w:rsidRDefault="001D0092" w:rsidP="001D0092">
            <w:pPr>
              <w:spacing w:line="220" w:lineRule="exact"/>
              <w:cnfStyle w:val="000000000000"/>
            </w:pPr>
            <w:r w:rsidRPr="00AB2802">
              <w:t>12</w:t>
            </w:r>
          </w:p>
        </w:tc>
        <w:tc>
          <w:tcPr>
            <w:tcW w:w="1182" w:type="dxa"/>
            <w:tcBorders>
              <w:top w:val="nil"/>
              <w:bottom w:val="nil"/>
            </w:tcBorders>
          </w:tcPr>
          <w:p w:rsidR="001D0092" w:rsidRPr="00AB2802" w:rsidRDefault="001D0092" w:rsidP="001D0092">
            <w:pPr>
              <w:spacing w:line="220" w:lineRule="exact"/>
              <w:cnfStyle w:val="000000000000"/>
            </w:pPr>
            <w:r w:rsidRPr="00AB2802">
              <w:t>0</w:t>
            </w:r>
          </w:p>
        </w:tc>
      </w:tr>
      <w:tr w:rsidR="00121B29" w:rsidRPr="00AB2802" w:rsidTr="000709CD">
        <w:tc>
          <w:tcPr>
            <w:cnfStyle w:val="001000000000"/>
            <w:tcW w:w="868" w:type="dxa"/>
            <w:tcBorders>
              <w:top w:val="nil"/>
            </w:tcBorders>
            <w:vAlign w:val="top"/>
          </w:tcPr>
          <w:p w:rsidR="001D0092" w:rsidRPr="00AB2802" w:rsidRDefault="0017333D" w:rsidP="001D0092">
            <w:pPr>
              <w:spacing w:line="220" w:lineRule="exact"/>
            </w:pPr>
            <w:r>
              <w:t>Июль</w:t>
            </w:r>
          </w:p>
        </w:tc>
        <w:tc>
          <w:tcPr>
            <w:tcW w:w="966" w:type="dxa"/>
            <w:tcBorders>
              <w:top w:val="nil"/>
            </w:tcBorders>
          </w:tcPr>
          <w:p w:rsidR="001D0092" w:rsidRPr="00AB2802" w:rsidRDefault="001D0092" w:rsidP="001D0092">
            <w:pPr>
              <w:spacing w:line="220" w:lineRule="exact"/>
              <w:cnfStyle w:val="000000000000"/>
            </w:pPr>
            <w:r w:rsidRPr="00AB2802">
              <w:t>0</w:t>
            </w:r>
          </w:p>
        </w:tc>
        <w:tc>
          <w:tcPr>
            <w:tcW w:w="1162" w:type="dxa"/>
            <w:tcBorders>
              <w:top w:val="nil"/>
            </w:tcBorders>
          </w:tcPr>
          <w:p w:rsidR="001D0092" w:rsidRPr="00AB2802" w:rsidRDefault="001D0092" w:rsidP="001D0092">
            <w:pPr>
              <w:spacing w:line="220" w:lineRule="exact"/>
              <w:cnfStyle w:val="000000000000"/>
            </w:pPr>
            <w:r w:rsidRPr="00AB2802">
              <w:t>15</w:t>
            </w:r>
          </w:p>
        </w:tc>
        <w:tc>
          <w:tcPr>
            <w:tcW w:w="1162" w:type="dxa"/>
            <w:tcBorders>
              <w:top w:val="nil"/>
            </w:tcBorders>
          </w:tcPr>
          <w:p w:rsidR="001D0092" w:rsidRPr="00AB2802" w:rsidRDefault="001D0092" w:rsidP="001D0092">
            <w:pPr>
              <w:spacing w:line="220" w:lineRule="exact"/>
              <w:cnfStyle w:val="000000000000"/>
            </w:pPr>
            <w:r w:rsidRPr="00AB2802">
              <w:t>6</w:t>
            </w:r>
          </w:p>
        </w:tc>
        <w:tc>
          <w:tcPr>
            <w:tcW w:w="812" w:type="dxa"/>
            <w:tcBorders>
              <w:top w:val="nil"/>
            </w:tcBorders>
          </w:tcPr>
          <w:p w:rsidR="001D0092" w:rsidRPr="00AB2802" w:rsidRDefault="001D0092" w:rsidP="001D0092">
            <w:pPr>
              <w:spacing w:line="220" w:lineRule="exact"/>
              <w:cnfStyle w:val="000000000000"/>
            </w:pPr>
            <w:r w:rsidRPr="00AB2802">
              <w:t>19</w:t>
            </w:r>
          </w:p>
        </w:tc>
        <w:tc>
          <w:tcPr>
            <w:tcW w:w="1273" w:type="dxa"/>
            <w:tcBorders>
              <w:top w:val="nil"/>
            </w:tcBorders>
          </w:tcPr>
          <w:p w:rsidR="001D0092" w:rsidRPr="00AB2802" w:rsidRDefault="001D0092" w:rsidP="001D0092">
            <w:pPr>
              <w:spacing w:line="220" w:lineRule="exact"/>
              <w:cnfStyle w:val="000000000000"/>
            </w:pPr>
            <w:r w:rsidRPr="00AB2802">
              <w:t>5</w:t>
            </w:r>
          </w:p>
        </w:tc>
        <w:tc>
          <w:tcPr>
            <w:tcW w:w="1232" w:type="dxa"/>
            <w:tcBorders>
              <w:top w:val="nil"/>
            </w:tcBorders>
          </w:tcPr>
          <w:p w:rsidR="001D0092" w:rsidRPr="00AB2802" w:rsidRDefault="001D0092" w:rsidP="001D0092">
            <w:pPr>
              <w:spacing w:line="220" w:lineRule="exact"/>
              <w:cnfStyle w:val="000000000000"/>
            </w:pPr>
            <w:r w:rsidRPr="00AB2802">
              <w:t>7</w:t>
            </w:r>
          </w:p>
        </w:tc>
        <w:tc>
          <w:tcPr>
            <w:tcW w:w="980" w:type="dxa"/>
            <w:tcBorders>
              <w:top w:val="nil"/>
            </w:tcBorders>
          </w:tcPr>
          <w:p w:rsidR="001D0092" w:rsidRPr="00AB2802" w:rsidRDefault="001D0092" w:rsidP="001D0092">
            <w:pPr>
              <w:spacing w:line="220" w:lineRule="exact"/>
              <w:cnfStyle w:val="000000000000"/>
            </w:pPr>
            <w:r w:rsidRPr="00AB2802">
              <w:t>11</w:t>
            </w:r>
          </w:p>
        </w:tc>
        <w:tc>
          <w:tcPr>
            <w:tcW w:w="1182" w:type="dxa"/>
            <w:tcBorders>
              <w:top w:val="nil"/>
            </w:tcBorders>
          </w:tcPr>
          <w:p w:rsidR="001D0092" w:rsidRPr="00AB2802" w:rsidRDefault="001D0092" w:rsidP="001D0092">
            <w:pPr>
              <w:spacing w:line="220" w:lineRule="exact"/>
              <w:cnfStyle w:val="000000000000"/>
            </w:pPr>
            <w:r w:rsidRPr="00AB2802">
              <w:t>0</w:t>
            </w:r>
          </w:p>
        </w:tc>
      </w:tr>
      <w:tr w:rsidR="00121B29" w:rsidRPr="00AB2802" w:rsidTr="000709CD">
        <w:tc>
          <w:tcPr>
            <w:cnfStyle w:val="001000000000"/>
            <w:tcW w:w="868" w:type="dxa"/>
            <w:vAlign w:val="top"/>
          </w:tcPr>
          <w:p w:rsidR="001D0092" w:rsidRPr="00AB2802" w:rsidRDefault="0017333D" w:rsidP="001D0092">
            <w:pPr>
              <w:spacing w:line="220" w:lineRule="exact"/>
            </w:pPr>
            <w:proofErr w:type="spellStart"/>
            <w:r>
              <w:t>Aвгуст</w:t>
            </w:r>
            <w:proofErr w:type="spellEnd"/>
          </w:p>
        </w:tc>
        <w:tc>
          <w:tcPr>
            <w:tcW w:w="966" w:type="dxa"/>
          </w:tcPr>
          <w:p w:rsidR="001D0092" w:rsidRPr="00AB2802" w:rsidRDefault="001D0092" w:rsidP="001D0092">
            <w:pPr>
              <w:spacing w:line="220" w:lineRule="exact"/>
              <w:cnfStyle w:val="000000000000"/>
            </w:pPr>
            <w:r w:rsidRPr="00AB2802">
              <w:t>20</w:t>
            </w:r>
          </w:p>
        </w:tc>
        <w:tc>
          <w:tcPr>
            <w:tcW w:w="1162" w:type="dxa"/>
          </w:tcPr>
          <w:p w:rsidR="001D0092" w:rsidRPr="00AB2802" w:rsidRDefault="001D0092" w:rsidP="001D0092">
            <w:pPr>
              <w:spacing w:line="220" w:lineRule="exact"/>
              <w:cnfStyle w:val="000000000000"/>
            </w:pPr>
            <w:r w:rsidRPr="00AB2802">
              <w:t>15</w:t>
            </w:r>
          </w:p>
        </w:tc>
        <w:tc>
          <w:tcPr>
            <w:tcW w:w="1162" w:type="dxa"/>
          </w:tcPr>
          <w:p w:rsidR="001D0092" w:rsidRPr="00AB2802" w:rsidRDefault="001D0092" w:rsidP="001D0092">
            <w:pPr>
              <w:spacing w:line="220" w:lineRule="exact"/>
              <w:cnfStyle w:val="000000000000"/>
            </w:pPr>
            <w:r w:rsidRPr="00AB2802">
              <w:t>5</w:t>
            </w:r>
          </w:p>
        </w:tc>
        <w:tc>
          <w:tcPr>
            <w:tcW w:w="812" w:type="dxa"/>
          </w:tcPr>
          <w:p w:rsidR="001D0092" w:rsidRPr="00AB2802" w:rsidRDefault="001D0092" w:rsidP="001D0092">
            <w:pPr>
              <w:spacing w:line="220" w:lineRule="exact"/>
              <w:cnfStyle w:val="000000000000"/>
            </w:pPr>
            <w:r w:rsidRPr="00AB2802">
              <w:t>12</w:t>
            </w:r>
          </w:p>
        </w:tc>
        <w:tc>
          <w:tcPr>
            <w:tcW w:w="1273" w:type="dxa"/>
          </w:tcPr>
          <w:p w:rsidR="001D0092" w:rsidRPr="00AB2802" w:rsidRDefault="001D0092" w:rsidP="001D0092">
            <w:pPr>
              <w:spacing w:line="220" w:lineRule="exact"/>
              <w:cnfStyle w:val="000000000000"/>
            </w:pPr>
            <w:r w:rsidRPr="00AB2802">
              <w:t>2</w:t>
            </w:r>
          </w:p>
        </w:tc>
        <w:tc>
          <w:tcPr>
            <w:tcW w:w="1232" w:type="dxa"/>
          </w:tcPr>
          <w:p w:rsidR="001D0092" w:rsidRPr="00AB2802" w:rsidRDefault="001D0092" w:rsidP="001D0092">
            <w:pPr>
              <w:spacing w:line="220" w:lineRule="exact"/>
              <w:cnfStyle w:val="000000000000"/>
            </w:pPr>
            <w:r w:rsidRPr="00AB2802">
              <w:t>10</w:t>
            </w:r>
          </w:p>
        </w:tc>
        <w:tc>
          <w:tcPr>
            <w:tcW w:w="980" w:type="dxa"/>
          </w:tcPr>
          <w:p w:rsidR="001D0092" w:rsidRPr="00AB2802" w:rsidRDefault="001D0092" w:rsidP="001D0092">
            <w:pPr>
              <w:spacing w:line="220" w:lineRule="exact"/>
              <w:cnfStyle w:val="000000000000"/>
            </w:pPr>
            <w:r w:rsidRPr="00AB2802">
              <w:t>1</w:t>
            </w:r>
          </w:p>
        </w:tc>
        <w:tc>
          <w:tcPr>
            <w:tcW w:w="1182" w:type="dxa"/>
          </w:tcPr>
          <w:p w:rsidR="001D0092" w:rsidRPr="00AB2802" w:rsidRDefault="001D0092" w:rsidP="001D0092">
            <w:pPr>
              <w:spacing w:line="220" w:lineRule="exact"/>
              <w:cnfStyle w:val="000000000000"/>
            </w:pPr>
            <w:r w:rsidRPr="00AB2802">
              <w:t>3</w:t>
            </w:r>
          </w:p>
        </w:tc>
      </w:tr>
      <w:tr w:rsidR="00121B29" w:rsidRPr="00AB2802" w:rsidTr="000709CD">
        <w:tc>
          <w:tcPr>
            <w:cnfStyle w:val="001000000000"/>
            <w:tcW w:w="868" w:type="dxa"/>
            <w:tcBorders>
              <w:bottom w:val="single" w:sz="4" w:space="0" w:color="auto"/>
            </w:tcBorders>
            <w:vAlign w:val="top"/>
          </w:tcPr>
          <w:p w:rsidR="001D0092" w:rsidRPr="00AB2802" w:rsidRDefault="0017333D" w:rsidP="001D0092">
            <w:pPr>
              <w:spacing w:line="220" w:lineRule="exact"/>
            </w:pPr>
            <w:r>
              <w:t>Сентябрь</w:t>
            </w:r>
          </w:p>
        </w:tc>
        <w:tc>
          <w:tcPr>
            <w:tcW w:w="966" w:type="dxa"/>
            <w:tcBorders>
              <w:bottom w:val="single" w:sz="4" w:space="0" w:color="auto"/>
            </w:tcBorders>
          </w:tcPr>
          <w:p w:rsidR="001D0092" w:rsidRPr="00AB2802" w:rsidRDefault="001D0092" w:rsidP="001D0092">
            <w:pPr>
              <w:spacing w:line="220" w:lineRule="exact"/>
              <w:cnfStyle w:val="000000000000"/>
            </w:pPr>
            <w:r w:rsidRPr="00AB2802">
              <w:t>27</w:t>
            </w:r>
          </w:p>
        </w:tc>
        <w:tc>
          <w:tcPr>
            <w:tcW w:w="1162" w:type="dxa"/>
            <w:tcBorders>
              <w:bottom w:val="single" w:sz="4" w:space="0" w:color="auto"/>
            </w:tcBorders>
          </w:tcPr>
          <w:p w:rsidR="001D0092" w:rsidRPr="00AB2802" w:rsidRDefault="001D0092" w:rsidP="001D0092">
            <w:pPr>
              <w:spacing w:line="220" w:lineRule="exact"/>
              <w:cnfStyle w:val="000000000000"/>
            </w:pPr>
            <w:r w:rsidRPr="00AB2802">
              <w:t>13</w:t>
            </w:r>
          </w:p>
        </w:tc>
        <w:tc>
          <w:tcPr>
            <w:tcW w:w="1162" w:type="dxa"/>
            <w:tcBorders>
              <w:bottom w:val="single" w:sz="4" w:space="0" w:color="auto"/>
            </w:tcBorders>
          </w:tcPr>
          <w:p w:rsidR="001D0092" w:rsidRPr="00AB2802" w:rsidRDefault="001D0092" w:rsidP="001D0092">
            <w:pPr>
              <w:spacing w:line="220" w:lineRule="exact"/>
              <w:cnfStyle w:val="000000000000"/>
            </w:pPr>
            <w:r w:rsidRPr="00AB2802">
              <w:t>3</w:t>
            </w:r>
          </w:p>
        </w:tc>
        <w:tc>
          <w:tcPr>
            <w:tcW w:w="812" w:type="dxa"/>
            <w:tcBorders>
              <w:bottom w:val="single" w:sz="4" w:space="0" w:color="auto"/>
            </w:tcBorders>
          </w:tcPr>
          <w:p w:rsidR="001D0092" w:rsidRPr="00AB2802" w:rsidRDefault="001D0092" w:rsidP="001D0092">
            <w:pPr>
              <w:spacing w:line="220" w:lineRule="exact"/>
              <w:cnfStyle w:val="000000000000"/>
            </w:pPr>
            <w:r w:rsidRPr="00AB2802">
              <w:t>2</w:t>
            </w:r>
          </w:p>
        </w:tc>
        <w:tc>
          <w:tcPr>
            <w:tcW w:w="1273" w:type="dxa"/>
            <w:tcBorders>
              <w:bottom w:val="single" w:sz="4" w:space="0" w:color="auto"/>
            </w:tcBorders>
          </w:tcPr>
          <w:p w:rsidR="001D0092" w:rsidRPr="00AB2802" w:rsidRDefault="001D0092" w:rsidP="001D0092">
            <w:pPr>
              <w:spacing w:line="220" w:lineRule="exact"/>
              <w:cnfStyle w:val="000000000000"/>
            </w:pPr>
            <w:r w:rsidRPr="00AB2802">
              <w:t>5</w:t>
            </w:r>
          </w:p>
        </w:tc>
        <w:tc>
          <w:tcPr>
            <w:tcW w:w="1232" w:type="dxa"/>
            <w:tcBorders>
              <w:bottom w:val="single" w:sz="4" w:space="0" w:color="auto"/>
            </w:tcBorders>
          </w:tcPr>
          <w:p w:rsidR="001D0092" w:rsidRPr="00AB2802" w:rsidRDefault="001D0092" w:rsidP="001D0092">
            <w:pPr>
              <w:spacing w:line="220" w:lineRule="exact"/>
              <w:cnfStyle w:val="000000000000"/>
            </w:pPr>
            <w:r w:rsidRPr="00AB2802">
              <w:t>12</w:t>
            </w:r>
          </w:p>
        </w:tc>
        <w:tc>
          <w:tcPr>
            <w:tcW w:w="980" w:type="dxa"/>
            <w:tcBorders>
              <w:bottom w:val="single" w:sz="4" w:space="0" w:color="auto"/>
            </w:tcBorders>
          </w:tcPr>
          <w:p w:rsidR="001D0092" w:rsidRPr="00AB2802" w:rsidRDefault="001D0092" w:rsidP="001D0092">
            <w:pPr>
              <w:spacing w:line="220" w:lineRule="exact"/>
              <w:cnfStyle w:val="000000000000"/>
            </w:pPr>
            <w:r w:rsidRPr="00AB2802">
              <w:t>4</w:t>
            </w:r>
          </w:p>
        </w:tc>
        <w:tc>
          <w:tcPr>
            <w:tcW w:w="1182" w:type="dxa"/>
            <w:tcBorders>
              <w:bottom w:val="single" w:sz="4" w:space="0" w:color="auto"/>
            </w:tcBorders>
          </w:tcPr>
          <w:p w:rsidR="001D0092" w:rsidRPr="00AB2802" w:rsidRDefault="001D0092" w:rsidP="001D0092">
            <w:pPr>
              <w:spacing w:line="220" w:lineRule="exact"/>
              <w:cnfStyle w:val="000000000000"/>
            </w:pPr>
            <w:r w:rsidRPr="00AB2802">
              <w:t>0</w:t>
            </w:r>
          </w:p>
        </w:tc>
      </w:tr>
      <w:tr w:rsidR="00121B29" w:rsidRPr="007026A8" w:rsidTr="000709CD">
        <w:tc>
          <w:tcPr>
            <w:cnfStyle w:val="001000000000"/>
            <w:tcW w:w="868" w:type="dxa"/>
            <w:tcBorders>
              <w:top w:val="single" w:sz="4" w:space="0" w:color="auto"/>
            </w:tcBorders>
            <w:vAlign w:val="top"/>
          </w:tcPr>
          <w:p w:rsidR="001D0092" w:rsidRPr="007026A8" w:rsidRDefault="001D0092" w:rsidP="0017333D">
            <w:pPr>
              <w:tabs>
                <w:tab w:val="left" w:pos="284"/>
              </w:tabs>
              <w:spacing w:line="220" w:lineRule="exact"/>
              <w:ind w:left="284"/>
              <w:rPr>
                <w:b/>
              </w:rPr>
            </w:pPr>
            <w:r w:rsidRPr="007026A8">
              <w:rPr>
                <w:b/>
              </w:rPr>
              <w:t>Всего</w:t>
            </w:r>
          </w:p>
        </w:tc>
        <w:tc>
          <w:tcPr>
            <w:tcW w:w="966" w:type="dxa"/>
            <w:tcBorders>
              <w:top w:val="single" w:sz="4" w:space="0" w:color="auto"/>
              <w:bottom w:val="single" w:sz="12" w:space="0" w:color="auto"/>
            </w:tcBorders>
          </w:tcPr>
          <w:p w:rsidR="001D0092" w:rsidRPr="007026A8" w:rsidRDefault="001D0092" w:rsidP="001D0092">
            <w:pPr>
              <w:spacing w:line="220" w:lineRule="exact"/>
              <w:cnfStyle w:val="000000000000"/>
              <w:rPr>
                <w:b/>
              </w:rPr>
            </w:pPr>
            <w:r w:rsidRPr="007026A8">
              <w:rPr>
                <w:b/>
              </w:rPr>
              <w:t>78</w:t>
            </w:r>
          </w:p>
        </w:tc>
        <w:tc>
          <w:tcPr>
            <w:tcW w:w="1162" w:type="dxa"/>
            <w:tcBorders>
              <w:top w:val="single" w:sz="4" w:space="0" w:color="auto"/>
              <w:bottom w:val="single" w:sz="12" w:space="0" w:color="auto"/>
            </w:tcBorders>
          </w:tcPr>
          <w:p w:rsidR="001D0092" w:rsidRPr="007026A8" w:rsidRDefault="001D0092" w:rsidP="001D0092">
            <w:pPr>
              <w:spacing w:line="220" w:lineRule="exact"/>
              <w:cnfStyle w:val="000000000000"/>
              <w:rPr>
                <w:b/>
              </w:rPr>
            </w:pPr>
            <w:r w:rsidRPr="007026A8">
              <w:rPr>
                <w:b/>
              </w:rPr>
              <w:t>107</w:t>
            </w:r>
          </w:p>
        </w:tc>
        <w:tc>
          <w:tcPr>
            <w:tcW w:w="1162" w:type="dxa"/>
            <w:tcBorders>
              <w:top w:val="single" w:sz="4" w:space="0" w:color="auto"/>
              <w:bottom w:val="single" w:sz="12" w:space="0" w:color="auto"/>
            </w:tcBorders>
          </w:tcPr>
          <w:p w:rsidR="001D0092" w:rsidRPr="007026A8" w:rsidRDefault="001D0092" w:rsidP="001D0092">
            <w:pPr>
              <w:spacing w:line="220" w:lineRule="exact"/>
              <w:cnfStyle w:val="000000000000"/>
              <w:rPr>
                <w:b/>
              </w:rPr>
            </w:pPr>
            <w:r w:rsidRPr="007026A8">
              <w:rPr>
                <w:b/>
              </w:rPr>
              <w:t>54</w:t>
            </w:r>
          </w:p>
        </w:tc>
        <w:tc>
          <w:tcPr>
            <w:tcW w:w="812" w:type="dxa"/>
            <w:tcBorders>
              <w:top w:val="single" w:sz="4" w:space="0" w:color="auto"/>
              <w:bottom w:val="single" w:sz="12" w:space="0" w:color="auto"/>
            </w:tcBorders>
          </w:tcPr>
          <w:p w:rsidR="001D0092" w:rsidRPr="007026A8" w:rsidRDefault="001D0092" w:rsidP="001D0092">
            <w:pPr>
              <w:spacing w:line="220" w:lineRule="exact"/>
              <w:cnfStyle w:val="000000000000"/>
              <w:rPr>
                <w:b/>
              </w:rPr>
            </w:pPr>
            <w:r w:rsidRPr="007026A8">
              <w:rPr>
                <w:b/>
              </w:rPr>
              <w:t>110</w:t>
            </w:r>
          </w:p>
        </w:tc>
        <w:tc>
          <w:tcPr>
            <w:tcW w:w="1273" w:type="dxa"/>
            <w:tcBorders>
              <w:top w:val="single" w:sz="4" w:space="0" w:color="auto"/>
              <w:bottom w:val="single" w:sz="12" w:space="0" w:color="auto"/>
            </w:tcBorders>
          </w:tcPr>
          <w:p w:rsidR="001D0092" w:rsidRPr="007026A8" w:rsidRDefault="001D0092" w:rsidP="001D0092">
            <w:pPr>
              <w:spacing w:line="220" w:lineRule="exact"/>
              <w:cnfStyle w:val="000000000000"/>
              <w:rPr>
                <w:b/>
              </w:rPr>
            </w:pPr>
            <w:r w:rsidRPr="007026A8">
              <w:rPr>
                <w:b/>
              </w:rPr>
              <w:t>20</w:t>
            </w:r>
          </w:p>
        </w:tc>
        <w:tc>
          <w:tcPr>
            <w:tcW w:w="1232" w:type="dxa"/>
            <w:tcBorders>
              <w:top w:val="single" w:sz="4" w:space="0" w:color="auto"/>
              <w:bottom w:val="single" w:sz="12" w:space="0" w:color="auto"/>
            </w:tcBorders>
          </w:tcPr>
          <w:p w:rsidR="001D0092" w:rsidRPr="007026A8" w:rsidRDefault="001D0092" w:rsidP="001D0092">
            <w:pPr>
              <w:spacing w:line="220" w:lineRule="exact"/>
              <w:cnfStyle w:val="000000000000"/>
              <w:rPr>
                <w:b/>
              </w:rPr>
            </w:pPr>
            <w:r w:rsidRPr="007026A8">
              <w:rPr>
                <w:b/>
              </w:rPr>
              <w:t>38</w:t>
            </w:r>
          </w:p>
        </w:tc>
        <w:tc>
          <w:tcPr>
            <w:tcW w:w="980" w:type="dxa"/>
            <w:tcBorders>
              <w:top w:val="single" w:sz="4" w:space="0" w:color="auto"/>
              <w:bottom w:val="single" w:sz="12" w:space="0" w:color="auto"/>
            </w:tcBorders>
          </w:tcPr>
          <w:p w:rsidR="001D0092" w:rsidRPr="007026A8" w:rsidRDefault="001D0092" w:rsidP="001D0092">
            <w:pPr>
              <w:spacing w:line="220" w:lineRule="exact"/>
              <w:cnfStyle w:val="000000000000"/>
              <w:rPr>
                <w:b/>
              </w:rPr>
            </w:pPr>
            <w:r w:rsidRPr="007026A8">
              <w:rPr>
                <w:b/>
              </w:rPr>
              <w:t>55</w:t>
            </w:r>
          </w:p>
        </w:tc>
        <w:tc>
          <w:tcPr>
            <w:tcW w:w="1182" w:type="dxa"/>
            <w:tcBorders>
              <w:top w:val="single" w:sz="4" w:space="0" w:color="auto"/>
              <w:bottom w:val="single" w:sz="12" w:space="0" w:color="auto"/>
            </w:tcBorders>
          </w:tcPr>
          <w:p w:rsidR="001D0092" w:rsidRPr="007026A8" w:rsidRDefault="001D0092" w:rsidP="001D0092">
            <w:pPr>
              <w:spacing w:line="220" w:lineRule="exact"/>
              <w:cnfStyle w:val="000000000000"/>
              <w:rPr>
                <w:b/>
              </w:rPr>
            </w:pPr>
            <w:r w:rsidRPr="007026A8">
              <w:rPr>
                <w:b/>
              </w:rPr>
              <w:t>13</w:t>
            </w:r>
          </w:p>
        </w:tc>
      </w:tr>
    </w:tbl>
    <w:p w:rsidR="001D0092" w:rsidRPr="00DD3214" w:rsidRDefault="001D0092" w:rsidP="001D0092">
      <w:pPr>
        <w:spacing w:before="120" w:line="220" w:lineRule="exact"/>
        <w:ind w:firstLine="170"/>
        <w:rPr>
          <w:sz w:val="18"/>
          <w:szCs w:val="18"/>
        </w:rPr>
      </w:pPr>
      <w:r w:rsidRPr="00022144">
        <w:rPr>
          <w:i/>
          <w:sz w:val="18"/>
          <w:szCs w:val="18"/>
        </w:rPr>
        <w:t>Источник</w:t>
      </w:r>
      <w:r w:rsidRPr="00DD3214">
        <w:rPr>
          <w:i/>
          <w:sz w:val="18"/>
          <w:szCs w:val="18"/>
        </w:rPr>
        <w:t>:</w:t>
      </w:r>
      <w:r w:rsidRPr="00DD3214">
        <w:rPr>
          <w:sz w:val="18"/>
          <w:szCs w:val="18"/>
        </w:rPr>
        <w:t xml:space="preserve"> </w:t>
      </w:r>
      <w:proofErr w:type="spellStart"/>
      <w:r w:rsidRPr="00030BF6">
        <w:rPr>
          <w:bCs/>
          <w:sz w:val="18"/>
          <w:szCs w:val="18"/>
          <w:lang w:val="fr-CH"/>
        </w:rPr>
        <w:t>Unidad</w:t>
      </w:r>
      <w:proofErr w:type="spellEnd"/>
      <w:r w:rsidRPr="00DD3214">
        <w:rPr>
          <w:bCs/>
          <w:sz w:val="18"/>
          <w:szCs w:val="18"/>
        </w:rPr>
        <w:t xml:space="preserve"> </w:t>
      </w:r>
      <w:r w:rsidRPr="00030BF6">
        <w:rPr>
          <w:bCs/>
          <w:sz w:val="18"/>
          <w:szCs w:val="18"/>
          <w:lang w:val="fr-CH"/>
        </w:rPr>
        <w:t>de</w:t>
      </w:r>
      <w:r w:rsidRPr="00DD3214">
        <w:rPr>
          <w:bCs/>
          <w:sz w:val="18"/>
          <w:szCs w:val="18"/>
        </w:rPr>
        <w:t xml:space="preserve"> </w:t>
      </w:r>
      <w:proofErr w:type="spellStart"/>
      <w:r w:rsidRPr="00030BF6">
        <w:rPr>
          <w:bCs/>
          <w:sz w:val="18"/>
          <w:szCs w:val="18"/>
          <w:lang w:val="fr-CH"/>
        </w:rPr>
        <w:t>Repatriaciones</w:t>
      </w:r>
      <w:proofErr w:type="spellEnd"/>
      <w:r w:rsidRPr="00DD3214">
        <w:rPr>
          <w:bCs/>
          <w:sz w:val="18"/>
          <w:szCs w:val="18"/>
        </w:rPr>
        <w:t xml:space="preserve">. </w:t>
      </w:r>
      <w:proofErr w:type="spellStart"/>
      <w:r w:rsidRPr="00030BF6">
        <w:rPr>
          <w:bCs/>
          <w:sz w:val="18"/>
          <w:szCs w:val="18"/>
          <w:lang w:val="fr-CH"/>
        </w:rPr>
        <w:t>Programa</w:t>
      </w:r>
      <w:proofErr w:type="spellEnd"/>
      <w:r w:rsidRPr="00DD3214">
        <w:rPr>
          <w:bCs/>
          <w:sz w:val="18"/>
          <w:szCs w:val="18"/>
        </w:rPr>
        <w:t xml:space="preserve"> </w:t>
      </w:r>
      <w:proofErr w:type="spellStart"/>
      <w:r w:rsidRPr="00030BF6">
        <w:rPr>
          <w:bCs/>
          <w:sz w:val="18"/>
          <w:szCs w:val="18"/>
          <w:lang w:val="fr-CH"/>
        </w:rPr>
        <w:t>Bienvenido</w:t>
      </w:r>
      <w:proofErr w:type="spellEnd"/>
      <w:r w:rsidRPr="00DD3214">
        <w:rPr>
          <w:bCs/>
          <w:sz w:val="18"/>
          <w:szCs w:val="18"/>
        </w:rPr>
        <w:t xml:space="preserve"> </w:t>
      </w:r>
      <w:r w:rsidRPr="00030BF6">
        <w:rPr>
          <w:bCs/>
          <w:sz w:val="18"/>
          <w:szCs w:val="18"/>
          <w:lang w:val="fr-CH"/>
        </w:rPr>
        <w:t>a</w:t>
      </w:r>
      <w:r w:rsidRPr="00DD3214">
        <w:rPr>
          <w:bCs/>
          <w:sz w:val="18"/>
          <w:szCs w:val="18"/>
        </w:rPr>
        <w:t xml:space="preserve"> </w:t>
      </w:r>
      <w:r w:rsidRPr="00030BF6">
        <w:rPr>
          <w:bCs/>
          <w:sz w:val="18"/>
          <w:szCs w:val="18"/>
          <w:lang w:val="fr-CH"/>
        </w:rPr>
        <w:t>Casa</w:t>
      </w:r>
      <w:r w:rsidRPr="00DD3214">
        <w:rPr>
          <w:bCs/>
          <w:sz w:val="18"/>
          <w:szCs w:val="18"/>
        </w:rPr>
        <w:t xml:space="preserve">, </w:t>
      </w:r>
      <w:proofErr w:type="spellStart"/>
      <w:r w:rsidRPr="00030BF6">
        <w:rPr>
          <w:bCs/>
          <w:sz w:val="18"/>
          <w:szCs w:val="18"/>
          <w:lang w:val="fr-CH"/>
        </w:rPr>
        <w:t>octubre</w:t>
      </w:r>
      <w:proofErr w:type="spellEnd"/>
      <w:r w:rsidRPr="00DD3214">
        <w:rPr>
          <w:bCs/>
          <w:sz w:val="18"/>
          <w:szCs w:val="18"/>
        </w:rPr>
        <w:t xml:space="preserve"> </w:t>
      </w:r>
      <w:r w:rsidRPr="00030BF6">
        <w:rPr>
          <w:bCs/>
          <w:sz w:val="18"/>
          <w:szCs w:val="18"/>
          <w:lang w:val="fr-CH"/>
        </w:rPr>
        <w:t>de</w:t>
      </w:r>
      <w:r w:rsidRPr="00DD3214">
        <w:rPr>
          <w:bCs/>
          <w:sz w:val="18"/>
          <w:szCs w:val="18"/>
        </w:rPr>
        <w:t xml:space="preserve"> 2010.</w:t>
      </w:r>
    </w:p>
    <w:p w:rsidR="001D0092" w:rsidRPr="00A5063B" w:rsidRDefault="001D0092" w:rsidP="00C975AC">
      <w:pPr>
        <w:pStyle w:val="Heading1"/>
        <w:spacing w:before="240" w:after="240"/>
        <w:ind w:left="1134"/>
        <w:jc w:val="left"/>
      </w:pPr>
      <w:r w:rsidRPr="00A5063B">
        <w:rPr>
          <w:b w:val="0"/>
        </w:rPr>
        <w:t>Таблица 11</w:t>
      </w:r>
      <w:r w:rsidRPr="00A5063B">
        <w:rPr>
          <w:b w:val="0"/>
        </w:rPr>
        <w:br/>
      </w:r>
      <w:r w:rsidRPr="00A5063B">
        <w:t xml:space="preserve">Обеспечение населения питьевой водой и санитарными услугами </w:t>
      </w:r>
      <w:r w:rsidR="00C975AC">
        <w:t>(численность</w:t>
      </w:r>
      <w:r w:rsidR="00C975AC">
        <w:br/>
      </w:r>
      <w:r w:rsidRPr="00A5063B">
        <w:t>пол</w:t>
      </w:r>
      <w:r w:rsidRPr="00A5063B">
        <w:t>у</w:t>
      </w:r>
      <w:r w:rsidRPr="00A5063B">
        <w:t>чающего услуги населения), 2005</w:t>
      </w:r>
      <w:r>
        <w:t>−</w:t>
      </w:r>
      <w:r w:rsidRPr="00A5063B">
        <w:t>2009 годы</w:t>
      </w:r>
    </w:p>
    <w:tbl>
      <w:tblPr>
        <w:tblStyle w:val="TabNum"/>
        <w:tblW w:w="8539" w:type="dxa"/>
        <w:tblInd w:w="1134" w:type="dxa"/>
        <w:tblLayout w:type="fixed"/>
        <w:tblLook w:val="01E0"/>
      </w:tblPr>
      <w:tblGrid>
        <w:gridCol w:w="567"/>
        <w:gridCol w:w="2485"/>
        <w:gridCol w:w="1371"/>
        <w:gridCol w:w="1372"/>
        <w:gridCol w:w="1372"/>
        <w:gridCol w:w="1372"/>
      </w:tblGrid>
      <w:tr w:rsidR="001D0092" w:rsidRPr="00AC25E3" w:rsidTr="00ED7C3F">
        <w:trPr>
          <w:tblHeader/>
        </w:trPr>
        <w:tc>
          <w:tcPr>
            <w:cnfStyle w:val="001000000000"/>
            <w:tcW w:w="567" w:type="dxa"/>
            <w:tcBorders>
              <w:bottom w:val="single" w:sz="12" w:space="0" w:color="auto"/>
            </w:tcBorders>
          </w:tcPr>
          <w:p w:rsidR="001D0092" w:rsidRPr="00AC25E3" w:rsidRDefault="001D0092" w:rsidP="001D0092">
            <w:pPr>
              <w:spacing w:before="80" w:after="80" w:line="200" w:lineRule="exact"/>
              <w:rPr>
                <w:i/>
                <w:sz w:val="16"/>
                <w:szCs w:val="16"/>
              </w:rPr>
            </w:pPr>
            <w:r w:rsidRPr="00AC25E3">
              <w:rPr>
                <w:i/>
                <w:sz w:val="16"/>
                <w:szCs w:val="16"/>
              </w:rPr>
              <w:t>Годы</w:t>
            </w:r>
          </w:p>
        </w:tc>
        <w:tc>
          <w:tcPr>
            <w:tcW w:w="2485" w:type="dxa"/>
            <w:tcBorders>
              <w:top w:val="single" w:sz="4" w:space="0" w:color="auto"/>
              <w:bottom w:val="single" w:sz="12" w:space="0" w:color="auto"/>
            </w:tcBorders>
          </w:tcPr>
          <w:p w:rsidR="001D0092" w:rsidRPr="00AC25E3" w:rsidRDefault="001D0092" w:rsidP="00C975AC">
            <w:pPr>
              <w:spacing w:before="80" w:after="80" w:line="200" w:lineRule="exact"/>
              <w:cnfStyle w:val="000000000000"/>
              <w:rPr>
                <w:i/>
                <w:sz w:val="16"/>
                <w:szCs w:val="16"/>
              </w:rPr>
            </w:pPr>
            <w:r w:rsidRPr="00AC25E3">
              <w:rPr>
                <w:i/>
                <w:sz w:val="16"/>
                <w:szCs w:val="16"/>
              </w:rPr>
              <w:t>Общая</w:t>
            </w:r>
            <w:r w:rsidR="00C975AC">
              <w:rPr>
                <w:i/>
                <w:sz w:val="16"/>
                <w:szCs w:val="16"/>
              </w:rPr>
              <w:t xml:space="preserve"> </w:t>
            </w:r>
            <w:r w:rsidRPr="00AC25E3">
              <w:rPr>
                <w:i/>
                <w:sz w:val="16"/>
                <w:szCs w:val="16"/>
              </w:rPr>
              <w:t xml:space="preserve">численность </w:t>
            </w:r>
            <w:r>
              <w:rPr>
                <w:i/>
                <w:sz w:val="16"/>
                <w:szCs w:val="16"/>
              </w:rPr>
              <w:br/>
            </w:r>
            <w:r w:rsidRPr="00AC25E3">
              <w:rPr>
                <w:i/>
                <w:sz w:val="16"/>
                <w:szCs w:val="16"/>
              </w:rPr>
              <w:t>населения горо</w:t>
            </w:r>
            <w:r w:rsidRPr="00AC25E3">
              <w:rPr>
                <w:i/>
                <w:sz w:val="16"/>
                <w:szCs w:val="16"/>
              </w:rPr>
              <w:t>д</w:t>
            </w:r>
            <w:r w:rsidRPr="00AC25E3">
              <w:rPr>
                <w:i/>
                <w:sz w:val="16"/>
                <w:szCs w:val="16"/>
              </w:rPr>
              <w:t>ских районов</w:t>
            </w:r>
          </w:p>
        </w:tc>
        <w:tc>
          <w:tcPr>
            <w:tcW w:w="1371" w:type="dxa"/>
            <w:tcBorders>
              <w:top w:val="single" w:sz="4" w:space="0" w:color="auto"/>
              <w:bottom w:val="single" w:sz="12" w:space="0" w:color="auto"/>
            </w:tcBorders>
          </w:tcPr>
          <w:p w:rsidR="001D0092" w:rsidRPr="00AC25E3" w:rsidRDefault="001D0092" w:rsidP="001D0092">
            <w:pPr>
              <w:spacing w:before="80" w:after="80" w:line="200" w:lineRule="exact"/>
              <w:cnfStyle w:val="000000000000"/>
              <w:rPr>
                <w:i/>
                <w:sz w:val="16"/>
                <w:szCs w:val="16"/>
              </w:rPr>
            </w:pPr>
            <w:r w:rsidRPr="00AC25E3">
              <w:rPr>
                <w:i/>
                <w:sz w:val="16"/>
                <w:szCs w:val="16"/>
              </w:rPr>
              <w:t xml:space="preserve">Обеспечены </w:t>
            </w:r>
            <w:r>
              <w:rPr>
                <w:i/>
                <w:sz w:val="16"/>
                <w:szCs w:val="16"/>
              </w:rPr>
              <w:br/>
            </w:r>
            <w:r w:rsidRPr="00AC25E3">
              <w:rPr>
                <w:i/>
                <w:sz w:val="16"/>
                <w:szCs w:val="16"/>
              </w:rPr>
              <w:t>вод</w:t>
            </w:r>
            <w:r w:rsidRPr="00AC25E3">
              <w:rPr>
                <w:i/>
                <w:sz w:val="16"/>
                <w:szCs w:val="16"/>
              </w:rPr>
              <w:t>о</w:t>
            </w:r>
            <w:r w:rsidRPr="00AC25E3">
              <w:rPr>
                <w:i/>
                <w:sz w:val="16"/>
                <w:szCs w:val="16"/>
              </w:rPr>
              <w:t>снабжением</w:t>
            </w:r>
          </w:p>
        </w:tc>
        <w:tc>
          <w:tcPr>
            <w:tcW w:w="1372" w:type="dxa"/>
            <w:tcBorders>
              <w:top w:val="single" w:sz="4" w:space="0" w:color="auto"/>
              <w:bottom w:val="single" w:sz="12" w:space="0" w:color="auto"/>
            </w:tcBorders>
          </w:tcPr>
          <w:p w:rsidR="001D0092" w:rsidRPr="00AC25E3" w:rsidRDefault="001D0092" w:rsidP="001D0092">
            <w:pPr>
              <w:spacing w:before="80" w:after="80" w:line="200" w:lineRule="exact"/>
              <w:cnfStyle w:val="000000000000"/>
              <w:rPr>
                <w:i/>
                <w:sz w:val="16"/>
                <w:szCs w:val="16"/>
              </w:rPr>
            </w:pPr>
            <w:r w:rsidRPr="00AC25E3">
              <w:rPr>
                <w:i/>
                <w:sz w:val="16"/>
                <w:szCs w:val="16"/>
              </w:rPr>
              <w:t xml:space="preserve">Доля </w:t>
            </w:r>
            <w:r>
              <w:rPr>
                <w:i/>
                <w:sz w:val="16"/>
                <w:szCs w:val="16"/>
              </w:rPr>
              <w:br/>
            </w:r>
            <w:r w:rsidRPr="00AC25E3">
              <w:rPr>
                <w:i/>
                <w:sz w:val="16"/>
                <w:szCs w:val="16"/>
              </w:rPr>
              <w:t>в процентах</w:t>
            </w:r>
          </w:p>
        </w:tc>
        <w:tc>
          <w:tcPr>
            <w:tcW w:w="1372" w:type="dxa"/>
            <w:tcBorders>
              <w:top w:val="single" w:sz="4" w:space="0" w:color="auto"/>
              <w:bottom w:val="single" w:sz="12" w:space="0" w:color="auto"/>
            </w:tcBorders>
          </w:tcPr>
          <w:p w:rsidR="001D0092" w:rsidRPr="00AC25E3" w:rsidRDefault="001D0092" w:rsidP="001D0092">
            <w:pPr>
              <w:spacing w:before="80" w:after="80" w:line="200" w:lineRule="exact"/>
              <w:cnfStyle w:val="000000000000"/>
              <w:rPr>
                <w:i/>
                <w:sz w:val="16"/>
                <w:szCs w:val="16"/>
              </w:rPr>
            </w:pPr>
            <w:r w:rsidRPr="00AC25E3">
              <w:rPr>
                <w:i/>
                <w:sz w:val="16"/>
                <w:szCs w:val="16"/>
              </w:rPr>
              <w:t xml:space="preserve">Не обеспечены </w:t>
            </w:r>
            <w:r>
              <w:rPr>
                <w:i/>
                <w:sz w:val="16"/>
                <w:szCs w:val="16"/>
              </w:rPr>
              <w:br/>
            </w:r>
            <w:r w:rsidRPr="00AC25E3">
              <w:rPr>
                <w:i/>
                <w:sz w:val="16"/>
                <w:szCs w:val="16"/>
              </w:rPr>
              <w:t>в</w:t>
            </w:r>
            <w:r w:rsidRPr="00AC25E3">
              <w:rPr>
                <w:i/>
                <w:sz w:val="16"/>
                <w:szCs w:val="16"/>
              </w:rPr>
              <w:t>о</w:t>
            </w:r>
            <w:r w:rsidRPr="00AC25E3">
              <w:rPr>
                <w:i/>
                <w:sz w:val="16"/>
                <w:szCs w:val="16"/>
              </w:rPr>
              <w:t>доснабжением</w:t>
            </w:r>
          </w:p>
        </w:tc>
        <w:tc>
          <w:tcPr>
            <w:tcW w:w="1372" w:type="dxa"/>
            <w:tcBorders>
              <w:top w:val="single" w:sz="4" w:space="0" w:color="auto"/>
              <w:bottom w:val="single" w:sz="12" w:space="0" w:color="auto"/>
            </w:tcBorders>
          </w:tcPr>
          <w:p w:rsidR="001D0092" w:rsidRPr="00AC25E3" w:rsidRDefault="001D0092" w:rsidP="001D0092">
            <w:pPr>
              <w:spacing w:before="80" w:after="80" w:line="200" w:lineRule="exact"/>
              <w:cnfStyle w:val="000000000000"/>
              <w:rPr>
                <w:i/>
                <w:sz w:val="16"/>
                <w:szCs w:val="16"/>
              </w:rPr>
            </w:pPr>
            <w:r w:rsidRPr="00AC25E3">
              <w:rPr>
                <w:i/>
                <w:sz w:val="16"/>
                <w:szCs w:val="16"/>
              </w:rPr>
              <w:t xml:space="preserve">Доля </w:t>
            </w:r>
            <w:r>
              <w:rPr>
                <w:i/>
                <w:sz w:val="16"/>
                <w:szCs w:val="16"/>
              </w:rPr>
              <w:br/>
            </w:r>
            <w:r w:rsidRPr="00AC25E3">
              <w:rPr>
                <w:i/>
                <w:sz w:val="16"/>
                <w:szCs w:val="16"/>
              </w:rPr>
              <w:t>в пр</w:t>
            </w:r>
            <w:r w:rsidRPr="00AC25E3">
              <w:rPr>
                <w:i/>
                <w:sz w:val="16"/>
                <w:szCs w:val="16"/>
              </w:rPr>
              <w:t>о</w:t>
            </w:r>
            <w:r w:rsidRPr="00AC25E3">
              <w:rPr>
                <w:i/>
                <w:sz w:val="16"/>
                <w:szCs w:val="16"/>
              </w:rPr>
              <w:t>центах</w:t>
            </w:r>
          </w:p>
        </w:tc>
      </w:tr>
      <w:tr w:rsidR="00ED7C3F" w:rsidRPr="00AC25E3" w:rsidTr="00ED7C3F">
        <w:trPr>
          <w:trHeight w:hRule="exact" w:val="113"/>
        </w:trPr>
        <w:tc>
          <w:tcPr>
            <w:cnfStyle w:val="001000000000"/>
            <w:tcW w:w="3052" w:type="dxa"/>
            <w:gridSpan w:val="2"/>
            <w:tcBorders>
              <w:top w:val="single" w:sz="12" w:space="0" w:color="auto"/>
            </w:tcBorders>
          </w:tcPr>
          <w:p w:rsidR="00ED7C3F" w:rsidRPr="00AC25E3" w:rsidRDefault="00ED7C3F" w:rsidP="001D0092">
            <w:pPr>
              <w:spacing w:line="220" w:lineRule="exact"/>
              <w:rPr>
                <w:b/>
                <w:szCs w:val="18"/>
              </w:rPr>
            </w:pPr>
          </w:p>
        </w:tc>
        <w:tc>
          <w:tcPr>
            <w:tcW w:w="1371" w:type="dxa"/>
            <w:tcBorders>
              <w:top w:val="single" w:sz="12" w:space="0" w:color="auto"/>
              <w:bottom w:val="nil"/>
            </w:tcBorders>
          </w:tcPr>
          <w:p w:rsidR="00ED7C3F" w:rsidRPr="00AC25E3" w:rsidRDefault="00ED7C3F" w:rsidP="001D0092">
            <w:pPr>
              <w:spacing w:line="220" w:lineRule="exact"/>
              <w:cnfStyle w:val="000000000000"/>
              <w:rPr>
                <w:szCs w:val="18"/>
              </w:rPr>
            </w:pPr>
          </w:p>
        </w:tc>
        <w:tc>
          <w:tcPr>
            <w:tcW w:w="1372" w:type="dxa"/>
            <w:tcBorders>
              <w:top w:val="single" w:sz="12" w:space="0" w:color="auto"/>
              <w:bottom w:val="nil"/>
            </w:tcBorders>
          </w:tcPr>
          <w:p w:rsidR="00ED7C3F" w:rsidRPr="00AC25E3" w:rsidRDefault="00ED7C3F" w:rsidP="001D0092">
            <w:pPr>
              <w:spacing w:line="220" w:lineRule="exact"/>
              <w:cnfStyle w:val="000000000000"/>
              <w:rPr>
                <w:szCs w:val="18"/>
              </w:rPr>
            </w:pPr>
          </w:p>
        </w:tc>
        <w:tc>
          <w:tcPr>
            <w:tcW w:w="1372" w:type="dxa"/>
            <w:tcBorders>
              <w:top w:val="single" w:sz="12" w:space="0" w:color="auto"/>
              <w:bottom w:val="nil"/>
            </w:tcBorders>
          </w:tcPr>
          <w:p w:rsidR="00ED7C3F" w:rsidRPr="00AC25E3" w:rsidRDefault="00ED7C3F" w:rsidP="001D0092">
            <w:pPr>
              <w:spacing w:line="220" w:lineRule="exact"/>
              <w:cnfStyle w:val="000000000000"/>
              <w:rPr>
                <w:szCs w:val="18"/>
              </w:rPr>
            </w:pPr>
          </w:p>
        </w:tc>
        <w:tc>
          <w:tcPr>
            <w:tcW w:w="1372" w:type="dxa"/>
            <w:tcBorders>
              <w:top w:val="single" w:sz="12" w:space="0" w:color="auto"/>
              <w:bottom w:val="nil"/>
            </w:tcBorders>
          </w:tcPr>
          <w:p w:rsidR="00ED7C3F" w:rsidRPr="00AC25E3" w:rsidRDefault="00ED7C3F" w:rsidP="001D0092">
            <w:pPr>
              <w:spacing w:line="220" w:lineRule="exact"/>
              <w:cnfStyle w:val="000000000000"/>
              <w:rPr>
                <w:szCs w:val="18"/>
              </w:rPr>
            </w:pPr>
          </w:p>
        </w:tc>
      </w:tr>
      <w:tr w:rsidR="001D0092" w:rsidRPr="00AC25E3" w:rsidTr="00ED7C3F">
        <w:tc>
          <w:tcPr>
            <w:cnfStyle w:val="001000000000"/>
            <w:tcW w:w="3052" w:type="dxa"/>
            <w:gridSpan w:val="2"/>
            <w:tcBorders>
              <w:top w:val="nil"/>
            </w:tcBorders>
          </w:tcPr>
          <w:p w:rsidR="001D0092" w:rsidRPr="00AC25E3" w:rsidRDefault="001D0092" w:rsidP="001D0092">
            <w:pPr>
              <w:spacing w:line="220" w:lineRule="exact"/>
              <w:rPr>
                <w:b/>
                <w:szCs w:val="18"/>
              </w:rPr>
            </w:pPr>
            <w:r w:rsidRPr="00AC25E3">
              <w:rPr>
                <w:b/>
                <w:szCs w:val="18"/>
              </w:rPr>
              <w:t xml:space="preserve">Водопровод </w:t>
            </w:r>
          </w:p>
        </w:tc>
        <w:tc>
          <w:tcPr>
            <w:tcW w:w="1371" w:type="dxa"/>
            <w:tcBorders>
              <w:top w:val="nil"/>
              <w:bottom w:val="nil"/>
            </w:tcBorders>
          </w:tcPr>
          <w:p w:rsidR="001D0092" w:rsidRPr="00AC25E3" w:rsidRDefault="001D0092" w:rsidP="001D0092">
            <w:pPr>
              <w:spacing w:line="220" w:lineRule="exact"/>
              <w:cnfStyle w:val="000000000000"/>
              <w:rPr>
                <w:szCs w:val="18"/>
              </w:rPr>
            </w:pPr>
          </w:p>
        </w:tc>
        <w:tc>
          <w:tcPr>
            <w:tcW w:w="1372" w:type="dxa"/>
            <w:tcBorders>
              <w:top w:val="nil"/>
              <w:bottom w:val="nil"/>
            </w:tcBorders>
          </w:tcPr>
          <w:p w:rsidR="001D0092" w:rsidRPr="00AC25E3" w:rsidRDefault="001D0092" w:rsidP="001D0092">
            <w:pPr>
              <w:spacing w:line="220" w:lineRule="exact"/>
              <w:cnfStyle w:val="000000000000"/>
              <w:rPr>
                <w:szCs w:val="18"/>
              </w:rPr>
            </w:pPr>
          </w:p>
        </w:tc>
        <w:tc>
          <w:tcPr>
            <w:tcW w:w="1372" w:type="dxa"/>
            <w:tcBorders>
              <w:top w:val="nil"/>
              <w:bottom w:val="nil"/>
            </w:tcBorders>
          </w:tcPr>
          <w:p w:rsidR="001D0092" w:rsidRPr="00AC25E3" w:rsidRDefault="001D0092" w:rsidP="001D0092">
            <w:pPr>
              <w:spacing w:line="220" w:lineRule="exact"/>
              <w:cnfStyle w:val="000000000000"/>
              <w:rPr>
                <w:szCs w:val="18"/>
              </w:rPr>
            </w:pPr>
          </w:p>
        </w:tc>
        <w:tc>
          <w:tcPr>
            <w:tcW w:w="1372" w:type="dxa"/>
            <w:tcBorders>
              <w:top w:val="nil"/>
              <w:bottom w:val="nil"/>
            </w:tcBorders>
          </w:tcPr>
          <w:p w:rsidR="001D0092" w:rsidRPr="00AC25E3" w:rsidRDefault="001D0092" w:rsidP="001D0092">
            <w:pPr>
              <w:spacing w:line="220" w:lineRule="exact"/>
              <w:cnfStyle w:val="000000000000"/>
              <w:rPr>
                <w:szCs w:val="18"/>
              </w:rPr>
            </w:pPr>
          </w:p>
        </w:tc>
      </w:tr>
      <w:tr w:rsidR="001D0092" w:rsidRPr="00AC25E3" w:rsidTr="00ED7C3F">
        <w:tc>
          <w:tcPr>
            <w:cnfStyle w:val="001000000000"/>
            <w:tcW w:w="567" w:type="dxa"/>
            <w:tcBorders>
              <w:top w:val="nil"/>
            </w:tcBorders>
          </w:tcPr>
          <w:p w:rsidR="001D0092" w:rsidRPr="00AC25E3" w:rsidRDefault="001D0092" w:rsidP="001D0092">
            <w:pPr>
              <w:spacing w:line="220" w:lineRule="exact"/>
              <w:rPr>
                <w:szCs w:val="18"/>
              </w:rPr>
            </w:pPr>
            <w:r w:rsidRPr="00AC25E3">
              <w:rPr>
                <w:szCs w:val="18"/>
              </w:rPr>
              <w:t>2005</w:t>
            </w:r>
          </w:p>
        </w:tc>
        <w:tc>
          <w:tcPr>
            <w:tcW w:w="2485" w:type="dxa"/>
            <w:tcBorders>
              <w:top w:val="nil"/>
            </w:tcBorders>
          </w:tcPr>
          <w:p w:rsidR="001D0092" w:rsidRPr="00AC25E3" w:rsidRDefault="001D0092" w:rsidP="001D0092">
            <w:pPr>
              <w:spacing w:line="220" w:lineRule="exact"/>
              <w:cnfStyle w:val="000000000000"/>
              <w:rPr>
                <w:szCs w:val="18"/>
              </w:rPr>
            </w:pPr>
            <w:r w:rsidRPr="00AC25E3">
              <w:rPr>
                <w:szCs w:val="18"/>
              </w:rPr>
              <w:t>3 528 833</w:t>
            </w:r>
          </w:p>
        </w:tc>
        <w:tc>
          <w:tcPr>
            <w:tcW w:w="1371" w:type="dxa"/>
            <w:tcBorders>
              <w:top w:val="nil"/>
            </w:tcBorders>
          </w:tcPr>
          <w:p w:rsidR="001D0092" w:rsidRPr="00AC25E3" w:rsidRDefault="001D0092" w:rsidP="001D0092">
            <w:pPr>
              <w:spacing w:line="220" w:lineRule="exact"/>
              <w:cnfStyle w:val="000000000000"/>
              <w:rPr>
                <w:szCs w:val="18"/>
              </w:rPr>
            </w:pPr>
            <w:r w:rsidRPr="00AC25E3">
              <w:rPr>
                <w:szCs w:val="18"/>
              </w:rPr>
              <w:t>3 190 135</w:t>
            </w:r>
          </w:p>
        </w:tc>
        <w:tc>
          <w:tcPr>
            <w:tcW w:w="1372" w:type="dxa"/>
            <w:tcBorders>
              <w:top w:val="nil"/>
            </w:tcBorders>
          </w:tcPr>
          <w:p w:rsidR="001D0092" w:rsidRPr="00AC25E3" w:rsidRDefault="001D0092" w:rsidP="001D0092">
            <w:pPr>
              <w:spacing w:line="220" w:lineRule="exact"/>
              <w:cnfStyle w:val="000000000000"/>
              <w:rPr>
                <w:szCs w:val="18"/>
              </w:rPr>
            </w:pPr>
            <w:r w:rsidRPr="00AC25E3">
              <w:rPr>
                <w:szCs w:val="18"/>
              </w:rPr>
              <w:t>90,4</w:t>
            </w:r>
          </w:p>
        </w:tc>
        <w:tc>
          <w:tcPr>
            <w:tcW w:w="1372" w:type="dxa"/>
            <w:tcBorders>
              <w:top w:val="nil"/>
            </w:tcBorders>
          </w:tcPr>
          <w:p w:rsidR="001D0092" w:rsidRPr="00AC25E3" w:rsidRDefault="001D0092" w:rsidP="001D0092">
            <w:pPr>
              <w:spacing w:line="220" w:lineRule="exact"/>
              <w:cnfStyle w:val="000000000000"/>
              <w:rPr>
                <w:szCs w:val="18"/>
              </w:rPr>
            </w:pPr>
            <w:r w:rsidRPr="00AC25E3">
              <w:rPr>
                <w:szCs w:val="18"/>
              </w:rPr>
              <w:t>338 698</w:t>
            </w:r>
          </w:p>
        </w:tc>
        <w:tc>
          <w:tcPr>
            <w:tcW w:w="1372" w:type="dxa"/>
            <w:tcBorders>
              <w:top w:val="nil"/>
            </w:tcBorders>
          </w:tcPr>
          <w:p w:rsidR="001D0092" w:rsidRPr="00AC25E3" w:rsidRDefault="001D0092" w:rsidP="001D0092">
            <w:pPr>
              <w:spacing w:line="220" w:lineRule="exact"/>
              <w:cnfStyle w:val="000000000000"/>
              <w:rPr>
                <w:szCs w:val="18"/>
              </w:rPr>
            </w:pPr>
            <w:r w:rsidRPr="00AC25E3">
              <w:rPr>
                <w:szCs w:val="18"/>
              </w:rPr>
              <w:t>9,6</w:t>
            </w:r>
          </w:p>
        </w:tc>
      </w:tr>
      <w:tr w:rsidR="001D0092" w:rsidRPr="00AC25E3" w:rsidTr="00C975AC">
        <w:tc>
          <w:tcPr>
            <w:cnfStyle w:val="001000000000"/>
            <w:tcW w:w="567" w:type="dxa"/>
          </w:tcPr>
          <w:p w:rsidR="001D0092" w:rsidRPr="00AC25E3" w:rsidRDefault="001D0092" w:rsidP="001D0092">
            <w:pPr>
              <w:spacing w:line="220" w:lineRule="exact"/>
              <w:rPr>
                <w:szCs w:val="18"/>
              </w:rPr>
            </w:pPr>
            <w:r w:rsidRPr="00AC25E3">
              <w:rPr>
                <w:szCs w:val="18"/>
              </w:rPr>
              <w:t>2006</w:t>
            </w:r>
          </w:p>
        </w:tc>
        <w:tc>
          <w:tcPr>
            <w:tcW w:w="2485" w:type="dxa"/>
          </w:tcPr>
          <w:p w:rsidR="001D0092" w:rsidRPr="00AC25E3" w:rsidRDefault="001D0092" w:rsidP="001D0092">
            <w:pPr>
              <w:spacing w:line="220" w:lineRule="exact"/>
              <w:cnfStyle w:val="000000000000"/>
              <w:rPr>
                <w:szCs w:val="18"/>
              </w:rPr>
            </w:pPr>
            <w:r w:rsidRPr="00AC25E3">
              <w:rPr>
                <w:szCs w:val="18"/>
              </w:rPr>
              <w:t>3 090 944</w:t>
            </w:r>
          </w:p>
        </w:tc>
        <w:tc>
          <w:tcPr>
            <w:tcW w:w="1371" w:type="dxa"/>
          </w:tcPr>
          <w:p w:rsidR="001D0092" w:rsidRPr="00AC25E3" w:rsidRDefault="001D0092" w:rsidP="001D0092">
            <w:pPr>
              <w:spacing w:line="220" w:lineRule="exact"/>
              <w:cnfStyle w:val="000000000000"/>
              <w:rPr>
                <w:szCs w:val="18"/>
              </w:rPr>
            </w:pPr>
            <w:r w:rsidRPr="00AC25E3">
              <w:rPr>
                <w:szCs w:val="18"/>
              </w:rPr>
              <w:t>2 827 046</w:t>
            </w:r>
          </w:p>
        </w:tc>
        <w:tc>
          <w:tcPr>
            <w:tcW w:w="1372" w:type="dxa"/>
          </w:tcPr>
          <w:p w:rsidR="001D0092" w:rsidRPr="00AC25E3" w:rsidRDefault="001D0092" w:rsidP="001D0092">
            <w:pPr>
              <w:spacing w:line="220" w:lineRule="exact"/>
              <w:cnfStyle w:val="000000000000"/>
              <w:rPr>
                <w:szCs w:val="18"/>
              </w:rPr>
            </w:pPr>
            <w:r w:rsidRPr="00AC25E3">
              <w:rPr>
                <w:szCs w:val="18"/>
              </w:rPr>
              <w:t>91,5</w:t>
            </w:r>
          </w:p>
        </w:tc>
        <w:tc>
          <w:tcPr>
            <w:tcW w:w="1372" w:type="dxa"/>
          </w:tcPr>
          <w:p w:rsidR="001D0092" w:rsidRPr="00AC25E3" w:rsidRDefault="001D0092" w:rsidP="001D0092">
            <w:pPr>
              <w:spacing w:line="220" w:lineRule="exact"/>
              <w:cnfStyle w:val="000000000000"/>
              <w:rPr>
                <w:szCs w:val="18"/>
              </w:rPr>
            </w:pPr>
            <w:r w:rsidRPr="00AC25E3">
              <w:rPr>
                <w:szCs w:val="18"/>
              </w:rPr>
              <w:t>263 898</w:t>
            </w:r>
          </w:p>
        </w:tc>
        <w:tc>
          <w:tcPr>
            <w:tcW w:w="1372" w:type="dxa"/>
          </w:tcPr>
          <w:p w:rsidR="001D0092" w:rsidRPr="00AC25E3" w:rsidRDefault="001D0092" w:rsidP="001D0092">
            <w:pPr>
              <w:spacing w:line="220" w:lineRule="exact"/>
              <w:cnfStyle w:val="000000000000"/>
              <w:rPr>
                <w:szCs w:val="18"/>
              </w:rPr>
            </w:pPr>
            <w:r w:rsidRPr="00AC25E3">
              <w:rPr>
                <w:szCs w:val="18"/>
              </w:rPr>
              <w:t>8,5</w:t>
            </w:r>
          </w:p>
        </w:tc>
      </w:tr>
      <w:tr w:rsidR="001D0092" w:rsidRPr="00AC25E3" w:rsidTr="00C975AC">
        <w:tc>
          <w:tcPr>
            <w:cnfStyle w:val="001000000000"/>
            <w:tcW w:w="567" w:type="dxa"/>
          </w:tcPr>
          <w:p w:rsidR="001D0092" w:rsidRPr="00AC25E3" w:rsidRDefault="001D0092" w:rsidP="001D0092">
            <w:pPr>
              <w:spacing w:line="220" w:lineRule="exact"/>
              <w:rPr>
                <w:szCs w:val="18"/>
              </w:rPr>
            </w:pPr>
            <w:r w:rsidRPr="00AC25E3">
              <w:rPr>
                <w:szCs w:val="18"/>
              </w:rPr>
              <w:t>2007</w:t>
            </w:r>
          </w:p>
        </w:tc>
        <w:tc>
          <w:tcPr>
            <w:tcW w:w="2485" w:type="dxa"/>
          </w:tcPr>
          <w:p w:rsidR="001D0092" w:rsidRPr="00AC25E3" w:rsidRDefault="001D0092" w:rsidP="001D0092">
            <w:pPr>
              <w:spacing w:line="220" w:lineRule="exact"/>
              <w:cnfStyle w:val="000000000000"/>
              <w:rPr>
                <w:szCs w:val="18"/>
              </w:rPr>
            </w:pPr>
            <w:r w:rsidRPr="00AC25E3">
              <w:rPr>
                <w:szCs w:val="18"/>
              </w:rPr>
              <w:t>3 598 836</w:t>
            </w:r>
          </w:p>
        </w:tc>
        <w:tc>
          <w:tcPr>
            <w:tcW w:w="1371" w:type="dxa"/>
          </w:tcPr>
          <w:p w:rsidR="001D0092" w:rsidRPr="00AC25E3" w:rsidRDefault="001D0092" w:rsidP="001D0092">
            <w:pPr>
              <w:spacing w:line="220" w:lineRule="exact"/>
              <w:cnfStyle w:val="000000000000"/>
              <w:rPr>
                <w:szCs w:val="18"/>
              </w:rPr>
            </w:pPr>
            <w:r w:rsidRPr="00AC25E3">
              <w:rPr>
                <w:szCs w:val="18"/>
              </w:rPr>
              <w:t>3 027 210</w:t>
            </w:r>
          </w:p>
        </w:tc>
        <w:tc>
          <w:tcPr>
            <w:tcW w:w="1372" w:type="dxa"/>
          </w:tcPr>
          <w:p w:rsidR="001D0092" w:rsidRPr="00AC25E3" w:rsidRDefault="001D0092" w:rsidP="001D0092">
            <w:pPr>
              <w:spacing w:line="220" w:lineRule="exact"/>
              <w:cnfStyle w:val="000000000000"/>
              <w:rPr>
                <w:szCs w:val="18"/>
              </w:rPr>
            </w:pPr>
            <w:r w:rsidRPr="00AC25E3">
              <w:rPr>
                <w:szCs w:val="18"/>
              </w:rPr>
              <w:t>94,1</w:t>
            </w:r>
          </w:p>
        </w:tc>
        <w:tc>
          <w:tcPr>
            <w:tcW w:w="1372" w:type="dxa"/>
          </w:tcPr>
          <w:p w:rsidR="001D0092" w:rsidRPr="00AC25E3" w:rsidRDefault="001D0092" w:rsidP="001D0092">
            <w:pPr>
              <w:spacing w:line="220" w:lineRule="exact"/>
              <w:cnfStyle w:val="000000000000"/>
              <w:rPr>
                <w:szCs w:val="18"/>
              </w:rPr>
            </w:pPr>
            <w:r w:rsidRPr="00AC25E3">
              <w:rPr>
                <w:szCs w:val="18"/>
              </w:rPr>
              <w:t>571 626</w:t>
            </w:r>
          </w:p>
        </w:tc>
        <w:tc>
          <w:tcPr>
            <w:tcW w:w="1372" w:type="dxa"/>
          </w:tcPr>
          <w:p w:rsidR="001D0092" w:rsidRPr="00AC25E3" w:rsidRDefault="001D0092" w:rsidP="001D0092">
            <w:pPr>
              <w:spacing w:line="220" w:lineRule="exact"/>
              <w:cnfStyle w:val="000000000000"/>
              <w:rPr>
                <w:szCs w:val="18"/>
              </w:rPr>
            </w:pPr>
            <w:r w:rsidRPr="00AC25E3">
              <w:rPr>
                <w:szCs w:val="18"/>
              </w:rPr>
              <w:t>15,9</w:t>
            </w:r>
          </w:p>
        </w:tc>
      </w:tr>
      <w:tr w:rsidR="001D0092" w:rsidRPr="00AC25E3" w:rsidTr="00C975AC">
        <w:tc>
          <w:tcPr>
            <w:cnfStyle w:val="001000000000"/>
            <w:tcW w:w="567" w:type="dxa"/>
          </w:tcPr>
          <w:p w:rsidR="001D0092" w:rsidRPr="00AC25E3" w:rsidRDefault="001D0092" w:rsidP="001D0092">
            <w:pPr>
              <w:spacing w:line="220" w:lineRule="exact"/>
              <w:rPr>
                <w:szCs w:val="18"/>
              </w:rPr>
            </w:pPr>
            <w:r w:rsidRPr="00AC25E3">
              <w:rPr>
                <w:szCs w:val="18"/>
              </w:rPr>
              <w:t>2008</w:t>
            </w:r>
          </w:p>
        </w:tc>
        <w:tc>
          <w:tcPr>
            <w:tcW w:w="2485" w:type="dxa"/>
          </w:tcPr>
          <w:p w:rsidR="001D0092" w:rsidRPr="00AC25E3" w:rsidRDefault="001D0092" w:rsidP="001D0092">
            <w:pPr>
              <w:spacing w:line="220" w:lineRule="exact"/>
              <w:cnfStyle w:val="000000000000"/>
              <w:rPr>
                <w:szCs w:val="18"/>
              </w:rPr>
            </w:pPr>
            <w:r w:rsidRPr="00AC25E3">
              <w:rPr>
                <w:szCs w:val="18"/>
              </w:rPr>
              <w:t>3 613 529</w:t>
            </w:r>
          </w:p>
        </w:tc>
        <w:tc>
          <w:tcPr>
            <w:tcW w:w="1371" w:type="dxa"/>
          </w:tcPr>
          <w:p w:rsidR="001D0092" w:rsidRPr="00AC25E3" w:rsidRDefault="001D0092" w:rsidP="001D0092">
            <w:pPr>
              <w:spacing w:line="220" w:lineRule="exact"/>
              <w:cnfStyle w:val="000000000000"/>
              <w:rPr>
                <w:szCs w:val="18"/>
              </w:rPr>
            </w:pPr>
            <w:r w:rsidRPr="00AC25E3">
              <w:rPr>
                <w:szCs w:val="18"/>
              </w:rPr>
              <w:t>3 043 905</w:t>
            </w:r>
          </w:p>
        </w:tc>
        <w:tc>
          <w:tcPr>
            <w:tcW w:w="1372" w:type="dxa"/>
          </w:tcPr>
          <w:p w:rsidR="001D0092" w:rsidRPr="00AC25E3" w:rsidRDefault="001D0092" w:rsidP="001D0092">
            <w:pPr>
              <w:spacing w:line="220" w:lineRule="exact"/>
              <w:cnfStyle w:val="000000000000"/>
              <w:rPr>
                <w:szCs w:val="18"/>
              </w:rPr>
            </w:pPr>
            <w:r w:rsidRPr="00AC25E3">
              <w:rPr>
                <w:szCs w:val="18"/>
              </w:rPr>
              <w:t>84,2</w:t>
            </w:r>
          </w:p>
        </w:tc>
        <w:tc>
          <w:tcPr>
            <w:tcW w:w="1372" w:type="dxa"/>
          </w:tcPr>
          <w:p w:rsidR="001D0092" w:rsidRPr="00AC25E3" w:rsidRDefault="001D0092" w:rsidP="001D0092">
            <w:pPr>
              <w:spacing w:line="220" w:lineRule="exact"/>
              <w:cnfStyle w:val="000000000000"/>
              <w:rPr>
                <w:szCs w:val="18"/>
              </w:rPr>
            </w:pPr>
            <w:r w:rsidRPr="00AC25E3">
              <w:rPr>
                <w:szCs w:val="18"/>
              </w:rPr>
              <w:t>569 624</w:t>
            </w:r>
          </w:p>
        </w:tc>
        <w:tc>
          <w:tcPr>
            <w:tcW w:w="1372" w:type="dxa"/>
          </w:tcPr>
          <w:p w:rsidR="001D0092" w:rsidRPr="00AC25E3" w:rsidRDefault="001D0092" w:rsidP="001D0092">
            <w:pPr>
              <w:spacing w:line="220" w:lineRule="exact"/>
              <w:cnfStyle w:val="000000000000"/>
              <w:rPr>
                <w:szCs w:val="18"/>
              </w:rPr>
            </w:pPr>
            <w:r w:rsidRPr="00AC25E3">
              <w:rPr>
                <w:szCs w:val="18"/>
              </w:rPr>
              <w:t>15,8</w:t>
            </w:r>
          </w:p>
        </w:tc>
      </w:tr>
      <w:tr w:rsidR="001D0092" w:rsidRPr="00AC25E3" w:rsidTr="00C975AC">
        <w:tc>
          <w:tcPr>
            <w:cnfStyle w:val="001000000000"/>
            <w:tcW w:w="567" w:type="dxa"/>
          </w:tcPr>
          <w:p w:rsidR="001D0092" w:rsidRPr="00AC25E3" w:rsidRDefault="001D0092" w:rsidP="001D0092">
            <w:pPr>
              <w:spacing w:line="220" w:lineRule="exact"/>
              <w:rPr>
                <w:szCs w:val="18"/>
              </w:rPr>
            </w:pPr>
            <w:r w:rsidRPr="00AC25E3">
              <w:rPr>
                <w:szCs w:val="18"/>
              </w:rPr>
              <w:t>2009</w:t>
            </w:r>
          </w:p>
        </w:tc>
        <w:tc>
          <w:tcPr>
            <w:tcW w:w="2485" w:type="dxa"/>
          </w:tcPr>
          <w:p w:rsidR="001D0092" w:rsidRPr="00AC25E3" w:rsidRDefault="001D0092" w:rsidP="001D0092">
            <w:pPr>
              <w:spacing w:line="220" w:lineRule="exact"/>
              <w:cnfStyle w:val="000000000000"/>
              <w:rPr>
                <w:szCs w:val="18"/>
              </w:rPr>
            </w:pPr>
            <w:r w:rsidRPr="00AC25E3">
              <w:rPr>
                <w:szCs w:val="18"/>
              </w:rPr>
              <w:t>3 882 063</w:t>
            </w:r>
          </w:p>
        </w:tc>
        <w:tc>
          <w:tcPr>
            <w:tcW w:w="1371" w:type="dxa"/>
          </w:tcPr>
          <w:p w:rsidR="001D0092" w:rsidRPr="00AC25E3" w:rsidRDefault="001D0092" w:rsidP="001D0092">
            <w:pPr>
              <w:spacing w:line="220" w:lineRule="exact"/>
              <w:cnfStyle w:val="000000000000"/>
              <w:rPr>
                <w:szCs w:val="18"/>
              </w:rPr>
            </w:pPr>
            <w:r w:rsidRPr="00AC25E3">
              <w:rPr>
                <w:szCs w:val="18"/>
              </w:rPr>
              <w:t>3 286 228</w:t>
            </w:r>
          </w:p>
        </w:tc>
        <w:tc>
          <w:tcPr>
            <w:tcW w:w="1372" w:type="dxa"/>
          </w:tcPr>
          <w:p w:rsidR="001D0092" w:rsidRPr="00AC25E3" w:rsidRDefault="001D0092" w:rsidP="001D0092">
            <w:pPr>
              <w:spacing w:line="220" w:lineRule="exact"/>
              <w:cnfStyle w:val="000000000000"/>
              <w:rPr>
                <w:szCs w:val="18"/>
              </w:rPr>
            </w:pPr>
            <w:r w:rsidRPr="00AC25E3">
              <w:rPr>
                <w:szCs w:val="18"/>
              </w:rPr>
              <w:t>84,7</w:t>
            </w:r>
          </w:p>
        </w:tc>
        <w:tc>
          <w:tcPr>
            <w:tcW w:w="1372" w:type="dxa"/>
          </w:tcPr>
          <w:p w:rsidR="001D0092" w:rsidRPr="00AC25E3" w:rsidRDefault="001D0092" w:rsidP="001D0092">
            <w:pPr>
              <w:spacing w:line="220" w:lineRule="exact"/>
              <w:cnfStyle w:val="000000000000"/>
              <w:rPr>
                <w:szCs w:val="18"/>
              </w:rPr>
            </w:pPr>
            <w:r w:rsidRPr="00AC25E3">
              <w:rPr>
                <w:szCs w:val="18"/>
              </w:rPr>
              <w:t>595 835</w:t>
            </w:r>
          </w:p>
        </w:tc>
        <w:tc>
          <w:tcPr>
            <w:tcW w:w="1372" w:type="dxa"/>
          </w:tcPr>
          <w:p w:rsidR="001D0092" w:rsidRPr="00AC25E3" w:rsidRDefault="001D0092" w:rsidP="001D0092">
            <w:pPr>
              <w:spacing w:line="220" w:lineRule="exact"/>
              <w:cnfStyle w:val="000000000000"/>
              <w:rPr>
                <w:szCs w:val="18"/>
              </w:rPr>
            </w:pPr>
            <w:r w:rsidRPr="00AC25E3">
              <w:rPr>
                <w:szCs w:val="18"/>
              </w:rPr>
              <w:t>15,3</w:t>
            </w:r>
          </w:p>
        </w:tc>
      </w:tr>
      <w:tr w:rsidR="001D0092" w:rsidRPr="00AC25E3" w:rsidTr="00C975AC">
        <w:tc>
          <w:tcPr>
            <w:cnfStyle w:val="001000000000"/>
            <w:tcW w:w="3052" w:type="dxa"/>
            <w:gridSpan w:val="2"/>
          </w:tcPr>
          <w:p w:rsidR="001D0092" w:rsidRPr="00AC25E3" w:rsidRDefault="001D0092" w:rsidP="001D0092">
            <w:pPr>
              <w:spacing w:line="220" w:lineRule="exact"/>
              <w:rPr>
                <w:b/>
                <w:szCs w:val="18"/>
              </w:rPr>
            </w:pPr>
            <w:r w:rsidRPr="00AC25E3">
              <w:rPr>
                <w:b/>
                <w:szCs w:val="18"/>
              </w:rPr>
              <w:t>Канализация</w:t>
            </w:r>
          </w:p>
        </w:tc>
        <w:tc>
          <w:tcPr>
            <w:tcW w:w="1371" w:type="dxa"/>
          </w:tcPr>
          <w:p w:rsidR="001D0092" w:rsidRPr="00AC25E3" w:rsidRDefault="001D0092" w:rsidP="001D0092">
            <w:pPr>
              <w:spacing w:line="220" w:lineRule="exact"/>
              <w:cnfStyle w:val="000000000000"/>
              <w:rPr>
                <w:szCs w:val="18"/>
              </w:rPr>
            </w:pPr>
          </w:p>
        </w:tc>
        <w:tc>
          <w:tcPr>
            <w:tcW w:w="1372" w:type="dxa"/>
          </w:tcPr>
          <w:p w:rsidR="001D0092" w:rsidRPr="00AC25E3" w:rsidRDefault="001D0092" w:rsidP="001D0092">
            <w:pPr>
              <w:spacing w:line="220" w:lineRule="exact"/>
              <w:cnfStyle w:val="000000000000"/>
              <w:rPr>
                <w:szCs w:val="18"/>
              </w:rPr>
            </w:pPr>
          </w:p>
        </w:tc>
        <w:tc>
          <w:tcPr>
            <w:tcW w:w="1372" w:type="dxa"/>
          </w:tcPr>
          <w:p w:rsidR="001D0092" w:rsidRPr="00AC25E3" w:rsidRDefault="001D0092" w:rsidP="001D0092">
            <w:pPr>
              <w:spacing w:line="220" w:lineRule="exact"/>
              <w:cnfStyle w:val="000000000000"/>
              <w:rPr>
                <w:szCs w:val="18"/>
              </w:rPr>
            </w:pPr>
          </w:p>
        </w:tc>
        <w:tc>
          <w:tcPr>
            <w:tcW w:w="1372" w:type="dxa"/>
          </w:tcPr>
          <w:p w:rsidR="001D0092" w:rsidRPr="00AC25E3" w:rsidRDefault="001D0092" w:rsidP="001D0092">
            <w:pPr>
              <w:spacing w:line="220" w:lineRule="exact"/>
              <w:cnfStyle w:val="000000000000"/>
              <w:rPr>
                <w:szCs w:val="18"/>
              </w:rPr>
            </w:pPr>
          </w:p>
        </w:tc>
      </w:tr>
      <w:tr w:rsidR="001D0092" w:rsidRPr="00AC25E3" w:rsidTr="00C975AC">
        <w:tc>
          <w:tcPr>
            <w:cnfStyle w:val="001000000000"/>
            <w:tcW w:w="567" w:type="dxa"/>
          </w:tcPr>
          <w:p w:rsidR="001D0092" w:rsidRPr="00AC25E3" w:rsidRDefault="001D0092" w:rsidP="001D0092">
            <w:pPr>
              <w:spacing w:line="220" w:lineRule="exact"/>
              <w:rPr>
                <w:szCs w:val="18"/>
              </w:rPr>
            </w:pPr>
            <w:r w:rsidRPr="00AC25E3">
              <w:rPr>
                <w:szCs w:val="18"/>
              </w:rPr>
              <w:t>2005</w:t>
            </w:r>
          </w:p>
        </w:tc>
        <w:tc>
          <w:tcPr>
            <w:tcW w:w="2485" w:type="dxa"/>
            <w:tcBorders>
              <w:bottom w:val="nil"/>
            </w:tcBorders>
          </w:tcPr>
          <w:p w:rsidR="001D0092" w:rsidRPr="00AC25E3" w:rsidRDefault="001D0092" w:rsidP="001D0092">
            <w:pPr>
              <w:spacing w:line="220" w:lineRule="exact"/>
              <w:cnfStyle w:val="000000000000"/>
              <w:rPr>
                <w:szCs w:val="18"/>
              </w:rPr>
            </w:pPr>
            <w:r w:rsidRPr="00AC25E3">
              <w:rPr>
                <w:szCs w:val="18"/>
              </w:rPr>
              <w:t>3 528 833</w:t>
            </w:r>
          </w:p>
        </w:tc>
        <w:tc>
          <w:tcPr>
            <w:tcW w:w="1371" w:type="dxa"/>
            <w:tcBorders>
              <w:bottom w:val="nil"/>
            </w:tcBorders>
          </w:tcPr>
          <w:p w:rsidR="001D0092" w:rsidRPr="00AC25E3" w:rsidRDefault="001D0092" w:rsidP="001D0092">
            <w:pPr>
              <w:spacing w:line="220" w:lineRule="exact"/>
              <w:cnfStyle w:val="000000000000"/>
              <w:rPr>
                <w:szCs w:val="18"/>
              </w:rPr>
            </w:pPr>
            <w:r w:rsidRPr="00AC25E3">
              <w:rPr>
                <w:szCs w:val="18"/>
              </w:rPr>
              <w:t>2 392 220</w:t>
            </w:r>
          </w:p>
        </w:tc>
        <w:tc>
          <w:tcPr>
            <w:tcW w:w="1372" w:type="dxa"/>
            <w:tcBorders>
              <w:bottom w:val="nil"/>
            </w:tcBorders>
          </w:tcPr>
          <w:p w:rsidR="001D0092" w:rsidRPr="00AC25E3" w:rsidRDefault="001D0092" w:rsidP="001D0092">
            <w:pPr>
              <w:spacing w:line="220" w:lineRule="exact"/>
              <w:cnfStyle w:val="000000000000"/>
              <w:rPr>
                <w:szCs w:val="18"/>
              </w:rPr>
            </w:pPr>
            <w:r w:rsidRPr="00AC25E3">
              <w:rPr>
                <w:szCs w:val="18"/>
              </w:rPr>
              <w:t>67,8</w:t>
            </w:r>
          </w:p>
        </w:tc>
        <w:tc>
          <w:tcPr>
            <w:tcW w:w="1372" w:type="dxa"/>
            <w:tcBorders>
              <w:bottom w:val="nil"/>
            </w:tcBorders>
          </w:tcPr>
          <w:p w:rsidR="001D0092" w:rsidRPr="00AC25E3" w:rsidRDefault="001D0092" w:rsidP="001D0092">
            <w:pPr>
              <w:spacing w:line="220" w:lineRule="exact"/>
              <w:cnfStyle w:val="000000000000"/>
              <w:rPr>
                <w:szCs w:val="18"/>
              </w:rPr>
            </w:pPr>
            <w:r w:rsidRPr="00AC25E3">
              <w:rPr>
                <w:szCs w:val="18"/>
              </w:rPr>
              <w:t>1 136 613</w:t>
            </w:r>
          </w:p>
        </w:tc>
        <w:tc>
          <w:tcPr>
            <w:tcW w:w="1372" w:type="dxa"/>
            <w:tcBorders>
              <w:bottom w:val="nil"/>
            </w:tcBorders>
          </w:tcPr>
          <w:p w:rsidR="001D0092" w:rsidRPr="00AC25E3" w:rsidRDefault="001D0092" w:rsidP="001D0092">
            <w:pPr>
              <w:spacing w:line="220" w:lineRule="exact"/>
              <w:cnfStyle w:val="000000000000"/>
              <w:rPr>
                <w:szCs w:val="18"/>
              </w:rPr>
            </w:pPr>
            <w:r w:rsidRPr="00AC25E3">
              <w:rPr>
                <w:szCs w:val="18"/>
              </w:rPr>
              <w:t>32,2</w:t>
            </w:r>
          </w:p>
        </w:tc>
      </w:tr>
      <w:tr w:rsidR="001D0092" w:rsidRPr="00AC25E3" w:rsidTr="00C975AC">
        <w:tc>
          <w:tcPr>
            <w:cnfStyle w:val="001000000000"/>
            <w:tcW w:w="567" w:type="dxa"/>
            <w:tcBorders>
              <w:top w:val="nil"/>
            </w:tcBorders>
          </w:tcPr>
          <w:p w:rsidR="001D0092" w:rsidRPr="00AC25E3" w:rsidRDefault="001D0092" w:rsidP="001D0092">
            <w:pPr>
              <w:spacing w:line="220" w:lineRule="exact"/>
              <w:rPr>
                <w:szCs w:val="18"/>
              </w:rPr>
            </w:pPr>
            <w:r w:rsidRPr="00AC25E3">
              <w:rPr>
                <w:szCs w:val="18"/>
              </w:rPr>
              <w:t>2006</w:t>
            </w:r>
          </w:p>
        </w:tc>
        <w:tc>
          <w:tcPr>
            <w:tcW w:w="2485" w:type="dxa"/>
            <w:tcBorders>
              <w:top w:val="nil"/>
              <w:bottom w:val="nil"/>
            </w:tcBorders>
          </w:tcPr>
          <w:p w:rsidR="001D0092" w:rsidRPr="00AC25E3" w:rsidRDefault="001D0092" w:rsidP="001D0092">
            <w:pPr>
              <w:spacing w:line="220" w:lineRule="exact"/>
              <w:cnfStyle w:val="000000000000"/>
              <w:rPr>
                <w:szCs w:val="18"/>
              </w:rPr>
            </w:pPr>
            <w:r w:rsidRPr="00AC25E3">
              <w:rPr>
                <w:szCs w:val="18"/>
              </w:rPr>
              <w:t>3 090 944</w:t>
            </w:r>
          </w:p>
        </w:tc>
        <w:tc>
          <w:tcPr>
            <w:tcW w:w="1371" w:type="dxa"/>
            <w:tcBorders>
              <w:top w:val="nil"/>
              <w:bottom w:val="nil"/>
            </w:tcBorders>
          </w:tcPr>
          <w:p w:rsidR="001D0092" w:rsidRPr="00AC25E3" w:rsidRDefault="001D0092" w:rsidP="001D0092">
            <w:pPr>
              <w:spacing w:line="220" w:lineRule="exact"/>
              <w:cnfStyle w:val="000000000000"/>
              <w:rPr>
                <w:szCs w:val="18"/>
              </w:rPr>
            </w:pPr>
            <w:r w:rsidRPr="00AC25E3">
              <w:rPr>
                <w:szCs w:val="18"/>
              </w:rPr>
              <w:t>2 116 000</w:t>
            </w:r>
          </w:p>
        </w:tc>
        <w:tc>
          <w:tcPr>
            <w:tcW w:w="1372" w:type="dxa"/>
            <w:tcBorders>
              <w:top w:val="nil"/>
              <w:bottom w:val="nil"/>
            </w:tcBorders>
          </w:tcPr>
          <w:p w:rsidR="001D0092" w:rsidRPr="00AC25E3" w:rsidRDefault="001D0092" w:rsidP="001D0092">
            <w:pPr>
              <w:spacing w:line="220" w:lineRule="exact"/>
              <w:cnfStyle w:val="000000000000"/>
              <w:rPr>
                <w:szCs w:val="18"/>
              </w:rPr>
            </w:pPr>
            <w:r w:rsidRPr="00AC25E3">
              <w:rPr>
                <w:szCs w:val="18"/>
              </w:rPr>
              <w:t>68,5</w:t>
            </w:r>
          </w:p>
        </w:tc>
        <w:tc>
          <w:tcPr>
            <w:tcW w:w="1372" w:type="dxa"/>
            <w:tcBorders>
              <w:top w:val="nil"/>
              <w:bottom w:val="nil"/>
            </w:tcBorders>
          </w:tcPr>
          <w:p w:rsidR="001D0092" w:rsidRPr="00AC25E3" w:rsidRDefault="001D0092" w:rsidP="001D0092">
            <w:pPr>
              <w:spacing w:line="220" w:lineRule="exact"/>
              <w:cnfStyle w:val="000000000000"/>
              <w:rPr>
                <w:szCs w:val="18"/>
              </w:rPr>
            </w:pPr>
            <w:r w:rsidRPr="00AC25E3">
              <w:rPr>
                <w:szCs w:val="18"/>
              </w:rPr>
              <w:t>974 944</w:t>
            </w:r>
          </w:p>
        </w:tc>
        <w:tc>
          <w:tcPr>
            <w:tcW w:w="1372" w:type="dxa"/>
            <w:tcBorders>
              <w:top w:val="nil"/>
              <w:bottom w:val="nil"/>
            </w:tcBorders>
          </w:tcPr>
          <w:p w:rsidR="001D0092" w:rsidRPr="00AC25E3" w:rsidRDefault="001D0092" w:rsidP="001D0092">
            <w:pPr>
              <w:spacing w:line="220" w:lineRule="exact"/>
              <w:cnfStyle w:val="000000000000"/>
              <w:rPr>
                <w:szCs w:val="18"/>
              </w:rPr>
            </w:pPr>
            <w:r w:rsidRPr="00AC25E3">
              <w:rPr>
                <w:szCs w:val="18"/>
              </w:rPr>
              <w:t>31,5</w:t>
            </w:r>
          </w:p>
        </w:tc>
      </w:tr>
      <w:tr w:rsidR="001D0092" w:rsidRPr="00AC25E3" w:rsidTr="00C975AC">
        <w:tc>
          <w:tcPr>
            <w:cnfStyle w:val="001000000000"/>
            <w:tcW w:w="567" w:type="dxa"/>
            <w:tcBorders>
              <w:top w:val="nil"/>
            </w:tcBorders>
          </w:tcPr>
          <w:p w:rsidR="001D0092" w:rsidRPr="00AC25E3" w:rsidRDefault="001D0092" w:rsidP="001D0092">
            <w:pPr>
              <w:spacing w:line="220" w:lineRule="exact"/>
              <w:rPr>
                <w:szCs w:val="18"/>
              </w:rPr>
            </w:pPr>
            <w:r w:rsidRPr="00AC25E3">
              <w:rPr>
                <w:szCs w:val="18"/>
              </w:rPr>
              <w:t>2007</w:t>
            </w:r>
          </w:p>
        </w:tc>
        <w:tc>
          <w:tcPr>
            <w:tcW w:w="2485" w:type="dxa"/>
            <w:tcBorders>
              <w:top w:val="nil"/>
            </w:tcBorders>
          </w:tcPr>
          <w:p w:rsidR="001D0092" w:rsidRPr="00AC25E3" w:rsidRDefault="001D0092" w:rsidP="001D0092">
            <w:pPr>
              <w:spacing w:line="220" w:lineRule="exact"/>
              <w:cnfStyle w:val="000000000000"/>
              <w:rPr>
                <w:szCs w:val="18"/>
              </w:rPr>
            </w:pPr>
            <w:r w:rsidRPr="00AC25E3">
              <w:rPr>
                <w:szCs w:val="18"/>
              </w:rPr>
              <w:t>3 598 836</w:t>
            </w:r>
          </w:p>
        </w:tc>
        <w:tc>
          <w:tcPr>
            <w:tcW w:w="1371" w:type="dxa"/>
            <w:tcBorders>
              <w:top w:val="nil"/>
            </w:tcBorders>
          </w:tcPr>
          <w:p w:rsidR="001D0092" w:rsidRPr="00AC25E3" w:rsidRDefault="001D0092" w:rsidP="001D0092">
            <w:pPr>
              <w:spacing w:line="220" w:lineRule="exact"/>
              <w:cnfStyle w:val="000000000000"/>
              <w:rPr>
                <w:szCs w:val="18"/>
              </w:rPr>
            </w:pPr>
            <w:r w:rsidRPr="00AC25E3">
              <w:rPr>
                <w:szCs w:val="18"/>
              </w:rPr>
              <w:t>2 381 661</w:t>
            </w:r>
          </w:p>
        </w:tc>
        <w:tc>
          <w:tcPr>
            <w:tcW w:w="1372" w:type="dxa"/>
            <w:tcBorders>
              <w:top w:val="nil"/>
            </w:tcBorders>
          </w:tcPr>
          <w:p w:rsidR="001D0092" w:rsidRPr="00AC25E3" w:rsidRDefault="001D0092" w:rsidP="001D0092">
            <w:pPr>
              <w:spacing w:line="220" w:lineRule="exact"/>
              <w:cnfStyle w:val="000000000000"/>
              <w:rPr>
                <w:szCs w:val="18"/>
              </w:rPr>
            </w:pPr>
            <w:r w:rsidRPr="00AC25E3">
              <w:rPr>
                <w:szCs w:val="18"/>
              </w:rPr>
              <w:t>66,1</w:t>
            </w:r>
          </w:p>
        </w:tc>
        <w:tc>
          <w:tcPr>
            <w:tcW w:w="1372" w:type="dxa"/>
            <w:tcBorders>
              <w:top w:val="nil"/>
            </w:tcBorders>
          </w:tcPr>
          <w:p w:rsidR="001D0092" w:rsidRPr="00AC25E3" w:rsidRDefault="001D0092" w:rsidP="001D0092">
            <w:pPr>
              <w:spacing w:line="220" w:lineRule="exact"/>
              <w:cnfStyle w:val="000000000000"/>
              <w:rPr>
                <w:szCs w:val="18"/>
              </w:rPr>
            </w:pPr>
            <w:r w:rsidRPr="00AC25E3">
              <w:rPr>
                <w:szCs w:val="18"/>
              </w:rPr>
              <w:t>1 217 175</w:t>
            </w:r>
          </w:p>
        </w:tc>
        <w:tc>
          <w:tcPr>
            <w:tcW w:w="1372" w:type="dxa"/>
            <w:tcBorders>
              <w:top w:val="nil"/>
            </w:tcBorders>
          </w:tcPr>
          <w:p w:rsidR="001D0092" w:rsidRPr="00AC25E3" w:rsidRDefault="001D0092" w:rsidP="001D0092">
            <w:pPr>
              <w:spacing w:line="220" w:lineRule="exact"/>
              <w:cnfStyle w:val="000000000000"/>
              <w:rPr>
                <w:szCs w:val="18"/>
              </w:rPr>
            </w:pPr>
            <w:r w:rsidRPr="00AC25E3">
              <w:rPr>
                <w:szCs w:val="18"/>
              </w:rPr>
              <w:t>33,9</w:t>
            </w:r>
          </w:p>
        </w:tc>
      </w:tr>
      <w:tr w:rsidR="001D0092" w:rsidRPr="00AC25E3" w:rsidTr="00C975AC">
        <w:tc>
          <w:tcPr>
            <w:cnfStyle w:val="001000000000"/>
            <w:tcW w:w="567" w:type="dxa"/>
          </w:tcPr>
          <w:p w:rsidR="001D0092" w:rsidRPr="00AC25E3" w:rsidRDefault="001D0092" w:rsidP="001D0092">
            <w:pPr>
              <w:spacing w:line="220" w:lineRule="exact"/>
              <w:rPr>
                <w:szCs w:val="18"/>
              </w:rPr>
            </w:pPr>
            <w:r w:rsidRPr="00AC25E3">
              <w:rPr>
                <w:szCs w:val="18"/>
              </w:rPr>
              <w:t>2008</w:t>
            </w:r>
          </w:p>
        </w:tc>
        <w:tc>
          <w:tcPr>
            <w:tcW w:w="2485" w:type="dxa"/>
          </w:tcPr>
          <w:p w:rsidR="001D0092" w:rsidRPr="00AC25E3" w:rsidRDefault="001D0092" w:rsidP="001D0092">
            <w:pPr>
              <w:spacing w:line="220" w:lineRule="exact"/>
              <w:cnfStyle w:val="000000000000"/>
              <w:rPr>
                <w:szCs w:val="18"/>
              </w:rPr>
            </w:pPr>
            <w:r w:rsidRPr="00AC25E3">
              <w:rPr>
                <w:szCs w:val="18"/>
              </w:rPr>
              <w:t>3 613 529</w:t>
            </w:r>
          </w:p>
        </w:tc>
        <w:tc>
          <w:tcPr>
            <w:tcW w:w="1371" w:type="dxa"/>
          </w:tcPr>
          <w:p w:rsidR="001D0092" w:rsidRPr="00AC25E3" w:rsidRDefault="001D0092" w:rsidP="001D0092">
            <w:pPr>
              <w:spacing w:line="220" w:lineRule="exact"/>
              <w:cnfStyle w:val="000000000000"/>
              <w:rPr>
                <w:szCs w:val="18"/>
              </w:rPr>
            </w:pPr>
            <w:r w:rsidRPr="00AC25E3">
              <w:rPr>
                <w:szCs w:val="18"/>
              </w:rPr>
              <w:t>2 388 949</w:t>
            </w:r>
          </w:p>
        </w:tc>
        <w:tc>
          <w:tcPr>
            <w:tcW w:w="1372" w:type="dxa"/>
          </w:tcPr>
          <w:p w:rsidR="001D0092" w:rsidRPr="00AC25E3" w:rsidRDefault="001D0092" w:rsidP="001D0092">
            <w:pPr>
              <w:spacing w:line="220" w:lineRule="exact"/>
              <w:cnfStyle w:val="000000000000"/>
              <w:rPr>
                <w:szCs w:val="18"/>
              </w:rPr>
            </w:pPr>
            <w:r w:rsidRPr="00AC25E3">
              <w:rPr>
                <w:szCs w:val="18"/>
              </w:rPr>
              <w:t>66,1</w:t>
            </w:r>
          </w:p>
        </w:tc>
        <w:tc>
          <w:tcPr>
            <w:tcW w:w="1372" w:type="dxa"/>
          </w:tcPr>
          <w:p w:rsidR="001D0092" w:rsidRPr="00AC25E3" w:rsidRDefault="001D0092" w:rsidP="001D0092">
            <w:pPr>
              <w:spacing w:line="220" w:lineRule="exact"/>
              <w:cnfStyle w:val="000000000000"/>
              <w:rPr>
                <w:szCs w:val="18"/>
              </w:rPr>
            </w:pPr>
            <w:r w:rsidRPr="00AC25E3">
              <w:rPr>
                <w:szCs w:val="18"/>
              </w:rPr>
              <w:t>1 224 580</w:t>
            </w:r>
          </w:p>
        </w:tc>
        <w:tc>
          <w:tcPr>
            <w:tcW w:w="1372" w:type="dxa"/>
          </w:tcPr>
          <w:p w:rsidR="001D0092" w:rsidRPr="00AC25E3" w:rsidRDefault="001D0092" w:rsidP="001D0092">
            <w:pPr>
              <w:spacing w:line="220" w:lineRule="exact"/>
              <w:cnfStyle w:val="000000000000"/>
              <w:rPr>
                <w:szCs w:val="18"/>
              </w:rPr>
            </w:pPr>
            <w:r w:rsidRPr="00AC25E3">
              <w:rPr>
                <w:szCs w:val="18"/>
              </w:rPr>
              <w:t>33,9</w:t>
            </w:r>
          </w:p>
        </w:tc>
      </w:tr>
      <w:tr w:rsidR="001D0092" w:rsidRPr="00AC25E3" w:rsidTr="00C975AC">
        <w:tc>
          <w:tcPr>
            <w:cnfStyle w:val="001000000000"/>
            <w:tcW w:w="567" w:type="dxa"/>
          </w:tcPr>
          <w:p w:rsidR="001D0092" w:rsidRPr="00AC25E3" w:rsidRDefault="001D0092" w:rsidP="001D0092">
            <w:pPr>
              <w:spacing w:line="220" w:lineRule="exact"/>
              <w:rPr>
                <w:szCs w:val="18"/>
              </w:rPr>
            </w:pPr>
            <w:r w:rsidRPr="00AC25E3">
              <w:rPr>
                <w:szCs w:val="18"/>
              </w:rPr>
              <w:t>2009</w:t>
            </w:r>
          </w:p>
        </w:tc>
        <w:tc>
          <w:tcPr>
            <w:tcW w:w="2485" w:type="dxa"/>
          </w:tcPr>
          <w:p w:rsidR="001D0092" w:rsidRPr="00AC25E3" w:rsidRDefault="001D0092" w:rsidP="001D0092">
            <w:pPr>
              <w:spacing w:line="220" w:lineRule="exact"/>
              <w:cnfStyle w:val="000000000000"/>
              <w:rPr>
                <w:szCs w:val="18"/>
              </w:rPr>
            </w:pPr>
            <w:r w:rsidRPr="00AC25E3">
              <w:rPr>
                <w:szCs w:val="18"/>
              </w:rPr>
              <w:t>3 882 063</w:t>
            </w:r>
          </w:p>
        </w:tc>
        <w:tc>
          <w:tcPr>
            <w:tcW w:w="1371" w:type="dxa"/>
          </w:tcPr>
          <w:p w:rsidR="001D0092" w:rsidRPr="00AC25E3" w:rsidRDefault="001D0092" w:rsidP="001D0092">
            <w:pPr>
              <w:spacing w:line="220" w:lineRule="exact"/>
              <w:cnfStyle w:val="000000000000"/>
              <w:rPr>
                <w:szCs w:val="18"/>
              </w:rPr>
            </w:pPr>
            <w:r w:rsidRPr="00AC25E3">
              <w:rPr>
                <w:szCs w:val="18"/>
              </w:rPr>
              <w:t>2 567 052</w:t>
            </w:r>
          </w:p>
        </w:tc>
        <w:tc>
          <w:tcPr>
            <w:tcW w:w="1372" w:type="dxa"/>
          </w:tcPr>
          <w:p w:rsidR="001D0092" w:rsidRPr="00AC25E3" w:rsidRDefault="001D0092" w:rsidP="001D0092">
            <w:pPr>
              <w:spacing w:line="220" w:lineRule="exact"/>
              <w:cnfStyle w:val="000000000000"/>
              <w:rPr>
                <w:szCs w:val="18"/>
              </w:rPr>
            </w:pPr>
            <w:r w:rsidRPr="00AC25E3">
              <w:rPr>
                <w:szCs w:val="18"/>
              </w:rPr>
              <w:t>66,1</w:t>
            </w:r>
          </w:p>
        </w:tc>
        <w:tc>
          <w:tcPr>
            <w:tcW w:w="1372" w:type="dxa"/>
          </w:tcPr>
          <w:p w:rsidR="001D0092" w:rsidRPr="00AC25E3" w:rsidRDefault="001D0092" w:rsidP="001D0092">
            <w:pPr>
              <w:spacing w:line="220" w:lineRule="exact"/>
              <w:cnfStyle w:val="000000000000"/>
              <w:rPr>
                <w:szCs w:val="18"/>
              </w:rPr>
            </w:pPr>
            <w:r w:rsidRPr="00AC25E3">
              <w:rPr>
                <w:szCs w:val="18"/>
              </w:rPr>
              <w:t>1 315 011</w:t>
            </w:r>
          </w:p>
        </w:tc>
        <w:tc>
          <w:tcPr>
            <w:tcW w:w="1372" w:type="dxa"/>
          </w:tcPr>
          <w:p w:rsidR="001D0092" w:rsidRPr="00AC25E3" w:rsidRDefault="001D0092" w:rsidP="001D0092">
            <w:pPr>
              <w:spacing w:line="220" w:lineRule="exact"/>
              <w:cnfStyle w:val="000000000000"/>
              <w:rPr>
                <w:szCs w:val="18"/>
              </w:rPr>
            </w:pPr>
            <w:r w:rsidRPr="00AC25E3">
              <w:rPr>
                <w:szCs w:val="18"/>
              </w:rPr>
              <w:t>33,9</w:t>
            </w:r>
          </w:p>
        </w:tc>
      </w:tr>
    </w:tbl>
    <w:p w:rsidR="001D0092" w:rsidRPr="009454B5" w:rsidRDefault="001D0092" w:rsidP="00C975AC">
      <w:pPr>
        <w:pStyle w:val="SingleTxtG"/>
        <w:spacing w:before="120" w:after="0" w:line="220" w:lineRule="exact"/>
        <w:ind w:right="57" w:firstLine="170"/>
        <w:rPr>
          <w:spacing w:val="4"/>
          <w:w w:val="103"/>
          <w:sz w:val="18"/>
          <w:szCs w:val="18"/>
          <w:lang w:val="ru-RU"/>
        </w:rPr>
      </w:pPr>
      <w:proofErr w:type="spellStart"/>
      <w:r w:rsidRPr="009454B5">
        <w:rPr>
          <w:i/>
          <w:spacing w:val="4"/>
          <w:w w:val="103"/>
          <w:sz w:val="18"/>
          <w:szCs w:val="18"/>
        </w:rPr>
        <w:t>Источник</w:t>
      </w:r>
      <w:proofErr w:type="spellEnd"/>
      <w:r w:rsidRPr="009454B5">
        <w:rPr>
          <w:i/>
          <w:spacing w:val="4"/>
          <w:w w:val="103"/>
          <w:sz w:val="18"/>
          <w:szCs w:val="18"/>
          <w:lang w:val="ru-RU"/>
        </w:rPr>
        <w:t>:</w:t>
      </w:r>
      <w:r w:rsidRPr="009454B5">
        <w:rPr>
          <w:spacing w:val="4"/>
          <w:w w:val="103"/>
          <w:sz w:val="18"/>
          <w:szCs w:val="18"/>
          <w:lang w:val="ru-RU"/>
        </w:rPr>
        <w:t xml:space="preserve"> Управление планирования развития ВМВДУ</w:t>
      </w:r>
      <w:r w:rsidRPr="009454B5">
        <w:rPr>
          <w:spacing w:val="4"/>
          <w:w w:val="103"/>
          <w:sz w:val="18"/>
          <w:szCs w:val="18"/>
          <w:lang w:val="es-ES_tradnl"/>
        </w:rPr>
        <w:t>.</w:t>
      </w:r>
    </w:p>
    <w:p w:rsidR="001D0092" w:rsidRDefault="001D0092" w:rsidP="00C975AC">
      <w:pPr>
        <w:suppressAutoHyphens/>
        <w:spacing w:line="220" w:lineRule="exact"/>
        <w:ind w:left="1134" w:right="57" w:firstLine="170"/>
        <w:rPr>
          <w:sz w:val="18"/>
          <w:szCs w:val="18"/>
        </w:rPr>
      </w:pPr>
      <w:r w:rsidRPr="009454B5">
        <w:rPr>
          <w:i/>
          <w:sz w:val="18"/>
          <w:szCs w:val="18"/>
        </w:rPr>
        <w:t>Примечание</w:t>
      </w:r>
      <w:r w:rsidRPr="009454B5">
        <w:rPr>
          <w:sz w:val="18"/>
          <w:szCs w:val="18"/>
        </w:rPr>
        <w:t>: По официальным данным VI национальной переписи</w:t>
      </w:r>
      <w:r>
        <w:rPr>
          <w:sz w:val="18"/>
          <w:szCs w:val="18"/>
        </w:rPr>
        <w:t xml:space="preserve"> населения и </w:t>
      </w:r>
      <w:r w:rsidRPr="009454B5">
        <w:rPr>
          <w:sz w:val="18"/>
          <w:szCs w:val="18"/>
        </w:rPr>
        <w:t>V</w:t>
      </w:r>
      <w:r>
        <w:rPr>
          <w:sz w:val="18"/>
          <w:szCs w:val="18"/>
        </w:rPr>
        <w:t> </w:t>
      </w:r>
      <w:r w:rsidRPr="009454B5">
        <w:rPr>
          <w:sz w:val="18"/>
          <w:szCs w:val="18"/>
        </w:rPr>
        <w:t>переписи жилищного фонда, проведенной ГУСПН в 2007 году, и Многоцелевого</w:t>
      </w:r>
      <w:r w:rsidRPr="009454B5">
        <w:rPr>
          <w:sz w:val="18"/>
          <w:szCs w:val="18"/>
          <w:lang w:val="es-ES_tradnl"/>
        </w:rPr>
        <w:t xml:space="preserve"> </w:t>
      </w:r>
      <w:r w:rsidRPr="009454B5">
        <w:rPr>
          <w:sz w:val="18"/>
          <w:szCs w:val="18"/>
        </w:rPr>
        <w:t>обследования домашних</w:t>
      </w:r>
      <w:r w:rsidRPr="009454B5">
        <w:rPr>
          <w:sz w:val="18"/>
          <w:szCs w:val="18"/>
          <w:lang w:val="es-ES_tradnl"/>
        </w:rPr>
        <w:t xml:space="preserve"> </w:t>
      </w:r>
      <w:r w:rsidRPr="009454B5">
        <w:rPr>
          <w:sz w:val="18"/>
          <w:szCs w:val="18"/>
        </w:rPr>
        <w:t>хозяйств 2009 года, в городских населенных пунктах Столичного, Центрального и Восточного районов одна точка водопроводного водоснабжения и канализации</w:t>
      </w:r>
      <w:r w:rsidR="00C975AC">
        <w:rPr>
          <w:sz w:val="18"/>
          <w:szCs w:val="18"/>
        </w:rPr>
        <w:t xml:space="preserve"> приходится на 4,4 человека; в </w:t>
      </w:r>
      <w:r w:rsidRPr="009454B5">
        <w:rPr>
          <w:sz w:val="18"/>
          <w:szCs w:val="18"/>
        </w:rPr>
        <w:t>населенных пунктах в</w:t>
      </w:r>
      <w:r>
        <w:rPr>
          <w:sz w:val="18"/>
          <w:szCs w:val="18"/>
        </w:rPr>
        <w:t> </w:t>
      </w:r>
      <w:r w:rsidRPr="009454B5">
        <w:rPr>
          <w:sz w:val="18"/>
          <w:szCs w:val="18"/>
        </w:rPr>
        <w:t xml:space="preserve">сельской местности Столичного района одна точка водопроводного водоснабжения приходится на 3,9 человека, а в Центральном, Западном и Восточном районах – </w:t>
      </w:r>
      <w:r>
        <w:rPr>
          <w:sz w:val="18"/>
          <w:szCs w:val="18"/>
        </w:rPr>
        <w:br/>
      </w:r>
      <w:r w:rsidRPr="009454B5">
        <w:rPr>
          <w:sz w:val="18"/>
          <w:szCs w:val="18"/>
        </w:rPr>
        <w:t>на 4,56 человека.</w:t>
      </w:r>
    </w:p>
    <w:p w:rsidR="001D0092" w:rsidRPr="009454B5" w:rsidRDefault="001D0092" w:rsidP="00B75D90">
      <w:pPr>
        <w:pStyle w:val="Heading1"/>
        <w:pageBreakBefore/>
        <w:spacing w:after="120"/>
        <w:jc w:val="left"/>
      </w:pPr>
      <w:r w:rsidRPr="009454B5">
        <w:rPr>
          <w:b w:val="0"/>
        </w:rPr>
        <w:t>Таблица 12</w:t>
      </w:r>
      <w:r w:rsidRPr="009454B5">
        <w:rPr>
          <w:b w:val="0"/>
          <w:bCs w:val="0"/>
        </w:rPr>
        <w:br/>
      </w:r>
      <w:r w:rsidRPr="009454B5">
        <w:t xml:space="preserve">Количество семей, жилье которых не обеспечено водой для канализации, </w:t>
      </w:r>
      <w:r w:rsidR="00ED7C3F">
        <w:t>в разбивке</w:t>
      </w:r>
      <w:r w:rsidR="00207F5C">
        <w:t xml:space="preserve"> </w:t>
      </w:r>
      <w:r w:rsidRPr="009454B5">
        <w:t>по районам прож</w:t>
      </w:r>
      <w:r w:rsidRPr="009454B5">
        <w:t>и</w:t>
      </w:r>
      <w:r w:rsidRPr="009454B5">
        <w:t>вания</w:t>
      </w:r>
    </w:p>
    <w:tbl>
      <w:tblPr>
        <w:tblStyle w:val="TabNum"/>
        <w:tblW w:w="9645" w:type="dxa"/>
        <w:tblInd w:w="28" w:type="dxa"/>
        <w:tblLayout w:type="fixed"/>
        <w:tblLook w:val="01E0"/>
      </w:tblPr>
      <w:tblGrid>
        <w:gridCol w:w="2380"/>
        <w:gridCol w:w="2324"/>
        <w:gridCol w:w="1231"/>
        <w:gridCol w:w="924"/>
        <w:gridCol w:w="980"/>
        <w:gridCol w:w="756"/>
        <w:gridCol w:w="1050"/>
      </w:tblGrid>
      <w:tr w:rsidR="00B43732" w:rsidRPr="00CB75B8" w:rsidTr="00207F5C">
        <w:tc>
          <w:tcPr>
            <w:cnfStyle w:val="001000000000"/>
            <w:tcW w:w="2380" w:type="dxa"/>
            <w:tcBorders>
              <w:bottom w:val="single" w:sz="12" w:space="0" w:color="auto"/>
            </w:tcBorders>
            <w:noWrap/>
          </w:tcPr>
          <w:p w:rsidR="001D0092" w:rsidRPr="009217A8" w:rsidRDefault="001D0092" w:rsidP="001D0092">
            <w:pPr>
              <w:keepNext/>
              <w:spacing w:before="80" w:after="80" w:line="220" w:lineRule="exact"/>
              <w:rPr>
                <w:i/>
                <w:sz w:val="16"/>
                <w:szCs w:val="16"/>
              </w:rPr>
            </w:pPr>
            <w:r w:rsidRPr="009217A8">
              <w:rPr>
                <w:i/>
                <w:sz w:val="16"/>
                <w:szCs w:val="16"/>
              </w:rPr>
              <w:t>Район проживания</w:t>
            </w:r>
          </w:p>
        </w:tc>
        <w:tc>
          <w:tcPr>
            <w:tcW w:w="2324" w:type="dxa"/>
            <w:tcBorders>
              <w:top w:val="single" w:sz="4" w:space="0" w:color="auto"/>
              <w:bottom w:val="single" w:sz="12" w:space="0" w:color="auto"/>
            </w:tcBorders>
          </w:tcPr>
          <w:p w:rsidR="001D0092" w:rsidRPr="00CB75B8" w:rsidRDefault="001D0092" w:rsidP="00B43732">
            <w:pPr>
              <w:keepNext/>
              <w:spacing w:before="80" w:after="80" w:line="220" w:lineRule="exact"/>
              <w:cnfStyle w:val="000000000000"/>
              <w:rPr>
                <w:i/>
                <w:sz w:val="16"/>
                <w:szCs w:val="16"/>
              </w:rPr>
            </w:pPr>
            <w:r w:rsidRPr="00CB75B8">
              <w:rPr>
                <w:i/>
                <w:sz w:val="16"/>
                <w:szCs w:val="16"/>
              </w:rPr>
              <w:t>Водоснабжение автомобил</w:t>
            </w:r>
            <w:r w:rsidRPr="00CB75B8">
              <w:rPr>
                <w:i/>
                <w:sz w:val="16"/>
                <w:szCs w:val="16"/>
              </w:rPr>
              <w:t>ь</w:t>
            </w:r>
            <w:r w:rsidRPr="00CB75B8">
              <w:rPr>
                <w:i/>
                <w:sz w:val="16"/>
                <w:szCs w:val="16"/>
              </w:rPr>
              <w:t>ными или железнодорожн</w:t>
            </w:r>
            <w:r w:rsidRPr="00CB75B8">
              <w:rPr>
                <w:i/>
                <w:sz w:val="16"/>
                <w:szCs w:val="16"/>
              </w:rPr>
              <w:t>ы</w:t>
            </w:r>
            <w:r w:rsidRPr="00CB75B8">
              <w:rPr>
                <w:i/>
                <w:sz w:val="16"/>
                <w:szCs w:val="16"/>
              </w:rPr>
              <w:t>ми цистернами или водопр</w:t>
            </w:r>
            <w:r w:rsidRPr="00CB75B8">
              <w:rPr>
                <w:i/>
                <w:sz w:val="16"/>
                <w:szCs w:val="16"/>
              </w:rPr>
              <w:t>о</w:t>
            </w:r>
            <w:r w:rsidRPr="00CB75B8">
              <w:rPr>
                <w:i/>
                <w:sz w:val="16"/>
                <w:szCs w:val="16"/>
              </w:rPr>
              <w:t>вод</w:t>
            </w:r>
          </w:p>
        </w:tc>
        <w:tc>
          <w:tcPr>
            <w:tcW w:w="1231" w:type="dxa"/>
            <w:tcBorders>
              <w:top w:val="single" w:sz="4" w:space="0" w:color="auto"/>
              <w:bottom w:val="single" w:sz="12" w:space="0" w:color="auto"/>
            </w:tcBorders>
          </w:tcPr>
          <w:p w:rsidR="001D0092" w:rsidRPr="00CB75B8" w:rsidRDefault="001D0092" w:rsidP="001D0092">
            <w:pPr>
              <w:keepNext/>
              <w:spacing w:before="80" w:after="80" w:line="220" w:lineRule="exact"/>
              <w:cnfStyle w:val="000000000000"/>
              <w:rPr>
                <w:i/>
                <w:sz w:val="16"/>
                <w:szCs w:val="16"/>
              </w:rPr>
            </w:pPr>
            <w:r w:rsidRPr="00CB75B8">
              <w:rPr>
                <w:i/>
                <w:sz w:val="16"/>
                <w:szCs w:val="16"/>
              </w:rPr>
              <w:t xml:space="preserve">Вода </w:t>
            </w:r>
            <w:r>
              <w:rPr>
                <w:i/>
                <w:sz w:val="16"/>
                <w:szCs w:val="16"/>
              </w:rPr>
              <w:br/>
            </w:r>
            <w:r w:rsidRPr="00CB75B8">
              <w:rPr>
                <w:i/>
                <w:sz w:val="16"/>
                <w:szCs w:val="16"/>
              </w:rPr>
              <w:t>из родн</w:t>
            </w:r>
            <w:r w:rsidRPr="00CB75B8">
              <w:rPr>
                <w:i/>
                <w:sz w:val="16"/>
                <w:szCs w:val="16"/>
              </w:rPr>
              <w:t>и</w:t>
            </w:r>
            <w:r w:rsidRPr="00CB75B8">
              <w:rPr>
                <w:i/>
                <w:sz w:val="16"/>
                <w:szCs w:val="16"/>
              </w:rPr>
              <w:t>ков, рек или руч</w:t>
            </w:r>
            <w:r w:rsidRPr="00CB75B8">
              <w:rPr>
                <w:i/>
                <w:sz w:val="16"/>
                <w:szCs w:val="16"/>
              </w:rPr>
              <w:t>ь</w:t>
            </w:r>
            <w:r w:rsidRPr="00CB75B8">
              <w:rPr>
                <w:i/>
                <w:sz w:val="16"/>
                <w:szCs w:val="16"/>
              </w:rPr>
              <w:t>ев</w:t>
            </w:r>
          </w:p>
        </w:tc>
        <w:tc>
          <w:tcPr>
            <w:tcW w:w="924" w:type="dxa"/>
            <w:tcBorders>
              <w:top w:val="single" w:sz="4" w:space="0" w:color="auto"/>
              <w:bottom w:val="single" w:sz="12" w:space="0" w:color="auto"/>
            </w:tcBorders>
          </w:tcPr>
          <w:p w:rsidR="001D0092" w:rsidRPr="00CB75B8" w:rsidRDefault="001D0092" w:rsidP="001D0092">
            <w:pPr>
              <w:keepNext/>
              <w:spacing w:before="80" w:after="80" w:line="220" w:lineRule="exact"/>
              <w:cnfStyle w:val="000000000000"/>
              <w:rPr>
                <w:i/>
                <w:sz w:val="16"/>
                <w:szCs w:val="16"/>
              </w:rPr>
            </w:pPr>
            <w:r w:rsidRPr="00CB75B8">
              <w:rPr>
                <w:i/>
                <w:sz w:val="16"/>
                <w:szCs w:val="16"/>
              </w:rPr>
              <w:t>Дожд</w:t>
            </w:r>
            <w:r w:rsidRPr="00CB75B8">
              <w:rPr>
                <w:i/>
                <w:sz w:val="16"/>
                <w:szCs w:val="16"/>
              </w:rPr>
              <w:t>е</w:t>
            </w:r>
            <w:r w:rsidRPr="00CB75B8">
              <w:rPr>
                <w:i/>
                <w:sz w:val="16"/>
                <w:szCs w:val="16"/>
              </w:rPr>
              <w:t>вая вода</w:t>
            </w:r>
          </w:p>
        </w:tc>
        <w:tc>
          <w:tcPr>
            <w:tcW w:w="980" w:type="dxa"/>
            <w:tcBorders>
              <w:top w:val="single" w:sz="4" w:space="0" w:color="auto"/>
              <w:bottom w:val="single" w:sz="12" w:space="0" w:color="auto"/>
            </w:tcBorders>
            <w:noWrap/>
          </w:tcPr>
          <w:p w:rsidR="001D0092" w:rsidRPr="00CB75B8" w:rsidRDefault="001D0092" w:rsidP="001D0092">
            <w:pPr>
              <w:keepNext/>
              <w:spacing w:before="80" w:after="80" w:line="220" w:lineRule="exact"/>
              <w:cnfStyle w:val="000000000000"/>
              <w:rPr>
                <w:i/>
                <w:sz w:val="16"/>
                <w:szCs w:val="16"/>
              </w:rPr>
            </w:pPr>
            <w:r w:rsidRPr="00CB75B8">
              <w:rPr>
                <w:i/>
                <w:sz w:val="16"/>
                <w:szCs w:val="16"/>
              </w:rPr>
              <w:t>Про</w:t>
            </w:r>
            <w:r w:rsidR="00ED7C3F">
              <w:rPr>
                <w:i/>
                <w:sz w:val="16"/>
                <w:szCs w:val="16"/>
              </w:rPr>
              <w:t>чие</w:t>
            </w:r>
            <w:r w:rsidR="00ED7C3F">
              <w:rPr>
                <w:i/>
                <w:sz w:val="16"/>
                <w:szCs w:val="16"/>
              </w:rPr>
              <w:br/>
            </w:r>
            <w:r w:rsidRPr="00CB75B8">
              <w:rPr>
                <w:i/>
                <w:sz w:val="16"/>
                <w:szCs w:val="16"/>
              </w:rPr>
              <w:t>исто</w:t>
            </w:r>
            <w:r w:rsidRPr="00CB75B8">
              <w:rPr>
                <w:i/>
                <w:sz w:val="16"/>
                <w:szCs w:val="16"/>
              </w:rPr>
              <w:t>ч</w:t>
            </w:r>
            <w:r w:rsidRPr="00CB75B8">
              <w:rPr>
                <w:i/>
                <w:sz w:val="16"/>
                <w:szCs w:val="16"/>
              </w:rPr>
              <w:t>ники</w:t>
            </w:r>
          </w:p>
        </w:tc>
        <w:tc>
          <w:tcPr>
            <w:tcW w:w="756" w:type="dxa"/>
            <w:tcBorders>
              <w:top w:val="single" w:sz="4" w:space="0" w:color="auto"/>
              <w:bottom w:val="single" w:sz="12" w:space="0" w:color="auto"/>
            </w:tcBorders>
            <w:noWrap/>
          </w:tcPr>
          <w:p w:rsidR="001D0092" w:rsidRPr="00CB75B8" w:rsidRDefault="001D0092" w:rsidP="001D0092">
            <w:pPr>
              <w:keepNext/>
              <w:spacing w:before="80" w:after="80" w:line="220" w:lineRule="exact"/>
              <w:cnfStyle w:val="000000000000"/>
              <w:rPr>
                <w:i/>
                <w:sz w:val="16"/>
                <w:szCs w:val="16"/>
              </w:rPr>
            </w:pPr>
            <w:r w:rsidRPr="00CB75B8">
              <w:rPr>
                <w:i/>
                <w:sz w:val="16"/>
                <w:szCs w:val="16"/>
              </w:rPr>
              <w:t>Итого</w:t>
            </w:r>
          </w:p>
        </w:tc>
        <w:tc>
          <w:tcPr>
            <w:tcW w:w="1050" w:type="dxa"/>
            <w:tcBorders>
              <w:top w:val="single" w:sz="4" w:space="0" w:color="auto"/>
              <w:bottom w:val="single" w:sz="12" w:space="0" w:color="auto"/>
            </w:tcBorders>
            <w:noWrap/>
          </w:tcPr>
          <w:p w:rsidR="001D0092" w:rsidRPr="00CB75B8" w:rsidRDefault="00207F5C" w:rsidP="00207F5C">
            <w:pPr>
              <w:keepNext/>
              <w:spacing w:before="80" w:after="80" w:line="220" w:lineRule="exact"/>
              <w:cnfStyle w:val="000000000000"/>
              <w:rPr>
                <w:i/>
                <w:sz w:val="16"/>
                <w:szCs w:val="16"/>
              </w:rPr>
            </w:pPr>
            <w:r>
              <w:rPr>
                <w:i/>
                <w:sz w:val="16"/>
                <w:szCs w:val="16"/>
              </w:rPr>
              <w:t>Дол</w:t>
            </w:r>
            <w:r>
              <w:rPr>
                <w:i/>
                <w:sz w:val="16"/>
                <w:szCs w:val="16"/>
              </w:rPr>
              <w:br/>
            </w:r>
            <w:r w:rsidR="001D0092" w:rsidRPr="00CB75B8">
              <w:rPr>
                <w:i/>
                <w:sz w:val="16"/>
                <w:szCs w:val="16"/>
              </w:rPr>
              <w:t xml:space="preserve"> в</w:t>
            </w:r>
            <w:r w:rsidR="00ED7C3F">
              <w:rPr>
                <w:i/>
                <w:sz w:val="16"/>
                <w:szCs w:val="16"/>
              </w:rPr>
              <w:t xml:space="preserve"> про</w:t>
            </w:r>
            <w:r w:rsidR="001D0092" w:rsidRPr="00CB75B8">
              <w:rPr>
                <w:i/>
                <w:sz w:val="16"/>
                <w:szCs w:val="16"/>
              </w:rPr>
              <w:t>центах</w:t>
            </w:r>
          </w:p>
        </w:tc>
      </w:tr>
      <w:tr w:rsidR="008A36B9" w:rsidRPr="00CB75B8" w:rsidTr="00207F5C">
        <w:trPr>
          <w:trHeight w:hRule="exact" w:val="113"/>
        </w:trPr>
        <w:tc>
          <w:tcPr>
            <w:cnfStyle w:val="001000000000"/>
            <w:tcW w:w="2380" w:type="dxa"/>
            <w:tcBorders>
              <w:top w:val="single" w:sz="12" w:space="0" w:color="auto"/>
            </w:tcBorders>
            <w:noWrap/>
          </w:tcPr>
          <w:p w:rsidR="008A36B9" w:rsidRPr="00CB75B8" w:rsidRDefault="008A36B9" w:rsidP="001D0092">
            <w:pPr>
              <w:spacing w:line="220" w:lineRule="exact"/>
              <w:rPr>
                <w:b/>
              </w:rPr>
            </w:pPr>
          </w:p>
        </w:tc>
        <w:tc>
          <w:tcPr>
            <w:tcW w:w="2324" w:type="dxa"/>
            <w:tcBorders>
              <w:top w:val="single" w:sz="12" w:space="0" w:color="auto"/>
              <w:bottom w:val="nil"/>
            </w:tcBorders>
            <w:noWrap/>
          </w:tcPr>
          <w:p w:rsidR="008A36B9" w:rsidRPr="00CB75B8" w:rsidRDefault="008A36B9" w:rsidP="001D0092">
            <w:pPr>
              <w:spacing w:line="220" w:lineRule="exact"/>
              <w:cnfStyle w:val="000000000000"/>
              <w:rPr>
                <w:b/>
              </w:rPr>
            </w:pPr>
          </w:p>
        </w:tc>
        <w:tc>
          <w:tcPr>
            <w:tcW w:w="1231" w:type="dxa"/>
            <w:tcBorders>
              <w:top w:val="single" w:sz="12" w:space="0" w:color="auto"/>
              <w:bottom w:val="nil"/>
            </w:tcBorders>
            <w:noWrap/>
          </w:tcPr>
          <w:p w:rsidR="008A36B9" w:rsidRPr="00CB75B8" w:rsidRDefault="008A36B9" w:rsidP="001D0092">
            <w:pPr>
              <w:spacing w:line="220" w:lineRule="exact"/>
              <w:cnfStyle w:val="000000000000"/>
              <w:rPr>
                <w:b/>
              </w:rPr>
            </w:pPr>
          </w:p>
        </w:tc>
        <w:tc>
          <w:tcPr>
            <w:tcW w:w="924" w:type="dxa"/>
            <w:tcBorders>
              <w:top w:val="single" w:sz="12" w:space="0" w:color="auto"/>
              <w:bottom w:val="nil"/>
            </w:tcBorders>
            <w:noWrap/>
          </w:tcPr>
          <w:p w:rsidR="008A36B9" w:rsidRPr="00CB75B8" w:rsidRDefault="008A36B9" w:rsidP="001D0092">
            <w:pPr>
              <w:spacing w:line="220" w:lineRule="exact"/>
              <w:cnfStyle w:val="000000000000"/>
              <w:rPr>
                <w:b/>
              </w:rPr>
            </w:pPr>
          </w:p>
        </w:tc>
        <w:tc>
          <w:tcPr>
            <w:tcW w:w="980" w:type="dxa"/>
            <w:tcBorders>
              <w:top w:val="single" w:sz="12" w:space="0" w:color="auto"/>
              <w:bottom w:val="nil"/>
            </w:tcBorders>
            <w:noWrap/>
          </w:tcPr>
          <w:p w:rsidR="008A36B9" w:rsidRPr="00CB75B8" w:rsidRDefault="008A36B9" w:rsidP="001D0092">
            <w:pPr>
              <w:spacing w:line="220" w:lineRule="exact"/>
              <w:cnfStyle w:val="000000000000"/>
              <w:rPr>
                <w:b/>
              </w:rPr>
            </w:pPr>
          </w:p>
        </w:tc>
        <w:tc>
          <w:tcPr>
            <w:tcW w:w="756" w:type="dxa"/>
            <w:tcBorders>
              <w:top w:val="single" w:sz="12" w:space="0" w:color="auto"/>
              <w:bottom w:val="nil"/>
            </w:tcBorders>
            <w:noWrap/>
          </w:tcPr>
          <w:p w:rsidR="008A36B9" w:rsidRPr="00CB75B8" w:rsidRDefault="008A36B9" w:rsidP="001D0092">
            <w:pPr>
              <w:spacing w:line="220" w:lineRule="exact"/>
              <w:cnfStyle w:val="000000000000"/>
              <w:rPr>
                <w:b/>
              </w:rPr>
            </w:pPr>
          </w:p>
        </w:tc>
        <w:tc>
          <w:tcPr>
            <w:tcW w:w="1050" w:type="dxa"/>
            <w:tcBorders>
              <w:top w:val="single" w:sz="12" w:space="0" w:color="auto"/>
              <w:bottom w:val="nil"/>
            </w:tcBorders>
            <w:noWrap/>
          </w:tcPr>
          <w:p w:rsidR="008A36B9" w:rsidRPr="00CB75B8" w:rsidRDefault="008A36B9" w:rsidP="001D0092">
            <w:pPr>
              <w:spacing w:line="220" w:lineRule="exact"/>
              <w:cnfStyle w:val="000000000000"/>
              <w:rPr>
                <w:b/>
              </w:rPr>
            </w:pPr>
          </w:p>
        </w:tc>
      </w:tr>
      <w:tr w:rsidR="008A36B9" w:rsidRPr="00CB75B8" w:rsidTr="00207F5C">
        <w:tc>
          <w:tcPr>
            <w:cnfStyle w:val="001000000000"/>
            <w:tcW w:w="2380" w:type="dxa"/>
            <w:tcBorders>
              <w:top w:val="nil"/>
            </w:tcBorders>
            <w:noWrap/>
          </w:tcPr>
          <w:p w:rsidR="001D0092" w:rsidRPr="00CB75B8" w:rsidRDefault="001D0092" w:rsidP="001D0092">
            <w:pPr>
              <w:spacing w:line="220" w:lineRule="exact"/>
              <w:rPr>
                <w:b/>
              </w:rPr>
            </w:pPr>
            <w:r w:rsidRPr="00CB75B8">
              <w:rPr>
                <w:b/>
              </w:rPr>
              <w:t>Городские ра</w:t>
            </w:r>
            <w:r w:rsidRPr="00CB75B8">
              <w:rPr>
                <w:b/>
              </w:rPr>
              <w:t>й</w:t>
            </w:r>
            <w:r w:rsidRPr="00CB75B8">
              <w:rPr>
                <w:b/>
              </w:rPr>
              <w:t>оны</w:t>
            </w:r>
          </w:p>
        </w:tc>
        <w:tc>
          <w:tcPr>
            <w:tcW w:w="2324" w:type="dxa"/>
            <w:tcBorders>
              <w:top w:val="nil"/>
              <w:bottom w:val="nil"/>
            </w:tcBorders>
            <w:noWrap/>
          </w:tcPr>
          <w:p w:rsidR="001D0092" w:rsidRPr="00CB75B8" w:rsidRDefault="001D0092" w:rsidP="001D0092">
            <w:pPr>
              <w:spacing w:line="220" w:lineRule="exact"/>
              <w:cnfStyle w:val="000000000000"/>
              <w:rPr>
                <w:b/>
              </w:rPr>
            </w:pPr>
            <w:r w:rsidRPr="00CB75B8">
              <w:rPr>
                <w:b/>
              </w:rPr>
              <w:t>13 490</w:t>
            </w:r>
          </w:p>
        </w:tc>
        <w:tc>
          <w:tcPr>
            <w:tcW w:w="1231" w:type="dxa"/>
            <w:tcBorders>
              <w:top w:val="nil"/>
              <w:bottom w:val="nil"/>
            </w:tcBorders>
            <w:noWrap/>
          </w:tcPr>
          <w:p w:rsidR="001D0092" w:rsidRPr="00CB75B8" w:rsidRDefault="001D0092" w:rsidP="001D0092">
            <w:pPr>
              <w:spacing w:line="220" w:lineRule="exact"/>
              <w:cnfStyle w:val="000000000000"/>
              <w:rPr>
                <w:b/>
              </w:rPr>
            </w:pPr>
            <w:r w:rsidRPr="00CB75B8">
              <w:rPr>
                <w:b/>
              </w:rPr>
              <w:t>5 733</w:t>
            </w:r>
          </w:p>
        </w:tc>
        <w:tc>
          <w:tcPr>
            <w:tcW w:w="924" w:type="dxa"/>
            <w:tcBorders>
              <w:top w:val="nil"/>
              <w:bottom w:val="nil"/>
            </w:tcBorders>
            <w:noWrap/>
          </w:tcPr>
          <w:p w:rsidR="001D0092" w:rsidRPr="00CB75B8" w:rsidRDefault="001D0092" w:rsidP="001D0092">
            <w:pPr>
              <w:spacing w:line="220" w:lineRule="exact"/>
              <w:cnfStyle w:val="000000000000"/>
              <w:rPr>
                <w:b/>
              </w:rPr>
            </w:pPr>
            <w:r w:rsidRPr="00CB75B8">
              <w:rPr>
                <w:b/>
              </w:rPr>
              <w:t>1 401</w:t>
            </w:r>
          </w:p>
        </w:tc>
        <w:tc>
          <w:tcPr>
            <w:tcW w:w="980" w:type="dxa"/>
            <w:tcBorders>
              <w:top w:val="nil"/>
              <w:bottom w:val="nil"/>
            </w:tcBorders>
            <w:noWrap/>
          </w:tcPr>
          <w:p w:rsidR="001D0092" w:rsidRPr="00CB75B8" w:rsidRDefault="001D0092" w:rsidP="001D0092">
            <w:pPr>
              <w:spacing w:line="220" w:lineRule="exact"/>
              <w:cnfStyle w:val="000000000000"/>
              <w:rPr>
                <w:b/>
              </w:rPr>
            </w:pPr>
            <w:r w:rsidRPr="00CB75B8">
              <w:rPr>
                <w:b/>
              </w:rPr>
              <w:t>5 960</w:t>
            </w:r>
          </w:p>
        </w:tc>
        <w:tc>
          <w:tcPr>
            <w:tcW w:w="756" w:type="dxa"/>
            <w:tcBorders>
              <w:top w:val="nil"/>
              <w:bottom w:val="nil"/>
            </w:tcBorders>
            <w:noWrap/>
          </w:tcPr>
          <w:p w:rsidR="001D0092" w:rsidRPr="00CB75B8" w:rsidRDefault="001D0092" w:rsidP="001D0092">
            <w:pPr>
              <w:spacing w:line="220" w:lineRule="exact"/>
              <w:cnfStyle w:val="000000000000"/>
              <w:rPr>
                <w:b/>
              </w:rPr>
            </w:pPr>
            <w:r w:rsidRPr="00CB75B8">
              <w:rPr>
                <w:b/>
              </w:rPr>
              <w:t>26 584</w:t>
            </w:r>
          </w:p>
        </w:tc>
        <w:tc>
          <w:tcPr>
            <w:tcW w:w="1050" w:type="dxa"/>
            <w:tcBorders>
              <w:top w:val="nil"/>
              <w:bottom w:val="nil"/>
            </w:tcBorders>
            <w:noWrap/>
          </w:tcPr>
          <w:p w:rsidR="001D0092" w:rsidRPr="00CB75B8" w:rsidRDefault="001D0092" w:rsidP="001D0092">
            <w:pPr>
              <w:spacing w:line="220" w:lineRule="exact"/>
              <w:cnfStyle w:val="000000000000"/>
              <w:rPr>
                <w:b/>
              </w:rPr>
            </w:pPr>
            <w:r w:rsidRPr="00CB75B8">
              <w:rPr>
                <w:b/>
              </w:rPr>
              <w:t>23,51</w:t>
            </w:r>
          </w:p>
        </w:tc>
      </w:tr>
      <w:tr w:rsidR="008A36B9" w:rsidRPr="00CB75B8" w:rsidTr="00207F5C">
        <w:trPr>
          <w:trHeight w:val="300"/>
        </w:trPr>
        <w:tc>
          <w:tcPr>
            <w:cnfStyle w:val="001000000000"/>
            <w:tcW w:w="2380" w:type="dxa"/>
            <w:tcBorders>
              <w:top w:val="nil"/>
            </w:tcBorders>
            <w:noWrap/>
          </w:tcPr>
          <w:p w:rsidR="001D0092" w:rsidRPr="00CB75B8" w:rsidRDefault="001D0092" w:rsidP="001D0092">
            <w:pPr>
              <w:spacing w:line="220" w:lineRule="exact"/>
            </w:pPr>
            <w:r w:rsidRPr="00CB75B8">
              <w:t xml:space="preserve">Регион </w:t>
            </w:r>
            <w:r w:rsidRPr="009217A8">
              <w:t>I</w:t>
            </w:r>
            <w:r w:rsidRPr="00CB75B8">
              <w:t xml:space="preserve"> </w:t>
            </w:r>
            <w:r>
              <w:br/>
            </w:r>
            <w:r w:rsidRPr="00CB75B8">
              <w:t>(Запа</w:t>
            </w:r>
            <w:r w:rsidRPr="00CB75B8">
              <w:t>д</w:t>
            </w:r>
            <w:r w:rsidRPr="00CB75B8">
              <w:t>ный)</w:t>
            </w:r>
          </w:p>
        </w:tc>
        <w:tc>
          <w:tcPr>
            <w:tcW w:w="2324" w:type="dxa"/>
            <w:tcBorders>
              <w:top w:val="nil"/>
            </w:tcBorders>
            <w:noWrap/>
          </w:tcPr>
          <w:p w:rsidR="001D0092" w:rsidRPr="00CB75B8" w:rsidRDefault="001D0092" w:rsidP="001D0092">
            <w:pPr>
              <w:spacing w:line="220" w:lineRule="exact"/>
              <w:cnfStyle w:val="000000000000"/>
            </w:pPr>
            <w:r w:rsidRPr="00CB75B8">
              <w:t>5 020</w:t>
            </w:r>
          </w:p>
        </w:tc>
        <w:tc>
          <w:tcPr>
            <w:tcW w:w="1231" w:type="dxa"/>
            <w:tcBorders>
              <w:top w:val="nil"/>
            </w:tcBorders>
            <w:noWrap/>
          </w:tcPr>
          <w:p w:rsidR="001D0092" w:rsidRPr="00CB75B8" w:rsidRDefault="001D0092" w:rsidP="001D0092">
            <w:pPr>
              <w:spacing w:line="220" w:lineRule="exact"/>
              <w:cnfStyle w:val="000000000000"/>
            </w:pPr>
            <w:r w:rsidRPr="00CB75B8">
              <w:t>2 045</w:t>
            </w:r>
          </w:p>
        </w:tc>
        <w:tc>
          <w:tcPr>
            <w:tcW w:w="924" w:type="dxa"/>
            <w:tcBorders>
              <w:top w:val="nil"/>
            </w:tcBorders>
            <w:noWrap/>
          </w:tcPr>
          <w:p w:rsidR="001D0092" w:rsidRPr="00CB75B8" w:rsidRDefault="001D0092" w:rsidP="001D0092">
            <w:pPr>
              <w:spacing w:line="220" w:lineRule="exact"/>
              <w:cnfStyle w:val="000000000000"/>
            </w:pPr>
            <w:r w:rsidRPr="00CB75B8">
              <w:t>123</w:t>
            </w:r>
          </w:p>
        </w:tc>
        <w:tc>
          <w:tcPr>
            <w:tcW w:w="980" w:type="dxa"/>
            <w:tcBorders>
              <w:top w:val="nil"/>
            </w:tcBorders>
            <w:noWrap/>
          </w:tcPr>
          <w:p w:rsidR="001D0092" w:rsidRPr="00CB75B8" w:rsidRDefault="001D0092" w:rsidP="001D0092">
            <w:pPr>
              <w:spacing w:line="220" w:lineRule="exact"/>
              <w:cnfStyle w:val="000000000000"/>
            </w:pPr>
            <w:r w:rsidRPr="00CB75B8">
              <w:t>1 670</w:t>
            </w:r>
          </w:p>
        </w:tc>
        <w:tc>
          <w:tcPr>
            <w:tcW w:w="756" w:type="dxa"/>
            <w:tcBorders>
              <w:top w:val="nil"/>
            </w:tcBorders>
            <w:noWrap/>
          </w:tcPr>
          <w:p w:rsidR="001D0092" w:rsidRPr="00CB75B8" w:rsidRDefault="001D0092" w:rsidP="001D0092">
            <w:pPr>
              <w:spacing w:line="220" w:lineRule="exact"/>
              <w:cnfStyle w:val="000000000000"/>
            </w:pPr>
            <w:r w:rsidRPr="00CB75B8">
              <w:t>8 858</w:t>
            </w:r>
          </w:p>
        </w:tc>
        <w:tc>
          <w:tcPr>
            <w:tcW w:w="1050" w:type="dxa"/>
            <w:tcBorders>
              <w:top w:val="nil"/>
            </w:tcBorders>
            <w:noWrap/>
          </w:tcPr>
          <w:p w:rsidR="001D0092" w:rsidRPr="00CB75B8" w:rsidRDefault="001D0092" w:rsidP="001D0092">
            <w:pPr>
              <w:spacing w:line="220" w:lineRule="exact"/>
              <w:cnfStyle w:val="000000000000"/>
            </w:pPr>
            <w:r w:rsidRPr="00CB75B8">
              <w:t>7,83</w:t>
            </w:r>
          </w:p>
        </w:tc>
      </w:tr>
      <w:tr w:rsidR="001D0092" w:rsidRPr="00CB75B8" w:rsidTr="00207F5C">
        <w:trPr>
          <w:trHeight w:val="300"/>
        </w:trPr>
        <w:tc>
          <w:tcPr>
            <w:cnfStyle w:val="001000000000"/>
            <w:tcW w:w="2380" w:type="dxa"/>
            <w:noWrap/>
          </w:tcPr>
          <w:p w:rsidR="001D0092" w:rsidRPr="00CB75B8" w:rsidRDefault="001D0092" w:rsidP="001D0092">
            <w:pPr>
              <w:spacing w:line="220" w:lineRule="exact"/>
            </w:pPr>
            <w:r w:rsidRPr="00CB75B8">
              <w:t xml:space="preserve">Регион </w:t>
            </w:r>
            <w:r w:rsidRPr="009217A8">
              <w:t>II</w:t>
            </w:r>
            <w:r w:rsidRPr="00CB75B8">
              <w:t xml:space="preserve"> (Централ</w:t>
            </w:r>
            <w:r w:rsidRPr="00CB75B8">
              <w:t>ь</w:t>
            </w:r>
            <w:r w:rsidRPr="00CB75B8">
              <w:t xml:space="preserve">ный </w:t>
            </w:r>
            <w:r w:rsidRPr="009217A8">
              <w:t>I</w:t>
            </w:r>
            <w:r w:rsidRPr="00CB75B8">
              <w:t>)</w:t>
            </w:r>
          </w:p>
        </w:tc>
        <w:tc>
          <w:tcPr>
            <w:tcW w:w="2324" w:type="dxa"/>
            <w:noWrap/>
          </w:tcPr>
          <w:p w:rsidR="001D0092" w:rsidRPr="00CB75B8" w:rsidRDefault="001D0092" w:rsidP="001D0092">
            <w:pPr>
              <w:spacing w:line="220" w:lineRule="exact"/>
              <w:cnfStyle w:val="000000000000"/>
            </w:pPr>
            <w:r w:rsidRPr="00CB75B8">
              <w:t>1 033</w:t>
            </w:r>
          </w:p>
        </w:tc>
        <w:tc>
          <w:tcPr>
            <w:tcW w:w="1231" w:type="dxa"/>
            <w:noWrap/>
          </w:tcPr>
          <w:p w:rsidR="001D0092" w:rsidRPr="00CB75B8" w:rsidRDefault="001D0092" w:rsidP="001D0092">
            <w:pPr>
              <w:spacing w:line="220" w:lineRule="exact"/>
              <w:cnfStyle w:val="000000000000"/>
            </w:pPr>
            <w:r w:rsidRPr="00CB75B8">
              <w:t>1 749</w:t>
            </w:r>
          </w:p>
        </w:tc>
        <w:tc>
          <w:tcPr>
            <w:tcW w:w="924" w:type="dxa"/>
            <w:noWrap/>
          </w:tcPr>
          <w:p w:rsidR="001D0092" w:rsidRPr="00CB75B8" w:rsidRDefault="001D0092" w:rsidP="001D0092">
            <w:pPr>
              <w:spacing w:line="220" w:lineRule="exact"/>
              <w:cnfStyle w:val="000000000000"/>
            </w:pPr>
            <w:r w:rsidRPr="00CB75B8">
              <w:t>77</w:t>
            </w:r>
          </w:p>
        </w:tc>
        <w:tc>
          <w:tcPr>
            <w:tcW w:w="980" w:type="dxa"/>
            <w:noWrap/>
          </w:tcPr>
          <w:p w:rsidR="001D0092" w:rsidRPr="00CB75B8" w:rsidRDefault="001D0092" w:rsidP="001D0092">
            <w:pPr>
              <w:spacing w:line="220" w:lineRule="exact"/>
              <w:cnfStyle w:val="000000000000"/>
            </w:pPr>
            <w:r w:rsidRPr="00CB75B8">
              <w:t>1 062</w:t>
            </w:r>
          </w:p>
        </w:tc>
        <w:tc>
          <w:tcPr>
            <w:tcW w:w="756" w:type="dxa"/>
            <w:noWrap/>
          </w:tcPr>
          <w:p w:rsidR="001D0092" w:rsidRPr="00CB75B8" w:rsidRDefault="001D0092" w:rsidP="001D0092">
            <w:pPr>
              <w:spacing w:line="220" w:lineRule="exact"/>
              <w:cnfStyle w:val="000000000000"/>
            </w:pPr>
            <w:r w:rsidRPr="00CB75B8">
              <w:t>3 921</w:t>
            </w:r>
          </w:p>
        </w:tc>
        <w:tc>
          <w:tcPr>
            <w:tcW w:w="1050" w:type="dxa"/>
            <w:noWrap/>
          </w:tcPr>
          <w:p w:rsidR="001D0092" w:rsidRPr="00CB75B8" w:rsidRDefault="001D0092" w:rsidP="001D0092">
            <w:pPr>
              <w:spacing w:line="220" w:lineRule="exact"/>
              <w:cnfStyle w:val="000000000000"/>
            </w:pPr>
            <w:r w:rsidRPr="00CB75B8">
              <w:t>3,47</w:t>
            </w:r>
          </w:p>
        </w:tc>
      </w:tr>
      <w:tr w:rsidR="001D0092" w:rsidRPr="009217A8" w:rsidTr="00207F5C">
        <w:trPr>
          <w:trHeight w:val="300"/>
        </w:trPr>
        <w:tc>
          <w:tcPr>
            <w:cnfStyle w:val="001000000000"/>
            <w:tcW w:w="2380" w:type="dxa"/>
            <w:noWrap/>
          </w:tcPr>
          <w:p w:rsidR="001D0092" w:rsidRPr="00CB75B8" w:rsidRDefault="001D0092" w:rsidP="001D0092">
            <w:pPr>
              <w:spacing w:line="220" w:lineRule="exact"/>
            </w:pPr>
            <w:r w:rsidRPr="00CB75B8">
              <w:t xml:space="preserve">Регион </w:t>
            </w:r>
            <w:r w:rsidRPr="009217A8">
              <w:t>III</w:t>
            </w:r>
            <w:r w:rsidRPr="00CB75B8">
              <w:t xml:space="preserve"> (Централ</w:t>
            </w:r>
            <w:r w:rsidRPr="00CB75B8">
              <w:t>ь</w:t>
            </w:r>
            <w:r w:rsidRPr="00CB75B8">
              <w:t xml:space="preserve">ный </w:t>
            </w:r>
            <w:r w:rsidRPr="009217A8">
              <w:t>II</w:t>
            </w:r>
            <w:r w:rsidRPr="00CB75B8">
              <w:t>)</w:t>
            </w:r>
          </w:p>
        </w:tc>
        <w:tc>
          <w:tcPr>
            <w:tcW w:w="2324" w:type="dxa"/>
            <w:noWrap/>
          </w:tcPr>
          <w:p w:rsidR="001D0092" w:rsidRPr="00CB75B8" w:rsidRDefault="001D0092" w:rsidP="001D0092">
            <w:pPr>
              <w:spacing w:line="220" w:lineRule="exact"/>
              <w:cnfStyle w:val="000000000000"/>
            </w:pPr>
            <w:r w:rsidRPr="00CB75B8">
              <w:t>771</w:t>
            </w:r>
          </w:p>
        </w:tc>
        <w:tc>
          <w:tcPr>
            <w:tcW w:w="1231" w:type="dxa"/>
            <w:noWrap/>
          </w:tcPr>
          <w:p w:rsidR="001D0092" w:rsidRPr="009217A8" w:rsidRDefault="001D0092" w:rsidP="001D0092">
            <w:pPr>
              <w:spacing w:line="220" w:lineRule="exact"/>
              <w:cnfStyle w:val="000000000000"/>
            </w:pPr>
            <w:r w:rsidRPr="00CB75B8">
              <w:t>68</w:t>
            </w:r>
            <w:r w:rsidRPr="009217A8">
              <w:t>2</w:t>
            </w:r>
          </w:p>
        </w:tc>
        <w:tc>
          <w:tcPr>
            <w:tcW w:w="924" w:type="dxa"/>
            <w:noWrap/>
          </w:tcPr>
          <w:p w:rsidR="001D0092" w:rsidRPr="009217A8" w:rsidRDefault="001D0092" w:rsidP="001D0092">
            <w:pPr>
              <w:spacing w:line="220" w:lineRule="exact"/>
              <w:cnfStyle w:val="000000000000"/>
            </w:pPr>
            <w:r w:rsidRPr="009217A8">
              <w:t>28</w:t>
            </w:r>
          </w:p>
        </w:tc>
        <w:tc>
          <w:tcPr>
            <w:tcW w:w="980" w:type="dxa"/>
            <w:noWrap/>
          </w:tcPr>
          <w:p w:rsidR="001D0092" w:rsidRPr="009217A8" w:rsidRDefault="001D0092" w:rsidP="001D0092">
            <w:pPr>
              <w:spacing w:line="220" w:lineRule="exact"/>
              <w:cnfStyle w:val="000000000000"/>
            </w:pPr>
            <w:r w:rsidRPr="009217A8">
              <w:t>741</w:t>
            </w:r>
          </w:p>
        </w:tc>
        <w:tc>
          <w:tcPr>
            <w:tcW w:w="756" w:type="dxa"/>
            <w:noWrap/>
          </w:tcPr>
          <w:p w:rsidR="001D0092" w:rsidRPr="009217A8" w:rsidRDefault="001D0092" w:rsidP="001D0092">
            <w:pPr>
              <w:spacing w:line="220" w:lineRule="exact"/>
              <w:cnfStyle w:val="000000000000"/>
            </w:pPr>
            <w:r w:rsidRPr="009217A8">
              <w:t>2 222</w:t>
            </w:r>
          </w:p>
        </w:tc>
        <w:tc>
          <w:tcPr>
            <w:tcW w:w="1050" w:type="dxa"/>
            <w:noWrap/>
          </w:tcPr>
          <w:p w:rsidR="001D0092" w:rsidRPr="009217A8" w:rsidRDefault="001D0092" w:rsidP="001D0092">
            <w:pPr>
              <w:spacing w:line="220" w:lineRule="exact"/>
              <w:cnfStyle w:val="000000000000"/>
            </w:pPr>
            <w:r w:rsidRPr="009217A8">
              <w:t>1,97</w:t>
            </w:r>
          </w:p>
        </w:tc>
      </w:tr>
      <w:tr w:rsidR="001D0092" w:rsidRPr="009217A8" w:rsidTr="00207F5C">
        <w:trPr>
          <w:trHeight w:val="300"/>
        </w:trPr>
        <w:tc>
          <w:tcPr>
            <w:cnfStyle w:val="001000000000"/>
            <w:tcW w:w="2380" w:type="dxa"/>
            <w:noWrap/>
          </w:tcPr>
          <w:p w:rsidR="001D0092" w:rsidRPr="009217A8" w:rsidRDefault="001D0092" w:rsidP="001D0092">
            <w:pPr>
              <w:spacing w:line="220" w:lineRule="exact"/>
            </w:pPr>
            <w:r w:rsidRPr="009217A8">
              <w:t>Регион IV (Восто</w:t>
            </w:r>
            <w:r w:rsidRPr="009217A8">
              <w:t>ч</w:t>
            </w:r>
            <w:r w:rsidRPr="009217A8">
              <w:t>ный)</w:t>
            </w:r>
          </w:p>
        </w:tc>
        <w:tc>
          <w:tcPr>
            <w:tcW w:w="2324" w:type="dxa"/>
            <w:noWrap/>
          </w:tcPr>
          <w:p w:rsidR="001D0092" w:rsidRPr="009217A8" w:rsidRDefault="001D0092" w:rsidP="001D0092">
            <w:pPr>
              <w:spacing w:line="220" w:lineRule="exact"/>
              <w:cnfStyle w:val="000000000000"/>
            </w:pPr>
            <w:r w:rsidRPr="009217A8">
              <w:t>1 582</w:t>
            </w:r>
          </w:p>
        </w:tc>
        <w:tc>
          <w:tcPr>
            <w:tcW w:w="1231" w:type="dxa"/>
            <w:noWrap/>
          </w:tcPr>
          <w:p w:rsidR="001D0092" w:rsidRPr="009217A8" w:rsidRDefault="001D0092" w:rsidP="001D0092">
            <w:pPr>
              <w:spacing w:line="220" w:lineRule="exact"/>
              <w:cnfStyle w:val="000000000000"/>
            </w:pPr>
            <w:r w:rsidRPr="009217A8">
              <w:t>557</w:t>
            </w:r>
          </w:p>
        </w:tc>
        <w:tc>
          <w:tcPr>
            <w:tcW w:w="924" w:type="dxa"/>
            <w:noWrap/>
          </w:tcPr>
          <w:p w:rsidR="001D0092" w:rsidRPr="009217A8" w:rsidRDefault="001D0092" w:rsidP="001D0092">
            <w:pPr>
              <w:spacing w:line="220" w:lineRule="exact"/>
              <w:cnfStyle w:val="000000000000"/>
            </w:pPr>
            <w:r w:rsidRPr="009217A8">
              <w:t>300</w:t>
            </w:r>
          </w:p>
        </w:tc>
        <w:tc>
          <w:tcPr>
            <w:tcW w:w="980" w:type="dxa"/>
            <w:noWrap/>
          </w:tcPr>
          <w:p w:rsidR="001D0092" w:rsidRPr="009217A8" w:rsidRDefault="001D0092" w:rsidP="001D0092">
            <w:pPr>
              <w:spacing w:line="220" w:lineRule="exact"/>
              <w:cnfStyle w:val="000000000000"/>
            </w:pPr>
            <w:r w:rsidRPr="009217A8">
              <w:t>1 275</w:t>
            </w:r>
          </w:p>
        </w:tc>
        <w:tc>
          <w:tcPr>
            <w:tcW w:w="756" w:type="dxa"/>
            <w:noWrap/>
          </w:tcPr>
          <w:p w:rsidR="001D0092" w:rsidRPr="009217A8" w:rsidRDefault="001D0092" w:rsidP="001D0092">
            <w:pPr>
              <w:spacing w:line="220" w:lineRule="exact"/>
              <w:cnfStyle w:val="000000000000"/>
            </w:pPr>
            <w:r w:rsidRPr="009217A8">
              <w:t>3 714</w:t>
            </w:r>
          </w:p>
        </w:tc>
        <w:tc>
          <w:tcPr>
            <w:tcW w:w="1050" w:type="dxa"/>
            <w:noWrap/>
          </w:tcPr>
          <w:p w:rsidR="001D0092" w:rsidRPr="009217A8" w:rsidRDefault="001D0092" w:rsidP="001D0092">
            <w:pPr>
              <w:spacing w:line="220" w:lineRule="exact"/>
              <w:cnfStyle w:val="000000000000"/>
            </w:pPr>
            <w:r w:rsidRPr="009217A8">
              <w:t>3,29</w:t>
            </w:r>
          </w:p>
        </w:tc>
      </w:tr>
      <w:tr w:rsidR="001D0092" w:rsidRPr="009217A8" w:rsidTr="00207F5C">
        <w:trPr>
          <w:trHeight w:val="300"/>
        </w:trPr>
        <w:tc>
          <w:tcPr>
            <w:cnfStyle w:val="001000000000"/>
            <w:tcW w:w="2380" w:type="dxa"/>
            <w:noWrap/>
          </w:tcPr>
          <w:p w:rsidR="001D0092" w:rsidRPr="009217A8" w:rsidRDefault="001D0092" w:rsidP="001D0092">
            <w:pPr>
              <w:spacing w:line="220" w:lineRule="exact"/>
            </w:pPr>
            <w:r w:rsidRPr="009217A8">
              <w:t>Регион V (АМСС)</w:t>
            </w:r>
          </w:p>
        </w:tc>
        <w:tc>
          <w:tcPr>
            <w:tcW w:w="2324" w:type="dxa"/>
            <w:noWrap/>
          </w:tcPr>
          <w:p w:rsidR="001D0092" w:rsidRPr="009217A8" w:rsidRDefault="001D0092" w:rsidP="001D0092">
            <w:pPr>
              <w:spacing w:line="220" w:lineRule="exact"/>
              <w:cnfStyle w:val="000000000000"/>
            </w:pPr>
            <w:r w:rsidRPr="009217A8">
              <w:t>5 084</w:t>
            </w:r>
          </w:p>
        </w:tc>
        <w:tc>
          <w:tcPr>
            <w:tcW w:w="1231" w:type="dxa"/>
            <w:noWrap/>
          </w:tcPr>
          <w:p w:rsidR="001D0092" w:rsidRPr="009217A8" w:rsidRDefault="001D0092" w:rsidP="001D0092">
            <w:pPr>
              <w:spacing w:line="220" w:lineRule="exact"/>
              <w:cnfStyle w:val="000000000000"/>
            </w:pPr>
            <w:r w:rsidRPr="009217A8">
              <w:t>700</w:t>
            </w:r>
          </w:p>
        </w:tc>
        <w:tc>
          <w:tcPr>
            <w:tcW w:w="924" w:type="dxa"/>
            <w:noWrap/>
          </w:tcPr>
          <w:p w:rsidR="001D0092" w:rsidRPr="009217A8" w:rsidRDefault="001D0092" w:rsidP="001D0092">
            <w:pPr>
              <w:spacing w:line="220" w:lineRule="exact"/>
              <w:cnfStyle w:val="000000000000"/>
            </w:pPr>
            <w:r w:rsidRPr="009217A8">
              <w:t>873</w:t>
            </w:r>
          </w:p>
        </w:tc>
        <w:tc>
          <w:tcPr>
            <w:tcW w:w="980" w:type="dxa"/>
            <w:noWrap/>
          </w:tcPr>
          <w:p w:rsidR="001D0092" w:rsidRPr="009217A8" w:rsidRDefault="001D0092" w:rsidP="001D0092">
            <w:pPr>
              <w:spacing w:line="220" w:lineRule="exact"/>
              <w:cnfStyle w:val="000000000000"/>
            </w:pPr>
            <w:r w:rsidRPr="009217A8">
              <w:t>1 212</w:t>
            </w:r>
          </w:p>
        </w:tc>
        <w:tc>
          <w:tcPr>
            <w:tcW w:w="756" w:type="dxa"/>
            <w:noWrap/>
          </w:tcPr>
          <w:p w:rsidR="001D0092" w:rsidRPr="009217A8" w:rsidRDefault="001D0092" w:rsidP="001D0092">
            <w:pPr>
              <w:spacing w:line="220" w:lineRule="exact"/>
              <w:cnfStyle w:val="000000000000"/>
            </w:pPr>
            <w:r w:rsidRPr="009217A8">
              <w:t>7 869</w:t>
            </w:r>
          </w:p>
        </w:tc>
        <w:tc>
          <w:tcPr>
            <w:tcW w:w="1050" w:type="dxa"/>
            <w:noWrap/>
          </w:tcPr>
          <w:p w:rsidR="001D0092" w:rsidRPr="009217A8" w:rsidRDefault="001D0092" w:rsidP="001D0092">
            <w:pPr>
              <w:spacing w:line="220" w:lineRule="exact"/>
              <w:cnfStyle w:val="000000000000"/>
            </w:pPr>
            <w:r w:rsidRPr="009217A8">
              <w:t>6,96</w:t>
            </w:r>
          </w:p>
        </w:tc>
      </w:tr>
      <w:tr w:rsidR="001D0092" w:rsidRPr="00CB75B8" w:rsidTr="00207F5C">
        <w:trPr>
          <w:trHeight w:val="290"/>
        </w:trPr>
        <w:tc>
          <w:tcPr>
            <w:cnfStyle w:val="001000000000"/>
            <w:tcW w:w="2380" w:type="dxa"/>
            <w:noWrap/>
          </w:tcPr>
          <w:p w:rsidR="001D0092" w:rsidRPr="00CB75B8" w:rsidRDefault="001D0092" w:rsidP="001D0092">
            <w:pPr>
              <w:spacing w:line="220" w:lineRule="exact"/>
              <w:rPr>
                <w:b/>
              </w:rPr>
            </w:pPr>
            <w:r w:rsidRPr="00CB75B8">
              <w:rPr>
                <w:b/>
              </w:rPr>
              <w:t>Сельские районы</w:t>
            </w:r>
          </w:p>
        </w:tc>
        <w:tc>
          <w:tcPr>
            <w:tcW w:w="2324" w:type="dxa"/>
            <w:noWrap/>
          </w:tcPr>
          <w:p w:rsidR="001D0092" w:rsidRPr="00CB75B8" w:rsidRDefault="001D0092" w:rsidP="001D0092">
            <w:pPr>
              <w:spacing w:line="220" w:lineRule="exact"/>
              <w:cnfStyle w:val="000000000000"/>
              <w:rPr>
                <w:b/>
              </w:rPr>
            </w:pPr>
            <w:r w:rsidRPr="00CB75B8">
              <w:rPr>
                <w:b/>
              </w:rPr>
              <w:t>14 982</w:t>
            </w:r>
          </w:p>
        </w:tc>
        <w:tc>
          <w:tcPr>
            <w:tcW w:w="1231" w:type="dxa"/>
            <w:noWrap/>
          </w:tcPr>
          <w:p w:rsidR="001D0092" w:rsidRPr="00CB75B8" w:rsidRDefault="001D0092" w:rsidP="001D0092">
            <w:pPr>
              <w:spacing w:line="220" w:lineRule="exact"/>
              <w:cnfStyle w:val="000000000000"/>
              <w:rPr>
                <w:b/>
              </w:rPr>
            </w:pPr>
            <w:r w:rsidRPr="00CB75B8">
              <w:rPr>
                <w:b/>
              </w:rPr>
              <w:t>58 150</w:t>
            </w:r>
          </w:p>
        </w:tc>
        <w:tc>
          <w:tcPr>
            <w:tcW w:w="924" w:type="dxa"/>
            <w:noWrap/>
          </w:tcPr>
          <w:p w:rsidR="001D0092" w:rsidRPr="00CB75B8" w:rsidRDefault="001D0092" w:rsidP="001D0092">
            <w:pPr>
              <w:spacing w:line="220" w:lineRule="exact"/>
              <w:cnfStyle w:val="000000000000"/>
              <w:rPr>
                <w:b/>
              </w:rPr>
            </w:pPr>
            <w:r w:rsidRPr="00CB75B8">
              <w:rPr>
                <w:b/>
              </w:rPr>
              <w:t>5 453</w:t>
            </w:r>
          </w:p>
        </w:tc>
        <w:tc>
          <w:tcPr>
            <w:tcW w:w="980" w:type="dxa"/>
            <w:noWrap/>
          </w:tcPr>
          <w:p w:rsidR="001D0092" w:rsidRPr="00CB75B8" w:rsidRDefault="001D0092" w:rsidP="001D0092">
            <w:pPr>
              <w:spacing w:line="220" w:lineRule="exact"/>
              <w:cnfStyle w:val="000000000000"/>
              <w:rPr>
                <w:b/>
              </w:rPr>
            </w:pPr>
            <w:r w:rsidRPr="00CB75B8">
              <w:rPr>
                <w:b/>
              </w:rPr>
              <w:t>7 889</w:t>
            </w:r>
          </w:p>
        </w:tc>
        <w:tc>
          <w:tcPr>
            <w:tcW w:w="756" w:type="dxa"/>
            <w:noWrap/>
          </w:tcPr>
          <w:p w:rsidR="001D0092" w:rsidRPr="00CB75B8" w:rsidRDefault="001D0092" w:rsidP="001D0092">
            <w:pPr>
              <w:spacing w:line="220" w:lineRule="exact"/>
              <w:cnfStyle w:val="000000000000"/>
              <w:rPr>
                <w:b/>
              </w:rPr>
            </w:pPr>
            <w:r w:rsidRPr="00CB75B8">
              <w:rPr>
                <w:b/>
              </w:rPr>
              <w:t>86 474</w:t>
            </w:r>
          </w:p>
        </w:tc>
        <w:tc>
          <w:tcPr>
            <w:tcW w:w="1050" w:type="dxa"/>
            <w:noWrap/>
          </w:tcPr>
          <w:p w:rsidR="001D0092" w:rsidRPr="00CB75B8" w:rsidRDefault="001D0092" w:rsidP="001D0092">
            <w:pPr>
              <w:spacing w:line="220" w:lineRule="exact"/>
              <w:cnfStyle w:val="000000000000"/>
              <w:rPr>
                <w:b/>
              </w:rPr>
            </w:pPr>
            <w:r w:rsidRPr="00CB75B8">
              <w:rPr>
                <w:b/>
              </w:rPr>
              <w:t>76,49</w:t>
            </w:r>
          </w:p>
        </w:tc>
      </w:tr>
      <w:tr w:rsidR="001D0092" w:rsidRPr="009217A8" w:rsidTr="00207F5C">
        <w:trPr>
          <w:trHeight w:val="300"/>
        </w:trPr>
        <w:tc>
          <w:tcPr>
            <w:cnfStyle w:val="001000000000"/>
            <w:tcW w:w="2380" w:type="dxa"/>
            <w:noWrap/>
          </w:tcPr>
          <w:p w:rsidR="001D0092" w:rsidRPr="009217A8" w:rsidRDefault="001D0092" w:rsidP="001D0092">
            <w:pPr>
              <w:spacing w:line="220" w:lineRule="exact"/>
            </w:pPr>
            <w:r w:rsidRPr="009217A8">
              <w:t>Регион I (Западный)</w:t>
            </w:r>
          </w:p>
        </w:tc>
        <w:tc>
          <w:tcPr>
            <w:tcW w:w="2324" w:type="dxa"/>
            <w:noWrap/>
          </w:tcPr>
          <w:p w:rsidR="001D0092" w:rsidRPr="009217A8" w:rsidRDefault="001D0092" w:rsidP="001D0092">
            <w:pPr>
              <w:spacing w:line="220" w:lineRule="exact"/>
              <w:cnfStyle w:val="000000000000"/>
            </w:pPr>
            <w:r w:rsidRPr="009217A8">
              <w:t>3 581</w:t>
            </w:r>
          </w:p>
        </w:tc>
        <w:tc>
          <w:tcPr>
            <w:tcW w:w="1231" w:type="dxa"/>
            <w:noWrap/>
          </w:tcPr>
          <w:p w:rsidR="001D0092" w:rsidRPr="009217A8" w:rsidRDefault="001D0092" w:rsidP="001D0092">
            <w:pPr>
              <w:spacing w:line="220" w:lineRule="exact"/>
              <w:cnfStyle w:val="000000000000"/>
            </w:pPr>
            <w:r w:rsidRPr="009217A8">
              <w:t>15 634</w:t>
            </w:r>
          </w:p>
        </w:tc>
        <w:tc>
          <w:tcPr>
            <w:tcW w:w="924" w:type="dxa"/>
            <w:noWrap/>
          </w:tcPr>
          <w:p w:rsidR="001D0092" w:rsidRPr="009217A8" w:rsidRDefault="001D0092" w:rsidP="001D0092">
            <w:pPr>
              <w:spacing w:line="220" w:lineRule="exact"/>
              <w:cnfStyle w:val="000000000000"/>
            </w:pPr>
            <w:r w:rsidRPr="009217A8">
              <w:t>1 739</w:t>
            </w:r>
          </w:p>
        </w:tc>
        <w:tc>
          <w:tcPr>
            <w:tcW w:w="980" w:type="dxa"/>
            <w:noWrap/>
          </w:tcPr>
          <w:p w:rsidR="001D0092" w:rsidRPr="009217A8" w:rsidRDefault="001D0092" w:rsidP="001D0092">
            <w:pPr>
              <w:spacing w:line="220" w:lineRule="exact"/>
              <w:cnfStyle w:val="000000000000"/>
            </w:pPr>
            <w:r w:rsidRPr="009217A8">
              <w:t>2 291</w:t>
            </w:r>
          </w:p>
        </w:tc>
        <w:tc>
          <w:tcPr>
            <w:tcW w:w="756" w:type="dxa"/>
            <w:noWrap/>
          </w:tcPr>
          <w:p w:rsidR="001D0092" w:rsidRPr="009217A8" w:rsidRDefault="001D0092" w:rsidP="001D0092">
            <w:pPr>
              <w:spacing w:line="220" w:lineRule="exact"/>
              <w:cnfStyle w:val="000000000000"/>
            </w:pPr>
            <w:r w:rsidRPr="009217A8">
              <w:t>23 245</w:t>
            </w:r>
          </w:p>
        </w:tc>
        <w:tc>
          <w:tcPr>
            <w:tcW w:w="1050" w:type="dxa"/>
            <w:noWrap/>
          </w:tcPr>
          <w:p w:rsidR="001D0092" w:rsidRPr="009217A8" w:rsidRDefault="001D0092" w:rsidP="001D0092">
            <w:pPr>
              <w:spacing w:line="220" w:lineRule="exact"/>
              <w:cnfStyle w:val="000000000000"/>
            </w:pPr>
            <w:r w:rsidRPr="009217A8">
              <w:t>20,56</w:t>
            </w:r>
          </w:p>
        </w:tc>
      </w:tr>
      <w:tr w:rsidR="001D0092" w:rsidRPr="009217A8" w:rsidTr="00207F5C">
        <w:trPr>
          <w:trHeight w:val="300"/>
        </w:trPr>
        <w:tc>
          <w:tcPr>
            <w:cnfStyle w:val="001000000000"/>
            <w:tcW w:w="2380" w:type="dxa"/>
            <w:noWrap/>
          </w:tcPr>
          <w:p w:rsidR="001D0092" w:rsidRPr="009217A8" w:rsidRDefault="001D0092" w:rsidP="001D0092">
            <w:pPr>
              <w:spacing w:line="220" w:lineRule="exact"/>
            </w:pPr>
            <w:r w:rsidRPr="009217A8">
              <w:t>Регион II (Централ</w:t>
            </w:r>
            <w:r w:rsidRPr="009217A8">
              <w:t>ь</w:t>
            </w:r>
            <w:r w:rsidRPr="009217A8">
              <w:t>ный I)</w:t>
            </w:r>
          </w:p>
        </w:tc>
        <w:tc>
          <w:tcPr>
            <w:tcW w:w="2324" w:type="dxa"/>
            <w:noWrap/>
          </w:tcPr>
          <w:p w:rsidR="001D0092" w:rsidRPr="009217A8" w:rsidRDefault="001D0092" w:rsidP="001D0092">
            <w:pPr>
              <w:spacing w:line="220" w:lineRule="exact"/>
              <w:cnfStyle w:val="000000000000"/>
            </w:pPr>
            <w:r w:rsidRPr="009217A8">
              <w:t>2 614</w:t>
            </w:r>
          </w:p>
        </w:tc>
        <w:tc>
          <w:tcPr>
            <w:tcW w:w="1231" w:type="dxa"/>
            <w:noWrap/>
          </w:tcPr>
          <w:p w:rsidR="001D0092" w:rsidRPr="009217A8" w:rsidRDefault="001D0092" w:rsidP="001D0092">
            <w:pPr>
              <w:spacing w:line="220" w:lineRule="exact"/>
              <w:cnfStyle w:val="000000000000"/>
            </w:pPr>
            <w:r w:rsidRPr="009217A8">
              <w:t>16 306</w:t>
            </w:r>
          </w:p>
        </w:tc>
        <w:tc>
          <w:tcPr>
            <w:tcW w:w="924" w:type="dxa"/>
            <w:noWrap/>
          </w:tcPr>
          <w:p w:rsidR="001D0092" w:rsidRPr="009217A8" w:rsidRDefault="001D0092" w:rsidP="001D0092">
            <w:pPr>
              <w:spacing w:line="220" w:lineRule="exact"/>
              <w:cnfStyle w:val="000000000000"/>
            </w:pPr>
            <w:r w:rsidRPr="009217A8">
              <w:t>583</w:t>
            </w:r>
          </w:p>
        </w:tc>
        <w:tc>
          <w:tcPr>
            <w:tcW w:w="980" w:type="dxa"/>
            <w:noWrap/>
          </w:tcPr>
          <w:p w:rsidR="001D0092" w:rsidRPr="009217A8" w:rsidRDefault="001D0092" w:rsidP="001D0092">
            <w:pPr>
              <w:spacing w:line="220" w:lineRule="exact"/>
              <w:cnfStyle w:val="000000000000"/>
            </w:pPr>
            <w:r w:rsidRPr="009217A8">
              <w:t>1 703</w:t>
            </w:r>
          </w:p>
        </w:tc>
        <w:tc>
          <w:tcPr>
            <w:tcW w:w="756" w:type="dxa"/>
            <w:noWrap/>
          </w:tcPr>
          <w:p w:rsidR="001D0092" w:rsidRPr="009217A8" w:rsidRDefault="001D0092" w:rsidP="001D0092">
            <w:pPr>
              <w:spacing w:line="220" w:lineRule="exact"/>
              <w:cnfStyle w:val="000000000000"/>
            </w:pPr>
            <w:r w:rsidRPr="009217A8">
              <w:t>21 206</w:t>
            </w:r>
          </w:p>
        </w:tc>
        <w:tc>
          <w:tcPr>
            <w:tcW w:w="1050" w:type="dxa"/>
            <w:noWrap/>
          </w:tcPr>
          <w:p w:rsidR="001D0092" w:rsidRPr="009217A8" w:rsidRDefault="001D0092" w:rsidP="001D0092">
            <w:pPr>
              <w:spacing w:line="220" w:lineRule="exact"/>
              <w:cnfStyle w:val="000000000000"/>
            </w:pPr>
            <w:r w:rsidRPr="009217A8">
              <w:t>18,76</w:t>
            </w:r>
          </w:p>
        </w:tc>
      </w:tr>
      <w:tr w:rsidR="001D0092" w:rsidRPr="009217A8" w:rsidTr="00207F5C">
        <w:trPr>
          <w:trHeight w:val="300"/>
        </w:trPr>
        <w:tc>
          <w:tcPr>
            <w:cnfStyle w:val="001000000000"/>
            <w:tcW w:w="2380" w:type="dxa"/>
            <w:noWrap/>
          </w:tcPr>
          <w:p w:rsidR="001D0092" w:rsidRPr="009217A8" w:rsidRDefault="001D0092" w:rsidP="001D0092">
            <w:pPr>
              <w:spacing w:line="220" w:lineRule="exact"/>
            </w:pPr>
            <w:r w:rsidRPr="009217A8">
              <w:t>Регион III (Централ</w:t>
            </w:r>
            <w:r w:rsidRPr="009217A8">
              <w:t>ь</w:t>
            </w:r>
            <w:r w:rsidRPr="009217A8">
              <w:t>ный II)</w:t>
            </w:r>
          </w:p>
        </w:tc>
        <w:tc>
          <w:tcPr>
            <w:tcW w:w="2324" w:type="dxa"/>
            <w:noWrap/>
          </w:tcPr>
          <w:p w:rsidR="001D0092" w:rsidRPr="009217A8" w:rsidRDefault="001D0092" w:rsidP="001D0092">
            <w:pPr>
              <w:spacing w:line="220" w:lineRule="exact"/>
              <w:cnfStyle w:val="000000000000"/>
            </w:pPr>
            <w:r w:rsidRPr="009217A8">
              <w:t>1 150</w:t>
            </w:r>
          </w:p>
        </w:tc>
        <w:tc>
          <w:tcPr>
            <w:tcW w:w="1231" w:type="dxa"/>
            <w:noWrap/>
          </w:tcPr>
          <w:p w:rsidR="001D0092" w:rsidRPr="009217A8" w:rsidRDefault="001D0092" w:rsidP="001D0092">
            <w:pPr>
              <w:spacing w:line="220" w:lineRule="exact"/>
              <w:cnfStyle w:val="000000000000"/>
            </w:pPr>
            <w:r w:rsidRPr="009217A8">
              <w:t>10 328</w:t>
            </w:r>
          </w:p>
        </w:tc>
        <w:tc>
          <w:tcPr>
            <w:tcW w:w="924" w:type="dxa"/>
            <w:noWrap/>
          </w:tcPr>
          <w:p w:rsidR="001D0092" w:rsidRPr="009217A8" w:rsidRDefault="001D0092" w:rsidP="001D0092">
            <w:pPr>
              <w:spacing w:line="220" w:lineRule="exact"/>
              <w:cnfStyle w:val="000000000000"/>
            </w:pPr>
            <w:r w:rsidRPr="009217A8">
              <w:t>98</w:t>
            </w:r>
          </w:p>
        </w:tc>
        <w:tc>
          <w:tcPr>
            <w:tcW w:w="980" w:type="dxa"/>
            <w:noWrap/>
          </w:tcPr>
          <w:p w:rsidR="001D0092" w:rsidRPr="009217A8" w:rsidRDefault="001D0092" w:rsidP="001D0092">
            <w:pPr>
              <w:spacing w:line="220" w:lineRule="exact"/>
              <w:cnfStyle w:val="000000000000"/>
            </w:pPr>
            <w:r w:rsidRPr="009217A8">
              <w:t>1 167</w:t>
            </w:r>
          </w:p>
        </w:tc>
        <w:tc>
          <w:tcPr>
            <w:tcW w:w="756" w:type="dxa"/>
            <w:noWrap/>
          </w:tcPr>
          <w:p w:rsidR="001D0092" w:rsidRPr="009217A8" w:rsidRDefault="001D0092" w:rsidP="001D0092">
            <w:pPr>
              <w:spacing w:line="220" w:lineRule="exact"/>
              <w:cnfStyle w:val="000000000000"/>
            </w:pPr>
            <w:r w:rsidRPr="009217A8">
              <w:t>12 743</w:t>
            </w:r>
          </w:p>
        </w:tc>
        <w:tc>
          <w:tcPr>
            <w:tcW w:w="1050" w:type="dxa"/>
            <w:noWrap/>
          </w:tcPr>
          <w:p w:rsidR="001D0092" w:rsidRPr="009217A8" w:rsidRDefault="001D0092" w:rsidP="001D0092">
            <w:pPr>
              <w:spacing w:line="220" w:lineRule="exact"/>
              <w:cnfStyle w:val="000000000000"/>
            </w:pPr>
            <w:r w:rsidRPr="009217A8">
              <w:t>11,27</w:t>
            </w:r>
          </w:p>
        </w:tc>
      </w:tr>
      <w:tr w:rsidR="001D0092" w:rsidRPr="009217A8" w:rsidTr="00207F5C">
        <w:trPr>
          <w:trHeight w:val="300"/>
        </w:trPr>
        <w:tc>
          <w:tcPr>
            <w:cnfStyle w:val="001000000000"/>
            <w:tcW w:w="2380" w:type="dxa"/>
            <w:noWrap/>
          </w:tcPr>
          <w:p w:rsidR="001D0092" w:rsidRPr="009217A8" w:rsidRDefault="001D0092" w:rsidP="001D0092">
            <w:pPr>
              <w:spacing w:line="220" w:lineRule="exact"/>
            </w:pPr>
            <w:r w:rsidRPr="009217A8">
              <w:t>Регион IV (Восто</w:t>
            </w:r>
            <w:r w:rsidRPr="009217A8">
              <w:t>ч</w:t>
            </w:r>
            <w:r w:rsidRPr="009217A8">
              <w:t>ный)</w:t>
            </w:r>
          </w:p>
        </w:tc>
        <w:tc>
          <w:tcPr>
            <w:tcW w:w="2324" w:type="dxa"/>
            <w:noWrap/>
          </w:tcPr>
          <w:p w:rsidR="001D0092" w:rsidRPr="009217A8" w:rsidRDefault="001D0092" w:rsidP="001D0092">
            <w:pPr>
              <w:spacing w:line="220" w:lineRule="exact"/>
              <w:cnfStyle w:val="000000000000"/>
            </w:pPr>
            <w:r w:rsidRPr="009217A8">
              <w:t>5 016</w:t>
            </w:r>
          </w:p>
        </w:tc>
        <w:tc>
          <w:tcPr>
            <w:tcW w:w="1231" w:type="dxa"/>
            <w:noWrap/>
          </w:tcPr>
          <w:p w:rsidR="001D0092" w:rsidRPr="009217A8" w:rsidRDefault="001D0092" w:rsidP="001D0092">
            <w:pPr>
              <w:spacing w:line="220" w:lineRule="exact"/>
              <w:cnfStyle w:val="000000000000"/>
            </w:pPr>
            <w:r w:rsidRPr="009217A8">
              <w:t>14 144</w:t>
            </w:r>
          </w:p>
        </w:tc>
        <w:tc>
          <w:tcPr>
            <w:tcW w:w="924" w:type="dxa"/>
            <w:noWrap/>
          </w:tcPr>
          <w:p w:rsidR="001D0092" w:rsidRPr="009217A8" w:rsidRDefault="001D0092" w:rsidP="001D0092">
            <w:pPr>
              <w:spacing w:line="220" w:lineRule="exact"/>
              <w:cnfStyle w:val="000000000000"/>
            </w:pPr>
            <w:r w:rsidRPr="009217A8">
              <w:t>2 514</w:t>
            </w:r>
          </w:p>
        </w:tc>
        <w:tc>
          <w:tcPr>
            <w:tcW w:w="980" w:type="dxa"/>
            <w:noWrap/>
          </w:tcPr>
          <w:p w:rsidR="001D0092" w:rsidRPr="009217A8" w:rsidRDefault="001D0092" w:rsidP="001D0092">
            <w:pPr>
              <w:spacing w:line="220" w:lineRule="exact"/>
              <w:cnfStyle w:val="000000000000"/>
            </w:pPr>
            <w:r w:rsidRPr="009217A8">
              <w:t>2 587</w:t>
            </w:r>
          </w:p>
        </w:tc>
        <w:tc>
          <w:tcPr>
            <w:tcW w:w="756" w:type="dxa"/>
            <w:noWrap/>
          </w:tcPr>
          <w:p w:rsidR="001D0092" w:rsidRPr="009217A8" w:rsidRDefault="001D0092" w:rsidP="001D0092">
            <w:pPr>
              <w:spacing w:line="220" w:lineRule="exact"/>
              <w:cnfStyle w:val="000000000000"/>
            </w:pPr>
            <w:r w:rsidRPr="009217A8">
              <w:t>24 261</w:t>
            </w:r>
          </w:p>
        </w:tc>
        <w:tc>
          <w:tcPr>
            <w:tcW w:w="1050" w:type="dxa"/>
            <w:noWrap/>
          </w:tcPr>
          <w:p w:rsidR="001D0092" w:rsidRPr="009217A8" w:rsidRDefault="001D0092" w:rsidP="001D0092">
            <w:pPr>
              <w:spacing w:line="220" w:lineRule="exact"/>
              <w:cnfStyle w:val="000000000000"/>
            </w:pPr>
            <w:r w:rsidRPr="009217A8">
              <w:t>21,46</w:t>
            </w:r>
          </w:p>
        </w:tc>
      </w:tr>
      <w:tr w:rsidR="001D0092" w:rsidRPr="009217A8" w:rsidTr="00207F5C">
        <w:trPr>
          <w:trHeight w:val="300"/>
        </w:trPr>
        <w:tc>
          <w:tcPr>
            <w:cnfStyle w:val="001000000000"/>
            <w:tcW w:w="2380" w:type="dxa"/>
            <w:tcBorders>
              <w:bottom w:val="single" w:sz="4" w:space="0" w:color="auto"/>
            </w:tcBorders>
            <w:noWrap/>
          </w:tcPr>
          <w:p w:rsidR="001D0092" w:rsidRPr="009217A8" w:rsidRDefault="001D0092" w:rsidP="001D0092">
            <w:pPr>
              <w:spacing w:line="220" w:lineRule="exact"/>
            </w:pPr>
            <w:r w:rsidRPr="009217A8">
              <w:t>Регион V (АМСС)</w:t>
            </w:r>
          </w:p>
        </w:tc>
        <w:tc>
          <w:tcPr>
            <w:tcW w:w="2324" w:type="dxa"/>
            <w:tcBorders>
              <w:bottom w:val="single" w:sz="4" w:space="0" w:color="auto"/>
            </w:tcBorders>
            <w:noWrap/>
          </w:tcPr>
          <w:p w:rsidR="001D0092" w:rsidRPr="009217A8" w:rsidRDefault="001D0092" w:rsidP="001D0092">
            <w:pPr>
              <w:spacing w:line="220" w:lineRule="exact"/>
              <w:cnfStyle w:val="000000000000"/>
            </w:pPr>
            <w:r w:rsidRPr="009217A8">
              <w:t>2 621</w:t>
            </w:r>
          </w:p>
        </w:tc>
        <w:tc>
          <w:tcPr>
            <w:tcW w:w="1231" w:type="dxa"/>
            <w:tcBorders>
              <w:bottom w:val="single" w:sz="4" w:space="0" w:color="auto"/>
            </w:tcBorders>
            <w:noWrap/>
          </w:tcPr>
          <w:p w:rsidR="001D0092" w:rsidRPr="009217A8" w:rsidRDefault="001D0092" w:rsidP="001D0092">
            <w:pPr>
              <w:spacing w:line="220" w:lineRule="exact"/>
              <w:cnfStyle w:val="000000000000"/>
            </w:pPr>
            <w:r w:rsidRPr="009217A8">
              <w:t>1 738</w:t>
            </w:r>
          </w:p>
        </w:tc>
        <w:tc>
          <w:tcPr>
            <w:tcW w:w="924" w:type="dxa"/>
            <w:tcBorders>
              <w:bottom w:val="single" w:sz="4" w:space="0" w:color="auto"/>
            </w:tcBorders>
            <w:noWrap/>
          </w:tcPr>
          <w:p w:rsidR="001D0092" w:rsidRPr="009217A8" w:rsidRDefault="001D0092" w:rsidP="001D0092">
            <w:pPr>
              <w:spacing w:line="220" w:lineRule="exact"/>
              <w:cnfStyle w:val="000000000000"/>
            </w:pPr>
            <w:r w:rsidRPr="009217A8">
              <w:t>519</w:t>
            </w:r>
          </w:p>
        </w:tc>
        <w:tc>
          <w:tcPr>
            <w:tcW w:w="980" w:type="dxa"/>
            <w:tcBorders>
              <w:bottom w:val="single" w:sz="4" w:space="0" w:color="auto"/>
            </w:tcBorders>
            <w:noWrap/>
          </w:tcPr>
          <w:p w:rsidR="001D0092" w:rsidRPr="009217A8" w:rsidRDefault="001D0092" w:rsidP="001D0092">
            <w:pPr>
              <w:spacing w:line="220" w:lineRule="exact"/>
              <w:cnfStyle w:val="000000000000"/>
            </w:pPr>
            <w:r w:rsidRPr="009217A8">
              <w:t>141</w:t>
            </w:r>
          </w:p>
        </w:tc>
        <w:tc>
          <w:tcPr>
            <w:tcW w:w="756" w:type="dxa"/>
            <w:tcBorders>
              <w:bottom w:val="single" w:sz="4" w:space="0" w:color="auto"/>
            </w:tcBorders>
            <w:noWrap/>
          </w:tcPr>
          <w:p w:rsidR="001D0092" w:rsidRPr="009217A8" w:rsidRDefault="001D0092" w:rsidP="001D0092">
            <w:pPr>
              <w:spacing w:line="220" w:lineRule="exact"/>
              <w:cnfStyle w:val="000000000000"/>
            </w:pPr>
            <w:r w:rsidRPr="009217A8">
              <w:t>5 019</w:t>
            </w:r>
          </w:p>
        </w:tc>
        <w:tc>
          <w:tcPr>
            <w:tcW w:w="1050" w:type="dxa"/>
            <w:tcBorders>
              <w:bottom w:val="single" w:sz="4" w:space="0" w:color="auto"/>
            </w:tcBorders>
            <w:noWrap/>
          </w:tcPr>
          <w:p w:rsidR="001D0092" w:rsidRPr="009217A8" w:rsidRDefault="001D0092" w:rsidP="001D0092">
            <w:pPr>
              <w:spacing w:line="220" w:lineRule="exact"/>
              <w:cnfStyle w:val="000000000000"/>
            </w:pPr>
            <w:r w:rsidRPr="009217A8">
              <w:t>4,44</w:t>
            </w:r>
          </w:p>
        </w:tc>
      </w:tr>
      <w:tr w:rsidR="001D0092" w:rsidRPr="00CB75B8" w:rsidTr="00207F5C">
        <w:trPr>
          <w:trHeight w:val="254"/>
        </w:trPr>
        <w:tc>
          <w:tcPr>
            <w:cnfStyle w:val="001000000000"/>
            <w:tcW w:w="2380" w:type="dxa"/>
            <w:tcBorders>
              <w:top w:val="single" w:sz="4" w:space="0" w:color="auto"/>
            </w:tcBorders>
            <w:noWrap/>
          </w:tcPr>
          <w:p w:rsidR="001D0092" w:rsidRPr="00CB75B8" w:rsidRDefault="001D0092" w:rsidP="00541FE8">
            <w:pPr>
              <w:tabs>
                <w:tab w:val="left" w:pos="284"/>
              </w:tabs>
              <w:spacing w:before="80" w:after="80" w:line="220" w:lineRule="exact"/>
              <w:ind w:left="284"/>
              <w:rPr>
                <w:b/>
              </w:rPr>
            </w:pPr>
            <w:r w:rsidRPr="00CB75B8">
              <w:rPr>
                <w:b/>
              </w:rPr>
              <w:t>Всего</w:t>
            </w:r>
          </w:p>
        </w:tc>
        <w:tc>
          <w:tcPr>
            <w:tcW w:w="2324" w:type="dxa"/>
            <w:tcBorders>
              <w:top w:val="single" w:sz="4" w:space="0" w:color="auto"/>
              <w:bottom w:val="single" w:sz="12" w:space="0" w:color="auto"/>
            </w:tcBorders>
            <w:noWrap/>
          </w:tcPr>
          <w:p w:rsidR="001D0092" w:rsidRPr="00CB75B8" w:rsidRDefault="001D0092" w:rsidP="008A36B9">
            <w:pPr>
              <w:spacing w:before="80" w:after="80" w:line="220" w:lineRule="exact"/>
              <w:cnfStyle w:val="000000000000"/>
              <w:rPr>
                <w:b/>
              </w:rPr>
            </w:pPr>
            <w:r w:rsidRPr="00CB75B8">
              <w:rPr>
                <w:b/>
              </w:rPr>
              <w:t>28 472</w:t>
            </w:r>
          </w:p>
        </w:tc>
        <w:tc>
          <w:tcPr>
            <w:tcW w:w="1231" w:type="dxa"/>
            <w:tcBorders>
              <w:top w:val="single" w:sz="4" w:space="0" w:color="auto"/>
              <w:bottom w:val="single" w:sz="12" w:space="0" w:color="auto"/>
            </w:tcBorders>
            <w:noWrap/>
          </w:tcPr>
          <w:p w:rsidR="001D0092" w:rsidRPr="00CB75B8" w:rsidRDefault="001D0092" w:rsidP="008A36B9">
            <w:pPr>
              <w:spacing w:before="80" w:after="80" w:line="220" w:lineRule="exact"/>
              <w:cnfStyle w:val="000000000000"/>
              <w:rPr>
                <w:b/>
              </w:rPr>
            </w:pPr>
            <w:r w:rsidRPr="00CB75B8">
              <w:rPr>
                <w:b/>
              </w:rPr>
              <w:t>63 883</w:t>
            </w:r>
          </w:p>
        </w:tc>
        <w:tc>
          <w:tcPr>
            <w:tcW w:w="924" w:type="dxa"/>
            <w:tcBorders>
              <w:top w:val="single" w:sz="4" w:space="0" w:color="auto"/>
              <w:bottom w:val="single" w:sz="12" w:space="0" w:color="auto"/>
            </w:tcBorders>
            <w:noWrap/>
          </w:tcPr>
          <w:p w:rsidR="001D0092" w:rsidRPr="00CB75B8" w:rsidRDefault="001D0092" w:rsidP="008A36B9">
            <w:pPr>
              <w:spacing w:before="80" w:after="80" w:line="220" w:lineRule="exact"/>
              <w:cnfStyle w:val="000000000000"/>
              <w:rPr>
                <w:b/>
              </w:rPr>
            </w:pPr>
            <w:r w:rsidRPr="00CB75B8">
              <w:rPr>
                <w:b/>
              </w:rPr>
              <w:t>6 854</w:t>
            </w:r>
          </w:p>
        </w:tc>
        <w:tc>
          <w:tcPr>
            <w:tcW w:w="980" w:type="dxa"/>
            <w:tcBorders>
              <w:top w:val="single" w:sz="4" w:space="0" w:color="auto"/>
              <w:bottom w:val="single" w:sz="12" w:space="0" w:color="auto"/>
            </w:tcBorders>
            <w:noWrap/>
          </w:tcPr>
          <w:p w:rsidR="001D0092" w:rsidRPr="00CB75B8" w:rsidRDefault="001D0092" w:rsidP="008A36B9">
            <w:pPr>
              <w:spacing w:before="80" w:after="80" w:line="220" w:lineRule="exact"/>
              <w:cnfStyle w:val="000000000000"/>
              <w:rPr>
                <w:b/>
              </w:rPr>
            </w:pPr>
            <w:r w:rsidRPr="00CB75B8">
              <w:rPr>
                <w:b/>
              </w:rPr>
              <w:t>13 849</w:t>
            </w:r>
          </w:p>
        </w:tc>
        <w:tc>
          <w:tcPr>
            <w:tcW w:w="756" w:type="dxa"/>
            <w:tcBorders>
              <w:top w:val="single" w:sz="4" w:space="0" w:color="auto"/>
              <w:bottom w:val="single" w:sz="12" w:space="0" w:color="auto"/>
            </w:tcBorders>
            <w:noWrap/>
          </w:tcPr>
          <w:p w:rsidR="001D0092" w:rsidRPr="00CB75B8" w:rsidRDefault="001D0092" w:rsidP="008A36B9">
            <w:pPr>
              <w:spacing w:before="80" w:after="80" w:line="220" w:lineRule="exact"/>
              <w:cnfStyle w:val="000000000000"/>
              <w:rPr>
                <w:b/>
              </w:rPr>
            </w:pPr>
            <w:r w:rsidRPr="00CB75B8">
              <w:rPr>
                <w:b/>
              </w:rPr>
              <w:t>113 058</w:t>
            </w:r>
          </w:p>
        </w:tc>
        <w:tc>
          <w:tcPr>
            <w:tcW w:w="1050" w:type="dxa"/>
            <w:tcBorders>
              <w:top w:val="single" w:sz="4" w:space="0" w:color="auto"/>
              <w:bottom w:val="single" w:sz="12" w:space="0" w:color="auto"/>
            </w:tcBorders>
            <w:noWrap/>
          </w:tcPr>
          <w:p w:rsidR="001D0092" w:rsidRPr="00CB75B8" w:rsidRDefault="001D0092" w:rsidP="008A36B9">
            <w:pPr>
              <w:spacing w:before="80" w:after="80" w:line="220" w:lineRule="exact"/>
              <w:cnfStyle w:val="000000000000"/>
              <w:rPr>
                <w:b/>
              </w:rPr>
            </w:pPr>
            <w:r w:rsidRPr="00CB75B8">
              <w:rPr>
                <w:b/>
              </w:rPr>
              <w:t>100,00</w:t>
            </w:r>
          </w:p>
        </w:tc>
      </w:tr>
    </w:tbl>
    <w:p w:rsidR="001D0092" w:rsidRPr="0047116C" w:rsidRDefault="001D0092" w:rsidP="008A36B9">
      <w:pPr>
        <w:pStyle w:val="SingleTxtGR"/>
        <w:spacing w:before="120" w:after="0" w:line="220" w:lineRule="exact"/>
        <w:ind w:left="0" w:firstLine="170"/>
        <w:rPr>
          <w:sz w:val="18"/>
          <w:lang w:val="es-SV" w:eastAsia="ru-RU"/>
        </w:rPr>
      </w:pPr>
      <w:r w:rsidRPr="0047116C">
        <w:rPr>
          <w:i/>
          <w:sz w:val="18"/>
          <w:lang w:eastAsia="ru-RU"/>
        </w:rPr>
        <w:t>Источник</w:t>
      </w:r>
      <w:r w:rsidRPr="0047116C">
        <w:rPr>
          <w:sz w:val="18"/>
          <w:lang w:val="fr-CH" w:eastAsia="ru-RU"/>
        </w:rPr>
        <w:t xml:space="preserve">: </w:t>
      </w:r>
      <w:r w:rsidRPr="0047116C">
        <w:rPr>
          <w:sz w:val="18"/>
          <w:lang w:val="es-SV" w:eastAsia="ru-RU"/>
        </w:rPr>
        <w:t>VI Censo de Población y V de Vivienda, DIGESTYC.</w:t>
      </w:r>
    </w:p>
    <w:p w:rsidR="001D0092" w:rsidRPr="0047116C" w:rsidRDefault="001D0092" w:rsidP="008A36B9">
      <w:pPr>
        <w:pStyle w:val="SingleTxtGR"/>
        <w:spacing w:after="0" w:line="220" w:lineRule="exact"/>
        <w:ind w:left="0" w:right="57" w:firstLine="170"/>
        <w:jc w:val="left"/>
        <w:rPr>
          <w:sz w:val="18"/>
          <w:lang w:eastAsia="ru-RU"/>
        </w:rPr>
      </w:pPr>
      <w:r w:rsidRPr="0047116C">
        <w:rPr>
          <w:sz w:val="18"/>
          <w:lang w:eastAsia="ru-RU"/>
        </w:rPr>
        <w:t xml:space="preserve">Обработка и критерии </w:t>
      </w:r>
      <w:r>
        <w:rPr>
          <w:sz w:val="18"/>
          <w:lang w:eastAsia="ru-RU"/>
        </w:rPr>
        <w:t xml:space="preserve">− </w:t>
      </w:r>
      <w:r w:rsidRPr="0047116C">
        <w:rPr>
          <w:sz w:val="18"/>
          <w:lang w:eastAsia="ru-RU"/>
        </w:rPr>
        <w:t>Главного</w:t>
      </w:r>
      <w:r w:rsidRPr="0047116C">
        <w:rPr>
          <w:sz w:val="18"/>
          <w:lang w:val="es-ES_tradnl" w:eastAsia="ru-RU"/>
        </w:rPr>
        <w:t xml:space="preserve"> </w:t>
      </w:r>
      <w:r w:rsidRPr="0047116C">
        <w:rPr>
          <w:sz w:val="18"/>
          <w:lang w:eastAsia="ru-RU"/>
        </w:rPr>
        <w:t>управления</w:t>
      </w:r>
      <w:r w:rsidRPr="0047116C">
        <w:rPr>
          <w:sz w:val="18"/>
          <w:lang w:val="es-ES_tradnl" w:eastAsia="ru-RU"/>
        </w:rPr>
        <w:t xml:space="preserve"> </w:t>
      </w:r>
      <w:r w:rsidRPr="0047116C">
        <w:rPr>
          <w:sz w:val="18"/>
          <w:lang w:eastAsia="ru-RU"/>
        </w:rPr>
        <w:t>по</w:t>
      </w:r>
      <w:r w:rsidRPr="0047116C">
        <w:rPr>
          <w:sz w:val="18"/>
          <w:lang w:val="es-ES_tradnl" w:eastAsia="ru-RU"/>
        </w:rPr>
        <w:t xml:space="preserve"> </w:t>
      </w:r>
      <w:r w:rsidRPr="0047116C">
        <w:rPr>
          <w:sz w:val="18"/>
          <w:lang w:eastAsia="ru-RU"/>
        </w:rPr>
        <w:t>вопросам</w:t>
      </w:r>
      <w:r w:rsidRPr="0047116C">
        <w:rPr>
          <w:sz w:val="18"/>
          <w:lang w:val="es-ES_tradnl" w:eastAsia="ru-RU"/>
        </w:rPr>
        <w:t xml:space="preserve"> </w:t>
      </w:r>
      <w:r w:rsidRPr="0047116C">
        <w:rPr>
          <w:sz w:val="18"/>
          <w:lang w:eastAsia="ru-RU"/>
        </w:rPr>
        <w:t>жилищного</w:t>
      </w:r>
      <w:r w:rsidRPr="0047116C">
        <w:rPr>
          <w:sz w:val="18"/>
          <w:lang w:val="es-ES_tradnl" w:eastAsia="ru-RU"/>
        </w:rPr>
        <w:t xml:space="preserve"> </w:t>
      </w:r>
      <w:r w:rsidRPr="0047116C">
        <w:rPr>
          <w:sz w:val="18"/>
          <w:lang w:eastAsia="ru-RU"/>
        </w:rPr>
        <w:t>строительства</w:t>
      </w:r>
      <w:r w:rsidRPr="0047116C">
        <w:rPr>
          <w:sz w:val="18"/>
          <w:lang w:val="es-ES_tradnl" w:eastAsia="ru-RU"/>
        </w:rPr>
        <w:t xml:space="preserve"> </w:t>
      </w:r>
      <w:r w:rsidRPr="0047116C">
        <w:rPr>
          <w:sz w:val="18"/>
          <w:lang w:eastAsia="ru-RU"/>
        </w:rPr>
        <w:t>и</w:t>
      </w:r>
      <w:r w:rsidRPr="0047116C">
        <w:rPr>
          <w:sz w:val="18"/>
          <w:lang w:val="es-ES_tradnl" w:eastAsia="ru-RU"/>
        </w:rPr>
        <w:t xml:space="preserve"> </w:t>
      </w:r>
      <w:r w:rsidRPr="0047116C">
        <w:rPr>
          <w:sz w:val="18"/>
          <w:lang w:eastAsia="ru-RU"/>
        </w:rPr>
        <w:t>развития</w:t>
      </w:r>
      <w:r w:rsidRPr="0047116C">
        <w:rPr>
          <w:sz w:val="18"/>
          <w:lang w:val="es-ES_tradnl" w:eastAsia="ru-RU"/>
        </w:rPr>
        <w:t xml:space="preserve"> </w:t>
      </w:r>
      <w:r w:rsidRPr="0047116C">
        <w:rPr>
          <w:sz w:val="18"/>
          <w:lang w:eastAsia="ru-RU"/>
        </w:rPr>
        <w:t xml:space="preserve"> городских</w:t>
      </w:r>
      <w:r w:rsidRPr="0047116C">
        <w:rPr>
          <w:sz w:val="18"/>
          <w:lang w:val="es-ES_tradnl" w:eastAsia="ru-RU"/>
        </w:rPr>
        <w:t xml:space="preserve"> </w:t>
      </w:r>
      <w:r w:rsidRPr="0047116C">
        <w:rPr>
          <w:sz w:val="18"/>
          <w:lang w:eastAsia="ru-RU"/>
        </w:rPr>
        <w:t>районов (ВМВДУ).</w:t>
      </w:r>
    </w:p>
    <w:p w:rsidR="001D0092" w:rsidRDefault="001D0092" w:rsidP="00B75D90">
      <w:pPr>
        <w:pStyle w:val="Heading1"/>
        <w:spacing w:before="240" w:after="120"/>
        <w:ind w:left="1134"/>
        <w:jc w:val="left"/>
      </w:pPr>
      <w:r w:rsidRPr="0047116C">
        <w:rPr>
          <w:b w:val="0"/>
        </w:rPr>
        <w:t xml:space="preserve">Таблица </w:t>
      </w:r>
      <w:r w:rsidRPr="0047116C">
        <w:rPr>
          <w:b w:val="0"/>
          <w:lang w:val="en-US"/>
        </w:rPr>
        <w:t>13</w:t>
      </w:r>
      <w:r w:rsidRPr="0047116C">
        <w:rPr>
          <w:b w:val="0"/>
        </w:rPr>
        <w:br/>
      </w:r>
      <w:r w:rsidRPr="0047116C">
        <w:t>Обеспеченность населения жильем</w:t>
      </w:r>
    </w:p>
    <w:tbl>
      <w:tblPr>
        <w:tblStyle w:val="TabNum"/>
        <w:tblW w:w="8539" w:type="dxa"/>
        <w:tblInd w:w="1134" w:type="dxa"/>
        <w:tblLook w:val="01E0"/>
      </w:tblPr>
      <w:tblGrid>
        <w:gridCol w:w="1050"/>
        <w:gridCol w:w="4087"/>
        <w:gridCol w:w="1708"/>
        <w:gridCol w:w="1694"/>
      </w:tblGrid>
      <w:tr w:rsidR="009645A7" w:rsidRPr="00B27827" w:rsidTr="00B75D90">
        <w:trPr>
          <w:tblHeader/>
        </w:trPr>
        <w:tc>
          <w:tcPr>
            <w:cnfStyle w:val="001000000000"/>
            <w:tcW w:w="1050" w:type="dxa"/>
            <w:tcBorders>
              <w:bottom w:val="single" w:sz="12" w:space="0" w:color="auto"/>
            </w:tcBorders>
          </w:tcPr>
          <w:p w:rsidR="001D0092" w:rsidRPr="00B27827" w:rsidRDefault="00B75D90" w:rsidP="001D0092">
            <w:pPr>
              <w:spacing w:before="80" w:after="80" w:line="200" w:lineRule="exact"/>
              <w:rPr>
                <w:i/>
                <w:sz w:val="16"/>
                <w:szCs w:val="16"/>
              </w:rPr>
            </w:pPr>
            <w:r>
              <w:rPr>
                <w:i/>
                <w:sz w:val="16"/>
                <w:szCs w:val="16"/>
              </w:rPr>
              <w:t>Номер</w:t>
            </w:r>
            <w:r>
              <w:rPr>
                <w:i/>
                <w:sz w:val="16"/>
                <w:szCs w:val="16"/>
              </w:rPr>
              <w:br/>
            </w:r>
            <w:r w:rsidR="001D0092" w:rsidRPr="00B27827">
              <w:rPr>
                <w:i/>
                <w:sz w:val="16"/>
                <w:szCs w:val="16"/>
              </w:rPr>
              <w:t>по</w:t>
            </w:r>
            <w:r w:rsidR="001D0092">
              <w:rPr>
                <w:i/>
                <w:sz w:val="16"/>
                <w:szCs w:val="16"/>
                <w:lang w:val="en-US"/>
              </w:rPr>
              <w:t> </w:t>
            </w:r>
            <w:r w:rsidR="001D0092" w:rsidRPr="00B27827">
              <w:rPr>
                <w:i/>
                <w:sz w:val="16"/>
                <w:szCs w:val="16"/>
              </w:rPr>
              <w:t>порядку</w:t>
            </w:r>
          </w:p>
        </w:tc>
        <w:tc>
          <w:tcPr>
            <w:tcW w:w="4087" w:type="dxa"/>
            <w:tcBorders>
              <w:top w:val="single" w:sz="4" w:space="0" w:color="auto"/>
              <w:bottom w:val="single" w:sz="12" w:space="0" w:color="auto"/>
            </w:tcBorders>
          </w:tcPr>
          <w:p w:rsidR="001D0092" w:rsidRPr="00B27827" w:rsidRDefault="001D0092" w:rsidP="001D0092">
            <w:pPr>
              <w:spacing w:before="80" w:after="80" w:line="200" w:lineRule="exact"/>
              <w:jc w:val="left"/>
              <w:cnfStyle w:val="000000000000"/>
              <w:rPr>
                <w:i/>
                <w:sz w:val="16"/>
                <w:szCs w:val="16"/>
              </w:rPr>
            </w:pPr>
            <w:r w:rsidRPr="00B27827">
              <w:rPr>
                <w:i/>
                <w:sz w:val="16"/>
                <w:szCs w:val="16"/>
              </w:rPr>
              <w:t>Характеристики жилья</w:t>
            </w:r>
          </w:p>
        </w:tc>
        <w:tc>
          <w:tcPr>
            <w:tcW w:w="1708" w:type="dxa"/>
            <w:tcBorders>
              <w:top w:val="single" w:sz="4" w:space="0" w:color="auto"/>
              <w:bottom w:val="single" w:sz="12" w:space="0" w:color="auto"/>
            </w:tcBorders>
          </w:tcPr>
          <w:p w:rsidR="001D0092" w:rsidRPr="00B27827" w:rsidRDefault="001D0092" w:rsidP="001D0092">
            <w:pPr>
              <w:spacing w:before="80" w:after="80" w:line="200" w:lineRule="exact"/>
              <w:cnfStyle w:val="000000000000"/>
              <w:rPr>
                <w:i/>
                <w:sz w:val="16"/>
                <w:szCs w:val="16"/>
              </w:rPr>
            </w:pPr>
            <w:r w:rsidRPr="00B27827">
              <w:rPr>
                <w:i/>
                <w:sz w:val="16"/>
                <w:szCs w:val="16"/>
              </w:rPr>
              <w:t xml:space="preserve">Количество </w:t>
            </w:r>
            <w:r>
              <w:rPr>
                <w:i/>
                <w:sz w:val="16"/>
                <w:szCs w:val="16"/>
              </w:rPr>
              <w:br/>
            </w:r>
            <w:r w:rsidRPr="00B27827">
              <w:rPr>
                <w:i/>
                <w:sz w:val="16"/>
                <w:szCs w:val="16"/>
              </w:rPr>
              <w:t>единиц ж</w:t>
            </w:r>
            <w:r w:rsidRPr="00B27827">
              <w:rPr>
                <w:i/>
                <w:sz w:val="16"/>
                <w:szCs w:val="16"/>
              </w:rPr>
              <w:t>и</w:t>
            </w:r>
            <w:r w:rsidRPr="00B27827">
              <w:rPr>
                <w:i/>
                <w:sz w:val="16"/>
                <w:szCs w:val="16"/>
              </w:rPr>
              <w:t>лья</w:t>
            </w:r>
          </w:p>
        </w:tc>
        <w:tc>
          <w:tcPr>
            <w:tcW w:w="1694" w:type="dxa"/>
            <w:tcBorders>
              <w:top w:val="single" w:sz="4" w:space="0" w:color="auto"/>
              <w:bottom w:val="single" w:sz="12" w:space="0" w:color="auto"/>
            </w:tcBorders>
          </w:tcPr>
          <w:p w:rsidR="001D0092" w:rsidRPr="00B27827" w:rsidRDefault="001D0092" w:rsidP="001D0092">
            <w:pPr>
              <w:spacing w:before="80" w:after="80" w:line="200" w:lineRule="exact"/>
              <w:cnfStyle w:val="000000000000"/>
              <w:rPr>
                <w:i/>
                <w:sz w:val="16"/>
                <w:szCs w:val="16"/>
              </w:rPr>
            </w:pPr>
            <w:r w:rsidRPr="00B27827">
              <w:rPr>
                <w:i/>
                <w:sz w:val="16"/>
                <w:szCs w:val="16"/>
              </w:rPr>
              <w:t>Доля</w:t>
            </w:r>
            <w:r>
              <w:rPr>
                <w:i/>
                <w:sz w:val="16"/>
                <w:szCs w:val="16"/>
              </w:rPr>
              <w:br/>
            </w:r>
            <w:r w:rsidRPr="00B27827">
              <w:rPr>
                <w:i/>
                <w:sz w:val="16"/>
                <w:szCs w:val="16"/>
              </w:rPr>
              <w:t>в проце</w:t>
            </w:r>
            <w:r w:rsidRPr="00B27827">
              <w:rPr>
                <w:i/>
                <w:sz w:val="16"/>
                <w:szCs w:val="16"/>
              </w:rPr>
              <w:t>н</w:t>
            </w:r>
            <w:r w:rsidRPr="00B27827">
              <w:rPr>
                <w:i/>
                <w:sz w:val="16"/>
                <w:szCs w:val="16"/>
              </w:rPr>
              <w:t>тах</w:t>
            </w:r>
          </w:p>
        </w:tc>
      </w:tr>
      <w:tr w:rsidR="009645A7" w:rsidRPr="00B27827" w:rsidTr="00B75D90">
        <w:trPr>
          <w:trHeight w:hRule="exact" w:val="113"/>
          <w:tblHeader/>
        </w:trPr>
        <w:tc>
          <w:tcPr>
            <w:cnfStyle w:val="001000000000"/>
            <w:tcW w:w="1050" w:type="dxa"/>
            <w:tcBorders>
              <w:top w:val="single" w:sz="12" w:space="0" w:color="auto"/>
            </w:tcBorders>
            <w:vAlign w:val="top"/>
          </w:tcPr>
          <w:p w:rsidR="009645A7" w:rsidRPr="00B27827" w:rsidRDefault="009645A7" w:rsidP="001D0092">
            <w:pPr>
              <w:spacing w:line="220" w:lineRule="exact"/>
            </w:pPr>
          </w:p>
        </w:tc>
        <w:tc>
          <w:tcPr>
            <w:tcW w:w="4087" w:type="dxa"/>
            <w:tcBorders>
              <w:top w:val="single" w:sz="12" w:space="0" w:color="auto"/>
              <w:bottom w:val="nil"/>
            </w:tcBorders>
            <w:vAlign w:val="top"/>
          </w:tcPr>
          <w:p w:rsidR="009645A7" w:rsidRPr="00B27827" w:rsidRDefault="009645A7" w:rsidP="001D0092">
            <w:pPr>
              <w:spacing w:line="220" w:lineRule="exact"/>
              <w:cnfStyle w:val="000000000000"/>
            </w:pPr>
          </w:p>
        </w:tc>
        <w:tc>
          <w:tcPr>
            <w:tcW w:w="1708" w:type="dxa"/>
            <w:tcBorders>
              <w:top w:val="single" w:sz="12" w:space="0" w:color="auto"/>
              <w:bottom w:val="nil"/>
            </w:tcBorders>
          </w:tcPr>
          <w:p w:rsidR="009645A7" w:rsidRPr="00B27827" w:rsidRDefault="009645A7" w:rsidP="001D0092">
            <w:pPr>
              <w:spacing w:line="220" w:lineRule="exact"/>
              <w:cnfStyle w:val="000000000000"/>
            </w:pPr>
          </w:p>
        </w:tc>
        <w:tc>
          <w:tcPr>
            <w:tcW w:w="1694" w:type="dxa"/>
            <w:tcBorders>
              <w:top w:val="single" w:sz="12" w:space="0" w:color="auto"/>
              <w:bottom w:val="nil"/>
            </w:tcBorders>
          </w:tcPr>
          <w:p w:rsidR="009645A7" w:rsidRPr="00B27827" w:rsidRDefault="009645A7" w:rsidP="001D0092">
            <w:pPr>
              <w:spacing w:line="220" w:lineRule="exact"/>
              <w:cnfStyle w:val="000000000000"/>
            </w:pPr>
          </w:p>
        </w:tc>
      </w:tr>
      <w:tr w:rsidR="009645A7" w:rsidRPr="00B27827" w:rsidTr="00B75D90">
        <w:tc>
          <w:tcPr>
            <w:cnfStyle w:val="001000000000"/>
            <w:tcW w:w="1050" w:type="dxa"/>
            <w:tcBorders>
              <w:top w:val="nil"/>
            </w:tcBorders>
            <w:vAlign w:val="top"/>
          </w:tcPr>
          <w:p w:rsidR="001D0092" w:rsidRPr="00B27827" w:rsidRDefault="001D0092" w:rsidP="001D0092">
            <w:pPr>
              <w:spacing w:line="220" w:lineRule="exact"/>
            </w:pPr>
          </w:p>
        </w:tc>
        <w:tc>
          <w:tcPr>
            <w:tcW w:w="4087" w:type="dxa"/>
            <w:tcBorders>
              <w:top w:val="nil"/>
              <w:bottom w:val="nil"/>
            </w:tcBorders>
            <w:vAlign w:val="top"/>
          </w:tcPr>
          <w:p w:rsidR="001D0092" w:rsidRPr="00B27827" w:rsidRDefault="001D0092" w:rsidP="001D0092">
            <w:pPr>
              <w:spacing w:line="220" w:lineRule="exact"/>
              <w:jc w:val="left"/>
              <w:cnfStyle w:val="000000000000"/>
            </w:pPr>
            <w:r w:rsidRPr="00B27827">
              <w:t xml:space="preserve">Имеющееся жилье (эксплуатируемое) </w:t>
            </w:r>
          </w:p>
        </w:tc>
        <w:tc>
          <w:tcPr>
            <w:tcW w:w="1708" w:type="dxa"/>
            <w:tcBorders>
              <w:top w:val="nil"/>
              <w:bottom w:val="nil"/>
            </w:tcBorders>
          </w:tcPr>
          <w:p w:rsidR="001D0092" w:rsidRPr="00B27827" w:rsidRDefault="001D0092" w:rsidP="001D0092">
            <w:pPr>
              <w:spacing w:line="220" w:lineRule="exact"/>
              <w:cnfStyle w:val="000000000000"/>
            </w:pPr>
            <w:r w:rsidRPr="00B27827">
              <w:t>1 372 853</w:t>
            </w:r>
          </w:p>
        </w:tc>
        <w:tc>
          <w:tcPr>
            <w:tcW w:w="1694" w:type="dxa"/>
            <w:tcBorders>
              <w:top w:val="nil"/>
              <w:bottom w:val="nil"/>
            </w:tcBorders>
          </w:tcPr>
          <w:p w:rsidR="001D0092" w:rsidRPr="00B27827" w:rsidRDefault="001D0092" w:rsidP="001D0092">
            <w:pPr>
              <w:spacing w:line="220" w:lineRule="exact"/>
              <w:cnfStyle w:val="000000000000"/>
            </w:pPr>
            <w:r w:rsidRPr="00B27827">
              <w:t>100</w:t>
            </w:r>
          </w:p>
        </w:tc>
      </w:tr>
      <w:tr w:rsidR="001D0092" w:rsidRPr="00B27827" w:rsidTr="00B75D90">
        <w:tc>
          <w:tcPr>
            <w:cnfStyle w:val="001000000000"/>
            <w:tcW w:w="1050" w:type="dxa"/>
            <w:tcBorders>
              <w:top w:val="nil"/>
            </w:tcBorders>
            <w:vAlign w:val="top"/>
          </w:tcPr>
          <w:p w:rsidR="001D0092" w:rsidRPr="00B27827" w:rsidRDefault="001D0092" w:rsidP="001D0092">
            <w:pPr>
              <w:spacing w:line="220" w:lineRule="exact"/>
            </w:pPr>
            <w:r w:rsidRPr="00B27827">
              <w:t>1.</w:t>
            </w:r>
          </w:p>
        </w:tc>
        <w:tc>
          <w:tcPr>
            <w:tcW w:w="4087" w:type="dxa"/>
            <w:tcBorders>
              <w:top w:val="nil"/>
              <w:bottom w:val="nil"/>
            </w:tcBorders>
            <w:vAlign w:val="top"/>
          </w:tcPr>
          <w:p w:rsidR="001D0092" w:rsidRPr="00B27827" w:rsidRDefault="001D0092" w:rsidP="001D0092">
            <w:pPr>
              <w:spacing w:line="220" w:lineRule="exact"/>
              <w:jc w:val="left"/>
              <w:cnfStyle w:val="000000000000"/>
            </w:pPr>
            <w:r w:rsidRPr="00B27827">
              <w:t>Дефицит количественный</w:t>
            </w:r>
            <w:r w:rsidRPr="006E264A">
              <w:rPr>
                <w:i/>
                <w:vertAlign w:val="superscript"/>
                <w:lang w:val="en-US"/>
              </w:rPr>
              <w:t>a</w:t>
            </w:r>
            <w:r w:rsidRPr="00B27827">
              <w:t xml:space="preserve"> (нехватка ж</w:t>
            </w:r>
            <w:r w:rsidRPr="00B27827">
              <w:t>и</w:t>
            </w:r>
            <w:r w:rsidRPr="00B27827">
              <w:t>лья)</w:t>
            </w:r>
          </w:p>
        </w:tc>
        <w:tc>
          <w:tcPr>
            <w:tcW w:w="1708" w:type="dxa"/>
            <w:tcBorders>
              <w:top w:val="nil"/>
              <w:bottom w:val="nil"/>
            </w:tcBorders>
          </w:tcPr>
          <w:p w:rsidR="001D0092" w:rsidRPr="00B27827" w:rsidRDefault="001D0092" w:rsidP="001D0092">
            <w:pPr>
              <w:spacing w:line="220" w:lineRule="exact"/>
              <w:cnfStyle w:val="000000000000"/>
            </w:pPr>
            <w:r w:rsidRPr="00B27827">
              <w:t>44 383</w:t>
            </w:r>
          </w:p>
        </w:tc>
        <w:tc>
          <w:tcPr>
            <w:tcW w:w="1694" w:type="dxa"/>
            <w:tcBorders>
              <w:top w:val="nil"/>
              <w:bottom w:val="nil"/>
            </w:tcBorders>
          </w:tcPr>
          <w:p w:rsidR="001D0092" w:rsidRPr="00B27827" w:rsidRDefault="001D0092" w:rsidP="001D0092">
            <w:pPr>
              <w:spacing w:line="220" w:lineRule="exact"/>
              <w:cnfStyle w:val="000000000000"/>
            </w:pPr>
            <w:r w:rsidRPr="00B27827">
              <w:t>3,2</w:t>
            </w:r>
          </w:p>
        </w:tc>
      </w:tr>
      <w:tr w:rsidR="001D0092" w:rsidRPr="00B27827" w:rsidTr="00B75D90">
        <w:tc>
          <w:tcPr>
            <w:cnfStyle w:val="001000000000"/>
            <w:tcW w:w="1050" w:type="dxa"/>
            <w:tcBorders>
              <w:top w:val="nil"/>
            </w:tcBorders>
            <w:vAlign w:val="top"/>
          </w:tcPr>
          <w:p w:rsidR="001D0092" w:rsidRPr="00B27827" w:rsidRDefault="001D0092" w:rsidP="001D0092">
            <w:pPr>
              <w:spacing w:line="220" w:lineRule="exact"/>
            </w:pPr>
            <w:r w:rsidRPr="00B27827">
              <w:t>2.</w:t>
            </w:r>
          </w:p>
        </w:tc>
        <w:tc>
          <w:tcPr>
            <w:tcW w:w="4087" w:type="dxa"/>
            <w:tcBorders>
              <w:top w:val="nil"/>
              <w:bottom w:val="nil"/>
            </w:tcBorders>
            <w:vAlign w:val="top"/>
          </w:tcPr>
          <w:p w:rsidR="001D0092" w:rsidRPr="00B27827" w:rsidRDefault="001D0092" w:rsidP="001D0092">
            <w:pPr>
              <w:spacing w:line="220" w:lineRule="exact"/>
              <w:jc w:val="left"/>
              <w:cnfStyle w:val="000000000000"/>
            </w:pPr>
            <w:r w:rsidRPr="00B27827">
              <w:t>Дефицит качественный</w:t>
            </w:r>
            <w:r>
              <w:rPr>
                <w:i/>
                <w:vertAlign w:val="superscript"/>
                <w:lang w:val="en-US"/>
              </w:rPr>
              <w:t>b</w:t>
            </w:r>
            <w:r w:rsidR="00541FE8" w:rsidRPr="00B27827">
              <w:t xml:space="preserve"> </w:t>
            </w:r>
            <w:r w:rsidRPr="00B27827">
              <w:t>(жилье, наход</w:t>
            </w:r>
            <w:r w:rsidRPr="00B27827">
              <w:t>я</w:t>
            </w:r>
            <w:r w:rsidRPr="00B27827">
              <w:t>щееся в</w:t>
            </w:r>
            <w:r>
              <w:t> </w:t>
            </w:r>
            <w:r w:rsidRPr="00B27827">
              <w:t>неудовлетворительном с</w:t>
            </w:r>
            <w:r w:rsidRPr="00B27827">
              <w:t>о</w:t>
            </w:r>
            <w:r w:rsidRPr="00B27827">
              <w:t>стоянии)</w:t>
            </w:r>
          </w:p>
        </w:tc>
        <w:tc>
          <w:tcPr>
            <w:tcW w:w="1708" w:type="dxa"/>
            <w:tcBorders>
              <w:top w:val="nil"/>
              <w:bottom w:val="nil"/>
            </w:tcBorders>
          </w:tcPr>
          <w:p w:rsidR="001D0092" w:rsidRPr="00B27827" w:rsidRDefault="001D0092" w:rsidP="001D0092">
            <w:pPr>
              <w:spacing w:line="220" w:lineRule="exact"/>
              <w:cnfStyle w:val="000000000000"/>
            </w:pPr>
            <w:r w:rsidRPr="00B27827">
              <w:t>315 918</w:t>
            </w:r>
          </w:p>
        </w:tc>
        <w:tc>
          <w:tcPr>
            <w:tcW w:w="1694" w:type="dxa"/>
            <w:tcBorders>
              <w:top w:val="nil"/>
              <w:bottom w:val="nil"/>
            </w:tcBorders>
          </w:tcPr>
          <w:p w:rsidR="001D0092" w:rsidRPr="00B27827" w:rsidRDefault="001D0092" w:rsidP="001D0092">
            <w:pPr>
              <w:spacing w:line="220" w:lineRule="exact"/>
              <w:cnfStyle w:val="000000000000"/>
            </w:pPr>
            <w:r w:rsidRPr="00B27827">
              <w:t>23</w:t>
            </w:r>
          </w:p>
        </w:tc>
      </w:tr>
      <w:tr w:rsidR="001D0092" w:rsidRPr="00B27827" w:rsidTr="00B75D90">
        <w:tc>
          <w:tcPr>
            <w:cnfStyle w:val="001000000000"/>
            <w:tcW w:w="1050" w:type="dxa"/>
            <w:tcBorders>
              <w:top w:val="nil"/>
            </w:tcBorders>
            <w:vAlign w:val="top"/>
          </w:tcPr>
          <w:p w:rsidR="001D0092" w:rsidRPr="00B27827" w:rsidRDefault="001D0092" w:rsidP="001D0092">
            <w:pPr>
              <w:spacing w:line="220" w:lineRule="exact"/>
            </w:pPr>
          </w:p>
        </w:tc>
        <w:tc>
          <w:tcPr>
            <w:tcW w:w="4087" w:type="dxa"/>
            <w:tcBorders>
              <w:top w:val="nil"/>
              <w:bottom w:val="nil"/>
            </w:tcBorders>
            <w:vAlign w:val="top"/>
          </w:tcPr>
          <w:p w:rsidR="001D0092" w:rsidRPr="00B27827" w:rsidRDefault="001D0092" w:rsidP="001D0092">
            <w:pPr>
              <w:spacing w:line="220" w:lineRule="exact"/>
              <w:jc w:val="left"/>
              <w:cnfStyle w:val="000000000000"/>
            </w:pPr>
            <w:r w:rsidRPr="00B27827">
              <w:t>Общее число единиц жилья</w:t>
            </w:r>
          </w:p>
        </w:tc>
        <w:tc>
          <w:tcPr>
            <w:tcW w:w="1708" w:type="dxa"/>
            <w:tcBorders>
              <w:top w:val="nil"/>
              <w:bottom w:val="nil"/>
            </w:tcBorders>
          </w:tcPr>
          <w:p w:rsidR="001D0092" w:rsidRPr="00B27827" w:rsidRDefault="001D0092" w:rsidP="001D0092">
            <w:pPr>
              <w:spacing w:line="220" w:lineRule="exact"/>
              <w:cnfStyle w:val="000000000000"/>
            </w:pPr>
            <w:r w:rsidRPr="00B27827">
              <w:t>1 406 485</w:t>
            </w:r>
          </w:p>
        </w:tc>
        <w:tc>
          <w:tcPr>
            <w:tcW w:w="1694" w:type="dxa"/>
            <w:tcBorders>
              <w:top w:val="nil"/>
              <w:bottom w:val="nil"/>
            </w:tcBorders>
          </w:tcPr>
          <w:p w:rsidR="001D0092" w:rsidRPr="00B27827" w:rsidRDefault="001D0092" w:rsidP="001D0092">
            <w:pPr>
              <w:spacing w:line="220" w:lineRule="exact"/>
              <w:cnfStyle w:val="000000000000"/>
            </w:pPr>
            <w:r w:rsidRPr="00B27827">
              <w:t>100,0</w:t>
            </w:r>
          </w:p>
        </w:tc>
      </w:tr>
      <w:tr w:rsidR="001D0092" w:rsidRPr="00B27827" w:rsidTr="00B75D90">
        <w:tc>
          <w:tcPr>
            <w:cnfStyle w:val="001000000000"/>
            <w:tcW w:w="1050" w:type="dxa"/>
            <w:tcBorders>
              <w:top w:val="nil"/>
            </w:tcBorders>
            <w:vAlign w:val="top"/>
          </w:tcPr>
          <w:p w:rsidR="001D0092" w:rsidRPr="00B27827" w:rsidRDefault="001D0092" w:rsidP="001D0092">
            <w:pPr>
              <w:spacing w:line="220" w:lineRule="exact"/>
            </w:pPr>
          </w:p>
        </w:tc>
        <w:tc>
          <w:tcPr>
            <w:tcW w:w="4087" w:type="dxa"/>
            <w:tcBorders>
              <w:top w:val="nil"/>
              <w:bottom w:val="nil"/>
            </w:tcBorders>
            <w:vAlign w:val="top"/>
          </w:tcPr>
          <w:p w:rsidR="001D0092" w:rsidRPr="00B27827" w:rsidRDefault="001D0092" w:rsidP="001D0092">
            <w:pPr>
              <w:spacing w:line="220" w:lineRule="exact"/>
              <w:jc w:val="left"/>
              <w:cnfStyle w:val="000000000000"/>
            </w:pPr>
            <w:r w:rsidRPr="00B27827">
              <w:t>Общая численность населения</w:t>
            </w:r>
          </w:p>
        </w:tc>
        <w:tc>
          <w:tcPr>
            <w:tcW w:w="1708" w:type="dxa"/>
            <w:tcBorders>
              <w:top w:val="nil"/>
              <w:bottom w:val="nil"/>
            </w:tcBorders>
          </w:tcPr>
          <w:p w:rsidR="001D0092" w:rsidRPr="00B27827" w:rsidRDefault="001D0092" w:rsidP="001D0092">
            <w:pPr>
              <w:spacing w:line="220" w:lineRule="exact"/>
              <w:cnfStyle w:val="000000000000"/>
            </w:pPr>
            <w:r w:rsidRPr="00B27827">
              <w:t>5 744 113</w:t>
            </w:r>
          </w:p>
        </w:tc>
        <w:tc>
          <w:tcPr>
            <w:tcW w:w="1694" w:type="dxa"/>
            <w:tcBorders>
              <w:top w:val="nil"/>
              <w:bottom w:val="nil"/>
            </w:tcBorders>
          </w:tcPr>
          <w:p w:rsidR="001D0092" w:rsidRPr="00B27827" w:rsidRDefault="001D0092" w:rsidP="001D0092">
            <w:pPr>
              <w:spacing w:line="220" w:lineRule="exact"/>
              <w:cnfStyle w:val="000000000000"/>
            </w:pPr>
            <w:r w:rsidRPr="00B27827">
              <w:t>10,00</w:t>
            </w:r>
          </w:p>
        </w:tc>
      </w:tr>
      <w:tr w:rsidR="001D0092" w:rsidRPr="00B27827" w:rsidTr="00B75D90">
        <w:tc>
          <w:tcPr>
            <w:cnfStyle w:val="001000000000"/>
            <w:tcW w:w="1050" w:type="dxa"/>
            <w:tcBorders>
              <w:top w:val="nil"/>
            </w:tcBorders>
            <w:vAlign w:val="top"/>
          </w:tcPr>
          <w:p w:rsidR="001D0092" w:rsidRPr="00B27827" w:rsidRDefault="001D0092" w:rsidP="001D0092">
            <w:pPr>
              <w:spacing w:line="220" w:lineRule="exact"/>
            </w:pPr>
            <w:r w:rsidRPr="00B27827">
              <w:t>3.</w:t>
            </w:r>
          </w:p>
        </w:tc>
        <w:tc>
          <w:tcPr>
            <w:tcW w:w="4087" w:type="dxa"/>
            <w:tcBorders>
              <w:top w:val="nil"/>
            </w:tcBorders>
            <w:vAlign w:val="top"/>
          </w:tcPr>
          <w:p w:rsidR="001D0092" w:rsidRPr="00B27827" w:rsidRDefault="001D0092" w:rsidP="001D0092">
            <w:pPr>
              <w:spacing w:line="220" w:lineRule="exact"/>
              <w:jc w:val="left"/>
              <w:cnfStyle w:val="000000000000"/>
            </w:pPr>
            <w:r w:rsidRPr="00B27827">
              <w:t>Семьи, не имеющие жилья</w:t>
            </w:r>
          </w:p>
        </w:tc>
        <w:tc>
          <w:tcPr>
            <w:tcW w:w="1708" w:type="dxa"/>
            <w:tcBorders>
              <w:top w:val="nil"/>
            </w:tcBorders>
          </w:tcPr>
          <w:p w:rsidR="001D0092" w:rsidRPr="00B27827" w:rsidRDefault="001D0092" w:rsidP="001D0092">
            <w:pPr>
              <w:spacing w:line="220" w:lineRule="exact"/>
              <w:cnfStyle w:val="000000000000"/>
            </w:pPr>
            <w:r w:rsidRPr="00B27827">
              <w:t>Нет информ</w:t>
            </w:r>
            <w:r w:rsidRPr="00B27827">
              <w:t>а</w:t>
            </w:r>
            <w:r w:rsidRPr="00B27827">
              <w:t>ции</w:t>
            </w:r>
          </w:p>
        </w:tc>
        <w:tc>
          <w:tcPr>
            <w:tcW w:w="1694" w:type="dxa"/>
            <w:tcBorders>
              <w:top w:val="nil"/>
            </w:tcBorders>
          </w:tcPr>
          <w:p w:rsidR="001D0092" w:rsidRPr="00B27827" w:rsidRDefault="001D0092" w:rsidP="001D0092">
            <w:pPr>
              <w:spacing w:line="220" w:lineRule="exact"/>
              <w:cnfStyle w:val="000000000000"/>
            </w:pPr>
            <w:r w:rsidRPr="00B27827">
              <w:t xml:space="preserve">Нет </w:t>
            </w:r>
            <w:r>
              <w:t>и</w:t>
            </w:r>
            <w:r w:rsidRPr="00B27827">
              <w:t>нформ</w:t>
            </w:r>
            <w:r w:rsidRPr="00B27827">
              <w:t>а</w:t>
            </w:r>
            <w:r w:rsidRPr="00B27827">
              <w:t>ции</w:t>
            </w:r>
          </w:p>
        </w:tc>
      </w:tr>
      <w:tr w:rsidR="001D0092" w:rsidRPr="00B27827" w:rsidTr="00B75D90">
        <w:tc>
          <w:tcPr>
            <w:cnfStyle w:val="001000000000"/>
            <w:tcW w:w="1050" w:type="dxa"/>
            <w:vAlign w:val="top"/>
          </w:tcPr>
          <w:p w:rsidR="001D0092" w:rsidRPr="00B27827" w:rsidRDefault="001D0092" w:rsidP="001D0092">
            <w:pPr>
              <w:spacing w:line="220" w:lineRule="exact"/>
            </w:pPr>
            <w:r w:rsidRPr="00B27827">
              <w:t>4.</w:t>
            </w:r>
          </w:p>
        </w:tc>
        <w:tc>
          <w:tcPr>
            <w:tcW w:w="4087" w:type="dxa"/>
            <w:vAlign w:val="top"/>
          </w:tcPr>
          <w:p w:rsidR="001D0092" w:rsidRPr="00B27827" w:rsidRDefault="001D0092" w:rsidP="001D0092">
            <w:pPr>
              <w:spacing w:line="220" w:lineRule="exact"/>
              <w:jc w:val="left"/>
              <w:cnfStyle w:val="000000000000"/>
            </w:pPr>
            <w:r w:rsidRPr="00B27827">
              <w:t>Лица, не имеющие жилья</w:t>
            </w:r>
          </w:p>
        </w:tc>
        <w:tc>
          <w:tcPr>
            <w:tcW w:w="1708" w:type="dxa"/>
          </w:tcPr>
          <w:p w:rsidR="001D0092" w:rsidRPr="00B27827" w:rsidRDefault="001D0092" w:rsidP="001D0092">
            <w:pPr>
              <w:spacing w:line="220" w:lineRule="exact"/>
              <w:cnfStyle w:val="000000000000"/>
            </w:pPr>
            <w:r w:rsidRPr="00B27827">
              <w:t>Нет информ</w:t>
            </w:r>
            <w:r w:rsidRPr="00B27827">
              <w:t>а</w:t>
            </w:r>
            <w:r w:rsidRPr="00B27827">
              <w:t>ции</w:t>
            </w:r>
          </w:p>
        </w:tc>
        <w:tc>
          <w:tcPr>
            <w:tcW w:w="1694" w:type="dxa"/>
          </w:tcPr>
          <w:p w:rsidR="001D0092" w:rsidRPr="00B27827" w:rsidRDefault="001D0092" w:rsidP="001D0092">
            <w:pPr>
              <w:spacing w:line="220" w:lineRule="exact"/>
              <w:cnfStyle w:val="000000000000"/>
            </w:pPr>
            <w:r w:rsidRPr="00B27827">
              <w:t>Нет информ</w:t>
            </w:r>
            <w:r w:rsidRPr="00B27827">
              <w:t>а</w:t>
            </w:r>
            <w:r w:rsidRPr="00B27827">
              <w:t>ции</w:t>
            </w:r>
          </w:p>
        </w:tc>
      </w:tr>
      <w:tr w:rsidR="00B75D90" w:rsidRPr="00B27827" w:rsidTr="00B75D90">
        <w:tc>
          <w:tcPr>
            <w:cnfStyle w:val="001000000000"/>
            <w:tcW w:w="1050" w:type="dxa"/>
            <w:vAlign w:val="top"/>
          </w:tcPr>
          <w:p w:rsidR="001D0092" w:rsidRPr="00B27827" w:rsidRDefault="001D0092" w:rsidP="001D0092">
            <w:pPr>
              <w:spacing w:line="220" w:lineRule="exact"/>
            </w:pPr>
            <w:r w:rsidRPr="00B27827">
              <w:t>5.</w:t>
            </w:r>
          </w:p>
        </w:tc>
        <w:tc>
          <w:tcPr>
            <w:tcW w:w="4087" w:type="dxa"/>
            <w:tcBorders>
              <w:bottom w:val="nil"/>
            </w:tcBorders>
            <w:vAlign w:val="top"/>
          </w:tcPr>
          <w:p w:rsidR="001D0092" w:rsidRPr="00B27827" w:rsidRDefault="001D0092" w:rsidP="001D0092">
            <w:pPr>
              <w:spacing w:line="220" w:lineRule="exact"/>
              <w:jc w:val="left"/>
              <w:cnfStyle w:val="000000000000"/>
            </w:pPr>
            <w:r w:rsidRPr="00B27827">
              <w:t>Семьи, проживающие в неудовлетворительном ж</w:t>
            </w:r>
            <w:r w:rsidRPr="00B27827">
              <w:t>и</w:t>
            </w:r>
            <w:r w:rsidRPr="00B27827">
              <w:t>лье</w:t>
            </w:r>
          </w:p>
        </w:tc>
        <w:tc>
          <w:tcPr>
            <w:tcW w:w="1708" w:type="dxa"/>
            <w:tcBorders>
              <w:bottom w:val="nil"/>
            </w:tcBorders>
          </w:tcPr>
          <w:p w:rsidR="001D0092" w:rsidRPr="00B27827" w:rsidRDefault="001D0092" w:rsidP="001D0092">
            <w:pPr>
              <w:spacing w:line="220" w:lineRule="exact"/>
              <w:cnfStyle w:val="000000000000"/>
            </w:pPr>
            <w:r w:rsidRPr="00B27827">
              <w:t>321 780</w:t>
            </w:r>
          </w:p>
        </w:tc>
        <w:tc>
          <w:tcPr>
            <w:tcW w:w="1694" w:type="dxa"/>
            <w:tcBorders>
              <w:bottom w:val="nil"/>
            </w:tcBorders>
          </w:tcPr>
          <w:p w:rsidR="001D0092" w:rsidRPr="00B27827" w:rsidRDefault="001D0092" w:rsidP="001D0092">
            <w:pPr>
              <w:spacing w:line="220" w:lineRule="exact"/>
              <w:cnfStyle w:val="000000000000"/>
            </w:pPr>
            <w:r w:rsidRPr="00B27827">
              <w:t>23,0</w:t>
            </w:r>
          </w:p>
        </w:tc>
      </w:tr>
      <w:tr w:rsidR="00B75D90" w:rsidRPr="00B27827" w:rsidTr="00B75D90">
        <w:tc>
          <w:tcPr>
            <w:cnfStyle w:val="001000000000"/>
            <w:tcW w:w="1050" w:type="dxa"/>
            <w:vAlign w:val="top"/>
          </w:tcPr>
          <w:p w:rsidR="001D0092" w:rsidRPr="00B27827" w:rsidRDefault="001D0092" w:rsidP="001D0092">
            <w:pPr>
              <w:spacing w:line="220" w:lineRule="exact"/>
            </w:pPr>
            <w:r w:rsidRPr="00B27827">
              <w:t>6.</w:t>
            </w:r>
          </w:p>
        </w:tc>
        <w:tc>
          <w:tcPr>
            <w:tcW w:w="4087" w:type="dxa"/>
            <w:tcBorders>
              <w:top w:val="nil"/>
              <w:bottom w:val="nil"/>
            </w:tcBorders>
            <w:vAlign w:val="top"/>
          </w:tcPr>
          <w:p w:rsidR="001D0092" w:rsidRPr="00B27827" w:rsidRDefault="001D0092" w:rsidP="001D0092">
            <w:pPr>
              <w:spacing w:line="220" w:lineRule="exact"/>
              <w:jc w:val="left"/>
              <w:cnfStyle w:val="000000000000"/>
            </w:pPr>
            <w:r w:rsidRPr="00B27827">
              <w:t>Лица, проживающие в неудовлетворительном ж</w:t>
            </w:r>
            <w:r w:rsidRPr="00B27827">
              <w:t>и</w:t>
            </w:r>
            <w:r w:rsidRPr="00B27827">
              <w:t>лье</w:t>
            </w:r>
          </w:p>
        </w:tc>
        <w:tc>
          <w:tcPr>
            <w:tcW w:w="1708" w:type="dxa"/>
            <w:tcBorders>
              <w:top w:val="nil"/>
              <w:bottom w:val="nil"/>
            </w:tcBorders>
          </w:tcPr>
          <w:p w:rsidR="001D0092" w:rsidRPr="00B27827" w:rsidRDefault="001D0092" w:rsidP="001D0092">
            <w:pPr>
              <w:spacing w:line="220" w:lineRule="exact"/>
              <w:cnfStyle w:val="000000000000"/>
            </w:pPr>
            <w:r w:rsidRPr="00B27827">
              <w:t>1 319 300</w:t>
            </w:r>
          </w:p>
        </w:tc>
        <w:tc>
          <w:tcPr>
            <w:tcW w:w="1694" w:type="dxa"/>
            <w:tcBorders>
              <w:top w:val="nil"/>
              <w:bottom w:val="nil"/>
            </w:tcBorders>
          </w:tcPr>
          <w:p w:rsidR="001D0092" w:rsidRPr="00B27827" w:rsidRDefault="001D0092" w:rsidP="001D0092">
            <w:pPr>
              <w:spacing w:line="220" w:lineRule="exact"/>
              <w:cnfStyle w:val="000000000000"/>
            </w:pPr>
            <w:r w:rsidRPr="00B27827">
              <w:t>23,0</w:t>
            </w:r>
          </w:p>
        </w:tc>
      </w:tr>
      <w:tr w:rsidR="00B75D90" w:rsidRPr="006E264A" w:rsidTr="00B75D90">
        <w:tc>
          <w:tcPr>
            <w:cnfStyle w:val="001000000000"/>
            <w:tcW w:w="1050" w:type="dxa"/>
            <w:vAlign w:val="top"/>
          </w:tcPr>
          <w:p w:rsidR="001D0092" w:rsidRPr="006E264A" w:rsidRDefault="001D0092" w:rsidP="00B75D90">
            <w:pPr>
              <w:spacing w:line="220" w:lineRule="exact"/>
              <w:rPr>
                <w:b/>
              </w:rPr>
            </w:pPr>
          </w:p>
        </w:tc>
        <w:tc>
          <w:tcPr>
            <w:tcW w:w="4087" w:type="dxa"/>
            <w:tcBorders>
              <w:top w:val="nil"/>
              <w:bottom w:val="nil"/>
            </w:tcBorders>
            <w:vAlign w:val="top"/>
          </w:tcPr>
          <w:p w:rsidR="001D0092" w:rsidRPr="006E264A" w:rsidRDefault="001D0092" w:rsidP="001D0092">
            <w:pPr>
              <w:spacing w:line="220" w:lineRule="exact"/>
              <w:jc w:val="left"/>
              <w:cnfStyle w:val="000000000000"/>
              <w:rPr>
                <w:b/>
              </w:rPr>
            </w:pPr>
            <w:r w:rsidRPr="006E264A">
              <w:rPr>
                <w:b/>
              </w:rPr>
              <w:t>Доступ к базовым услугам</w:t>
            </w:r>
          </w:p>
        </w:tc>
        <w:tc>
          <w:tcPr>
            <w:tcW w:w="1708" w:type="dxa"/>
            <w:tcBorders>
              <w:top w:val="nil"/>
              <w:bottom w:val="nil"/>
            </w:tcBorders>
          </w:tcPr>
          <w:p w:rsidR="001D0092" w:rsidRPr="006E264A" w:rsidRDefault="001D0092" w:rsidP="001D0092">
            <w:pPr>
              <w:spacing w:line="220" w:lineRule="exact"/>
              <w:cnfStyle w:val="000000000000"/>
              <w:rPr>
                <w:b/>
              </w:rPr>
            </w:pPr>
            <w:r w:rsidRPr="006E264A">
              <w:rPr>
                <w:b/>
              </w:rPr>
              <w:t>1 406 485</w:t>
            </w:r>
          </w:p>
        </w:tc>
        <w:tc>
          <w:tcPr>
            <w:tcW w:w="1694" w:type="dxa"/>
            <w:tcBorders>
              <w:top w:val="nil"/>
              <w:bottom w:val="nil"/>
            </w:tcBorders>
          </w:tcPr>
          <w:p w:rsidR="001D0092" w:rsidRPr="006E264A" w:rsidRDefault="001D0092" w:rsidP="001D0092">
            <w:pPr>
              <w:spacing w:line="220" w:lineRule="exact"/>
              <w:cnfStyle w:val="000000000000"/>
              <w:rPr>
                <w:b/>
              </w:rPr>
            </w:pPr>
            <w:r w:rsidRPr="006E264A">
              <w:rPr>
                <w:b/>
              </w:rPr>
              <w:t>100</w:t>
            </w:r>
          </w:p>
        </w:tc>
      </w:tr>
      <w:tr w:rsidR="00B75D90" w:rsidRPr="00B27827" w:rsidTr="00B75D90">
        <w:tc>
          <w:tcPr>
            <w:cnfStyle w:val="001000000000"/>
            <w:tcW w:w="1050" w:type="dxa"/>
            <w:vAlign w:val="top"/>
          </w:tcPr>
          <w:p w:rsidR="001D0092" w:rsidRPr="00B27827" w:rsidRDefault="001D0092" w:rsidP="001D0092">
            <w:pPr>
              <w:spacing w:line="220" w:lineRule="exact"/>
            </w:pPr>
          </w:p>
        </w:tc>
        <w:tc>
          <w:tcPr>
            <w:tcW w:w="4087" w:type="dxa"/>
            <w:tcBorders>
              <w:top w:val="nil"/>
              <w:bottom w:val="nil"/>
            </w:tcBorders>
            <w:vAlign w:val="top"/>
          </w:tcPr>
          <w:p w:rsidR="001D0092" w:rsidRPr="00B27827" w:rsidRDefault="001D0092" w:rsidP="001D0092">
            <w:pPr>
              <w:spacing w:line="220" w:lineRule="exact"/>
              <w:jc w:val="left"/>
              <w:cnfStyle w:val="000000000000"/>
            </w:pPr>
            <w:r w:rsidRPr="00B27827">
              <w:t>Семьи, не имеющие доступа к усл</w:t>
            </w:r>
            <w:r w:rsidRPr="00B27827">
              <w:t>у</w:t>
            </w:r>
            <w:r w:rsidRPr="00B27827">
              <w:t>гам:</w:t>
            </w:r>
          </w:p>
        </w:tc>
        <w:tc>
          <w:tcPr>
            <w:tcW w:w="1708" w:type="dxa"/>
            <w:tcBorders>
              <w:top w:val="nil"/>
              <w:bottom w:val="nil"/>
            </w:tcBorders>
          </w:tcPr>
          <w:p w:rsidR="001D0092" w:rsidRPr="00B27827" w:rsidRDefault="001D0092" w:rsidP="001D0092">
            <w:pPr>
              <w:spacing w:line="220" w:lineRule="exact"/>
              <w:cnfStyle w:val="000000000000"/>
            </w:pPr>
          </w:p>
        </w:tc>
        <w:tc>
          <w:tcPr>
            <w:tcW w:w="1694" w:type="dxa"/>
            <w:tcBorders>
              <w:top w:val="nil"/>
              <w:bottom w:val="nil"/>
            </w:tcBorders>
          </w:tcPr>
          <w:p w:rsidR="001D0092" w:rsidRPr="00B27827" w:rsidRDefault="001D0092" w:rsidP="001D0092">
            <w:pPr>
              <w:spacing w:line="220" w:lineRule="exact"/>
              <w:cnfStyle w:val="000000000000"/>
            </w:pPr>
          </w:p>
        </w:tc>
      </w:tr>
      <w:tr w:rsidR="00B75D90" w:rsidRPr="00B27827" w:rsidTr="00350C08">
        <w:tc>
          <w:tcPr>
            <w:cnfStyle w:val="001000000000"/>
            <w:tcW w:w="1050" w:type="dxa"/>
            <w:vAlign w:val="top"/>
          </w:tcPr>
          <w:p w:rsidR="001D0092" w:rsidRPr="00B27827" w:rsidRDefault="001D0092" w:rsidP="001D0092">
            <w:pPr>
              <w:spacing w:line="220" w:lineRule="exact"/>
            </w:pPr>
            <w:r w:rsidRPr="00B27827">
              <w:t>7.</w:t>
            </w:r>
          </w:p>
        </w:tc>
        <w:tc>
          <w:tcPr>
            <w:tcW w:w="4087" w:type="dxa"/>
            <w:tcBorders>
              <w:top w:val="nil"/>
              <w:bottom w:val="nil"/>
            </w:tcBorders>
            <w:vAlign w:val="top"/>
          </w:tcPr>
          <w:p w:rsidR="001D0092" w:rsidRPr="00B27827" w:rsidRDefault="001D0092" w:rsidP="001D0092">
            <w:pPr>
              <w:spacing w:line="220" w:lineRule="exact"/>
              <w:jc w:val="left"/>
              <w:cnfStyle w:val="000000000000"/>
            </w:pPr>
            <w:r w:rsidRPr="00B27827">
              <w:t>водоснабжения</w:t>
            </w:r>
          </w:p>
        </w:tc>
        <w:tc>
          <w:tcPr>
            <w:tcW w:w="1708" w:type="dxa"/>
            <w:tcBorders>
              <w:top w:val="nil"/>
              <w:bottom w:val="nil"/>
            </w:tcBorders>
          </w:tcPr>
          <w:p w:rsidR="001D0092" w:rsidRPr="00B27827" w:rsidRDefault="001D0092" w:rsidP="001D0092">
            <w:pPr>
              <w:spacing w:line="220" w:lineRule="exact"/>
              <w:cnfStyle w:val="000000000000"/>
            </w:pPr>
            <w:r w:rsidRPr="00B27827">
              <w:t>113 058</w:t>
            </w:r>
          </w:p>
        </w:tc>
        <w:tc>
          <w:tcPr>
            <w:tcW w:w="1694" w:type="dxa"/>
            <w:tcBorders>
              <w:top w:val="nil"/>
              <w:bottom w:val="nil"/>
            </w:tcBorders>
          </w:tcPr>
          <w:p w:rsidR="001D0092" w:rsidRPr="00B27827" w:rsidRDefault="001D0092" w:rsidP="001D0092">
            <w:pPr>
              <w:spacing w:line="220" w:lineRule="exact"/>
              <w:cnfStyle w:val="000000000000"/>
            </w:pPr>
            <w:r w:rsidRPr="00B27827">
              <w:t>8</w:t>
            </w:r>
          </w:p>
        </w:tc>
      </w:tr>
      <w:tr w:rsidR="00350C08" w:rsidRPr="00B27827" w:rsidTr="00350C08">
        <w:tc>
          <w:tcPr>
            <w:cnfStyle w:val="001000000000"/>
            <w:tcW w:w="1050" w:type="dxa"/>
            <w:vAlign w:val="top"/>
          </w:tcPr>
          <w:p w:rsidR="001D0092" w:rsidRPr="00B27827" w:rsidRDefault="001D0092" w:rsidP="00350C08">
            <w:pPr>
              <w:pageBreakBefore/>
              <w:spacing w:line="220" w:lineRule="exact"/>
            </w:pPr>
            <w:r w:rsidRPr="00B27827">
              <w:t>8.</w:t>
            </w:r>
          </w:p>
        </w:tc>
        <w:tc>
          <w:tcPr>
            <w:tcW w:w="4087" w:type="dxa"/>
            <w:tcBorders>
              <w:top w:val="nil"/>
              <w:bottom w:val="nil"/>
            </w:tcBorders>
            <w:vAlign w:val="top"/>
          </w:tcPr>
          <w:p w:rsidR="001D0092" w:rsidRPr="00B27827" w:rsidRDefault="001D0092" w:rsidP="001D0092">
            <w:pPr>
              <w:spacing w:line="220" w:lineRule="exact"/>
              <w:jc w:val="left"/>
              <w:cnfStyle w:val="000000000000"/>
            </w:pPr>
            <w:r w:rsidRPr="00B27827">
              <w:t>канализации</w:t>
            </w:r>
          </w:p>
        </w:tc>
        <w:tc>
          <w:tcPr>
            <w:tcW w:w="1708" w:type="dxa"/>
            <w:tcBorders>
              <w:top w:val="nil"/>
              <w:bottom w:val="nil"/>
            </w:tcBorders>
          </w:tcPr>
          <w:p w:rsidR="001D0092" w:rsidRPr="00B27827" w:rsidRDefault="001D0092" w:rsidP="001D0092">
            <w:pPr>
              <w:spacing w:line="220" w:lineRule="exact"/>
              <w:cnfStyle w:val="000000000000"/>
            </w:pPr>
            <w:r w:rsidRPr="00B27827">
              <w:t>79 593</w:t>
            </w:r>
          </w:p>
        </w:tc>
        <w:tc>
          <w:tcPr>
            <w:tcW w:w="1694" w:type="dxa"/>
            <w:tcBorders>
              <w:top w:val="nil"/>
              <w:bottom w:val="nil"/>
            </w:tcBorders>
          </w:tcPr>
          <w:p w:rsidR="001D0092" w:rsidRPr="00B27827" w:rsidRDefault="001D0092" w:rsidP="001D0092">
            <w:pPr>
              <w:spacing w:line="220" w:lineRule="exact"/>
              <w:cnfStyle w:val="000000000000"/>
            </w:pPr>
            <w:r w:rsidRPr="00B27827">
              <w:t>5,7</w:t>
            </w:r>
          </w:p>
        </w:tc>
      </w:tr>
      <w:tr w:rsidR="00350C08" w:rsidRPr="00B27827" w:rsidTr="00350C08">
        <w:tc>
          <w:tcPr>
            <w:cnfStyle w:val="001000000000"/>
            <w:tcW w:w="1050" w:type="dxa"/>
            <w:vAlign w:val="top"/>
          </w:tcPr>
          <w:p w:rsidR="001D0092" w:rsidRPr="00B27827" w:rsidRDefault="001D0092" w:rsidP="001D0092">
            <w:pPr>
              <w:spacing w:line="220" w:lineRule="exact"/>
            </w:pPr>
            <w:r w:rsidRPr="00B27827">
              <w:t>9.</w:t>
            </w:r>
          </w:p>
        </w:tc>
        <w:tc>
          <w:tcPr>
            <w:tcW w:w="4087" w:type="dxa"/>
            <w:tcBorders>
              <w:top w:val="nil"/>
            </w:tcBorders>
            <w:vAlign w:val="top"/>
          </w:tcPr>
          <w:p w:rsidR="001D0092" w:rsidRPr="00B27827" w:rsidRDefault="001D0092" w:rsidP="001D0092">
            <w:pPr>
              <w:spacing w:line="220" w:lineRule="exact"/>
              <w:jc w:val="left"/>
              <w:cnfStyle w:val="000000000000"/>
            </w:pPr>
            <w:r w:rsidRPr="00B27827">
              <w:t>электроснабжения</w:t>
            </w:r>
          </w:p>
        </w:tc>
        <w:tc>
          <w:tcPr>
            <w:tcW w:w="1708" w:type="dxa"/>
            <w:tcBorders>
              <w:top w:val="nil"/>
            </w:tcBorders>
          </w:tcPr>
          <w:p w:rsidR="001D0092" w:rsidRPr="00B27827" w:rsidRDefault="001D0092" w:rsidP="001D0092">
            <w:pPr>
              <w:spacing w:line="220" w:lineRule="exact"/>
              <w:cnfStyle w:val="000000000000"/>
            </w:pPr>
            <w:r w:rsidRPr="00B27827">
              <w:t>163 019</w:t>
            </w:r>
          </w:p>
        </w:tc>
        <w:tc>
          <w:tcPr>
            <w:tcW w:w="1694" w:type="dxa"/>
            <w:tcBorders>
              <w:top w:val="nil"/>
            </w:tcBorders>
          </w:tcPr>
          <w:p w:rsidR="001D0092" w:rsidRPr="00B27827" w:rsidRDefault="001D0092" w:rsidP="001D0092">
            <w:pPr>
              <w:spacing w:line="220" w:lineRule="exact"/>
              <w:cnfStyle w:val="000000000000"/>
            </w:pPr>
            <w:r w:rsidRPr="00B27827">
              <w:t>11,6</w:t>
            </w:r>
          </w:p>
        </w:tc>
      </w:tr>
      <w:tr w:rsidR="001D0092" w:rsidRPr="00B27827" w:rsidTr="00B75D90">
        <w:tc>
          <w:tcPr>
            <w:cnfStyle w:val="001000000000"/>
            <w:tcW w:w="1050" w:type="dxa"/>
            <w:vAlign w:val="top"/>
          </w:tcPr>
          <w:p w:rsidR="001D0092" w:rsidRPr="00B27827" w:rsidRDefault="001D0092" w:rsidP="001D0092">
            <w:pPr>
              <w:spacing w:line="220" w:lineRule="exact"/>
            </w:pPr>
            <w:r w:rsidRPr="00B27827">
              <w:t>10.</w:t>
            </w:r>
          </w:p>
        </w:tc>
        <w:tc>
          <w:tcPr>
            <w:tcW w:w="4087" w:type="dxa"/>
            <w:vAlign w:val="top"/>
          </w:tcPr>
          <w:p w:rsidR="001D0092" w:rsidRPr="00B27827" w:rsidRDefault="001D0092" w:rsidP="001D0092">
            <w:pPr>
              <w:spacing w:line="220" w:lineRule="exact"/>
              <w:jc w:val="left"/>
              <w:cnfStyle w:val="000000000000"/>
            </w:pPr>
            <w:r w:rsidRPr="00B27827">
              <w:t>удаления твердых отходов</w:t>
            </w:r>
          </w:p>
        </w:tc>
        <w:tc>
          <w:tcPr>
            <w:tcW w:w="1708" w:type="dxa"/>
          </w:tcPr>
          <w:p w:rsidR="001D0092" w:rsidRPr="00B27827" w:rsidRDefault="001D0092" w:rsidP="001D0092">
            <w:pPr>
              <w:spacing w:line="220" w:lineRule="exact"/>
              <w:cnfStyle w:val="000000000000"/>
            </w:pPr>
            <w:r w:rsidRPr="00B27827">
              <w:t>709 059</w:t>
            </w:r>
          </w:p>
        </w:tc>
        <w:tc>
          <w:tcPr>
            <w:tcW w:w="1694" w:type="dxa"/>
          </w:tcPr>
          <w:p w:rsidR="001D0092" w:rsidRPr="00B27827" w:rsidRDefault="001D0092" w:rsidP="001D0092">
            <w:pPr>
              <w:spacing w:line="220" w:lineRule="exact"/>
              <w:cnfStyle w:val="000000000000"/>
            </w:pPr>
            <w:r w:rsidRPr="00B27827">
              <w:t>50,4</w:t>
            </w:r>
          </w:p>
        </w:tc>
      </w:tr>
    </w:tbl>
    <w:p w:rsidR="001D0092" w:rsidRPr="00F92654" w:rsidRDefault="001D0092" w:rsidP="00B75D90">
      <w:pPr>
        <w:suppressAutoHyphens/>
        <w:spacing w:before="120" w:line="220" w:lineRule="exact"/>
        <w:ind w:left="1134" w:right="57" w:firstLine="170"/>
        <w:rPr>
          <w:sz w:val="18"/>
          <w:szCs w:val="18"/>
          <w:lang w:eastAsia="ru-RU"/>
        </w:rPr>
      </w:pPr>
      <w:r w:rsidRPr="00F92654">
        <w:rPr>
          <w:i/>
          <w:sz w:val="18"/>
          <w:szCs w:val="18"/>
          <w:lang w:eastAsia="ru-RU"/>
        </w:rPr>
        <w:t>Примечание</w:t>
      </w:r>
      <w:r w:rsidRPr="00F92654">
        <w:rPr>
          <w:i/>
          <w:sz w:val="18"/>
          <w:szCs w:val="18"/>
          <w:lang w:val="es-ES_tradnl" w:eastAsia="ru-RU"/>
        </w:rPr>
        <w:t>:</w:t>
      </w:r>
      <w:r w:rsidRPr="00F92654">
        <w:rPr>
          <w:sz w:val="18"/>
          <w:szCs w:val="18"/>
          <w:lang w:val="es-ES_tradnl" w:eastAsia="ru-RU"/>
        </w:rPr>
        <w:t xml:space="preserve"> </w:t>
      </w:r>
      <w:r w:rsidRPr="00F92654">
        <w:rPr>
          <w:sz w:val="18"/>
          <w:szCs w:val="18"/>
          <w:lang w:eastAsia="ru-RU"/>
        </w:rPr>
        <w:t xml:space="preserve">Информация по пунктам 3 и </w:t>
      </w:r>
      <w:r w:rsidRPr="00F92654">
        <w:rPr>
          <w:sz w:val="18"/>
          <w:szCs w:val="18"/>
          <w:lang w:val="es-ES_tradnl" w:eastAsia="ru-RU"/>
        </w:rPr>
        <w:t xml:space="preserve">4 </w:t>
      </w:r>
      <w:r w:rsidRPr="00F92654">
        <w:rPr>
          <w:sz w:val="18"/>
          <w:szCs w:val="18"/>
          <w:lang w:eastAsia="ru-RU"/>
        </w:rPr>
        <w:t>отсутствует, поскольку приведенные статистические данные получены на основе материалов Многоцелевого</w:t>
      </w:r>
      <w:r w:rsidRPr="00F92654">
        <w:rPr>
          <w:sz w:val="18"/>
          <w:szCs w:val="18"/>
          <w:lang w:val="es-ES_tradnl" w:eastAsia="ru-RU"/>
        </w:rPr>
        <w:t xml:space="preserve"> </w:t>
      </w:r>
      <w:r w:rsidRPr="00F92654">
        <w:rPr>
          <w:sz w:val="18"/>
          <w:szCs w:val="18"/>
          <w:lang w:eastAsia="ru-RU"/>
        </w:rPr>
        <w:t>обследования домашних</w:t>
      </w:r>
      <w:r w:rsidRPr="00F92654">
        <w:rPr>
          <w:sz w:val="18"/>
          <w:szCs w:val="18"/>
          <w:lang w:val="es-ES_tradnl" w:eastAsia="ru-RU"/>
        </w:rPr>
        <w:t xml:space="preserve"> </w:t>
      </w:r>
      <w:r w:rsidRPr="00F92654">
        <w:rPr>
          <w:sz w:val="18"/>
          <w:szCs w:val="18"/>
          <w:lang w:eastAsia="ru-RU"/>
        </w:rPr>
        <w:t>хозяйств (МОДХ)</w:t>
      </w:r>
      <w:r w:rsidRPr="00F92654">
        <w:rPr>
          <w:sz w:val="18"/>
          <w:szCs w:val="18"/>
          <w:lang w:val="es-ES_tradnl" w:eastAsia="ru-RU"/>
        </w:rPr>
        <w:t xml:space="preserve"> </w:t>
      </w:r>
      <w:r w:rsidR="00B75D90">
        <w:rPr>
          <w:sz w:val="18"/>
          <w:szCs w:val="18"/>
          <w:lang w:eastAsia="ru-RU"/>
        </w:rPr>
        <w:t>и </w:t>
      </w:r>
      <w:r w:rsidRPr="00F92654">
        <w:rPr>
          <w:sz w:val="18"/>
          <w:szCs w:val="18"/>
          <w:lang w:eastAsia="ru-RU"/>
        </w:rPr>
        <w:t>переписей, в которых соответствующих данных нет. Данные</w:t>
      </w:r>
      <w:r w:rsidRPr="00F92654">
        <w:rPr>
          <w:sz w:val="18"/>
          <w:szCs w:val="18"/>
          <w:lang w:val="es-ES_tradnl" w:eastAsia="ru-RU"/>
        </w:rPr>
        <w:t xml:space="preserve"> </w:t>
      </w:r>
      <w:r w:rsidRPr="00F92654">
        <w:rPr>
          <w:sz w:val="18"/>
          <w:szCs w:val="18"/>
          <w:lang w:eastAsia="ru-RU"/>
        </w:rPr>
        <w:t>пункта</w:t>
      </w:r>
      <w:r w:rsidRPr="00F92654">
        <w:rPr>
          <w:sz w:val="18"/>
          <w:szCs w:val="18"/>
          <w:lang w:val="es-ES_tradnl" w:eastAsia="ru-RU"/>
        </w:rPr>
        <w:t xml:space="preserve"> 6 </w:t>
      </w:r>
      <w:r w:rsidRPr="00F92654">
        <w:rPr>
          <w:sz w:val="18"/>
          <w:szCs w:val="18"/>
          <w:lang w:eastAsia="ru-RU"/>
        </w:rPr>
        <w:t>получены</w:t>
      </w:r>
      <w:r w:rsidRPr="00F92654">
        <w:rPr>
          <w:sz w:val="18"/>
          <w:szCs w:val="18"/>
          <w:lang w:val="es-ES_tradnl" w:eastAsia="ru-RU"/>
        </w:rPr>
        <w:t xml:space="preserve"> </w:t>
      </w:r>
      <w:r w:rsidRPr="00F92654">
        <w:rPr>
          <w:sz w:val="18"/>
          <w:szCs w:val="18"/>
          <w:lang w:eastAsia="ru-RU"/>
        </w:rPr>
        <w:t>из</w:t>
      </w:r>
      <w:r w:rsidRPr="00F92654">
        <w:rPr>
          <w:sz w:val="18"/>
          <w:szCs w:val="18"/>
          <w:lang w:val="es-ES_tradnl" w:eastAsia="ru-RU"/>
        </w:rPr>
        <w:t xml:space="preserve"> </w:t>
      </w:r>
      <w:r w:rsidRPr="00F92654">
        <w:rPr>
          <w:sz w:val="18"/>
          <w:szCs w:val="18"/>
          <w:lang w:eastAsia="ru-RU"/>
        </w:rPr>
        <w:t>расчета</w:t>
      </w:r>
      <w:r w:rsidRPr="00F92654">
        <w:rPr>
          <w:sz w:val="18"/>
          <w:szCs w:val="18"/>
          <w:lang w:val="es-ES_tradnl" w:eastAsia="ru-RU"/>
        </w:rPr>
        <w:t xml:space="preserve"> </w:t>
      </w:r>
      <w:r w:rsidRPr="00F92654">
        <w:rPr>
          <w:sz w:val="18"/>
          <w:szCs w:val="18"/>
          <w:lang w:eastAsia="ru-RU"/>
        </w:rPr>
        <w:t>средней</w:t>
      </w:r>
      <w:r w:rsidRPr="00F92654">
        <w:rPr>
          <w:sz w:val="18"/>
          <w:szCs w:val="18"/>
          <w:lang w:val="es-ES_tradnl" w:eastAsia="ru-RU"/>
        </w:rPr>
        <w:t xml:space="preserve"> </w:t>
      </w:r>
      <w:r w:rsidRPr="00F92654">
        <w:rPr>
          <w:sz w:val="18"/>
          <w:szCs w:val="18"/>
          <w:lang w:eastAsia="ru-RU"/>
        </w:rPr>
        <w:t>численности</w:t>
      </w:r>
      <w:r w:rsidRPr="00F92654">
        <w:rPr>
          <w:sz w:val="18"/>
          <w:szCs w:val="18"/>
          <w:lang w:val="es-ES_tradnl" w:eastAsia="ru-RU"/>
        </w:rPr>
        <w:t xml:space="preserve"> </w:t>
      </w:r>
      <w:r w:rsidRPr="00F92654">
        <w:rPr>
          <w:sz w:val="18"/>
          <w:szCs w:val="18"/>
          <w:lang w:eastAsia="ru-RU"/>
        </w:rPr>
        <w:t>лиц, проживающих в</w:t>
      </w:r>
      <w:r w:rsidRPr="00F92654">
        <w:rPr>
          <w:sz w:val="18"/>
          <w:szCs w:val="18"/>
          <w:lang w:val="es-ES_tradnl" w:eastAsia="ru-RU"/>
        </w:rPr>
        <w:t xml:space="preserve"> </w:t>
      </w:r>
      <w:r w:rsidRPr="00F92654">
        <w:rPr>
          <w:sz w:val="18"/>
          <w:szCs w:val="18"/>
          <w:lang w:eastAsia="ru-RU"/>
        </w:rPr>
        <w:t>одной</w:t>
      </w:r>
      <w:r w:rsidRPr="00F92654">
        <w:rPr>
          <w:sz w:val="18"/>
          <w:szCs w:val="18"/>
          <w:lang w:val="es-ES_tradnl" w:eastAsia="ru-RU"/>
        </w:rPr>
        <w:t xml:space="preserve"> </w:t>
      </w:r>
      <w:r w:rsidRPr="00F92654">
        <w:rPr>
          <w:sz w:val="18"/>
          <w:szCs w:val="18"/>
          <w:lang w:eastAsia="ru-RU"/>
        </w:rPr>
        <w:t>единице</w:t>
      </w:r>
      <w:r w:rsidRPr="00F92654">
        <w:rPr>
          <w:sz w:val="18"/>
          <w:szCs w:val="18"/>
          <w:lang w:val="es-ES_tradnl" w:eastAsia="ru-RU"/>
        </w:rPr>
        <w:t xml:space="preserve"> </w:t>
      </w:r>
      <w:r w:rsidRPr="00F92654">
        <w:rPr>
          <w:sz w:val="18"/>
          <w:szCs w:val="18"/>
          <w:lang w:eastAsia="ru-RU"/>
        </w:rPr>
        <w:t>жилья,</w:t>
      </w:r>
      <w:r w:rsidRPr="00F92654">
        <w:rPr>
          <w:sz w:val="18"/>
          <w:szCs w:val="18"/>
          <w:lang w:val="es-ES_tradnl" w:eastAsia="ru-RU"/>
        </w:rPr>
        <w:t xml:space="preserve"> 4,1 </w:t>
      </w:r>
      <w:r w:rsidRPr="00F92654">
        <w:rPr>
          <w:sz w:val="18"/>
          <w:szCs w:val="18"/>
          <w:lang w:eastAsia="ru-RU"/>
        </w:rPr>
        <w:t>человека</w:t>
      </w:r>
      <w:r w:rsidRPr="00F92654">
        <w:rPr>
          <w:sz w:val="18"/>
          <w:szCs w:val="18"/>
          <w:lang w:val="es-ES_tradnl" w:eastAsia="ru-RU"/>
        </w:rPr>
        <w:t xml:space="preserve">, </w:t>
      </w:r>
      <w:r w:rsidRPr="00F92654">
        <w:rPr>
          <w:sz w:val="18"/>
          <w:szCs w:val="18"/>
          <w:lang w:eastAsia="ru-RU"/>
        </w:rPr>
        <w:t>что</w:t>
      </w:r>
      <w:r w:rsidRPr="00F92654">
        <w:rPr>
          <w:sz w:val="18"/>
          <w:szCs w:val="18"/>
          <w:lang w:val="es-ES_tradnl" w:eastAsia="ru-RU"/>
        </w:rPr>
        <w:t xml:space="preserve"> </w:t>
      </w:r>
      <w:r w:rsidRPr="00F92654">
        <w:rPr>
          <w:sz w:val="18"/>
          <w:szCs w:val="18"/>
          <w:lang w:eastAsia="ru-RU"/>
        </w:rPr>
        <w:t>соответствует</w:t>
      </w:r>
      <w:r w:rsidRPr="00F92654">
        <w:rPr>
          <w:sz w:val="18"/>
          <w:szCs w:val="18"/>
          <w:lang w:val="es-ES_tradnl" w:eastAsia="ru-RU"/>
        </w:rPr>
        <w:t xml:space="preserve"> </w:t>
      </w:r>
      <w:r w:rsidRPr="00F92654">
        <w:rPr>
          <w:sz w:val="18"/>
          <w:szCs w:val="18"/>
          <w:lang w:eastAsia="ru-RU"/>
        </w:rPr>
        <w:t>данным</w:t>
      </w:r>
      <w:r w:rsidRPr="00F92654">
        <w:rPr>
          <w:sz w:val="18"/>
          <w:szCs w:val="18"/>
          <w:lang w:val="es-ES_tradnl" w:eastAsia="ru-RU"/>
        </w:rPr>
        <w:t xml:space="preserve"> </w:t>
      </w:r>
      <w:r w:rsidRPr="00F92654">
        <w:rPr>
          <w:sz w:val="18"/>
          <w:szCs w:val="18"/>
          <w:lang w:eastAsia="ru-RU"/>
        </w:rPr>
        <w:t>переписи</w:t>
      </w:r>
      <w:r w:rsidRPr="00F92654">
        <w:rPr>
          <w:sz w:val="18"/>
          <w:szCs w:val="18"/>
          <w:lang w:val="es-ES_tradnl" w:eastAsia="ru-RU"/>
        </w:rPr>
        <w:t xml:space="preserve"> 2007 </w:t>
      </w:r>
      <w:r w:rsidRPr="00F92654">
        <w:rPr>
          <w:sz w:val="18"/>
          <w:szCs w:val="18"/>
          <w:lang w:eastAsia="ru-RU"/>
        </w:rPr>
        <w:t>года.</w:t>
      </w:r>
    </w:p>
    <w:p w:rsidR="001D0092" w:rsidRPr="00F92654" w:rsidRDefault="001D0092" w:rsidP="00B75D90">
      <w:pPr>
        <w:suppressAutoHyphens/>
        <w:spacing w:line="220" w:lineRule="exact"/>
        <w:ind w:left="1134" w:right="57" w:firstLine="170"/>
        <w:rPr>
          <w:sz w:val="18"/>
          <w:szCs w:val="18"/>
          <w:lang w:val="es-SV"/>
        </w:rPr>
      </w:pPr>
      <w:r w:rsidRPr="00514F31">
        <w:rPr>
          <w:i/>
          <w:sz w:val="18"/>
          <w:szCs w:val="18"/>
          <w:vertAlign w:val="superscript"/>
          <w:lang w:val="en-US"/>
        </w:rPr>
        <w:t>a</w:t>
      </w:r>
      <w:r w:rsidRPr="00514F31">
        <w:rPr>
          <w:sz w:val="18"/>
          <w:szCs w:val="18"/>
          <w:vertAlign w:val="superscript"/>
        </w:rPr>
        <w:t xml:space="preserve">  </w:t>
      </w:r>
      <w:r w:rsidRPr="00F92654">
        <w:rPr>
          <w:sz w:val="18"/>
          <w:szCs w:val="18"/>
        </w:rPr>
        <w:t>Количественный</w:t>
      </w:r>
      <w:r w:rsidRPr="00F92654">
        <w:rPr>
          <w:sz w:val="18"/>
          <w:szCs w:val="18"/>
          <w:lang w:val="es-SV"/>
        </w:rPr>
        <w:t xml:space="preserve"> </w:t>
      </w:r>
      <w:r w:rsidRPr="00F92654">
        <w:rPr>
          <w:sz w:val="18"/>
          <w:szCs w:val="18"/>
        </w:rPr>
        <w:t>дефицит</w:t>
      </w:r>
      <w:r w:rsidRPr="00F92654">
        <w:rPr>
          <w:sz w:val="18"/>
          <w:szCs w:val="18"/>
          <w:lang w:val="es-SV"/>
        </w:rPr>
        <w:t xml:space="preserve"> </w:t>
      </w:r>
      <w:r w:rsidRPr="00F92654">
        <w:rPr>
          <w:sz w:val="18"/>
          <w:szCs w:val="18"/>
        </w:rPr>
        <w:t>жилья</w:t>
      </w:r>
      <w:r w:rsidRPr="00F92654">
        <w:rPr>
          <w:sz w:val="18"/>
          <w:szCs w:val="18"/>
          <w:lang w:val="es-SV"/>
        </w:rPr>
        <w:t xml:space="preserve"> </w:t>
      </w:r>
      <w:r w:rsidRPr="00F92654">
        <w:rPr>
          <w:sz w:val="18"/>
          <w:szCs w:val="18"/>
        </w:rPr>
        <w:t>определяется</w:t>
      </w:r>
      <w:r w:rsidRPr="00F92654">
        <w:rPr>
          <w:sz w:val="18"/>
          <w:szCs w:val="18"/>
          <w:lang w:val="es-SV"/>
        </w:rPr>
        <w:t xml:space="preserve"> </w:t>
      </w:r>
      <w:r w:rsidRPr="00F92654">
        <w:rPr>
          <w:sz w:val="18"/>
          <w:szCs w:val="18"/>
        </w:rPr>
        <w:t>по</w:t>
      </w:r>
      <w:r w:rsidRPr="00F92654">
        <w:rPr>
          <w:sz w:val="18"/>
          <w:szCs w:val="18"/>
          <w:lang w:val="es-SV"/>
        </w:rPr>
        <w:t xml:space="preserve"> </w:t>
      </w:r>
      <w:r w:rsidRPr="00F92654">
        <w:rPr>
          <w:sz w:val="18"/>
          <w:szCs w:val="18"/>
        </w:rPr>
        <w:t>числу</w:t>
      </w:r>
      <w:r w:rsidRPr="00F92654">
        <w:rPr>
          <w:sz w:val="18"/>
          <w:szCs w:val="18"/>
          <w:lang w:val="es-SV"/>
        </w:rPr>
        <w:t xml:space="preserve"> </w:t>
      </w:r>
      <w:r w:rsidRPr="00F92654">
        <w:rPr>
          <w:sz w:val="18"/>
          <w:szCs w:val="18"/>
        </w:rPr>
        <w:t>семей</w:t>
      </w:r>
      <w:r w:rsidRPr="00F92654">
        <w:rPr>
          <w:sz w:val="18"/>
          <w:szCs w:val="18"/>
          <w:lang w:val="es-SV"/>
        </w:rPr>
        <w:t xml:space="preserve">, </w:t>
      </w:r>
      <w:r w:rsidRPr="00F92654">
        <w:rPr>
          <w:sz w:val="18"/>
          <w:szCs w:val="18"/>
        </w:rPr>
        <w:t>живущих</w:t>
      </w:r>
      <w:r w:rsidRPr="00F92654">
        <w:rPr>
          <w:sz w:val="18"/>
          <w:szCs w:val="18"/>
          <w:lang w:val="es-SV"/>
        </w:rPr>
        <w:t xml:space="preserve"> </w:t>
      </w:r>
      <w:r w:rsidRPr="00F92654">
        <w:rPr>
          <w:sz w:val="18"/>
          <w:szCs w:val="18"/>
        </w:rPr>
        <w:t>в</w:t>
      </w:r>
      <w:r w:rsidRPr="00F92654">
        <w:rPr>
          <w:sz w:val="18"/>
          <w:szCs w:val="18"/>
          <w:lang w:val="es-SV"/>
        </w:rPr>
        <w:t xml:space="preserve"> </w:t>
      </w:r>
      <w:r w:rsidRPr="00F92654">
        <w:rPr>
          <w:sz w:val="18"/>
          <w:szCs w:val="18"/>
        </w:rPr>
        <w:t>условиях</w:t>
      </w:r>
      <w:r w:rsidRPr="00F92654">
        <w:rPr>
          <w:sz w:val="18"/>
          <w:szCs w:val="18"/>
          <w:lang w:val="es-SV"/>
        </w:rPr>
        <w:t xml:space="preserve"> </w:t>
      </w:r>
      <w:r w:rsidRPr="00F92654">
        <w:rPr>
          <w:sz w:val="18"/>
          <w:szCs w:val="18"/>
        </w:rPr>
        <w:t>перенаселенности</w:t>
      </w:r>
      <w:r w:rsidRPr="00F92654">
        <w:rPr>
          <w:sz w:val="18"/>
          <w:szCs w:val="18"/>
          <w:lang w:val="es-SV"/>
        </w:rPr>
        <w:t xml:space="preserve">, </w:t>
      </w:r>
      <w:r w:rsidRPr="00F92654">
        <w:rPr>
          <w:sz w:val="18"/>
          <w:szCs w:val="18"/>
        </w:rPr>
        <w:t>а</w:t>
      </w:r>
      <w:r w:rsidRPr="00F92654">
        <w:rPr>
          <w:sz w:val="18"/>
          <w:szCs w:val="18"/>
          <w:lang w:val="es-SV"/>
        </w:rPr>
        <w:t xml:space="preserve"> </w:t>
      </w:r>
      <w:r w:rsidRPr="00F92654">
        <w:rPr>
          <w:sz w:val="18"/>
          <w:szCs w:val="18"/>
        </w:rPr>
        <w:t>именно</w:t>
      </w:r>
      <w:r w:rsidRPr="00F92654">
        <w:rPr>
          <w:sz w:val="18"/>
          <w:szCs w:val="18"/>
          <w:lang w:val="es-SV"/>
        </w:rPr>
        <w:t xml:space="preserve"> </w:t>
      </w:r>
      <w:r w:rsidRPr="00F92654">
        <w:rPr>
          <w:sz w:val="18"/>
          <w:szCs w:val="18"/>
        </w:rPr>
        <w:t>не</w:t>
      </w:r>
      <w:r w:rsidRPr="00F92654">
        <w:rPr>
          <w:sz w:val="18"/>
          <w:szCs w:val="18"/>
          <w:lang w:val="es-SV"/>
        </w:rPr>
        <w:t xml:space="preserve"> </w:t>
      </w:r>
      <w:r w:rsidRPr="00F92654">
        <w:rPr>
          <w:sz w:val="18"/>
          <w:szCs w:val="18"/>
        </w:rPr>
        <w:t>имеющими</w:t>
      </w:r>
      <w:r w:rsidRPr="00F92654">
        <w:rPr>
          <w:sz w:val="18"/>
          <w:szCs w:val="18"/>
          <w:lang w:val="es-SV"/>
        </w:rPr>
        <w:t xml:space="preserve"> </w:t>
      </w:r>
      <w:r w:rsidRPr="00F92654">
        <w:rPr>
          <w:sz w:val="18"/>
          <w:szCs w:val="18"/>
        </w:rPr>
        <w:t>жилья</w:t>
      </w:r>
      <w:r w:rsidRPr="00F92654">
        <w:rPr>
          <w:sz w:val="18"/>
          <w:szCs w:val="18"/>
          <w:lang w:val="es-SV"/>
        </w:rPr>
        <w:t xml:space="preserve"> </w:t>
      </w:r>
      <w:r w:rsidRPr="00F92654">
        <w:rPr>
          <w:sz w:val="18"/>
          <w:szCs w:val="18"/>
        </w:rPr>
        <w:t>считаются</w:t>
      </w:r>
      <w:r w:rsidRPr="00F92654">
        <w:rPr>
          <w:sz w:val="18"/>
          <w:szCs w:val="18"/>
          <w:lang w:val="es-SV"/>
        </w:rPr>
        <w:t xml:space="preserve"> </w:t>
      </w:r>
      <w:r w:rsidRPr="00F92654">
        <w:rPr>
          <w:sz w:val="18"/>
          <w:szCs w:val="18"/>
        </w:rPr>
        <w:t>третьи</w:t>
      </w:r>
      <w:r w:rsidRPr="00F92654">
        <w:rPr>
          <w:sz w:val="18"/>
          <w:szCs w:val="18"/>
          <w:lang w:val="es-SV"/>
        </w:rPr>
        <w:t xml:space="preserve"> </w:t>
      </w:r>
      <w:r w:rsidRPr="00F92654">
        <w:rPr>
          <w:sz w:val="18"/>
          <w:szCs w:val="18"/>
        </w:rPr>
        <w:t>и</w:t>
      </w:r>
      <w:r w:rsidRPr="00F92654">
        <w:rPr>
          <w:sz w:val="18"/>
          <w:szCs w:val="18"/>
          <w:lang w:val="es-SV"/>
        </w:rPr>
        <w:t xml:space="preserve"> </w:t>
      </w:r>
      <w:r w:rsidRPr="00F92654">
        <w:rPr>
          <w:sz w:val="18"/>
          <w:szCs w:val="18"/>
        </w:rPr>
        <w:t>последующие</w:t>
      </w:r>
      <w:r w:rsidRPr="00F92654">
        <w:rPr>
          <w:sz w:val="18"/>
          <w:szCs w:val="18"/>
          <w:lang w:val="es-SV"/>
        </w:rPr>
        <w:t xml:space="preserve"> </w:t>
      </w:r>
      <w:r w:rsidRPr="00F92654">
        <w:rPr>
          <w:sz w:val="18"/>
          <w:szCs w:val="18"/>
        </w:rPr>
        <w:t>семьи</w:t>
      </w:r>
      <w:r w:rsidRPr="00F92654">
        <w:rPr>
          <w:sz w:val="18"/>
          <w:szCs w:val="18"/>
          <w:lang w:val="es-SV"/>
        </w:rPr>
        <w:t xml:space="preserve">, </w:t>
      </w:r>
      <w:r w:rsidRPr="00F92654">
        <w:rPr>
          <w:sz w:val="18"/>
          <w:szCs w:val="18"/>
        </w:rPr>
        <w:t>проживающие</w:t>
      </w:r>
      <w:r w:rsidRPr="00F92654">
        <w:rPr>
          <w:sz w:val="18"/>
          <w:szCs w:val="18"/>
          <w:lang w:val="es-SV"/>
        </w:rPr>
        <w:t xml:space="preserve"> </w:t>
      </w:r>
      <w:r w:rsidRPr="00F92654">
        <w:rPr>
          <w:sz w:val="18"/>
          <w:szCs w:val="18"/>
        </w:rPr>
        <w:t>в</w:t>
      </w:r>
      <w:r w:rsidRPr="00F92654">
        <w:rPr>
          <w:sz w:val="18"/>
          <w:szCs w:val="18"/>
          <w:lang w:val="es-SV"/>
        </w:rPr>
        <w:t xml:space="preserve"> </w:t>
      </w:r>
      <w:r w:rsidRPr="00F92654">
        <w:rPr>
          <w:sz w:val="18"/>
          <w:szCs w:val="18"/>
        </w:rPr>
        <w:t>одной</w:t>
      </w:r>
      <w:r w:rsidRPr="00F92654">
        <w:rPr>
          <w:sz w:val="18"/>
          <w:szCs w:val="18"/>
          <w:lang w:val="es-SV"/>
        </w:rPr>
        <w:t xml:space="preserve"> </w:t>
      </w:r>
      <w:r w:rsidRPr="00F92654">
        <w:rPr>
          <w:sz w:val="18"/>
          <w:szCs w:val="18"/>
        </w:rPr>
        <w:t>и</w:t>
      </w:r>
      <w:r w:rsidRPr="00F92654">
        <w:rPr>
          <w:sz w:val="18"/>
          <w:szCs w:val="18"/>
          <w:lang w:val="es-SV"/>
        </w:rPr>
        <w:t xml:space="preserve"> </w:t>
      </w:r>
      <w:r w:rsidRPr="00F92654">
        <w:rPr>
          <w:sz w:val="18"/>
          <w:szCs w:val="18"/>
        </w:rPr>
        <w:t>той</w:t>
      </w:r>
      <w:r w:rsidRPr="00F92654">
        <w:rPr>
          <w:sz w:val="18"/>
          <w:szCs w:val="18"/>
          <w:lang w:val="es-SV"/>
        </w:rPr>
        <w:t xml:space="preserve"> </w:t>
      </w:r>
      <w:r w:rsidRPr="00F92654">
        <w:rPr>
          <w:sz w:val="18"/>
          <w:szCs w:val="18"/>
        </w:rPr>
        <w:t>же</w:t>
      </w:r>
      <w:r w:rsidRPr="00F92654">
        <w:rPr>
          <w:sz w:val="18"/>
          <w:szCs w:val="18"/>
          <w:lang w:val="es-SV"/>
        </w:rPr>
        <w:t xml:space="preserve"> </w:t>
      </w:r>
      <w:r w:rsidRPr="00F92654">
        <w:rPr>
          <w:sz w:val="18"/>
          <w:szCs w:val="18"/>
        </w:rPr>
        <w:t>квартире</w:t>
      </w:r>
      <w:r w:rsidRPr="00F92654">
        <w:rPr>
          <w:sz w:val="18"/>
          <w:szCs w:val="18"/>
          <w:lang w:val="es-SV"/>
        </w:rPr>
        <w:t xml:space="preserve"> </w:t>
      </w:r>
      <w:r w:rsidRPr="00F92654">
        <w:rPr>
          <w:sz w:val="18"/>
          <w:szCs w:val="18"/>
        </w:rPr>
        <w:t>или</w:t>
      </w:r>
      <w:r w:rsidRPr="00F92654">
        <w:rPr>
          <w:sz w:val="18"/>
          <w:szCs w:val="18"/>
          <w:lang w:val="es-SV"/>
        </w:rPr>
        <w:t xml:space="preserve"> </w:t>
      </w:r>
      <w:r w:rsidRPr="00F92654">
        <w:rPr>
          <w:sz w:val="18"/>
          <w:szCs w:val="18"/>
        </w:rPr>
        <w:t>в</w:t>
      </w:r>
      <w:r w:rsidRPr="00F92654">
        <w:rPr>
          <w:sz w:val="18"/>
          <w:szCs w:val="18"/>
          <w:lang w:val="es-SV"/>
        </w:rPr>
        <w:t xml:space="preserve"> </w:t>
      </w:r>
      <w:r w:rsidRPr="00F92654">
        <w:rPr>
          <w:sz w:val="18"/>
          <w:szCs w:val="18"/>
        </w:rPr>
        <w:t>одном</w:t>
      </w:r>
      <w:r w:rsidRPr="00F92654">
        <w:rPr>
          <w:sz w:val="18"/>
          <w:szCs w:val="18"/>
          <w:lang w:val="es-SV"/>
        </w:rPr>
        <w:t xml:space="preserve"> </w:t>
      </w:r>
      <w:r w:rsidRPr="00F92654">
        <w:rPr>
          <w:sz w:val="18"/>
          <w:szCs w:val="18"/>
        </w:rPr>
        <w:t>и</w:t>
      </w:r>
      <w:r w:rsidRPr="00F92654">
        <w:rPr>
          <w:sz w:val="18"/>
          <w:szCs w:val="18"/>
          <w:lang w:val="es-SV"/>
        </w:rPr>
        <w:t xml:space="preserve"> </w:t>
      </w:r>
      <w:r w:rsidRPr="00F92654">
        <w:rPr>
          <w:sz w:val="18"/>
          <w:szCs w:val="18"/>
        </w:rPr>
        <w:t>том</w:t>
      </w:r>
      <w:r w:rsidRPr="00F92654">
        <w:rPr>
          <w:sz w:val="18"/>
          <w:szCs w:val="18"/>
          <w:lang w:val="es-SV"/>
        </w:rPr>
        <w:t xml:space="preserve"> </w:t>
      </w:r>
      <w:r w:rsidRPr="00F92654">
        <w:rPr>
          <w:sz w:val="18"/>
          <w:szCs w:val="18"/>
        </w:rPr>
        <w:t>же</w:t>
      </w:r>
      <w:r w:rsidRPr="00F92654">
        <w:rPr>
          <w:sz w:val="18"/>
          <w:szCs w:val="18"/>
          <w:lang w:val="es-SV"/>
        </w:rPr>
        <w:t xml:space="preserve"> </w:t>
      </w:r>
      <w:r w:rsidRPr="00F92654">
        <w:rPr>
          <w:sz w:val="18"/>
          <w:szCs w:val="18"/>
        </w:rPr>
        <w:t>жилом</w:t>
      </w:r>
      <w:r w:rsidRPr="00F92654">
        <w:rPr>
          <w:sz w:val="18"/>
          <w:szCs w:val="18"/>
          <w:lang w:val="es-SV"/>
        </w:rPr>
        <w:t xml:space="preserve"> </w:t>
      </w:r>
      <w:r w:rsidRPr="00F92654">
        <w:rPr>
          <w:sz w:val="18"/>
          <w:szCs w:val="18"/>
        </w:rPr>
        <w:t>доме</w:t>
      </w:r>
      <w:r w:rsidRPr="00F92654">
        <w:rPr>
          <w:sz w:val="18"/>
          <w:szCs w:val="18"/>
          <w:lang w:val="es-SV"/>
        </w:rPr>
        <w:t>.</w:t>
      </w:r>
    </w:p>
    <w:p w:rsidR="001D0092" w:rsidRPr="001D0092" w:rsidRDefault="001D0092" w:rsidP="00B75D90">
      <w:pPr>
        <w:suppressAutoHyphens/>
        <w:spacing w:line="220" w:lineRule="exact"/>
        <w:ind w:left="1134" w:right="57" w:firstLine="170"/>
        <w:rPr>
          <w:rStyle w:val="EndnoteTextChar"/>
          <w:szCs w:val="18"/>
          <w:lang w:val="ru-RU"/>
        </w:rPr>
      </w:pPr>
      <w:r>
        <w:rPr>
          <w:rStyle w:val="EndnoteTextChar"/>
          <w:i/>
          <w:szCs w:val="18"/>
          <w:vertAlign w:val="superscript"/>
          <w:lang w:val="en-US"/>
        </w:rPr>
        <w:t>b</w:t>
      </w:r>
      <w:r w:rsidRPr="00514F31">
        <w:rPr>
          <w:rStyle w:val="EndnoteTextChar"/>
          <w:i/>
          <w:szCs w:val="18"/>
          <w:lang w:val="ru-RU"/>
        </w:rPr>
        <w:t xml:space="preserve">  </w:t>
      </w:r>
      <w:r w:rsidRPr="00F92654">
        <w:rPr>
          <w:rStyle w:val="EndnoteTextChar"/>
          <w:szCs w:val="18"/>
          <w:lang w:val="ru-RU"/>
        </w:rPr>
        <w:t>Нуждающиеся в улучшении инфраструктуры жилища с неисправными основными физическими элементами, такими как пол, потолок или стены.</w:t>
      </w:r>
    </w:p>
    <w:p w:rsidR="001D0092" w:rsidRPr="00F835B3" w:rsidRDefault="001D0092" w:rsidP="001D0092">
      <w:pPr>
        <w:pStyle w:val="Heading1"/>
        <w:spacing w:before="240" w:after="120"/>
        <w:ind w:left="1134"/>
        <w:jc w:val="left"/>
      </w:pPr>
      <w:r w:rsidRPr="00476FCC">
        <w:rPr>
          <w:b w:val="0"/>
        </w:rPr>
        <w:t>Таблица 14</w:t>
      </w:r>
      <w:r w:rsidRPr="00476FCC">
        <w:rPr>
          <w:b w:val="0"/>
        </w:rPr>
        <w:br/>
      </w:r>
      <w:r w:rsidRPr="00476FCC">
        <w:t xml:space="preserve">Охват населения вакцинацией, </w:t>
      </w:r>
      <w:proofErr w:type="spellStart"/>
      <w:r w:rsidRPr="00476FCC">
        <w:t>январь</w:t>
      </w:r>
      <w:r w:rsidRPr="00F835B3">
        <w:t>−</w:t>
      </w:r>
      <w:r w:rsidRPr="00476FCC">
        <w:t>декабрь</w:t>
      </w:r>
      <w:proofErr w:type="spellEnd"/>
      <w:r w:rsidRPr="00476FCC">
        <w:t xml:space="preserve"> 2009 года</w:t>
      </w:r>
    </w:p>
    <w:tbl>
      <w:tblPr>
        <w:tblStyle w:val="TabNum"/>
        <w:tblW w:w="8539" w:type="dxa"/>
        <w:tblInd w:w="1134" w:type="dxa"/>
        <w:tblLayout w:type="fixed"/>
        <w:tblLook w:val="01E0"/>
      </w:tblPr>
      <w:tblGrid>
        <w:gridCol w:w="2058"/>
        <w:gridCol w:w="784"/>
        <w:gridCol w:w="767"/>
        <w:gridCol w:w="952"/>
        <w:gridCol w:w="115"/>
        <w:gridCol w:w="895"/>
        <w:gridCol w:w="923"/>
        <w:gridCol w:w="852"/>
        <w:gridCol w:w="1193"/>
      </w:tblGrid>
      <w:tr w:rsidR="001D0092" w:rsidRPr="006D69F8" w:rsidTr="00C37192">
        <w:trPr>
          <w:tblHeader/>
        </w:trPr>
        <w:tc>
          <w:tcPr>
            <w:cnfStyle w:val="001000000000"/>
            <w:tcW w:w="2058" w:type="dxa"/>
            <w:vMerge w:val="restart"/>
          </w:tcPr>
          <w:p w:rsidR="001D0092" w:rsidRPr="006D69F8" w:rsidRDefault="001D0092" w:rsidP="001D0092">
            <w:pPr>
              <w:spacing w:before="80" w:after="80" w:line="200" w:lineRule="exact"/>
              <w:rPr>
                <w:i/>
                <w:sz w:val="16"/>
                <w:szCs w:val="16"/>
              </w:rPr>
            </w:pPr>
            <w:r w:rsidRPr="006D69F8">
              <w:rPr>
                <w:i/>
                <w:sz w:val="16"/>
                <w:szCs w:val="16"/>
              </w:rPr>
              <w:t>Тип вакцины</w:t>
            </w:r>
          </w:p>
        </w:tc>
        <w:tc>
          <w:tcPr>
            <w:tcW w:w="2503" w:type="dxa"/>
            <w:gridSpan w:val="3"/>
            <w:tcBorders>
              <w:top w:val="single" w:sz="4" w:space="0" w:color="auto"/>
              <w:bottom w:val="single" w:sz="4" w:space="0" w:color="auto"/>
            </w:tcBorders>
          </w:tcPr>
          <w:p w:rsidR="001D0092" w:rsidRPr="006D69F8" w:rsidRDefault="001D0092" w:rsidP="001D0092">
            <w:pPr>
              <w:spacing w:before="80" w:after="80" w:line="200" w:lineRule="exact"/>
              <w:jc w:val="center"/>
              <w:cnfStyle w:val="000000000000"/>
              <w:rPr>
                <w:i/>
                <w:sz w:val="16"/>
                <w:szCs w:val="16"/>
              </w:rPr>
            </w:pPr>
            <w:r w:rsidRPr="006D69F8">
              <w:rPr>
                <w:i/>
                <w:sz w:val="16"/>
                <w:szCs w:val="16"/>
              </w:rPr>
              <w:t>Учреждения</w:t>
            </w:r>
          </w:p>
        </w:tc>
        <w:tc>
          <w:tcPr>
            <w:tcW w:w="115" w:type="dxa"/>
            <w:tcBorders>
              <w:top w:val="single" w:sz="4" w:space="0" w:color="auto"/>
              <w:bottom w:val="nil"/>
            </w:tcBorders>
          </w:tcPr>
          <w:p w:rsidR="001D0092" w:rsidRPr="006D69F8" w:rsidRDefault="001D0092" w:rsidP="001D0092">
            <w:pPr>
              <w:spacing w:before="80" w:after="80" w:line="200" w:lineRule="exact"/>
              <w:cnfStyle w:val="000000000000"/>
              <w:rPr>
                <w:i/>
                <w:sz w:val="16"/>
                <w:szCs w:val="16"/>
              </w:rPr>
            </w:pPr>
          </w:p>
        </w:tc>
        <w:tc>
          <w:tcPr>
            <w:tcW w:w="2670" w:type="dxa"/>
            <w:gridSpan w:val="3"/>
            <w:tcBorders>
              <w:top w:val="single" w:sz="4" w:space="0" w:color="auto"/>
              <w:bottom w:val="single" w:sz="4" w:space="0" w:color="auto"/>
            </w:tcBorders>
          </w:tcPr>
          <w:p w:rsidR="001D0092" w:rsidRPr="006D69F8" w:rsidRDefault="001D0092" w:rsidP="001D0092">
            <w:pPr>
              <w:spacing w:before="80" w:after="80" w:line="200" w:lineRule="exact"/>
              <w:jc w:val="center"/>
              <w:cnfStyle w:val="000000000000"/>
              <w:rPr>
                <w:i/>
                <w:sz w:val="16"/>
                <w:szCs w:val="16"/>
              </w:rPr>
            </w:pPr>
            <w:r w:rsidRPr="006D69F8">
              <w:rPr>
                <w:i/>
                <w:sz w:val="16"/>
                <w:szCs w:val="16"/>
              </w:rPr>
              <w:t>Население</w:t>
            </w:r>
            <w:r w:rsidRPr="00C74B5B">
              <w:rPr>
                <w:szCs w:val="18"/>
              </w:rPr>
              <w:t>*</w:t>
            </w:r>
          </w:p>
        </w:tc>
        <w:tc>
          <w:tcPr>
            <w:tcW w:w="1193" w:type="dxa"/>
            <w:vMerge w:val="restart"/>
            <w:tcBorders>
              <w:top w:val="single" w:sz="4" w:space="0" w:color="auto"/>
              <w:bottom w:val="nil"/>
            </w:tcBorders>
          </w:tcPr>
          <w:p w:rsidR="001D0092" w:rsidRPr="006D69F8" w:rsidRDefault="001D0092" w:rsidP="001D0092">
            <w:pPr>
              <w:spacing w:before="80" w:after="80" w:line="200" w:lineRule="exact"/>
              <w:cnfStyle w:val="000000000000"/>
              <w:rPr>
                <w:i/>
                <w:sz w:val="16"/>
                <w:szCs w:val="16"/>
              </w:rPr>
            </w:pPr>
            <w:r w:rsidRPr="006D69F8">
              <w:rPr>
                <w:i/>
                <w:sz w:val="16"/>
                <w:szCs w:val="16"/>
              </w:rPr>
              <w:t>Охват</w:t>
            </w:r>
            <w:r w:rsidRPr="006D69F8">
              <w:rPr>
                <w:i/>
                <w:sz w:val="16"/>
                <w:szCs w:val="16"/>
              </w:rPr>
              <w:br/>
              <w:t>(в проце</w:t>
            </w:r>
            <w:r w:rsidRPr="006D69F8">
              <w:rPr>
                <w:i/>
                <w:sz w:val="16"/>
                <w:szCs w:val="16"/>
              </w:rPr>
              <w:t>н</w:t>
            </w:r>
            <w:r w:rsidRPr="006D69F8">
              <w:rPr>
                <w:i/>
                <w:sz w:val="16"/>
                <w:szCs w:val="16"/>
              </w:rPr>
              <w:t>тах)</w:t>
            </w:r>
          </w:p>
        </w:tc>
      </w:tr>
      <w:tr w:rsidR="00C37192" w:rsidRPr="006D69F8" w:rsidTr="00C37192">
        <w:trPr>
          <w:tblHeader/>
        </w:trPr>
        <w:tc>
          <w:tcPr>
            <w:cnfStyle w:val="001000000000"/>
            <w:tcW w:w="2058" w:type="dxa"/>
            <w:vMerge/>
            <w:tcBorders>
              <w:top w:val="nil"/>
              <w:bottom w:val="single" w:sz="12" w:space="0" w:color="auto"/>
            </w:tcBorders>
          </w:tcPr>
          <w:p w:rsidR="001D0092" w:rsidRPr="006D69F8" w:rsidRDefault="001D0092" w:rsidP="001D0092">
            <w:pPr>
              <w:spacing w:before="80" w:after="80" w:line="200" w:lineRule="exact"/>
              <w:rPr>
                <w:i/>
                <w:sz w:val="16"/>
                <w:szCs w:val="16"/>
              </w:rPr>
            </w:pPr>
          </w:p>
        </w:tc>
        <w:tc>
          <w:tcPr>
            <w:tcW w:w="784" w:type="dxa"/>
            <w:tcBorders>
              <w:top w:val="single" w:sz="4" w:space="0" w:color="auto"/>
              <w:bottom w:val="single" w:sz="12" w:space="0" w:color="auto"/>
            </w:tcBorders>
          </w:tcPr>
          <w:p w:rsidR="001D0092" w:rsidRPr="006D69F8" w:rsidRDefault="001D0092" w:rsidP="001D0092">
            <w:pPr>
              <w:spacing w:before="80" w:after="80" w:line="200" w:lineRule="exact"/>
              <w:cnfStyle w:val="000000000000"/>
              <w:rPr>
                <w:i/>
                <w:sz w:val="16"/>
                <w:szCs w:val="16"/>
              </w:rPr>
            </w:pPr>
            <w:r w:rsidRPr="006D69F8">
              <w:rPr>
                <w:i/>
                <w:sz w:val="16"/>
                <w:szCs w:val="16"/>
              </w:rPr>
              <w:t>МСПАС</w:t>
            </w:r>
          </w:p>
        </w:tc>
        <w:tc>
          <w:tcPr>
            <w:tcW w:w="767" w:type="dxa"/>
            <w:tcBorders>
              <w:top w:val="single" w:sz="4" w:space="0" w:color="auto"/>
              <w:bottom w:val="single" w:sz="12" w:space="0" w:color="auto"/>
            </w:tcBorders>
          </w:tcPr>
          <w:p w:rsidR="001D0092" w:rsidRPr="006D69F8" w:rsidRDefault="001D0092" w:rsidP="001D0092">
            <w:pPr>
              <w:spacing w:before="80" w:after="80" w:line="200" w:lineRule="exact"/>
              <w:cnfStyle w:val="000000000000"/>
              <w:rPr>
                <w:i/>
                <w:sz w:val="16"/>
                <w:szCs w:val="16"/>
              </w:rPr>
            </w:pPr>
            <w:r w:rsidRPr="006D69F8">
              <w:rPr>
                <w:i/>
                <w:sz w:val="16"/>
                <w:szCs w:val="16"/>
              </w:rPr>
              <w:t>ИССС</w:t>
            </w:r>
          </w:p>
        </w:tc>
        <w:tc>
          <w:tcPr>
            <w:tcW w:w="952" w:type="dxa"/>
            <w:tcBorders>
              <w:top w:val="single" w:sz="4" w:space="0" w:color="auto"/>
              <w:bottom w:val="single" w:sz="12" w:space="0" w:color="auto"/>
            </w:tcBorders>
          </w:tcPr>
          <w:p w:rsidR="001D0092" w:rsidRPr="006D69F8" w:rsidRDefault="00350C08" w:rsidP="001D0092">
            <w:pPr>
              <w:spacing w:before="80" w:after="80" w:line="200" w:lineRule="exact"/>
              <w:cnfStyle w:val="000000000000"/>
              <w:rPr>
                <w:i/>
                <w:sz w:val="16"/>
                <w:szCs w:val="16"/>
              </w:rPr>
            </w:pPr>
            <w:r>
              <w:rPr>
                <w:i/>
                <w:sz w:val="16"/>
                <w:szCs w:val="16"/>
              </w:rPr>
              <w:t>Военные</w:t>
            </w:r>
            <w:r>
              <w:rPr>
                <w:i/>
                <w:sz w:val="16"/>
                <w:szCs w:val="16"/>
              </w:rPr>
              <w:br/>
            </w:r>
            <w:r w:rsidR="001D0092" w:rsidRPr="006D69F8">
              <w:rPr>
                <w:i/>
                <w:sz w:val="16"/>
                <w:szCs w:val="16"/>
              </w:rPr>
              <w:t>госп</w:t>
            </w:r>
            <w:r w:rsidR="001D0092" w:rsidRPr="006D69F8">
              <w:rPr>
                <w:i/>
                <w:sz w:val="16"/>
                <w:szCs w:val="16"/>
              </w:rPr>
              <w:t>и</w:t>
            </w:r>
            <w:r w:rsidR="001D0092" w:rsidRPr="006D69F8">
              <w:rPr>
                <w:i/>
                <w:sz w:val="16"/>
                <w:szCs w:val="16"/>
              </w:rPr>
              <w:t>тали</w:t>
            </w:r>
          </w:p>
        </w:tc>
        <w:tc>
          <w:tcPr>
            <w:tcW w:w="115" w:type="dxa"/>
            <w:tcBorders>
              <w:top w:val="nil"/>
              <w:bottom w:val="single" w:sz="12" w:space="0" w:color="auto"/>
            </w:tcBorders>
          </w:tcPr>
          <w:p w:rsidR="001D0092" w:rsidRPr="006D69F8" w:rsidRDefault="001D0092" w:rsidP="001D0092">
            <w:pPr>
              <w:spacing w:before="80" w:after="80" w:line="200" w:lineRule="exact"/>
              <w:cnfStyle w:val="000000000000"/>
              <w:rPr>
                <w:i/>
                <w:sz w:val="16"/>
                <w:szCs w:val="16"/>
              </w:rPr>
            </w:pPr>
          </w:p>
        </w:tc>
        <w:tc>
          <w:tcPr>
            <w:tcW w:w="895" w:type="dxa"/>
            <w:tcBorders>
              <w:top w:val="single" w:sz="4" w:space="0" w:color="auto"/>
              <w:bottom w:val="single" w:sz="12" w:space="0" w:color="auto"/>
            </w:tcBorders>
          </w:tcPr>
          <w:p w:rsidR="001D0092" w:rsidRPr="00812B60" w:rsidRDefault="001D0092" w:rsidP="001D0092">
            <w:pPr>
              <w:spacing w:before="80" w:after="80" w:line="200" w:lineRule="exact"/>
              <w:cnfStyle w:val="000000000000"/>
              <w:rPr>
                <w:b/>
                <w:i/>
                <w:sz w:val="16"/>
                <w:szCs w:val="16"/>
              </w:rPr>
            </w:pPr>
            <w:r w:rsidRPr="00812B60">
              <w:rPr>
                <w:b/>
                <w:i/>
                <w:sz w:val="16"/>
                <w:szCs w:val="16"/>
              </w:rPr>
              <w:t>Итого</w:t>
            </w:r>
          </w:p>
        </w:tc>
        <w:tc>
          <w:tcPr>
            <w:tcW w:w="923" w:type="dxa"/>
            <w:tcBorders>
              <w:top w:val="single" w:sz="4" w:space="0" w:color="auto"/>
              <w:bottom w:val="single" w:sz="12" w:space="0" w:color="auto"/>
            </w:tcBorders>
          </w:tcPr>
          <w:p w:rsidR="001D0092" w:rsidRPr="006D69F8" w:rsidRDefault="001D0092" w:rsidP="001D0092">
            <w:pPr>
              <w:spacing w:before="80" w:after="80" w:line="200" w:lineRule="exact"/>
              <w:cnfStyle w:val="000000000000"/>
              <w:rPr>
                <w:i/>
                <w:sz w:val="16"/>
                <w:szCs w:val="16"/>
              </w:rPr>
            </w:pPr>
            <w:r w:rsidRPr="006D69F8">
              <w:rPr>
                <w:i/>
                <w:sz w:val="16"/>
                <w:szCs w:val="16"/>
              </w:rPr>
              <w:t xml:space="preserve">Моложе </w:t>
            </w:r>
            <w:r w:rsidRPr="006D69F8">
              <w:rPr>
                <w:i/>
                <w:sz w:val="16"/>
                <w:szCs w:val="16"/>
              </w:rPr>
              <w:br/>
              <w:t>1 года</w:t>
            </w:r>
          </w:p>
        </w:tc>
        <w:tc>
          <w:tcPr>
            <w:tcW w:w="852" w:type="dxa"/>
            <w:tcBorders>
              <w:top w:val="single" w:sz="4" w:space="0" w:color="auto"/>
              <w:bottom w:val="single" w:sz="12" w:space="0" w:color="auto"/>
            </w:tcBorders>
          </w:tcPr>
          <w:p w:rsidR="001D0092" w:rsidRPr="006D69F8" w:rsidRDefault="001D0092" w:rsidP="001D0092">
            <w:pPr>
              <w:spacing w:before="80" w:after="80" w:line="200" w:lineRule="exact"/>
              <w:cnfStyle w:val="000000000000"/>
              <w:rPr>
                <w:i/>
                <w:sz w:val="16"/>
                <w:szCs w:val="16"/>
              </w:rPr>
            </w:pPr>
            <w:r w:rsidRPr="006D69F8">
              <w:rPr>
                <w:i/>
                <w:sz w:val="16"/>
                <w:szCs w:val="16"/>
              </w:rPr>
              <w:t>1 год</w:t>
            </w:r>
          </w:p>
        </w:tc>
        <w:tc>
          <w:tcPr>
            <w:tcW w:w="1193" w:type="dxa"/>
            <w:vMerge/>
            <w:tcBorders>
              <w:top w:val="nil"/>
              <w:bottom w:val="single" w:sz="12" w:space="0" w:color="auto"/>
            </w:tcBorders>
          </w:tcPr>
          <w:p w:rsidR="001D0092" w:rsidRPr="006D69F8" w:rsidRDefault="001D0092" w:rsidP="001D0092">
            <w:pPr>
              <w:spacing w:before="80" w:after="80" w:line="200" w:lineRule="exact"/>
              <w:cnfStyle w:val="000000000000"/>
              <w:rPr>
                <w:i/>
                <w:sz w:val="16"/>
                <w:szCs w:val="16"/>
              </w:rPr>
            </w:pPr>
          </w:p>
        </w:tc>
      </w:tr>
      <w:tr w:rsidR="00C37192" w:rsidRPr="006D69F8" w:rsidTr="00C37192">
        <w:trPr>
          <w:trHeight w:hRule="exact" w:val="113"/>
          <w:tblHeader/>
        </w:trPr>
        <w:tc>
          <w:tcPr>
            <w:cnfStyle w:val="001000000000"/>
            <w:tcW w:w="2058" w:type="dxa"/>
            <w:tcBorders>
              <w:top w:val="single" w:sz="12" w:space="0" w:color="auto"/>
            </w:tcBorders>
          </w:tcPr>
          <w:p w:rsidR="00C37192" w:rsidRPr="006D69F8" w:rsidRDefault="00C37192" w:rsidP="001D0092">
            <w:pPr>
              <w:spacing w:line="220" w:lineRule="exact"/>
            </w:pPr>
          </w:p>
        </w:tc>
        <w:tc>
          <w:tcPr>
            <w:tcW w:w="784" w:type="dxa"/>
            <w:tcBorders>
              <w:top w:val="single" w:sz="12" w:space="0" w:color="auto"/>
              <w:bottom w:val="nil"/>
            </w:tcBorders>
          </w:tcPr>
          <w:p w:rsidR="00C37192" w:rsidRPr="006D69F8" w:rsidRDefault="00C37192" w:rsidP="001D0092">
            <w:pPr>
              <w:spacing w:line="220" w:lineRule="exact"/>
              <w:cnfStyle w:val="000000000000"/>
            </w:pPr>
          </w:p>
        </w:tc>
        <w:tc>
          <w:tcPr>
            <w:tcW w:w="767" w:type="dxa"/>
            <w:tcBorders>
              <w:top w:val="single" w:sz="12" w:space="0" w:color="auto"/>
              <w:bottom w:val="nil"/>
            </w:tcBorders>
          </w:tcPr>
          <w:p w:rsidR="00C37192" w:rsidRPr="006D69F8" w:rsidRDefault="00C37192" w:rsidP="001D0092">
            <w:pPr>
              <w:spacing w:line="220" w:lineRule="exact"/>
              <w:cnfStyle w:val="000000000000"/>
            </w:pPr>
          </w:p>
        </w:tc>
        <w:tc>
          <w:tcPr>
            <w:tcW w:w="952" w:type="dxa"/>
            <w:tcBorders>
              <w:top w:val="single" w:sz="12" w:space="0" w:color="auto"/>
              <w:bottom w:val="nil"/>
            </w:tcBorders>
          </w:tcPr>
          <w:p w:rsidR="00C37192" w:rsidRPr="006D69F8" w:rsidRDefault="00C37192" w:rsidP="001D0092">
            <w:pPr>
              <w:spacing w:line="220" w:lineRule="exact"/>
              <w:cnfStyle w:val="000000000000"/>
            </w:pPr>
          </w:p>
        </w:tc>
        <w:tc>
          <w:tcPr>
            <w:tcW w:w="115" w:type="dxa"/>
            <w:tcBorders>
              <w:top w:val="single" w:sz="12" w:space="0" w:color="auto"/>
              <w:bottom w:val="nil"/>
            </w:tcBorders>
          </w:tcPr>
          <w:p w:rsidR="00C37192" w:rsidRPr="006D69F8" w:rsidRDefault="00C37192" w:rsidP="001D0092">
            <w:pPr>
              <w:spacing w:line="220" w:lineRule="exact"/>
              <w:cnfStyle w:val="000000000000"/>
            </w:pPr>
          </w:p>
        </w:tc>
        <w:tc>
          <w:tcPr>
            <w:tcW w:w="895" w:type="dxa"/>
            <w:tcBorders>
              <w:top w:val="single" w:sz="12" w:space="0" w:color="auto"/>
              <w:bottom w:val="nil"/>
            </w:tcBorders>
          </w:tcPr>
          <w:p w:rsidR="00C37192" w:rsidRPr="00812B60" w:rsidRDefault="00C37192" w:rsidP="001D0092">
            <w:pPr>
              <w:spacing w:line="220" w:lineRule="exact"/>
              <w:cnfStyle w:val="000000000000"/>
              <w:rPr>
                <w:b/>
              </w:rPr>
            </w:pPr>
          </w:p>
        </w:tc>
        <w:tc>
          <w:tcPr>
            <w:tcW w:w="923" w:type="dxa"/>
            <w:tcBorders>
              <w:top w:val="single" w:sz="12" w:space="0" w:color="auto"/>
              <w:bottom w:val="nil"/>
            </w:tcBorders>
          </w:tcPr>
          <w:p w:rsidR="00C37192" w:rsidRPr="006D69F8" w:rsidRDefault="00C37192" w:rsidP="001D0092">
            <w:pPr>
              <w:spacing w:line="220" w:lineRule="exact"/>
              <w:cnfStyle w:val="000000000000"/>
            </w:pPr>
          </w:p>
        </w:tc>
        <w:tc>
          <w:tcPr>
            <w:tcW w:w="852" w:type="dxa"/>
            <w:tcBorders>
              <w:top w:val="single" w:sz="12" w:space="0" w:color="auto"/>
              <w:bottom w:val="nil"/>
            </w:tcBorders>
          </w:tcPr>
          <w:p w:rsidR="00C37192" w:rsidRPr="006D69F8" w:rsidRDefault="00C37192" w:rsidP="001D0092">
            <w:pPr>
              <w:spacing w:line="220" w:lineRule="exact"/>
              <w:cnfStyle w:val="000000000000"/>
            </w:pPr>
          </w:p>
        </w:tc>
        <w:tc>
          <w:tcPr>
            <w:tcW w:w="1193" w:type="dxa"/>
            <w:tcBorders>
              <w:top w:val="single" w:sz="12" w:space="0" w:color="auto"/>
              <w:bottom w:val="nil"/>
            </w:tcBorders>
          </w:tcPr>
          <w:p w:rsidR="00C37192" w:rsidRPr="006D69F8" w:rsidRDefault="00C37192" w:rsidP="001D0092">
            <w:pPr>
              <w:spacing w:line="220" w:lineRule="exact"/>
              <w:cnfStyle w:val="000000000000"/>
            </w:pPr>
          </w:p>
        </w:tc>
      </w:tr>
      <w:tr w:rsidR="00C37192" w:rsidRPr="006D69F8" w:rsidTr="00C37192">
        <w:trPr>
          <w:tblHeader/>
        </w:trPr>
        <w:tc>
          <w:tcPr>
            <w:cnfStyle w:val="001000000000"/>
            <w:tcW w:w="2058" w:type="dxa"/>
            <w:tcBorders>
              <w:top w:val="nil"/>
            </w:tcBorders>
          </w:tcPr>
          <w:p w:rsidR="001D0092" w:rsidRPr="006D69F8" w:rsidRDefault="001D0092" w:rsidP="001D0092">
            <w:pPr>
              <w:spacing w:line="220" w:lineRule="exact"/>
            </w:pPr>
            <w:r w:rsidRPr="006D69F8">
              <w:t>БЦЖ</w:t>
            </w:r>
          </w:p>
        </w:tc>
        <w:tc>
          <w:tcPr>
            <w:tcW w:w="784" w:type="dxa"/>
            <w:tcBorders>
              <w:top w:val="nil"/>
              <w:bottom w:val="nil"/>
            </w:tcBorders>
          </w:tcPr>
          <w:p w:rsidR="001D0092" w:rsidRPr="006D69F8" w:rsidRDefault="001D0092" w:rsidP="001D0092">
            <w:pPr>
              <w:spacing w:line="220" w:lineRule="exact"/>
              <w:cnfStyle w:val="000000000000"/>
            </w:pPr>
            <w:r w:rsidRPr="006D69F8">
              <w:t>90 402</w:t>
            </w:r>
          </w:p>
        </w:tc>
        <w:tc>
          <w:tcPr>
            <w:tcW w:w="767" w:type="dxa"/>
            <w:tcBorders>
              <w:top w:val="nil"/>
              <w:bottom w:val="nil"/>
            </w:tcBorders>
          </w:tcPr>
          <w:p w:rsidR="001D0092" w:rsidRPr="006D69F8" w:rsidRDefault="001D0092" w:rsidP="001D0092">
            <w:pPr>
              <w:spacing w:line="220" w:lineRule="exact"/>
              <w:cnfStyle w:val="000000000000"/>
            </w:pPr>
            <w:r w:rsidRPr="006D69F8">
              <w:t>16 802</w:t>
            </w:r>
          </w:p>
        </w:tc>
        <w:tc>
          <w:tcPr>
            <w:tcW w:w="952" w:type="dxa"/>
            <w:tcBorders>
              <w:top w:val="nil"/>
              <w:bottom w:val="nil"/>
            </w:tcBorders>
          </w:tcPr>
          <w:p w:rsidR="001D0092" w:rsidRPr="006D69F8" w:rsidRDefault="001D0092" w:rsidP="001D0092">
            <w:pPr>
              <w:spacing w:line="220" w:lineRule="exact"/>
              <w:cnfStyle w:val="000000000000"/>
            </w:pPr>
            <w:r w:rsidRPr="006D69F8">
              <w:t>129</w:t>
            </w:r>
          </w:p>
        </w:tc>
        <w:tc>
          <w:tcPr>
            <w:tcW w:w="115" w:type="dxa"/>
            <w:tcBorders>
              <w:top w:val="nil"/>
              <w:bottom w:val="nil"/>
            </w:tcBorders>
          </w:tcPr>
          <w:p w:rsidR="001D0092" w:rsidRPr="006D69F8" w:rsidRDefault="001D0092" w:rsidP="001D0092">
            <w:pPr>
              <w:spacing w:line="220" w:lineRule="exact"/>
              <w:cnfStyle w:val="000000000000"/>
            </w:pPr>
          </w:p>
        </w:tc>
        <w:tc>
          <w:tcPr>
            <w:tcW w:w="895" w:type="dxa"/>
            <w:tcBorders>
              <w:top w:val="nil"/>
              <w:bottom w:val="nil"/>
            </w:tcBorders>
          </w:tcPr>
          <w:p w:rsidR="001D0092" w:rsidRPr="00812B60" w:rsidRDefault="001D0092" w:rsidP="001D0092">
            <w:pPr>
              <w:spacing w:line="220" w:lineRule="exact"/>
              <w:cnfStyle w:val="000000000000"/>
              <w:rPr>
                <w:b/>
              </w:rPr>
            </w:pPr>
            <w:r w:rsidRPr="00812B60">
              <w:rPr>
                <w:b/>
              </w:rPr>
              <w:t>107 333</w:t>
            </w:r>
          </w:p>
        </w:tc>
        <w:tc>
          <w:tcPr>
            <w:tcW w:w="923" w:type="dxa"/>
            <w:tcBorders>
              <w:top w:val="nil"/>
              <w:bottom w:val="nil"/>
            </w:tcBorders>
          </w:tcPr>
          <w:p w:rsidR="001D0092" w:rsidRPr="006D69F8" w:rsidRDefault="001D0092" w:rsidP="001D0092">
            <w:pPr>
              <w:spacing w:line="220" w:lineRule="exact"/>
              <w:cnfStyle w:val="000000000000"/>
            </w:pPr>
            <w:r w:rsidRPr="006D69F8">
              <w:t>122 232</w:t>
            </w:r>
          </w:p>
        </w:tc>
        <w:tc>
          <w:tcPr>
            <w:tcW w:w="852" w:type="dxa"/>
            <w:tcBorders>
              <w:top w:val="nil"/>
              <w:bottom w:val="nil"/>
            </w:tcBorders>
          </w:tcPr>
          <w:p w:rsidR="001D0092" w:rsidRPr="006D69F8" w:rsidRDefault="001D0092" w:rsidP="001D0092">
            <w:pPr>
              <w:spacing w:line="220" w:lineRule="exact"/>
              <w:cnfStyle w:val="000000000000"/>
            </w:pPr>
          </w:p>
        </w:tc>
        <w:tc>
          <w:tcPr>
            <w:tcW w:w="1193" w:type="dxa"/>
            <w:tcBorders>
              <w:top w:val="nil"/>
              <w:bottom w:val="nil"/>
            </w:tcBorders>
          </w:tcPr>
          <w:p w:rsidR="001D0092" w:rsidRPr="006D69F8" w:rsidRDefault="001D0092" w:rsidP="001D0092">
            <w:pPr>
              <w:spacing w:line="220" w:lineRule="exact"/>
              <w:cnfStyle w:val="000000000000"/>
            </w:pPr>
            <w:r w:rsidRPr="006D69F8">
              <w:t>87,8</w:t>
            </w:r>
          </w:p>
        </w:tc>
      </w:tr>
      <w:tr w:rsidR="00C37192" w:rsidRPr="006D69F8" w:rsidTr="00C37192">
        <w:trPr>
          <w:tblHeader/>
        </w:trPr>
        <w:tc>
          <w:tcPr>
            <w:cnfStyle w:val="001000000000"/>
            <w:tcW w:w="2058" w:type="dxa"/>
            <w:tcBorders>
              <w:top w:val="nil"/>
            </w:tcBorders>
          </w:tcPr>
          <w:p w:rsidR="001D0092" w:rsidRPr="006D69F8" w:rsidRDefault="001D0092" w:rsidP="001D0092">
            <w:pPr>
              <w:spacing w:line="220" w:lineRule="exact"/>
            </w:pPr>
            <w:proofErr w:type="spellStart"/>
            <w:r w:rsidRPr="006D69F8">
              <w:t>Пентавалентная</w:t>
            </w:r>
            <w:proofErr w:type="spellEnd"/>
            <w:r w:rsidRPr="006D69F8">
              <w:t xml:space="preserve"> вакц</w:t>
            </w:r>
            <w:r w:rsidRPr="006D69F8">
              <w:t>и</w:t>
            </w:r>
            <w:r w:rsidR="00C37192">
              <w:t>на, третья доза</w:t>
            </w:r>
          </w:p>
        </w:tc>
        <w:tc>
          <w:tcPr>
            <w:tcW w:w="784" w:type="dxa"/>
            <w:tcBorders>
              <w:top w:val="nil"/>
            </w:tcBorders>
          </w:tcPr>
          <w:p w:rsidR="001D0092" w:rsidRPr="006D69F8" w:rsidRDefault="001D0092" w:rsidP="001D0092">
            <w:pPr>
              <w:spacing w:line="220" w:lineRule="exact"/>
              <w:cnfStyle w:val="000000000000"/>
            </w:pPr>
            <w:r w:rsidRPr="006D69F8">
              <w:t>97 715</w:t>
            </w:r>
          </w:p>
        </w:tc>
        <w:tc>
          <w:tcPr>
            <w:tcW w:w="767" w:type="dxa"/>
            <w:tcBorders>
              <w:top w:val="nil"/>
            </w:tcBorders>
          </w:tcPr>
          <w:p w:rsidR="001D0092" w:rsidRPr="006D69F8" w:rsidRDefault="001D0092" w:rsidP="001D0092">
            <w:pPr>
              <w:spacing w:line="220" w:lineRule="exact"/>
              <w:cnfStyle w:val="000000000000"/>
            </w:pPr>
            <w:r w:rsidRPr="006D69F8">
              <w:t>16 964</w:t>
            </w:r>
          </w:p>
        </w:tc>
        <w:tc>
          <w:tcPr>
            <w:tcW w:w="952" w:type="dxa"/>
            <w:tcBorders>
              <w:top w:val="nil"/>
            </w:tcBorders>
          </w:tcPr>
          <w:p w:rsidR="001D0092" w:rsidRPr="006D69F8" w:rsidRDefault="001D0092" w:rsidP="001D0092">
            <w:pPr>
              <w:spacing w:line="220" w:lineRule="exact"/>
              <w:cnfStyle w:val="000000000000"/>
            </w:pPr>
            <w:r w:rsidRPr="006D69F8">
              <w:t>74</w:t>
            </w:r>
          </w:p>
        </w:tc>
        <w:tc>
          <w:tcPr>
            <w:tcW w:w="115" w:type="dxa"/>
            <w:tcBorders>
              <w:top w:val="nil"/>
            </w:tcBorders>
          </w:tcPr>
          <w:p w:rsidR="001D0092" w:rsidRPr="006D69F8" w:rsidRDefault="001D0092" w:rsidP="001D0092">
            <w:pPr>
              <w:spacing w:line="220" w:lineRule="exact"/>
              <w:cnfStyle w:val="000000000000"/>
            </w:pPr>
          </w:p>
        </w:tc>
        <w:tc>
          <w:tcPr>
            <w:tcW w:w="895" w:type="dxa"/>
            <w:tcBorders>
              <w:top w:val="nil"/>
            </w:tcBorders>
          </w:tcPr>
          <w:p w:rsidR="001D0092" w:rsidRPr="00812B60" w:rsidRDefault="001D0092" w:rsidP="001D0092">
            <w:pPr>
              <w:spacing w:line="220" w:lineRule="exact"/>
              <w:cnfStyle w:val="000000000000"/>
              <w:rPr>
                <w:b/>
              </w:rPr>
            </w:pPr>
            <w:r w:rsidRPr="00812B60">
              <w:rPr>
                <w:b/>
              </w:rPr>
              <w:t>114 753</w:t>
            </w:r>
          </w:p>
        </w:tc>
        <w:tc>
          <w:tcPr>
            <w:tcW w:w="923" w:type="dxa"/>
            <w:tcBorders>
              <w:top w:val="nil"/>
            </w:tcBorders>
          </w:tcPr>
          <w:p w:rsidR="001D0092" w:rsidRPr="006D69F8" w:rsidRDefault="001D0092" w:rsidP="001D0092">
            <w:pPr>
              <w:spacing w:line="220" w:lineRule="exact"/>
              <w:cnfStyle w:val="000000000000"/>
            </w:pPr>
          </w:p>
        </w:tc>
        <w:tc>
          <w:tcPr>
            <w:tcW w:w="852" w:type="dxa"/>
            <w:tcBorders>
              <w:top w:val="nil"/>
            </w:tcBorders>
          </w:tcPr>
          <w:p w:rsidR="001D0092" w:rsidRPr="006D69F8" w:rsidRDefault="001D0092" w:rsidP="001D0092">
            <w:pPr>
              <w:spacing w:line="220" w:lineRule="exact"/>
              <w:cnfStyle w:val="000000000000"/>
            </w:pPr>
          </w:p>
        </w:tc>
        <w:tc>
          <w:tcPr>
            <w:tcW w:w="1193" w:type="dxa"/>
            <w:tcBorders>
              <w:top w:val="nil"/>
            </w:tcBorders>
          </w:tcPr>
          <w:p w:rsidR="001D0092" w:rsidRPr="006D69F8" w:rsidRDefault="001D0092" w:rsidP="001D0092">
            <w:pPr>
              <w:spacing w:line="220" w:lineRule="exact"/>
              <w:cnfStyle w:val="000000000000"/>
            </w:pPr>
            <w:r w:rsidRPr="006D69F8">
              <w:t>93,9</w:t>
            </w:r>
          </w:p>
        </w:tc>
      </w:tr>
      <w:tr w:rsidR="00C37192" w:rsidRPr="006D69F8" w:rsidTr="00C37192">
        <w:trPr>
          <w:tblHeader/>
        </w:trPr>
        <w:tc>
          <w:tcPr>
            <w:cnfStyle w:val="001000000000"/>
            <w:tcW w:w="2058" w:type="dxa"/>
          </w:tcPr>
          <w:p w:rsidR="001D0092" w:rsidRPr="006D69F8" w:rsidRDefault="001D0092" w:rsidP="001D0092">
            <w:pPr>
              <w:spacing w:line="220" w:lineRule="exact"/>
            </w:pPr>
            <w:proofErr w:type="spellStart"/>
            <w:r w:rsidRPr="006D69F8">
              <w:t>Ротавирусная</w:t>
            </w:r>
            <w:proofErr w:type="spellEnd"/>
            <w:r w:rsidRPr="006D69F8">
              <w:t xml:space="preserve"> вакц</w:t>
            </w:r>
            <w:r w:rsidRPr="006D69F8">
              <w:t>и</w:t>
            </w:r>
            <w:r w:rsidRPr="006D69F8">
              <w:t>на, вторая доза</w:t>
            </w:r>
          </w:p>
        </w:tc>
        <w:tc>
          <w:tcPr>
            <w:tcW w:w="784" w:type="dxa"/>
          </w:tcPr>
          <w:p w:rsidR="001D0092" w:rsidRPr="006D69F8" w:rsidRDefault="001D0092" w:rsidP="001D0092">
            <w:pPr>
              <w:spacing w:line="220" w:lineRule="exact"/>
              <w:cnfStyle w:val="000000000000"/>
            </w:pPr>
            <w:r w:rsidRPr="006D69F8">
              <w:t>63 839</w:t>
            </w:r>
          </w:p>
        </w:tc>
        <w:tc>
          <w:tcPr>
            <w:tcW w:w="767" w:type="dxa"/>
          </w:tcPr>
          <w:p w:rsidR="001D0092" w:rsidRPr="006D69F8" w:rsidRDefault="001D0092" w:rsidP="001D0092">
            <w:pPr>
              <w:spacing w:line="220" w:lineRule="exact"/>
              <w:cnfStyle w:val="000000000000"/>
            </w:pPr>
            <w:r w:rsidRPr="006D69F8">
              <w:t>11 154</w:t>
            </w:r>
          </w:p>
        </w:tc>
        <w:tc>
          <w:tcPr>
            <w:tcW w:w="952" w:type="dxa"/>
          </w:tcPr>
          <w:p w:rsidR="001D0092" w:rsidRPr="006D69F8" w:rsidRDefault="001D0092" w:rsidP="001D0092">
            <w:pPr>
              <w:spacing w:line="220" w:lineRule="exact"/>
              <w:cnfStyle w:val="000000000000"/>
            </w:pPr>
            <w:r w:rsidRPr="006D69F8">
              <w:t>…</w:t>
            </w:r>
          </w:p>
        </w:tc>
        <w:tc>
          <w:tcPr>
            <w:tcW w:w="115" w:type="dxa"/>
          </w:tcPr>
          <w:p w:rsidR="001D0092" w:rsidRPr="006D69F8" w:rsidRDefault="001D0092" w:rsidP="001D0092">
            <w:pPr>
              <w:spacing w:line="220" w:lineRule="exact"/>
              <w:cnfStyle w:val="000000000000"/>
            </w:pPr>
          </w:p>
        </w:tc>
        <w:tc>
          <w:tcPr>
            <w:tcW w:w="895" w:type="dxa"/>
          </w:tcPr>
          <w:p w:rsidR="001D0092" w:rsidRPr="00812B60" w:rsidRDefault="001D0092" w:rsidP="001D0092">
            <w:pPr>
              <w:spacing w:line="220" w:lineRule="exact"/>
              <w:cnfStyle w:val="000000000000"/>
              <w:rPr>
                <w:b/>
              </w:rPr>
            </w:pPr>
            <w:r w:rsidRPr="00812B60">
              <w:rPr>
                <w:b/>
              </w:rPr>
              <w:t>74 993</w:t>
            </w:r>
          </w:p>
        </w:tc>
        <w:tc>
          <w:tcPr>
            <w:tcW w:w="923" w:type="dxa"/>
          </w:tcPr>
          <w:p w:rsidR="001D0092" w:rsidRPr="006D69F8" w:rsidRDefault="001D0092" w:rsidP="001D0092">
            <w:pPr>
              <w:spacing w:line="220" w:lineRule="exact"/>
              <w:cnfStyle w:val="000000000000"/>
            </w:pPr>
          </w:p>
        </w:tc>
        <w:tc>
          <w:tcPr>
            <w:tcW w:w="852" w:type="dxa"/>
          </w:tcPr>
          <w:p w:rsidR="001D0092" w:rsidRPr="006D69F8" w:rsidRDefault="001D0092" w:rsidP="001D0092">
            <w:pPr>
              <w:spacing w:line="220" w:lineRule="exact"/>
              <w:cnfStyle w:val="000000000000"/>
            </w:pPr>
          </w:p>
        </w:tc>
        <w:tc>
          <w:tcPr>
            <w:tcW w:w="1193" w:type="dxa"/>
          </w:tcPr>
          <w:p w:rsidR="001D0092" w:rsidRPr="006D69F8" w:rsidRDefault="001D0092" w:rsidP="001D0092">
            <w:pPr>
              <w:spacing w:line="220" w:lineRule="exact"/>
              <w:cnfStyle w:val="000000000000"/>
            </w:pPr>
            <w:r w:rsidRPr="006D69F8">
              <w:t>61,4</w:t>
            </w:r>
          </w:p>
        </w:tc>
      </w:tr>
      <w:tr w:rsidR="00C37192" w:rsidRPr="006D69F8" w:rsidTr="00C37192">
        <w:trPr>
          <w:tblHeader/>
        </w:trPr>
        <w:tc>
          <w:tcPr>
            <w:cnfStyle w:val="001000000000"/>
            <w:tcW w:w="2058" w:type="dxa"/>
          </w:tcPr>
          <w:p w:rsidR="001D0092" w:rsidRPr="006D69F8" w:rsidRDefault="001D0092" w:rsidP="001D0092">
            <w:pPr>
              <w:spacing w:line="220" w:lineRule="exact"/>
            </w:pPr>
            <w:r w:rsidRPr="006D69F8">
              <w:t>Вакцина против поли</w:t>
            </w:r>
            <w:r w:rsidRPr="006D69F8">
              <w:t>о</w:t>
            </w:r>
            <w:r w:rsidRPr="006D69F8">
              <w:t>миелита, тр</w:t>
            </w:r>
            <w:r w:rsidRPr="006D69F8">
              <w:t>е</w:t>
            </w:r>
            <w:r w:rsidRPr="006D69F8">
              <w:t>тья доза</w:t>
            </w:r>
          </w:p>
        </w:tc>
        <w:tc>
          <w:tcPr>
            <w:tcW w:w="784" w:type="dxa"/>
          </w:tcPr>
          <w:p w:rsidR="001D0092" w:rsidRPr="006D69F8" w:rsidRDefault="001D0092" w:rsidP="001D0092">
            <w:pPr>
              <w:spacing w:line="220" w:lineRule="exact"/>
              <w:cnfStyle w:val="000000000000"/>
            </w:pPr>
            <w:r w:rsidRPr="006D69F8">
              <w:t>94 326</w:t>
            </w:r>
          </w:p>
        </w:tc>
        <w:tc>
          <w:tcPr>
            <w:tcW w:w="767" w:type="dxa"/>
          </w:tcPr>
          <w:p w:rsidR="001D0092" w:rsidRPr="006D69F8" w:rsidRDefault="001D0092" w:rsidP="001D0092">
            <w:pPr>
              <w:spacing w:line="220" w:lineRule="exact"/>
              <w:cnfStyle w:val="000000000000"/>
            </w:pPr>
            <w:r w:rsidRPr="006D69F8">
              <w:t>17 055</w:t>
            </w:r>
          </w:p>
        </w:tc>
        <w:tc>
          <w:tcPr>
            <w:tcW w:w="952" w:type="dxa"/>
          </w:tcPr>
          <w:p w:rsidR="001D0092" w:rsidRPr="006D69F8" w:rsidRDefault="001D0092" w:rsidP="001D0092">
            <w:pPr>
              <w:spacing w:line="220" w:lineRule="exact"/>
              <w:cnfStyle w:val="000000000000"/>
            </w:pPr>
            <w:r w:rsidRPr="006D69F8">
              <w:t>64</w:t>
            </w:r>
          </w:p>
        </w:tc>
        <w:tc>
          <w:tcPr>
            <w:tcW w:w="115" w:type="dxa"/>
          </w:tcPr>
          <w:p w:rsidR="001D0092" w:rsidRPr="006D69F8" w:rsidRDefault="001D0092" w:rsidP="001D0092">
            <w:pPr>
              <w:spacing w:line="220" w:lineRule="exact"/>
              <w:cnfStyle w:val="000000000000"/>
            </w:pPr>
          </w:p>
        </w:tc>
        <w:tc>
          <w:tcPr>
            <w:tcW w:w="895" w:type="dxa"/>
          </w:tcPr>
          <w:p w:rsidR="001D0092" w:rsidRPr="00812B60" w:rsidRDefault="001D0092" w:rsidP="001D0092">
            <w:pPr>
              <w:spacing w:line="220" w:lineRule="exact"/>
              <w:cnfStyle w:val="000000000000"/>
              <w:rPr>
                <w:b/>
              </w:rPr>
            </w:pPr>
            <w:r w:rsidRPr="00812B60">
              <w:rPr>
                <w:b/>
              </w:rPr>
              <w:t>111 445</w:t>
            </w:r>
          </w:p>
        </w:tc>
        <w:tc>
          <w:tcPr>
            <w:tcW w:w="923" w:type="dxa"/>
          </w:tcPr>
          <w:p w:rsidR="001D0092" w:rsidRPr="006D69F8" w:rsidRDefault="001D0092" w:rsidP="001D0092">
            <w:pPr>
              <w:spacing w:line="220" w:lineRule="exact"/>
              <w:cnfStyle w:val="000000000000"/>
            </w:pPr>
          </w:p>
        </w:tc>
        <w:tc>
          <w:tcPr>
            <w:tcW w:w="852" w:type="dxa"/>
          </w:tcPr>
          <w:p w:rsidR="001D0092" w:rsidRPr="006D69F8" w:rsidRDefault="001D0092" w:rsidP="001D0092">
            <w:pPr>
              <w:spacing w:line="220" w:lineRule="exact"/>
              <w:cnfStyle w:val="000000000000"/>
            </w:pPr>
          </w:p>
        </w:tc>
        <w:tc>
          <w:tcPr>
            <w:tcW w:w="1193" w:type="dxa"/>
          </w:tcPr>
          <w:p w:rsidR="001D0092" w:rsidRPr="006D69F8" w:rsidRDefault="001D0092" w:rsidP="001D0092">
            <w:pPr>
              <w:spacing w:line="220" w:lineRule="exact"/>
              <w:cnfStyle w:val="000000000000"/>
            </w:pPr>
            <w:r w:rsidRPr="006D69F8">
              <w:t>91,2</w:t>
            </w:r>
          </w:p>
        </w:tc>
      </w:tr>
      <w:tr w:rsidR="00C37192" w:rsidRPr="006D69F8" w:rsidTr="00C37192">
        <w:trPr>
          <w:tblHeader/>
        </w:trPr>
        <w:tc>
          <w:tcPr>
            <w:cnfStyle w:val="001000000000"/>
            <w:tcW w:w="2058" w:type="dxa"/>
          </w:tcPr>
          <w:p w:rsidR="001D0092" w:rsidRPr="006D69F8" w:rsidRDefault="001D0092" w:rsidP="001D0092">
            <w:pPr>
              <w:spacing w:line="220" w:lineRule="exact"/>
            </w:pPr>
            <w:r w:rsidRPr="006D69F8">
              <w:t>СПР</w:t>
            </w:r>
          </w:p>
        </w:tc>
        <w:tc>
          <w:tcPr>
            <w:tcW w:w="784" w:type="dxa"/>
          </w:tcPr>
          <w:p w:rsidR="001D0092" w:rsidRPr="006D69F8" w:rsidRDefault="001D0092" w:rsidP="001D0092">
            <w:pPr>
              <w:spacing w:line="220" w:lineRule="exact"/>
              <w:cnfStyle w:val="000000000000"/>
            </w:pPr>
            <w:r w:rsidRPr="006D69F8">
              <w:t>95 587</w:t>
            </w:r>
          </w:p>
        </w:tc>
        <w:tc>
          <w:tcPr>
            <w:tcW w:w="767" w:type="dxa"/>
          </w:tcPr>
          <w:p w:rsidR="001D0092" w:rsidRPr="006D69F8" w:rsidRDefault="001D0092" w:rsidP="001D0092">
            <w:pPr>
              <w:spacing w:line="220" w:lineRule="exact"/>
              <w:cnfStyle w:val="000000000000"/>
            </w:pPr>
            <w:r w:rsidRPr="006D69F8">
              <w:t>13 586</w:t>
            </w:r>
          </w:p>
        </w:tc>
        <w:tc>
          <w:tcPr>
            <w:tcW w:w="952" w:type="dxa"/>
          </w:tcPr>
          <w:p w:rsidR="001D0092" w:rsidRPr="006D69F8" w:rsidRDefault="001D0092" w:rsidP="001D0092">
            <w:pPr>
              <w:spacing w:line="220" w:lineRule="exact"/>
              <w:cnfStyle w:val="000000000000"/>
            </w:pPr>
            <w:r w:rsidRPr="006D69F8">
              <w:t>90</w:t>
            </w:r>
          </w:p>
        </w:tc>
        <w:tc>
          <w:tcPr>
            <w:tcW w:w="115" w:type="dxa"/>
          </w:tcPr>
          <w:p w:rsidR="001D0092" w:rsidRPr="006D69F8" w:rsidRDefault="001D0092" w:rsidP="001D0092">
            <w:pPr>
              <w:spacing w:line="220" w:lineRule="exact"/>
              <w:cnfStyle w:val="000000000000"/>
            </w:pPr>
          </w:p>
        </w:tc>
        <w:tc>
          <w:tcPr>
            <w:tcW w:w="895" w:type="dxa"/>
          </w:tcPr>
          <w:p w:rsidR="001D0092" w:rsidRPr="00812B60" w:rsidRDefault="001D0092" w:rsidP="001D0092">
            <w:pPr>
              <w:spacing w:line="220" w:lineRule="exact"/>
              <w:cnfStyle w:val="000000000000"/>
              <w:rPr>
                <w:b/>
              </w:rPr>
            </w:pPr>
            <w:r w:rsidRPr="00812B60">
              <w:rPr>
                <w:b/>
              </w:rPr>
              <w:t>109 263</w:t>
            </w:r>
          </w:p>
        </w:tc>
        <w:tc>
          <w:tcPr>
            <w:tcW w:w="923" w:type="dxa"/>
          </w:tcPr>
          <w:p w:rsidR="001D0092" w:rsidRPr="006D69F8" w:rsidRDefault="001D0092" w:rsidP="001D0092">
            <w:pPr>
              <w:spacing w:line="220" w:lineRule="exact"/>
              <w:cnfStyle w:val="000000000000"/>
            </w:pPr>
          </w:p>
        </w:tc>
        <w:tc>
          <w:tcPr>
            <w:tcW w:w="852" w:type="dxa"/>
          </w:tcPr>
          <w:p w:rsidR="001D0092" w:rsidRPr="006D69F8" w:rsidRDefault="001D0092" w:rsidP="001D0092">
            <w:pPr>
              <w:spacing w:line="220" w:lineRule="exact"/>
              <w:cnfStyle w:val="000000000000"/>
            </w:pPr>
            <w:r w:rsidRPr="006D69F8">
              <w:t>121 150</w:t>
            </w:r>
          </w:p>
        </w:tc>
        <w:tc>
          <w:tcPr>
            <w:tcW w:w="1193" w:type="dxa"/>
          </w:tcPr>
          <w:p w:rsidR="001D0092" w:rsidRPr="006D69F8" w:rsidRDefault="001D0092" w:rsidP="001D0092">
            <w:pPr>
              <w:spacing w:line="220" w:lineRule="exact"/>
              <w:cnfStyle w:val="000000000000"/>
            </w:pPr>
            <w:r w:rsidRPr="006D69F8">
              <w:t>90,2</w:t>
            </w:r>
          </w:p>
        </w:tc>
      </w:tr>
    </w:tbl>
    <w:p w:rsidR="001D0092" w:rsidRPr="00A514EB" w:rsidRDefault="001D0092" w:rsidP="001D0092">
      <w:pPr>
        <w:pStyle w:val="SingleTxtGR"/>
        <w:spacing w:before="120" w:after="0" w:line="220" w:lineRule="exact"/>
        <w:ind w:firstLine="170"/>
        <w:rPr>
          <w:sz w:val="18"/>
          <w:lang w:val="es-ES_tradnl" w:eastAsia="ru-RU"/>
        </w:rPr>
      </w:pPr>
      <w:r w:rsidRPr="00A514EB">
        <w:rPr>
          <w:i/>
          <w:sz w:val="18"/>
          <w:lang w:eastAsia="ru-RU"/>
        </w:rPr>
        <w:t>Источник</w:t>
      </w:r>
      <w:r w:rsidRPr="00A514EB">
        <w:rPr>
          <w:sz w:val="18"/>
          <w:lang w:val="es-ES_tradnl" w:eastAsia="ru-RU"/>
        </w:rPr>
        <w:t xml:space="preserve">: </w:t>
      </w:r>
      <w:r w:rsidR="00C37192" w:rsidRPr="00C37192">
        <w:rPr>
          <w:sz w:val="18"/>
          <w:lang w:val="fr-FR" w:eastAsia="ru-RU"/>
        </w:rPr>
        <w:t xml:space="preserve"> </w:t>
      </w:r>
      <w:r w:rsidRPr="00A514EB">
        <w:rPr>
          <w:sz w:val="18"/>
          <w:lang w:val="es-ES_tradnl" w:eastAsia="ru-RU"/>
        </w:rPr>
        <w:t>Memoria de Labores del MSPAS, 2009</w:t>
      </w:r>
      <w:r>
        <w:rPr>
          <w:sz w:val="18"/>
          <w:lang w:val="es-ES_tradnl" w:eastAsia="ru-RU"/>
        </w:rPr>
        <w:t>−</w:t>
      </w:r>
      <w:r w:rsidRPr="00A514EB">
        <w:rPr>
          <w:sz w:val="18"/>
          <w:lang w:val="es-ES_tradnl" w:eastAsia="ru-RU"/>
        </w:rPr>
        <w:t>2010.</w:t>
      </w:r>
    </w:p>
    <w:p w:rsidR="001D0092" w:rsidRPr="00A514EB" w:rsidRDefault="001D0092" w:rsidP="001D0092">
      <w:pPr>
        <w:pStyle w:val="SingleTxtGR"/>
        <w:spacing w:after="0" w:line="220" w:lineRule="exact"/>
        <w:ind w:firstLine="170"/>
        <w:rPr>
          <w:sz w:val="18"/>
          <w:lang w:val="es-ES_tradnl" w:eastAsia="ru-RU"/>
        </w:rPr>
      </w:pPr>
      <w:r w:rsidRPr="00A514EB">
        <w:rPr>
          <w:sz w:val="18"/>
          <w:lang w:val="es-ES_tradnl" w:eastAsia="ru-RU"/>
        </w:rPr>
        <w:t>*  Censo 2007 – DIGESTYC</w:t>
      </w:r>
      <w:r w:rsidRPr="00A514EB">
        <w:rPr>
          <w:sz w:val="18"/>
          <w:lang w:eastAsia="ru-RU"/>
        </w:rPr>
        <w:t>.</w:t>
      </w:r>
    </w:p>
    <w:p w:rsidR="001D0092" w:rsidRPr="001D0092" w:rsidRDefault="001D0092" w:rsidP="00C37192">
      <w:pPr>
        <w:pStyle w:val="Heading1"/>
        <w:spacing w:before="240" w:after="240"/>
        <w:ind w:left="1134"/>
        <w:jc w:val="left"/>
      </w:pPr>
      <w:r w:rsidRPr="00A514EB">
        <w:rPr>
          <w:b w:val="0"/>
        </w:rPr>
        <w:t>Таблица 15</w:t>
      </w:r>
      <w:r w:rsidRPr="00A514EB">
        <w:rPr>
          <w:b w:val="0"/>
        </w:rPr>
        <w:br/>
      </w:r>
      <w:r w:rsidRPr="00A514EB">
        <w:t>Число девочек-подростков, бро</w:t>
      </w:r>
      <w:r w:rsidR="00A55C42">
        <w:t>сивших школу из-за беременности</w:t>
      </w:r>
      <w:r w:rsidR="00A55C42">
        <w:br/>
      </w:r>
      <w:r w:rsidRPr="00A514EB">
        <w:t>в 2009 г</w:t>
      </w:r>
      <w:r w:rsidRPr="00A514EB">
        <w:t>о</w:t>
      </w:r>
      <w:r w:rsidRPr="00A514EB">
        <w:t>ду</w:t>
      </w:r>
    </w:p>
    <w:tbl>
      <w:tblPr>
        <w:tblStyle w:val="TabNum"/>
        <w:tblW w:w="7370" w:type="dxa"/>
        <w:tblInd w:w="1134" w:type="dxa"/>
        <w:tblLook w:val="01E0"/>
      </w:tblPr>
      <w:tblGrid>
        <w:gridCol w:w="3669"/>
        <w:gridCol w:w="3701"/>
      </w:tblGrid>
      <w:tr w:rsidR="001D0092" w:rsidRPr="00E25766" w:rsidTr="00490702">
        <w:tc>
          <w:tcPr>
            <w:cnfStyle w:val="001000000000"/>
            <w:tcW w:w="3669" w:type="dxa"/>
            <w:tcBorders>
              <w:bottom w:val="single" w:sz="12" w:space="0" w:color="auto"/>
            </w:tcBorders>
          </w:tcPr>
          <w:p w:rsidR="001D0092" w:rsidRPr="00E25766" w:rsidRDefault="001D0092" w:rsidP="001D0092">
            <w:pPr>
              <w:spacing w:before="80" w:after="80" w:line="200" w:lineRule="exact"/>
              <w:rPr>
                <w:i/>
                <w:sz w:val="16"/>
                <w:szCs w:val="16"/>
              </w:rPr>
            </w:pPr>
            <w:r w:rsidRPr="00E25766">
              <w:rPr>
                <w:i/>
                <w:sz w:val="16"/>
                <w:szCs w:val="16"/>
              </w:rPr>
              <w:t>Уровень образования</w:t>
            </w:r>
          </w:p>
        </w:tc>
        <w:tc>
          <w:tcPr>
            <w:tcW w:w="3701" w:type="dxa"/>
            <w:tcBorders>
              <w:top w:val="single" w:sz="4" w:space="0" w:color="auto"/>
              <w:bottom w:val="single" w:sz="12" w:space="0" w:color="auto"/>
            </w:tcBorders>
          </w:tcPr>
          <w:p w:rsidR="001D0092" w:rsidRPr="00E25766" w:rsidRDefault="001D0092" w:rsidP="001D0092">
            <w:pPr>
              <w:spacing w:before="80" w:after="80" w:line="200" w:lineRule="exact"/>
              <w:cnfStyle w:val="000000000000"/>
              <w:rPr>
                <w:i/>
                <w:sz w:val="16"/>
                <w:szCs w:val="16"/>
              </w:rPr>
            </w:pPr>
            <w:r w:rsidRPr="00E25766">
              <w:rPr>
                <w:i/>
                <w:sz w:val="16"/>
                <w:szCs w:val="16"/>
              </w:rPr>
              <w:t>Итого</w:t>
            </w:r>
          </w:p>
        </w:tc>
      </w:tr>
      <w:tr w:rsidR="00490702" w:rsidRPr="00E25766" w:rsidTr="00490702">
        <w:trPr>
          <w:trHeight w:hRule="exact" w:val="113"/>
        </w:trPr>
        <w:tc>
          <w:tcPr>
            <w:cnfStyle w:val="001000000000"/>
            <w:tcW w:w="3669" w:type="dxa"/>
            <w:tcBorders>
              <w:top w:val="single" w:sz="12" w:space="0" w:color="auto"/>
            </w:tcBorders>
          </w:tcPr>
          <w:p w:rsidR="00490702" w:rsidRPr="00E25766" w:rsidRDefault="00490702" w:rsidP="001D0092">
            <w:pPr>
              <w:spacing w:line="220" w:lineRule="exact"/>
            </w:pPr>
          </w:p>
        </w:tc>
        <w:tc>
          <w:tcPr>
            <w:tcW w:w="3701" w:type="dxa"/>
            <w:tcBorders>
              <w:top w:val="single" w:sz="12" w:space="0" w:color="auto"/>
              <w:bottom w:val="nil"/>
            </w:tcBorders>
          </w:tcPr>
          <w:p w:rsidR="00490702" w:rsidRPr="00E25766" w:rsidRDefault="00490702" w:rsidP="001D0092">
            <w:pPr>
              <w:spacing w:line="220" w:lineRule="exact"/>
              <w:cnfStyle w:val="000000000000"/>
            </w:pPr>
          </w:p>
        </w:tc>
      </w:tr>
      <w:tr w:rsidR="001D0092" w:rsidRPr="00E25766" w:rsidTr="00490702">
        <w:tc>
          <w:tcPr>
            <w:cnfStyle w:val="001000000000"/>
            <w:tcW w:w="3669" w:type="dxa"/>
            <w:tcBorders>
              <w:top w:val="nil"/>
            </w:tcBorders>
          </w:tcPr>
          <w:p w:rsidR="001D0092" w:rsidRPr="00E25766" w:rsidRDefault="001D0092" w:rsidP="001D0092">
            <w:pPr>
              <w:spacing w:line="220" w:lineRule="exact"/>
            </w:pPr>
            <w:r w:rsidRPr="00E25766">
              <w:t>I и II циклы базового образования</w:t>
            </w:r>
          </w:p>
        </w:tc>
        <w:tc>
          <w:tcPr>
            <w:tcW w:w="3701" w:type="dxa"/>
            <w:tcBorders>
              <w:top w:val="nil"/>
              <w:bottom w:val="nil"/>
            </w:tcBorders>
          </w:tcPr>
          <w:p w:rsidR="001D0092" w:rsidRPr="00E25766" w:rsidRDefault="001D0092" w:rsidP="001D0092">
            <w:pPr>
              <w:spacing w:line="220" w:lineRule="exact"/>
              <w:cnfStyle w:val="000000000000"/>
            </w:pPr>
            <w:r w:rsidRPr="00E25766">
              <w:t>247</w:t>
            </w:r>
          </w:p>
        </w:tc>
      </w:tr>
      <w:tr w:rsidR="001D0092" w:rsidRPr="00E25766" w:rsidTr="00490702">
        <w:tc>
          <w:tcPr>
            <w:cnfStyle w:val="001000000000"/>
            <w:tcW w:w="3669" w:type="dxa"/>
            <w:tcBorders>
              <w:top w:val="nil"/>
            </w:tcBorders>
          </w:tcPr>
          <w:p w:rsidR="001D0092" w:rsidRPr="00E25766" w:rsidRDefault="001D0092" w:rsidP="001D0092">
            <w:pPr>
              <w:spacing w:line="220" w:lineRule="exact"/>
            </w:pPr>
            <w:r w:rsidRPr="00E25766">
              <w:t>III цикл базового образования</w:t>
            </w:r>
          </w:p>
        </w:tc>
        <w:tc>
          <w:tcPr>
            <w:tcW w:w="3701" w:type="dxa"/>
            <w:tcBorders>
              <w:top w:val="nil"/>
            </w:tcBorders>
          </w:tcPr>
          <w:p w:rsidR="001D0092" w:rsidRPr="00E25766" w:rsidRDefault="001D0092" w:rsidP="001D0092">
            <w:pPr>
              <w:spacing w:line="220" w:lineRule="exact"/>
              <w:cnfStyle w:val="000000000000"/>
            </w:pPr>
            <w:r w:rsidRPr="00E25766">
              <w:t>552</w:t>
            </w:r>
          </w:p>
        </w:tc>
      </w:tr>
      <w:tr w:rsidR="001D0092" w:rsidRPr="00E25766" w:rsidTr="001D0092">
        <w:tc>
          <w:tcPr>
            <w:cnfStyle w:val="001000000000"/>
            <w:tcW w:w="3669" w:type="dxa"/>
          </w:tcPr>
          <w:p w:rsidR="001D0092" w:rsidRPr="00E25766" w:rsidRDefault="001D0092" w:rsidP="001D0092">
            <w:pPr>
              <w:spacing w:line="220" w:lineRule="exact"/>
            </w:pPr>
            <w:r w:rsidRPr="00E25766">
              <w:t>Среднее образование</w:t>
            </w:r>
          </w:p>
        </w:tc>
        <w:tc>
          <w:tcPr>
            <w:tcW w:w="3701" w:type="dxa"/>
          </w:tcPr>
          <w:p w:rsidR="001D0092" w:rsidRPr="00E25766" w:rsidRDefault="001D0092" w:rsidP="001D0092">
            <w:pPr>
              <w:spacing w:line="220" w:lineRule="exact"/>
              <w:cnfStyle w:val="000000000000"/>
            </w:pPr>
            <w:r w:rsidRPr="00E25766">
              <w:t>366</w:t>
            </w:r>
          </w:p>
        </w:tc>
      </w:tr>
      <w:tr w:rsidR="001D0092" w:rsidRPr="00E25766" w:rsidTr="001D0092">
        <w:tc>
          <w:tcPr>
            <w:cnfStyle w:val="001000000000"/>
            <w:tcW w:w="3669" w:type="dxa"/>
            <w:tcBorders>
              <w:bottom w:val="single" w:sz="4" w:space="0" w:color="auto"/>
            </w:tcBorders>
          </w:tcPr>
          <w:p w:rsidR="001D0092" w:rsidRPr="00E25766" w:rsidRDefault="001D0092" w:rsidP="001D0092">
            <w:pPr>
              <w:spacing w:line="220" w:lineRule="exact"/>
            </w:pPr>
            <w:r w:rsidRPr="00E25766">
              <w:t>Заочное (дистанционное) обучение</w:t>
            </w:r>
          </w:p>
        </w:tc>
        <w:tc>
          <w:tcPr>
            <w:tcW w:w="3701" w:type="dxa"/>
            <w:tcBorders>
              <w:bottom w:val="single" w:sz="4" w:space="0" w:color="auto"/>
            </w:tcBorders>
          </w:tcPr>
          <w:p w:rsidR="001D0092" w:rsidRPr="00E25766" w:rsidRDefault="001D0092" w:rsidP="001D0092">
            <w:pPr>
              <w:spacing w:line="220" w:lineRule="exact"/>
              <w:cnfStyle w:val="000000000000"/>
            </w:pPr>
            <w:r w:rsidRPr="00E25766">
              <w:t>28</w:t>
            </w:r>
          </w:p>
        </w:tc>
      </w:tr>
      <w:tr w:rsidR="001D0092" w:rsidRPr="005476BD" w:rsidTr="001D0092">
        <w:tc>
          <w:tcPr>
            <w:cnfStyle w:val="001000000000"/>
            <w:tcW w:w="3669" w:type="dxa"/>
            <w:tcBorders>
              <w:top w:val="single" w:sz="4" w:space="0" w:color="auto"/>
            </w:tcBorders>
          </w:tcPr>
          <w:p w:rsidR="001D0092" w:rsidRPr="005476BD" w:rsidRDefault="001D0092" w:rsidP="00490702">
            <w:pPr>
              <w:spacing w:before="80" w:after="80" w:line="220" w:lineRule="exact"/>
              <w:ind w:left="284"/>
              <w:rPr>
                <w:b/>
              </w:rPr>
            </w:pPr>
            <w:r w:rsidRPr="005476BD">
              <w:rPr>
                <w:b/>
              </w:rPr>
              <w:t>Всего</w:t>
            </w:r>
          </w:p>
        </w:tc>
        <w:tc>
          <w:tcPr>
            <w:tcW w:w="3701" w:type="dxa"/>
            <w:tcBorders>
              <w:top w:val="single" w:sz="4" w:space="0" w:color="auto"/>
              <w:bottom w:val="single" w:sz="12" w:space="0" w:color="auto"/>
            </w:tcBorders>
          </w:tcPr>
          <w:p w:rsidR="001D0092" w:rsidRPr="005476BD" w:rsidRDefault="001D0092" w:rsidP="00490702">
            <w:pPr>
              <w:spacing w:before="80" w:after="80" w:line="220" w:lineRule="exact"/>
              <w:ind w:left="284"/>
              <w:cnfStyle w:val="000000000000"/>
              <w:rPr>
                <w:b/>
              </w:rPr>
            </w:pPr>
            <w:r w:rsidRPr="005476BD">
              <w:rPr>
                <w:b/>
              </w:rPr>
              <w:t>1 193</w:t>
            </w:r>
          </w:p>
        </w:tc>
      </w:tr>
    </w:tbl>
    <w:p w:rsidR="001D0092" w:rsidRPr="005476BD" w:rsidRDefault="001D0092" w:rsidP="001D0092">
      <w:pPr>
        <w:pStyle w:val="SingleTxtGR"/>
        <w:suppressAutoHyphens/>
        <w:spacing w:before="120" w:after="0" w:line="220" w:lineRule="exact"/>
        <w:ind w:firstLine="170"/>
        <w:jc w:val="left"/>
        <w:rPr>
          <w:sz w:val="18"/>
          <w:lang w:eastAsia="ru-RU"/>
        </w:rPr>
      </w:pPr>
      <w:r w:rsidRPr="005476BD">
        <w:rPr>
          <w:i/>
          <w:sz w:val="18"/>
          <w:lang w:eastAsia="ru-RU"/>
        </w:rPr>
        <w:t>Источник</w:t>
      </w:r>
      <w:r w:rsidRPr="005476BD">
        <w:rPr>
          <w:sz w:val="18"/>
          <w:lang w:eastAsia="ru-RU"/>
        </w:rPr>
        <w:t>: Статистический департамент Министерства образования.</w:t>
      </w:r>
    </w:p>
    <w:p w:rsidR="001D0092" w:rsidRPr="005476BD" w:rsidRDefault="001D0092" w:rsidP="001D0092">
      <w:pPr>
        <w:pStyle w:val="SingleTxtGR"/>
        <w:suppressAutoHyphens/>
        <w:spacing w:after="0" w:line="220" w:lineRule="exact"/>
        <w:ind w:firstLine="170"/>
        <w:jc w:val="left"/>
        <w:rPr>
          <w:sz w:val="18"/>
          <w:lang w:val="es-SV" w:eastAsia="ru-RU"/>
        </w:rPr>
      </w:pPr>
      <w:r w:rsidRPr="005476BD">
        <w:rPr>
          <w:i/>
          <w:sz w:val="18"/>
          <w:lang w:eastAsia="ru-RU"/>
        </w:rPr>
        <w:t>Примечание</w:t>
      </w:r>
      <w:r w:rsidRPr="005476BD">
        <w:rPr>
          <w:sz w:val="18"/>
          <w:lang w:eastAsia="ru-RU"/>
        </w:rPr>
        <w:t>: Данные об отсеве учащихся из-за</w:t>
      </w:r>
      <w:r>
        <w:rPr>
          <w:sz w:val="18"/>
          <w:lang w:eastAsia="ru-RU"/>
        </w:rPr>
        <w:t xml:space="preserve"> беременности имеются только за</w:t>
      </w:r>
      <w:r>
        <w:rPr>
          <w:sz w:val="18"/>
          <w:lang w:val="en-US" w:eastAsia="ru-RU"/>
        </w:rPr>
        <w:t> </w:t>
      </w:r>
      <w:r w:rsidRPr="005476BD">
        <w:rPr>
          <w:sz w:val="18"/>
          <w:lang w:eastAsia="ru-RU"/>
        </w:rPr>
        <w:t>2009</w:t>
      </w:r>
      <w:r>
        <w:rPr>
          <w:sz w:val="18"/>
          <w:lang w:val="en-US" w:eastAsia="ru-RU"/>
        </w:rPr>
        <w:t> </w:t>
      </w:r>
      <w:r w:rsidRPr="005476BD">
        <w:rPr>
          <w:sz w:val="18"/>
          <w:lang w:eastAsia="ru-RU"/>
        </w:rPr>
        <w:t xml:space="preserve">год; в предыдущие годы учет таких данных не производился. </w:t>
      </w:r>
    </w:p>
    <w:p w:rsidR="001D0092" w:rsidRPr="005476BD" w:rsidRDefault="001D0092" w:rsidP="00D1592C">
      <w:pPr>
        <w:pStyle w:val="Heading1"/>
        <w:spacing w:after="120"/>
        <w:ind w:left="1134"/>
        <w:jc w:val="left"/>
      </w:pPr>
      <w:r w:rsidRPr="005476BD">
        <w:rPr>
          <w:b w:val="0"/>
        </w:rPr>
        <w:t>Таблица 16</w:t>
      </w:r>
      <w:r w:rsidRPr="005476BD">
        <w:rPr>
          <w:b w:val="0"/>
        </w:rPr>
        <w:br/>
      </w:r>
      <w:r w:rsidRPr="005476BD">
        <w:t>Отсев школьников базового уровня образования, 2007−2009 годы</w:t>
      </w:r>
    </w:p>
    <w:tbl>
      <w:tblPr>
        <w:tblStyle w:val="TabNum"/>
        <w:tblW w:w="7371" w:type="dxa"/>
        <w:tblInd w:w="1134" w:type="dxa"/>
        <w:tblLook w:val="01E0"/>
      </w:tblPr>
      <w:tblGrid>
        <w:gridCol w:w="3220"/>
        <w:gridCol w:w="1730"/>
        <w:gridCol w:w="1288"/>
        <w:gridCol w:w="1133"/>
      </w:tblGrid>
      <w:tr w:rsidR="001D0092" w:rsidRPr="00ED5638" w:rsidTr="00D1592C">
        <w:tc>
          <w:tcPr>
            <w:cnfStyle w:val="001000000000"/>
            <w:tcW w:w="3220" w:type="dxa"/>
            <w:tcBorders>
              <w:bottom w:val="single" w:sz="12" w:space="0" w:color="auto"/>
            </w:tcBorders>
          </w:tcPr>
          <w:p w:rsidR="001D0092" w:rsidRPr="00ED5638" w:rsidRDefault="001D0092" w:rsidP="001D0092">
            <w:pPr>
              <w:spacing w:before="80" w:after="80" w:line="200" w:lineRule="exact"/>
              <w:rPr>
                <w:i/>
                <w:sz w:val="16"/>
                <w:szCs w:val="16"/>
              </w:rPr>
            </w:pPr>
            <w:r w:rsidRPr="00ED5638">
              <w:rPr>
                <w:i/>
                <w:sz w:val="16"/>
                <w:szCs w:val="16"/>
              </w:rPr>
              <w:t>Уровень образования</w:t>
            </w:r>
          </w:p>
        </w:tc>
        <w:tc>
          <w:tcPr>
            <w:tcW w:w="1730" w:type="dxa"/>
            <w:tcBorders>
              <w:top w:val="single" w:sz="4" w:space="0" w:color="auto"/>
              <w:bottom w:val="single" w:sz="12" w:space="0" w:color="auto"/>
            </w:tcBorders>
          </w:tcPr>
          <w:p w:rsidR="001D0092" w:rsidRPr="00ED5638" w:rsidRDefault="001D0092" w:rsidP="001D0092">
            <w:pPr>
              <w:spacing w:before="80" w:after="80" w:line="200" w:lineRule="exact"/>
              <w:cnfStyle w:val="000000000000"/>
              <w:rPr>
                <w:i/>
                <w:sz w:val="16"/>
                <w:szCs w:val="16"/>
              </w:rPr>
            </w:pPr>
            <w:r w:rsidRPr="00ED5638">
              <w:rPr>
                <w:i/>
                <w:sz w:val="16"/>
                <w:szCs w:val="16"/>
              </w:rPr>
              <w:t>2007</w:t>
            </w:r>
          </w:p>
        </w:tc>
        <w:tc>
          <w:tcPr>
            <w:tcW w:w="1288" w:type="dxa"/>
            <w:tcBorders>
              <w:top w:val="single" w:sz="4" w:space="0" w:color="auto"/>
              <w:bottom w:val="single" w:sz="12" w:space="0" w:color="auto"/>
            </w:tcBorders>
          </w:tcPr>
          <w:p w:rsidR="001D0092" w:rsidRPr="00ED5638" w:rsidRDefault="001D0092" w:rsidP="001D0092">
            <w:pPr>
              <w:spacing w:before="80" w:after="80" w:line="200" w:lineRule="exact"/>
              <w:cnfStyle w:val="000000000000"/>
              <w:rPr>
                <w:i/>
                <w:sz w:val="16"/>
                <w:szCs w:val="16"/>
              </w:rPr>
            </w:pPr>
            <w:r w:rsidRPr="00ED5638">
              <w:rPr>
                <w:i/>
                <w:sz w:val="16"/>
                <w:szCs w:val="16"/>
              </w:rPr>
              <w:t>2008</w:t>
            </w:r>
          </w:p>
        </w:tc>
        <w:tc>
          <w:tcPr>
            <w:tcW w:w="1133" w:type="dxa"/>
            <w:tcBorders>
              <w:top w:val="single" w:sz="4" w:space="0" w:color="auto"/>
              <w:bottom w:val="single" w:sz="12" w:space="0" w:color="auto"/>
            </w:tcBorders>
          </w:tcPr>
          <w:p w:rsidR="001D0092" w:rsidRPr="00ED5638" w:rsidRDefault="001D0092" w:rsidP="001D0092">
            <w:pPr>
              <w:spacing w:before="80" w:after="80" w:line="200" w:lineRule="exact"/>
              <w:cnfStyle w:val="000000000000"/>
              <w:rPr>
                <w:i/>
                <w:sz w:val="16"/>
                <w:szCs w:val="16"/>
              </w:rPr>
            </w:pPr>
            <w:r w:rsidRPr="00ED5638">
              <w:rPr>
                <w:i/>
                <w:sz w:val="16"/>
                <w:szCs w:val="16"/>
              </w:rPr>
              <w:t>2009</w:t>
            </w:r>
          </w:p>
        </w:tc>
      </w:tr>
      <w:tr w:rsidR="00490702" w:rsidRPr="00ED5638" w:rsidTr="00D1592C">
        <w:trPr>
          <w:trHeight w:hRule="exact" w:val="113"/>
        </w:trPr>
        <w:tc>
          <w:tcPr>
            <w:cnfStyle w:val="001000000000"/>
            <w:tcW w:w="3220" w:type="dxa"/>
            <w:tcBorders>
              <w:top w:val="single" w:sz="12" w:space="0" w:color="auto"/>
            </w:tcBorders>
            <w:vAlign w:val="top"/>
          </w:tcPr>
          <w:p w:rsidR="00490702" w:rsidRPr="00ED5638" w:rsidRDefault="00490702" w:rsidP="00490702">
            <w:pPr>
              <w:spacing w:line="220" w:lineRule="exact"/>
            </w:pPr>
          </w:p>
        </w:tc>
        <w:tc>
          <w:tcPr>
            <w:tcW w:w="1730" w:type="dxa"/>
            <w:tcBorders>
              <w:top w:val="single" w:sz="12" w:space="0" w:color="auto"/>
              <w:bottom w:val="nil"/>
            </w:tcBorders>
          </w:tcPr>
          <w:p w:rsidR="00490702" w:rsidRPr="00ED5638" w:rsidRDefault="00490702" w:rsidP="00490702">
            <w:pPr>
              <w:spacing w:line="220" w:lineRule="exact"/>
              <w:cnfStyle w:val="000000000000"/>
            </w:pPr>
          </w:p>
        </w:tc>
        <w:tc>
          <w:tcPr>
            <w:tcW w:w="1288" w:type="dxa"/>
            <w:tcBorders>
              <w:top w:val="single" w:sz="12" w:space="0" w:color="auto"/>
              <w:bottom w:val="nil"/>
            </w:tcBorders>
          </w:tcPr>
          <w:p w:rsidR="00490702" w:rsidRPr="00ED5638" w:rsidRDefault="00490702" w:rsidP="001D0092">
            <w:pPr>
              <w:spacing w:line="220" w:lineRule="exact"/>
              <w:cnfStyle w:val="000000000000"/>
            </w:pPr>
          </w:p>
        </w:tc>
        <w:tc>
          <w:tcPr>
            <w:tcW w:w="1133" w:type="dxa"/>
            <w:tcBorders>
              <w:top w:val="single" w:sz="12" w:space="0" w:color="auto"/>
              <w:bottom w:val="nil"/>
            </w:tcBorders>
          </w:tcPr>
          <w:p w:rsidR="00490702" w:rsidRPr="00ED5638" w:rsidRDefault="00490702" w:rsidP="001D0092">
            <w:pPr>
              <w:spacing w:line="220" w:lineRule="exact"/>
              <w:cnfStyle w:val="000000000000"/>
            </w:pPr>
          </w:p>
        </w:tc>
      </w:tr>
      <w:tr w:rsidR="001D0092" w:rsidRPr="00ED5638" w:rsidTr="00D1592C">
        <w:tc>
          <w:tcPr>
            <w:cnfStyle w:val="001000000000"/>
            <w:tcW w:w="3220" w:type="dxa"/>
            <w:tcBorders>
              <w:top w:val="nil"/>
            </w:tcBorders>
            <w:vAlign w:val="top"/>
          </w:tcPr>
          <w:p w:rsidR="001D0092" w:rsidRPr="00ED5638" w:rsidRDefault="001D0092" w:rsidP="00490702">
            <w:pPr>
              <w:spacing w:line="220" w:lineRule="exact"/>
            </w:pPr>
            <w:r w:rsidRPr="00ED5638">
              <w:t>I и II циклы базового образования</w:t>
            </w:r>
          </w:p>
        </w:tc>
        <w:tc>
          <w:tcPr>
            <w:tcW w:w="1730" w:type="dxa"/>
            <w:tcBorders>
              <w:top w:val="nil"/>
              <w:bottom w:val="nil"/>
            </w:tcBorders>
          </w:tcPr>
          <w:p w:rsidR="001D0092" w:rsidRPr="00ED5638" w:rsidRDefault="001D0092" w:rsidP="00490702">
            <w:pPr>
              <w:spacing w:line="220" w:lineRule="exact"/>
              <w:cnfStyle w:val="000000000000"/>
            </w:pPr>
            <w:r w:rsidRPr="00ED5638">
              <w:t>73</w:t>
            </w:r>
            <w:r w:rsidRPr="00ED5638">
              <w:br/>
              <w:t>(5,3%)</w:t>
            </w:r>
          </w:p>
        </w:tc>
        <w:tc>
          <w:tcPr>
            <w:tcW w:w="1288" w:type="dxa"/>
            <w:tcBorders>
              <w:top w:val="nil"/>
              <w:bottom w:val="nil"/>
            </w:tcBorders>
          </w:tcPr>
          <w:p w:rsidR="001D0092" w:rsidRPr="00ED5638" w:rsidRDefault="001D0092" w:rsidP="001D0092">
            <w:pPr>
              <w:spacing w:line="220" w:lineRule="exact"/>
              <w:cnfStyle w:val="000000000000"/>
            </w:pPr>
            <w:r w:rsidRPr="00ED5638">
              <w:t>61 139</w:t>
            </w:r>
            <w:r w:rsidRPr="00ED5638">
              <w:br/>
              <w:t>(6,2%)</w:t>
            </w:r>
          </w:p>
        </w:tc>
        <w:tc>
          <w:tcPr>
            <w:tcW w:w="1133" w:type="dxa"/>
            <w:tcBorders>
              <w:top w:val="nil"/>
              <w:bottom w:val="nil"/>
            </w:tcBorders>
          </w:tcPr>
          <w:p w:rsidR="001D0092" w:rsidRPr="00ED5638" w:rsidRDefault="001D0092" w:rsidP="001D0092">
            <w:pPr>
              <w:spacing w:line="220" w:lineRule="exact"/>
              <w:cnfStyle w:val="000000000000"/>
            </w:pPr>
            <w:r w:rsidRPr="00ED5638">
              <w:t>54 123</w:t>
            </w:r>
            <w:r w:rsidRPr="00ED5638">
              <w:br/>
              <w:t xml:space="preserve">(5,7%) </w:t>
            </w:r>
          </w:p>
        </w:tc>
      </w:tr>
      <w:tr w:rsidR="001D0092" w:rsidRPr="00ED5638" w:rsidTr="00D1592C">
        <w:tc>
          <w:tcPr>
            <w:cnfStyle w:val="001000000000"/>
            <w:tcW w:w="3220" w:type="dxa"/>
            <w:tcBorders>
              <w:top w:val="nil"/>
              <w:bottom w:val="single" w:sz="4" w:space="0" w:color="auto"/>
            </w:tcBorders>
            <w:vAlign w:val="top"/>
          </w:tcPr>
          <w:p w:rsidR="001D0092" w:rsidRPr="00ED5638" w:rsidRDefault="001D0092" w:rsidP="00490702">
            <w:pPr>
              <w:spacing w:line="220" w:lineRule="exact"/>
            </w:pPr>
            <w:r w:rsidRPr="00ED5638">
              <w:t>III цикл базового образования</w:t>
            </w:r>
          </w:p>
        </w:tc>
        <w:tc>
          <w:tcPr>
            <w:tcW w:w="1730" w:type="dxa"/>
            <w:tcBorders>
              <w:top w:val="nil"/>
              <w:bottom w:val="single" w:sz="4" w:space="0" w:color="auto"/>
            </w:tcBorders>
          </w:tcPr>
          <w:p w:rsidR="001D0092" w:rsidRPr="00ED5638" w:rsidRDefault="001D0092" w:rsidP="001D0092">
            <w:pPr>
              <w:spacing w:line="220" w:lineRule="exact"/>
              <w:cnfStyle w:val="000000000000"/>
            </w:pPr>
            <w:r w:rsidRPr="00ED5638">
              <w:t>21 914</w:t>
            </w:r>
            <w:r w:rsidRPr="00ED5638">
              <w:br/>
              <w:t>(6,4%)</w:t>
            </w:r>
          </w:p>
        </w:tc>
        <w:tc>
          <w:tcPr>
            <w:tcW w:w="1288" w:type="dxa"/>
            <w:tcBorders>
              <w:top w:val="nil"/>
              <w:bottom w:val="single" w:sz="4" w:space="0" w:color="auto"/>
            </w:tcBorders>
          </w:tcPr>
          <w:p w:rsidR="001D0092" w:rsidRPr="00ED5638" w:rsidRDefault="001D0092" w:rsidP="001D0092">
            <w:pPr>
              <w:spacing w:line="220" w:lineRule="exact"/>
              <w:cnfStyle w:val="000000000000"/>
            </w:pPr>
            <w:r w:rsidRPr="00ED5638">
              <w:t>21 280</w:t>
            </w:r>
            <w:r w:rsidRPr="00ED5638">
              <w:br/>
              <w:t>(6,0%)</w:t>
            </w:r>
          </w:p>
        </w:tc>
        <w:tc>
          <w:tcPr>
            <w:tcW w:w="1133" w:type="dxa"/>
            <w:tcBorders>
              <w:top w:val="nil"/>
              <w:bottom w:val="single" w:sz="4" w:space="0" w:color="auto"/>
            </w:tcBorders>
          </w:tcPr>
          <w:p w:rsidR="001D0092" w:rsidRPr="00ED5638" w:rsidRDefault="001D0092" w:rsidP="001D0092">
            <w:pPr>
              <w:spacing w:line="220" w:lineRule="exact"/>
              <w:cnfStyle w:val="000000000000"/>
            </w:pPr>
            <w:r w:rsidRPr="00ED5638">
              <w:t>28 410</w:t>
            </w:r>
            <w:r w:rsidRPr="00ED5638">
              <w:br/>
              <w:t>(7,7%)</w:t>
            </w:r>
          </w:p>
        </w:tc>
      </w:tr>
      <w:tr w:rsidR="001D0092" w:rsidRPr="00ED5638" w:rsidTr="00D1592C">
        <w:tc>
          <w:tcPr>
            <w:cnfStyle w:val="001000000000"/>
            <w:tcW w:w="3220" w:type="dxa"/>
            <w:tcBorders>
              <w:top w:val="single" w:sz="4" w:space="0" w:color="auto"/>
            </w:tcBorders>
            <w:vAlign w:val="top"/>
          </w:tcPr>
          <w:p w:rsidR="001D0092" w:rsidRPr="00ED5638" w:rsidRDefault="001D0092" w:rsidP="00490702">
            <w:pPr>
              <w:tabs>
                <w:tab w:val="left" w:pos="284"/>
              </w:tabs>
              <w:spacing w:before="80" w:after="80" w:line="220" w:lineRule="exact"/>
              <w:ind w:left="284"/>
              <w:rPr>
                <w:b/>
              </w:rPr>
            </w:pPr>
            <w:r w:rsidRPr="00ED5638">
              <w:rPr>
                <w:b/>
              </w:rPr>
              <w:t>Всего</w:t>
            </w:r>
          </w:p>
        </w:tc>
        <w:tc>
          <w:tcPr>
            <w:tcW w:w="1730" w:type="dxa"/>
            <w:tcBorders>
              <w:top w:val="single" w:sz="4" w:space="0" w:color="auto"/>
              <w:bottom w:val="single" w:sz="12" w:space="0" w:color="auto"/>
            </w:tcBorders>
          </w:tcPr>
          <w:p w:rsidR="001D0092" w:rsidRPr="00ED5638" w:rsidRDefault="001D0092" w:rsidP="00490702">
            <w:pPr>
              <w:tabs>
                <w:tab w:val="left" w:pos="284"/>
              </w:tabs>
              <w:spacing w:before="80" w:after="80" w:line="220" w:lineRule="exact"/>
              <w:cnfStyle w:val="000000000000"/>
              <w:rPr>
                <w:b/>
              </w:rPr>
            </w:pPr>
            <w:r w:rsidRPr="00ED5638">
              <w:rPr>
                <w:b/>
              </w:rPr>
              <w:t>74 887</w:t>
            </w:r>
            <w:r w:rsidRPr="00ED5638">
              <w:rPr>
                <w:b/>
              </w:rPr>
              <w:br/>
              <w:t>(5,6%)</w:t>
            </w:r>
          </w:p>
        </w:tc>
        <w:tc>
          <w:tcPr>
            <w:tcW w:w="1288" w:type="dxa"/>
            <w:tcBorders>
              <w:top w:val="single" w:sz="4" w:space="0" w:color="auto"/>
              <w:bottom w:val="single" w:sz="12" w:space="0" w:color="auto"/>
            </w:tcBorders>
          </w:tcPr>
          <w:p w:rsidR="001D0092" w:rsidRPr="00ED5638" w:rsidRDefault="001D0092" w:rsidP="00490702">
            <w:pPr>
              <w:tabs>
                <w:tab w:val="left" w:pos="284"/>
              </w:tabs>
              <w:spacing w:before="80" w:after="80" w:line="220" w:lineRule="exact"/>
              <w:cnfStyle w:val="000000000000"/>
              <w:rPr>
                <w:b/>
              </w:rPr>
            </w:pPr>
            <w:r w:rsidRPr="00ED5638">
              <w:rPr>
                <w:b/>
              </w:rPr>
              <w:t>82 419</w:t>
            </w:r>
            <w:r w:rsidRPr="00ED5638">
              <w:rPr>
                <w:b/>
              </w:rPr>
              <w:br/>
              <w:t>(6,2%)</w:t>
            </w:r>
          </w:p>
        </w:tc>
        <w:tc>
          <w:tcPr>
            <w:tcW w:w="1133" w:type="dxa"/>
            <w:tcBorders>
              <w:top w:val="single" w:sz="4" w:space="0" w:color="auto"/>
              <w:bottom w:val="single" w:sz="12" w:space="0" w:color="auto"/>
            </w:tcBorders>
          </w:tcPr>
          <w:p w:rsidR="001D0092" w:rsidRPr="00ED5638" w:rsidRDefault="001D0092" w:rsidP="00490702">
            <w:pPr>
              <w:tabs>
                <w:tab w:val="left" w:pos="284"/>
              </w:tabs>
              <w:spacing w:before="80" w:after="80" w:line="220" w:lineRule="exact"/>
              <w:cnfStyle w:val="000000000000"/>
              <w:rPr>
                <w:b/>
              </w:rPr>
            </w:pPr>
            <w:r w:rsidRPr="00ED5638">
              <w:rPr>
                <w:b/>
              </w:rPr>
              <w:t>82 533</w:t>
            </w:r>
            <w:r w:rsidRPr="00ED5638">
              <w:rPr>
                <w:b/>
              </w:rPr>
              <w:br/>
              <w:t>(6,2%)</w:t>
            </w:r>
          </w:p>
        </w:tc>
      </w:tr>
    </w:tbl>
    <w:p w:rsidR="001D0092" w:rsidRPr="004E1D19" w:rsidRDefault="001D0092" w:rsidP="001D0092">
      <w:pPr>
        <w:pStyle w:val="SingleTxtGR"/>
        <w:suppressAutoHyphens/>
        <w:spacing w:before="120" w:after="0" w:line="220" w:lineRule="exact"/>
        <w:ind w:firstLine="170"/>
        <w:jc w:val="left"/>
        <w:rPr>
          <w:sz w:val="18"/>
          <w:szCs w:val="18"/>
          <w:lang w:eastAsia="ru-RU"/>
        </w:rPr>
      </w:pPr>
      <w:r w:rsidRPr="004E1D19">
        <w:rPr>
          <w:i/>
          <w:sz w:val="18"/>
          <w:szCs w:val="18"/>
          <w:lang w:eastAsia="ru-RU"/>
        </w:rPr>
        <w:t>Источник</w:t>
      </w:r>
      <w:r w:rsidRPr="004E1D19">
        <w:rPr>
          <w:sz w:val="18"/>
          <w:szCs w:val="18"/>
          <w:lang w:eastAsia="ru-RU"/>
        </w:rPr>
        <w:t xml:space="preserve">: </w:t>
      </w:r>
      <w:r w:rsidRPr="004E1D19">
        <w:rPr>
          <w:sz w:val="18"/>
          <w:szCs w:val="18"/>
        </w:rPr>
        <w:t>Статистический департамент Министерства образования.</w:t>
      </w:r>
    </w:p>
    <w:p w:rsidR="001D0092" w:rsidRPr="004E1D19" w:rsidRDefault="001D0092" w:rsidP="00D1592C">
      <w:pPr>
        <w:pStyle w:val="Heading1"/>
        <w:spacing w:before="240" w:after="120"/>
        <w:ind w:left="1134"/>
        <w:jc w:val="left"/>
      </w:pPr>
      <w:r w:rsidRPr="004E1D19">
        <w:rPr>
          <w:b w:val="0"/>
        </w:rPr>
        <w:t>Таблица 17</w:t>
      </w:r>
      <w:r w:rsidRPr="004E1D19">
        <w:rPr>
          <w:b w:val="0"/>
        </w:rPr>
        <w:br/>
      </w:r>
      <w:r w:rsidRPr="004E1D19">
        <w:t>Отсев школьников базового уровня образования, 2007−2009 годы</w:t>
      </w:r>
    </w:p>
    <w:tbl>
      <w:tblPr>
        <w:tblStyle w:val="TabNum"/>
        <w:tblW w:w="7370" w:type="dxa"/>
        <w:tblInd w:w="1134" w:type="dxa"/>
        <w:tblLook w:val="01E0"/>
      </w:tblPr>
      <w:tblGrid>
        <w:gridCol w:w="2537"/>
        <w:gridCol w:w="1290"/>
        <w:gridCol w:w="1541"/>
        <w:gridCol w:w="2002"/>
      </w:tblGrid>
      <w:tr w:rsidR="001D0092" w:rsidRPr="0030478E" w:rsidTr="00D1592C">
        <w:tc>
          <w:tcPr>
            <w:cnfStyle w:val="001000000000"/>
            <w:tcW w:w="2537" w:type="dxa"/>
            <w:tcBorders>
              <w:bottom w:val="single" w:sz="12" w:space="0" w:color="auto"/>
            </w:tcBorders>
          </w:tcPr>
          <w:p w:rsidR="001D0092" w:rsidRPr="0030478E" w:rsidRDefault="001D0092" w:rsidP="001D0092">
            <w:pPr>
              <w:spacing w:before="80" w:after="80" w:line="200" w:lineRule="exact"/>
              <w:rPr>
                <w:i/>
                <w:sz w:val="16"/>
                <w:szCs w:val="16"/>
              </w:rPr>
            </w:pPr>
            <w:r w:rsidRPr="0030478E">
              <w:rPr>
                <w:i/>
                <w:sz w:val="16"/>
                <w:szCs w:val="16"/>
              </w:rPr>
              <w:t>Уровень образования</w:t>
            </w:r>
          </w:p>
        </w:tc>
        <w:tc>
          <w:tcPr>
            <w:tcW w:w="1290" w:type="dxa"/>
            <w:tcBorders>
              <w:top w:val="single" w:sz="4" w:space="0" w:color="auto"/>
              <w:bottom w:val="single" w:sz="12" w:space="0" w:color="auto"/>
            </w:tcBorders>
          </w:tcPr>
          <w:p w:rsidR="001D0092" w:rsidRPr="0030478E" w:rsidRDefault="001D0092" w:rsidP="001D0092">
            <w:pPr>
              <w:spacing w:before="80" w:after="80" w:line="200" w:lineRule="exact"/>
              <w:cnfStyle w:val="000000000000"/>
              <w:rPr>
                <w:i/>
                <w:sz w:val="16"/>
                <w:szCs w:val="16"/>
              </w:rPr>
            </w:pPr>
            <w:r w:rsidRPr="0030478E">
              <w:rPr>
                <w:i/>
                <w:sz w:val="16"/>
                <w:szCs w:val="16"/>
              </w:rPr>
              <w:t>2007</w:t>
            </w:r>
          </w:p>
        </w:tc>
        <w:tc>
          <w:tcPr>
            <w:tcW w:w="1541" w:type="dxa"/>
            <w:tcBorders>
              <w:top w:val="single" w:sz="4" w:space="0" w:color="auto"/>
              <w:bottom w:val="single" w:sz="12" w:space="0" w:color="auto"/>
            </w:tcBorders>
          </w:tcPr>
          <w:p w:rsidR="001D0092" w:rsidRPr="0030478E" w:rsidRDefault="001D0092" w:rsidP="001D0092">
            <w:pPr>
              <w:spacing w:before="80" w:after="80" w:line="200" w:lineRule="exact"/>
              <w:cnfStyle w:val="000000000000"/>
              <w:rPr>
                <w:i/>
                <w:sz w:val="16"/>
                <w:szCs w:val="16"/>
              </w:rPr>
            </w:pPr>
            <w:r w:rsidRPr="0030478E">
              <w:rPr>
                <w:i/>
                <w:sz w:val="16"/>
                <w:szCs w:val="16"/>
              </w:rPr>
              <w:t>2008</w:t>
            </w:r>
          </w:p>
        </w:tc>
        <w:tc>
          <w:tcPr>
            <w:tcW w:w="2002" w:type="dxa"/>
            <w:tcBorders>
              <w:top w:val="single" w:sz="4" w:space="0" w:color="auto"/>
              <w:bottom w:val="single" w:sz="12" w:space="0" w:color="auto"/>
            </w:tcBorders>
          </w:tcPr>
          <w:p w:rsidR="001D0092" w:rsidRPr="0030478E" w:rsidRDefault="001D0092" w:rsidP="001D0092">
            <w:pPr>
              <w:spacing w:before="80" w:after="80" w:line="200" w:lineRule="exact"/>
              <w:cnfStyle w:val="000000000000"/>
              <w:rPr>
                <w:i/>
                <w:sz w:val="16"/>
                <w:szCs w:val="16"/>
              </w:rPr>
            </w:pPr>
            <w:r w:rsidRPr="0030478E">
              <w:rPr>
                <w:i/>
                <w:sz w:val="16"/>
                <w:szCs w:val="16"/>
              </w:rPr>
              <w:t>2009</w:t>
            </w:r>
          </w:p>
        </w:tc>
      </w:tr>
      <w:tr w:rsidR="00D1592C" w:rsidRPr="0030478E" w:rsidTr="00D1592C">
        <w:trPr>
          <w:trHeight w:hRule="exact" w:val="113"/>
        </w:trPr>
        <w:tc>
          <w:tcPr>
            <w:cnfStyle w:val="001000000000"/>
            <w:tcW w:w="2537" w:type="dxa"/>
            <w:tcBorders>
              <w:top w:val="single" w:sz="12" w:space="0" w:color="auto"/>
            </w:tcBorders>
            <w:vAlign w:val="top"/>
          </w:tcPr>
          <w:p w:rsidR="00D1592C" w:rsidRPr="0030478E" w:rsidRDefault="00D1592C" w:rsidP="00D1592C"/>
        </w:tc>
        <w:tc>
          <w:tcPr>
            <w:tcW w:w="1290" w:type="dxa"/>
            <w:tcBorders>
              <w:top w:val="single" w:sz="12" w:space="0" w:color="auto"/>
              <w:bottom w:val="nil"/>
            </w:tcBorders>
          </w:tcPr>
          <w:p w:rsidR="00D1592C" w:rsidRPr="0030478E" w:rsidRDefault="00D1592C" w:rsidP="001D0092">
            <w:pPr>
              <w:cnfStyle w:val="000000000000"/>
            </w:pPr>
          </w:p>
        </w:tc>
        <w:tc>
          <w:tcPr>
            <w:tcW w:w="1541" w:type="dxa"/>
            <w:tcBorders>
              <w:top w:val="single" w:sz="12" w:space="0" w:color="auto"/>
              <w:bottom w:val="nil"/>
            </w:tcBorders>
          </w:tcPr>
          <w:p w:rsidR="00D1592C" w:rsidRPr="0030478E" w:rsidRDefault="00D1592C" w:rsidP="001D0092">
            <w:pPr>
              <w:cnfStyle w:val="000000000000"/>
            </w:pPr>
          </w:p>
        </w:tc>
        <w:tc>
          <w:tcPr>
            <w:tcW w:w="2002" w:type="dxa"/>
            <w:tcBorders>
              <w:top w:val="single" w:sz="12" w:space="0" w:color="auto"/>
              <w:bottom w:val="nil"/>
            </w:tcBorders>
          </w:tcPr>
          <w:p w:rsidR="00D1592C" w:rsidRPr="0030478E" w:rsidRDefault="00D1592C" w:rsidP="001D0092">
            <w:pPr>
              <w:cnfStyle w:val="000000000000"/>
            </w:pPr>
          </w:p>
        </w:tc>
      </w:tr>
      <w:tr w:rsidR="001D0092" w:rsidRPr="0030478E" w:rsidTr="00D1592C">
        <w:tc>
          <w:tcPr>
            <w:cnfStyle w:val="001000000000"/>
            <w:tcW w:w="2537" w:type="dxa"/>
            <w:tcBorders>
              <w:top w:val="nil"/>
            </w:tcBorders>
            <w:vAlign w:val="top"/>
          </w:tcPr>
          <w:p w:rsidR="001D0092" w:rsidRPr="0030478E" w:rsidRDefault="001D0092" w:rsidP="00D1592C">
            <w:r w:rsidRPr="0030478E">
              <w:t>Среднее образование</w:t>
            </w:r>
          </w:p>
        </w:tc>
        <w:tc>
          <w:tcPr>
            <w:tcW w:w="1290" w:type="dxa"/>
            <w:tcBorders>
              <w:top w:val="nil"/>
              <w:bottom w:val="single" w:sz="12" w:space="0" w:color="auto"/>
            </w:tcBorders>
          </w:tcPr>
          <w:p w:rsidR="001D0092" w:rsidRPr="0030478E" w:rsidRDefault="001D0092" w:rsidP="001D0092">
            <w:pPr>
              <w:cnfStyle w:val="000000000000"/>
            </w:pPr>
            <w:r w:rsidRPr="0030478E">
              <w:t>22 415</w:t>
            </w:r>
            <w:r w:rsidRPr="0030478E">
              <w:br/>
              <w:t>(11,7%)</w:t>
            </w:r>
          </w:p>
        </w:tc>
        <w:tc>
          <w:tcPr>
            <w:tcW w:w="1541" w:type="dxa"/>
            <w:tcBorders>
              <w:top w:val="nil"/>
              <w:bottom w:val="single" w:sz="12" w:space="0" w:color="auto"/>
            </w:tcBorders>
          </w:tcPr>
          <w:p w:rsidR="001D0092" w:rsidRPr="0030478E" w:rsidRDefault="001D0092" w:rsidP="001D0092">
            <w:pPr>
              <w:cnfStyle w:val="000000000000"/>
            </w:pPr>
            <w:r w:rsidRPr="0030478E">
              <w:t>13 543</w:t>
            </w:r>
            <w:r w:rsidRPr="0030478E">
              <w:br/>
              <w:t>(7,3%)</w:t>
            </w:r>
          </w:p>
        </w:tc>
        <w:tc>
          <w:tcPr>
            <w:tcW w:w="2002" w:type="dxa"/>
            <w:tcBorders>
              <w:top w:val="nil"/>
              <w:bottom w:val="single" w:sz="12" w:space="0" w:color="auto"/>
            </w:tcBorders>
          </w:tcPr>
          <w:p w:rsidR="001D0092" w:rsidRPr="0030478E" w:rsidRDefault="001D0092" w:rsidP="001D0092">
            <w:pPr>
              <w:cnfStyle w:val="000000000000"/>
            </w:pPr>
            <w:r w:rsidRPr="0030478E">
              <w:t>18 194</w:t>
            </w:r>
            <w:r w:rsidRPr="0030478E">
              <w:br/>
              <w:t>(9,7%)</w:t>
            </w:r>
          </w:p>
        </w:tc>
      </w:tr>
    </w:tbl>
    <w:p w:rsidR="001D0092" w:rsidRPr="004E1D19" w:rsidRDefault="001D0092" w:rsidP="001D0092">
      <w:pPr>
        <w:pStyle w:val="SingleTxtGR"/>
        <w:suppressAutoHyphens/>
        <w:spacing w:before="120" w:after="0" w:line="220" w:lineRule="exact"/>
        <w:ind w:firstLine="170"/>
        <w:jc w:val="left"/>
        <w:rPr>
          <w:sz w:val="18"/>
          <w:szCs w:val="18"/>
          <w:lang w:eastAsia="ru-RU"/>
        </w:rPr>
      </w:pPr>
      <w:r w:rsidRPr="004E1D19">
        <w:rPr>
          <w:i/>
          <w:sz w:val="18"/>
          <w:szCs w:val="18"/>
          <w:lang w:eastAsia="ru-RU"/>
        </w:rPr>
        <w:t>Источник</w:t>
      </w:r>
      <w:r w:rsidRPr="004E1D19">
        <w:rPr>
          <w:sz w:val="18"/>
          <w:szCs w:val="18"/>
          <w:lang w:eastAsia="ru-RU"/>
        </w:rPr>
        <w:t xml:space="preserve">: </w:t>
      </w:r>
      <w:r w:rsidRPr="004E1D19">
        <w:rPr>
          <w:sz w:val="18"/>
          <w:szCs w:val="18"/>
        </w:rPr>
        <w:t>Статистический департамент Министерства образования.</w:t>
      </w:r>
    </w:p>
    <w:p w:rsidR="001D0092" w:rsidRPr="00FA009A" w:rsidRDefault="001D0092" w:rsidP="001D0092">
      <w:pPr>
        <w:pStyle w:val="Heading1"/>
        <w:spacing w:before="240" w:after="120"/>
        <w:ind w:left="1134"/>
        <w:jc w:val="left"/>
      </w:pPr>
      <w:r w:rsidRPr="00FA009A">
        <w:rPr>
          <w:b w:val="0"/>
        </w:rPr>
        <w:t>Таблица 18</w:t>
      </w:r>
      <w:r w:rsidRPr="00FA009A">
        <w:rPr>
          <w:b w:val="0"/>
        </w:rPr>
        <w:br/>
      </w:r>
      <w:r w:rsidRPr="00FA009A">
        <w:t>Показатели производительности труда до и после вступления в КАФТА</w:t>
      </w:r>
    </w:p>
    <w:tbl>
      <w:tblPr>
        <w:tblStyle w:val="TabNum"/>
        <w:tblW w:w="8539" w:type="dxa"/>
        <w:tblInd w:w="1134" w:type="dxa"/>
        <w:tblLayout w:type="fixed"/>
        <w:tblLook w:val="01E0"/>
      </w:tblPr>
      <w:tblGrid>
        <w:gridCol w:w="3906"/>
        <w:gridCol w:w="1714"/>
        <w:gridCol w:w="1715"/>
        <w:gridCol w:w="1204"/>
      </w:tblGrid>
      <w:tr w:rsidR="001D0092" w:rsidRPr="00B47BE9" w:rsidTr="00711B70">
        <w:trPr>
          <w:tblHeader/>
        </w:trPr>
        <w:tc>
          <w:tcPr>
            <w:cnfStyle w:val="001000000000"/>
            <w:tcW w:w="3906" w:type="dxa"/>
            <w:tcBorders>
              <w:bottom w:val="single" w:sz="12" w:space="0" w:color="auto"/>
            </w:tcBorders>
          </w:tcPr>
          <w:p w:rsidR="001D0092" w:rsidRPr="0087179B" w:rsidRDefault="001D0092" w:rsidP="001D0092">
            <w:pPr>
              <w:suppressAutoHyphens/>
              <w:spacing w:before="80" w:after="80" w:line="200" w:lineRule="exact"/>
              <w:rPr>
                <w:i/>
                <w:sz w:val="16"/>
                <w:szCs w:val="16"/>
              </w:rPr>
            </w:pPr>
            <w:r w:rsidRPr="0087179B">
              <w:rPr>
                <w:i/>
                <w:sz w:val="16"/>
                <w:szCs w:val="16"/>
              </w:rPr>
              <w:t>Годы</w:t>
            </w:r>
          </w:p>
        </w:tc>
        <w:tc>
          <w:tcPr>
            <w:tcW w:w="1714" w:type="dxa"/>
            <w:tcBorders>
              <w:top w:val="single" w:sz="4" w:space="0" w:color="auto"/>
              <w:bottom w:val="single" w:sz="12" w:space="0" w:color="auto"/>
            </w:tcBorders>
          </w:tcPr>
          <w:p w:rsidR="001D0092" w:rsidRPr="00B47BE9" w:rsidRDefault="001D0092" w:rsidP="00D1592C">
            <w:pPr>
              <w:spacing w:before="80" w:after="80" w:line="200" w:lineRule="exact"/>
              <w:cnfStyle w:val="000000000000"/>
              <w:rPr>
                <w:i/>
                <w:sz w:val="16"/>
                <w:szCs w:val="16"/>
              </w:rPr>
            </w:pPr>
            <w:r w:rsidRPr="00B47BE9">
              <w:rPr>
                <w:i/>
                <w:sz w:val="16"/>
                <w:szCs w:val="16"/>
              </w:rPr>
              <w:t xml:space="preserve">Средние показатели </w:t>
            </w:r>
            <w:r w:rsidRPr="00B47BE9">
              <w:rPr>
                <w:i/>
                <w:sz w:val="16"/>
                <w:szCs w:val="16"/>
              </w:rPr>
              <w:br/>
              <w:t>за 2003−2005 годы</w:t>
            </w:r>
          </w:p>
        </w:tc>
        <w:tc>
          <w:tcPr>
            <w:tcW w:w="1715" w:type="dxa"/>
            <w:tcBorders>
              <w:top w:val="single" w:sz="4" w:space="0" w:color="auto"/>
              <w:bottom w:val="single" w:sz="12" w:space="0" w:color="auto"/>
            </w:tcBorders>
          </w:tcPr>
          <w:p w:rsidR="001D0092" w:rsidRPr="00B47BE9" w:rsidRDefault="001D0092" w:rsidP="00D1592C">
            <w:pPr>
              <w:spacing w:before="80" w:after="80" w:line="200" w:lineRule="exact"/>
              <w:cnfStyle w:val="000000000000"/>
              <w:rPr>
                <w:i/>
                <w:sz w:val="16"/>
                <w:szCs w:val="16"/>
              </w:rPr>
            </w:pPr>
            <w:r w:rsidRPr="00B47BE9">
              <w:rPr>
                <w:i/>
                <w:sz w:val="16"/>
                <w:szCs w:val="16"/>
              </w:rPr>
              <w:t xml:space="preserve">Средние показатели </w:t>
            </w:r>
            <w:r w:rsidRPr="00B47BE9">
              <w:rPr>
                <w:i/>
                <w:sz w:val="16"/>
                <w:szCs w:val="16"/>
              </w:rPr>
              <w:br/>
              <w:t>за 2006−2008 годы</w:t>
            </w:r>
          </w:p>
        </w:tc>
        <w:tc>
          <w:tcPr>
            <w:tcW w:w="1204" w:type="dxa"/>
            <w:tcBorders>
              <w:top w:val="single" w:sz="4" w:space="0" w:color="auto"/>
              <w:bottom w:val="single" w:sz="12" w:space="0" w:color="auto"/>
            </w:tcBorders>
          </w:tcPr>
          <w:p w:rsidR="001D0092" w:rsidRPr="00B47BE9" w:rsidRDefault="001D0092" w:rsidP="001D0092">
            <w:pPr>
              <w:spacing w:before="80" w:after="80" w:line="200" w:lineRule="exact"/>
              <w:cnfStyle w:val="000000000000"/>
              <w:rPr>
                <w:i/>
                <w:sz w:val="16"/>
                <w:szCs w:val="16"/>
              </w:rPr>
            </w:pPr>
            <w:r w:rsidRPr="00B47BE9">
              <w:rPr>
                <w:i/>
                <w:sz w:val="16"/>
                <w:szCs w:val="16"/>
              </w:rPr>
              <w:t xml:space="preserve">Изменение </w:t>
            </w:r>
          </w:p>
        </w:tc>
      </w:tr>
      <w:tr w:rsidR="001D0092" w:rsidRPr="00B47BE9" w:rsidTr="00711B70">
        <w:trPr>
          <w:trHeight w:hRule="exact" w:val="113"/>
        </w:trPr>
        <w:tc>
          <w:tcPr>
            <w:cnfStyle w:val="001000000000"/>
            <w:tcW w:w="3906" w:type="dxa"/>
            <w:tcBorders>
              <w:top w:val="single" w:sz="12" w:space="0" w:color="auto"/>
            </w:tcBorders>
          </w:tcPr>
          <w:p w:rsidR="001D0092" w:rsidRPr="00B47BE9" w:rsidRDefault="001D0092" w:rsidP="001D0092">
            <w:pPr>
              <w:suppressAutoHyphens/>
              <w:spacing w:line="220" w:lineRule="exact"/>
            </w:pPr>
          </w:p>
        </w:tc>
        <w:tc>
          <w:tcPr>
            <w:tcW w:w="1714" w:type="dxa"/>
            <w:tcBorders>
              <w:top w:val="single" w:sz="12" w:space="0" w:color="auto"/>
              <w:bottom w:val="nil"/>
            </w:tcBorders>
          </w:tcPr>
          <w:p w:rsidR="001D0092" w:rsidRPr="00B47BE9" w:rsidRDefault="001D0092" w:rsidP="001D0092">
            <w:pPr>
              <w:spacing w:line="220" w:lineRule="exact"/>
              <w:cnfStyle w:val="000000000000"/>
            </w:pPr>
          </w:p>
        </w:tc>
        <w:tc>
          <w:tcPr>
            <w:tcW w:w="1715" w:type="dxa"/>
            <w:tcBorders>
              <w:top w:val="single" w:sz="12" w:space="0" w:color="auto"/>
              <w:bottom w:val="nil"/>
            </w:tcBorders>
          </w:tcPr>
          <w:p w:rsidR="001D0092" w:rsidRPr="00B47BE9" w:rsidRDefault="001D0092" w:rsidP="001D0092">
            <w:pPr>
              <w:spacing w:line="220" w:lineRule="exact"/>
              <w:cnfStyle w:val="000000000000"/>
            </w:pPr>
          </w:p>
        </w:tc>
        <w:tc>
          <w:tcPr>
            <w:tcW w:w="1204" w:type="dxa"/>
            <w:tcBorders>
              <w:top w:val="single" w:sz="12" w:space="0" w:color="auto"/>
              <w:bottom w:val="nil"/>
            </w:tcBorders>
          </w:tcPr>
          <w:p w:rsidR="001D0092" w:rsidRPr="00B47BE9" w:rsidRDefault="001D0092" w:rsidP="001D0092">
            <w:pPr>
              <w:spacing w:line="220" w:lineRule="exact"/>
              <w:cnfStyle w:val="000000000000"/>
            </w:pPr>
          </w:p>
        </w:tc>
      </w:tr>
      <w:tr w:rsidR="00711B70" w:rsidRPr="00B47BE9" w:rsidTr="00711B70">
        <w:tc>
          <w:tcPr>
            <w:cnfStyle w:val="001000000000"/>
            <w:tcW w:w="3906" w:type="dxa"/>
            <w:tcBorders>
              <w:top w:val="nil"/>
            </w:tcBorders>
          </w:tcPr>
          <w:p w:rsidR="00711B70" w:rsidRPr="00B47BE9" w:rsidRDefault="00711B70" w:rsidP="002D7F7A">
            <w:pPr>
              <w:suppressAutoHyphens/>
              <w:spacing w:line="220" w:lineRule="exact"/>
            </w:pPr>
            <w:r w:rsidRPr="00B47BE9">
              <w:t>Обрабатывающая промышле</w:t>
            </w:r>
            <w:r w:rsidRPr="00B47BE9">
              <w:t>н</w:t>
            </w:r>
            <w:r w:rsidRPr="00B47BE9">
              <w:t xml:space="preserve">ность </w:t>
            </w:r>
          </w:p>
        </w:tc>
        <w:tc>
          <w:tcPr>
            <w:tcW w:w="1714" w:type="dxa"/>
            <w:tcBorders>
              <w:top w:val="nil"/>
              <w:bottom w:val="nil"/>
            </w:tcBorders>
          </w:tcPr>
          <w:p w:rsidR="00711B70" w:rsidRPr="00B47BE9" w:rsidRDefault="00711B70" w:rsidP="002D7F7A">
            <w:pPr>
              <w:spacing w:line="220" w:lineRule="exact"/>
              <w:cnfStyle w:val="000000000000"/>
            </w:pPr>
            <w:r w:rsidRPr="00B47BE9">
              <w:t>4 470,45</w:t>
            </w:r>
          </w:p>
        </w:tc>
        <w:tc>
          <w:tcPr>
            <w:tcW w:w="1715" w:type="dxa"/>
            <w:tcBorders>
              <w:top w:val="nil"/>
              <w:bottom w:val="nil"/>
            </w:tcBorders>
          </w:tcPr>
          <w:p w:rsidR="00711B70" w:rsidRPr="00B47BE9" w:rsidRDefault="00711B70" w:rsidP="002D7F7A">
            <w:pPr>
              <w:spacing w:line="220" w:lineRule="exact"/>
              <w:cnfStyle w:val="000000000000"/>
            </w:pPr>
            <w:r w:rsidRPr="00B47BE9">
              <w:t>5 235,95</w:t>
            </w:r>
          </w:p>
        </w:tc>
        <w:tc>
          <w:tcPr>
            <w:tcW w:w="1204" w:type="dxa"/>
            <w:tcBorders>
              <w:top w:val="nil"/>
              <w:bottom w:val="nil"/>
            </w:tcBorders>
          </w:tcPr>
          <w:p w:rsidR="00711B70" w:rsidRPr="00B47BE9" w:rsidRDefault="00711B70" w:rsidP="002D7F7A">
            <w:pPr>
              <w:spacing w:line="220" w:lineRule="exact"/>
              <w:cnfStyle w:val="000000000000"/>
            </w:pPr>
            <w:r w:rsidRPr="00B47BE9">
              <w:t>17,1%</w:t>
            </w:r>
          </w:p>
        </w:tc>
      </w:tr>
      <w:tr w:rsidR="001D0092" w:rsidRPr="0087179B" w:rsidTr="00711B70">
        <w:tc>
          <w:tcPr>
            <w:cnfStyle w:val="001000000000"/>
            <w:tcW w:w="3906" w:type="dxa"/>
            <w:tcBorders>
              <w:top w:val="nil"/>
            </w:tcBorders>
          </w:tcPr>
          <w:p w:rsidR="001D0092" w:rsidRPr="00B47BE9" w:rsidRDefault="001D0092" w:rsidP="001D0092">
            <w:pPr>
              <w:suppressAutoHyphens/>
              <w:spacing w:line="220" w:lineRule="exact"/>
            </w:pPr>
            <w:r w:rsidRPr="00B47BE9">
              <w:t xml:space="preserve">Сельское хозяйство, животноводство, лесоводство и рыболовство </w:t>
            </w:r>
          </w:p>
        </w:tc>
        <w:tc>
          <w:tcPr>
            <w:tcW w:w="1714" w:type="dxa"/>
            <w:tcBorders>
              <w:top w:val="nil"/>
            </w:tcBorders>
          </w:tcPr>
          <w:p w:rsidR="001D0092" w:rsidRPr="0087179B" w:rsidRDefault="001D0092" w:rsidP="001D0092">
            <w:pPr>
              <w:spacing w:line="220" w:lineRule="exact"/>
              <w:cnfStyle w:val="000000000000"/>
            </w:pPr>
            <w:r w:rsidRPr="0087179B">
              <w:t>1 943,50</w:t>
            </w:r>
          </w:p>
        </w:tc>
        <w:tc>
          <w:tcPr>
            <w:tcW w:w="1715" w:type="dxa"/>
            <w:tcBorders>
              <w:top w:val="nil"/>
            </w:tcBorders>
          </w:tcPr>
          <w:p w:rsidR="001D0092" w:rsidRPr="0087179B" w:rsidRDefault="001D0092" w:rsidP="001D0092">
            <w:pPr>
              <w:spacing w:line="220" w:lineRule="exact"/>
              <w:cnfStyle w:val="000000000000"/>
            </w:pPr>
            <w:r w:rsidRPr="0087179B">
              <w:t>2 652,19</w:t>
            </w:r>
          </w:p>
        </w:tc>
        <w:tc>
          <w:tcPr>
            <w:tcW w:w="1204" w:type="dxa"/>
            <w:tcBorders>
              <w:top w:val="nil"/>
            </w:tcBorders>
          </w:tcPr>
          <w:p w:rsidR="001D0092" w:rsidRPr="0087179B" w:rsidRDefault="001D0092" w:rsidP="001D0092">
            <w:pPr>
              <w:spacing w:line="220" w:lineRule="exact"/>
              <w:cnfStyle w:val="000000000000"/>
            </w:pPr>
            <w:r w:rsidRPr="0087179B">
              <w:t>36,5%</w:t>
            </w:r>
          </w:p>
        </w:tc>
      </w:tr>
      <w:tr w:rsidR="001D0092" w:rsidRPr="0087179B" w:rsidTr="00711B70">
        <w:tc>
          <w:tcPr>
            <w:cnfStyle w:val="001000000000"/>
            <w:tcW w:w="3906" w:type="dxa"/>
          </w:tcPr>
          <w:p w:rsidR="001D0092" w:rsidRPr="00B47BE9" w:rsidRDefault="001D0092" w:rsidP="001D0092">
            <w:pPr>
              <w:suppressAutoHyphens/>
              <w:spacing w:line="220" w:lineRule="exact"/>
            </w:pPr>
            <w:r w:rsidRPr="00B47BE9">
              <w:t>Горнодобыва</w:t>
            </w:r>
            <w:r>
              <w:t>ю</w:t>
            </w:r>
            <w:r w:rsidRPr="00B47BE9">
              <w:t xml:space="preserve">щая промышленность (рудники и карьеры) </w:t>
            </w:r>
          </w:p>
        </w:tc>
        <w:tc>
          <w:tcPr>
            <w:tcW w:w="1714" w:type="dxa"/>
          </w:tcPr>
          <w:p w:rsidR="001D0092" w:rsidRPr="0087179B" w:rsidRDefault="001D0092" w:rsidP="001D0092">
            <w:pPr>
              <w:spacing w:line="220" w:lineRule="exact"/>
              <w:cnfStyle w:val="000000000000"/>
            </w:pPr>
            <w:r w:rsidRPr="0087179B">
              <w:t>15 251,84</w:t>
            </w:r>
          </w:p>
        </w:tc>
        <w:tc>
          <w:tcPr>
            <w:tcW w:w="1715" w:type="dxa"/>
          </w:tcPr>
          <w:p w:rsidR="001D0092" w:rsidRPr="0087179B" w:rsidRDefault="001D0092" w:rsidP="001D0092">
            <w:pPr>
              <w:spacing w:line="220" w:lineRule="exact"/>
              <w:cnfStyle w:val="000000000000"/>
            </w:pPr>
            <w:r w:rsidRPr="0087179B">
              <w:t>11 919,35</w:t>
            </w:r>
          </w:p>
        </w:tc>
        <w:tc>
          <w:tcPr>
            <w:tcW w:w="1204" w:type="dxa"/>
          </w:tcPr>
          <w:p w:rsidR="001D0092" w:rsidRPr="0087179B" w:rsidRDefault="001D0092" w:rsidP="001D0092">
            <w:pPr>
              <w:spacing w:line="220" w:lineRule="exact"/>
              <w:cnfStyle w:val="000000000000"/>
            </w:pPr>
            <w:r w:rsidRPr="0087179B">
              <w:t>-21,8%</w:t>
            </w:r>
          </w:p>
        </w:tc>
      </w:tr>
      <w:tr w:rsidR="001D0092" w:rsidRPr="0087179B" w:rsidTr="00711B70">
        <w:tc>
          <w:tcPr>
            <w:cnfStyle w:val="001000000000"/>
            <w:tcW w:w="3906" w:type="dxa"/>
          </w:tcPr>
          <w:p w:rsidR="001D0092" w:rsidRPr="00B47BE9" w:rsidRDefault="001D0092" w:rsidP="001D0092">
            <w:pPr>
              <w:suppressAutoHyphens/>
              <w:spacing w:line="220" w:lineRule="exact"/>
            </w:pPr>
            <w:r w:rsidRPr="00B47BE9">
              <w:t xml:space="preserve">Производство и снабжение электроэнергией, газом и водой </w:t>
            </w:r>
          </w:p>
        </w:tc>
        <w:tc>
          <w:tcPr>
            <w:tcW w:w="1714" w:type="dxa"/>
            <w:tcBorders>
              <w:bottom w:val="nil"/>
            </w:tcBorders>
          </w:tcPr>
          <w:p w:rsidR="001D0092" w:rsidRPr="0087179B" w:rsidRDefault="001D0092" w:rsidP="001D0092">
            <w:pPr>
              <w:spacing w:line="220" w:lineRule="exact"/>
              <w:cnfStyle w:val="000000000000"/>
            </w:pPr>
            <w:r w:rsidRPr="0087179B">
              <w:t>7 230,44</w:t>
            </w:r>
          </w:p>
        </w:tc>
        <w:tc>
          <w:tcPr>
            <w:tcW w:w="1715" w:type="dxa"/>
            <w:tcBorders>
              <w:bottom w:val="nil"/>
            </w:tcBorders>
          </w:tcPr>
          <w:p w:rsidR="001D0092" w:rsidRPr="0087179B" w:rsidRDefault="001D0092" w:rsidP="001D0092">
            <w:pPr>
              <w:spacing w:line="220" w:lineRule="exact"/>
              <w:cnfStyle w:val="000000000000"/>
            </w:pPr>
            <w:r w:rsidRPr="0087179B">
              <w:t>5 851,43</w:t>
            </w:r>
          </w:p>
        </w:tc>
        <w:tc>
          <w:tcPr>
            <w:tcW w:w="1204" w:type="dxa"/>
            <w:tcBorders>
              <w:bottom w:val="nil"/>
            </w:tcBorders>
          </w:tcPr>
          <w:p w:rsidR="001D0092" w:rsidRPr="0087179B" w:rsidRDefault="001D0092" w:rsidP="001D0092">
            <w:pPr>
              <w:spacing w:line="220" w:lineRule="exact"/>
              <w:cnfStyle w:val="000000000000"/>
            </w:pPr>
            <w:r w:rsidRPr="0087179B">
              <w:t>-19,1%</w:t>
            </w:r>
          </w:p>
        </w:tc>
      </w:tr>
      <w:tr w:rsidR="001D0092" w:rsidRPr="0087179B" w:rsidTr="00711B70">
        <w:tc>
          <w:tcPr>
            <w:cnfStyle w:val="001000000000"/>
            <w:tcW w:w="3906" w:type="dxa"/>
            <w:tcBorders>
              <w:top w:val="nil"/>
            </w:tcBorders>
          </w:tcPr>
          <w:p w:rsidR="001D0092" w:rsidRPr="0087179B" w:rsidRDefault="001D0092" w:rsidP="001D0092">
            <w:pPr>
              <w:suppressAutoHyphens/>
              <w:spacing w:line="220" w:lineRule="exact"/>
            </w:pPr>
            <w:r w:rsidRPr="0087179B">
              <w:t>Строительство</w:t>
            </w:r>
          </w:p>
        </w:tc>
        <w:tc>
          <w:tcPr>
            <w:tcW w:w="1714" w:type="dxa"/>
            <w:tcBorders>
              <w:top w:val="nil"/>
              <w:bottom w:val="nil"/>
            </w:tcBorders>
          </w:tcPr>
          <w:p w:rsidR="001D0092" w:rsidRPr="0087179B" w:rsidRDefault="001D0092" w:rsidP="001D0092">
            <w:pPr>
              <w:spacing w:line="220" w:lineRule="exact"/>
              <w:cnfStyle w:val="000000000000"/>
            </w:pPr>
            <w:r w:rsidRPr="0087179B">
              <w:t>1 958,17</w:t>
            </w:r>
          </w:p>
        </w:tc>
        <w:tc>
          <w:tcPr>
            <w:tcW w:w="1715" w:type="dxa"/>
            <w:tcBorders>
              <w:top w:val="nil"/>
              <w:bottom w:val="nil"/>
            </w:tcBorders>
          </w:tcPr>
          <w:p w:rsidR="001D0092" w:rsidRPr="0087179B" w:rsidRDefault="001D0092" w:rsidP="001D0092">
            <w:pPr>
              <w:spacing w:line="220" w:lineRule="exact"/>
              <w:cnfStyle w:val="000000000000"/>
            </w:pPr>
            <w:r w:rsidRPr="0087179B">
              <w:t>2 089,13</w:t>
            </w:r>
          </w:p>
        </w:tc>
        <w:tc>
          <w:tcPr>
            <w:tcW w:w="1204" w:type="dxa"/>
            <w:tcBorders>
              <w:top w:val="nil"/>
              <w:bottom w:val="nil"/>
            </w:tcBorders>
          </w:tcPr>
          <w:p w:rsidR="001D0092" w:rsidRPr="0087179B" w:rsidRDefault="001D0092" w:rsidP="001D0092">
            <w:pPr>
              <w:spacing w:line="220" w:lineRule="exact"/>
              <w:cnfStyle w:val="000000000000"/>
            </w:pPr>
            <w:r w:rsidRPr="0087179B">
              <w:t>6,7%</w:t>
            </w:r>
          </w:p>
        </w:tc>
      </w:tr>
      <w:tr w:rsidR="001D0092" w:rsidRPr="0087179B" w:rsidTr="00711B70">
        <w:tc>
          <w:tcPr>
            <w:cnfStyle w:val="001000000000"/>
            <w:tcW w:w="3906" w:type="dxa"/>
            <w:tcBorders>
              <w:top w:val="nil"/>
            </w:tcBorders>
          </w:tcPr>
          <w:p w:rsidR="001D0092" w:rsidRPr="00B47BE9" w:rsidRDefault="001D0092" w:rsidP="001D0092">
            <w:pPr>
              <w:suppressAutoHyphens/>
              <w:spacing w:line="220" w:lineRule="exact"/>
            </w:pPr>
            <w:r w:rsidRPr="00B47BE9">
              <w:t>Торговля, гостиничный бизнес и</w:t>
            </w:r>
            <w:r>
              <w:t> </w:t>
            </w:r>
            <w:r w:rsidRPr="00B47BE9">
              <w:t xml:space="preserve">рестораны </w:t>
            </w:r>
          </w:p>
        </w:tc>
        <w:tc>
          <w:tcPr>
            <w:tcW w:w="1714" w:type="dxa"/>
            <w:tcBorders>
              <w:top w:val="nil"/>
            </w:tcBorders>
          </w:tcPr>
          <w:p w:rsidR="001D0092" w:rsidRPr="0087179B" w:rsidRDefault="001D0092" w:rsidP="001D0092">
            <w:pPr>
              <w:spacing w:line="220" w:lineRule="exact"/>
              <w:cnfStyle w:val="000000000000"/>
            </w:pPr>
            <w:r w:rsidRPr="0087179B">
              <w:t>2 208,60</w:t>
            </w:r>
          </w:p>
        </w:tc>
        <w:tc>
          <w:tcPr>
            <w:tcW w:w="1715" w:type="dxa"/>
            <w:tcBorders>
              <w:top w:val="nil"/>
            </w:tcBorders>
          </w:tcPr>
          <w:p w:rsidR="001D0092" w:rsidRPr="0087179B" w:rsidRDefault="001D0092" w:rsidP="001D0092">
            <w:pPr>
              <w:spacing w:line="220" w:lineRule="exact"/>
              <w:cnfStyle w:val="000000000000"/>
            </w:pPr>
            <w:r w:rsidRPr="0087179B">
              <w:t>2 629,36</w:t>
            </w:r>
          </w:p>
        </w:tc>
        <w:tc>
          <w:tcPr>
            <w:tcW w:w="1204" w:type="dxa"/>
            <w:tcBorders>
              <w:top w:val="nil"/>
            </w:tcBorders>
          </w:tcPr>
          <w:p w:rsidR="001D0092" w:rsidRPr="0087179B" w:rsidRDefault="001D0092" w:rsidP="001D0092">
            <w:pPr>
              <w:spacing w:line="220" w:lineRule="exact"/>
              <w:cnfStyle w:val="000000000000"/>
            </w:pPr>
            <w:r w:rsidRPr="0087179B">
              <w:t>19,1%</w:t>
            </w:r>
          </w:p>
        </w:tc>
      </w:tr>
      <w:tr w:rsidR="001D0092" w:rsidRPr="0087179B" w:rsidTr="00711B70">
        <w:tc>
          <w:tcPr>
            <w:cnfStyle w:val="001000000000"/>
            <w:tcW w:w="3906" w:type="dxa"/>
          </w:tcPr>
          <w:p w:rsidR="001D0092" w:rsidRPr="00B47BE9" w:rsidRDefault="001D0092" w:rsidP="001D0092">
            <w:pPr>
              <w:suppressAutoHyphens/>
              <w:spacing w:line="220" w:lineRule="exact"/>
            </w:pPr>
            <w:r w:rsidRPr="00B47BE9">
              <w:t>Транспорт, складское хозяйство и</w:t>
            </w:r>
            <w:r>
              <w:t> </w:t>
            </w:r>
            <w:r w:rsidRPr="00B47BE9">
              <w:t xml:space="preserve">связь </w:t>
            </w:r>
          </w:p>
        </w:tc>
        <w:tc>
          <w:tcPr>
            <w:tcW w:w="1714" w:type="dxa"/>
          </w:tcPr>
          <w:p w:rsidR="001D0092" w:rsidRPr="0087179B" w:rsidRDefault="001D0092" w:rsidP="001D0092">
            <w:pPr>
              <w:spacing w:line="220" w:lineRule="exact"/>
              <w:cnfStyle w:val="000000000000"/>
            </w:pPr>
            <w:r w:rsidRPr="0087179B">
              <w:t>6 396,05</w:t>
            </w:r>
          </w:p>
        </w:tc>
        <w:tc>
          <w:tcPr>
            <w:tcW w:w="1715" w:type="dxa"/>
          </w:tcPr>
          <w:p w:rsidR="001D0092" w:rsidRPr="0087179B" w:rsidRDefault="001D0092" w:rsidP="001D0092">
            <w:pPr>
              <w:spacing w:line="220" w:lineRule="exact"/>
              <w:cnfStyle w:val="000000000000"/>
            </w:pPr>
            <w:r w:rsidRPr="0087179B">
              <w:t>8 723,46</w:t>
            </w:r>
          </w:p>
        </w:tc>
        <w:tc>
          <w:tcPr>
            <w:tcW w:w="1204" w:type="dxa"/>
          </w:tcPr>
          <w:p w:rsidR="001D0092" w:rsidRPr="0087179B" w:rsidRDefault="001D0092" w:rsidP="001D0092">
            <w:pPr>
              <w:spacing w:line="220" w:lineRule="exact"/>
              <w:cnfStyle w:val="000000000000"/>
            </w:pPr>
            <w:r w:rsidRPr="0087179B">
              <w:t>36,4%</w:t>
            </w:r>
          </w:p>
        </w:tc>
      </w:tr>
      <w:tr w:rsidR="001D0092" w:rsidRPr="0087179B" w:rsidTr="00711B70">
        <w:tc>
          <w:tcPr>
            <w:cnfStyle w:val="001000000000"/>
            <w:tcW w:w="3906" w:type="dxa"/>
          </w:tcPr>
          <w:p w:rsidR="001D0092" w:rsidRPr="00B47BE9" w:rsidRDefault="001D0092" w:rsidP="001D0092">
            <w:pPr>
              <w:suppressAutoHyphens/>
              <w:spacing w:line="220" w:lineRule="exact"/>
            </w:pPr>
            <w:r w:rsidRPr="00B47BE9">
              <w:t>Посреднические финансовые услуги и</w:t>
            </w:r>
            <w:r>
              <w:t> </w:t>
            </w:r>
            <w:r w:rsidRPr="00B47BE9">
              <w:t xml:space="preserve">услуги </w:t>
            </w:r>
            <w:r w:rsidR="00711B70">
              <w:t>по управлению недвижимостью*</w:t>
            </w:r>
          </w:p>
        </w:tc>
        <w:tc>
          <w:tcPr>
            <w:tcW w:w="1714" w:type="dxa"/>
          </w:tcPr>
          <w:p w:rsidR="001D0092" w:rsidRPr="0087179B" w:rsidRDefault="001D0092" w:rsidP="001D0092">
            <w:pPr>
              <w:spacing w:line="220" w:lineRule="exact"/>
              <w:cnfStyle w:val="000000000000"/>
            </w:pPr>
            <w:r w:rsidRPr="0087179B">
              <w:t>11 240,91</w:t>
            </w:r>
          </w:p>
        </w:tc>
        <w:tc>
          <w:tcPr>
            <w:tcW w:w="1715" w:type="dxa"/>
          </w:tcPr>
          <w:p w:rsidR="001D0092" w:rsidRPr="0087179B" w:rsidRDefault="001D0092" w:rsidP="001D0092">
            <w:pPr>
              <w:spacing w:line="220" w:lineRule="exact"/>
              <w:cnfStyle w:val="000000000000"/>
            </w:pPr>
            <w:r w:rsidRPr="0087179B">
              <w:t>11 879,34</w:t>
            </w:r>
          </w:p>
        </w:tc>
        <w:tc>
          <w:tcPr>
            <w:tcW w:w="1204" w:type="dxa"/>
          </w:tcPr>
          <w:p w:rsidR="001D0092" w:rsidRPr="0087179B" w:rsidRDefault="001D0092" w:rsidP="001D0092">
            <w:pPr>
              <w:spacing w:line="220" w:lineRule="exact"/>
              <w:cnfStyle w:val="000000000000"/>
            </w:pPr>
            <w:r w:rsidRPr="0087179B">
              <w:t>5,7%</w:t>
            </w:r>
          </w:p>
        </w:tc>
      </w:tr>
      <w:tr w:rsidR="001D0092" w:rsidRPr="0087179B" w:rsidTr="00711B70">
        <w:tc>
          <w:tcPr>
            <w:cnfStyle w:val="001000000000"/>
            <w:tcW w:w="3906" w:type="dxa"/>
          </w:tcPr>
          <w:p w:rsidR="001D0092" w:rsidRPr="00B47BE9" w:rsidRDefault="001D0092" w:rsidP="001D0092">
            <w:pPr>
              <w:suppressAutoHyphens/>
              <w:spacing w:line="220" w:lineRule="exact"/>
            </w:pPr>
            <w:r w:rsidRPr="00B47BE9">
              <w:t>Комму</w:t>
            </w:r>
            <w:r w:rsidR="00711B70">
              <w:t>нальные услуги, здравоохранение</w:t>
            </w:r>
            <w:r w:rsidR="00711B70">
              <w:br/>
            </w:r>
            <w:r w:rsidRPr="00B47BE9">
              <w:t>и услуги домашней прислуги</w:t>
            </w:r>
          </w:p>
        </w:tc>
        <w:tc>
          <w:tcPr>
            <w:tcW w:w="1714" w:type="dxa"/>
            <w:tcBorders>
              <w:bottom w:val="nil"/>
            </w:tcBorders>
          </w:tcPr>
          <w:p w:rsidR="001D0092" w:rsidRPr="0087179B" w:rsidRDefault="001D0092" w:rsidP="001D0092">
            <w:pPr>
              <w:spacing w:line="220" w:lineRule="exact"/>
              <w:cnfStyle w:val="000000000000"/>
            </w:pPr>
            <w:r w:rsidRPr="0087179B">
              <w:t>1 027,39</w:t>
            </w:r>
          </w:p>
        </w:tc>
        <w:tc>
          <w:tcPr>
            <w:tcW w:w="1715" w:type="dxa"/>
            <w:tcBorders>
              <w:bottom w:val="nil"/>
            </w:tcBorders>
          </w:tcPr>
          <w:p w:rsidR="001D0092" w:rsidRPr="0087179B" w:rsidRDefault="001D0092" w:rsidP="001D0092">
            <w:pPr>
              <w:spacing w:line="220" w:lineRule="exact"/>
              <w:cnfStyle w:val="000000000000"/>
            </w:pPr>
            <w:r w:rsidRPr="0087179B">
              <w:t>1 132,54</w:t>
            </w:r>
          </w:p>
        </w:tc>
        <w:tc>
          <w:tcPr>
            <w:tcW w:w="1204" w:type="dxa"/>
            <w:tcBorders>
              <w:bottom w:val="nil"/>
            </w:tcBorders>
          </w:tcPr>
          <w:p w:rsidR="001D0092" w:rsidRPr="0087179B" w:rsidRDefault="001D0092" w:rsidP="001D0092">
            <w:pPr>
              <w:spacing w:line="220" w:lineRule="exact"/>
              <w:cnfStyle w:val="000000000000"/>
            </w:pPr>
            <w:r w:rsidRPr="0087179B">
              <w:t>10,2%</w:t>
            </w:r>
          </w:p>
        </w:tc>
      </w:tr>
      <w:tr w:rsidR="001D0092" w:rsidRPr="0087179B" w:rsidTr="00711B70">
        <w:tc>
          <w:tcPr>
            <w:cnfStyle w:val="001000000000"/>
            <w:tcW w:w="3906" w:type="dxa"/>
            <w:tcBorders>
              <w:top w:val="nil"/>
              <w:bottom w:val="single" w:sz="4" w:space="0" w:color="auto"/>
            </w:tcBorders>
          </w:tcPr>
          <w:p w:rsidR="001D0092" w:rsidRPr="0087179B" w:rsidRDefault="001D0092" w:rsidP="001D0092">
            <w:pPr>
              <w:suppressAutoHyphens/>
              <w:spacing w:line="220" w:lineRule="exact"/>
            </w:pPr>
            <w:r>
              <w:t>Государственное управление и </w:t>
            </w:r>
            <w:r w:rsidRPr="0087179B">
              <w:t xml:space="preserve">оборона </w:t>
            </w:r>
          </w:p>
        </w:tc>
        <w:tc>
          <w:tcPr>
            <w:tcW w:w="1714" w:type="dxa"/>
            <w:tcBorders>
              <w:top w:val="nil"/>
              <w:bottom w:val="single" w:sz="4" w:space="0" w:color="auto"/>
            </w:tcBorders>
          </w:tcPr>
          <w:p w:rsidR="001D0092" w:rsidRPr="0087179B" w:rsidRDefault="001D0092" w:rsidP="001D0092">
            <w:pPr>
              <w:spacing w:line="220" w:lineRule="exact"/>
              <w:cnfStyle w:val="000000000000"/>
            </w:pPr>
            <w:r w:rsidRPr="0087179B">
              <w:t>3 995,71</w:t>
            </w:r>
          </w:p>
        </w:tc>
        <w:tc>
          <w:tcPr>
            <w:tcW w:w="1715" w:type="dxa"/>
            <w:tcBorders>
              <w:top w:val="nil"/>
              <w:bottom w:val="single" w:sz="4" w:space="0" w:color="auto"/>
            </w:tcBorders>
          </w:tcPr>
          <w:p w:rsidR="001D0092" w:rsidRPr="0087179B" w:rsidRDefault="001D0092" w:rsidP="001D0092">
            <w:pPr>
              <w:spacing w:line="220" w:lineRule="exact"/>
              <w:cnfStyle w:val="000000000000"/>
            </w:pPr>
            <w:r w:rsidRPr="0087179B">
              <w:t>4 342,31</w:t>
            </w:r>
          </w:p>
        </w:tc>
        <w:tc>
          <w:tcPr>
            <w:tcW w:w="1204" w:type="dxa"/>
            <w:tcBorders>
              <w:top w:val="nil"/>
              <w:bottom w:val="single" w:sz="4" w:space="0" w:color="auto"/>
            </w:tcBorders>
          </w:tcPr>
          <w:p w:rsidR="001D0092" w:rsidRPr="0087179B" w:rsidRDefault="001D0092" w:rsidP="001D0092">
            <w:pPr>
              <w:spacing w:line="220" w:lineRule="exact"/>
              <w:cnfStyle w:val="000000000000"/>
            </w:pPr>
            <w:r w:rsidRPr="0087179B">
              <w:t>8,7%</w:t>
            </w:r>
          </w:p>
        </w:tc>
      </w:tr>
      <w:tr w:rsidR="001D0092" w:rsidRPr="00B47BE9" w:rsidTr="00711B70">
        <w:tc>
          <w:tcPr>
            <w:cnfStyle w:val="001000000000"/>
            <w:tcW w:w="3906" w:type="dxa"/>
            <w:tcBorders>
              <w:top w:val="single" w:sz="4" w:space="0" w:color="auto"/>
            </w:tcBorders>
          </w:tcPr>
          <w:p w:rsidR="001D0092" w:rsidRPr="00B47BE9" w:rsidRDefault="001D0092" w:rsidP="00A55C42">
            <w:pPr>
              <w:tabs>
                <w:tab w:val="left" w:pos="284"/>
              </w:tabs>
              <w:suppressAutoHyphens/>
              <w:spacing w:before="80" w:after="80" w:line="220" w:lineRule="exact"/>
              <w:ind w:left="284"/>
              <w:rPr>
                <w:b/>
              </w:rPr>
            </w:pPr>
            <w:r w:rsidRPr="00B47BE9">
              <w:rPr>
                <w:b/>
              </w:rPr>
              <w:t xml:space="preserve">В целом по Сальвадору </w:t>
            </w:r>
          </w:p>
        </w:tc>
        <w:tc>
          <w:tcPr>
            <w:tcW w:w="1714" w:type="dxa"/>
            <w:tcBorders>
              <w:top w:val="single" w:sz="4" w:space="0" w:color="auto"/>
              <w:bottom w:val="single" w:sz="12" w:space="0" w:color="auto"/>
            </w:tcBorders>
          </w:tcPr>
          <w:p w:rsidR="001D0092" w:rsidRPr="00B47BE9" w:rsidRDefault="001D0092" w:rsidP="00A55C42">
            <w:pPr>
              <w:spacing w:before="80" w:after="80" w:line="220" w:lineRule="exact"/>
              <w:cnfStyle w:val="000000000000"/>
              <w:rPr>
                <w:b/>
              </w:rPr>
            </w:pPr>
            <w:r w:rsidRPr="00B47BE9">
              <w:rPr>
                <w:b/>
              </w:rPr>
              <w:t>3 224, 10</w:t>
            </w:r>
          </w:p>
        </w:tc>
        <w:tc>
          <w:tcPr>
            <w:tcW w:w="1715" w:type="dxa"/>
            <w:tcBorders>
              <w:top w:val="single" w:sz="4" w:space="0" w:color="auto"/>
              <w:bottom w:val="single" w:sz="12" w:space="0" w:color="auto"/>
            </w:tcBorders>
          </w:tcPr>
          <w:p w:rsidR="001D0092" w:rsidRPr="00B47BE9" w:rsidRDefault="001D0092" w:rsidP="00A55C42">
            <w:pPr>
              <w:spacing w:before="80" w:after="80" w:line="220" w:lineRule="exact"/>
              <w:cnfStyle w:val="000000000000"/>
              <w:rPr>
                <w:b/>
              </w:rPr>
            </w:pPr>
            <w:r w:rsidRPr="00B47BE9">
              <w:rPr>
                <w:b/>
              </w:rPr>
              <w:t>3 832, 32</w:t>
            </w:r>
          </w:p>
        </w:tc>
        <w:tc>
          <w:tcPr>
            <w:tcW w:w="1204" w:type="dxa"/>
            <w:tcBorders>
              <w:top w:val="single" w:sz="4" w:space="0" w:color="auto"/>
              <w:bottom w:val="single" w:sz="12" w:space="0" w:color="auto"/>
            </w:tcBorders>
          </w:tcPr>
          <w:p w:rsidR="001D0092" w:rsidRPr="00B47BE9" w:rsidRDefault="001D0092" w:rsidP="00A55C42">
            <w:pPr>
              <w:spacing w:before="80" w:after="80" w:line="220" w:lineRule="exact"/>
              <w:cnfStyle w:val="000000000000"/>
              <w:rPr>
                <w:b/>
              </w:rPr>
            </w:pPr>
            <w:r w:rsidRPr="00B47BE9">
              <w:rPr>
                <w:b/>
              </w:rPr>
              <w:t>18,9%</w:t>
            </w:r>
          </w:p>
        </w:tc>
      </w:tr>
    </w:tbl>
    <w:p w:rsidR="001D0092" w:rsidRPr="00A95DE3" w:rsidRDefault="001D0092" w:rsidP="001D0092">
      <w:pPr>
        <w:pStyle w:val="SingleTxtGR"/>
        <w:spacing w:before="120" w:after="0" w:line="220" w:lineRule="exact"/>
        <w:ind w:firstLine="170"/>
        <w:jc w:val="left"/>
        <w:rPr>
          <w:sz w:val="18"/>
          <w:szCs w:val="18"/>
          <w:lang w:eastAsia="ru-RU"/>
        </w:rPr>
      </w:pPr>
      <w:r w:rsidRPr="00A95DE3">
        <w:rPr>
          <w:i/>
          <w:sz w:val="18"/>
          <w:szCs w:val="18"/>
          <w:lang w:eastAsia="ru-RU"/>
        </w:rPr>
        <w:t>Источник</w:t>
      </w:r>
      <w:r w:rsidRPr="00A95DE3">
        <w:rPr>
          <w:sz w:val="18"/>
          <w:szCs w:val="18"/>
          <w:lang w:val="es-SV" w:eastAsia="ru-RU"/>
        </w:rPr>
        <w:t xml:space="preserve">: </w:t>
      </w:r>
      <w:r w:rsidRPr="00A95DE3">
        <w:rPr>
          <w:sz w:val="18"/>
          <w:szCs w:val="18"/>
          <w:lang w:eastAsia="ru-RU"/>
        </w:rPr>
        <w:t>Министерство экономики</w:t>
      </w:r>
      <w:r w:rsidRPr="00A95DE3">
        <w:rPr>
          <w:sz w:val="18"/>
          <w:szCs w:val="18"/>
          <w:lang w:val="es-SV" w:eastAsia="ru-RU"/>
        </w:rPr>
        <w:t>.</w:t>
      </w:r>
    </w:p>
    <w:p w:rsidR="001D0092" w:rsidRDefault="001D0092" w:rsidP="001D0092">
      <w:pPr>
        <w:pStyle w:val="SingleTxtGR"/>
        <w:spacing w:after="0" w:line="220" w:lineRule="exact"/>
        <w:ind w:firstLine="170"/>
        <w:jc w:val="left"/>
        <w:rPr>
          <w:sz w:val="18"/>
          <w:szCs w:val="18"/>
          <w:lang w:eastAsia="ru-RU"/>
        </w:rPr>
      </w:pPr>
      <w:r w:rsidRPr="00A95DE3">
        <w:rPr>
          <w:sz w:val="18"/>
          <w:szCs w:val="18"/>
        </w:rPr>
        <w:t xml:space="preserve">*  </w:t>
      </w:r>
      <w:r w:rsidRPr="00A95DE3">
        <w:rPr>
          <w:sz w:val="18"/>
          <w:szCs w:val="18"/>
          <w:lang w:eastAsia="ru-RU"/>
        </w:rPr>
        <w:t>ВВП</w:t>
      </w:r>
      <w:r w:rsidRPr="00A95DE3">
        <w:rPr>
          <w:sz w:val="18"/>
          <w:szCs w:val="18"/>
          <w:lang w:val="es-SV" w:eastAsia="ru-RU"/>
        </w:rPr>
        <w:t>/</w:t>
      </w:r>
      <w:r w:rsidRPr="00A95DE3">
        <w:rPr>
          <w:sz w:val="18"/>
          <w:szCs w:val="18"/>
          <w:lang w:eastAsia="ru-RU"/>
        </w:rPr>
        <w:t>Число занятых в соответствующем секторе</w:t>
      </w:r>
      <w:r w:rsidRPr="00A95DE3">
        <w:rPr>
          <w:sz w:val="18"/>
          <w:szCs w:val="18"/>
          <w:lang w:val="es-SV" w:eastAsia="ru-RU"/>
        </w:rPr>
        <w:t>.</w:t>
      </w:r>
    </w:p>
    <w:p w:rsidR="003F3F50" w:rsidRDefault="003F3F50" w:rsidP="003F3F50">
      <w:pPr>
        <w:pStyle w:val="HChGR"/>
      </w:pPr>
      <w:r>
        <w:t>Приложение II</w:t>
      </w:r>
    </w:p>
    <w:p w:rsidR="003F3F50" w:rsidRDefault="003F3F50" w:rsidP="003F3F50">
      <w:pPr>
        <w:pStyle w:val="HChGR"/>
      </w:pPr>
      <w:r>
        <w:tab/>
      </w:r>
      <w:r w:rsidR="00B617E0">
        <w:tab/>
      </w:r>
      <w:r>
        <w:t>Универсальная система социальной защиты</w:t>
      </w:r>
    </w:p>
    <w:p w:rsidR="003F3F50" w:rsidRDefault="003F3F50" w:rsidP="003F3F50">
      <w:pPr>
        <w:pStyle w:val="H1GR"/>
      </w:pPr>
      <w:r>
        <w:tab/>
        <w:t>А.</w:t>
      </w:r>
      <w:r>
        <w:tab/>
      </w:r>
      <w:r w:rsidR="006400EF">
        <w:t>Общая схема универсальной системы социальной защиты</w:t>
      </w:r>
    </w:p>
    <w:p w:rsidR="003F3F50" w:rsidRPr="003F3F50" w:rsidRDefault="004D748C" w:rsidP="003F3F50">
      <w:pPr>
        <w:rPr>
          <w:lang w:eastAsia="ru-RU"/>
        </w:rPr>
      </w:pPr>
      <w:r>
        <w:rPr>
          <w:noProof/>
          <w:w w:val="100"/>
          <w:lang w:eastAsia="ru-RU"/>
        </w:rPr>
        <w:pict>
          <v:shapetype id="_x0000_t202" coordsize="21600,21600" o:spt="202" path="m,l,21600r21600,l21600,xe">
            <v:stroke joinstyle="miter"/>
            <v:path gradientshapeok="t" o:connecttype="rect"/>
          </v:shapetype>
          <v:shape id="_x0000_s1074" type="#_x0000_t202" style="position:absolute;margin-left:407.3pt;margin-top:75.8pt;width:40.85pt;height:21.6pt;z-index:23" filled="f" stroked="f">
            <v:textbox style="mso-next-textbox:#_x0000_s1074" inset="0,0,0,0">
              <w:txbxContent>
                <w:p w:rsidR="000168EB" w:rsidRPr="00BE0502" w:rsidRDefault="000168EB" w:rsidP="004D748C">
                  <w:pPr>
                    <w:spacing w:before="20" w:line="192" w:lineRule="auto"/>
                    <w:jc w:val="center"/>
                    <w:rPr>
                      <w:color w:val="FFFFFF"/>
                      <w:spacing w:val="-8"/>
                      <w:sz w:val="14"/>
                      <w:szCs w:val="14"/>
                    </w:rPr>
                  </w:pPr>
                  <w:r>
                    <w:rPr>
                      <w:color w:val="FFFFFF"/>
                      <w:spacing w:val="-8"/>
                      <w:sz w:val="14"/>
                      <w:szCs w:val="14"/>
                    </w:rPr>
                    <w:t>Безопасность и профилак-т</w:t>
                  </w:r>
                  <w:r>
                    <w:rPr>
                      <w:color w:val="FFFFFF"/>
                      <w:spacing w:val="-8"/>
                      <w:sz w:val="14"/>
                      <w:szCs w:val="14"/>
                    </w:rPr>
                    <w:t>и</w:t>
                  </w:r>
                  <w:r>
                    <w:rPr>
                      <w:color w:val="FFFFFF"/>
                      <w:spacing w:val="-8"/>
                      <w:sz w:val="14"/>
                      <w:szCs w:val="14"/>
                    </w:rPr>
                    <w:t>ка насилия</w:t>
                  </w:r>
                </w:p>
                <w:p w:rsidR="000168EB" w:rsidRPr="004D748C" w:rsidRDefault="000168EB" w:rsidP="004D748C">
                  <w:pPr>
                    <w:rPr>
                      <w:szCs w:val="14"/>
                    </w:rPr>
                  </w:pPr>
                </w:p>
              </w:txbxContent>
            </v:textbox>
          </v:shape>
        </w:pict>
      </w:r>
      <w:r w:rsidR="00BE0502">
        <w:rPr>
          <w:noProof/>
          <w:w w:val="100"/>
        </w:rPr>
        <w:pict>
          <v:shape id="_x0000_s1073" type="#_x0000_t202" style="position:absolute;margin-left:359.45pt;margin-top:75.95pt;width:42.4pt;height:21.75pt;z-index:22" filled="f" stroked="f">
            <v:textbox style="mso-next-textbox:#_x0000_s1073" inset="0,0,0,0">
              <w:txbxContent>
                <w:p w:rsidR="000168EB" w:rsidRPr="00BE0502" w:rsidRDefault="000168EB" w:rsidP="00BE0502">
                  <w:pPr>
                    <w:spacing w:line="192" w:lineRule="auto"/>
                    <w:jc w:val="center"/>
                    <w:rPr>
                      <w:color w:val="FFFFFF"/>
                      <w:spacing w:val="-8"/>
                      <w:sz w:val="14"/>
                      <w:szCs w:val="14"/>
                    </w:rPr>
                  </w:pPr>
                  <w:r>
                    <w:rPr>
                      <w:color w:val="FFFFFF"/>
                      <w:spacing w:val="-8"/>
                      <w:sz w:val="14"/>
                      <w:szCs w:val="14"/>
                    </w:rPr>
                    <w:t>Базовая соц</w:t>
                  </w:r>
                  <w:r>
                    <w:rPr>
                      <w:color w:val="FFFFFF"/>
                      <w:spacing w:val="-8"/>
                      <w:sz w:val="14"/>
                      <w:szCs w:val="14"/>
                    </w:rPr>
                    <w:t>и</w:t>
                  </w:r>
                  <w:r>
                    <w:rPr>
                      <w:color w:val="FFFFFF"/>
                      <w:spacing w:val="-8"/>
                      <w:sz w:val="14"/>
                      <w:szCs w:val="14"/>
                    </w:rPr>
                    <w:t>альная инфр</w:t>
                  </w:r>
                  <w:r>
                    <w:rPr>
                      <w:color w:val="FFFFFF"/>
                      <w:spacing w:val="-8"/>
                      <w:sz w:val="14"/>
                      <w:szCs w:val="14"/>
                    </w:rPr>
                    <w:t>а</w:t>
                  </w:r>
                  <w:r>
                    <w:rPr>
                      <w:color w:val="FFFFFF"/>
                      <w:spacing w:val="-8"/>
                      <w:sz w:val="14"/>
                      <w:szCs w:val="14"/>
                    </w:rPr>
                    <w:t>структура</w:t>
                  </w:r>
                </w:p>
              </w:txbxContent>
            </v:textbox>
          </v:shape>
        </w:pict>
      </w:r>
      <w:r w:rsidR="00BE0502">
        <w:rPr>
          <w:noProof/>
          <w:w w:val="100"/>
        </w:rPr>
        <w:pict>
          <v:shape id="_x0000_s1072" type="#_x0000_t202" style="position:absolute;margin-left:308.05pt;margin-top:75.6pt;width:42.4pt;height:21.6pt;z-index:21" filled="f" stroked="f">
            <v:textbox style="mso-next-textbox:#_x0000_s1072" inset="0,0,0,0">
              <w:txbxContent>
                <w:p w:rsidR="000168EB" w:rsidRPr="00C320E8" w:rsidRDefault="000168EB" w:rsidP="00BE0502">
                  <w:pPr>
                    <w:spacing w:before="80" w:line="192" w:lineRule="auto"/>
                    <w:jc w:val="center"/>
                    <w:rPr>
                      <w:color w:val="FFFFFF"/>
                      <w:sz w:val="14"/>
                      <w:szCs w:val="14"/>
                    </w:rPr>
                  </w:pPr>
                  <w:r>
                    <w:rPr>
                      <w:color w:val="FFFFFF"/>
                      <w:sz w:val="14"/>
                      <w:szCs w:val="14"/>
                    </w:rPr>
                    <w:t>Социальное жилье</w:t>
                  </w:r>
                </w:p>
              </w:txbxContent>
            </v:textbox>
          </v:shape>
        </w:pict>
      </w:r>
      <w:r w:rsidR="00B63C8D">
        <w:rPr>
          <w:noProof/>
          <w:w w:val="100"/>
          <w:sz w:val="18"/>
          <w:szCs w:val="18"/>
          <w:lang w:eastAsia="ru-RU"/>
        </w:rPr>
        <w:pict>
          <v:shape id="_x0000_s1071" type="#_x0000_t202" style="position:absolute;margin-left:257.9pt;margin-top:75.85pt;width:42.4pt;height:21.75pt;z-index:20" filled="f" stroked="f">
            <v:textbox style="mso-next-textbox:#_x0000_s1071" inset="0,0,0,0">
              <w:txbxContent>
                <w:p w:rsidR="000168EB" w:rsidRPr="00BE0502" w:rsidRDefault="000168EB" w:rsidP="00B63C8D">
                  <w:pPr>
                    <w:spacing w:line="168" w:lineRule="auto"/>
                    <w:jc w:val="center"/>
                    <w:rPr>
                      <w:color w:val="FFFFFF"/>
                      <w:spacing w:val="-8"/>
                      <w:sz w:val="14"/>
                      <w:szCs w:val="14"/>
                    </w:rPr>
                  </w:pPr>
                  <w:r w:rsidRPr="00BE0502">
                    <w:rPr>
                      <w:color w:val="FFFFFF"/>
                      <w:spacing w:val="-8"/>
                      <w:sz w:val="14"/>
                      <w:szCs w:val="14"/>
                    </w:rPr>
                    <w:t>Развитие про-изводитель</w:t>
                  </w:r>
                  <w:r>
                    <w:rPr>
                      <w:color w:val="FFFFFF"/>
                      <w:spacing w:val="-8"/>
                      <w:sz w:val="14"/>
                      <w:szCs w:val="14"/>
                    </w:rPr>
                    <w:t>-</w:t>
                  </w:r>
                  <w:r>
                    <w:rPr>
                      <w:color w:val="FFFFFF"/>
                      <w:spacing w:val="-8"/>
                      <w:sz w:val="14"/>
                      <w:szCs w:val="14"/>
                    </w:rPr>
                    <w:br/>
                  </w:r>
                  <w:r w:rsidRPr="00BE0502">
                    <w:rPr>
                      <w:color w:val="FFFFFF"/>
                      <w:spacing w:val="-8"/>
                      <w:sz w:val="14"/>
                      <w:szCs w:val="14"/>
                    </w:rPr>
                    <w:t>ного потен</w:t>
                  </w:r>
                  <w:r>
                    <w:rPr>
                      <w:color w:val="FFFFFF"/>
                      <w:spacing w:val="-8"/>
                      <w:sz w:val="14"/>
                      <w:szCs w:val="14"/>
                    </w:rPr>
                    <w:t>-</w:t>
                  </w:r>
                  <w:r w:rsidRPr="00BE0502">
                    <w:rPr>
                      <w:color w:val="FFFFFF"/>
                      <w:spacing w:val="-8"/>
                      <w:sz w:val="14"/>
                      <w:szCs w:val="14"/>
                    </w:rPr>
                    <w:t>ци</w:t>
                  </w:r>
                  <w:r w:rsidRPr="00BE0502">
                    <w:rPr>
                      <w:color w:val="FFFFFF"/>
                      <w:spacing w:val="-8"/>
                      <w:sz w:val="14"/>
                      <w:szCs w:val="14"/>
                    </w:rPr>
                    <w:t>а</w:t>
                  </w:r>
                  <w:r w:rsidRPr="00BE0502">
                    <w:rPr>
                      <w:color w:val="FFFFFF"/>
                      <w:spacing w:val="-8"/>
                      <w:sz w:val="14"/>
                      <w:szCs w:val="14"/>
                    </w:rPr>
                    <w:t>ла</w:t>
                  </w:r>
                </w:p>
              </w:txbxContent>
            </v:textbox>
          </v:shape>
        </w:pict>
      </w:r>
      <w:r w:rsidR="00EC257B">
        <w:rPr>
          <w:noProof/>
          <w:w w:val="100"/>
          <w:sz w:val="18"/>
          <w:szCs w:val="18"/>
          <w:lang w:eastAsia="ru-RU"/>
        </w:rPr>
        <w:pict>
          <v:shape id="_x0000_s1070" type="#_x0000_t202" style="position:absolute;margin-left:208.75pt;margin-top:76.25pt;width:42.4pt;height:21.6pt;z-index:19" filled="f" stroked="f">
            <v:textbox style="mso-next-textbox:#_x0000_s1070" inset="0,0,0,0">
              <w:txbxContent>
                <w:p w:rsidR="000168EB" w:rsidRPr="00C320E8" w:rsidRDefault="000168EB" w:rsidP="00EC257B">
                  <w:pPr>
                    <w:spacing w:before="80" w:line="192" w:lineRule="auto"/>
                    <w:jc w:val="center"/>
                    <w:rPr>
                      <w:color w:val="FFFFFF"/>
                      <w:sz w:val="14"/>
                      <w:szCs w:val="14"/>
                    </w:rPr>
                  </w:pPr>
                  <w:r>
                    <w:rPr>
                      <w:color w:val="FFFFFF"/>
                      <w:sz w:val="14"/>
                      <w:szCs w:val="14"/>
                    </w:rPr>
                    <w:t>Социальная помощь</w:t>
                  </w:r>
                </w:p>
              </w:txbxContent>
            </v:textbox>
          </v:shape>
        </w:pict>
      </w:r>
      <w:r w:rsidR="00AE482C">
        <w:rPr>
          <w:noProof/>
          <w:w w:val="100"/>
          <w:sz w:val="18"/>
          <w:szCs w:val="18"/>
          <w:lang w:eastAsia="ru-RU"/>
        </w:rPr>
        <w:pict>
          <v:shape id="_x0000_s1069" type="#_x0000_t202" style="position:absolute;margin-left:158.5pt;margin-top:75.85pt;width:42.4pt;height:21.6pt;z-index:18" filled="f" stroked="f">
            <v:textbox style="mso-next-textbox:#_x0000_s1069" inset="0,0,0,0">
              <w:txbxContent>
                <w:p w:rsidR="000168EB" w:rsidRPr="00F601E6" w:rsidRDefault="000168EB" w:rsidP="00EC257B">
                  <w:pPr>
                    <w:spacing w:line="168" w:lineRule="auto"/>
                    <w:jc w:val="center"/>
                    <w:rPr>
                      <w:color w:val="FFFFFF"/>
                      <w:spacing w:val="-14"/>
                      <w:sz w:val="14"/>
                      <w:szCs w:val="14"/>
                    </w:rPr>
                  </w:pPr>
                  <w:r w:rsidRPr="00F601E6">
                    <w:rPr>
                      <w:color w:val="FFFFFF"/>
                      <w:spacing w:val="-14"/>
                      <w:sz w:val="14"/>
                      <w:szCs w:val="14"/>
                    </w:rPr>
                    <w:t>Професси</w:t>
                  </w:r>
                  <w:r w:rsidRPr="00F601E6">
                    <w:rPr>
                      <w:color w:val="FFFFFF"/>
                      <w:spacing w:val="-14"/>
                      <w:sz w:val="14"/>
                      <w:szCs w:val="14"/>
                    </w:rPr>
                    <w:t>о</w:t>
                  </w:r>
                  <w:r w:rsidRPr="00F601E6">
                    <w:rPr>
                      <w:color w:val="FFFFFF"/>
                      <w:spacing w:val="-14"/>
                      <w:sz w:val="14"/>
                      <w:szCs w:val="14"/>
                    </w:rPr>
                    <w:t>аль-ная под</w:t>
                  </w:r>
                  <w:r>
                    <w:rPr>
                      <w:color w:val="FFFFFF"/>
                      <w:spacing w:val="-14"/>
                      <w:sz w:val="14"/>
                      <w:szCs w:val="14"/>
                    </w:rPr>
                    <w:t>готовка</w:t>
                  </w:r>
                  <w:r>
                    <w:rPr>
                      <w:color w:val="FFFFFF"/>
                      <w:spacing w:val="-14"/>
                      <w:sz w:val="14"/>
                      <w:szCs w:val="14"/>
                    </w:rPr>
                    <w:br/>
                  </w:r>
                  <w:r w:rsidRPr="00F601E6">
                    <w:rPr>
                      <w:color w:val="FFFFFF"/>
                      <w:spacing w:val="-14"/>
                      <w:sz w:val="14"/>
                      <w:szCs w:val="14"/>
                    </w:rPr>
                    <w:t>и обес-печение зан</w:t>
                  </w:r>
                  <w:r w:rsidRPr="00F601E6">
                    <w:rPr>
                      <w:color w:val="FFFFFF"/>
                      <w:spacing w:val="-14"/>
                      <w:sz w:val="14"/>
                      <w:szCs w:val="14"/>
                    </w:rPr>
                    <w:t>я</w:t>
                  </w:r>
                  <w:r w:rsidRPr="00F601E6">
                    <w:rPr>
                      <w:color w:val="FFFFFF"/>
                      <w:spacing w:val="-14"/>
                      <w:sz w:val="14"/>
                      <w:szCs w:val="14"/>
                    </w:rPr>
                    <w:t>тости</w:t>
                  </w:r>
                </w:p>
              </w:txbxContent>
            </v:textbox>
          </v:shape>
        </w:pict>
      </w:r>
      <w:r w:rsidR="00AE482C">
        <w:rPr>
          <w:noProof/>
          <w:w w:val="100"/>
          <w:sz w:val="18"/>
          <w:szCs w:val="18"/>
          <w:lang w:eastAsia="ru-RU"/>
        </w:rPr>
        <w:pict>
          <v:shape id="_x0000_s1068" type="#_x0000_t202" style="position:absolute;margin-left:109.45pt;margin-top:76.15pt;width:42.4pt;height:21.6pt;z-index:17" filled="f" stroked="f">
            <v:textbox style="mso-next-textbox:#_x0000_s1068" inset="0,0,0,0">
              <w:txbxContent>
                <w:p w:rsidR="000168EB" w:rsidRPr="00C320E8" w:rsidRDefault="000168EB" w:rsidP="00AE482C">
                  <w:pPr>
                    <w:spacing w:before="80" w:line="192" w:lineRule="auto"/>
                    <w:jc w:val="center"/>
                    <w:rPr>
                      <w:color w:val="FFFFFF"/>
                      <w:sz w:val="14"/>
                      <w:szCs w:val="14"/>
                    </w:rPr>
                  </w:pPr>
                  <w:r>
                    <w:rPr>
                      <w:color w:val="FFFFFF"/>
                      <w:sz w:val="14"/>
                      <w:szCs w:val="14"/>
                    </w:rPr>
                    <w:t>Образова-ние</w:t>
                  </w:r>
                </w:p>
              </w:txbxContent>
            </v:textbox>
          </v:shape>
        </w:pict>
      </w:r>
      <w:r w:rsidR="00AE482C">
        <w:rPr>
          <w:noProof/>
          <w:w w:val="100"/>
          <w:sz w:val="18"/>
          <w:szCs w:val="18"/>
          <w:lang w:eastAsia="ru-RU"/>
        </w:rPr>
        <w:pict>
          <v:shape id="_x0000_s1067" type="#_x0000_t202" style="position:absolute;margin-left:59.65pt;margin-top:76.05pt;width:42.4pt;height:21.6pt;z-index:16" filled="f" stroked="f">
            <v:textbox style="mso-next-textbox:#_x0000_s1067" inset="0,0,0,0">
              <w:txbxContent>
                <w:p w:rsidR="000168EB" w:rsidRPr="00C320E8" w:rsidRDefault="000168EB" w:rsidP="00AE482C">
                  <w:pPr>
                    <w:spacing w:before="80" w:line="192" w:lineRule="auto"/>
                    <w:jc w:val="center"/>
                    <w:rPr>
                      <w:color w:val="FFFFFF"/>
                      <w:sz w:val="14"/>
                      <w:szCs w:val="14"/>
                    </w:rPr>
                  </w:pPr>
                  <w:r>
                    <w:rPr>
                      <w:color w:val="FFFFFF"/>
                      <w:sz w:val="14"/>
                      <w:szCs w:val="14"/>
                    </w:rPr>
                    <w:t>Здоровье</w:t>
                  </w:r>
                  <w:r>
                    <w:rPr>
                      <w:color w:val="FFFFFF"/>
                      <w:sz w:val="14"/>
                      <w:szCs w:val="14"/>
                    </w:rPr>
                    <w:br/>
                    <w:t>и питание</w:t>
                  </w:r>
                </w:p>
              </w:txbxContent>
            </v:textbox>
          </v:shape>
        </w:pict>
      </w:r>
      <w:r w:rsidR="00C320E8">
        <w:rPr>
          <w:noProof/>
          <w:w w:val="100"/>
          <w:sz w:val="18"/>
          <w:szCs w:val="18"/>
          <w:lang w:eastAsia="ru-RU"/>
        </w:rPr>
        <w:pict>
          <v:shape id="_x0000_s1066" type="#_x0000_t202" style="position:absolute;margin-left:11.7pt;margin-top:75.6pt;width:42.4pt;height:21.6pt;z-index:15" filled="f" stroked="f">
            <v:textbox style="mso-next-textbox:#_x0000_s1066" inset="0,0,0,0">
              <w:txbxContent>
                <w:p w:rsidR="000168EB" w:rsidRPr="006D2CFF" w:rsidRDefault="000168EB" w:rsidP="00F601E6">
                  <w:pPr>
                    <w:spacing w:before="10" w:line="192" w:lineRule="auto"/>
                    <w:jc w:val="center"/>
                    <w:rPr>
                      <w:color w:val="FFFFFF"/>
                      <w:spacing w:val="-4"/>
                      <w:sz w:val="14"/>
                      <w:szCs w:val="14"/>
                    </w:rPr>
                  </w:pPr>
                  <w:r w:rsidRPr="006D2CFF">
                    <w:rPr>
                      <w:color w:val="FFFFFF"/>
                      <w:spacing w:val="-4"/>
                      <w:sz w:val="14"/>
                      <w:szCs w:val="14"/>
                    </w:rPr>
                    <w:t>Продоволь-ственная бе-зопа</w:t>
                  </w:r>
                  <w:r w:rsidRPr="006D2CFF">
                    <w:rPr>
                      <w:color w:val="FFFFFF"/>
                      <w:spacing w:val="-4"/>
                      <w:sz w:val="14"/>
                      <w:szCs w:val="14"/>
                    </w:rPr>
                    <w:t>с</w:t>
                  </w:r>
                  <w:r w:rsidRPr="006D2CFF">
                    <w:rPr>
                      <w:color w:val="FFFFFF"/>
                      <w:spacing w:val="-4"/>
                      <w:sz w:val="14"/>
                      <w:szCs w:val="14"/>
                    </w:rPr>
                    <w:t>ность</w:t>
                  </w:r>
                </w:p>
              </w:txbxContent>
            </v:textbox>
          </v:shape>
        </w:pict>
      </w:r>
      <w:r w:rsidR="00636805">
        <w:rPr>
          <w:noProof/>
          <w:w w:val="100"/>
          <w:sz w:val="18"/>
          <w:szCs w:val="18"/>
          <w:lang w:eastAsia="ru-RU"/>
        </w:rPr>
        <w:pict>
          <v:shape id="_x0000_s1065" type="#_x0000_t202" style="position:absolute;margin-left:391.45pt;margin-top:215.45pt;width:63.1pt;height:25.2pt;z-index:14" filled="f" stroked="f">
            <v:textbox style="mso-next-textbox:#_x0000_s1065" inset="0,0,0,0">
              <w:txbxContent>
                <w:p w:rsidR="000168EB" w:rsidRPr="00D23ED4" w:rsidRDefault="000168EB" w:rsidP="00017D30">
                  <w:pPr>
                    <w:spacing w:line="216" w:lineRule="auto"/>
                    <w:jc w:val="center"/>
                    <w:rPr>
                      <w:color w:val="FFFFFF"/>
                      <w:sz w:val="14"/>
                      <w:szCs w:val="14"/>
                    </w:rPr>
                  </w:pPr>
                  <w:r>
                    <w:rPr>
                      <w:color w:val="FFFFFF"/>
                      <w:sz w:val="14"/>
                      <w:szCs w:val="14"/>
                    </w:rPr>
                    <w:t>Инвестиции</w:t>
                  </w:r>
                  <w:r>
                    <w:rPr>
                      <w:color w:val="FFFFFF"/>
                      <w:sz w:val="14"/>
                      <w:szCs w:val="14"/>
                    </w:rPr>
                    <w:br/>
                    <w:t>в семейный</w:t>
                  </w:r>
                  <w:r>
                    <w:rPr>
                      <w:color w:val="FFFFFF"/>
                      <w:sz w:val="14"/>
                      <w:szCs w:val="14"/>
                    </w:rPr>
                    <w:br/>
                    <w:t>кап</w:t>
                  </w:r>
                  <w:r>
                    <w:rPr>
                      <w:color w:val="FFFFFF"/>
                      <w:sz w:val="14"/>
                      <w:szCs w:val="14"/>
                    </w:rPr>
                    <w:t>и</w:t>
                  </w:r>
                  <w:r>
                    <w:rPr>
                      <w:color w:val="FFFFFF"/>
                      <w:sz w:val="14"/>
                      <w:szCs w:val="14"/>
                    </w:rPr>
                    <w:t>тал общин</w:t>
                  </w:r>
                </w:p>
              </w:txbxContent>
            </v:textbox>
          </v:shape>
        </w:pict>
      </w:r>
      <w:r w:rsidR="00636805">
        <w:rPr>
          <w:noProof/>
          <w:w w:val="100"/>
          <w:sz w:val="18"/>
          <w:szCs w:val="18"/>
          <w:lang w:eastAsia="ru-RU"/>
        </w:rPr>
        <w:pict>
          <v:shape id="_x0000_s1064" type="#_x0000_t202" style="position:absolute;margin-left:314.65pt;margin-top:215.45pt;width:63.1pt;height:22.8pt;z-index:13" filled="f" stroked="f">
            <v:textbox style="mso-next-textbox:#_x0000_s1064" inset="0,0,0,0">
              <w:txbxContent>
                <w:p w:rsidR="000168EB" w:rsidRPr="00D23ED4" w:rsidRDefault="000168EB" w:rsidP="00017D30">
                  <w:pPr>
                    <w:spacing w:line="216" w:lineRule="auto"/>
                    <w:jc w:val="center"/>
                    <w:rPr>
                      <w:color w:val="FFFFFF"/>
                      <w:sz w:val="14"/>
                      <w:szCs w:val="14"/>
                    </w:rPr>
                  </w:pPr>
                  <w:r>
                    <w:rPr>
                      <w:color w:val="FFFFFF"/>
                      <w:sz w:val="14"/>
                      <w:szCs w:val="14"/>
                    </w:rPr>
                    <w:t>Инвестиции</w:t>
                  </w:r>
                  <w:r>
                    <w:rPr>
                      <w:color w:val="FFFFFF"/>
                      <w:sz w:val="14"/>
                      <w:szCs w:val="14"/>
                    </w:rPr>
                    <w:br/>
                    <w:t>в оборотный</w:t>
                  </w:r>
                  <w:r>
                    <w:rPr>
                      <w:color w:val="FFFFFF"/>
                      <w:sz w:val="14"/>
                      <w:szCs w:val="14"/>
                    </w:rPr>
                    <w:br/>
                    <w:t>кап</w:t>
                  </w:r>
                  <w:r>
                    <w:rPr>
                      <w:color w:val="FFFFFF"/>
                      <w:sz w:val="14"/>
                      <w:szCs w:val="14"/>
                    </w:rPr>
                    <w:t>и</w:t>
                  </w:r>
                  <w:r>
                    <w:rPr>
                      <w:color w:val="FFFFFF"/>
                      <w:sz w:val="14"/>
                      <w:szCs w:val="14"/>
                    </w:rPr>
                    <w:t>тал</w:t>
                  </w:r>
                </w:p>
              </w:txbxContent>
            </v:textbox>
          </v:shape>
        </w:pict>
      </w:r>
      <w:r w:rsidR="00636805">
        <w:rPr>
          <w:noProof/>
          <w:w w:val="100"/>
          <w:sz w:val="18"/>
          <w:szCs w:val="18"/>
          <w:lang w:eastAsia="ru-RU"/>
        </w:rPr>
        <w:pict>
          <v:shape id="_x0000_s1063" type="#_x0000_t202" style="position:absolute;margin-left:235.25pt;margin-top:215.5pt;width:63.1pt;height:22.8pt;z-index:12" filled="f" stroked="f">
            <v:textbox style="mso-next-textbox:#_x0000_s1063" inset="0,0,0,0">
              <w:txbxContent>
                <w:p w:rsidR="000168EB" w:rsidRPr="00D23ED4" w:rsidRDefault="000168EB" w:rsidP="00132230">
                  <w:pPr>
                    <w:spacing w:line="216" w:lineRule="auto"/>
                    <w:jc w:val="center"/>
                    <w:rPr>
                      <w:color w:val="FFFFFF"/>
                      <w:sz w:val="14"/>
                      <w:szCs w:val="14"/>
                    </w:rPr>
                  </w:pPr>
                  <w:r>
                    <w:rPr>
                      <w:color w:val="FFFFFF"/>
                      <w:sz w:val="14"/>
                      <w:szCs w:val="14"/>
                    </w:rPr>
                    <w:t>Инвестиции</w:t>
                  </w:r>
                  <w:r>
                    <w:rPr>
                      <w:color w:val="FFFFFF"/>
                      <w:sz w:val="14"/>
                      <w:szCs w:val="14"/>
                    </w:rPr>
                    <w:br/>
                    <w:t>в человеческий кап</w:t>
                  </w:r>
                  <w:r>
                    <w:rPr>
                      <w:color w:val="FFFFFF"/>
                      <w:sz w:val="14"/>
                      <w:szCs w:val="14"/>
                    </w:rPr>
                    <w:t>и</w:t>
                  </w:r>
                  <w:r>
                    <w:rPr>
                      <w:color w:val="FFFFFF"/>
                      <w:sz w:val="14"/>
                      <w:szCs w:val="14"/>
                    </w:rPr>
                    <w:t>тал</w:t>
                  </w:r>
                </w:p>
              </w:txbxContent>
            </v:textbox>
          </v:shape>
        </w:pict>
      </w:r>
      <w:r w:rsidR="00A4541E">
        <w:rPr>
          <w:noProof/>
          <w:w w:val="100"/>
          <w:sz w:val="18"/>
          <w:szCs w:val="18"/>
          <w:lang w:eastAsia="ru-RU"/>
        </w:rPr>
        <w:pict>
          <v:shape id="_x0000_s1057" type="#_x0000_t202" style="position:absolute;margin-left:76.8pt;margin-top:201.35pt;width:96pt;height:24.55pt;z-index:6" filled="f" stroked="f">
            <v:textbox style="mso-next-textbox:#_x0000_s1057" inset="0,0,0,0">
              <w:txbxContent>
                <w:p w:rsidR="000168EB" w:rsidRPr="003A2D34" w:rsidRDefault="000168EB" w:rsidP="002D7F7A">
                  <w:pPr>
                    <w:spacing w:line="216" w:lineRule="auto"/>
                    <w:jc w:val="center"/>
                    <w:rPr>
                      <w:sz w:val="16"/>
                      <w:szCs w:val="16"/>
                    </w:rPr>
                  </w:pPr>
                  <w:r w:rsidRPr="003A2D34">
                    <w:rPr>
                      <w:sz w:val="16"/>
                      <w:szCs w:val="16"/>
                    </w:rPr>
                    <w:t>Програм</w:t>
                  </w:r>
                  <w:r>
                    <w:rPr>
                      <w:sz w:val="16"/>
                      <w:szCs w:val="16"/>
                    </w:rPr>
                    <w:t>ма комплексной помощи пожилым</w:t>
                  </w:r>
                  <w:r>
                    <w:rPr>
                      <w:sz w:val="16"/>
                      <w:szCs w:val="16"/>
                    </w:rPr>
                    <w:br/>
                  </w:r>
                  <w:r w:rsidRPr="003A2D34">
                    <w:rPr>
                      <w:sz w:val="16"/>
                      <w:szCs w:val="16"/>
                    </w:rPr>
                    <w:t>людям</w:t>
                  </w:r>
                </w:p>
              </w:txbxContent>
            </v:textbox>
          </v:shape>
        </w:pict>
      </w:r>
      <w:r w:rsidR="001275F4">
        <w:rPr>
          <w:noProof/>
          <w:w w:val="100"/>
          <w:sz w:val="18"/>
          <w:szCs w:val="18"/>
          <w:lang w:eastAsia="ru-RU"/>
        </w:rPr>
        <w:pict>
          <v:shape id="_x0000_s1058" type="#_x0000_t202" style="position:absolute;margin-left:79pt;margin-top:243.65pt;width:96pt;height:17.4pt;z-index:7" filled="f" stroked="f">
            <v:textbox style="mso-next-textbox:#_x0000_s1058" inset="0,0,0,0">
              <w:txbxContent>
                <w:p w:rsidR="000168EB" w:rsidRPr="003A2D34" w:rsidRDefault="000168EB" w:rsidP="0030310D">
                  <w:pPr>
                    <w:spacing w:line="216" w:lineRule="auto"/>
                    <w:jc w:val="center"/>
                    <w:rPr>
                      <w:sz w:val="16"/>
                      <w:szCs w:val="16"/>
                    </w:rPr>
                  </w:pPr>
                  <w:r w:rsidRPr="003A2D34">
                    <w:rPr>
                      <w:sz w:val="16"/>
                      <w:szCs w:val="16"/>
                    </w:rPr>
                    <w:t>Программа временной</w:t>
                  </w:r>
                  <w:r w:rsidRPr="003A2D34">
                    <w:rPr>
                      <w:sz w:val="16"/>
                      <w:szCs w:val="16"/>
                    </w:rPr>
                    <w:br/>
                    <w:t>ф</w:t>
                  </w:r>
                  <w:r w:rsidRPr="003A2D34">
                    <w:rPr>
                      <w:sz w:val="16"/>
                      <w:szCs w:val="16"/>
                    </w:rPr>
                    <w:t>и</w:t>
                  </w:r>
                  <w:r w:rsidRPr="003A2D34">
                    <w:rPr>
                      <w:sz w:val="16"/>
                      <w:szCs w:val="16"/>
                    </w:rPr>
                    <w:t>нансовой помощи</w:t>
                  </w:r>
                </w:p>
              </w:txbxContent>
            </v:textbox>
          </v:shape>
        </w:pict>
      </w:r>
      <w:r w:rsidR="001275F4">
        <w:rPr>
          <w:noProof/>
          <w:w w:val="100"/>
          <w:sz w:val="18"/>
          <w:szCs w:val="18"/>
          <w:lang w:eastAsia="ru-RU"/>
        </w:rPr>
        <w:pict>
          <v:shape id="_x0000_s1055" type="#_x0000_t202" style="position:absolute;margin-left:78.75pt;margin-top:134.95pt;width:96pt;height:17.4pt;z-index:4" filled="f" stroked="f">
            <v:textbox style="mso-next-textbox:#_x0000_s1055" inset="0,0,0,0">
              <w:txbxContent>
                <w:p w:rsidR="000168EB" w:rsidRPr="003A2D34" w:rsidRDefault="000168EB" w:rsidP="002D7F7A">
                  <w:pPr>
                    <w:spacing w:line="216" w:lineRule="auto"/>
                    <w:jc w:val="center"/>
                    <w:rPr>
                      <w:sz w:val="16"/>
                      <w:szCs w:val="16"/>
                    </w:rPr>
                  </w:pPr>
                  <w:r w:rsidRPr="003A2D34">
                    <w:rPr>
                      <w:sz w:val="16"/>
                      <w:szCs w:val="16"/>
                    </w:rPr>
                    <w:t>Солидарные общины</w:t>
                  </w:r>
                  <w:r w:rsidRPr="003A2D34">
                    <w:rPr>
                      <w:sz w:val="16"/>
                      <w:szCs w:val="16"/>
                    </w:rPr>
                    <w:br/>
                    <w:t>в городских районах</w:t>
                  </w:r>
                </w:p>
              </w:txbxContent>
            </v:textbox>
          </v:shape>
        </w:pict>
      </w:r>
      <w:r w:rsidR="00D23ED4">
        <w:rPr>
          <w:noProof/>
          <w:w w:val="100"/>
          <w:sz w:val="18"/>
          <w:szCs w:val="18"/>
          <w:lang w:eastAsia="ru-RU"/>
        </w:rPr>
        <w:pict>
          <v:shape id="_x0000_s1062" type="#_x0000_t202" style="position:absolute;margin-left:292.3pt;margin-top:14.9pt;width:63.1pt;height:21.05pt;z-index:11" filled="f" stroked="f">
            <v:textbox style="mso-next-textbox:#_x0000_s1062" inset="0,0,0,0">
              <w:txbxContent>
                <w:p w:rsidR="000168EB" w:rsidRPr="00D23ED4" w:rsidRDefault="000168EB" w:rsidP="00D23ED4">
                  <w:pPr>
                    <w:spacing w:line="216" w:lineRule="auto"/>
                    <w:jc w:val="center"/>
                    <w:rPr>
                      <w:color w:val="FFFFFF"/>
                      <w:sz w:val="14"/>
                      <w:szCs w:val="14"/>
                    </w:rPr>
                  </w:pPr>
                  <w:r>
                    <w:rPr>
                      <w:color w:val="FFFFFF"/>
                      <w:sz w:val="14"/>
                      <w:szCs w:val="14"/>
                    </w:rPr>
                    <w:t>Общая и сект</w:t>
                  </w:r>
                  <w:r>
                    <w:rPr>
                      <w:color w:val="FFFFFF"/>
                      <w:sz w:val="14"/>
                      <w:szCs w:val="14"/>
                    </w:rPr>
                    <w:t>о</w:t>
                  </w:r>
                  <w:r>
                    <w:rPr>
                      <w:color w:val="FFFFFF"/>
                      <w:sz w:val="14"/>
                      <w:szCs w:val="14"/>
                    </w:rPr>
                    <w:t>ральная эконом</w:t>
                  </w:r>
                  <w:r>
                    <w:rPr>
                      <w:color w:val="FFFFFF"/>
                      <w:sz w:val="14"/>
                      <w:szCs w:val="14"/>
                    </w:rPr>
                    <w:t>и</w:t>
                  </w:r>
                  <w:r>
                    <w:rPr>
                      <w:color w:val="FFFFFF"/>
                      <w:sz w:val="14"/>
                      <w:szCs w:val="14"/>
                    </w:rPr>
                    <w:t>ческая политика</w:t>
                  </w:r>
                </w:p>
              </w:txbxContent>
            </v:textbox>
          </v:shape>
        </w:pict>
      </w:r>
      <w:r w:rsidR="00D23ED4">
        <w:rPr>
          <w:noProof/>
          <w:w w:val="100"/>
          <w:sz w:val="18"/>
          <w:szCs w:val="18"/>
          <w:lang w:eastAsia="ru-RU"/>
        </w:rPr>
        <w:pict>
          <v:shape id="_x0000_s1061" type="#_x0000_t202" style="position:absolute;margin-left:202.15pt;margin-top:18.1pt;width:60.65pt;height:17.4pt;z-index:10" filled="f" stroked="f">
            <v:textbox style="mso-next-textbox:#_x0000_s1061" inset="0,0,0,0">
              <w:txbxContent>
                <w:p w:rsidR="000168EB" w:rsidRPr="00D23ED4" w:rsidRDefault="000168EB" w:rsidP="00D23ED4">
                  <w:pPr>
                    <w:spacing w:line="216" w:lineRule="auto"/>
                    <w:jc w:val="center"/>
                    <w:rPr>
                      <w:color w:val="FFFFFF"/>
                      <w:sz w:val="14"/>
                      <w:szCs w:val="14"/>
                    </w:rPr>
                  </w:pPr>
                  <w:r>
                    <w:rPr>
                      <w:color w:val="FFFFFF"/>
                      <w:sz w:val="14"/>
                      <w:szCs w:val="14"/>
                    </w:rPr>
                    <w:t>Социальная</w:t>
                  </w:r>
                  <w:r>
                    <w:rPr>
                      <w:color w:val="FFFFFF"/>
                      <w:sz w:val="14"/>
                      <w:szCs w:val="14"/>
                    </w:rPr>
                    <w:br/>
                    <w:t>политика</w:t>
                  </w:r>
                </w:p>
              </w:txbxContent>
            </v:textbox>
          </v:shape>
        </w:pict>
      </w:r>
      <w:r w:rsidR="003A2D34">
        <w:rPr>
          <w:noProof/>
          <w:w w:val="100"/>
          <w:sz w:val="18"/>
          <w:szCs w:val="18"/>
          <w:lang w:eastAsia="ru-RU"/>
        </w:rPr>
        <w:pict>
          <v:shape id="_x0000_s1060" type="#_x0000_t202" style="position:absolute;margin-left:66.6pt;margin-top:322.4pt;width:315.6pt;height:29.85pt;z-index:9" filled="f" stroked="f">
            <v:textbox style="mso-next-textbox:#_x0000_s1060" inset="0,0,0,0">
              <w:txbxContent>
                <w:p w:rsidR="000168EB" w:rsidRPr="003A2D34" w:rsidRDefault="000168EB" w:rsidP="00D23ED4">
                  <w:pPr>
                    <w:tabs>
                      <w:tab w:val="left" w:pos="3828"/>
                    </w:tabs>
                    <w:spacing w:line="240" w:lineRule="auto"/>
                    <w:rPr>
                      <w:sz w:val="16"/>
                      <w:szCs w:val="16"/>
                    </w:rPr>
                  </w:pPr>
                  <w:r w:rsidRPr="003A2D34">
                    <w:rPr>
                      <w:sz w:val="16"/>
                      <w:szCs w:val="16"/>
                    </w:rPr>
                    <w:t>Сквозные темы:</w:t>
                  </w:r>
                  <w:r w:rsidRPr="003A2D34">
                    <w:rPr>
                      <w:sz w:val="16"/>
                      <w:szCs w:val="16"/>
                    </w:rPr>
                    <w:tab/>
                    <w:t>* Социальная защище</w:t>
                  </w:r>
                  <w:r w:rsidRPr="003A2D34">
                    <w:rPr>
                      <w:sz w:val="16"/>
                      <w:szCs w:val="16"/>
                    </w:rPr>
                    <w:t>н</w:t>
                  </w:r>
                  <w:r w:rsidRPr="003A2D34">
                    <w:rPr>
                      <w:sz w:val="16"/>
                      <w:szCs w:val="16"/>
                    </w:rPr>
                    <w:t>ность</w:t>
                  </w:r>
                </w:p>
                <w:p w:rsidR="000168EB" w:rsidRPr="003A2D34" w:rsidRDefault="000168EB" w:rsidP="00D23ED4">
                  <w:pPr>
                    <w:tabs>
                      <w:tab w:val="left" w:pos="3828"/>
                    </w:tabs>
                    <w:spacing w:line="240" w:lineRule="auto"/>
                    <w:rPr>
                      <w:sz w:val="16"/>
                      <w:szCs w:val="16"/>
                    </w:rPr>
                  </w:pPr>
                  <w:r w:rsidRPr="003A2D34">
                    <w:rPr>
                      <w:sz w:val="16"/>
                      <w:szCs w:val="16"/>
                    </w:rPr>
                    <w:t>* Гендерное равенство</w:t>
                  </w:r>
                  <w:r w:rsidRPr="003A2D34">
                    <w:rPr>
                      <w:sz w:val="16"/>
                      <w:szCs w:val="16"/>
                    </w:rPr>
                    <w:tab/>
                    <w:t>* Участие общин</w:t>
                  </w:r>
                </w:p>
                <w:p w:rsidR="000168EB" w:rsidRPr="003A2D34" w:rsidRDefault="000168EB" w:rsidP="00D23ED4">
                  <w:pPr>
                    <w:tabs>
                      <w:tab w:val="left" w:pos="3828"/>
                    </w:tabs>
                    <w:spacing w:line="240" w:lineRule="auto"/>
                    <w:rPr>
                      <w:sz w:val="16"/>
                      <w:szCs w:val="16"/>
                    </w:rPr>
                  </w:pPr>
                  <w:r w:rsidRPr="003A2D34">
                    <w:rPr>
                      <w:sz w:val="16"/>
                      <w:szCs w:val="16"/>
                    </w:rPr>
                    <w:t>* Социальная инклюзивность</w:t>
                  </w:r>
                  <w:r w:rsidRPr="003A2D34">
                    <w:rPr>
                      <w:sz w:val="16"/>
                      <w:szCs w:val="16"/>
                    </w:rPr>
                    <w:tab/>
                    <w:t>* Развитие на местном уровне</w:t>
                  </w:r>
                </w:p>
              </w:txbxContent>
            </v:textbox>
          </v:shape>
        </w:pict>
      </w:r>
      <w:r w:rsidR="0030310D">
        <w:rPr>
          <w:noProof/>
          <w:w w:val="100"/>
          <w:sz w:val="18"/>
          <w:szCs w:val="18"/>
          <w:lang w:eastAsia="ru-RU"/>
        </w:rPr>
        <w:pict>
          <v:shape id="_x0000_s1059" type="#_x0000_t202" style="position:absolute;margin-left:77.5pt;margin-top:275.6pt;width:96pt;height:17.4pt;z-index:8" filled="f" stroked="f">
            <v:textbox style="mso-next-textbox:#_x0000_s1059" inset="0,0,0,0">
              <w:txbxContent>
                <w:p w:rsidR="000168EB" w:rsidRPr="003A2D34" w:rsidRDefault="000168EB" w:rsidP="0030310D">
                  <w:pPr>
                    <w:spacing w:line="216" w:lineRule="auto"/>
                    <w:jc w:val="center"/>
                    <w:rPr>
                      <w:sz w:val="16"/>
                      <w:szCs w:val="16"/>
                    </w:rPr>
                  </w:pPr>
                  <w:r w:rsidRPr="003A2D34">
                    <w:rPr>
                      <w:sz w:val="16"/>
                      <w:szCs w:val="16"/>
                    </w:rPr>
                    <w:t>Помощь другим группам риска населения</w:t>
                  </w:r>
                </w:p>
              </w:txbxContent>
            </v:textbox>
          </v:shape>
        </w:pict>
      </w:r>
      <w:r w:rsidR="002D7F7A">
        <w:rPr>
          <w:noProof/>
          <w:w w:val="100"/>
          <w:sz w:val="18"/>
          <w:szCs w:val="18"/>
          <w:lang w:eastAsia="ru-RU"/>
        </w:rPr>
        <w:pict>
          <v:shape id="_x0000_s1056" type="#_x0000_t202" style="position:absolute;margin-left:76.6pt;margin-top:168.15pt;width:96pt;height:17.4pt;z-index:5" filled="f" stroked="f">
            <v:textbox style="mso-next-textbox:#_x0000_s1056" inset="0,0,0,0">
              <w:txbxContent>
                <w:p w:rsidR="000168EB" w:rsidRPr="003A2D34" w:rsidRDefault="000168EB" w:rsidP="002D7F7A">
                  <w:pPr>
                    <w:spacing w:line="216" w:lineRule="auto"/>
                    <w:jc w:val="center"/>
                    <w:rPr>
                      <w:sz w:val="16"/>
                      <w:szCs w:val="16"/>
                    </w:rPr>
                  </w:pPr>
                  <w:r w:rsidRPr="003A2D34">
                    <w:rPr>
                      <w:sz w:val="16"/>
                      <w:szCs w:val="16"/>
                    </w:rPr>
                    <w:t>Женщины</w:t>
                  </w:r>
                  <w:r w:rsidRPr="003A2D34">
                    <w:rPr>
                      <w:sz w:val="16"/>
                      <w:szCs w:val="16"/>
                    </w:rPr>
                    <w:br/>
                    <w:t>в городских районах</w:t>
                  </w:r>
                </w:p>
              </w:txbxContent>
            </v:textbox>
          </v:shape>
        </w:pict>
      </w:r>
      <w:r w:rsidR="002D7F7A">
        <w:rPr>
          <w:noProof/>
          <w:w w:val="100"/>
          <w:sz w:val="18"/>
          <w:szCs w:val="18"/>
          <w:lang w:eastAsia="ru-RU"/>
        </w:rPr>
        <w:pict>
          <v:shape id="_x0000_s1054" type="#_x0000_t202" style="position:absolute;margin-left:74.1pt;margin-top:104.05pt;width:96pt;height:17.4pt;z-index:3" filled="f" stroked="f">
            <v:textbox style="mso-next-textbox:#_x0000_s1054" inset="0,0,0,0">
              <w:txbxContent>
                <w:p w:rsidR="000168EB" w:rsidRPr="003A2D34" w:rsidRDefault="000168EB" w:rsidP="002D7F7A">
                  <w:pPr>
                    <w:spacing w:line="216" w:lineRule="auto"/>
                    <w:jc w:val="center"/>
                    <w:rPr>
                      <w:sz w:val="16"/>
                      <w:szCs w:val="16"/>
                    </w:rPr>
                  </w:pPr>
                  <w:r w:rsidRPr="003A2D34">
                    <w:rPr>
                      <w:sz w:val="16"/>
                      <w:szCs w:val="16"/>
                    </w:rPr>
                    <w:t>Солидарные общины</w:t>
                  </w:r>
                  <w:r w:rsidRPr="003A2D34">
                    <w:rPr>
                      <w:sz w:val="16"/>
                      <w:szCs w:val="16"/>
                    </w:rPr>
                    <w:br/>
                    <w:t>в сельских районах</w:t>
                  </w:r>
                </w:p>
              </w:txbxContent>
            </v:textbox>
          </v:shape>
        </w:pict>
      </w:r>
      <w:r w:rsidR="005832F3">
        <w:rPr>
          <w:noProof/>
          <w:w w:val="100"/>
          <w:sz w:val="18"/>
          <w:szCs w:val="18"/>
          <w:lang w:eastAsia="ru-RU"/>
        </w:rPr>
        <w:pict>
          <v:shape id="_x0000_s1053" type="#_x0000_t202" style="position:absolute;margin-left:5pt;margin-top:178.9pt;width:44.55pt;height:39.3pt;z-index:2" filled="f" stroked="f">
            <v:textbox style="mso-next-textbox:#_x0000_s1053" inset="0,0,0,0">
              <w:txbxContent>
                <w:p w:rsidR="000168EB" w:rsidRPr="00A71C90" w:rsidRDefault="000168EB" w:rsidP="005832F3">
                  <w:pPr>
                    <w:spacing w:line="216" w:lineRule="auto"/>
                    <w:jc w:val="center"/>
                    <w:rPr>
                      <w:sz w:val="16"/>
                      <w:szCs w:val="16"/>
                    </w:rPr>
                  </w:pPr>
                  <w:r w:rsidRPr="005832F3">
                    <w:rPr>
                      <w:sz w:val="14"/>
                      <w:szCs w:val="14"/>
                    </w:rPr>
                    <w:t>Помощь конкре</w:t>
                  </w:r>
                  <w:r w:rsidRPr="005832F3">
                    <w:rPr>
                      <w:sz w:val="14"/>
                      <w:szCs w:val="14"/>
                    </w:rPr>
                    <w:t>т</w:t>
                  </w:r>
                  <w:r w:rsidRPr="005832F3">
                    <w:rPr>
                      <w:sz w:val="14"/>
                      <w:szCs w:val="14"/>
                    </w:rPr>
                    <w:t>ным группам уязв</w:t>
                  </w:r>
                  <w:r w:rsidRPr="005832F3">
                    <w:rPr>
                      <w:sz w:val="14"/>
                      <w:szCs w:val="14"/>
                    </w:rPr>
                    <w:t>и</w:t>
                  </w:r>
                  <w:r w:rsidRPr="005832F3">
                    <w:rPr>
                      <w:sz w:val="14"/>
                      <w:szCs w:val="14"/>
                    </w:rPr>
                    <w:t>мого нас</w:t>
                  </w:r>
                  <w:r w:rsidRPr="005832F3">
                    <w:rPr>
                      <w:sz w:val="14"/>
                      <w:szCs w:val="14"/>
                    </w:rPr>
                    <w:t>е</w:t>
                  </w:r>
                  <w:r>
                    <w:rPr>
                      <w:sz w:val="16"/>
                      <w:szCs w:val="16"/>
                    </w:rPr>
                    <w:t>ления</w:t>
                  </w:r>
                </w:p>
              </w:txbxContent>
            </v:textbox>
          </v:shape>
        </w:pict>
      </w:r>
      <w:r w:rsidR="00B617E0">
        <w:rPr>
          <w:noProof/>
          <w:w w:val="100"/>
          <w:sz w:val="18"/>
          <w:szCs w:val="18"/>
          <w:lang w:eastAsia="ru-RU"/>
        </w:rPr>
        <w:pict>
          <v:shape id="_x0000_s1052" type="#_x0000_t202" style="position:absolute;margin-left:7.05pt;margin-top:41pt;width:49.2pt;height:17.4pt;z-index:1" filled="f" stroked="f">
            <v:textbox style="mso-next-textbox:#_x0000_s1052" inset="0,0,0,0">
              <w:txbxContent>
                <w:p w:rsidR="000168EB" w:rsidRPr="005832F3" w:rsidRDefault="000168EB" w:rsidP="00B617E0">
                  <w:pPr>
                    <w:spacing w:line="216" w:lineRule="auto"/>
                    <w:jc w:val="center"/>
                    <w:rPr>
                      <w:sz w:val="14"/>
                      <w:szCs w:val="14"/>
                    </w:rPr>
                  </w:pPr>
                  <w:r w:rsidRPr="005832F3">
                    <w:rPr>
                      <w:sz w:val="14"/>
                      <w:szCs w:val="14"/>
                    </w:rPr>
                    <w:t>Универсальная</w:t>
                  </w:r>
                  <w:r w:rsidRPr="005832F3">
                    <w:rPr>
                      <w:sz w:val="14"/>
                      <w:szCs w:val="14"/>
                    </w:rPr>
                    <w:br/>
                    <w:t>де</w:t>
                  </w:r>
                  <w:r w:rsidRPr="005832F3">
                    <w:rPr>
                      <w:sz w:val="14"/>
                      <w:szCs w:val="14"/>
                    </w:rPr>
                    <w:t>я</w:t>
                  </w:r>
                  <w:r w:rsidRPr="005832F3">
                    <w:rPr>
                      <w:sz w:val="14"/>
                      <w:szCs w:val="14"/>
                    </w:rPr>
                    <w:t>тельность</w:t>
                  </w:r>
                </w:p>
              </w:txbxContent>
            </v:textbox>
          </v:shape>
        </w:pict>
      </w:r>
      <w:r w:rsidR="00B617E0">
        <w:rPr>
          <w:lang w:eastAsia="ru-RU"/>
        </w:rPr>
        <w:object w:dxaOrig="6525" w:dyaOrig="5190">
          <v:shape id="_x0000_i1026" type="#_x0000_t75" style="width:465.75pt;height:369.75pt" o:ole="">
            <v:imagedata r:id="rId8" o:title=""/>
          </v:shape>
          <o:OLEObject Type="Embed" ProgID="PBrush" ShapeID="_x0000_i1026" DrawAspect="Content" ObjectID="_1434925008" r:id="rId9"/>
        </w:object>
      </w:r>
    </w:p>
    <w:p w:rsidR="00F601E6" w:rsidRDefault="00F601E6" w:rsidP="00B25DAD">
      <w:pPr>
        <w:pStyle w:val="H1GR"/>
        <w:pageBreakBefore/>
      </w:pPr>
      <w:r>
        <w:tab/>
        <w:t>В.</w:t>
      </w:r>
      <w:r>
        <w:tab/>
        <w:t>Структура инвестиций, осуществляемых по линии Универсальной системы социальной защиты</w:t>
      </w:r>
    </w:p>
    <w:p w:rsidR="003F3F50" w:rsidRDefault="00F601E6" w:rsidP="00CF12D1">
      <w:pPr>
        <w:pStyle w:val="SingleTxtGR"/>
        <w:spacing w:line="220" w:lineRule="exact"/>
        <w:ind w:firstLine="170"/>
        <w:jc w:val="left"/>
      </w:pPr>
      <w:r>
        <w:tab/>
      </w:r>
      <w:r w:rsidRPr="00CD533B">
        <w:rPr>
          <w:b/>
        </w:rPr>
        <w:t>Данные инвестиции представляют собой комплексные мероприятия</w:t>
      </w:r>
      <w:r>
        <w:t>, направленные на наращивание потенциала и выравнивание возможностей для улучшения качества жизни лиц, живущих в условиях бедности и социального исключения как в сельских, так и в городских районах. Они состоят из:</w:t>
      </w:r>
    </w:p>
    <w:p w:rsidR="0076093F" w:rsidRDefault="00214F0E" w:rsidP="00C506A0">
      <w:pPr>
        <w:pStyle w:val="SingleTxtGR"/>
        <w:spacing w:after="0"/>
        <w:jc w:val="center"/>
      </w:pPr>
      <w:r>
        <w:rPr>
          <w:noProof/>
          <w:w w:val="100"/>
          <w:lang w:eastAsia="ru-RU"/>
        </w:rPr>
        <w:pict>
          <v:shape id="_x0000_s1078" type="#_x0000_t202" style="position:absolute;left:0;text-align:left;margin-left:296.55pt;margin-top:6.15pt;width:66.2pt;height:28.75pt;z-index:26" filled="f" stroked="f">
            <v:textbox inset="0,0,0,0">
              <w:txbxContent>
                <w:p w:rsidR="000168EB" w:rsidRPr="00214F0E" w:rsidRDefault="000168EB" w:rsidP="00214F0E">
                  <w:pPr>
                    <w:spacing w:before="60" w:line="168" w:lineRule="auto"/>
                    <w:jc w:val="center"/>
                    <w:rPr>
                      <w:color w:val="FFFFFF"/>
                      <w:sz w:val="18"/>
                      <w:szCs w:val="18"/>
                    </w:rPr>
                  </w:pPr>
                  <w:r>
                    <w:rPr>
                      <w:color w:val="FFFFFF"/>
                      <w:sz w:val="18"/>
                      <w:szCs w:val="18"/>
                    </w:rPr>
                    <w:t>Инв</w:t>
                  </w:r>
                  <w:r>
                    <w:rPr>
                      <w:color w:val="FFFFFF"/>
                      <w:sz w:val="18"/>
                      <w:szCs w:val="18"/>
                    </w:rPr>
                    <w:t>е</w:t>
                  </w:r>
                  <w:r>
                    <w:rPr>
                      <w:color w:val="FFFFFF"/>
                      <w:sz w:val="18"/>
                      <w:szCs w:val="18"/>
                    </w:rPr>
                    <w:t>стиций</w:t>
                  </w:r>
                  <w:r>
                    <w:rPr>
                      <w:color w:val="FFFFFF"/>
                      <w:sz w:val="18"/>
                      <w:szCs w:val="18"/>
                    </w:rPr>
                    <w:br/>
                  </w:r>
                  <w:r w:rsidRPr="00214F0E">
                    <w:rPr>
                      <w:color w:val="FFFFFF"/>
                      <w:sz w:val="18"/>
                      <w:szCs w:val="18"/>
                    </w:rPr>
                    <w:t>в</w:t>
                  </w:r>
                  <w:r>
                    <w:rPr>
                      <w:color w:val="FFFFFF"/>
                      <w:sz w:val="18"/>
                      <w:szCs w:val="18"/>
                    </w:rPr>
                    <w:t xml:space="preserve"> семейный к</w:t>
                  </w:r>
                  <w:r>
                    <w:rPr>
                      <w:color w:val="FFFFFF"/>
                      <w:sz w:val="18"/>
                      <w:szCs w:val="18"/>
                    </w:rPr>
                    <w:t>а</w:t>
                  </w:r>
                  <w:r>
                    <w:rPr>
                      <w:color w:val="FFFFFF"/>
                      <w:sz w:val="18"/>
                      <w:szCs w:val="18"/>
                    </w:rPr>
                    <w:t>питал общин</w:t>
                  </w:r>
                </w:p>
              </w:txbxContent>
            </v:textbox>
          </v:shape>
        </w:pict>
      </w:r>
      <w:r>
        <w:rPr>
          <w:noProof/>
          <w:w w:val="100"/>
          <w:lang w:eastAsia="ru-RU"/>
        </w:rPr>
        <w:pict>
          <v:shape id="_x0000_s1077" type="#_x0000_t202" style="position:absolute;left:0;text-align:left;margin-left:208.95pt;margin-top:7.4pt;width:66.2pt;height:28.75pt;z-index:25" filled="f" stroked="f">
            <v:textbox inset="0,0,0,0">
              <w:txbxContent>
                <w:p w:rsidR="000168EB" w:rsidRPr="00214F0E" w:rsidRDefault="000168EB" w:rsidP="00214F0E">
                  <w:pPr>
                    <w:spacing w:before="60" w:line="168" w:lineRule="auto"/>
                    <w:jc w:val="center"/>
                    <w:rPr>
                      <w:color w:val="FFFFFF"/>
                      <w:sz w:val="18"/>
                      <w:szCs w:val="18"/>
                    </w:rPr>
                  </w:pPr>
                  <w:r>
                    <w:rPr>
                      <w:color w:val="FFFFFF"/>
                      <w:sz w:val="18"/>
                      <w:szCs w:val="18"/>
                    </w:rPr>
                    <w:t>Инв</w:t>
                  </w:r>
                  <w:r>
                    <w:rPr>
                      <w:color w:val="FFFFFF"/>
                      <w:sz w:val="18"/>
                      <w:szCs w:val="18"/>
                    </w:rPr>
                    <w:t>е</w:t>
                  </w:r>
                  <w:r>
                    <w:rPr>
                      <w:color w:val="FFFFFF"/>
                      <w:sz w:val="18"/>
                      <w:szCs w:val="18"/>
                    </w:rPr>
                    <w:t>стиций</w:t>
                  </w:r>
                  <w:r>
                    <w:rPr>
                      <w:color w:val="FFFFFF"/>
                      <w:sz w:val="18"/>
                      <w:szCs w:val="18"/>
                    </w:rPr>
                    <w:br/>
                  </w:r>
                  <w:r w:rsidRPr="00214F0E">
                    <w:rPr>
                      <w:color w:val="FFFFFF"/>
                      <w:sz w:val="18"/>
                      <w:szCs w:val="18"/>
                    </w:rPr>
                    <w:t>в</w:t>
                  </w:r>
                  <w:r>
                    <w:rPr>
                      <w:color w:val="FFFFFF"/>
                      <w:sz w:val="18"/>
                      <w:szCs w:val="18"/>
                    </w:rPr>
                    <w:t xml:space="preserve"> оборотный капитал</w:t>
                  </w:r>
                </w:p>
              </w:txbxContent>
            </v:textbox>
          </v:shape>
        </w:pict>
      </w:r>
      <w:r w:rsidR="00C506A0">
        <w:rPr>
          <w:noProof/>
          <w:w w:val="100"/>
          <w:lang w:eastAsia="ru-RU"/>
        </w:rPr>
        <w:pict>
          <v:shape id="_x0000_s1076" type="#_x0000_t202" style="position:absolute;left:0;text-align:left;margin-left:116.1pt;margin-top:6.5pt;width:66.2pt;height:28.75pt;z-index:24" filled="f" stroked="f">
            <v:textbox inset="0,0,0,0">
              <w:txbxContent>
                <w:p w:rsidR="000168EB" w:rsidRPr="00214F0E" w:rsidRDefault="000168EB" w:rsidP="00214F0E">
                  <w:pPr>
                    <w:spacing w:before="60" w:line="168" w:lineRule="auto"/>
                    <w:jc w:val="center"/>
                    <w:rPr>
                      <w:color w:val="FFFFFF"/>
                      <w:sz w:val="18"/>
                      <w:szCs w:val="18"/>
                    </w:rPr>
                  </w:pPr>
                  <w:r>
                    <w:rPr>
                      <w:color w:val="FFFFFF"/>
                      <w:sz w:val="18"/>
                      <w:szCs w:val="18"/>
                    </w:rPr>
                    <w:t>Инвестиций</w:t>
                  </w:r>
                  <w:r>
                    <w:rPr>
                      <w:color w:val="FFFFFF"/>
                      <w:sz w:val="18"/>
                      <w:szCs w:val="18"/>
                    </w:rPr>
                    <w:br/>
                  </w:r>
                  <w:r w:rsidRPr="00214F0E">
                    <w:rPr>
                      <w:color w:val="FFFFFF"/>
                      <w:sz w:val="18"/>
                      <w:szCs w:val="18"/>
                    </w:rPr>
                    <w:t>в человеч</w:t>
                  </w:r>
                  <w:r w:rsidRPr="00214F0E">
                    <w:rPr>
                      <w:color w:val="FFFFFF"/>
                      <w:sz w:val="18"/>
                      <w:szCs w:val="18"/>
                    </w:rPr>
                    <w:t>е</w:t>
                  </w:r>
                  <w:r w:rsidRPr="00214F0E">
                    <w:rPr>
                      <w:color w:val="FFFFFF"/>
                      <w:sz w:val="18"/>
                      <w:szCs w:val="18"/>
                    </w:rPr>
                    <w:t>ский капитал</w:t>
                  </w:r>
                </w:p>
              </w:txbxContent>
            </v:textbox>
          </v:shape>
        </w:pict>
      </w:r>
      <w:r>
        <w:object w:dxaOrig="9525" w:dyaOrig="1605">
          <v:shape id="_x0000_i1027" type="#_x0000_t75" style="width:274.5pt;height:42.75pt" o:ole="" o:allowoverlap="f">
            <v:imagedata r:id="rId10" o:title=""/>
          </v:shape>
          <o:OLEObject Type="Embed" ProgID="PBrush" ShapeID="_x0000_i1027" DrawAspect="Content" ObjectID="_1434925009" r:id="rId11"/>
        </w:object>
      </w:r>
    </w:p>
    <w:p w:rsidR="00CF12D1" w:rsidRDefault="00CF12D1" w:rsidP="00CF12D1">
      <w:pPr>
        <w:pStyle w:val="SingleTxtGR"/>
        <w:spacing w:before="120" w:after="0"/>
        <w:jc w:val="left"/>
      </w:pPr>
      <w:r>
        <w:tab/>
      </w:r>
      <w:r>
        <w:rPr>
          <w:b/>
        </w:rPr>
        <w:t>Способы реализации</w:t>
      </w:r>
      <w:r>
        <w:t>: финансовая поддержка (бонусы, стипендии), б</w:t>
      </w:r>
      <w:r>
        <w:t>а</w:t>
      </w:r>
      <w:r>
        <w:t>зовая универсальная пенсия, не связанная с уплатой пенсионных взносов, ст</w:t>
      </w:r>
      <w:r>
        <w:t>и</w:t>
      </w:r>
      <w:r>
        <w:t>мулирование повышения производительности труда и деятельности, принос</w:t>
      </w:r>
      <w:r>
        <w:t>я</w:t>
      </w:r>
      <w:r>
        <w:t>щей доход; инвестиции в базовую социальную инфраструктуру и укрепление местных организаций соц</w:t>
      </w:r>
      <w:r>
        <w:t>и</w:t>
      </w:r>
      <w:r>
        <w:t>альной защиты.</w:t>
      </w:r>
    </w:p>
    <w:p w:rsidR="00CF12D1" w:rsidRPr="001264A4" w:rsidRDefault="00CF12D1" w:rsidP="00613CF3">
      <w:pPr>
        <w:pStyle w:val="HChGR"/>
        <w:pageBreakBefore/>
      </w:pPr>
      <w:r w:rsidRPr="001264A4">
        <w:t>Приложение III</w:t>
      </w:r>
    </w:p>
    <w:p w:rsidR="00CF12D1" w:rsidRPr="001264A4" w:rsidRDefault="00CF12D1" w:rsidP="00613CF3">
      <w:pPr>
        <w:pStyle w:val="HChGR"/>
      </w:pPr>
      <w:r>
        <w:tab/>
      </w:r>
      <w:r>
        <w:tab/>
      </w:r>
      <w:r w:rsidRPr="001264A4">
        <w:t>Карта расселения коренных народов</w:t>
      </w:r>
    </w:p>
    <w:p w:rsidR="00FE1E1B" w:rsidRPr="00711B70" w:rsidRDefault="00C5583D" w:rsidP="0066483C">
      <w:pPr>
        <w:ind w:left="1134"/>
        <w:rPr>
          <w:lang w:eastAsia="ru-RU"/>
        </w:rPr>
      </w:pPr>
      <w:r>
        <w:rPr>
          <w:noProof/>
          <w:w w:val="100"/>
          <w:lang w:eastAsia="ru-RU"/>
        </w:rPr>
        <w:pict>
          <v:shape id="_x0000_s1093" type="#_x0000_t202" style="position:absolute;left:0;text-align:left;margin-left:143.15pt;margin-top:300.9pt;width:64.9pt;height:14.2pt;z-index:40" filled="f" stroked="f">
            <v:textbox style="mso-next-textbox:#_x0000_s1093" inset="0,0,0,0">
              <w:txbxContent>
                <w:p w:rsidR="000168EB" w:rsidRPr="00D9345B" w:rsidRDefault="000168EB" w:rsidP="0004073A">
                  <w:pPr>
                    <w:spacing w:line="216" w:lineRule="auto"/>
                    <w:rPr>
                      <w:sz w:val="14"/>
                      <w:szCs w:val="14"/>
                      <w:lang w:val="en-US"/>
                    </w:rPr>
                  </w:pPr>
                  <w:r>
                    <w:rPr>
                      <w:sz w:val="14"/>
                      <w:szCs w:val="14"/>
                    </w:rPr>
                    <w:t>Карта расселения</w:t>
                  </w:r>
                  <w:r>
                    <w:rPr>
                      <w:sz w:val="14"/>
                      <w:szCs w:val="14"/>
                    </w:rPr>
                    <w:br/>
                    <w:t>к</w:t>
                  </w:r>
                  <w:r w:rsidRPr="00D9345B">
                    <w:rPr>
                      <w:sz w:val="14"/>
                      <w:szCs w:val="14"/>
                    </w:rPr>
                    <w:t>оренных нар</w:t>
                  </w:r>
                  <w:r w:rsidRPr="00D9345B">
                    <w:rPr>
                      <w:sz w:val="14"/>
                      <w:szCs w:val="14"/>
                    </w:rPr>
                    <w:t>о</w:t>
                  </w:r>
                  <w:r w:rsidRPr="00D9345B">
                    <w:rPr>
                      <w:sz w:val="14"/>
                      <w:szCs w:val="14"/>
                    </w:rPr>
                    <w:t>дов</w:t>
                  </w:r>
                </w:p>
              </w:txbxContent>
            </v:textbox>
          </v:shape>
        </w:pict>
      </w:r>
      <w:r w:rsidR="00A66615">
        <w:rPr>
          <w:noProof/>
          <w:w w:val="100"/>
          <w:lang w:eastAsia="ru-RU"/>
        </w:rPr>
        <w:pict>
          <v:shape id="_x0000_s1100" type="#_x0000_t202" style="position:absolute;left:0;text-align:left;margin-left:388pt;margin-top:277.55pt;width:29.5pt;height:8.95pt;z-index:47" filled="f" stroked="f">
            <v:textbox style="mso-next-textbox:#_x0000_s1100" inset="0,0,0,0">
              <w:txbxContent>
                <w:p w:rsidR="000168EB" w:rsidRPr="00A66615" w:rsidRDefault="000168EB" w:rsidP="00A66615">
                  <w:pPr>
                    <w:spacing w:line="192" w:lineRule="auto"/>
                    <w:ind w:left="363" w:hanging="363"/>
                    <w:rPr>
                      <w:sz w:val="10"/>
                      <w:szCs w:val="10"/>
                    </w:rPr>
                  </w:pPr>
                  <w:r>
                    <w:rPr>
                      <w:sz w:val="10"/>
                      <w:szCs w:val="10"/>
                    </w:rPr>
                    <w:t>ЛЕГЕНДА</w:t>
                  </w:r>
                </w:p>
              </w:txbxContent>
            </v:textbox>
          </v:shape>
        </w:pict>
      </w:r>
      <w:r w:rsidR="00A66615">
        <w:rPr>
          <w:noProof/>
          <w:w w:val="100"/>
          <w:lang w:eastAsia="ru-RU"/>
        </w:rPr>
        <w:pict>
          <v:shape id="_x0000_s1099" type="#_x0000_t202" style="position:absolute;left:0;text-align:left;margin-left:418.1pt;margin-top:300.25pt;width:50.8pt;height:8.95pt;z-index:46" filled="f" stroked="f">
            <v:textbox style="mso-next-textbox:#_x0000_s1099" inset="0,0,0,0">
              <w:txbxContent>
                <w:p w:rsidR="000168EB" w:rsidRPr="00A66615" w:rsidRDefault="000168EB" w:rsidP="00AB1411">
                  <w:pPr>
                    <w:spacing w:line="240" w:lineRule="auto"/>
                    <w:ind w:left="363" w:hanging="363"/>
                    <w:rPr>
                      <w:sz w:val="14"/>
                      <w:szCs w:val="14"/>
                      <w:lang w:val="en-US"/>
                    </w:rPr>
                  </w:pPr>
                  <w:r w:rsidRPr="00A66615">
                    <w:rPr>
                      <w:sz w:val="14"/>
                      <w:szCs w:val="14"/>
                    </w:rPr>
                    <w:t>Восточная зона</w:t>
                  </w:r>
                </w:p>
              </w:txbxContent>
            </v:textbox>
          </v:shape>
        </w:pict>
      </w:r>
      <w:r w:rsidR="00A66615">
        <w:rPr>
          <w:noProof/>
          <w:w w:val="100"/>
          <w:lang w:eastAsia="ru-RU"/>
        </w:rPr>
        <w:pict>
          <v:shape id="_x0000_s1098" type="#_x0000_t202" style="position:absolute;left:0;text-align:left;margin-left:417.75pt;margin-top:288.05pt;width:55.75pt;height:12.6pt;z-index:45" filled="f" stroked="f">
            <v:textbox style="mso-next-textbox:#_x0000_s1098" inset="0,0,0,0">
              <w:txbxContent>
                <w:p w:rsidR="000168EB" w:rsidRPr="00A66615" w:rsidRDefault="000168EB" w:rsidP="00AB1411">
                  <w:pPr>
                    <w:spacing w:line="192" w:lineRule="auto"/>
                    <w:rPr>
                      <w:sz w:val="14"/>
                      <w:szCs w:val="14"/>
                      <w:lang w:val="en-US"/>
                    </w:rPr>
                  </w:pPr>
                  <w:r w:rsidRPr="00A66615">
                    <w:rPr>
                      <w:sz w:val="14"/>
                      <w:szCs w:val="14"/>
                    </w:rPr>
                    <w:t>Полуцентрал</w:t>
                  </w:r>
                  <w:r w:rsidRPr="00A66615">
                    <w:rPr>
                      <w:sz w:val="14"/>
                      <w:szCs w:val="14"/>
                    </w:rPr>
                    <w:t>ь</w:t>
                  </w:r>
                  <w:r w:rsidRPr="00A66615">
                    <w:rPr>
                      <w:sz w:val="14"/>
                      <w:szCs w:val="14"/>
                    </w:rPr>
                    <w:t>ная зона</w:t>
                  </w:r>
                </w:p>
              </w:txbxContent>
            </v:textbox>
          </v:shape>
        </w:pict>
      </w:r>
      <w:r w:rsidR="00495190">
        <w:rPr>
          <w:noProof/>
          <w:w w:val="100"/>
          <w:lang w:eastAsia="ru-RU"/>
        </w:rPr>
        <w:pict>
          <v:shape id="_x0000_s1097" type="#_x0000_t202" style="position:absolute;left:0;text-align:left;margin-left:358.1pt;margin-top:297.3pt;width:42.6pt;height:12.25pt;z-index:44" filled="f" stroked="f">
            <v:textbox style="mso-next-textbox:#_x0000_s1097" inset="0,0,0,0">
              <w:txbxContent>
                <w:p w:rsidR="000168EB" w:rsidRPr="00495190" w:rsidRDefault="000168EB" w:rsidP="00013334">
                  <w:pPr>
                    <w:spacing w:line="192" w:lineRule="auto"/>
                    <w:rPr>
                      <w:sz w:val="14"/>
                      <w:szCs w:val="14"/>
                      <w:lang w:val="en-US"/>
                    </w:rPr>
                  </w:pPr>
                  <w:r w:rsidRPr="00495190">
                    <w:rPr>
                      <w:sz w:val="14"/>
                      <w:szCs w:val="14"/>
                    </w:rPr>
                    <w:t>Центральная</w:t>
                  </w:r>
                  <w:r w:rsidRPr="00495190">
                    <w:rPr>
                      <w:sz w:val="14"/>
                      <w:szCs w:val="14"/>
                    </w:rPr>
                    <w:br/>
                    <w:t>зона</w:t>
                  </w:r>
                </w:p>
              </w:txbxContent>
            </v:textbox>
          </v:shape>
        </w:pict>
      </w:r>
      <w:r w:rsidR="00495190">
        <w:rPr>
          <w:noProof/>
          <w:w w:val="100"/>
          <w:lang w:eastAsia="ru-RU"/>
        </w:rPr>
        <w:pict>
          <v:shape id="_x0000_s1096" type="#_x0000_t202" style="position:absolute;left:0;text-align:left;margin-left:357.75pt;margin-top:289.05pt;width:47.5pt;height:8.95pt;z-index:43" filled="f" stroked="f">
            <v:textbox style="mso-next-textbox:#_x0000_s1096" inset="0,0,0,0">
              <w:txbxContent>
                <w:p w:rsidR="000168EB" w:rsidRPr="00495190" w:rsidRDefault="000168EB" w:rsidP="0018495A">
                  <w:pPr>
                    <w:spacing w:line="240" w:lineRule="auto"/>
                    <w:ind w:left="363" w:hanging="363"/>
                    <w:rPr>
                      <w:sz w:val="14"/>
                      <w:szCs w:val="14"/>
                      <w:lang w:val="en-US"/>
                    </w:rPr>
                  </w:pPr>
                  <w:r w:rsidRPr="00495190">
                    <w:rPr>
                      <w:sz w:val="14"/>
                      <w:szCs w:val="14"/>
                    </w:rPr>
                    <w:t>Западная зона</w:t>
                  </w:r>
                </w:p>
              </w:txbxContent>
            </v:textbox>
          </v:shape>
        </w:pict>
      </w:r>
      <w:r w:rsidR="00495190">
        <w:rPr>
          <w:noProof/>
          <w:w w:val="100"/>
          <w:lang w:eastAsia="ru-RU"/>
        </w:rPr>
        <w:pict>
          <v:shape id="_x0000_s1095" type="#_x0000_t202" style="position:absolute;left:0;text-align:left;margin-left:235.8pt;margin-top:284.05pt;width:100.9pt;height:30.1pt;z-index:42" filled="f" stroked="f">
            <v:textbox style="mso-next-textbox:#_x0000_s1095" inset="0,0,0,0">
              <w:txbxContent>
                <w:p w:rsidR="000168EB" w:rsidRPr="00495190" w:rsidRDefault="000168EB" w:rsidP="0018495A">
                  <w:pPr>
                    <w:spacing w:before="20" w:line="192" w:lineRule="auto"/>
                    <w:jc w:val="center"/>
                    <w:rPr>
                      <w:sz w:val="12"/>
                      <w:szCs w:val="12"/>
                    </w:rPr>
                  </w:pPr>
                  <w:r w:rsidRPr="00495190">
                    <w:rPr>
                      <w:sz w:val="12"/>
                      <w:szCs w:val="12"/>
                    </w:rPr>
                    <w:t>Фонд социальных инвест</w:t>
                  </w:r>
                  <w:r w:rsidRPr="00495190">
                    <w:rPr>
                      <w:sz w:val="12"/>
                      <w:szCs w:val="12"/>
                    </w:rPr>
                    <w:t>и</w:t>
                  </w:r>
                  <w:r w:rsidRPr="00495190">
                    <w:rPr>
                      <w:sz w:val="12"/>
                      <w:szCs w:val="12"/>
                    </w:rPr>
                    <w:t>ций</w:t>
                  </w:r>
                  <w:r w:rsidR="00F400F3">
                    <w:rPr>
                      <w:sz w:val="12"/>
                      <w:szCs w:val="12"/>
                    </w:rPr>
                    <w:t xml:space="preserve"> </w:t>
                  </w:r>
                  <w:r w:rsidRPr="00495190">
                    <w:rPr>
                      <w:sz w:val="12"/>
                      <w:szCs w:val="12"/>
                    </w:rPr>
                    <w:t>в це</w:t>
                  </w:r>
                  <w:r w:rsidR="00F400F3">
                    <w:rPr>
                      <w:sz w:val="12"/>
                      <w:szCs w:val="12"/>
                    </w:rPr>
                    <w:t>-</w:t>
                  </w:r>
                  <w:r w:rsidRPr="00495190">
                    <w:rPr>
                      <w:sz w:val="12"/>
                      <w:szCs w:val="12"/>
                    </w:rPr>
                    <w:t>лях развития на ме</w:t>
                  </w:r>
                  <w:r w:rsidRPr="00495190">
                    <w:rPr>
                      <w:sz w:val="12"/>
                      <w:szCs w:val="12"/>
                    </w:rPr>
                    <w:t>с</w:t>
                  </w:r>
                  <w:r w:rsidRPr="00495190">
                    <w:rPr>
                      <w:sz w:val="12"/>
                      <w:szCs w:val="12"/>
                    </w:rPr>
                    <w:t>тах</w:t>
                  </w:r>
                  <w:r w:rsidR="00F400F3">
                    <w:rPr>
                      <w:sz w:val="12"/>
                      <w:szCs w:val="12"/>
                    </w:rPr>
                    <w:t xml:space="preserve"> (ФИСДЛ)</w:t>
                  </w:r>
                </w:p>
                <w:p w:rsidR="000168EB" w:rsidRPr="00495190" w:rsidRDefault="000168EB" w:rsidP="0018495A">
                  <w:pPr>
                    <w:spacing w:before="20" w:line="192" w:lineRule="auto"/>
                    <w:jc w:val="center"/>
                    <w:rPr>
                      <w:sz w:val="12"/>
                      <w:szCs w:val="12"/>
                    </w:rPr>
                  </w:pPr>
                  <w:r w:rsidRPr="00495190">
                    <w:rPr>
                      <w:sz w:val="12"/>
                      <w:szCs w:val="12"/>
                    </w:rPr>
                    <w:t>Управление инвестиций в це</w:t>
                  </w:r>
                  <w:r>
                    <w:rPr>
                      <w:sz w:val="12"/>
                      <w:szCs w:val="12"/>
                    </w:rPr>
                    <w:t>лях развития, Исследовательский</w:t>
                  </w:r>
                  <w:r w:rsidRPr="00495190">
                    <w:rPr>
                      <w:sz w:val="12"/>
                      <w:szCs w:val="12"/>
                    </w:rPr>
                    <w:br/>
                    <w:t>департ</w:t>
                  </w:r>
                  <w:r w:rsidRPr="00495190">
                    <w:rPr>
                      <w:sz w:val="12"/>
                      <w:szCs w:val="12"/>
                    </w:rPr>
                    <w:t>а</w:t>
                  </w:r>
                  <w:r w:rsidRPr="00495190">
                    <w:rPr>
                      <w:sz w:val="12"/>
                      <w:szCs w:val="12"/>
                    </w:rPr>
                    <w:t>мент</w:t>
                  </w:r>
                </w:p>
              </w:txbxContent>
            </v:textbox>
          </v:shape>
        </w:pict>
      </w:r>
      <w:r w:rsidR="00D9345B">
        <w:rPr>
          <w:noProof/>
          <w:w w:val="100"/>
          <w:lang w:eastAsia="ru-RU"/>
        </w:rPr>
        <w:pict>
          <v:shape id="_x0000_s1094" type="#_x0000_t202" style="position:absolute;left:0;text-align:left;margin-left:253.6pt;margin-top:277.65pt;width:74.95pt;height:8.95pt;z-index:41" filled="f" stroked="f">
            <v:textbox style="mso-next-textbox:#_x0000_s1094" inset="0,0,0,0">
              <w:txbxContent>
                <w:p w:rsidR="000168EB" w:rsidRPr="00495190" w:rsidRDefault="000168EB" w:rsidP="00495190">
                  <w:pPr>
                    <w:spacing w:line="192" w:lineRule="auto"/>
                    <w:ind w:left="363" w:hanging="363"/>
                    <w:rPr>
                      <w:sz w:val="10"/>
                      <w:szCs w:val="10"/>
                      <w:lang w:val="en-US"/>
                    </w:rPr>
                  </w:pPr>
                  <w:r w:rsidRPr="00495190">
                    <w:rPr>
                      <w:sz w:val="10"/>
                      <w:szCs w:val="10"/>
                    </w:rPr>
                    <w:t>СОСТАВИТЕЛИ КАРТЫ</w:t>
                  </w:r>
                </w:p>
              </w:txbxContent>
            </v:textbox>
          </v:shape>
        </w:pict>
      </w:r>
      <w:r w:rsidR="00D9345B">
        <w:rPr>
          <w:noProof/>
          <w:w w:val="100"/>
          <w:lang w:eastAsia="ru-RU"/>
        </w:rPr>
        <w:pict>
          <v:shape id="_x0000_s1092" type="#_x0000_t202" style="position:absolute;left:0;text-align:left;margin-left:135.85pt;margin-top:284pt;width:84.75pt;height:8.95pt;z-index:39" filled="f" stroked="f">
            <v:textbox style="mso-next-textbox:#_x0000_s1092" inset="0,0,0,0">
              <w:txbxContent>
                <w:p w:rsidR="000168EB" w:rsidRPr="00D9345B" w:rsidRDefault="000168EB" w:rsidP="00946115">
                  <w:pPr>
                    <w:spacing w:line="240" w:lineRule="auto"/>
                    <w:ind w:left="363" w:hanging="363"/>
                    <w:rPr>
                      <w:sz w:val="14"/>
                      <w:szCs w:val="14"/>
                      <w:lang w:val="en-US"/>
                    </w:rPr>
                  </w:pPr>
                  <w:r w:rsidRPr="00D9345B">
                    <w:rPr>
                      <w:sz w:val="14"/>
                      <w:szCs w:val="14"/>
                    </w:rPr>
                    <w:t>Республика Сальвадор</w:t>
                  </w:r>
                </w:p>
              </w:txbxContent>
            </v:textbox>
          </v:shape>
        </w:pict>
      </w:r>
      <w:r w:rsidR="00D9345B">
        <w:rPr>
          <w:noProof/>
          <w:w w:val="100"/>
          <w:lang w:eastAsia="ru-RU"/>
        </w:rPr>
        <w:pict>
          <v:shape id="_x0000_s1088" type="#_x0000_t202" style="position:absolute;left:0;text-align:left;margin-left:350.65pt;margin-top:163.4pt;width:87.2pt;height:11.4pt;z-index:35" filled="f" stroked="f">
            <v:textbox style="mso-next-textbox:#_x0000_s1088" inset="0,0,0,0">
              <w:txbxContent>
                <w:p w:rsidR="000168EB" w:rsidRPr="00C62A6E" w:rsidRDefault="000168EB" w:rsidP="00C5583D">
                  <w:pPr>
                    <w:spacing w:before="40" w:line="168" w:lineRule="auto"/>
                    <w:ind w:left="378" w:hanging="378"/>
                    <w:rPr>
                      <w:b/>
                      <w:i/>
                      <w:sz w:val="12"/>
                      <w:szCs w:val="12"/>
                    </w:rPr>
                  </w:pPr>
                  <w:r w:rsidRPr="00C62A6E">
                    <w:rPr>
                      <w:b/>
                      <w:i/>
                      <w:sz w:val="12"/>
                      <w:szCs w:val="12"/>
                    </w:rPr>
                    <w:t>6 355</w:t>
                  </w:r>
                  <w:r w:rsidRPr="00C62A6E">
                    <w:rPr>
                      <w:b/>
                      <w:i/>
                      <w:sz w:val="12"/>
                      <w:szCs w:val="12"/>
                    </w:rPr>
                    <w:tab/>
                    <w:t>(по данным пер</w:t>
                  </w:r>
                  <w:r w:rsidRPr="00C62A6E">
                    <w:rPr>
                      <w:b/>
                      <w:i/>
                      <w:sz w:val="12"/>
                      <w:szCs w:val="12"/>
                    </w:rPr>
                    <w:t>е</w:t>
                  </w:r>
                  <w:r w:rsidRPr="00C62A6E">
                    <w:rPr>
                      <w:b/>
                      <w:i/>
                      <w:sz w:val="12"/>
                      <w:szCs w:val="12"/>
                    </w:rPr>
                    <w:t>писи</w:t>
                  </w:r>
                  <w:r w:rsidRPr="00C62A6E">
                    <w:rPr>
                      <w:b/>
                      <w:i/>
                      <w:sz w:val="12"/>
                      <w:szCs w:val="12"/>
                    </w:rPr>
                    <w:br/>
                    <w:t>ГУСПН за 2007 год)</w:t>
                  </w:r>
                </w:p>
              </w:txbxContent>
            </v:textbox>
          </v:shape>
        </w:pict>
      </w:r>
      <w:r w:rsidR="00D9345B">
        <w:rPr>
          <w:noProof/>
          <w:w w:val="100"/>
          <w:lang w:eastAsia="ru-RU"/>
        </w:rPr>
        <w:pict>
          <v:shape id="_x0000_s1087" type="#_x0000_t202" style="position:absolute;left:0;text-align:left;margin-left:355.85pt;margin-top:151.1pt;width:101.1pt;height:12.55pt;z-index:34" filled="f" stroked="f">
            <v:textbox style="mso-next-textbox:#_x0000_s1087" inset="0,0,0,0">
              <w:txbxContent>
                <w:p w:rsidR="000168EB" w:rsidRPr="00A852A3" w:rsidRDefault="000168EB" w:rsidP="00C5583D">
                  <w:pPr>
                    <w:spacing w:before="40" w:line="168" w:lineRule="auto"/>
                    <w:ind w:left="280" w:hanging="280"/>
                    <w:rPr>
                      <w:b/>
                      <w:i/>
                      <w:sz w:val="12"/>
                      <w:szCs w:val="12"/>
                    </w:rPr>
                  </w:pPr>
                  <w:r w:rsidRPr="00A852A3">
                    <w:rPr>
                      <w:b/>
                      <w:i/>
                      <w:sz w:val="12"/>
                      <w:szCs w:val="12"/>
                    </w:rPr>
                    <w:t>572</w:t>
                  </w:r>
                  <w:r w:rsidRPr="00A852A3">
                    <w:rPr>
                      <w:b/>
                      <w:i/>
                      <w:sz w:val="12"/>
                      <w:szCs w:val="12"/>
                    </w:rPr>
                    <w:tab/>
                    <w:t>(по данным пер</w:t>
                  </w:r>
                  <w:r w:rsidRPr="00A852A3">
                    <w:rPr>
                      <w:b/>
                      <w:i/>
                      <w:sz w:val="12"/>
                      <w:szCs w:val="12"/>
                    </w:rPr>
                    <w:t>е</w:t>
                  </w:r>
                  <w:r w:rsidR="00852F87">
                    <w:rPr>
                      <w:b/>
                      <w:i/>
                      <w:sz w:val="12"/>
                      <w:szCs w:val="12"/>
                    </w:rPr>
                    <w:t>писи</w:t>
                  </w:r>
                  <w:r w:rsidR="00852F87">
                    <w:rPr>
                      <w:b/>
                      <w:i/>
                      <w:sz w:val="12"/>
                      <w:szCs w:val="12"/>
                    </w:rPr>
                    <w:br/>
                    <w:t>ФИСДЛ</w:t>
                  </w:r>
                  <w:r w:rsidRPr="00A852A3">
                    <w:rPr>
                      <w:b/>
                      <w:i/>
                      <w:sz w:val="12"/>
                      <w:szCs w:val="12"/>
                    </w:rPr>
                    <w:t xml:space="preserve"> за 2005−2006 годы)</w:t>
                  </w:r>
                </w:p>
              </w:txbxContent>
            </v:textbox>
          </v:shape>
        </w:pict>
      </w:r>
      <w:r w:rsidR="00D9345B">
        <w:rPr>
          <w:noProof/>
          <w:w w:val="100"/>
          <w:lang w:eastAsia="ru-RU"/>
        </w:rPr>
        <w:pict>
          <v:shape id="_x0000_s1083" type="#_x0000_t202" style="position:absolute;left:0;text-align:left;margin-left:360.7pt;margin-top:137.7pt;width:93.8pt;height:14.1pt;z-index:30" filled="f" stroked="f">
            <v:textbox style="mso-next-textbox:#_x0000_s1083" inset="0,0,0,0">
              <w:txbxContent>
                <w:p w:rsidR="000168EB" w:rsidRPr="00A852A3" w:rsidRDefault="000168EB" w:rsidP="006745CE">
                  <w:pPr>
                    <w:spacing w:line="216" w:lineRule="auto"/>
                    <w:jc w:val="center"/>
                    <w:rPr>
                      <w:b/>
                      <w:i/>
                      <w:sz w:val="14"/>
                      <w:szCs w:val="14"/>
                    </w:rPr>
                  </w:pPr>
                  <w:r w:rsidRPr="00A852A3">
                    <w:rPr>
                      <w:b/>
                      <w:i/>
                      <w:sz w:val="14"/>
                      <w:szCs w:val="14"/>
                    </w:rPr>
                    <w:t>Численность населения</w:t>
                  </w:r>
                  <w:r w:rsidRPr="00A852A3">
                    <w:rPr>
                      <w:b/>
                      <w:i/>
                      <w:sz w:val="14"/>
                      <w:szCs w:val="14"/>
                    </w:rPr>
                    <w:br/>
                    <w:t>коренных народов</w:t>
                  </w:r>
                </w:p>
              </w:txbxContent>
            </v:textbox>
          </v:shape>
        </w:pict>
      </w:r>
      <w:r w:rsidR="00A852A3">
        <w:rPr>
          <w:noProof/>
          <w:w w:val="100"/>
          <w:lang w:eastAsia="ru-RU"/>
        </w:rPr>
        <w:pict>
          <v:shape id="_x0000_s1091" type="#_x0000_t202" style="position:absolute;left:0;text-align:left;margin-left:246.8pt;margin-top:200.6pt;width:87.55pt;height:12.15pt;z-index:38" filled="f" stroked="f">
            <v:textbox style="mso-next-textbox:#_x0000_s1091" inset="0,0,0,0">
              <w:txbxContent>
                <w:p w:rsidR="000168EB" w:rsidRPr="00A852A3" w:rsidRDefault="000168EB" w:rsidP="00C5583D">
                  <w:pPr>
                    <w:spacing w:before="40" w:line="168" w:lineRule="auto"/>
                    <w:ind w:left="266" w:hanging="266"/>
                    <w:rPr>
                      <w:b/>
                      <w:i/>
                      <w:sz w:val="12"/>
                      <w:szCs w:val="12"/>
                    </w:rPr>
                  </w:pPr>
                  <w:r w:rsidRPr="00A852A3">
                    <w:rPr>
                      <w:b/>
                      <w:i/>
                      <w:sz w:val="12"/>
                      <w:szCs w:val="12"/>
                    </w:rPr>
                    <w:t>540</w:t>
                  </w:r>
                  <w:r w:rsidRPr="00A852A3">
                    <w:rPr>
                      <w:b/>
                      <w:i/>
                      <w:sz w:val="12"/>
                      <w:szCs w:val="12"/>
                    </w:rPr>
                    <w:tab/>
                    <w:t>(по данным пер</w:t>
                  </w:r>
                  <w:r w:rsidRPr="00A852A3">
                    <w:rPr>
                      <w:b/>
                      <w:i/>
                      <w:sz w:val="12"/>
                      <w:szCs w:val="12"/>
                    </w:rPr>
                    <w:t>е</w:t>
                  </w:r>
                  <w:r w:rsidRPr="00A852A3">
                    <w:rPr>
                      <w:b/>
                      <w:i/>
                      <w:sz w:val="12"/>
                      <w:szCs w:val="12"/>
                    </w:rPr>
                    <w:t>писи</w:t>
                  </w:r>
                  <w:r w:rsidRPr="00A852A3">
                    <w:rPr>
                      <w:b/>
                      <w:i/>
                      <w:sz w:val="12"/>
                      <w:szCs w:val="12"/>
                    </w:rPr>
                    <w:br/>
                    <w:t>ГУСПН за 2007 год)</w:t>
                  </w:r>
                </w:p>
              </w:txbxContent>
            </v:textbox>
          </v:shape>
        </w:pict>
      </w:r>
      <w:r w:rsidR="00A852A3">
        <w:rPr>
          <w:noProof/>
          <w:w w:val="100"/>
          <w:lang w:eastAsia="ru-RU"/>
        </w:rPr>
        <w:pict>
          <v:shape id="_x0000_s1080" type="#_x0000_t202" style="position:absolute;left:0;text-align:left;margin-left:100.7pt;margin-top:120.25pt;width:87.75pt;height:11.75pt;z-index:27" filled="f" stroked="f">
            <v:textbox style="mso-next-textbox:#_x0000_s1080" inset="0,0,0,0">
              <w:txbxContent>
                <w:p w:rsidR="000168EB" w:rsidRPr="00A918F2" w:rsidRDefault="000168EB" w:rsidP="006745CE">
                  <w:pPr>
                    <w:spacing w:line="168" w:lineRule="auto"/>
                    <w:jc w:val="center"/>
                    <w:rPr>
                      <w:b/>
                      <w:i/>
                      <w:sz w:val="14"/>
                      <w:szCs w:val="14"/>
                    </w:rPr>
                  </w:pPr>
                  <w:r w:rsidRPr="00A918F2">
                    <w:rPr>
                      <w:b/>
                      <w:i/>
                      <w:sz w:val="14"/>
                      <w:szCs w:val="14"/>
                    </w:rPr>
                    <w:t>Численность населения</w:t>
                  </w:r>
                  <w:r w:rsidRPr="00A918F2">
                    <w:rPr>
                      <w:b/>
                      <w:i/>
                      <w:sz w:val="14"/>
                      <w:szCs w:val="14"/>
                    </w:rPr>
                    <w:br/>
                    <w:t>коренных народов</w:t>
                  </w:r>
                </w:p>
              </w:txbxContent>
            </v:textbox>
          </v:shape>
        </w:pict>
      </w:r>
      <w:r w:rsidR="00A852A3">
        <w:rPr>
          <w:noProof/>
          <w:w w:val="100"/>
          <w:lang w:eastAsia="ru-RU"/>
        </w:rPr>
        <w:pict>
          <v:shape id="_x0000_s1090" type="#_x0000_t202" style="position:absolute;left:0;text-align:left;margin-left:246.75pt;margin-top:189.3pt;width:100.35pt;height:11.8pt;z-index:37" filled="f" stroked="f">
            <v:textbox style="mso-next-textbox:#_x0000_s1090" inset="0,0,0,0">
              <w:txbxContent>
                <w:p w:rsidR="000168EB" w:rsidRPr="00A852A3" w:rsidRDefault="000168EB" w:rsidP="00C5583D">
                  <w:pPr>
                    <w:spacing w:before="40" w:line="168" w:lineRule="auto"/>
                    <w:ind w:left="266" w:hanging="266"/>
                    <w:rPr>
                      <w:b/>
                      <w:i/>
                      <w:sz w:val="12"/>
                      <w:szCs w:val="12"/>
                    </w:rPr>
                  </w:pPr>
                  <w:r w:rsidRPr="00A852A3">
                    <w:rPr>
                      <w:b/>
                      <w:i/>
                      <w:sz w:val="12"/>
                      <w:szCs w:val="12"/>
                    </w:rPr>
                    <w:t>122</w:t>
                  </w:r>
                  <w:r w:rsidRPr="00A852A3">
                    <w:rPr>
                      <w:b/>
                      <w:i/>
                      <w:sz w:val="12"/>
                      <w:szCs w:val="12"/>
                    </w:rPr>
                    <w:tab/>
                    <w:t>(по данным пер</w:t>
                  </w:r>
                  <w:r w:rsidRPr="00A852A3">
                    <w:rPr>
                      <w:b/>
                      <w:i/>
                      <w:sz w:val="12"/>
                      <w:szCs w:val="12"/>
                    </w:rPr>
                    <w:t>е</w:t>
                  </w:r>
                  <w:r w:rsidR="00852F87">
                    <w:rPr>
                      <w:b/>
                      <w:i/>
                      <w:sz w:val="12"/>
                      <w:szCs w:val="12"/>
                    </w:rPr>
                    <w:t>писи</w:t>
                  </w:r>
                  <w:r w:rsidR="00852F87">
                    <w:rPr>
                      <w:b/>
                      <w:i/>
                      <w:sz w:val="12"/>
                      <w:szCs w:val="12"/>
                    </w:rPr>
                    <w:br/>
                    <w:t>ФИСДЛ</w:t>
                  </w:r>
                  <w:r w:rsidRPr="00A852A3">
                    <w:rPr>
                      <w:b/>
                      <w:i/>
                      <w:sz w:val="12"/>
                      <w:szCs w:val="12"/>
                    </w:rPr>
                    <w:t xml:space="preserve"> за 2005−2006 годы)</w:t>
                  </w:r>
                </w:p>
              </w:txbxContent>
            </v:textbox>
          </v:shape>
        </w:pict>
      </w:r>
      <w:r w:rsidR="00A852A3">
        <w:rPr>
          <w:noProof/>
          <w:w w:val="100"/>
          <w:lang w:eastAsia="ru-RU"/>
        </w:rPr>
        <w:pict>
          <v:shape id="_x0000_s1089" type="#_x0000_t202" style="position:absolute;left:0;text-align:left;margin-left:252.2pt;margin-top:177.85pt;width:88.2pt;height:11.75pt;z-index:36" filled="f" stroked="f">
            <v:textbox style="mso-next-textbox:#_x0000_s1089" inset="0,0,0,0">
              <w:txbxContent>
                <w:p w:rsidR="000168EB" w:rsidRPr="00A852A3" w:rsidRDefault="000168EB" w:rsidP="003C7F78">
                  <w:pPr>
                    <w:spacing w:line="168" w:lineRule="auto"/>
                    <w:jc w:val="center"/>
                    <w:rPr>
                      <w:b/>
                      <w:i/>
                      <w:sz w:val="14"/>
                      <w:szCs w:val="14"/>
                    </w:rPr>
                  </w:pPr>
                  <w:r w:rsidRPr="00A852A3">
                    <w:rPr>
                      <w:b/>
                      <w:i/>
                      <w:sz w:val="14"/>
                      <w:szCs w:val="14"/>
                    </w:rPr>
                    <w:t>Численность населения</w:t>
                  </w:r>
                  <w:r w:rsidRPr="00A852A3">
                    <w:rPr>
                      <w:b/>
                      <w:i/>
                      <w:sz w:val="14"/>
                      <w:szCs w:val="14"/>
                    </w:rPr>
                    <w:br/>
                    <w:t>коренных народов</w:t>
                  </w:r>
                </w:p>
              </w:txbxContent>
            </v:textbox>
          </v:shape>
        </w:pict>
      </w:r>
      <w:r w:rsidR="00B77261">
        <w:rPr>
          <w:noProof/>
          <w:w w:val="100"/>
          <w:lang w:eastAsia="ru-RU"/>
        </w:rPr>
        <w:pict>
          <v:shape id="_x0000_s1086" type="#_x0000_t202" style="position:absolute;left:0;text-align:left;margin-left:187.25pt;margin-top:147.5pt;width:88.3pt;height:11.7pt;z-index:33" filled="f" stroked="f">
            <v:textbox style="mso-next-textbox:#_x0000_s1086" inset="0,0,0,0">
              <w:txbxContent>
                <w:p w:rsidR="000168EB" w:rsidRPr="000C5583" w:rsidRDefault="000168EB" w:rsidP="00C5583D">
                  <w:pPr>
                    <w:spacing w:before="40" w:line="168" w:lineRule="auto"/>
                    <w:ind w:left="350" w:hanging="350"/>
                    <w:rPr>
                      <w:b/>
                      <w:i/>
                      <w:sz w:val="12"/>
                      <w:szCs w:val="12"/>
                    </w:rPr>
                  </w:pPr>
                  <w:r w:rsidRPr="000C5583">
                    <w:rPr>
                      <w:b/>
                      <w:i/>
                      <w:sz w:val="12"/>
                      <w:szCs w:val="12"/>
                    </w:rPr>
                    <w:t>4 021</w:t>
                  </w:r>
                  <w:r w:rsidRPr="000C5583">
                    <w:rPr>
                      <w:b/>
                      <w:i/>
                      <w:sz w:val="12"/>
                      <w:szCs w:val="12"/>
                    </w:rPr>
                    <w:tab/>
                    <w:t>(по данным переп</w:t>
                  </w:r>
                  <w:r w:rsidRPr="000C5583">
                    <w:rPr>
                      <w:b/>
                      <w:i/>
                      <w:sz w:val="12"/>
                      <w:szCs w:val="12"/>
                    </w:rPr>
                    <w:t>и</w:t>
                  </w:r>
                  <w:r w:rsidRPr="000C5583">
                    <w:rPr>
                      <w:b/>
                      <w:i/>
                      <w:sz w:val="12"/>
                      <w:szCs w:val="12"/>
                    </w:rPr>
                    <w:t>си</w:t>
                  </w:r>
                  <w:r w:rsidRPr="000C5583">
                    <w:rPr>
                      <w:b/>
                      <w:i/>
                      <w:sz w:val="12"/>
                      <w:szCs w:val="12"/>
                    </w:rPr>
                    <w:br/>
                    <w:t>ГУСПН за 2007 год)</w:t>
                  </w:r>
                </w:p>
              </w:txbxContent>
            </v:textbox>
          </v:shape>
        </w:pict>
      </w:r>
      <w:r w:rsidR="00B77261">
        <w:rPr>
          <w:noProof/>
          <w:w w:val="100"/>
          <w:lang w:eastAsia="ru-RU"/>
        </w:rPr>
        <w:pict>
          <v:shape id="_x0000_s1085" type="#_x0000_t202" style="position:absolute;left:0;text-align:left;margin-left:193.3pt;margin-top:136.4pt;width:100.35pt;height:11.4pt;z-index:32" filled="f" stroked="f">
            <v:textbox style="mso-next-textbox:#_x0000_s1085" inset="0,0,0,0">
              <w:txbxContent>
                <w:p w:rsidR="000168EB" w:rsidRPr="000C5583" w:rsidRDefault="000168EB" w:rsidP="00AC4D33">
                  <w:pPr>
                    <w:spacing w:before="40" w:line="168" w:lineRule="auto"/>
                    <w:ind w:left="252" w:hanging="252"/>
                    <w:rPr>
                      <w:b/>
                      <w:i/>
                      <w:sz w:val="12"/>
                      <w:szCs w:val="12"/>
                    </w:rPr>
                  </w:pPr>
                  <w:r w:rsidRPr="000C5583">
                    <w:rPr>
                      <w:b/>
                      <w:i/>
                      <w:sz w:val="12"/>
                      <w:szCs w:val="12"/>
                    </w:rPr>
                    <w:t>253</w:t>
                  </w:r>
                  <w:r w:rsidRPr="000C5583">
                    <w:rPr>
                      <w:b/>
                      <w:i/>
                      <w:sz w:val="12"/>
                      <w:szCs w:val="12"/>
                    </w:rPr>
                    <w:tab/>
                    <w:t>(по данным пер</w:t>
                  </w:r>
                  <w:r w:rsidRPr="000C5583">
                    <w:rPr>
                      <w:b/>
                      <w:i/>
                      <w:sz w:val="12"/>
                      <w:szCs w:val="12"/>
                    </w:rPr>
                    <w:t>е</w:t>
                  </w:r>
                  <w:r w:rsidR="00852F87">
                    <w:rPr>
                      <w:b/>
                      <w:i/>
                      <w:sz w:val="12"/>
                      <w:szCs w:val="12"/>
                    </w:rPr>
                    <w:t>писи</w:t>
                  </w:r>
                  <w:r w:rsidR="00852F87">
                    <w:rPr>
                      <w:b/>
                      <w:i/>
                      <w:sz w:val="12"/>
                      <w:szCs w:val="12"/>
                    </w:rPr>
                    <w:br/>
                    <w:t>ФИСДЛ</w:t>
                  </w:r>
                  <w:r w:rsidRPr="000C5583">
                    <w:rPr>
                      <w:b/>
                      <w:i/>
                      <w:sz w:val="12"/>
                      <w:szCs w:val="12"/>
                    </w:rPr>
                    <w:t xml:space="preserve"> за 2005−2006 годы)</w:t>
                  </w:r>
                </w:p>
              </w:txbxContent>
            </v:textbox>
          </v:shape>
        </w:pict>
      </w:r>
      <w:r w:rsidR="000C5583">
        <w:rPr>
          <w:noProof/>
          <w:w w:val="100"/>
          <w:lang w:eastAsia="ru-RU"/>
        </w:rPr>
        <w:pict>
          <v:shape id="_x0000_s1084" type="#_x0000_t202" style="position:absolute;left:0;text-align:left;margin-left:192.5pt;margin-top:124.55pt;width:88.25pt;height:12.5pt;z-index:31" filled="f" stroked="f">
            <v:textbox style="mso-next-textbox:#_x0000_s1084" inset="0,0,0,0">
              <w:txbxContent>
                <w:p w:rsidR="000168EB" w:rsidRPr="000C5583" w:rsidRDefault="000168EB" w:rsidP="006745CE">
                  <w:pPr>
                    <w:spacing w:line="168" w:lineRule="auto"/>
                    <w:jc w:val="center"/>
                    <w:rPr>
                      <w:b/>
                      <w:i/>
                      <w:sz w:val="14"/>
                      <w:szCs w:val="14"/>
                    </w:rPr>
                  </w:pPr>
                  <w:r w:rsidRPr="000C5583">
                    <w:rPr>
                      <w:b/>
                      <w:i/>
                      <w:sz w:val="14"/>
                      <w:szCs w:val="14"/>
                    </w:rPr>
                    <w:t>Численность населения</w:t>
                  </w:r>
                  <w:r w:rsidRPr="000C5583">
                    <w:rPr>
                      <w:b/>
                      <w:i/>
                      <w:sz w:val="14"/>
                      <w:szCs w:val="14"/>
                    </w:rPr>
                    <w:br/>
                    <w:t>коренных народов</w:t>
                  </w:r>
                </w:p>
              </w:txbxContent>
            </v:textbox>
          </v:shape>
        </w:pict>
      </w:r>
      <w:r w:rsidR="00DD249B">
        <w:rPr>
          <w:noProof/>
          <w:w w:val="100"/>
          <w:lang w:eastAsia="ru-RU"/>
        </w:rPr>
        <w:pict>
          <v:shape id="_x0000_s1082" type="#_x0000_t202" style="position:absolute;left:0;text-align:left;margin-left:88.15pt;margin-top:148.55pt;width:87.8pt;height:11.4pt;z-index:29" filled="f" stroked="f">
            <v:textbox style="mso-next-textbox:#_x0000_s1082" inset="0,0,0,0">
              <w:txbxContent>
                <w:p w:rsidR="000168EB" w:rsidRPr="00DD249B" w:rsidRDefault="000168EB" w:rsidP="00B77261">
                  <w:pPr>
                    <w:spacing w:before="40" w:line="168" w:lineRule="auto"/>
                    <w:ind w:left="378" w:hanging="378"/>
                    <w:rPr>
                      <w:b/>
                      <w:i/>
                      <w:sz w:val="12"/>
                      <w:szCs w:val="12"/>
                    </w:rPr>
                  </w:pPr>
                  <w:r w:rsidRPr="00DD249B">
                    <w:rPr>
                      <w:b/>
                      <w:i/>
                      <w:sz w:val="12"/>
                      <w:szCs w:val="12"/>
                    </w:rPr>
                    <w:t>2 394</w:t>
                  </w:r>
                  <w:r w:rsidRPr="00DD249B">
                    <w:rPr>
                      <w:b/>
                      <w:i/>
                      <w:sz w:val="12"/>
                      <w:szCs w:val="12"/>
                    </w:rPr>
                    <w:tab/>
                    <w:t>(по данным пер</w:t>
                  </w:r>
                  <w:r w:rsidRPr="00DD249B">
                    <w:rPr>
                      <w:b/>
                      <w:i/>
                      <w:sz w:val="12"/>
                      <w:szCs w:val="12"/>
                    </w:rPr>
                    <w:t>е</w:t>
                  </w:r>
                  <w:r w:rsidRPr="00DD249B">
                    <w:rPr>
                      <w:b/>
                      <w:i/>
                      <w:sz w:val="12"/>
                      <w:szCs w:val="12"/>
                    </w:rPr>
                    <w:t>писи</w:t>
                  </w:r>
                  <w:r w:rsidRPr="00DD249B">
                    <w:rPr>
                      <w:b/>
                      <w:i/>
                      <w:sz w:val="12"/>
                      <w:szCs w:val="12"/>
                    </w:rPr>
                    <w:br/>
                    <w:t>ГУСПН за 2007 год)</w:t>
                  </w:r>
                </w:p>
              </w:txbxContent>
            </v:textbox>
          </v:shape>
        </w:pict>
      </w:r>
      <w:r w:rsidR="00A918F2">
        <w:rPr>
          <w:noProof/>
          <w:w w:val="100"/>
          <w:lang w:eastAsia="ru-RU"/>
        </w:rPr>
        <w:pict>
          <v:shape id="_x0000_s1081" type="#_x0000_t202" style="position:absolute;left:0;text-align:left;margin-left:87.55pt;margin-top:131.9pt;width:78pt;height:17.05pt;z-index:28" filled="f" stroked="f">
            <v:textbox style="mso-next-textbox:#_x0000_s1081" inset="0,0,0,0">
              <w:txbxContent>
                <w:p w:rsidR="000168EB" w:rsidRPr="00DD249B" w:rsidRDefault="000168EB" w:rsidP="00B77261">
                  <w:pPr>
                    <w:spacing w:before="40" w:line="168" w:lineRule="auto"/>
                    <w:ind w:left="364" w:hanging="364"/>
                    <w:rPr>
                      <w:b/>
                      <w:i/>
                      <w:sz w:val="12"/>
                      <w:szCs w:val="12"/>
                    </w:rPr>
                  </w:pPr>
                  <w:r w:rsidRPr="00DD249B">
                    <w:rPr>
                      <w:b/>
                      <w:i/>
                      <w:sz w:val="12"/>
                      <w:szCs w:val="12"/>
                    </w:rPr>
                    <w:t>3 946</w:t>
                  </w:r>
                  <w:r w:rsidRPr="00DD249B">
                    <w:rPr>
                      <w:b/>
                      <w:i/>
                      <w:sz w:val="12"/>
                      <w:szCs w:val="12"/>
                    </w:rPr>
                    <w:tab/>
                    <w:t>(по данным пере-п</w:t>
                  </w:r>
                  <w:r w:rsidRPr="00DD249B">
                    <w:rPr>
                      <w:b/>
                      <w:i/>
                      <w:sz w:val="12"/>
                      <w:szCs w:val="12"/>
                    </w:rPr>
                    <w:t>и</w:t>
                  </w:r>
                  <w:r w:rsidR="00852F87">
                    <w:rPr>
                      <w:b/>
                      <w:i/>
                      <w:sz w:val="12"/>
                      <w:szCs w:val="12"/>
                    </w:rPr>
                    <w:t>си ФИСДЛ</w:t>
                  </w:r>
                  <w:r w:rsidRPr="00DD249B">
                    <w:rPr>
                      <w:b/>
                      <w:i/>
                      <w:sz w:val="12"/>
                      <w:szCs w:val="12"/>
                    </w:rPr>
                    <w:br/>
                    <w:t>за 2005−2006 г</w:t>
                  </w:r>
                  <w:r w:rsidRPr="00DD249B">
                    <w:rPr>
                      <w:b/>
                      <w:i/>
                      <w:sz w:val="12"/>
                      <w:szCs w:val="12"/>
                    </w:rPr>
                    <w:t>о</w:t>
                  </w:r>
                  <w:r w:rsidRPr="00DD249B">
                    <w:rPr>
                      <w:b/>
                      <w:i/>
                      <w:sz w:val="12"/>
                      <w:szCs w:val="12"/>
                    </w:rPr>
                    <w:t>ды)</w:t>
                  </w:r>
                </w:p>
              </w:txbxContent>
            </v:textbox>
          </v:shape>
        </w:pict>
      </w:r>
      <w:r w:rsidR="00A918F2">
        <w:rPr>
          <w:lang w:eastAsia="ru-RU"/>
        </w:rPr>
        <w:object w:dxaOrig="11549" w:dyaOrig="8791">
          <v:shape id="_x0000_i1028" type="#_x0000_t75" style="width:435.75pt;height:331.5pt" o:ole="">
            <v:imagedata r:id="rId12" o:title=""/>
          </v:shape>
          <o:OLEObject Type="Embed" ProgID="PBrush" ShapeID="_x0000_i1028" DrawAspect="Content" ObjectID="_1434925010" r:id="rId13"/>
        </w:object>
      </w:r>
    </w:p>
    <w:tbl>
      <w:tblPr>
        <w:tblStyle w:val="TabNum"/>
        <w:tblW w:w="7371" w:type="dxa"/>
        <w:tblInd w:w="1134" w:type="dxa"/>
        <w:tblLook w:val="01E0"/>
      </w:tblPr>
      <w:tblGrid>
        <w:gridCol w:w="1827"/>
        <w:gridCol w:w="921"/>
        <w:gridCol w:w="1230"/>
        <w:gridCol w:w="1112"/>
        <w:gridCol w:w="1144"/>
        <w:gridCol w:w="1137"/>
      </w:tblGrid>
      <w:tr w:rsidR="00FE1E1B" w:rsidRPr="00500E65" w:rsidTr="000168EB">
        <w:trPr>
          <w:tblHeader/>
        </w:trPr>
        <w:tc>
          <w:tcPr>
            <w:cnfStyle w:val="001000000000"/>
            <w:tcW w:w="8504" w:type="dxa"/>
            <w:gridSpan w:val="6"/>
            <w:tcBorders>
              <w:bottom w:val="single" w:sz="4" w:space="0" w:color="auto"/>
            </w:tcBorders>
            <w:shd w:val="clear" w:color="auto" w:fill="auto"/>
          </w:tcPr>
          <w:p w:rsidR="00FE1E1B" w:rsidRPr="00500E65" w:rsidRDefault="00FE1E1B" w:rsidP="000168EB">
            <w:pPr>
              <w:spacing w:before="80" w:after="80" w:line="200" w:lineRule="exact"/>
              <w:jc w:val="center"/>
              <w:rPr>
                <w:i/>
                <w:sz w:val="16"/>
              </w:rPr>
            </w:pPr>
            <w:r w:rsidRPr="00500E65">
              <w:rPr>
                <w:i/>
                <w:sz w:val="16"/>
              </w:rPr>
              <w:t>Население коренных народов</w:t>
            </w:r>
          </w:p>
        </w:tc>
      </w:tr>
      <w:tr w:rsidR="00FE1E1B" w:rsidRPr="00500E65" w:rsidTr="000168EB">
        <w:trPr>
          <w:tblHeader/>
        </w:trPr>
        <w:tc>
          <w:tcPr>
            <w:cnfStyle w:val="001000000000"/>
            <w:tcW w:w="1946" w:type="dxa"/>
            <w:vMerge w:val="restart"/>
            <w:tcBorders>
              <w:top w:val="single" w:sz="4" w:space="0" w:color="auto"/>
            </w:tcBorders>
            <w:shd w:val="clear" w:color="auto" w:fill="auto"/>
          </w:tcPr>
          <w:p w:rsidR="00FE1E1B" w:rsidRPr="00500E65" w:rsidRDefault="00FE1E1B" w:rsidP="000168EB">
            <w:pPr>
              <w:spacing w:before="80" w:after="80" w:line="200" w:lineRule="exact"/>
              <w:rPr>
                <w:i/>
                <w:sz w:val="16"/>
              </w:rPr>
            </w:pPr>
            <w:r w:rsidRPr="00500E65">
              <w:rPr>
                <w:i/>
                <w:sz w:val="16"/>
              </w:rPr>
              <w:t>Зоны</w:t>
            </w:r>
          </w:p>
        </w:tc>
        <w:tc>
          <w:tcPr>
            <w:tcW w:w="6558" w:type="dxa"/>
            <w:gridSpan w:val="5"/>
            <w:tcBorders>
              <w:top w:val="single" w:sz="4" w:space="0" w:color="auto"/>
              <w:bottom w:val="single" w:sz="4" w:space="0" w:color="auto"/>
            </w:tcBorders>
            <w:shd w:val="clear" w:color="auto" w:fill="auto"/>
          </w:tcPr>
          <w:p w:rsidR="00FE1E1B" w:rsidRPr="00500E65" w:rsidRDefault="00FE1E1B" w:rsidP="000168EB">
            <w:pPr>
              <w:spacing w:before="80" w:after="80" w:line="200" w:lineRule="exact"/>
              <w:jc w:val="center"/>
              <w:cnfStyle w:val="000000000000"/>
              <w:rPr>
                <w:i/>
                <w:sz w:val="16"/>
              </w:rPr>
            </w:pPr>
            <w:r w:rsidRPr="00500E65">
              <w:rPr>
                <w:i/>
                <w:sz w:val="16"/>
              </w:rPr>
              <w:t>Этнические группы</w:t>
            </w:r>
          </w:p>
        </w:tc>
      </w:tr>
      <w:tr w:rsidR="00FE1E1B" w:rsidRPr="00500E65" w:rsidTr="000168EB">
        <w:trPr>
          <w:tblHeader/>
        </w:trPr>
        <w:tc>
          <w:tcPr>
            <w:cnfStyle w:val="001000000000"/>
            <w:tcW w:w="1946" w:type="dxa"/>
            <w:vMerge/>
            <w:tcBorders>
              <w:top w:val="nil"/>
              <w:bottom w:val="single" w:sz="12" w:space="0" w:color="auto"/>
            </w:tcBorders>
            <w:shd w:val="clear" w:color="auto" w:fill="auto"/>
          </w:tcPr>
          <w:p w:rsidR="00FE1E1B" w:rsidRPr="00500E65" w:rsidRDefault="00FE1E1B" w:rsidP="000168EB">
            <w:pPr>
              <w:spacing w:before="80" w:after="80" w:line="200" w:lineRule="exact"/>
              <w:rPr>
                <w:i/>
                <w:sz w:val="16"/>
              </w:rPr>
            </w:pPr>
          </w:p>
        </w:tc>
        <w:tc>
          <w:tcPr>
            <w:tcW w:w="1080" w:type="dxa"/>
            <w:tcBorders>
              <w:top w:val="nil"/>
              <w:bottom w:val="single" w:sz="12" w:space="0" w:color="auto"/>
            </w:tcBorders>
            <w:shd w:val="clear" w:color="auto" w:fill="auto"/>
          </w:tcPr>
          <w:p w:rsidR="00FE1E1B" w:rsidRPr="00500E65" w:rsidRDefault="00FE1E1B" w:rsidP="000168EB">
            <w:pPr>
              <w:spacing w:before="80" w:after="80" w:line="200" w:lineRule="exact"/>
              <w:cnfStyle w:val="000000000000"/>
              <w:rPr>
                <w:i/>
                <w:sz w:val="16"/>
              </w:rPr>
            </w:pPr>
            <w:r w:rsidRPr="00500E65">
              <w:rPr>
                <w:i/>
                <w:sz w:val="16"/>
              </w:rPr>
              <w:t>Ленка</w:t>
            </w:r>
          </w:p>
        </w:tc>
        <w:tc>
          <w:tcPr>
            <w:tcW w:w="1409" w:type="dxa"/>
            <w:tcBorders>
              <w:top w:val="nil"/>
              <w:bottom w:val="single" w:sz="12" w:space="0" w:color="auto"/>
            </w:tcBorders>
            <w:shd w:val="clear" w:color="auto" w:fill="auto"/>
          </w:tcPr>
          <w:p w:rsidR="00FE1E1B" w:rsidRPr="00500E65" w:rsidRDefault="00FE1E1B" w:rsidP="000168EB">
            <w:pPr>
              <w:spacing w:before="80" w:after="80" w:line="200" w:lineRule="exact"/>
              <w:cnfStyle w:val="000000000000"/>
              <w:rPr>
                <w:i/>
                <w:sz w:val="16"/>
              </w:rPr>
            </w:pPr>
            <w:proofErr w:type="spellStart"/>
            <w:r w:rsidRPr="00500E65">
              <w:rPr>
                <w:i/>
                <w:sz w:val="16"/>
              </w:rPr>
              <w:t>Какавира</w:t>
            </w:r>
            <w:proofErr w:type="spellEnd"/>
          </w:p>
        </w:tc>
        <w:tc>
          <w:tcPr>
            <w:tcW w:w="1346" w:type="dxa"/>
            <w:tcBorders>
              <w:top w:val="nil"/>
              <w:bottom w:val="single" w:sz="12" w:space="0" w:color="auto"/>
            </w:tcBorders>
            <w:shd w:val="clear" w:color="auto" w:fill="auto"/>
          </w:tcPr>
          <w:p w:rsidR="00FE1E1B" w:rsidRPr="00500E65" w:rsidRDefault="00FE1E1B" w:rsidP="000168EB">
            <w:pPr>
              <w:spacing w:before="80" w:after="80" w:line="200" w:lineRule="exact"/>
              <w:cnfStyle w:val="000000000000"/>
              <w:rPr>
                <w:i/>
                <w:sz w:val="16"/>
              </w:rPr>
            </w:pPr>
            <w:proofErr w:type="spellStart"/>
            <w:r w:rsidRPr="00500E65">
              <w:rPr>
                <w:i/>
                <w:sz w:val="16"/>
              </w:rPr>
              <w:t>Науа-пили</w:t>
            </w:r>
            <w:proofErr w:type="spellEnd"/>
          </w:p>
        </w:tc>
        <w:tc>
          <w:tcPr>
            <w:tcW w:w="1364" w:type="dxa"/>
            <w:tcBorders>
              <w:top w:val="nil"/>
              <w:bottom w:val="single" w:sz="12" w:space="0" w:color="auto"/>
            </w:tcBorders>
            <w:shd w:val="clear" w:color="auto" w:fill="auto"/>
          </w:tcPr>
          <w:p w:rsidR="00FE1E1B" w:rsidRPr="00500E65" w:rsidRDefault="00FE1E1B" w:rsidP="000168EB">
            <w:pPr>
              <w:spacing w:before="80" w:after="80" w:line="200" w:lineRule="exact"/>
              <w:cnfStyle w:val="000000000000"/>
              <w:rPr>
                <w:i/>
                <w:sz w:val="16"/>
              </w:rPr>
            </w:pPr>
            <w:r w:rsidRPr="00500E65">
              <w:rPr>
                <w:i/>
                <w:sz w:val="16"/>
              </w:rPr>
              <w:t>Другие</w:t>
            </w:r>
          </w:p>
        </w:tc>
        <w:tc>
          <w:tcPr>
            <w:tcW w:w="1359" w:type="dxa"/>
            <w:tcBorders>
              <w:top w:val="nil"/>
              <w:bottom w:val="single" w:sz="12" w:space="0" w:color="auto"/>
            </w:tcBorders>
            <w:shd w:val="clear" w:color="auto" w:fill="auto"/>
          </w:tcPr>
          <w:p w:rsidR="00FE1E1B" w:rsidRPr="00500E65" w:rsidRDefault="00FE1E1B" w:rsidP="000168EB">
            <w:pPr>
              <w:spacing w:before="80" w:after="80" w:line="200" w:lineRule="exact"/>
              <w:cnfStyle w:val="000000000000"/>
              <w:rPr>
                <w:i/>
                <w:sz w:val="16"/>
              </w:rPr>
            </w:pPr>
            <w:r w:rsidRPr="00500E65">
              <w:rPr>
                <w:i/>
                <w:sz w:val="16"/>
              </w:rPr>
              <w:t>Итого</w:t>
            </w:r>
          </w:p>
        </w:tc>
      </w:tr>
      <w:tr w:rsidR="00FE1E1B" w:rsidRPr="00500E65" w:rsidTr="000168EB">
        <w:tc>
          <w:tcPr>
            <w:cnfStyle w:val="001000000000"/>
            <w:tcW w:w="1946" w:type="dxa"/>
            <w:tcBorders>
              <w:top w:val="single" w:sz="12" w:space="0" w:color="auto"/>
            </w:tcBorders>
          </w:tcPr>
          <w:p w:rsidR="00FE1E1B" w:rsidRPr="00500E65" w:rsidRDefault="00FE1E1B" w:rsidP="000168EB">
            <w:pPr>
              <w:spacing w:line="220" w:lineRule="exact"/>
            </w:pPr>
            <w:r w:rsidRPr="00500E65">
              <w:t>Западная</w:t>
            </w:r>
          </w:p>
        </w:tc>
        <w:tc>
          <w:tcPr>
            <w:tcW w:w="1080" w:type="dxa"/>
            <w:tcBorders>
              <w:top w:val="single" w:sz="12" w:space="0" w:color="auto"/>
            </w:tcBorders>
          </w:tcPr>
          <w:p w:rsidR="00FE1E1B" w:rsidRPr="00500E65" w:rsidRDefault="00FE1E1B" w:rsidP="000168EB">
            <w:pPr>
              <w:spacing w:line="220" w:lineRule="exact"/>
              <w:cnfStyle w:val="000000000000"/>
            </w:pPr>
            <w:r w:rsidRPr="00500E65">
              <w:t>321</w:t>
            </w:r>
          </w:p>
        </w:tc>
        <w:tc>
          <w:tcPr>
            <w:tcW w:w="1409" w:type="dxa"/>
            <w:tcBorders>
              <w:top w:val="single" w:sz="12" w:space="0" w:color="auto"/>
            </w:tcBorders>
          </w:tcPr>
          <w:p w:rsidR="00FE1E1B" w:rsidRPr="00500E65" w:rsidRDefault="00FE1E1B" w:rsidP="000168EB">
            <w:pPr>
              <w:spacing w:line="220" w:lineRule="exact"/>
              <w:cnfStyle w:val="000000000000"/>
            </w:pPr>
            <w:r w:rsidRPr="00500E65">
              <w:t>40</w:t>
            </w:r>
          </w:p>
        </w:tc>
        <w:tc>
          <w:tcPr>
            <w:tcW w:w="1346" w:type="dxa"/>
            <w:tcBorders>
              <w:top w:val="single" w:sz="12" w:space="0" w:color="auto"/>
            </w:tcBorders>
          </w:tcPr>
          <w:p w:rsidR="00FE1E1B" w:rsidRPr="00500E65" w:rsidRDefault="00FE1E1B" w:rsidP="000168EB">
            <w:pPr>
              <w:spacing w:line="220" w:lineRule="exact"/>
              <w:cnfStyle w:val="000000000000"/>
            </w:pPr>
            <w:r w:rsidRPr="00500E65">
              <w:t>1 557</w:t>
            </w:r>
          </w:p>
        </w:tc>
        <w:tc>
          <w:tcPr>
            <w:tcW w:w="1364" w:type="dxa"/>
            <w:tcBorders>
              <w:top w:val="single" w:sz="12" w:space="0" w:color="auto"/>
            </w:tcBorders>
          </w:tcPr>
          <w:p w:rsidR="00FE1E1B" w:rsidRPr="00500E65" w:rsidRDefault="00FE1E1B" w:rsidP="000168EB">
            <w:pPr>
              <w:spacing w:line="220" w:lineRule="exact"/>
              <w:cnfStyle w:val="000000000000"/>
            </w:pPr>
            <w:r w:rsidRPr="00500E65">
              <w:t>476</w:t>
            </w:r>
          </w:p>
        </w:tc>
        <w:tc>
          <w:tcPr>
            <w:tcW w:w="1359" w:type="dxa"/>
            <w:tcBorders>
              <w:top w:val="single" w:sz="12" w:space="0" w:color="auto"/>
            </w:tcBorders>
          </w:tcPr>
          <w:p w:rsidR="00FE1E1B" w:rsidRPr="00500E65" w:rsidRDefault="00FE1E1B" w:rsidP="000168EB">
            <w:pPr>
              <w:spacing w:line="220" w:lineRule="exact"/>
              <w:cnfStyle w:val="000000000000"/>
            </w:pPr>
            <w:r w:rsidRPr="00500E65">
              <w:t>2 394</w:t>
            </w:r>
          </w:p>
        </w:tc>
      </w:tr>
      <w:tr w:rsidR="00FE1E1B" w:rsidRPr="00500E65" w:rsidTr="000168EB">
        <w:tc>
          <w:tcPr>
            <w:cnfStyle w:val="001000000000"/>
            <w:tcW w:w="1946" w:type="dxa"/>
          </w:tcPr>
          <w:p w:rsidR="00FE1E1B" w:rsidRPr="00500E65" w:rsidRDefault="00FE1E1B" w:rsidP="000168EB">
            <w:pPr>
              <w:spacing w:line="220" w:lineRule="exact"/>
            </w:pPr>
            <w:r w:rsidRPr="00500E65">
              <w:t>Центральная</w:t>
            </w:r>
          </w:p>
        </w:tc>
        <w:tc>
          <w:tcPr>
            <w:tcW w:w="1080" w:type="dxa"/>
          </w:tcPr>
          <w:p w:rsidR="00FE1E1B" w:rsidRPr="00500E65" w:rsidRDefault="00FE1E1B" w:rsidP="000168EB">
            <w:pPr>
              <w:spacing w:line="220" w:lineRule="exact"/>
              <w:cnfStyle w:val="000000000000"/>
            </w:pPr>
            <w:r w:rsidRPr="00500E65">
              <w:t>408</w:t>
            </w:r>
          </w:p>
        </w:tc>
        <w:tc>
          <w:tcPr>
            <w:tcW w:w="1409" w:type="dxa"/>
          </w:tcPr>
          <w:p w:rsidR="00FE1E1B" w:rsidRPr="00500E65" w:rsidRDefault="00FE1E1B" w:rsidP="000168EB">
            <w:pPr>
              <w:spacing w:line="220" w:lineRule="exact"/>
              <w:cnfStyle w:val="000000000000"/>
            </w:pPr>
            <w:r w:rsidRPr="00500E65">
              <w:t>116</w:t>
            </w:r>
          </w:p>
        </w:tc>
        <w:tc>
          <w:tcPr>
            <w:tcW w:w="1346" w:type="dxa"/>
          </w:tcPr>
          <w:p w:rsidR="00FE1E1B" w:rsidRPr="00500E65" w:rsidRDefault="00FE1E1B" w:rsidP="000168EB">
            <w:pPr>
              <w:spacing w:line="220" w:lineRule="exact"/>
              <w:cnfStyle w:val="000000000000"/>
            </w:pPr>
            <w:r w:rsidRPr="00500E65">
              <w:t>1 299</w:t>
            </w:r>
          </w:p>
        </w:tc>
        <w:tc>
          <w:tcPr>
            <w:tcW w:w="1364" w:type="dxa"/>
          </w:tcPr>
          <w:p w:rsidR="00FE1E1B" w:rsidRPr="00500E65" w:rsidRDefault="00FE1E1B" w:rsidP="000168EB">
            <w:pPr>
              <w:spacing w:line="220" w:lineRule="exact"/>
              <w:cnfStyle w:val="000000000000"/>
            </w:pPr>
            <w:r w:rsidRPr="00500E65">
              <w:t xml:space="preserve">2 198 </w:t>
            </w:r>
          </w:p>
        </w:tc>
        <w:tc>
          <w:tcPr>
            <w:tcW w:w="1359" w:type="dxa"/>
          </w:tcPr>
          <w:p w:rsidR="00FE1E1B" w:rsidRPr="00500E65" w:rsidRDefault="00FE1E1B" w:rsidP="000168EB">
            <w:pPr>
              <w:spacing w:line="220" w:lineRule="exact"/>
              <w:cnfStyle w:val="000000000000"/>
            </w:pPr>
            <w:r w:rsidRPr="00500E65">
              <w:t>4 021</w:t>
            </w:r>
          </w:p>
        </w:tc>
      </w:tr>
      <w:tr w:rsidR="00FE1E1B" w:rsidRPr="00500E65" w:rsidTr="000168EB">
        <w:tc>
          <w:tcPr>
            <w:cnfStyle w:val="001000000000"/>
            <w:tcW w:w="1946" w:type="dxa"/>
          </w:tcPr>
          <w:p w:rsidR="00FE1E1B" w:rsidRPr="00500E65" w:rsidRDefault="00FE1E1B" w:rsidP="000168EB">
            <w:pPr>
              <w:spacing w:line="220" w:lineRule="exact"/>
            </w:pPr>
            <w:proofErr w:type="spellStart"/>
            <w:r w:rsidRPr="00500E65">
              <w:t>Полуцентральная</w:t>
            </w:r>
            <w:proofErr w:type="spellEnd"/>
          </w:p>
        </w:tc>
        <w:tc>
          <w:tcPr>
            <w:tcW w:w="1080" w:type="dxa"/>
          </w:tcPr>
          <w:p w:rsidR="00FE1E1B" w:rsidRPr="00500E65" w:rsidRDefault="00FE1E1B" w:rsidP="000168EB">
            <w:pPr>
              <w:spacing w:line="220" w:lineRule="exact"/>
              <w:cnfStyle w:val="000000000000"/>
            </w:pPr>
            <w:r w:rsidRPr="00500E65">
              <w:t>87</w:t>
            </w:r>
          </w:p>
        </w:tc>
        <w:tc>
          <w:tcPr>
            <w:tcW w:w="1409" w:type="dxa"/>
          </w:tcPr>
          <w:p w:rsidR="00FE1E1B" w:rsidRPr="00500E65" w:rsidRDefault="00FE1E1B" w:rsidP="000168EB">
            <w:pPr>
              <w:spacing w:line="220" w:lineRule="exact"/>
              <w:cnfStyle w:val="000000000000"/>
            </w:pPr>
            <w:r w:rsidRPr="00500E65">
              <w:t>29</w:t>
            </w:r>
          </w:p>
        </w:tc>
        <w:tc>
          <w:tcPr>
            <w:tcW w:w="1346" w:type="dxa"/>
          </w:tcPr>
          <w:p w:rsidR="00FE1E1B" w:rsidRPr="00500E65" w:rsidRDefault="00FE1E1B" w:rsidP="000168EB">
            <w:pPr>
              <w:spacing w:line="220" w:lineRule="exact"/>
              <w:cnfStyle w:val="000000000000"/>
            </w:pPr>
            <w:r w:rsidRPr="00500E65">
              <w:t>117</w:t>
            </w:r>
          </w:p>
        </w:tc>
        <w:tc>
          <w:tcPr>
            <w:tcW w:w="1364" w:type="dxa"/>
          </w:tcPr>
          <w:p w:rsidR="00FE1E1B" w:rsidRPr="00500E65" w:rsidRDefault="00FE1E1B" w:rsidP="000168EB">
            <w:pPr>
              <w:spacing w:line="220" w:lineRule="exact"/>
              <w:cnfStyle w:val="000000000000"/>
            </w:pPr>
            <w:r w:rsidRPr="00500E65">
              <w:t>307</w:t>
            </w:r>
          </w:p>
        </w:tc>
        <w:tc>
          <w:tcPr>
            <w:tcW w:w="1359" w:type="dxa"/>
          </w:tcPr>
          <w:p w:rsidR="00FE1E1B" w:rsidRPr="00500E65" w:rsidRDefault="00FE1E1B" w:rsidP="000168EB">
            <w:pPr>
              <w:spacing w:line="220" w:lineRule="exact"/>
              <w:cnfStyle w:val="000000000000"/>
            </w:pPr>
            <w:r w:rsidRPr="00500E65">
              <w:t>540</w:t>
            </w:r>
          </w:p>
        </w:tc>
      </w:tr>
      <w:tr w:rsidR="00FE1E1B" w:rsidRPr="00500E65" w:rsidTr="000168EB">
        <w:tc>
          <w:tcPr>
            <w:cnfStyle w:val="001000000000"/>
            <w:tcW w:w="1946" w:type="dxa"/>
            <w:tcBorders>
              <w:bottom w:val="single" w:sz="4" w:space="0" w:color="auto"/>
            </w:tcBorders>
          </w:tcPr>
          <w:p w:rsidR="00FE1E1B" w:rsidRPr="00500E65" w:rsidRDefault="00FE1E1B" w:rsidP="000168EB">
            <w:pPr>
              <w:spacing w:line="220" w:lineRule="exact"/>
            </w:pPr>
            <w:r w:rsidRPr="00500E65">
              <w:t>Восточная</w:t>
            </w:r>
          </w:p>
        </w:tc>
        <w:tc>
          <w:tcPr>
            <w:tcW w:w="1080" w:type="dxa"/>
            <w:tcBorders>
              <w:bottom w:val="single" w:sz="4" w:space="0" w:color="auto"/>
            </w:tcBorders>
          </w:tcPr>
          <w:p w:rsidR="00FE1E1B" w:rsidRPr="00500E65" w:rsidRDefault="00FE1E1B" w:rsidP="000168EB">
            <w:pPr>
              <w:spacing w:line="220" w:lineRule="exact"/>
              <w:cnfStyle w:val="000000000000"/>
            </w:pPr>
            <w:r w:rsidRPr="00500E65">
              <w:t>1 196</w:t>
            </w:r>
          </w:p>
        </w:tc>
        <w:tc>
          <w:tcPr>
            <w:tcW w:w="1409" w:type="dxa"/>
            <w:tcBorders>
              <w:bottom w:val="single" w:sz="4" w:space="0" w:color="auto"/>
            </w:tcBorders>
          </w:tcPr>
          <w:p w:rsidR="00FE1E1B" w:rsidRPr="00500E65" w:rsidRDefault="00FE1E1B" w:rsidP="000168EB">
            <w:pPr>
              <w:spacing w:line="220" w:lineRule="exact"/>
              <w:cnfStyle w:val="000000000000"/>
            </w:pPr>
            <w:r w:rsidRPr="00500E65">
              <w:t>3 980</w:t>
            </w:r>
          </w:p>
        </w:tc>
        <w:tc>
          <w:tcPr>
            <w:tcW w:w="1346" w:type="dxa"/>
            <w:tcBorders>
              <w:bottom w:val="single" w:sz="4" w:space="0" w:color="auto"/>
            </w:tcBorders>
          </w:tcPr>
          <w:p w:rsidR="00FE1E1B" w:rsidRPr="00500E65" w:rsidRDefault="00FE1E1B" w:rsidP="000168EB">
            <w:pPr>
              <w:spacing w:line="220" w:lineRule="exact"/>
              <w:cnfStyle w:val="000000000000"/>
            </w:pPr>
            <w:r w:rsidRPr="00500E65">
              <w:t>566</w:t>
            </w:r>
          </w:p>
        </w:tc>
        <w:tc>
          <w:tcPr>
            <w:tcW w:w="1364" w:type="dxa"/>
            <w:tcBorders>
              <w:bottom w:val="single" w:sz="4" w:space="0" w:color="auto"/>
            </w:tcBorders>
          </w:tcPr>
          <w:p w:rsidR="00FE1E1B" w:rsidRPr="00500E65" w:rsidRDefault="00FE1E1B" w:rsidP="000168EB">
            <w:pPr>
              <w:spacing w:line="220" w:lineRule="exact"/>
              <w:cnfStyle w:val="000000000000"/>
            </w:pPr>
            <w:r w:rsidRPr="00500E65">
              <w:t>613</w:t>
            </w:r>
          </w:p>
        </w:tc>
        <w:tc>
          <w:tcPr>
            <w:tcW w:w="1359" w:type="dxa"/>
            <w:tcBorders>
              <w:bottom w:val="single" w:sz="4" w:space="0" w:color="auto"/>
            </w:tcBorders>
          </w:tcPr>
          <w:p w:rsidR="00FE1E1B" w:rsidRPr="00500E65" w:rsidRDefault="00FE1E1B" w:rsidP="000168EB">
            <w:pPr>
              <w:spacing w:line="220" w:lineRule="exact"/>
              <w:cnfStyle w:val="000000000000"/>
            </w:pPr>
            <w:r w:rsidRPr="00500E65">
              <w:t>6 355</w:t>
            </w:r>
          </w:p>
        </w:tc>
      </w:tr>
      <w:tr w:rsidR="00FE1E1B" w:rsidRPr="00664AEA" w:rsidTr="000168EB">
        <w:tc>
          <w:tcPr>
            <w:cnfStyle w:val="001000000000"/>
            <w:tcW w:w="1946" w:type="dxa"/>
            <w:tcBorders>
              <w:top w:val="single" w:sz="4" w:space="0" w:color="auto"/>
            </w:tcBorders>
          </w:tcPr>
          <w:p w:rsidR="00FE1E1B" w:rsidRPr="00664AEA" w:rsidRDefault="00FE1E1B" w:rsidP="00613CF3">
            <w:pPr>
              <w:tabs>
                <w:tab w:val="left" w:pos="284"/>
              </w:tabs>
              <w:spacing w:before="80" w:after="80" w:line="220" w:lineRule="exact"/>
              <w:ind w:left="284"/>
              <w:rPr>
                <w:b/>
              </w:rPr>
            </w:pPr>
            <w:r w:rsidRPr="00664AEA">
              <w:rPr>
                <w:b/>
              </w:rPr>
              <w:t>Всего по стране</w:t>
            </w:r>
          </w:p>
        </w:tc>
        <w:tc>
          <w:tcPr>
            <w:tcW w:w="1080" w:type="dxa"/>
            <w:tcBorders>
              <w:top w:val="single" w:sz="4" w:space="0" w:color="auto"/>
              <w:bottom w:val="single" w:sz="12" w:space="0" w:color="auto"/>
            </w:tcBorders>
          </w:tcPr>
          <w:p w:rsidR="00FE1E1B" w:rsidRPr="00664AEA" w:rsidRDefault="00FE1E1B" w:rsidP="00613CF3">
            <w:pPr>
              <w:spacing w:before="80" w:after="80" w:line="220" w:lineRule="exact"/>
              <w:cnfStyle w:val="000000000000"/>
              <w:rPr>
                <w:b/>
              </w:rPr>
            </w:pPr>
            <w:r w:rsidRPr="00664AEA">
              <w:rPr>
                <w:b/>
              </w:rPr>
              <w:t>2 012</w:t>
            </w:r>
          </w:p>
        </w:tc>
        <w:tc>
          <w:tcPr>
            <w:tcW w:w="1409" w:type="dxa"/>
            <w:tcBorders>
              <w:top w:val="single" w:sz="4" w:space="0" w:color="auto"/>
              <w:bottom w:val="single" w:sz="12" w:space="0" w:color="auto"/>
            </w:tcBorders>
          </w:tcPr>
          <w:p w:rsidR="00FE1E1B" w:rsidRPr="00664AEA" w:rsidRDefault="00FE1E1B" w:rsidP="00613CF3">
            <w:pPr>
              <w:spacing w:before="80" w:after="80" w:line="220" w:lineRule="exact"/>
              <w:cnfStyle w:val="000000000000"/>
              <w:rPr>
                <w:b/>
              </w:rPr>
            </w:pPr>
            <w:r w:rsidRPr="00664AEA">
              <w:rPr>
                <w:b/>
              </w:rPr>
              <w:t>4 165</w:t>
            </w:r>
          </w:p>
        </w:tc>
        <w:tc>
          <w:tcPr>
            <w:tcW w:w="1346" w:type="dxa"/>
            <w:tcBorders>
              <w:top w:val="single" w:sz="4" w:space="0" w:color="auto"/>
              <w:bottom w:val="single" w:sz="12" w:space="0" w:color="auto"/>
            </w:tcBorders>
          </w:tcPr>
          <w:p w:rsidR="00FE1E1B" w:rsidRPr="00664AEA" w:rsidRDefault="00FE1E1B" w:rsidP="00613CF3">
            <w:pPr>
              <w:spacing w:before="80" w:after="80" w:line="220" w:lineRule="exact"/>
              <w:cnfStyle w:val="000000000000"/>
              <w:rPr>
                <w:b/>
              </w:rPr>
            </w:pPr>
            <w:r w:rsidRPr="00664AEA">
              <w:rPr>
                <w:b/>
              </w:rPr>
              <w:t>3 539</w:t>
            </w:r>
          </w:p>
        </w:tc>
        <w:tc>
          <w:tcPr>
            <w:tcW w:w="1364" w:type="dxa"/>
            <w:tcBorders>
              <w:top w:val="single" w:sz="4" w:space="0" w:color="auto"/>
              <w:bottom w:val="single" w:sz="12" w:space="0" w:color="auto"/>
            </w:tcBorders>
          </w:tcPr>
          <w:p w:rsidR="00FE1E1B" w:rsidRPr="00664AEA" w:rsidRDefault="00FE1E1B" w:rsidP="00613CF3">
            <w:pPr>
              <w:spacing w:before="80" w:after="80" w:line="220" w:lineRule="exact"/>
              <w:cnfStyle w:val="000000000000"/>
              <w:rPr>
                <w:b/>
              </w:rPr>
            </w:pPr>
            <w:r w:rsidRPr="00664AEA">
              <w:rPr>
                <w:b/>
              </w:rPr>
              <w:t>3 594</w:t>
            </w:r>
          </w:p>
        </w:tc>
        <w:tc>
          <w:tcPr>
            <w:tcW w:w="1359" w:type="dxa"/>
            <w:tcBorders>
              <w:top w:val="single" w:sz="4" w:space="0" w:color="auto"/>
              <w:bottom w:val="single" w:sz="12" w:space="0" w:color="auto"/>
            </w:tcBorders>
          </w:tcPr>
          <w:p w:rsidR="00FE1E1B" w:rsidRPr="00664AEA" w:rsidRDefault="00FE1E1B" w:rsidP="00613CF3">
            <w:pPr>
              <w:spacing w:before="80" w:after="80" w:line="220" w:lineRule="exact"/>
              <w:cnfStyle w:val="000000000000"/>
              <w:rPr>
                <w:b/>
              </w:rPr>
            </w:pPr>
            <w:r w:rsidRPr="00664AEA">
              <w:rPr>
                <w:b/>
              </w:rPr>
              <w:t>13 310</w:t>
            </w:r>
          </w:p>
        </w:tc>
      </w:tr>
    </w:tbl>
    <w:p w:rsidR="00FE1E1B" w:rsidRPr="00A750F6" w:rsidRDefault="00FE1E1B" w:rsidP="00FE1E1B">
      <w:pPr>
        <w:pStyle w:val="SingleTxtGR"/>
        <w:spacing w:before="120" w:after="0" w:line="220" w:lineRule="exact"/>
        <w:ind w:firstLine="170"/>
        <w:rPr>
          <w:sz w:val="18"/>
          <w:szCs w:val="18"/>
          <w:lang w:val="fr-FR"/>
        </w:rPr>
      </w:pPr>
      <w:r w:rsidRPr="00A750F6">
        <w:rPr>
          <w:i/>
          <w:sz w:val="18"/>
          <w:szCs w:val="18"/>
        </w:rPr>
        <w:t>Источник</w:t>
      </w:r>
      <w:r w:rsidRPr="00A750F6">
        <w:rPr>
          <w:sz w:val="18"/>
          <w:szCs w:val="18"/>
          <w:lang w:val="fr-CH"/>
        </w:rPr>
        <w:t xml:space="preserve">: VI </w:t>
      </w:r>
      <w:proofErr w:type="spellStart"/>
      <w:r w:rsidRPr="00A750F6">
        <w:rPr>
          <w:sz w:val="18"/>
          <w:szCs w:val="18"/>
          <w:lang w:val="fr-CH"/>
        </w:rPr>
        <w:t>Censo</w:t>
      </w:r>
      <w:proofErr w:type="spellEnd"/>
      <w:r w:rsidRPr="00A750F6">
        <w:rPr>
          <w:sz w:val="18"/>
          <w:szCs w:val="18"/>
          <w:lang w:val="fr-CH"/>
        </w:rPr>
        <w:t xml:space="preserve"> de </w:t>
      </w:r>
      <w:proofErr w:type="spellStart"/>
      <w:r w:rsidRPr="00A750F6">
        <w:rPr>
          <w:sz w:val="18"/>
          <w:szCs w:val="18"/>
          <w:lang w:val="fr-CH"/>
        </w:rPr>
        <w:t>Población</w:t>
      </w:r>
      <w:proofErr w:type="spellEnd"/>
      <w:r w:rsidRPr="00A750F6">
        <w:rPr>
          <w:sz w:val="18"/>
          <w:szCs w:val="18"/>
          <w:lang w:val="fr-CH"/>
        </w:rPr>
        <w:t xml:space="preserve"> y </w:t>
      </w:r>
      <w:proofErr w:type="spellStart"/>
      <w:r w:rsidRPr="00A750F6">
        <w:rPr>
          <w:sz w:val="18"/>
          <w:szCs w:val="18"/>
          <w:lang w:val="fr-CH"/>
        </w:rPr>
        <w:t>Vivienda</w:t>
      </w:r>
      <w:proofErr w:type="spellEnd"/>
      <w:r w:rsidRPr="00A750F6">
        <w:rPr>
          <w:sz w:val="18"/>
          <w:szCs w:val="18"/>
          <w:lang w:val="fr-CH"/>
        </w:rPr>
        <w:t xml:space="preserve"> 2007 </w:t>
      </w:r>
      <w:r w:rsidRPr="00A750F6">
        <w:rPr>
          <w:sz w:val="18"/>
          <w:szCs w:val="18"/>
        </w:rPr>
        <w:t>М</w:t>
      </w:r>
      <w:r w:rsidRPr="00A750F6">
        <w:rPr>
          <w:sz w:val="18"/>
          <w:szCs w:val="18"/>
          <w:lang w:val="fr-CH"/>
        </w:rPr>
        <w:t xml:space="preserve">INEC </w:t>
      </w:r>
      <w:r>
        <w:rPr>
          <w:sz w:val="18"/>
          <w:szCs w:val="18"/>
          <w:lang w:val="fr-CH"/>
        </w:rPr>
        <w:t>–</w:t>
      </w:r>
      <w:r w:rsidRPr="00A750F6">
        <w:rPr>
          <w:sz w:val="18"/>
          <w:szCs w:val="18"/>
          <w:lang w:val="fr-CH"/>
        </w:rPr>
        <w:t xml:space="preserve"> DIGESTYC</w:t>
      </w:r>
      <w:r w:rsidRPr="00A750F6">
        <w:rPr>
          <w:sz w:val="18"/>
          <w:szCs w:val="18"/>
          <w:lang w:val="fr-FR"/>
        </w:rPr>
        <w:t>.</w:t>
      </w:r>
    </w:p>
    <w:tbl>
      <w:tblPr>
        <w:tblStyle w:val="TabTxt"/>
        <w:tblW w:w="7370" w:type="dxa"/>
        <w:tblInd w:w="1134" w:type="dxa"/>
        <w:tblLook w:val="01E0"/>
      </w:tblPr>
      <w:tblGrid>
        <w:gridCol w:w="1820"/>
        <w:gridCol w:w="973"/>
        <w:gridCol w:w="1103"/>
        <w:gridCol w:w="1220"/>
        <w:gridCol w:w="1131"/>
        <w:gridCol w:w="1123"/>
      </w:tblGrid>
      <w:tr w:rsidR="00FE1E1B" w:rsidRPr="00500E65" w:rsidTr="000168EB">
        <w:tc>
          <w:tcPr>
            <w:cnfStyle w:val="000100000000"/>
            <w:tcW w:w="7370" w:type="dxa"/>
            <w:gridSpan w:val="6"/>
            <w:tcBorders>
              <w:bottom w:val="single" w:sz="4" w:space="0" w:color="auto"/>
            </w:tcBorders>
            <w:shd w:val="clear" w:color="auto" w:fill="auto"/>
          </w:tcPr>
          <w:p w:rsidR="00FE1E1B" w:rsidRPr="00500E65" w:rsidRDefault="00FE1E1B" w:rsidP="00613CF3">
            <w:pPr>
              <w:pageBreakBefore/>
              <w:spacing w:before="80" w:after="80" w:line="200" w:lineRule="exact"/>
              <w:jc w:val="center"/>
              <w:rPr>
                <w:i/>
                <w:sz w:val="16"/>
              </w:rPr>
            </w:pPr>
            <w:r w:rsidRPr="00500E65">
              <w:rPr>
                <w:i/>
                <w:sz w:val="16"/>
              </w:rPr>
              <w:t>Население коренных народов</w:t>
            </w:r>
          </w:p>
        </w:tc>
      </w:tr>
      <w:tr w:rsidR="00FE1E1B" w:rsidRPr="00500E65" w:rsidTr="000168EB">
        <w:tc>
          <w:tcPr>
            <w:tcW w:w="1820" w:type="dxa"/>
            <w:vMerge w:val="restart"/>
            <w:tcBorders>
              <w:top w:val="single" w:sz="4" w:space="0" w:color="auto"/>
              <w:bottom w:val="single" w:sz="4" w:space="0" w:color="auto"/>
            </w:tcBorders>
            <w:shd w:val="clear" w:color="auto" w:fill="auto"/>
            <w:vAlign w:val="bottom"/>
          </w:tcPr>
          <w:p w:rsidR="00FE1E1B" w:rsidRPr="00500E65" w:rsidRDefault="00FE1E1B" w:rsidP="000168EB">
            <w:pPr>
              <w:spacing w:before="80" w:after="80" w:line="200" w:lineRule="exact"/>
              <w:rPr>
                <w:i/>
                <w:sz w:val="16"/>
              </w:rPr>
            </w:pPr>
            <w:r w:rsidRPr="00500E65">
              <w:rPr>
                <w:i/>
                <w:sz w:val="16"/>
              </w:rPr>
              <w:t>Зоны</w:t>
            </w:r>
          </w:p>
        </w:tc>
        <w:tc>
          <w:tcPr>
            <w:cnfStyle w:val="000100000000"/>
            <w:tcW w:w="5550" w:type="dxa"/>
            <w:gridSpan w:val="5"/>
            <w:tcBorders>
              <w:top w:val="single" w:sz="4" w:space="0" w:color="auto"/>
              <w:bottom w:val="single" w:sz="4" w:space="0" w:color="auto"/>
            </w:tcBorders>
            <w:shd w:val="clear" w:color="auto" w:fill="auto"/>
          </w:tcPr>
          <w:p w:rsidR="00FE1E1B" w:rsidRPr="00500E65" w:rsidRDefault="00FE1E1B" w:rsidP="000168EB">
            <w:pPr>
              <w:spacing w:before="80" w:after="80" w:line="200" w:lineRule="exact"/>
              <w:jc w:val="center"/>
              <w:rPr>
                <w:i/>
                <w:sz w:val="16"/>
              </w:rPr>
            </w:pPr>
            <w:r w:rsidRPr="00500E65">
              <w:rPr>
                <w:i/>
                <w:sz w:val="16"/>
              </w:rPr>
              <w:t>Этнические группы</w:t>
            </w:r>
          </w:p>
        </w:tc>
      </w:tr>
      <w:tr w:rsidR="00FE1E1B" w:rsidRPr="00500E65" w:rsidTr="000168EB">
        <w:tc>
          <w:tcPr>
            <w:tcW w:w="1820" w:type="dxa"/>
            <w:vMerge/>
            <w:tcBorders>
              <w:top w:val="single" w:sz="4" w:space="0" w:color="auto"/>
              <w:bottom w:val="single" w:sz="12" w:space="0" w:color="auto"/>
            </w:tcBorders>
            <w:shd w:val="clear" w:color="auto" w:fill="auto"/>
          </w:tcPr>
          <w:p w:rsidR="00FE1E1B" w:rsidRPr="00500E65" w:rsidRDefault="00FE1E1B" w:rsidP="000168EB">
            <w:pPr>
              <w:spacing w:before="80" w:after="80" w:line="200" w:lineRule="exact"/>
              <w:rPr>
                <w:i/>
                <w:sz w:val="16"/>
              </w:rPr>
            </w:pPr>
          </w:p>
        </w:tc>
        <w:tc>
          <w:tcPr>
            <w:tcW w:w="973" w:type="dxa"/>
            <w:tcBorders>
              <w:top w:val="single" w:sz="4" w:space="0" w:color="auto"/>
              <w:bottom w:val="single" w:sz="12" w:space="0" w:color="auto"/>
            </w:tcBorders>
            <w:shd w:val="clear" w:color="auto" w:fill="auto"/>
            <w:vAlign w:val="bottom"/>
          </w:tcPr>
          <w:p w:rsidR="00FE1E1B" w:rsidRPr="00500E65" w:rsidRDefault="00FE1E1B" w:rsidP="000168EB">
            <w:pPr>
              <w:spacing w:before="80" w:after="80" w:line="200" w:lineRule="exact"/>
              <w:jc w:val="right"/>
              <w:rPr>
                <w:i/>
                <w:sz w:val="16"/>
              </w:rPr>
            </w:pPr>
            <w:proofErr w:type="spellStart"/>
            <w:r w:rsidRPr="00500E65">
              <w:rPr>
                <w:i/>
                <w:sz w:val="16"/>
              </w:rPr>
              <w:t>Науа-пили</w:t>
            </w:r>
            <w:proofErr w:type="spellEnd"/>
            <w:r w:rsidRPr="00500E65">
              <w:rPr>
                <w:i/>
                <w:sz w:val="16"/>
              </w:rPr>
              <w:t xml:space="preserve"> </w:t>
            </w:r>
          </w:p>
        </w:tc>
        <w:tc>
          <w:tcPr>
            <w:tcW w:w="1103" w:type="dxa"/>
            <w:tcBorders>
              <w:top w:val="single" w:sz="4" w:space="0" w:color="auto"/>
              <w:bottom w:val="single" w:sz="12" w:space="0" w:color="auto"/>
            </w:tcBorders>
            <w:shd w:val="clear" w:color="auto" w:fill="auto"/>
            <w:vAlign w:val="bottom"/>
          </w:tcPr>
          <w:p w:rsidR="00FE1E1B" w:rsidRPr="00500E65" w:rsidRDefault="00FE1E1B" w:rsidP="000168EB">
            <w:pPr>
              <w:spacing w:before="80" w:after="80" w:line="200" w:lineRule="exact"/>
              <w:jc w:val="right"/>
              <w:rPr>
                <w:i/>
                <w:sz w:val="16"/>
              </w:rPr>
            </w:pPr>
            <w:r w:rsidRPr="00500E65">
              <w:rPr>
                <w:i/>
                <w:sz w:val="16"/>
              </w:rPr>
              <w:t xml:space="preserve">Ленка </w:t>
            </w:r>
          </w:p>
        </w:tc>
        <w:tc>
          <w:tcPr>
            <w:tcW w:w="1220" w:type="dxa"/>
            <w:tcBorders>
              <w:top w:val="single" w:sz="4" w:space="0" w:color="auto"/>
              <w:bottom w:val="single" w:sz="12" w:space="0" w:color="auto"/>
            </w:tcBorders>
            <w:shd w:val="clear" w:color="auto" w:fill="auto"/>
            <w:vAlign w:val="bottom"/>
          </w:tcPr>
          <w:p w:rsidR="00FE1E1B" w:rsidRPr="00500E65" w:rsidRDefault="00FE1E1B" w:rsidP="000168EB">
            <w:pPr>
              <w:spacing w:before="80" w:after="80" w:line="200" w:lineRule="exact"/>
              <w:jc w:val="right"/>
              <w:rPr>
                <w:i/>
                <w:sz w:val="16"/>
              </w:rPr>
            </w:pPr>
            <w:proofErr w:type="spellStart"/>
            <w:r w:rsidRPr="00500E65">
              <w:rPr>
                <w:i/>
                <w:sz w:val="16"/>
              </w:rPr>
              <w:t>Какавира</w:t>
            </w:r>
            <w:proofErr w:type="spellEnd"/>
          </w:p>
        </w:tc>
        <w:tc>
          <w:tcPr>
            <w:tcW w:w="1131" w:type="dxa"/>
            <w:tcBorders>
              <w:top w:val="single" w:sz="4" w:space="0" w:color="auto"/>
              <w:bottom w:val="single" w:sz="12" w:space="0" w:color="auto"/>
            </w:tcBorders>
            <w:shd w:val="clear" w:color="auto" w:fill="auto"/>
            <w:vAlign w:val="bottom"/>
          </w:tcPr>
          <w:p w:rsidR="00FE1E1B" w:rsidRPr="00500E65" w:rsidRDefault="00FE1E1B" w:rsidP="000168EB">
            <w:pPr>
              <w:spacing w:before="80" w:after="80" w:line="200" w:lineRule="exact"/>
              <w:jc w:val="right"/>
              <w:rPr>
                <w:i/>
                <w:sz w:val="16"/>
              </w:rPr>
            </w:pPr>
            <w:r w:rsidRPr="00500E65">
              <w:rPr>
                <w:i/>
                <w:sz w:val="16"/>
              </w:rPr>
              <w:t>Другие</w:t>
            </w:r>
          </w:p>
        </w:tc>
        <w:tc>
          <w:tcPr>
            <w:cnfStyle w:val="000100000000"/>
            <w:tcW w:w="1123" w:type="dxa"/>
            <w:tcBorders>
              <w:top w:val="single" w:sz="4" w:space="0" w:color="auto"/>
              <w:bottom w:val="single" w:sz="12" w:space="0" w:color="auto"/>
            </w:tcBorders>
            <w:shd w:val="clear" w:color="auto" w:fill="auto"/>
            <w:vAlign w:val="bottom"/>
          </w:tcPr>
          <w:p w:rsidR="00FE1E1B" w:rsidRPr="00500E65" w:rsidRDefault="00FE1E1B" w:rsidP="000168EB">
            <w:pPr>
              <w:spacing w:before="80" w:after="80" w:line="200" w:lineRule="exact"/>
              <w:jc w:val="right"/>
              <w:rPr>
                <w:i/>
                <w:sz w:val="16"/>
              </w:rPr>
            </w:pPr>
            <w:r w:rsidRPr="00500E65">
              <w:rPr>
                <w:i/>
                <w:sz w:val="16"/>
              </w:rPr>
              <w:t>Итого</w:t>
            </w:r>
          </w:p>
        </w:tc>
      </w:tr>
      <w:tr w:rsidR="00FE1E1B" w:rsidRPr="00500E65" w:rsidTr="000168EB">
        <w:tc>
          <w:tcPr>
            <w:tcW w:w="1820" w:type="dxa"/>
            <w:tcBorders>
              <w:top w:val="single" w:sz="12" w:space="0" w:color="auto"/>
            </w:tcBorders>
          </w:tcPr>
          <w:p w:rsidR="00FE1E1B" w:rsidRPr="00707A32" w:rsidRDefault="00FE1E1B" w:rsidP="000168EB">
            <w:pPr>
              <w:spacing w:after="40" w:line="220" w:lineRule="exact"/>
              <w:rPr>
                <w:sz w:val="18"/>
                <w:szCs w:val="18"/>
              </w:rPr>
            </w:pPr>
            <w:r w:rsidRPr="00707A32">
              <w:rPr>
                <w:sz w:val="18"/>
                <w:szCs w:val="18"/>
              </w:rPr>
              <w:t>Западная</w:t>
            </w:r>
          </w:p>
        </w:tc>
        <w:tc>
          <w:tcPr>
            <w:tcW w:w="973" w:type="dxa"/>
            <w:tcBorders>
              <w:top w:val="single" w:sz="12" w:space="0" w:color="auto"/>
            </w:tcBorders>
            <w:vAlign w:val="bottom"/>
          </w:tcPr>
          <w:p w:rsidR="00FE1E1B" w:rsidRPr="00707A32" w:rsidRDefault="00FE1E1B" w:rsidP="000168EB">
            <w:pPr>
              <w:spacing w:after="40" w:line="220" w:lineRule="exact"/>
              <w:jc w:val="right"/>
              <w:rPr>
                <w:sz w:val="18"/>
                <w:szCs w:val="18"/>
              </w:rPr>
            </w:pPr>
            <w:r w:rsidRPr="00707A32">
              <w:rPr>
                <w:sz w:val="18"/>
                <w:szCs w:val="18"/>
              </w:rPr>
              <w:t>3 900</w:t>
            </w:r>
          </w:p>
        </w:tc>
        <w:tc>
          <w:tcPr>
            <w:tcW w:w="1103" w:type="dxa"/>
            <w:tcBorders>
              <w:top w:val="single" w:sz="12" w:space="0" w:color="auto"/>
            </w:tcBorders>
            <w:vAlign w:val="bottom"/>
          </w:tcPr>
          <w:p w:rsidR="00FE1E1B" w:rsidRPr="00707A32" w:rsidRDefault="00FE1E1B" w:rsidP="000168EB">
            <w:pPr>
              <w:spacing w:after="40" w:line="220" w:lineRule="exact"/>
              <w:jc w:val="right"/>
              <w:rPr>
                <w:sz w:val="18"/>
                <w:szCs w:val="18"/>
              </w:rPr>
            </w:pPr>
            <w:r w:rsidRPr="00707A32">
              <w:rPr>
                <w:sz w:val="18"/>
                <w:szCs w:val="18"/>
              </w:rPr>
              <w:t>29</w:t>
            </w:r>
          </w:p>
        </w:tc>
        <w:tc>
          <w:tcPr>
            <w:tcW w:w="1220" w:type="dxa"/>
            <w:tcBorders>
              <w:top w:val="single" w:sz="12" w:space="0" w:color="auto"/>
            </w:tcBorders>
            <w:vAlign w:val="bottom"/>
          </w:tcPr>
          <w:p w:rsidR="00FE1E1B" w:rsidRPr="00707A32" w:rsidRDefault="00FE1E1B" w:rsidP="000168EB">
            <w:pPr>
              <w:spacing w:after="40" w:line="220" w:lineRule="exact"/>
              <w:jc w:val="right"/>
              <w:rPr>
                <w:sz w:val="18"/>
                <w:szCs w:val="18"/>
              </w:rPr>
            </w:pPr>
            <w:r w:rsidRPr="00707A32">
              <w:rPr>
                <w:sz w:val="18"/>
                <w:szCs w:val="18"/>
              </w:rPr>
              <w:t>-</w:t>
            </w:r>
          </w:p>
        </w:tc>
        <w:tc>
          <w:tcPr>
            <w:tcW w:w="1131" w:type="dxa"/>
            <w:tcBorders>
              <w:top w:val="single" w:sz="12" w:space="0" w:color="auto"/>
            </w:tcBorders>
            <w:vAlign w:val="bottom"/>
          </w:tcPr>
          <w:p w:rsidR="00FE1E1B" w:rsidRPr="00707A32" w:rsidRDefault="00FE1E1B" w:rsidP="000168EB">
            <w:pPr>
              <w:spacing w:after="40" w:line="220" w:lineRule="exact"/>
              <w:jc w:val="right"/>
              <w:rPr>
                <w:sz w:val="18"/>
                <w:szCs w:val="18"/>
              </w:rPr>
            </w:pPr>
            <w:r w:rsidRPr="00707A32">
              <w:rPr>
                <w:sz w:val="18"/>
                <w:szCs w:val="18"/>
              </w:rPr>
              <w:t>17</w:t>
            </w:r>
          </w:p>
        </w:tc>
        <w:tc>
          <w:tcPr>
            <w:cnfStyle w:val="000100000000"/>
            <w:tcW w:w="1123" w:type="dxa"/>
            <w:tcBorders>
              <w:top w:val="single" w:sz="12" w:space="0" w:color="auto"/>
            </w:tcBorders>
            <w:vAlign w:val="bottom"/>
          </w:tcPr>
          <w:p w:rsidR="00FE1E1B" w:rsidRPr="00707A32" w:rsidRDefault="00FE1E1B" w:rsidP="000168EB">
            <w:pPr>
              <w:spacing w:after="40" w:line="220" w:lineRule="exact"/>
              <w:jc w:val="right"/>
              <w:rPr>
                <w:sz w:val="18"/>
                <w:szCs w:val="18"/>
              </w:rPr>
            </w:pPr>
            <w:r w:rsidRPr="00707A32">
              <w:rPr>
                <w:sz w:val="18"/>
                <w:szCs w:val="18"/>
              </w:rPr>
              <w:t>3 946</w:t>
            </w:r>
          </w:p>
        </w:tc>
      </w:tr>
      <w:tr w:rsidR="00FE1E1B" w:rsidRPr="00500E65" w:rsidTr="000168EB">
        <w:tc>
          <w:tcPr>
            <w:tcW w:w="1820" w:type="dxa"/>
          </w:tcPr>
          <w:p w:rsidR="00FE1E1B" w:rsidRPr="00707A32" w:rsidRDefault="00FE1E1B" w:rsidP="000168EB">
            <w:pPr>
              <w:spacing w:after="40" w:line="220" w:lineRule="exact"/>
              <w:rPr>
                <w:sz w:val="18"/>
                <w:szCs w:val="18"/>
              </w:rPr>
            </w:pPr>
            <w:r w:rsidRPr="00707A32">
              <w:rPr>
                <w:sz w:val="18"/>
                <w:szCs w:val="18"/>
              </w:rPr>
              <w:t>Центральная</w:t>
            </w:r>
          </w:p>
        </w:tc>
        <w:tc>
          <w:tcPr>
            <w:tcW w:w="973" w:type="dxa"/>
            <w:vAlign w:val="bottom"/>
          </w:tcPr>
          <w:p w:rsidR="00FE1E1B" w:rsidRPr="00707A32" w:rsidRDefault="00FE1E1B" w:rsidP="000168EB">
            <w:pPr>
              <w:spacing w:after="40" w:line="220" w:lineRule="exact"/>
              <w:jc w:val="right"/>
              <w:rPr>
                <w:sz w:val="18"/>
                <w:szCs w:val="18"/>
              </w:rPr>
            </w:pPr>
            <w:r w:rsidRPr="00707A32">
              <w:rPr>
                <w:sz w:val="18"/>
                <w:szCs w:val="18"/>
              </w:rPr>
              <w:t>222</w:t>
            </w:r>
          </w:p>
        </w:tc>
        <w:tc>
          <w:tcPr>
            <w:tcW w:w="1103" w:type="dxa"/>
            <w:vAlign w:val="bottom"/>
          </w:tcPr>
          <w:p w:rsidR="00FE1E1B" w:rsidRPr="00707A32" w:rsidRDefault="00FE1E1B" w:rsidP="000168EB">
            <w:pPr>
              <w:spacing w:after="40" w:line="220" w:lineRule="exact"/>
              <w:jc w:val="right"/>
              <w:rPr>
                <w:sz w:val="18"/>
                <w:szCs w:val="18"/>
              </w:rPr>
            </w:pPr>
            <w:r w:rsidRPr="00707A32">
              <w:rPr>
                <w:sz w:val="18"/>
                <w:szCs w:val="18"/>
              </w:rPr>
              <w:t>10</w:t>
            </w:r>
          </w:p>
        </w:tc>
        <w:tc>
          <w:tcPr>
            <w:tcW w:w="1220" w:type="dxa"/>
            <w:vAlign w:val="bottom"/>
          </w:tcPr>
          <w:p w:rsidR="00FE1E1B" w:rsidRPr="00707A32" w:rsidRDefault="00FE1E1B" w:rsidP="000168EB">
            <w:pPr>
              <w:spacing w:after="40" w:line="220" w:lineRule="exact"/>
              <w:jc w:val="right"/>
              <w:rPr>
                <w:sz w:val="18"/>
                <w:szCs w:val="18"/>
              </w:rPr>
            </w:pPr>
            <w:r w:rsidRPr="00707A32">
              <w:rPr>
                <w:sz w:val="18"/>
                <w:szCs w:val="18"/>
              </w:rPr>
              <w:t>3</w:t>
            </w:r>
          </w:p>
        </w:tc>
        <w:tc>
          <w:tcPr>
            <w:tcW w:w="1131" w:type="dxa"/>
            <w:vAlign w:val="bottom"/>
          </w:tcPr>
          <w:p w:rsidR="00FE1E1B" w:rsidRPr="00707A32" w:rsidRDefault="00FE1E1B" w:rsidP="000168EB">
            <w:pPr>
              <w:spacing w:after="40" w:line="220" w:lineRule="exact"/>
              <w:jc w:val="right"/>
              <w:rPr>
                <w:sz w:val="18"/>
                <w:szCs w:val="18"/>
              </w:rPr>
            </w:pPr>
            <w:r w:rsidRPr="00707A32">
              <w:rPr>
                <w:sz w:val="18"/>
                <w:szCs w:val="18"/>
              </w:rPr>
              <w:t xml:space="preserve">18 </w:t>
            </w:r>
          </w:p>
        </w:tc>
        <w:tc>
          <w:tcPr>
            <w:cnfStyle w:val="000100000000"/>
            <w:tcW w:w="1123" w:type="dxa"/>
            <w:vAlign w:val="bottom"/>
          </w:tcPr>
          <w:p w:rsidR="00FE1E1B" w:rsidRPr="00707A32" w:rsidRDefault="00FE1E1B" w:rsidP="000168EB">
            <w:pPr>
              <w:spacing w:after="40" w:line="220" w:lineRule="exact"/>
              <w:jc w:val="right"/>
              <w:rPr>
                <w:sz w:val="18"/>
                <w:szCs w:val="18"/>
              </w:rPr>
            </w:pPr>
            <w:r w:rsidRPr="00707A32">
              <w:rPr>
                <w:sz w:val="18"/>
                <w:szCs w:val="18"/>
              </w:rPr>
              <w:t>253</w:t>
            </w:r>
          </w:p>
        </w:tc>
      </w:tr>
      <w:tr w:rsidR="00FE1E1B" w:rsidRPr="00500E65" w:rsidTr="000168EB">
        <w:tc>
          <w:tcPr>
            <w:tcW w:w="1820" w:type="dxa"/>
          </w:tcPr>
          <w:p w:rsidR="00FE1E1B" w:rsidRPr="00707A32" w:rsidRDefault="00FE1E1B" w:rsidP="000168EB">
            <w:pPr>
              <w:spacing w:after="40" w:line="220" w:lineRule="exact"/>
              <w:rPr>
                <w:sz w:val="18"/>
                <w:szCs w:val="18"/>
              </w:rPr>
            </w:pPr>
            <w:proofErr w:type="spellStart"/>
            <w:r w:rsidRPr="00707A32">
              <w:rPr>
                <w:sz w:val="18"/>
                <w:szCs w:val="18"/>
              </w:rPr>
              <w:t>Полуцентральная</w:t>
            </w:r>
            <w:proofErr w:type="spellEnd"/>
          </w:p>
        </w:tc>
        <w:tc>
          <w:tcPr>
            <w:tcW w:w="973" w:type="dxa"/>
            <w:vAlign w:val="bottom"/>
          </w:tcPr>
          <w:p w:rsidR="00FE1E1B" w:rsidRPr="00707A32" w:rsidRDefault="00FE1E1B" w:rsidP="000168EB">
            <w:pPr>
              <w:spacing w:after="40" w:line="220" w:lineRule="exact"/>
              <w:jc w:val="right"/>
              <w:rPr>
                <w:sz w:val="18"/>
                <w:szCs w:val="18"/>
              </w:rPr>
            </w:pPr>
            <w:r w:rsidRPr="00707A32">
              <w:rPr>
                <w:sz w:val="18"/>
                <w:szCs w:val="18"/>
              </w:rPr>
              <w:t>102</w:t>
            </w:r>
          </w:p>
        </w:tc>
        <w:tc>
          <w:tcPr>
            <w:tcW w:w="1103" w:type="dxa"/>
            <w:vAlign w:val="bottom"/>
          </w:tcPr>
          <w:p w:rsidR="00FE1E1B" w:rsidRPr="00707A32" w:rsidRDefault="00FE1E1B" w:rsidP="000168EB">
            <w:pPr>
              <w:spacing w:after="40" w:line="220" w:lineRule="exact"/>
              <w:jc w:val="right"/>
              <w:rPr>
                <w:sz w:val="18"/>
                <w:szCs w:val="18"/>
              </w:rPr>
            </w:pPr>
            <w:r w:rsidRPr="00707A32">
              <w:rPr>
                <w:sz w:val="18"/>
                <w:szCs w:val="18"/>
              </w:rPr>
              <w:t>9</w:t>
            </w:r>
          </w:p>
        </w:tc>
        <w:tc>
          <w:tcPr>
            <w:tcW w:w="1220" w:type="dxa"/>
            <w:vAlign w:val="bottom"/>
          </w:tcPr>
          <w:p w:rsidR="00FE1E1B" w:rsidRPr="00707A32" w:rsidRDefault="00FE1E1B" w:rsidP="000168EB">
            <w:pPr>
              <w:spacing w:after="40" w:line="220" w:lineRule="exact"/>
              <w:jc w:val="right"/>
              <w:rPr>
                <w:sz w:val="18"/>
                <w:szCs w:val="18"/>
              </w:rPr>
            </w:pPr>
            <w:r w:rsidRPr="00707A32">
              <w:rPr>
                <w:sz w:val="18"/>
                <w:szCs w:val="18"/>
              </w:rPr>
              <w:t>4</w:t>
            </w:r>
          </w:p>
        </w:tc>
        <w:tc>
          <w:tcPr>
            <w:tcW w:w="1131" w:type="dxa"/>
            <w:vAlign w:val="bottom"/>
          </w:tcPr>
          <w:p w:rsidR="00FE1E1B" w:rsidRPr="00707A32" w:rsidRDefault="00FE1E1B" w:rsidP="000168EB">
            <w:pPr>
              <w:spacing w:after="40" w:line="220" w:lineRule="exact"/>
              <w:jc w:val="right"/>
              <w:rPr>
                <w:sz w:val="18"/>
                <w:szCs w:val="18"/>
              </w:rPr>
            </w:pPr>
            <w:r w:rsidRPr="00707A32">
              <w:rPr>
                <w:sz w:val="18"/>
                <w:szCs w:val="18"/>
              </w:rPr>
              <w:t>7</w:t>
            </w:r>
          </w:p>
        </w:tc>
        <w:tc>
          <w:tcPr>
            <w:cnfStyle w:val="000100000000"/>
            <w:tcW w:w="1123" w:type="dxa"/>
            <w:vAlign w:val="bottom"/>
          </w:tcPr>
          <w:p w:rsidR="00FE1E1B" w:rsidRPr="00707A32" w:rsidRDefault="00FE1E1B" w:rsidP="000168EB">
            <w:pPr>
              <w:spacing w:after="40" w:line="220" w:lineRule="exact"/>
              <w:jc w:val="right"/>
              <w:rPr>
                <w:sz w:val="18"/>
                <w:szCs w:val="18"/>
              </w:rPr>
            </w:pPr>
            <w:r w:rsidRPr="00707A32">
              <w:rPr>
                <w:sz w:val="18"/>
                <w:szCs w:val="18"/>
              </w:rPr>
              <w:t>122</w:t>
            </w:r>
          </w:p>
        </w:tc>
      </w:tr>
      <w:tr w:rsidR="00FE1E1B" w:rsidRPr="00500E65" w:rsidTr="000168EB">
        <w:tc>
          <w:tcPr>
            <w:tcW w:w="1820" w:type="dxa"/>
            <w:tcBorders>
              <w:bottom w:val="single" w:sz="4" w:space="0" w:color="auto"/>
            </w:tcBorders>
          </w:tcPr>
          <w:p w:rsidR="00FE1E1B" w:rsidRPr="00707A32" w:rsidRDefault="00FE1E1B" w:rsidP="000168EB">
            <w:pPr>
              <w:spacing w:after="40" w:line="220" w:lineRule="exact"/>
              <w:rPr>
                <w:sz w:val="18"/>
                <w:szCs w:val="18"/>
              </w:rPr>
            </w:pPr>
            <w:r w:rsidRPr="00707A32">
              <w:rPr>
                <w:sz w:val="18"/>
                <w:szCs w:val="18"/>
              </w:rPr>
              <w:t>Восточная</w:t>
            </w:r>
          </w:p>
        </w:tc>
        <w:tc>
          <w:tcPr>
            <w:tcW w:w="973" w:type="dxa"/>
            <w:tcBorders>
              <w:bottom w:val="single" w:sz="4" w:space="0" w:color="auto"/>
            </w:tcBorders>
            <w:vAlign w:val="bottom"/>
          </w:tcPr>
          <w:p w:rsidR="00FE1E1B" w:rsidRPr="00707A32" w:rsidRDefault="00FE1E1B" w:rsidP="000168EB">
            <w:pPr>
              <w:spacing w:after="40" w:line="220" w:lineRule="exact"/>
              <w:jc w:val="right"/>
              <w:rPr>
                <w:sz w:val="18"/>
                <w:szCs w:val="18"/>
              </w:rPr>
            </w:pPr>
            <w:r w:rsidRPr="00707A32">
              <w:rPr>
                <w:sz w:val="18"/>
                <w:szCs w:val="18"/>
              </w:rPr>
              <w:t>104</w:t>
            </w:r>
          </w:p>
        </w:tc>
        <w:tc>
          <w:tcPr>
            <w:tcW w:w="1103" w:type="dxa"/>
            <w:tcBorders>
              <w:bottom w:val="single" w:sz="4" w:space="0" w:color="auto"/>
            </w:tcBorders>
            <w:vAlign w:val="bottom"/>
          </w:tcPr>
          <w:p w:rsidR="00FE1E1B" w:rsidRPr="00707A32" w:rsidRDefault="00FE1E1B" w:rsidP="000168EB">
            <w:pPr>
              <w:spacing w:after="40" w:line="220" w:lineRule="exact"/>
              <w:jc w:val="right"/>
              <w:rPr>
                <w:sz w:val="18"/>
                <w:szCs w:val="18"/>
              </w:rPr>
            </w:pPr>
            <w:r w:rsidRPr="00707A32">
              <w:rPr>
                <w:sz w:val="18"/>
                <w:szCs w:val="18"/>
              </w:rPr>
              <w:t>98</w:t>
            </w:r>
          </w:p>
        </w:tc>
        <w:tc>
          <w:tcPr>
            <w:tcW w:w="1220" w:type="dxa"/>
            <w:tcBorders>
              <w:bottom w:val="single" w:sz="4" w:space="0" w:color="auto"/>
            </w:tcBorders>
            <w:vAlign w:val="bottom"/>
          </w:tcPr>
          <w:p w:rsidR="00FE1E1B" w:rsidRPr="00707A32" w:rsidRDefault="00FE1E1B" w:rsidP="000168EB">
            <w:pPr>
              <w:spacing w:after="40" w:line="220" w:lineRule="exact"/>
              <w:jc w:val="right"/>
              <w:rPr>
                <w:sz w:val="18"/>
                <w:szCs w:val="18"/>
              </w:rPr>
            </w:pPr>
            <w:r w:rsidRPr="00707A32">
              <w:rPr>
                <w:sz w:val="18"/>
                <w:szCs w:val="18"/>
              </w:rPr>
              <w:t>315</w:t>
            </w:r>
          </w:p>
        </w:tc>
        <w:tc>
          <w:tcPr>
            <w:tcW w:w="1131" w:type="dxa"/>
            <w:tcBorders>
              <w:bottom w:val="single" w:sz="4" w:space="0" w:color="auto"/>
            </w:tcBorders>
            <w:vAlign w:val="bottom"/>
          </w:tcPr>
          <w:p w:rsidR="00FE1E1B" w:rsidRPr="00707A32" w:rsidRDefault="00FE1E1B" w:rsidP="000168EB">
            <w:pPr>
              <w:spacing w:after="40" w:line="220" w:lineRule="exact"/>
              <w:jc w:val="right"/>
              <w:rPr>
                <w:sz w:val="18"/>
                <w:szCs w:val="18"/>
              </w:rPr>
            </w:pPr>
            <w:r w:rsidRPr="00707A32">
              <w:rPr>
                <w:sz w:val="18"/>
                <w:szCs w:val="18"/>
              </w:rPr>
              <w:t>55</w:t>
            </w:r>
          </w:p>
        </w:tc>
        <w:tc>
          <w:tcPr>
            <w:cnfStyle w:val="000100000000"/>
            <w:tcW w:w="1123" w:type="dxa"/>
            <w:tcBorders>
              <w:bottom w:val="single" w:sz="4" w:space="0" w:color="auto"/>
            </w:tcBorders>
            <w:vAlign w:val="bottom"/>
          </w:tcPr>
          <w:p w:rsidR="00FE1E1B" w:rsidRPr="00707A32" w:rsidRDefault="00FE1E1B" w:rsidP="000168EB">
            <w:pPr>
              <w:spacing w:after="40" w:line="220" w:lineRule="exact"/>
              <w:jc w:val="right"/>
              <w:rPr>
                <w:sz w:val="18"/>
                <w:szCs w:val="18"/>
              </w:rPr>
            </w:pPr>
            <w:r w:rsidRPr="00707A32">
              <w:rPr>
                <w:sz w:val="18"/>
                <w:szCs w:val="18"/>
              </w:rPr>
              <w:t>572</w:t>
            </w:r>
          </w:p>
        </w:tc>
      </w:tr>
      <w:tr w:rsidR="00FE1E1B" w:rsidRPr="00707A32" w:rsidTr="000168EB">
        <w:tc>
          <w:tcPr>
            <w:tcW w:w="1820" w:type="dxa"/>
            <w:tcBorders>
              <w:top w:val="single" w:sz="4" w:space="0" w:color="auto"/>
              <w:bottom w:val="single" w:sz="12" w:space="0" w:color="auto"/>
            </w:tcBorders>
          </w:tcPr>
          <w:p w:rsidR="00FE1E1B" w:rsidRPr="00707A32" w:rsidRDefault="00FE1E1B" w:rsidP="00C5583D">
            <w:pPr>
              <w:tabs>
                <w:tab w:val="left" w:pos="284"/>
              </w:tabs>
              <w:spacing w:before="80" w:after="80" w:line="220" w:lineRule="exact"/>
              <w:ind w:left="284"/>
              <w:rPr>
                <w:b/>
                <w:sz w:val="18"/>
                <w:szCs w:val="18"/>
              </w:rPr>
            </w:pPr>
            <w:r w:rsidRPr="00707A32">
              <w:rPr>
                <w:b/>
                <w:sz w:val="18"/>
                <w:szCs w:val="18"/>
              </w:rPr>
              <w:t>Всего по стр</w:t>
            </w:r>
            <w:r w:rsidRPr="00707A32">
              <w:rPr>
                <w:b/>
                <w:sz w:val="18"/>
                <w:szCs w:val="18"/>
              </w:rPr>
              <w:t>а</w:t>
            </w:r>
            <w:r w:rsidRPr="00707A32">
              <w:rPr>
                <w:b/>
                <w:sz w:val="18"/>
                <w:szCs w:val="18"/>
              </w:rPr>
              <w:t>не</w:t>
            </w:r>
          </w:p>
        </w:tc>
        <w:tc>
          <w:tcPr>
            <w:tcW w:w="973" w:type="dxa"/>
            <w:tcBorders>
              <w:top w:val="single" w:sz="4" w:space="0" w:color="auto"/>
              <w:bottom w:val="single" w:sz="12" w:space="0" w:color="auto"/>
            </w:tcBorders>
            <w:vAlign w:val="bottom"/>
          </w:tcPr>
          <w:p w:rsidR="00FE1E1B" w:rsidRPr="00707A32" w:rsidRDefault="00FE1E1B" w:rsidP="00C5583D">
            <w:pPr>
              <w:spacing w:before="80" w:after="80" w:line="220" w:lineRule="exact"/>
              <w:jc w:val="right"/>
              <w:rPr>
                <w:b/>
                <w:sz w:val="18"/>
                <w:szCs w:val="18"/>
              </w:rPr>
            </w:pPr>
            <w:r w:rsidRPr="00707A32">
              <w:rPr>
                <w:b/>
                <w:sz w:val="18"/>
                <w:szCs w:val="18"/>
              </w:rPr>
              <w:t>4 328</w:t>
            </w:r>
          </w:p>
        </w:tc>
        <w:tc>
          <w:tcPr>
            <w:tcW w:w="1103" w:type="dxa"/>
            <w:tcBorders>
              <w:top w:val="single" w:sz="4" w:space="0" w:color="auto"/>
              <w:bottom w:val="single" w:sz="12" w:space="0" w:color="auto"/>
            </w:tcBorders>
            <w:vAlign w:val="bottom"/>
          </w:tcPr>
          <w:p w:rsidR="00FE1E1B" w:rsidRPr="00707A32" w:rsidRDefault="00FE1E1B" w:rsidP="00C5583D">
            <w:pPr>
              <w:spacing w:before="80" w:after="80" w:line="220" w:lineRule="exact"/>
              <w:jc w:val="right"/>
              <w:rPr>
                <w:b/>
                <w:sz w:val="18"/>
                <w:szCs w:val="18"/>
              </w:rPr>
            </w:pPr>
            <w:r w:rsidRPr="00707A32">
              <w:rPr>
                <w:b/>
                <w:sz w:val="18"/>
                <w:szCs w:val="18"/>
              </w:rPr>
              <w:t>146</w:t>
            </w:r>
          </w:p>
        </w:tc>
        <w:tc>
          <w:tcPr>
            <w:tcW w:w="1220" w:type="dxa"/>
            <w:tcBorders>
              <w:top w:val="single" w:sz="4" w:space="0" w:color="auto"/>
              <w:bottom w:val="single" w:sz="12" w:space="0" w:color="auto"/>
            </w:tcBorders>
            <w:vAlign w:val="bottom"/>
          </w:tcPr>
          <w:p w:rsidR="00FE1E1B" w:rsidRPr="00707A32" w:rsidRDefault="00FE1E1B" w:rsidP="00C5583D">
            <w:pPr>
              <w:spacing w:before="80" w:after="80" w:line="220" w:lineRule="exact"/>
              <w:jc w:val="right"/>
              <w:rPr>
                <w:b/>
                <w:sz w:val="18"/>
                <w:szCs w:val="18"/>
              </w:rPr>
            </w:pPr>
            <w:r w:rsidRPr="00707A32">
              <w:rPr>
                <w:b/>
                <w:sz w:val="18"/>
                <w:szCs w:val="18"/>
              </w:rPr>
              <w:t>322</w:t>
            </w:r>
          </w:p>
        </w:tc>
        <w:tc>
          <w:tcPr>
            <w:tcW w:w="1131" w:type="dxa"/>
            <w:tcBorders>
              <w:top w:val="single" w:sz="4" w:space="0" w:color="auto"/>
              <w:bottom w:val="single" w:sz="12" w:space="0" w:color="auto"/>
            </w:tcBorders>
            <w:vAlign w:val="bottom"/>
          </w:tcPr>
          <w:p w:rsidR="00FE1E1B" w:rsidRPr="00707A32" w:rsidRDefault="00FE1E1B" w:rsidP="00C5583D">
            <w:pPr>
              <w:spacing w:before="80" w:after="80" w:line="220" w:lineRule="exact"/>
              <w:jc w:val="right"/>
              <w:rPr>
                <w:b/>
                <w:sz w:val="18"/>
                <w:szCs w:val="18"/>
              </w:rPr>
            </w:pPr>
            <w:r w:rsidRPr="00707A32">
              <w:rPr>
                <w:b/>
                <w:sz w:val="18"/>
                <w:szCs w:val="18"/>
              </w:rPr>
              <w:t>97</w:t>
            </w:r>
          </w:p>
        </w:tc>
        <w:tc>
          <w:tcPr>
            <w:cnfStyle w:val="000100000000"/>
            <w:tcW w:w="1123" w:type="dxa"/>
            <w:tcBorders>
              <w:top w:val="single" w:sz="4" w:space="0" w:color="auto"/>
            </w:tcBorders>
            <w:vAlign w:val="bottom"/>
          </w:tcPr>
          <w:p w:rsidR="00FE1E1B" w:rsidRPr="00707A32" w:rsidRDefault="00FE1E1B" w:rsidP="00C5583D">
            <w:pPr>
              <w:spacing w:before="80" w:after="80" w:line="220" w:lineRule="exact"/>
              <w:jc w:val="right"/>
              <w:rPr>
                <w:b/>
                <w:sz w:val="18"/>
                <w:szCs w:val="18"/>
              </w:rPr>
            </w:pPr>
            <w:r w:rsidRPr="00707A32">
              <w:rPr>
                <w:b/>
                <w:sz w:val="18"/>
                <w:szCs w:val="18"/>
              </w:rPr>
              <w:t>4 893</w:t>
            </w:r>
          </w:p>
        </w:tc>
      </w:tr>
    </w:tbl>
    <w:p w:rsidR="00FE1E1B" w:rsidRPr="00613CF3" w:rsidRDefault="00FE1E1B" w:rsidP="00FE1E1B">
      <w:pPr>
        <w:pStyle w:val="SingleTxtGR"/>
        <w:spacing w:before="120" w:after="240" w:line="220" w:lineRule="exact"/>
        <w:ind w:firstLine="170"/>
        <w:rPr>
          <w:sz w:val="18"/>
          <w:szCs w:val="18"/>
          <w:lang w:val="fr-FR"/>
        </w:rPr>
      </w:pPr>
      <w:r w:rsidRPr="00707A32">
        <w:rPr>
          <w:i/>
          <w:sz w:val="18"/>
          <w:szCs w:val="18"/>
        </w:rPr>
        <w:t>Источник</w:t>
      </w:r>
      <w:r w:rsidRPr="00613CF3">
        <w:rPr>
          <w:sz w:val="18"/>
          <w:szCs w:val="18"/>
          <w:lang w:val="fr-FR"/>
        </w:rPr>
        <w:t xml:space="preserve">: </w:t>
      </w:r>
      <w:r w:rsidR="00613CF3" w:rsidRPr="00613CF3">
        <w:rPr>
          <w:sz w:val="18"/>
          <w:szCs w:val="18"/>
          <w:lang w:val="fr-FR"/>
        </w:rPr>
        <w:t xml:space="preserve"> </w:t>
      </w:r>
      <w:proofErr w:type="spellStart"/>
      <w:r w:rsidR="00AA7E26">
        <w:rPr>
          <w:sz w:val="18"/>
          <w:szCs w:val="18"/>
          <w:lang w:val="fr-FR"/>
        </w:rPr>
        <w:t>Censo</w:t>
      </w:r>
      <w:proofErr w:type="spellEnd"/>
      <w:r w:rsidR="00AA7E26">
        <w:rPr>
          <w:sz w:val="18"/>
          <w:szCs w:val="18"/>
          <w:lang w:val="fr-FR"/>
        </w:rPr>
        <w:t xml:space="preserve"> de CSR 2006</w:t>
      </w:r>
      <w:r w:rsidR="00AA7E26">
        <w:rPr>
          <w:sz w:val="18"/>
          <w:szCs w:val="18"/>
        </w:rPr>
        <w:t>−</w:t>
      </w:r>
      <w:r w:rsidR="00AA7E26">
        <w:rPr>
          <w:sz w:val="18"/>
          <w:szCs w:val="18"/>
          <w:lang w:val="fr-FR"/>
        </w:rPr>
        <w:t xml:space="preserve">2008 </w:t>
      </w:r>
      <w:r w:rsidR="00AA7E26">
        <w:rPr>
          <w:sz w:val="18"/>
          <w:szCs w:val="18"/>
        </w:rPr>
        <w:t>−</w:t>
      </w:r>
      <w:r w:rsidRPr="00613CF3">
        <w:rPr>
          <w:sz w:val="18"/>
          <w:szCs w:val="18"/>
          <w:lang w:val="fr-FR"/>
        </w:rPr>
        <w:t xml:space="preserve"> FISDL </w:t>
      </w:r>
    </w:p>
    <w:p w:rsidR="00FE1E1B" w:rsidRPr="00707A32" w:rsidRDefault="00FE1E1B" w:rsidP="00AC4D33">
      <w:pPr>
        <w:pStyle w:val="SingleTxtGR"/>
        <w:spacing w:after="0" w:line="220" w:lineRule="exact"/>
        <w:ind w:firstLine="170"/>
        <w:rPr>
          <w:sz w:val="18"/>
          <w:szCs w:val="18"/>
        </w:rPr>
      </w:pPr>
      <w:r w:rsidRPr="00707A32">
        <w:rPr>
          <w:i/>
          <w:sz w:val="18"/>
          <w:szCs w:val="18"/>
        </w:rPr>
        <w:t>Источник</w:t>
      </w:r>
      <w:r w:rsidRPr="00707A32">
        <w:rPr>
          <w:sz w:val="18"/>
          <w:szCs w:val="18"/>
        </w:rPr>
        <w:t>: ФИСДЛ.</w:t>
      </w:r>
    </w:p>
    <w:p w:rsidR="00FE1E1B" w:rsidRPr="00707A32" w:rsidRDefault="00FE1E1B" w:rsidP="00AC4D33">
      <w:pPr>
        <w:pStyle w:val="SingleTxtGR"/>
        <w:spacing w:after="240" w:line="220" w:lineRule="exact"/>
        <w:ind w:firstLine="170"/>
        <w:rPr>
          <w:sz w:val="18"/>
          <w:szCs w:val="18"/>
        </w:rPr>
      </w:pPr>
      <w:r w:rsidRPr="00707A32">
        <w:rPr>
          <w:i/>
          <w:sz w:val="18"/>
          <w:szCs w:val="18"/>
        </w:rPr>
        <w:t>Примечание</w:t>
      </w:r>
      <w:r w:rsidRPr="00707A32">
        <w:rPr>
          <w:sz w:val="18"/>
          <w:szCs w:val="18"/>
        </w:rPr>
        <w:t>: На карте приведены как данные V переписи населения и VI переписи жилого фонда ГУСПН, так и переписи, проведенной ФИСДЛ в рамках Программы с</w:t>
      </w:r>
      <w:r w:rsidRPr="00707A32">
        <w:rPr>
          <w:sz w:val="18"/>
          <w:szCs w:val="18"/>
        </w:rPr>
        <w:t>о</w:t>
      </w:r>
      <w:r w:rsidRPr="00707A32">
        <w:rPr>
          <w:sz w:val="18"/>
          <w:szCs w:val="18"/>
        </w:rPr>
        <w:t>лидарности общин (КСР).</w:t>
      </w:r>
    </w:p>
    <w:p w:rsidR="00DB7FF1" w:rsidRPr="006F4505" w:rsidRDefault="00DB7FF1" w:rsidP="00304EBB">
      <w:pPr>
        <w:pStyle w:val="HChGR"/>
        <w:pageBreakBefore/>
      </w:pPr>
      <w:r>
        <w:t xml:space="preserve">Приложение </w:t>
      </w:r>
      <w:r w:rsidRPr="006F4505">
        <w:rPr>
          <w:lang w:val="es-SV"/>
        </w:rPr>
        <w:t>IV</w:t>
      </w:r>
    </w:p>
    <w:p w:rsidR="00DB7FF1" w:rsidRPr="00AA7E26" w:rsidRDefault="00DB7FF1" w:rsidP="00304EBB">
      <w:pPr>
        <w:pStyle w:val="HChGR"/>
        <w:ind w:firstLine="0"/>
        <w:rPr>
          <w:b w:val="0"/>
          <w:sz w:val="18"/>
          <w:szCs w:val="18"/>
        </w:rPr>
      </w:pPr>
      <w:r w:rsidRPr="006F4505">
        <w:t>Оценки</w:t>
      </w:r>
      <w:r w:rsidRPr="006F4505">
        <w:rPr>
          <w:lang w:val="es-SV"/>
        </w:rPr>
        <w:t xml:space="preserve"> </w:t>
      </w:r>
      <w:r w:rsidRPr="006F4505">
        <w:t>объема</w:t>
      </w:r>
      <w:r w:rsidRPr="006F4505">
        <w:rPr>
          <w:lang w:val="es-SV"/>
        </w:rPr>
        <w:t xml:space="preserve"> </w:t>
      </w:r>
      <w:r w:rsidRPr="006F4505">
        <w:t>многосторонней</w:t>
      </w:r>
      <w:r w:rsidRPr="006F4505">
        <w:rPr>
          <w:lang w:val="es-SV"/>
        </w:rPr>
        <w:t xml:space="preserve"> </w:t>
      </w:r>
      <w:r w:rsidRPr="006F4505">
        <w:t>и</w:t>
      </w:r>
      <w:r w:rsidRPr="006F4505">
        <w:rPr>
          <w:lang w:val="es-SV"/>
        </w:rPr>
        <w:t xml:space="preserve"> </w:t>
      </w:r>
      <w:r w:rsidRPr="006F4505">
        <w:t xml:space="preserve">двусторонней помощи, полученной </w:t>
      </w:r>
      <w:r>
        <w:t>в последние годы, в разбивке по </w:t>
      </w:r>
      <w:r w:rsidRPr="006F4505">
        <w:t>секторам и по количеству программ и проектов</w:t>
      </w:r>
      <w:r>
        <w:rPr>
          <w:b w:val="0"/>
          <w:i/>
          <w:sz w:val="18"/>
          <w:szCs w:val="18"/>
          <w:vertAlign w:val="superscript"/>
          <w:lang w:val="en-US"/>
        </w:rPr>
        <w:t>c</w:t>
      </w:r>
    </w:p>
    <w:p w:rsidR="00DB7FF1" w:rsidRDefault="00DB7FF1" w:rsidP="00DB7FF1">
      <w:pPr>
        <w:pStyle w:val="H1GR"/>
      </w:pPr>
      <w:r w:rsidRPr="006F4505">
        <w:rPr>
          <w:lang w:val="es-SV"/>
        </w:rPr>
        <w:tab/>
        <w:t>A.</w:t>
      </w:r>
      <w:r w:rsidRPr="006F4505">
        <w:rPr>
          <w:lang w:val="es-SV"/>
        </w:rPr>
        <w:tab/>
      </w:r>
      <w:r w:rsidRPr="006F4505">
        <w:t>Многостороннее сотрудничество</w:t>
      </w:r>
    </w:p>
    <w:tbl>
      <w:tblPr>
        <w:tblStyle w:val="TabNum"/>
        <w:tblW w:w="9596" w:type="dxa"/>
        <w:tblInd w:w="42" w:type="dxa"/>
        <w:tblLayout w:type="fixed"/>
        <w:tblLook w:val="01E0"/>
      </w:tblPr>
      <w:tblGrid>
        <w:gridCol w:w="3850"/>
        <w:gridCol w:w="1022"/>
        <w:gridCol w:w="1427"/>
        <w:gridCol w:w="3297"/>
      </w:tblGrid>
      <w:tr w:rsidR="00DB7FF1" w:rsidRPr="00150C7B" w:rsidTr="00BA78F1">
        <w:trPr>
          <w:tblHeader/>
        </w:trPr>
        <w:tc>
          <w:tcPr>
            <w:cnfStyle w:val="001000000000"/>
            <w:tcW w:w="3850" w:type="dxa"/>
            <w:tcBorders>
              <w:bottom w:val="single" w:sz="12" w:space="0" w:color="auto"/>
            </w:tcBorders>
            <w:shd w:val="clear" w:color="auto" w:fill="auto"/>
          </w:tcPr>
          <w:p w:rsidR="00DB7FF1" w:rsidRPr="00150C7B" w:rsidRDefault="00DB7FF1" w:rsidP="000168EB">
            <w:pPr>
              <w:suppressAutoHyphens/>
              <w:spacing w:before="80" w:after="80" w:line="200" w:lineRule="exact"/>
              <w:rPr>
                <w:i/>
                <w:sz w:val="16"/>
              </w:rPr>
            </w:pPr>
            <w:r w:rsidRPr="00150C7B">
              <w:rPr>
                <w:i/>
                <w:sz w:val="16"/>
              </w:rPr>
              <w:t>Сектор</w:t>
            </w:r>
          </w:p>
        </w:tc>
        <w:tc>
          <w:tcPr>
            <w:tcW w:w="1022" w:type="dxa"/>
            <w:tcBorders>
              <w:top w:val="single" w:sz="4" w:space="0" w:color="auto"/>
              <w:bottom w:val="single" w:sz="12" w:space="0" w:color="auto"/>
            </w:tcBorders>
            <w:shd w:val="clear" w:color="auto" w:fill="auto"/>
          </w:tcPr>
          <w:p w:rsidR="00DB7FF1" w:rsidRPr="00150C7B" w:rsidRDefault="00DB7FF1" w:rsidP="000168EB">
            <w:pPr>
              <w:spacing w:before="80" w:after="80" w:line="200" w:lineRule="exact"/>
              <w:cnfStyle w:val="000000000000"/>
              <w:rPr>
                <w:i/>
                <w:sz w:val="16"/>
              </w:rPr>
            </w:pPr>
            <w:r>
              <w:rPr>
                <w:i/>
                <w:sz w:val="16"/>
              </w:rPr>
              <w:t>Программы и </w:t>
            </w:r>
            <w:r w:rsidRPr="00150C7B">
              <w:rPr>
                <w:i/>
                <w:sz w:val="16"/>
              </w:rPr>
              <w:t>проекты</w:t>
            </w:r>
          </w:p>
        </w:tc>
        <w:tc>
          <w:tcPr>
            <w:tcW w:w="1427" w:type="dxa"/>
            <w:tcBorders>
              <w:top w:val="single" w:sz="4" w:space="0" w:color="auto"/>
              <w:bottom w:val="single" w:sz="12" w:space="0" w:color="auto"/>
            </w:tcBorders>
            <w:shd w:val="clear" w:color="auto" w:fill="auto"/>
          </w:tcPr>
          <w:p w:rsidR="00DB7FF1" w:rsidRPr="00150C7B" w:rsidRDefault="00DB7FF1" w:rsidP="000168EB">
            <w:pPr>
              <w:spacing w:before="80" w:after="80" w:line="200" w:lineRule="exact"/>
              <w:cnfStyle w:val="000000000000"/>
              <w:rPr>
                <w:i/>
                <w:sz w:val="16"/>
              </w:rPr>
            </w:pPr>
            <w:r w:rsidRPr="00150C7B">
              <w:rPr>
                <w:i/>
                <w:sz w:val="16"/>
              </w:rPr>
              <w:t xml:space="preserve">Сумма </w:t>
            </w:r>
            <w:r>
              <w:rPr>
                <w:i/>
                <w:sz w:val="16"/>
              </w:rPr>
              <w:br/>
            </w:r>
            <w:r w:rsidRPr="00150C7B">
              <w:rPr>
                <w:i/>
                <w:sz w:val="16"/>
              </w:rPr>
              <w:t>(млн. долл. США)</w:t>
            </w:r>
          </w:p>
        </w:tc>
        <w:tc>
          <w:tcPr>
            <w:tcW w:w="3297" w:type="dxa"/>
            <w:tcBorders>
              <w:top w:val="single" w:sz="4" w:space="0" w:color="auto"/>
              <w:bottom w:val="single" w:sz="12" w:space="0" w:color="auto"/>
            </w:tcBorders>
            <w:shd w:val="clear" w:color="auto" w:fill="auto"/>
          </w:tcPr>
          <w:p w:rsidR="00DB7FF1" w:rsidRPr="00150C7B" w:rsidRDefault="00DB7FF1" w:rsidP="000168EB">
            <w:pPr>
              <w:spacing w:before="80" w:after="80" w:line="200" w:lineRule="exact"/>
              <w:ind w:left="113"/>
              <w:jc w:val="left"/>
              <w:cnfStyle w:val="000000000000"/>
              <w:rPr>
                <w:i/>
                <w:sz w:val="16"/>
              </w:rPr>
            </w:pPr>
            <w:r w:rsidRPr="00150C7B">
              <w:rPr>
                <w:i/>
                <w:sz w:val="16"/>
              </w:rPr>
              <w:t>Сотрудничающие организации</w:t>
            </w:r>
          </w:p>
        </w:tc>
      </w:tr>
      <w:tr w:rsidR="00BA78F1" w:rsidRPr="00150C7B" w:rsidTr="00304EBB">
        <w:trPr>
          <w:trHeight w:hRule="exact" w:val="113"/>
        </w:trPr>
        <w:tc>
          <w:tcPr>
            <w:cnfStyle w:val="001000000000"/>
            <w:tcW w:w="3850" w:type="dxa"/>
            <w:tcBorders>
              <w:top w:val="single" w:sz="12" w:space="0" w:color="auto"/>
            </w:tcBorders>
            <w:vAlign w:val="top"/>
          </w:tcPr>
          <w:p w:rsidR="00BA78F1" w:rsidRPr="00150C7B" w:rsidRDefault="00BA78F1" w:rsidP="000168EB">
            <w:pPr>
              <w:suppressAutoHyphens/>
              <w:spacing w:line="220" w:lineRule="exact"/>
            </w:pPr>
          </w:p>
        </w:tc>
        <w:tc>
          <w:tcPr>
            <w:tcW w:w="1022" w:type="dxa"/>
            <w:tcBorders>
              <w:top w:val="single" w:sz="12" w:space="0" w:color="auto"/>
              <w:bottom w:val="nil"/>
            </w:tcBorders>
            <w:vAlign w:val="top"/>
          </w:tcPr>
          <w:p w:rsidR="00BA78F1" w:rsidRPr="00150C7B" w:rsidRDefault="00BA78F1" w:rsidP="000168EB">
            <w:pPr>
              <w:spacing w:line="220" w:lineRule="exact"/>
              <w:cnfStyle w:val="000000000000"/>
            </w:pPr>
          </w:p>
        </w:tc>
        <w:tc>
          <w:tcPr>
            <w:tcW w:w="1427" w:type="dxa"/>
            <w:tcBorders>
              <w:top w:val="single" w:sz="12" w:space="0" w:color="auto"/>
              <w:bottom w:val="nil"/>
            </w:tcBorders>
            <w:vAlign w:val="top"/>
          </w:tcPr>
          <w:p w:rsidR="00BA78F1" w:rsidRPr="00150C7B" w:rsidRDefault="00BA78F1" w:rsidP="000168EB">
            <w:pPr>
              <w:spacing w:line="220" w:lineRule="exact"/>
              <w:cnfStyle w:val="000000000000"/>
            </w:pPr>
          </w:p>
        </w:tc>
        <w:tc>
          <w:tcPr>
            <w:tcW w:w="3297" w:type="dxa"/>
            <w:tcBorders>
              <w:top w:val="single" w:sz="12" w:space="0" w:color="auto"/>
              <w:bottom w:val="nil"/>
            </w:tcBorders>
            <w:vAlign w:val="top"/>
          </w:tcPr>
          <w:p w:rsidR="00BA78F1" w:rsidRPr="00150C7B" w:rsidRDefault="00BA78F1" w:rsidP="000168EB">
            <w:pPr>
              <w:spacing w:line="220" w:lineRule="exact"/>
              <w:ind w:left="113"/>
              <w:cnfStyle w:val="000000000000"/>
            </w:pPr>
          </w:p>
        </w:tc>
      </w:tr>
      <w:tr w:rsidR="00DB7FF1" w:rsidRPr="00150C7B" w:rsidTr="00BA78F1">
        <w:tc>
          <w:tcPr>
            <w:cnfStyle w:val="001000000000"/>
            <w:tcW w:w="3850" w:type="dxa"/>
            <w:tcBorders>
              <w:top w:val="nil"/>
            </w:tcBorders>
            <w:vAlign w:val="top"/>
          </w:tcPr>
          <w:p w:rsidR="00DB7FF1" w:rsidRPr="00150C7B" w:rsidRDefault="00DB7FF1" w:rsidP="000168EB">
            <w:pPr>
              <w:suppressAutoHyphens/>
              <w:spacing w:line="220" w:lineRule="exact"/>
            </w:pPr>
            <w:r w:rsidRPr="00150C7B">
              <w:t>Образование</w:t>
            </w:r>
          </w:p>
        </w:tc>
        <w:tc>
          <w:tcPr>
            <w:tcW w:w="1022" w:type="dxa"/>
            <w:tcBorders>
              <w:top w:val="nil"/>
              <w:bottom w:val="nil"/>
            </w:tcBorders>
            <w:vAlign w:val="top"/>
          </w:tcPr>
          <w:p w:rsidR="00DB7FF1" w:rsidRPr="00150C7B" w:rsidRDefault="00DB7FF1" w:rsidP="000168EB">
            <w:pPr>
              <w:spacing w:line="220" w:lineRule="exact"/>
              <w:cnfStyle w:val="000000000000"/>
            </w:pPr>
            <w:r w:rsidRPr="00150C7B">
              <w:t>13</w:t>
            </w:r>
          </w:p>
        </w:tc>
        <w:tc>
          <w:tcPr>
            <w:tcW w:w="1427" w:type="dxa"/>
            <w:tcBorders>
              <w:top w:val="nil"/>
              <w:bottom w:val="nil"/>
            </w:tcBorders>
            <w:vAlign w:val="top"/>
          </w:tcPr>
          <w:p w:rsidR="00DB7FF1" w:rsidRPr="00150C7B" w:rsidRDefault="00DB7FF1" w:rsidP="000168EB">
            <w:pPr>
              <w:spacing w:line="220" w:lineRule="exact"/>
              <w:cnfStyle w:val="000000000000"/>
            </w:pPr>
            <w:r w:rsidRPr="00150C7B">
              <w:t>40,08</w:t>
            </w:r>
          </w:p>
        </w:tc>
        <w:tc>
          <w:tcPr>
            <w:tcW w:w="3297" w:type="dxa"/>
            <w:tcBorders>
              <w:top w:val="nil"/>
              <w:bottom w:val="nil"/>
            </w:tcBorders>
            <w:vAlign w:val="top"/>
          </w:tcPr>
          <w:p w:rsidR="00DB7FF1" w:rsidRPr="00150C7B" w:rsidRDefault="00DB7FF1" w:rsidP="000168EB">
            <w:pPr>
              <w:spacing w:line="220" w:lineRule="exact"/>
              <w:ind w:left="113"/>
              <w:jc w:val="left"/>
              <w:cnfStyle w:val="000000000000"/>
            </w:pPr>
            <w:r w:rsidRPr="00150C7B">
              <w:t>ОАГ/ФЕМСИДИ, ПРООН, ЮНФПА, ЮНИСЕФ, ЕС</w:t>
            </w:r>
          </w:p>
        </w:tc>
      </w:tr>
      <w:tr w:rsidR="00DB7FF1" w:rsidRPr="00150C7B" w:rsidTr="00BA78F1">
        <w:tc>
          <w:tcPr>
            <w:cnfStyle w:val="001000000000"/>
            <w:tcW w:w="3850" w:type="dxa"/>
            <w:tcBorders>
              <w:top w:val="nil"/>
            </w:tcBorders>
            <w:vAlign w:val="top"/>
          </w:tcPr>
          <w:p w:rsidR="00DB7FF1" w:rsidRPr="003D4E96" w:rsidRDefault="00DB7FF1" w:rsidP="000168EB">
            <w:pPr>
              <w:suppressAutoHyphens/>
              <w:spacing w:line="220" w:lineRule="exact"/>
              <w:rPr>
                <w:i/>
                <w:vertAlign w:val="superscript"/>
                <w:lang w:val="en-US"/>
              </w:rPr>
            </w:pPr>
            <w:r w:rsidRPr="00150C7B">
              <w:t>Здравоохранение</w:t>
            </w:r>
            <w:r>
              <w:rPr>
                <w:i/>
                <w:vertAlign w:val="superscript"/>
                <w:lang w:val="en-US"/>
              </w:rPr>
              <w:t>d</w:t>
            </w:r>
          </w:p>
        </w:tc>
        <w:tc>
          <w:tcPr>
            <w:tcW w:w="1022" w:type="dxa"/>
            <w:tcBorders>
              <w:top w:val="nil"/>
            </w:tcBorders>
            <w:vAlign w:val="top"/>
          </w:tcPr>
          <w:p w:rsidR="00DB7FF1" w:rsidRPr="00150C7B" w:rsidRDefault="00DB7FF1" w:rsidP="000168EB">
            <w:pPr>
              <w:spacing w:line="220" w:lineRule="exact"/>
              <w:cnfStyle w:val="000000000000"/>
            </w:pPr>
            <w:r w:rsidRPr="00150C7B">
              <w:t>97</w:t>
            </w:r>
          </w:p>
        </w:tc>
        <w:tc>
          <w:tcPr>
            <w:tcW w:w="1427" w:type="dxa"/>
            <w:tcBorders>
              <w:top w:val="nil"/>
            </w:tcBorders>
            <w:vAlign w:val="top"/>
          </w:tcPr>
          <w:p w:rsidR="00DB7FF1" w:rsidRPr="00150C7B" w:rsidRDefault="00DB7FF1" w:rsidP="000168EB">
            <w:pPr>
              <w:spacing w:line="220" w:lineRule="exact"/>
              <w:cnfStyle w:val="000000000000"/>
            </w:pPr>
            <w:r w:rsidRPr="00150C7B">
              <w:t>48,44</w:t>
            </w:r>
          </w:p>
        </w:tc>
        <w:tc>
          <w:tcPr>
            <w:tcW w:w="3297" w:type="dxa"/>
            <w:tcBorders>
              <w:top w:val="nil"/>
            </w:tcBorders>
            <w:vAlign w:val="top"/>
          </w:tcPr>
          <w:p w:rsidR="00DB7FF1" w:rsidRPr="00150C7B" w:rsidRDefault="00DB7FF1" w:rsidP="000168EB">
            <w:pPr>
              <w:spacing w:line="220" w:lineRule="exact"/>
              <w:ind w:left="113"/>
              <w:jc w:val="left"/>
              <w:cnfStyle w:val="000000000000"/>
            </w:pPr>
            <w:r w:rsidRPr="00150C7B">
              <w:t>ФАО, МАГАТЭ, ЮНЭЙДС, ПАОЗ, ВПП, ПРООН, ЮНФПА, ЮНИСЕФ</w:t>
            </w:r>
          </w:p>
        </w:tc>
      </w:tr>
      <w:tr w:rsidR="00DB7FF1" w:rsidRPr="00150C7B" w:rsidTr="00BA78F1">
        <w:tc>
          <w:tcPr>
            <w:cnfStyle w:val="001000000000"/>
            <w:tcW w:w="3850" w:type="dxa"/>
            <w:vAlign w:val="top"/>
          </w:tcPr>
          <w:p w:rsidR="00DB7FF1" w:rsidRPr="00150C7B" w:rsidRDefault="00DB7FF1" w:rsidP="000168EB">
            <w:pPr>
              <w:suppressAutoHyphens/>
              <w:spacing w:line="220" w:lineRule="exact"/>
            </w:pPr>
            <w:r w:rsidRPr="00150C7B">
              <w:t>Водоснабжение и канализ</w:t>
            </w:r>
            <w:r w:rsidRPr="00150C7B">
              <w:t>а</w:t>
            </w:r>
            <w:r w:rsidRPr="00150C7B">
              <w:t>ция</w:t>
            </w:r>
          </w:p>
        </w:tc>
        <w:tc>
          <w:tcPr>
            <w:tcW w:w="1022" w:type="dxa"/>
            <w:vAlign w:val="top"/>
          </w:tcPr>
          <w:p w:rsidR="00DB7FF1" w:rsidRPr="00150C7B" w:rsidRDefault="00DB7FF1" w:rsidP="000168EB">
            <w:pPr>
              <w:spacing w:line="220" w:lineRule="exact"/>
              <w:cnfStyle w:val="000000000000"/>
            </w:pPr>
            <w:r w:rsidRPr="00150C7B">
              <w:t>5</w:t>
            </w:r>
          </w:p>
        </w:tc>
        <w:tc>
          <w:tcPr>
            <w:tcW w:w="1427" w:type="dxa"/>
            <w:vAlign w:val="top"/>
          </w:tcPr>
          <w:p w:rsidR="00DB7FF1" w:rsidRPr="00150C7B" w:rsidRDefault="00DB7FF1" w:rsidP="000168EB">
            <w:pPr>
              <w:spacing w:line="220" w:lineRule="exact"/>
              <w:cnfStyle w:val="000000000000"/>
            </w:pPr>
            <w:r w:rsidRPr="00150C7B">
              <w:t>0,75</w:t>
            </w:r>
          </w:p>
        </w:tc>
        <w:tc>
          <w:tcPr>
            <w:tcW w:w="3297" w:type="dxa"/>
            <w:vAlign w:val="top"/>
          </w:tcPr>
          <w:p w:rsidR="00DB7FF1" w:rsidRPr="00150C7B" w:rsidRDefault="00DB7FF1" w:rsidP="000168EB">
            <w:pPr>
              <w:spacing w:line="220" w:lineRule="exact"/>
              <w:ind w:left="113"/>
              <w:jc w:val="left"/>
              <w:cnfStyle w:val="000000000000"/>
            </w:pPr>
            <w:r w:rsidRPr="00150C7B">
              <w:t>ФАО, МАГАТЭ</w:t>
            </w:r>
          </w:p>
        </w:tc>
      </w:tr>
      <w:tr w:rsidR="00DB7FF1" w:rsidRPr="00150C7B" w:rsidTr="00BA78F1">
        <w:tc>
          <w:tcPr>
            <w:cnfStyle w:val="001000000000"/>
            <w:tcW w:w="3850" w:type="dxa"/>
            <w:vAlign w:val="top"/>
          </w:tcPr>
          <w:p w:rsidR="00DB7FF1" w:rsidRPr="003D4E96" w:rsidRDefault="00DB7FF1" w:rsidP="000168EB">
            <w:pPr>
              <w:suppressAutoHyphens/>
              <w:spacing w:line="220" w:lineRule="exact"/>
              <w:rPr>
                <w:i/>
                <w:vertAlign w:val="superscript"/>
                <w:lang w:val="en-US"/>
              </w:rPr>
            </w:pPr>
            <w:r>
              <w:t>Государственная власть и</w:t>
            </w:r>
            <w:r>
              <w:rPr>
                <w:lang w:val="en-US"/>
              </w:rPr>
              <w:t> </w:t>
            </w:r>
            <w:r w:rsidRPr="00150C7B">
              <w:t>политика</w:t>
            </w:r>
            <w:r>
              <w:rPr>
                <w:i/>
                <w:vertAlign w:val="superscript"/>
                <w:lang w:val="en-US"/>
              </w:rPr>
              <w:t>e</w:t>
            </w:r>
          </w:p>
        </w:tc>
        <w:tc>
          <w:tcPr>
            <w:tcW w:w="1022" w:type="dxa"/>
            <w:vAlign w:val="top"/>
          </w:tcPr>
          <w:p w:rsidR="00DB7FF1" w:rsidRPr="00150C7B" w:rsidRDefault="00DB7FF1" w:rsidP="000168EB">
            <w:pPr>
              <w:spacing w:line="220" w:lineRule="exact"/>
              <w:cnfStyle w:val="000000000000"/>
            </w:pPr>
            <w:r w:rsidRPr="00150C7B">
              <w:t>38</w:t>
            </w:r>
          </w:p>
        </w:tc>
        <w:tc>
          <w:tcPr>
            <w:tcW w:w="1427" w:type="dxa"/>
            <w:vAlign w:val="top"/>
          </w:tcPr>
          <w:p w:rsidR="00DB7FF1" w:rsidRPr="00150C7B" w:rsidRDefault="00DB7FF1" w:rsidP="000168EB">
            <w:pPr>
              <w:spacing w:line="220" w:lineRule="exact"/>
              <w:cnfStyle w:val="000000000000"/>
            </w:pPr>
            <w:r w:rsidRPr="00150C7B">
              <w:t>40,24</w:t>
            </w:r>
          </w:p>
        </w:tc>
        <w:tc>
          <w:tcPr>
            <w:tcW w:w="3297" w:type="dxa"/>
            <w:vAlign w:val="top"/>
          </w:tcPr>
          <w:p w:rsidR="00DB7FF1" w:rsidRPr="00150C7B" w:rsidRDefault="00DB7FF1" w:rsidP="000168EB">
            <w:pPr>
              <w:spacing w:line="220" w:lineRule="exact"/>
              <w:ind w:left="113"/>
              <w:jc w:val="left"/>
              <w:cnfStyle w:val="000000000000"/>
            </w:pPr>
            <w:r w:rsidRPr="00150C7B">
              <w:t>МОТ, ПАОЗ, ВПП, ПРООН, ЮНКТАД, ЮНФПА, ЮНИСЕФ, ЕС</w:t>
            </w:r>
          </w:p>
        </w:tc>
      </w:tr>
      <w:tr w:rsidR="00DB7FF1" w:rsidRPr="00150C7B" w:rsidTr="00BA78F1">
        <w:tc>
          <w:tcPr>
            <w:cnfStyle w:val="001000000000"/>
            <w:tcW w:w="3850" w:type="dxa"/>
            <w:vAlign w:val="top"/>
          </w:tcPr>
          <w:p w:rsidR="00DB7FF1" w:rsidRPr="00150C7B" w:rsidRDefault="00DB7FF1" w:rsidP="000168EB">
            <w:pPr>
              <w:suppressAutoHyphens/>
              <w:spacing w:line="220" w:lineRule="exact"/>
            </w:pPr>
            <w:r w:rsidRPr="00150C7B">
              <w:t>Гражданское общество</w:t>
            </w:r>
          </w:p>
        </w:tc>
        <w:tc>
          <w:tcPr>
            <w:tcW w:w="1022" w:type="dxa"/>
            <w:vAlign w:val="top"/>
          </w:tcPr>
          <w:p w:rsidR="00DB7FF1" w:rsidRPr="00150C7B" w:rsidRDefault="00DB7FF1" w:rsidP="000168EB">
            <w:pPr>
              <w:spacing w:line="220" w:lineRule="exact"/>
              <w:cnfStyle w:val="000000000000"/>
            </w:pPr>
            <w:r w:rsidRPr="00150C7B">
              <w:t>1</w:t>
            </w:r>
          </w:p>
        </w:tc>
        <w:tc>
          <w:tcPr>
            <w:tcW w:w="1427" w:type="dxa"/>
            <w:vAlign w:val="top"/>
          </w:tcPr>
          <w:p w:rsidR="00DB7FF1" w:rsidRPr="00150C7B" w:rsidRDefault="00DB7FF1" w:rsidP="000168EB">
            <w:pPr>
              <w:spacing w:line="220" w:lineRule="exact"/>
              <w:cnfStyle w:val="000000000000"/>
            </w:pPr>
            <w:r w:rsidRPr="00150C7B">
              <w:t>0,02</w:t>
            </w:r>
          </w:p>
        </w:tc>
        <w:tc>
          <w:tcPr>
            <w:tcW w:w="3297" w:type="dxa"/>
            <w:vAlign w:val="top"/>
          </w:tcPr>
          <w:p w:rsidR="00DB7FF1" w:rsidRPr="00150C7B" w:rsidRDefault="00DB7FF1" w:rsidP="000168EB">
            <w:pPr>
              <w:spacing w:line="220" w:lineRule="exact"/>
              <w:ind w:left="113"/>
              <w:jc w:val="left"/>
              <w:cnfStyle w:val="000000000000"/>
            </w:pPr>
            <w:r w:rsidRPr="00150C7B">
              <w:t>ЮНФПА</w:t>
            </w:r>
          </w:p>
        </w:tc>
      </w:tr>
      <w:tr w:rsidR="00DB7FF1" w:rsidRPr="00150C7B" w:rsidTr="00BA78F1">
        <w:tc>
          <w:tcPr>
            <w:cnfStyle w:val="001000000000"/>
            <w:tcW w:w="3850" w:type="dxa"/>
            <w:vAlign w:val="top"/>
          </w:tcPr>
          <w:p w:rsidR="00DB7FF1" w:rsidRPr="00150C7B" w:rsidRDefault="00DB7FF1" w:rsidP="000168EB">
            <w:pPr>
              <w:suppressAutoHyphens/>
              <w:spacing w:line="220" w:lineRule="exact"/>
            </w:pPr>
            <w:r w:rsidRPr="00150C7B">
              <w:t>Децентрализация и развитие территорий</w:t>
            </w:r>
          </w:p>
        </w:tc>
        <w:tc>
          <w:tcPr>
            <w:tcW w:w="1022" w:type="dxa"/>
            <w:vAlign w:val="top"/>
          </w:tcPr>
          <w:p w:rsidR="00DB7FF1" w:rsidRPr="00150C7B" w:rsidRDefault="00DB7FF1" w:rsidP="000168EB">
            <w:pPr>
              <w:spacing w:line="220" w:lineRule="exact"/>
              <w:cnfStyle w:val="000000000000"/>
            </w:pPr>
            <w:r w:rsidRPr="00150C7B">
              <w:t>2</w:t>
            </w:r>
          </w:p>
        </w:tc>
        <w:tc>
          <w:tcPr>
            <w:tcW w:w="1427" w:type="dxa"/>
            <w:vAlign w:val="top"/>
          </w:tcPr>
          <w:p w:rsidR="00DB7FF1" w:rsidRPr="00150C7B" w:rsidRDefault="00DB7FF1" w:rsidP="000168EB">
            <w:pPr>
              <w:spacing w:line="220" w:lineRule="exact"/>
              <w:cnfStyle w:val="000000000000"/>
            </w:pPr>
            <w:r w:rsidRPr="00150C7B">
              <w:t>0,24</w:t>
            </w:r>
          </w:p>
        </w:tc>
        <w:tc>
          <w:tcPr>
            <w:tcW w:w="3297" w:type="dxa"/>
            <w:vAlign w:val="top"/>
          </w:tcPr>
          <w:p w:rsidR="00DB7FF1" w:rsidRPr="00150C7B" w:rsidRDefault="00DB7FF1" w:rsidP="000168EB">
            <w:pPr>
              <w:spacing w:line="220" w:lineRule="exact"/>
              <w:ind w:left="113"/>
              <w:jc w:val="left"/>
              <w:cnfStyle w:val="000000000000"/>
            </w:pPr>
            <w:r w:rsidRPr="00150C7B">
              <w:t>ПАОЗ, ПРООН</w:t>
            </w:r>
          </w:p>
        </w:tc>
      </w:tr>
      <w:tr w:rsidR="00DB7FF1" w:rsidRPr="00150C7B" w:rsidTr="00BA78F1">
        <w:tc>
          <w:tcPr>
            <w:cnfStyle w:val="001000000000"/>
            <w:tcW w:w="3850" w:type="dxa"/>
            <w:vAlign w:val="top"/>
          </w:tcPr>
          <w:p w:rsidR="00DB7FF1" w:rsidRPr="00150C7B" w:rsidRDefault="00DB7FF1" w:rsidP="000168EB">
            <w:pPr>
              <w:suppressAutoHyphens/>
              <w:spacing w:line="220" w:lineRule="exact"/>
            </w:pPr>
            <w:r w:rsidRPr="00150C7B">
              <w:t>Права человека и равнопр</w:t>
            </w:r>
            <w:r w:rsidRPr="00150C7B">
              <w:t>а</w:t>
            </w:r>
            <w:r w:rsidRPr="00150C7B">
              <w:t>вие</w:t>
            </w:r>
          </w:p>
        </w:tc>
        <w:tc>
          <w:tcPr>
            <w:tcW w:w="1022" w:type="dxa"/>
            <w:vAlign w:val="top"/>
          </w:tcPr>
          <w:p w:rsidR="00DB7FF1" w:rsidRPr="00150C7B" w:rsidRDefault="00DB7FF1" w:rsidP="000168EB">
            <w:pPr>
              <w:spacing w:line="220" w:lineRule="exact"/>
              <w:cnfStyle w:val="000000000000"/>
            </w:pPr>
            <w:r w:rsidRPr="00150C7B">
              <w:t>54</w:t>
            </w:r>
          </w:p>
        </w:tc>
        <w:tc>
          <w:tcPr>
            <w:tcW w:w="1427" w:type="dxa"/>
            <w:vAlign w:val="top"/>
          </w:tcPr>
          <w:p w:rsidR="00DB7FF1" w:rsidRPr="00150C7B" w:rsidRDefault="00DB7FF1" w:rsidP="000168EB">
            <w:pPr>
              <w:spacing w:line="220" w:lineRule="exact"/>
              <w:cnfStyle w:val="000000000000"/>
            </w:pPr>
            <w:r w:rsidRPr="00150C7B">
              <w:t>4,83</w:t>
            </w:r>
          </w:p>
        </w:tc>
        <w:tc>
          <w:tcPr>
            <w:tcW w:w="3297" w:type="dxa"/>
            <w:vAlign w:val="top"/>
          </w:tcPr>
          <w:p w:rsidR="00DB7FF1" w:rsidRPr="00150C7B" w:rsidRDefault="00DB7FF1" w:rsidP="000168EB">
            <w:pPr>
              <w:spacing w:line="220" w:lineRule="exact"/>
              <w:ind w:left="113"/>
              <w:jc w:val="left"/>
              <w:cnfStyle w:val="000000000000"/>
            </w:pPr>
            <w:r w:rsidRPr="00150C7B">
              <w:t>МОТ, ПАОЗ, ВПП, ПРООН, МОМ, УВКБ ООН, ЮНФПА, ЮНИСЕФ, ЮНИФЕМ, ЮНОПС</w:t>
            </w:r>
          </w:p>
        </w:tc>
      </w:tr>
      <w:tr w:rsidR="00DB7FF1" w:rsidRPr="00150C7B" w:rsidTr="00BA78F1">
        <w:tc>
          <w:tcPr>
            <w:cnfStyle w:val="001000000000"/>
            <w:tcW w:w="3850" w:type="dxa"/>
            <w:vAlign w:val="top"/>
          </w:tcPr>
          <w:p w:rsidR="00DB7FF1" w:rsidRPr="00150C7B" w:rsidRDefault="00DB7FF1" w:rsidP="000168EB">
            <w:pPr>
              <w:suppressAutoHyphens/>
              <w:spacing w:line="220" w:lineRule="exact"/>
            </w:pPr>
            <w:r w:rsidRPr="00150C7B">
              <w:t>Безопасность</w:t>
            </w:r>
          </w:p>
        </w:tc>
        <w:tc>
          <w:tcPr>
            <w:tcW w:w="1022" w:type="dxa"/>
            <w:vAlign w:val="top"/>
          </w:tcPr>
          <w:p w:rsidR="00DB7FF1" w:rsidRPr="00150C7B" w:rsidRDefault="00DB7FF1" w:rsidP="000168EB">
            <w:pPr>
              <w:spacing w:line="220" w:lineRule="exact"/>
              <w:cnfStyle w:val="000000000000"/>
            </w:pPr>
            <w:r w:rsidRPr="00150C7B">
              <w:t>18</w:t>
            </w:r>
          </w:p>
        </w:tc>
        <w:tc>
          <w:tcPr>
            <w:tcW w:w="1427" w:type="dxa"/>
            <w:vAlign w:val="top"/>
          </w:tcPr>
          <w:p w:rsidR="00DB7FF1" w:rsidRPr="00150C7B" w:rsidRDefault="00DB7FF1" w:rsidP="000168EB">
            <w:pPr>
              <w:spacing w:line="220" w:lineRule="exact"/>
              <w:cnfStyle w:val="000000000000"/>
            </w:pPr>
            <w:r w:rsidRPr="00150C7B">
              <w:t>17,38</w:t>
            </w:r>
          </w:p>
        </w:tc>
        <w:tc>
          <w:tcPr>
            <w:tcW w:w="3297" w:type="dxa"/>
            <w:vAlign w:val="top"/>
          </w:tcPr>
          <w:p w:rsidR="00DB7FF1" w:rsidRPr="00150C7B" w:rsidRDefault="00DB7FF1" w:rsidP="000168EB">
            <w:pPr>
              <w:spacing w:line="220" w:lineRule="exact"/>
              <w:ind w:left="113"/>
              <w:jc w:val="left"/>
              <w:cnfStyle w:val="000000000000"/>
            </w:pPr>
            <w:r w:rsidRPr="00150C7B">
              <w:t>МОТ, ПАОЗ, ПРООН, ЮНИСЕФ, ЮНФПА, ЕС</w:t>
            </w:r>
          </w:p>
        </w:tc>
      </w:tr>
      <w:tr w:rsidR="00DB7FF1" w:rsidRPr="00150C7B" w:rsidTr="00BA78F1">
        <w:tc>
          <w:tcPr>
            <w:cnfStyle w:val="001000000000"/>
            <w:tcW w:w="3850" w:type="dxa"/>
            <w:vAlign w:val="top"/>
          </w:tcPr>
          <w:p w:rsidR="00DB7FF1" w:rsidRPr="00150C7B" w:rsidRDefault="00DB7FF1" w:rsidP="000168EB">
            <w:pPr>
              <w:suppressAutoHyphens/>
              <w:spacing w:line="220" w:lineRule="exact"/>
            </w:pPr>
            <w:r>
              <w:t>Создание рабочих мест и </w:t>
            </w:r>
            <w:r w:rsidRPr="00150C7B">
              <w:t>обеспечение дохода</w:t>
            </w:r>
          </w:p>
        </w:tc>
        <w:tc>
          <w:tcPr>
            <w:tcW w:w="1022" w:type="dxa"/>
            <w:vAlign w:val="top"/>
          </w:tcPr>
          <w:p w:rsidR="00DB7FF1" w:rsidRPr="00150C7B" w:rsidRDefault="00DB7FF1" w:rsidP="000168EB">
            <w:pPr>
              <w:spacing w:line="220" w:lineRule="exact"/>
              <w:cnfStyle w:val="000000000000"/>
            </w:pPr>
            <w:r w:rsidRPr="00150C7B">
              <w:t>6</w:t>
            </w:r>
          </w:p>
        </w:tc>
        <w:tc>
          <w:tcPr>
            <w:tcW w:w="1427" w:type="dxa"/>
            <w:vAlign w:val="top"/>
          </w:tcPr>
          <w:p w:rsidR="00DB7FF1" w:rsidRPr="00150C7B" w:rsidRDefault="00DB7FF1" w:rsidP="000168EB">
            <w:pPr>
              <w:spacing w:line="220" w:lineRule="exact"/>
              <w:cnfStyle w:val="000000000000"/>
            </w:pPr>
            <w:r w:rsidRPr="00150C7B">
              <w:t>0,87</w:t>
            </w:r>
          </w:p>
        </w:tc>
        <w:tc>
          <w:tcPr>
            <w:tcW w:w="3297" w:type="dxa"/>
            <w:vAlign w:val="top"/>
          </w:tcPr>
          <w:p w:rsidR="00DB7FF1" w:rsidRPr="00150C7B" w:rsidRDefault="00DB7FF1" w:rsidP="000168EB">
            <w:pPr>
              <w:spacing w:line="220" w:lineRule="exact"/>
              <w:ind w:left="113"/>
              <w:jc w:val="left"/>
              <w:cnfStyle w:val="000000000000"/>
            </w:pPr>
            <w:r w:rsidRPr="00150C7B">
              <w:t>МБР, ОАГ/ФЕМСИДИ</w:t>
            </w:r>
          </w:p>
        </w:tc>
      </w:tr>
      <w:tr w:rsidR="00DB7FF1" w:rsidRPr="00150C7B" w:rsidTr="00BA78F1">
        <w:tc>
          <w:tcPr>
            <w:cnfStyle w:val="001000000000"/>
            <w:tcW w:w="3850" w:type="dxa"/>
            <w:vAlign w:val="top"/>
          </w:tcPr>
          <w:p w:rsidR="00DB7FF1" w:rsidRPr="00150C7B" w:rsidRDefault="00DB7FF1" w:rsidP="000168EB">
            <w:pPr>
              <w:suppressAutoHyphens/>
              <w:spacing w:line="220" w:lineRule="exact"/>
            </w:pPr>
            <w:r>
              <w:t>Жилищное строительство и </w:t>
            </w:r>
            <w:r w:rsidRPr="00150C7B">
              <w:t xml:space="preserve">городские поселения </w:t>
            </w:r>
          </w:p>
        </w:tc>
        <w:tc>
          <w:tcPr>
            <w:tcW w:w="1022" w:type="dxa"/>
            <w:vAlign w:val="top"/>
          </w:tcPr>
          <w:p w:rsidR="00DB7FF1" w:rsidRPr="00150C7B" w:rsidRDefault="00DB7FF1" w:rsidP="000168EB">
            <w:pPr>
              <w:spacing w:line="220" w:lineRule="exact"/>
              <w:cnfStyle w:val="000000000000"/>
            </w:pPr>
            <w:r w:rsidRPr="00150C7B">
              <w:t>4</w:t>
            </w:r>
          </w:p>
        </w:tc>
        <w:tc>
          <w:tcPr>
            <w:tcW w:w="1427" w:type="dxa"/>
            <w:vAlign w:val="top"/>
          </w:tcPr>
          <w:p w:rsidR="00DB7FF1" w:rsidRPr="00150C7B" w:rsidRDefault="00DB7FF1" w:rsidP="000168EB">
            <w:pPr>
              <w:spacing w:line="220" w:lineRule="exact"/>
              <w:cnfStyle w:val="000000000000"/>
            </w:pPr>
            <w:r w:rsidRPr="00150C7B">
              <w:t>14,04</w:t>
            </w:r>
          </w:p>
        </w:tc>
        <w:tc>
          <w:tcPr>
            <w:tcW w:w="3297" w:type="dxa"/>
            <w:vAlign w:val="top"/>
          </w:tcPr>
          <w:p w:rsidR="00DB7FF1" w:rsidRPr="00150C7B" w:rsidRDefault="00DB7FF1" w:rsidP="000168EB">
            <w:pPr>
              <w:spacing w:line="220" w:lineRule="exact"/>
              <w:ind w:left="113"/>
              <w:jc w:val="left"/>
              <w:cnfStyle w:val="000000000000"/>
            </w:pPr>
            <w:r w:rsidRPr="00150C7B">
              <w:t>ВПП, ПРООН</w:t>
            </w:r>
          </w:p>
        </w:tc>
      </w:tr>
      <w:tr w:rsidR="00DB7FF1" w:rsidRPr="00150C7B" w:rsidTr="00BA78F1">
        <w:trPr>
          <w:trHeight w:val="549"/>
        </w:trPr>
        <w:tc>
          <w:tcPr>
            <w:cnfStyle w:val="001000000000"/>
            <w:tcW w:w="3850" w:type="dxa"/>
            <w:vAlign w:val="top"/>
          </w:tcPr>
          <w:p w:rsidR="00DB7FF1" w:rsidRPr="00150C7B" w:rsidRDefault="00DB7FF1" w:rsidP="000168EB">
            <w:pPr>
              <w:suppressAutoHyphens/>
              <w:spacing w:line="220" w:lineRule="exact"/>
            </w:pPr>
            <w:r w:rsidRPr="00150C7B">
              <w:t>Выработка и поставка электроэнергии</w:t>
            </w:r>
          </w:p>
        </w:tc>
        <w:tc>
          <w:tcPr>
            <w:tcW w:w="1022" w:type="dxa"/>
            <w:vAlign w:val="top"/>
          </w:tcPr>
          <w:p w:rsidR="00DB7FF1" w:rsidRPr="00150C7B" w:rsidRDefault="00DB7FF1" w:rsidP="000168EB">
            <w:pPr>
              <w:spacing w:line="220" w:lineRule="exact"/>
              <w:cnfStyle w:val="000000000000"/>
            </w:pPr>
            <w:r w:rsidRPr="00150C7B">
              <w:t>2</w:t>
            </w:r>
          </w:p>
        </w:tc>
        <w:tc>
          <w:tcPr>
            <w:tcW w:w="1427" w:type="dxa"/>
            <w:vAlign w:val="top"/>
          </w:tcPr>
          <w:p w:rsidR="00DB7FF1" w:rsidRPr="00150C7B" w:rsidRDefault="00DB7FF1" w:rsidP="00BA78F1">
            <w:pPr>
              <w:spacing w:line="220" w:lineRule="exact"/>
              <w:cnfStyle w:val="000000000000"/>
            </w:pPr>
            <w:r w:rsidRPr="00150C7B">
              <w:t>Информация отсу</w:t>
            </w:r>
            <w:r w:rsidRPr="00150C7B">
              <w:t>т</w:t>
            </w:r>
            <w:r w:rsidRPr="00150C7B">
              <w:t>ствует</w:t>
            </w:r>
          </w:p>
        </w:tc>
        <w:tc>
          <w:tcPr>
            <w:tcW w:w="3297" w:type="dxa"/>
            <w:vAlign w:val="top"/>
          </w:tcPr>
          <w:p w:rsidR="00DB7FF1" w:rsidRPr="00150C7B" w:rsidRDefault="00DB7FF1" w:rsidP="000168EB">
            <w:pPr>
              <w:spacing w:line="220" w:lineRule="exact"/>
              <w:ind w:left="113"/>
              <w:jc w:val="left"/>
              <w:cnfStyle w:val="000000000000"/>
            </w:pPr>
            <w:r w:rsidRPr="00150C7B">
              <w:t>МАГАТЭ</w:t>
            </w:r>
          </w:p>
        </w:tc>
      </w:tr>
      <w:tr w:rsidR="00DB7FF1" w:rsidRPr="00150C7B" w:rsidTr="00BA78F1">
        <w:tc>
          <w:tcPr>
            <w:cnfStyle w:val="001000000000"/>
            <w:tcW w:w="3850" w:type="dxa"/>
            <w:vAlign w:val="top"/>
          </w:tcPr>
          <w:p w:rsidR="00DB7FF1" w:rsidRPr="003D4E96" w:rsidRDefault="00DB7FF1" w:rsidP="000168EB">
            <w:pPr>
              <w:suppressAutoHyphens/>
              <w:spacing w:line="220" w:lineRule="exact"/>
              <w:rPr>
                <w:i/>
                <w:vertAlign w:val="superscript"/>
              </w:rPr>
            </w:pPr>
            <w:r w:rsidRPr="00150C7B">
              <w:t>Сельское хозяйство, лесоводство, животноводство и рыболовство</w:t>
            </w:r>
            <w:r>
              <w:rPr>
                <w:i/>
                <w:vertAlign w:val="superscript"/>
                <w:lang w:val="en-US"/>
              </w:rPr>
              <w:t>f</w:t>
            </w:r>
          </w:p>
        </w:tc>
        <w:tc>
          <w:tcPr>
            <w:tcW w:w="1022" w:type="dxa"/>
            <w:vAlign w:val="top"/>
          </w:tcPr>
          <w:p w:rsidR="00DB7FF1" w:rsidRPr="00150C7B" w:rsidRDefault="00DB7FF1" w:rsidP="000168EB">
            <w:pPr>
              <w:spacing w:line="220" w:lineRule="exact"/>
              <w:cnfStyle w:val="000000000000"/>
            </w:pPr>
            <w:r w:rsidRPr="00150C7B">
              <w:t>40</w:t>
            </w:r>
          </w:p>
        </w:tc>
        <w:tc>
          <w:tcPr>
            <w:tcW w:w="1427" w:type="dxa"/>
            <w:vAlign w:val="top"/>
          </w:tcPr>
          <w:p w:rsidR="00DB7FF1" w:rsidRPr="00150C7B" w:rsidRDefault="00DB7FF1" w:rsidP="000168EB">
            <w:pPr>
              <w:spacing w:line="220" w:lineRule="exact"/>
              <w:cnfStyle w:val="000000000000"/>
            </w:pPr>
            <w:r w:rsidRPr="00150C7B">
              <w:t>6,04</w:t>
            </w:r>
          </w:p>
        </w:tc>
        <w:tc>
          <w:tcPr>
            <w:tcW w:w="3297" w:type="dxa"/>
            <w:vAlign w:val="top"/>
          </w:tcPr>
          <w:p w:rsidR="00DB7FF1" w:rsidRPr="00150C7B" w:rsidRDefault="00DB7FF1" w:rsidP="000168EB">
            <w:pPr>
              <w:spacing w:line="220" w:lineRule="exact"/>
              <w:ind w:left="113"/>
              <w:jc w:val="left"/>
              <w:cnfStyle w:val="000000000000"/>
            </w:pPr>
            <w:r w:rsidRPr="00150C7B">
              <w:t>ФАО, МАГАТЭ</w:t>
            </w:r>
          </w:p>
        </w:tc>
      </w:tr>
      <w:tr w:rsidR="00DB7FF1" w:rsidRPr="00150C7B" w:rsidTr="00BA78F1">
        <w:tc>
          <w:tcPr>
            <w:cnfStyle w:val="001000000000"/>
            <w:tcW w:w="3850" w:type="dxa"/>
            <w:vAlign w:val="top"/>
          </w:tcPr>
          <w:p w:rsidR="00DB7FF1" w:rsidRPr="00150C7B" w:rsidRDefault="00DB7FF1" w:rsidP="000168EB">
            <w:pPr>
              <w:suppressAutoHyphens/>
              <w:spacing w:line="220" w:lineRule="exact"/>
            </w:pPr>
            <w:r w:rsidRPr="00150C7B">
              <w:t>Обрабатывающая и горнодобывающая промышленность и строител</w:t>
            </w:r>
            <w:r w:rsidRPr="00150C7B">
              <w:t>ь</w:t>
            </w:r>
            <w:r w:rsidRPr="00150C7B">
              <w:t>ство</w:t>
            </w:r>
          </w:p>
        </w:tc>
        <w:tc>
          <w:tcPr>
            <w:tcW w:w="1022" w:type="dxa"/>
            <w:vAlign w:val="top"/>
          </w:tcPr>
          <w:p w:rsidR="00DB7FF1" w:rsidRPr="00150C7B" w:rsidRDefault="00DB7FF1" w:rsidP="000168EB">
            <w:pPr>
              <w:spacing w:line="220" w:lineRule="exact"/>
              <w:cnfStyle w:val="000000000000"/>
            </w:pPr>
            <w:r w:rsidRPr="00150C7B">
              <w:t>3</w:t>
            </w:r>
          </w:p>
        </w:tc>
        <w:tc>
          <w:tcPr>
            <w:tcW w:w="1427" w:type="dxa"/>
            <w:vAlign w:val="top"/>
          </w:tcPr>
          <w:p w:rsidR="00DB7FF1" w:rsidRPr="00150C7B" w:rsidRDefault="00DB7FF1" w:rsidP="000168EB">
            <w:pPr>
              <w:spacing w:line="220" w:lineRule="exact"/>
              <w:cnfStyle w:val="000000000000"/>
            </w:pPr>
            <w:r w:rsidRPr="00150C7B">
              <w:t>42,24</w:t>
            </w:r>
          </w:p>
        </w:tc>
        <w:tc>
          <w:tcPr>
            <w:tcW w:w="3297" w:type="dxa"/>
            <w:vAlign w:val="top"/>
          </w:tcPr>
          <w:p w:rsidR="00DB7FF1" w:rsidRPr="00150C7B" w:rsidRDefault="00DB7FF1" w:rsidP="000168EB">
            <w:pPr>
              <w:spacing w:line="220" w:lineRule="exact"/>
              <w:ind w:left="113"/>
              <w:jc w:val="left"/>
              <w:cnfStyle w:val="000000000000"/>
            </w:pPr>
            <w:r w:rsidRPr="00150C7B">
              <w:t>ЮНОПС, ЕС</w:t>
            </w:r>
          </w:p>
        </w:tc>
      </w:tr>
      <w:tr w:rsidR="00DB7FF1" w:rsidRPr="00150C7B" w:rsidTr="00BA78F1">
        <w:tc>
          <w:tcPr>
            <w:cnfStyle w:val="001000000000"/>
            <w:tcW w:w="3850" w:type="dxa"/>
            <w:vAlign w:val="top"/>
          </w:tcPr>
          <w:p w:rsidR="00DB7FF1" w:rsidRPr="003D4E96" w:rsidRDefault="00DB7FF1" w:rsidP="000168EB">
            <w:pPr>
              <w:suppressAutoHyphens/>
              <w:spacing w:line="220" w:lineRule="exact"/>
              <w:rPr>
                <w:i/>
                <w:vertAlign w:val="superscript"/>
              </w:rPr>
            </w:pPr>
            <w:r w:rsidRPr="00150C7B">
              <w:t>Окружающая среда и изменение климата</w:t>
            </w:r>
            <w:r>
              <w:rPr>
                <w:i/>
                <w:vertAlign w:val="superscript"/>
                <w:lang w:val="en-US"/>
              </w:rPr>
              <w:t>g</w:t>
            </w:r>
          </w:p>
        </w:tc>
        <w:tc>
          <w:tcPr>
            <w:tcW w:w="1022" w:type="dxa"/>
            <w:vAlign w:val="top"/>
          </w:tcPr>
          <w:p w:rsidR="00DB7FF1" w:rsidRPr="00150C7B" w:rsidRDefault="00DB7FF1" w:rsidP="000168EB">
            <w:pPr>
              <w:spacing w:line="220" w:lineRule="exact"/>
              <w:cnfStyle w:val="000000000000"/>
            </w:pPr>
            <w:r w:rsidRPr="00150C7B">
              <w:t>15</w:t>
            </w:r>
          </w:p>
        </w:tc>
        <w:tc>
          <w:tcPr>
            <w:tcW w:w="1427" w:type="dxa"/>
            <w:vAlign w:val="top"/>
          </w:tcPr>
          <w:p w:rsidR="00DB7FF1" w:rsidRPr="00150C7B" w:rsidRDefault="00DB7FF1" w:rsidP="000168EB">
            <w:pPr>
              <w:spacing w:line="220" w:lineRule="exact"/>
              <w:cnfStyle w:val="000000000000"/>
            </w:pPr>
            <w:r w:rsidRPr="00150C7B">
              <w:t>0,87</w:t>
            </w:r>
          </w:p>
        </w:tc>
        <w:tc>
          <w:tcPr>
            <w:tcW w:w="3297" w:type="dxa"/>
            <w:vAlign w:val="top"/>
          </w:tcPr>
          <w:p w:rsidR="00DB7FF1" w:rsidRPr="00150C7B" w:rsidRDefault="00DB7FF1" w:rsidP="000168EB">
            <w:pPr>
              <w:spacing w:line="220" w:lineRule="exact"/>
              <w:ind w:left="113"/>
              <w:jc w:val="left"/>
              <w:cnfStyle w:val="000000000000"/>
            </w:pPr>
            <w:r w:rsidRPr="00150C7B">
              <w:t>ОАГ/ФЕМСИДИ, МАГАТЭ</w:t>
            </w:r>
          </w:p>
        </w:tc>
      </w:tr>
      <w:tr w:rsidR="00DB7FF1" w:rsidRPr="00150C7B" w:rsidTr="00BA78F1">
        <w:tc>
          <w:tcPr>
            <w:cnfStyle w:val="001000000000"/>
            <w:tcW w:w="3850" w:type="dxa"/>
            <w:vAlign w:val="top"/>
          </w:tcPr>
          <w:p w:rsidR="00DB7FF1" w:rsidRPr="00150C7B" w:rsidRDefault="00DB7FF1" w:rsidP="000168EB">
            <w:pPr>
              <w:suppressAutoHyphens/>
              <w:spacing w:line="220" w:lineRule="exact"/>
            </w:pPr>
            <w:r w:rsidRPr="00150C7B">
              <w:t>Гуманитарная помощь</w:t>
            </w:r>
          </w:p>
        </w:tc>
        <w:tc>
          <w:tcPr>
            <w:tcW w:w="1022" w:type="dxa"/>
            <w:vAlign w:val="top"/>
          </w:tcPr>
          <w:p w:rsidR="00DB7FF1" w:rsidRPr="00150C7B" w:rsidRDefault="00DB7FF1" w:rsidP="000168EB">
            <w:pPr>
              <w:spacing w:line="220" w:lineRule="exact"/>
              <w:cnfStyle w:val="000000000000"/>
            </w:pPr>
            <w:r w:rsidRPr="00150C7B">
              <w:t>2</w:t>
            </w:r>
          </w:p>
        </w:tc>
        <w:tc>
          <w:tcPr>
            <w:tcW w:w="1427" w:type="dxa"/>
            <w:vAlign w:val="top"/>
          </w:tcPr>
          <w:p w:rsidR="00DB7FF1" w:rsidRPr="00150C7B" w:rsidRDefault="00DB7FF1" w:rsidP="000168EB">
            <w:pPr>
              <w:spacing w:line="220" w:lineRule="exact"/>
              <w:cnfStyle w:val="000000000000"/>
            </w:pPr>
            <w:r w:rsidRPr="00150C7B">
              <w:t>4,63</w:t>
            </w:r>
          </w:p>
        </w:tc>
        <w:tc>
          <w:tcPr>
            <w:tcW w:w="3297" w:type="dxa"/>
            <w:vAlign w:val="top"/>
          </w:tcPr>
          <w:p w:rsidR="00DB7FF1" w:rsidRPr="00150C7B" w:rsidRDefault="00DB7FF1" w:rsidP="000168EB">
            <w:pPr>
              <w:spacing w:line="220" w:lineRule="exact"/>
              <w:ind w:left="113"/>
              <w:jc w:val="left"/>
              <w:cnfStyle w:val="000000000000"/>
            </w:pPr>
            <w:r w:rsidRPr="00150C7B">
              <w:t>ВПП</w:t>
            </w:r>
          </w:p>
        </w:tc>
      </w:tr>
      <w:tr w:rsidR="00DB7FF1" w:rsidRPr="00150C7B" w:rsidTr="00BA78F1">
        <w:tc>
          <w:tcPr>
            <w:cnfStyle w:val="001000000000"/>
            <w:tcW w:w="3850" w:type="dxa"/>
            <w:tcBorders>
              <w:bottom w:val="single" w:sz="4" w:space="0" w:color="auto"/>
            </w:tcBorders>
            <w:vAlign w:val="top"/>
          </w:tcPr>
          <w:p w:rsidR="00DB7FF1" w:rsidRPr="003D4E96" w:rsidRDefault="00DB7FF1" w:rsidP="000168EB">
            <w:pPr>
              <w:suppressAutoHyphens/>
              <w:spacing w:line="220" w:lineRule="exact"/>
              <w:rPr>
                <w:i/>
                <w:vertAlign w:val="superscript"/>
                <w:lang w:val="en-US"/>
              </w:rPr>
            </w:pPr>
            <w:r w:rsidRPr="00150C7B">
              <w:t>Многосекторное сотру</w:t>
            </w:r>
            <w:r w:rsidRPr="00150C7B">
              <w:t>д</w:t>
            </w:r>
            <w:r w:rsidRPr="00150C7B">
              <w:t>ничество</w:t>
            </w:r>
            <w:r>
              <w:rPr>
                <w:i/>
                <w:vertAlign w:val="superscript"/>
                <w:lang w:val="en-US"/>
              </w:rPr>
              <w:t>h</w:t>
            </w:r>
          </w:p>
        </w:tc>
        <w:tc>
          <w:tcPr>
            <w:tcW w:w="1022" w:type="dxa"/>
            <w:tcBorders>
              <w:bottom w:val="single" w:sz="4" w:space="0" w:color="auto"/>
            </w:tcBorders>
            <w:vAlign w:val="top"/>
          </w:tcPr>
          <w:p w:rsidR="00DB7FF1" w:rsidRPr="00150C7B" w:rsidRDefault="00DB7FF1" w:rsidP="000168EB">
            <w:pPr>
              <w:spacing w:line="220" w:lineRule="exact"/>
              <w:cnfStyle w:val="000000000000"/>
            </w:pPr>
            <w:r w:rsidRPr="00150C7B">
              <w:t>15</w:t>
            </w:r>
          </w:p>
        </w:tc>
        <w:tc>
          <w:tcPr>
            <w:tcW w:w="1427" w:type="dxa"/>
            <w:tcBorders>
              <w:bottom w:val="single" w:sz="4" w:space="0" w:color="auto"/>
            </w:tcBorders>
            <w:vAlign w:val="top"/>
          </w:tcPr>
          <w:p w:rsidR="00DB7FF1" w:rsidRPr="00150C7B" w:rsidRDefault="00DB7FF1" w:rsidP="000168EB">
            <w:pPr>
              <w:spacing w:line="220" w:lineRule="exact"/>
              <w:cnfStyle w:val="000000000000"/>
            </w:pPr>
            <w:r w:rsidRPr="00150C7B">
              <w:t>2,18</w:t>
            </w:r>
          </w:p>
        </w:tc>
        <w:tc>
          <w:tcPr>
            <w:tcW w:w="3297" w:type="dxa"/>
            <w:tcBorders>
              <w:bottom w:val="single" w:sz="4" w:space="0" w:color="auto"/>
            </w:tcBorders>
            <w:vAlign w:val="top"/>
          </w:tcPr>
          <w:p w:rsidR="00DB7FF1" w:rsidRPr="00150C7B" w:rsidRDefault="00DB7FF1" w:rsidP="000168EB">
            <w:pPr>
              <w:spacing w:line="220" w:lineRule="exact"/>
              <w:ind w:left="113"/>
              <w:jc w:val="left"/>
              <w:cnfStyle w:val="000000000000"/>
            </w:pPr>
            <w:r w:rsidRPr="00150C7B">
              <w:t>МАГАТЭ, ПРООН, ЮНИСЕФ</w:t>
            </w:r>
          </w:p>
        </w:tc>
      </w:tr>
      <w:tr w:rsidR="00DB7FF1" w:rsidRPr="00B96913" w:rsidTr="00BA78F1">
        <w:tc>
          <w:tcPr>
            <w:cnfStyle w:val="001000000000"/>
            <w:tcW w:w="3850" w:type="dxa"/>
            <w:tcBorders>
              <w:top w:val="single" w:sz="4" w:space="0" w:color="auto"/>
            </w:tcBorders>
            <w:vAlign w:val="top"/>
          </w:tcPr>
          <w:p w:rsidR="00DB7FF1" w:rsidRPr="00B96913" w:rsidRDefault="00DB7FF1" w:rsidP="00304EBB">
            <w:pPr>
              <w:tabs>
                <w:tab w:val="left" w:pos="284"/>
              </w:tabs>
              <w:suppressAutoHyphens/>
              <w:spacing w:before="80" w:after="80" w:line="220" w:lineRule="exact"/>
              <w:ind w:left="284"/>
              <w:rPr>
                <w:b/>
              </w:rPr>
            </w:pPr>
            <w:r w:rsidRPr="00B96913">
              <w:rPr>
                <w:b/>
              </w:rPr>
              <w:t>Итого</w:t>
            </w:r>
          </w:p>
        </w:tc>
        <w:tc>
          <w:tcPr>
            <w:tcW w:w="1022" w:type="dxa"/>
            <w:tcBorders>
              <w:top w:val="single" w:sz="4" w:space="0" w:color="auto"/>
              <w:bottom w:val="single" w:sz="12" w:space="0" w:color="auto"/>
            </w:tcBorders>
            <w:vAlign w:val="top"/>
          </w:tcPr>
          <w:p w:rsidR="00DB7FF1" w:rsidRPr="00B96913" w:rsidRDefault="00DB7FF1" w:rsidP="00304EBB">
            <w:pPr>
              <w:spacing w:before="80" w:after="80" w:line="220" w:lineRule="exact"/>
              <w:cnfStyle w:val="000000000000"/>
              <w:rPr>
                <w:b/>
              </w:rPr>
            </w:pPr>
            <w:r w:rsidRPr="00B96913">
              <w:rPr>
                <w:b/>
              </w:rPr>
              <w:t>315</w:t>
            </w:r>
          </w:p>
        </w:tc>
        <w:tc>
          <w:tcPr>
            <w:tcW w:w="1427" w:type="dxa"/>
            <w:tcBorders>
              <w:top w:val="single" w:sz="4" w:space="0" w:color="auto"/>
              <w:bottom w:val="single" w:sz="12" w:space="0" w:color="auto"/>
            </w:tcBorders>
            <w:vAlign w:val="top"/>
          </w:tcPr>
          <w:p w:rsidR="00DB7FF1" w:rsidRPr="00B96913" w:rsidRDefault="00DB7FF1" w:rsidP="00304EBB">
            <w:pPr>
              <w:spacing w:before="80" w:after="80" w:line="220" w:lineRule="exact"/>
              <w:cnfStyle w:val="000000000000"/>
              <w:rPr>
                <w:b/>
              </w:rPr>
            </w:pPr>
            <w:r w:rsidRPr="00B96913">
              <w:rPr>
                <w:b/>
              </w:rPr>
              <w:t>222,85</w:t>
            </w:r>
          </w:p>
        </w:tc>
        <w:tc>
          <w:tcPr>
            <w:tcW w:w="3297" w:type="dxa"/>
            <w:tcBorders>
              <w:top w:val="single" w:sz="4" w:space="0" w:color="auto"/>
              <w:bottom w:val="single" w:sz="12" w:space="0" w:color="auto"/>
            </w:tcBorders>
            <w:vAlign w:val="top"/>
          </w:tcPr>
          <w:p w:rsidR="00DB7FF1" w:rsidRPr="00B96913" w:rsidRDefault="00DB7FF1" w:rsidP="00304EBB">
            <w:pPr>
              <w:spacing w:before="80" w:after="80" w:line="220" w:lineRule="exact"/>
              <w:ind w:left="113"/>
              <w:jc w:val="left"/>
              <w:cnfStyle w:val="000000000000"/>
              <w:rPr>
                <w:b/>
              </w:rPr>
            </w:pPr>
          </w:p>
        </w:tc>
      </w:tr>
    </w:tbl>
    <w:p w:rsidR="00DB7FF1" w:rsidRPr="00304EBB" w:rsidRDefault="00DB7FF1" w:rsidP="00304EBB">
      <w:pPr>
        <w:pStyle w:val="SingleTxtGR"/>
        <w:suppressAutoHyphens/>
        <w:spacing w:before="120" w:after="0" w:line="220" w:lineRule="exact"/>
        <w:ind w:left="0" w:right="0" w:firstLine="170"/>
        <w:jc w:val="left"/>
        <w:rPr>
          <w:i/>
          <w:sz w:val="18"/>
          <w:szCs w:val="18"/>
          <w:lang w:eastAsia="ru-RU"/>
        </w:rPr>
      </w:pPr>
      <w:r w:rsidRPr="00AF2DF1">
        <w:rPr>
          <w:i/>
          <w:sz w:val="18"/>
          <w:szCs w:val="18"/>
          <w:vertAlign w:val="superscript"/>
          <w:lang w:val="en-US" w:eastAsia="ru-RU"/>
        </w:rPr>
        <w:t>c</w:t>
      </w:r>
      <w:r w:rsidRPr="008E31AF">
        <w:rPr>
          <w:sz w:val="18"/>
          <w:szCs w:val="18"/>
          <w:lang w:eastAsia="ru-RU"/>
        </w:rPr>
        <w:t xml:space="preserve">  Приведены данные о проектах и программах, зарегистрированных в Дирекции сотрудничества в</w:t>
      </w:r>
      <w:r>
        <w:rPr>
          <w:sz w:val="18"/>
          <w:szCs w:val="18"/>
          <w:lang w:eastAsia="ru-RU"/>
        </w:rPr>
        <w:t> </w:t>
      </w:r>
      <w:r w:rsidRPr="008E31AF">
        <w:rPr>
          <w:sz w:val="18"/>
          <w:szCs w:val="18"/>
          <w:lang w:eastAsia="ru-RU"/>
        </w:rPr>
        <w:t>целях развития (ДСР)</w:t>
      </w:r>
      <w:r w:rsidRPr="008E31AF">
        <w:rPr>
          <w:sz w:val="18"/>
          <w:szCs w:val="18"/>
          <w:lang w:val="es-SV" w:eastAsia="ru-RU"/>
        </w:rPr>
        <w:t>.</w:t>
      </w:r>
    </w:p>
    <w:p w:rsidR="00DB7FF1" w:rsidRPr="008E31AF" w:rsidRDefault="00DB7FF1" w:rsidP="00304EBB">
      <w:pPr>
        <w:pStyle w:val="SingleTxtGR"/>
        <w:suppressAutoHyphens/>
        <w:spacing w:after="0" w:line="220" w:lineRule="exact"/>
        <w:ind w:left="0" w:firstLine="170"/>
        <w:jc w:val="left"/>
        <w:rPr>
          <w:sz w:val="18"/>
          <w:szCs w:val="18"/>
          <w:lang w:eastAsia="ru-RU"/>
        </w:rPr>
      </w:pPr>
      <w:r w:rsidRPr="00AF2DF1">
        <w:rPr>
          <w:i/>
          <w:sz w:val="18"/>
          <w:szCs w:val="18"/>
          <w:vertAlign w:val="superscript"/>
          <w:lang w:val="en-US" w:eastAsia="ru-RU"/>
        </w:rPr>
        <w:t>d</w:t>
      </w:r>
      <w:r>
        <w:rPr>
          <w:sz w:val="18"/>
          <w:szCs w:val="18"/>
          <w:lang w:eastAsia="ru-RU"/>
        </w:rPr>
        <w:t xml:space="preserve">  Отсутствуют финансовые данные по 29 проектам.</w:t>
      </w:r>
    </w:p>
    <w:p w:rsidR="00DB7FF1" w:rsidRPr="008E31AF" w:rsidRDefault="00DB7FF1" w:rsidP="00304EBB">
      <w:pPr>
        <w:pStyle w:val="SingleTxtGR"/>
        <w:suppressAutoHyphens/>
        <w:spacing w:after="0" w:line="220" w:lineRule="exact"/>
        <w:ind w:left="0" w:firstLine="170"/>
        <w:jc w:val="left"/>
        <w:rPr>
          <w:sz w:val="18"/>
          <w:szCs w:val="18"/>
          <w:lang w:eastAsia="ru-RU"/>
        </w:rPr>
      </w:pPr>
      <w:r>
        <w:rPr>
          <w:i/>
          <w:sz w:val="18"/>
          <w:szCs w:val="18"/>
          <w:vertAlign w:val="superscript"/>
          <w:lang w:val="en-US" w:eastAsia="ru-RU"/>
        </w:rPr>
        <w:t>e</w:t>
      </w:r>
      <w:r>
        <w:rPr>
          <w:sz w:val="18"/>
          <w:szCs w:val="18"/>
          <w:lang w:eastAsia="ru-RU"/>
        </w:rPr>
        <w:t xml:space="preserve">  Отсутствуют финансовые данные по 2 проектам.</w:t>
      </w:r>
    </w:p>
    <w:p w:rsidR="00DB7FF1" w:rsidRPr="008E31AF" w:rsidRDefault="00DB7FF1" w:rsidP="00304EBB">
      <w:pPr>
        <w:pStyle w:val="SingleTxtGR"/>
        <w:suppressAutoHyphens/>
        <w:spacing w:after="0" w:line="220" w:lineRule="exact"/>
        <w:ind w:left="0" w:firstLine="170"/>
        <w:jc w:val="left"/>
        <w:rPr>
          <w:sz w:val="18"/>
          <w:szCs w:val="18"/>
          <w:lang w:eastAsia="ru-RU"/>
        </w:rPr>
      </w:pPr>
      <w:r>
        <w:rPr>
          <w:i/>
          <w:sz w:val="18"/>
          <w:szCs w:val="18"/>
          <w:vertAlign w:val="superscript"/>
          <w:lang w:val="en-US" w:eastAsia="ru-RU"/>
        </w:rPr>
        <w:t>f</w:t>
      </w:r>
      <w:r>
        <w:rPr>
          <w:sz w:val="18"/>
          <w:szCs w:val="18"/>
          <w:lang w:eastAsia="ru-RU"/>
        </w:rPr>
        <w:t xml:space="preserve">  Отсутствуют финансовые данные по 4 проектам.</w:t>
      </w:r>
    </w:p>
    <w:p w:rsidR="00DB7FF1" w:rsidRPr="008E31AF" w:rsidRDefault="00DB7FF1" w:rsidP="00304EBB">
      <w:pPr>
        <w:pStyle w:val="SingleTxtGR"/>
        <w:suppressAutoHyphens/>
        <w:spacing w:after="0" w:line="220" w:lineRule="exact"/>
        <w:ind w:left="0" w:firstLine="170"/>
        <w:jc w:val="left"/>
        <w:rPr>
          <w:sz w:val="18"/>
          <w:szCs w:val="18"/>
          <w:lang w:eastAsia="ru-RU"/>
        </w:rPr>
      </w:pPr>
      <w:r>
        <w:rPr>
          <w:i/>
          <w:sz w:val="18"/>
          <w:szCs w:val="18"/>
          <w:vertAlign w:val="superscript"/>
          <w:lang w:val="en-US" w:eastAsia="ru-RU"/>
        </w:rPr>
        <w:t>g</w:t>
      </w:r>
      <w:r>
        <w:rPr>
          <w:sz w:val="18"/>
          <w:szCs w:val="18"/>
          <w:lang w:eastAsia="ru-RU"/>
        </w:rPr>
        <w:t xml:space="preserve">  Отсутствуют финансовые данные по 9 проектам.</w:t>
      </w:r>
    </w:p>
    <w:p w:rsidR="00DB7FF1" w:rsidRDefault="00DB7FF1" w:rsidP="00304EBB">
      <w:pPr>
        <w:pStyle w:val="SingleTxtGR"/>
        <w:suppressAutoHyphens/>
        <w:spacing w:after="0" w:line="220" w:lineRule="exact"/>
        <w:ind w:left="0" w:firstLine="170"/>
        <w:jc w:val="left"/>
        <w:rPr>
          <w:sz w:val="18"/>
          <w:szCs w:val="18"/>
          <w:lang w:eastAsia="ru-RU"/>
        </w:rPr>
      </w:pPr>
      <w:r>
        <w:rPr>
          <w:i/>
          <w:sz w:val="18"/>
          <w:szCs w:val="18"/>
          <w:vertAlign w:val="superscript"/>
          <w:lang w:val="en-US" w:eastAsia="ru-RU"/>
        </w:rPr>
        <w:t>h</w:t>
      </w:r>
      <w:r>
        <w:rPr>
          <w:sz w:val="18"/>
          <w:szCs w:val="18"/>
          <w:lang w:eastAsia="ru-RU"/>
        </w:rPr>
        <w:t xml:space="preserve">  Отсутствуют финансовые данные по 10 проектам.</w:t>
      </w:r>
    </w:p>
    <w:p w:rsidR="00DB7FF1" w:rsidRDefault="00DB7FF1" w:rsidP="00DB7FF1">
      <w:pPr>
        <w:pStyle w:val="H1GR"/>
      </w:pPr>
      <w:r>
        <w:tab/>
        <w:t>В.</w:t>
      </w:r>
      <w:r>
        <w:tab/>
        <w:t xml:space="preserve">Двустороннее сотрудничество по линии </w:t>
      </w:r>
      <w:proofErr w:type="spellStart"/>
      <w:r>
        <w:t>Север−Юг</w:t>
      </w:r>
      <w:proofErr w:type="spellEnd"/>
    </w:p>
    <w:tbl>
      <w:tblPr>
        <w:tblStyle w:val="TabNum"/>
        <w:tblW w:w="9596" w:type="dxa"/>
        <w:tblInd w:w="42" w:type="dxa"/>
        <w:tblLayout w:type="fixed"/>
        <w:tblLook w:val="01E0"/>
      </w:tblPr>
      <w:tblGrid>
        <w:gridCol w:w="3724"/>
        <w:gridCol w:w="980"/>
        <w:gridCol w:w="1665"/>
        <w:gridCol w:w="3227"/>
      </w:tblGrid>
      <w:tr w:rsidR="00DB7FF1" w:rsidRPr="00E05B2F" w:rsidTr="00DD4FB3">
        <w:trPr>
          <w:tblHeader/>
        </w:trPr>
        <w:tc>
          <w:tcPr>
            <w:cnfStyle w:val="001000000000"/>
            <w:tcW w:w="3724" w:type="dxa"/>
            <w:tcBorders>
              <w:bottom w:val="single" w:sz="12" w:space="0" w:color="auto"/>
            </w:tcBorders>
            <w:shd w:val="clear" w:color="auto" w:fill="auto"/>
          </w:tcPr>
          <w:p w:rsidR="00DB7FF1" w:rsidRPr="00E05B2F" w:rsidRDefault="00DB7FF1" w:rsidP="000168EB">
            <w:pPr>
              <w:spacing w:before="80" w:after="80" w:line="200" w:lineRule="exact"/>
              <w:rPr>
                <w:i/>
                <w:sz w:val="16"/>
                <w:szCs w:val="16"/>
              </w:rPr>
            </w:pPr>
            <w:r w:rsidRPr="00E05B2F">
              <w:rPr>
                <w:i/>
                <w:sz w:val="16"/>
                <w:szCs w:val="16"/>
              </w:rPr>
              <w:t>Сектор</w:t>
            </w:r>
          </w:p>
        </w:tc>
        <w:tc>
          <w:tcPr>
            <w:tcW w:w="980" w:type="dxa"/>
            <w:tcBorders>
              <w:top w:val="single" w:sz="4" w:space="0" w:color="auto"/>
              <w:bottom w:val="single" w:sz="12" w:space="0" w:color="auto"/>
            </w:tcBorders>
            <w:shd w:val="clear" w:color="auto" w:fill="auto"/>
          </w:tcPr>
          <w:p w:rsidR="00DB7FF1" w:rsidRPr="00E05B2F" w:rsidRDefault="00DB7FF1" w:rsidP="000168EB">
            <w:pPr>
              <w:spacing w:before="80" w:after="80" w:line="200" w:lineRule="exact"/>
              <w:cnfStyle w:val="000000000000"/>
              <w:rPr>
                <w:i/>
                <w:sz w:val="16"/>
                <w:szCs w:val="16"/>
              </w:rPr>
            </w:pPr>
            <w:r>
              <w:rPr>
                <w:i/>
                <w:sz w:val="16"/>
                <w:szCs w:val="16"/>
              </w:rPr>
              <w:t xml:space="preserve">Программы </w:t>
            </w:r>
            <w:r>
              <w:rPr>
                <w:i/>
                <w:sz w:val="16"/>
                <w:szCs w:val="16"/>
              </w:rPr>
              <w:br/>
              <w:t>и </w:t>
            </w:r>
            <w:r w:rsidRPr="00E05B2F">
              <w:rPr>
                <w:i/>
                <w:sz w:val="16"/>
                <w:szCs w:val="16"/>
              </w:rPr>
              <w:t>п</w:t>
            </w:r>
            <w:r w:rsidRPr="00E05B2F">
              <w:rPr>
                <w:i/>
                <w:sz w:val="16"/>
                <w:szCs w:val="16"/>
              </w:rPr>
              <w:t>роекты</w:t>
            </w:r>
          </w:p>
        </w:tc>
        <w:tc>
          <w:tcPr>
            <w:tcW w:w="1665" w:type="dxa"/>
            <w:tcBorders>
              <w:top w:val="single" w:sz="4" w:space="0" w:color="auto"/>
              <w:bottom w:val="single" w:sz="12" w:space="0" w:color="auto"/>
            </w:tcBorders>
            <w:shd w:val="clear" w:color="auto" w:fill="auto"/>
          </w:tcPr>
          <w:p w:rsidR="00DB7FF1" w:rsidRPr="00E05B2F" w:rsidRDefault="00DB7FF1" w:rsidP="000168EB">
            <w:pPr>
              <w:spacing w:before="80" w:after="80" w:line="200" w:lineRule="exact"/>
              <w:cnfStyle w:val="000000000000"/>
              <w:rPr>
                <w:i/>
                <w:sz w:val="16"/>
                <w:szCs w:val="16"/>
              </w:rPr>
            </w:pPr>
            <w:r w:rsidRPr="00E05B2F">
              <w:rPr>
                <w:i/>
                <w:sz w:val="16"/>
                <w:szCs w:val="16"/>
              </w:rPr>
              <w:t xml:space="preserve">Сумма </w:t>
            </w:r>
            <w:r>
              <w:rPr>
                <w:i/>
                <w:sz w:val="16"/>
                <w:szCs w:val="16"/>
              </w:rPr>
              <w:br/>
            </w:r>
            <w:r w:rsidRPr="00E05B2F">
              <w:rPr>
                <w:i/>
                <w:sz w:val="16"/>
                <w:szCs w:val="16"/>
              </w:rPr>
              <w:t>(млн. долл. США)</w:t>
            </w:r>
          </w:p>
        </w:tc>
        <w:tc>
          <w:tcPr>
            <w:tcW w:w="3227" w:type="dxa"/>
            <w:tcBorders>
              <w:top w:val="single" w:sz="4" w:space="0" w:color="auto"/>
              <w:bottom w:val="single" w:sz="12" w:space="0" w:color="auto"/>
            </w:tcBorders>
            <w:shd w:val="clear" w:color="auto" w:fill="auto"/>
          </w:tcPr>
          <w:p w:rsidR="00DB7FF1" w:rsidRPr="00E05B2F" w:rsidRDefault="00DB7FF1" w:rsidP="001772F3">
            <w:pPr>
              <w:spacing w:before="80" w:after="80" w:line="200" w:lineRule="exact"/>
              <w:jc w:val="left"/>
              <w:cnfStyle w:val="000000000000"/>
              <w:rPr>
                <w:i/>
                <w:sz w:val="16"/>
                <w:szCs w:val="16"/>
              </w:rPr>
            </w:pPr>
            <w:r w:rsidRPr="00E05B2F">
              <w:rPr>
                <w:i/>
                <w:sz w:val="16"/>
                <w:szCs w:val="16"/>
              </w:rPr>
              <w:t>Сотрудничающие государства</w:t>
            </w:r>
          </w:p>
        </w:tc>
      </w:tr>
      <w:tr w:rsidR="00DD4FB3" w:rsidRPr="00E05B2F" w:rsidTr="00DD4FB3">
        <w:trPr>
          <w:trHeight w:hRule="exact" w:val="113"/>
        </w:trPr>
        <w:tc>
          <w:tcPr>
            <w:cnfStyle w:val="001000000000"/>
            <w:tcW w:w="3724" w:type="dxa"/>
            <w:tcBorders>
              <w:top w:val="single" w:sz="12" w:space="0" w:color="auto"/>
            </w:tcBorders>
            <w:vAlign w:val="top"/>
          </w:tcPr>
          <w:p w:rsidR="00DD4FB3" w:rsidRPr="00E05B2F" w:rsidRDefault="00DD4FB3" w:rsidP="000168EB">
            <w:pPr>
              <w:suppressAutoHyphens/>
              <w:spacing w:line="220" w:lineRule="exact"/>
              <w:rPr>
                <w:szCs w:val="18"/>
              </w:rPr>
            </w:pPr>
          </w:p>
        </w:tc>
        <w:tc>
          <w:tcPr>
            <w:tcW w:w="980" w:type="dxa"/>
            <w:tcBorders>
              <w:top w:val="single" w:sz="12" w:space="0" w:color="auto"/>
              <w:bottom w:val="nil"/>
            </w:tcBorders>
            <w:vAlign w:val="top"/>
          </w:tcPr>
          <w:p w:rsidR="00DD4FB3" w:rsidRPr="00E05B2F" w:rsidRDefault="00DD4FB3" w:rsidP="000168EB">
            <w:pPr>
              <w:suppressAutoHyphens/>
              <w:spacing w:line="220" w:lineRule="exact"/>
              <w:cnfStyle w:val="000000000000"/>
              <w:rPr>
                <w:szCs w:val="18"/>
              </w:rPr>
            </w:pPr>
          </w:p>
        </w:tc>
        <w:tc>
          <w:tcPr>
            <w:tcW w:w="1665" w:type="dxa"/>
            <w:tcBorders>
              <w:top w:val="single" w:sz="12" w:space="0" w:color="auto"/>
              <w:bottom w:val="nil"/>
            </w:tcBorders>
            <w:vAlign w:val="top"/>
          </w:tcPr>
          <w:p w:rsidR="00DD4FB3" w:rsidRPr="00E05B2F" w:rsidRDefault="00DD4FB3" w:rsidP="000168EB">
            <w:pPr>
              <w:suppressAutoHyphens/>
              <w:spacing w:line="220" w:lineRule="exact"/>
              <w:cnfStyle w:val="000000000000"/>
              <w:rPr>
                <w:szCs w:val="18"/>
              </w:rPr>
            </w:pPr>
          </w:p>
        </w:tc>
        <w:tc>
          <w:tcPr>
            <w:tcW w:w="3227" w:type="dxa"/>
            <w:tcBorders>
              <w:top w:val="single" w:sz="12" w:space="0" w:color="auto"/>
              <w:bottom w:val="nil"/>
            </w:tcBorders>
            <w:vAlign w:val="top"/>
          </w:tcPr>
          <w:p w:rsidR="00DD4FB3" w:rsidRPr="00E05B2F" w:rsidRDefault="00DD4FB3" w:rsidP="000168EB">
            <w:pPr>
              <w:suppressAutoHyphens/>
              <w:spacing w:line="220" w:lineRule="exact"/>
              <w:ind w:left="113"/>
              <w:cnfStyle w:val="000000000000"/>
              <w:rPr>
                <w:szCs w:val="18"/>
              </w:rPr>
            </w:pPr>
          </w:p>
        </w:tc>
      </w:tr>
      <w:tr w:rsidR="00DB7FF1" w:rsidRPr="00E05B2F" w:rsidTr="00DD4FB3">
        <w:tc>
          <w:tcPr>
            <w:cnfStyle w:val="001000000000"/>
            <w:tcW w:w="3724" w:type="dxa"/>
            <w:tcBorders>
              <w:top w:val="nil"/>
            </w:tcBorders>
            <w:vAlign w:val="top"/>
          </w:tcPr>
          <w:p w:rsidR="00DB7FF1" w:rsidRPr="00E05B2F" w:rsidRDefault="00DB7FF1" w:rsidP="000168EB">
            <w:pPr>
              <w:suppressAutoHyphens/>
              <w:spacing w:line="220" w:lineRule="exact"/>
              <w:rPr>
                <w:szCs w:val="18"/>
              </w:rPr>
            </w:pPr>
            <w:r w:rsidRPr="00E05B2F">
              <w:rPr>
                <w:szCs w:val="18"/>
              </w:rPr>
              <w:t>Образование</w:t>
            </w:r>
            <w:proofErr w:type="spellStart"/>
            <w:r>
              <w:rPr>
                <w:i/>
                <w:szCs w:val="18"/>
                <w:vertAlign w:val="superscript"/>
                <w:lang w:val="en-US"/>
              </w:rPr>
              <w:t>i</w:t>
            </w:r>
            <w:proofErr w:type="spellEnd"/>
            <w:r w:rsidRPr="00E05B2F">
              <w:rPr>
                <w:szCs w:val="18"/>
              </w:rPr>
              <w:t xml:space="preserve"> </w:t>
            </w:r>
          </w:p>
        </w:tc>
        <w:tc>
          <w:tcPr>
            <w:tcW w:w="980" w:type="dxa"/>
            <w:tcBorders>
              <w:top w:val="nil"/>
              <w:bottom w:val="nil"/>
            </w:tcBorders>
            <w:vAlign w:val="top"/>
          </w:tcPr>
          <w:p w:rsidR="00DB7FF1" w:rsidRPr="00E05B2F" w:rsidRDefault="00DB7FF1" w:rsidP="000168EB">
            <w:pPr>
              <w:suppressAutoHyphens/>
              <w:spacing w:line="220" w:lineRule="exact"/>
              <w:cnfStyle w:val="000000000000"/>
              <w:rPr>
                <w:szCs w:val="18"/>
              </w:rPr>
            </w:pPr>
            <w:r w:rsidRPr="00E05B2F">
              <w:rPr>
                <w:szCs w:val="18"/>
              </w:rPr>
              <w:t>16</w:t>
            </w:r>
          </w:p>
        </w:tc>
        <w:tc>
          <w:tcPr>
            <w:tcW w:w="1665" w:type="dxa"/>
            <w:tcBorders>
              <w:top w:val="nil"/>
              <w:bottom w:val="nil"/>
            </w:tcBorders>
            <w:vAlign w:val="top"/>
          </w:tcPr>
          <w:p w:rsidR="00DB7FF1" w:rsidRPr="00E05B2F" w:rsidRDefault="00DB7FF1" w:rsidP="000168EB">
            <w:pPr>
              <w:suppressAutoHyphens/>
              <w:spacing w:line="220" w:lineRule="exact"/>
              <w:cnfStyle w:val="000000000000"/>
              <w:rPr>
                <w:szCs w:val="18"/>
              </w:rPr>
            </w:pPr>
            <w:r w:rsidRPr="00E05B2F">
              <w:rPr>
                <w:szCs w:val="18"/>
              </w:rPr>
              <w:t>6,40</w:t>
            </w:r>
          </w:p>
        </w:tc>
        <w:tc>
          <w:tcPr>
            <w:tcW w:w="3227" w:type="dxa"/>
            <w:tcBorders>
              <w:top w:val="nil"/>
              <w:bottom w:val="nil"/>
            </w:tcBorders>
            <w:vAlign w:val="top"/>
          </w:tcPr>
          <w:p w:rsidR="00DB7FF1" w:rsidRPr="00E05B2F" w:rsidRDefault="00DB7FF1" w:rsidP="000168EB">
            <w:pPr>
              <w:suppressAutoHyphens/>
              <w:spacing w:line="220" w:lineRule="exact"/>
              <w:ind w:left="113"/>
              <w:jc w:val="left"/>
              <w:cnfStyle w:val="000000000000"/>
              <w:rPr>
                <w:szCs w:val="18"/>
              </w:rPr>
            </w:pPr>
            <w:r w:rsidRPr="00E05B2F">
              <w:rPr>
                <w:szCs w:val="18"/>
              </w:rPr>
              <w:t>Испания, Япония, Тайвань, Корея, Италия</w:t>
            </w:r>
          </w:p>
        </w:tc>
      </w:tr>
      <w:tr w:rsidR="00DB7FF1" w:rsidRPr="00E05B2F" w:rsidTr="00DD4FB3">
        <w:tc>
          <w:tcPr>
            <w:cnfStyle w:val="001000000000"/>
            <w:tcW w:w="3724" w:type="dxa"/>
            <w:tcBorders>
              <w:top w:val="nil"/>
            </w:tcBorders>
            <w:vAlign w:val="top"/>
          </w:tcPr>
          <w:p w:rsidR="00DB7FF1" w:rsidRPr="00E05B2F" w:rsidRDefault="00DB7FF1" w:rsidP="000168EB">
            <w:pPr>
              <w:suppressAutoHyphens/>
              <w:spacing w:line="220" w:lineRule="exact"/>
              <w:rPr>
                <w:szCs w:val="18"/>
              </w:rPr>
            </w:pPr>
            <w:r w:rsidRPr="00E05B2F">
              <w:rPr>
                <w:szCs w:val="18"/>
              </w:rPr>
              <w:t>Здравоохранение</w:t>
            </w:r>
          </w:p>
        </w:tc>
        <w:tc>
          <w:tcPr>
            <w:tcW w:w="980" w:type="dxa"/>
            <w:tcBorders>
              <w:top w:val="nil"/>
            </w:tcBorders>
            <w:vAlign w:val="top"/>
          </w:tcPr>
          <w:p w:rsidR="00DB7FF1" w:rsidRPr="00E05B2F" w:rsidRDefault="00DB7FF1" w:rsidP="000168EB">
            <w:pPr>
              <w:suppressAutoHyphens/>
              <w:spacing w:line="220" w:lineRule="exact"/>
              <w:cnfStyle w:val="000000000000"/>
              <w:rPr>
                <w:szCs w:val="18"/>
              </w:rPr>
            </w:pPr>
            <w:r w:rsidRPr="00E05B2F">
              <w:rPr>
                <w:szCs w:val="18"/>
              </w:rPr>
              <w:t>12</w:t>
            </w:r>
          </w:p>
        </w:tc>
        <w:tc>
          <w:tcPr>
            <w:tcW w:w="1665" w:type="dxa"/>
            <w:tcBorders>
              <w:top w:val="nil"/>
            </w:tcBorders>
            <w:vAlign w:val="top"/>
          </w:tcPr>
          <w:p w:rsidR="00DB7FF1" w:rsidRPr="00E05B2F" w:rsidRDefault="00DB7FF1" w:rsidP="000168EB">
            <w:pPr>
              <w:suppressAutoHyphens/>
              <w:spacing w:line="220" w:lineRule="exact"/>
              <w:cnfStyle w:val="000000000000"/>
              <w:rPr>
                <w:szCs w:val="18"/>
              </w:rPr>
            </w:pPr>
            <w:r w:rsidRPr="00E05B2F">
              <w:rPr>
                <w:szCs w:val="18"/>
              </w:rPr>
              <w:t>10,75</w:t>
            </w:r>
          </w:p>
        </w:tc>
        <w:tc>
          <w:tcPr>
            <w:tcW w:w="3227" w:type="dxa"/>
            <w:tcBorders>
              <w:top w:val="nil"/>
            </w:tcBorders>
            <w:vAlign w:val="top"/>
          </w:tcPr>
          <w:p w:rsidR="00DB7FF1" w:rsidRPr="00E05B2F" w:rsidRDefault="00DB7FF1" w:rsidP="000168EB">
            <w:pPr>
              <w:suppressAutoHyphens/>
              <w:spacing w:line="220" w:lineRule="exact"/>
              <w:ind w:left="113"/>
              <w:jc w:val="left"/>
              <w:cnfStyle w:val="000000000000"/>
              <w:rPr>
                <w:szCs w:val="18"/>
              </w:rPr>
            </w:pPr>
            <w:r w:rsidRPr="00E05B2F">
              <w:rPr>
                <w:szCs w:val="18"/>
              </w:rPr>
              <w:t xml:space="preserve">Испания, Япония, Корея, </w:t>
            </w:r>
            <w:proofErr w:type="spellStart"/>
            <w:r w:rsidRPr="00E05B2F">
              <w:rPr>
                <w:szCs w:val="18"/>
              </w:rPr>
              <w:t>И</w:t>
            </w:r>
            <w:r w:rsidRPr="00E05B2F">
              <w:rPr>
                <w:szCs w:val="18"/>
              </w:rPr>
              <w:t>с</w:t>
            </w:r>
            <w:r w:rsidRPr="00E05B2F">
              <w:rPr>
                <w:szCs w:val="18"/>
              </w:rPr>
              <w:t>пания-ФКК</w:t>
            </w:r>
            <w:proofErr w:type="spellEnd"/>
            <w:r w:rsidRPr="00E05B2F">
              <w:rPr>
                <w:szCs w:val="18"/>
              </w:rPr>
              <w:t>, Ирландия, США</w:t>
            </w:r>
          </w:p>
        </w:tc>
      </w:tr>
      <w:tr w:rsidR="00DB7FF1" w:rsidRPr="00E05B2F" w:rsidTr="001772F3">
        <w:tc>
          <w:tcPr>
            <w:cnfStyle w:val="001000000000"/>
            <w:tcW w:w="3724" w:type="dxa"/>
            <w:vAlign w:val="top"/>
          </w:tcPr>
          <w:p w:rsidR="00DB7FF1" w:rsidRPr="00E05B2F" w:rsidRDefault="00DB7FF1" w:rsidP="000168EB">
            <w:pPr>
              <w:suppressAutoHyphens/>
              <w:spacing w:line="220" w:lineRule="exact"/>
              <w:rPr>
                <w:szCs w:val="18"/>
              </w:rPr>
            </w:pPr>
            <w:r w:rsidRPr="00E05B2F">
              <w:rPr>
                <w:szCs w:val="18"/>
              </w:rPr>
              <w:t>Водоснабжение и канализация</w:t>
            </w:r>
          </w:p>
        </w:tc>
        <w:tc>
          <w:tcPr>
            <w:tcW w:w="980" w:type="dxa"/>
            <w:vAlign w:val="top"/>
          </w:tcPr>
          <w:p w:rsidR="00DB7FF1" w:rsidRPr="00E05B2F" w:rsidRDefault="00DB7FF1" w:rsidP="000168EB">
            <w:pPr>
              <w:suppressAutoHyphens/>
              <w:spacing w:line="220" w:lineRule="exact"/>
              <w:cnfStyle w:val="000000000000"/>
              <w:rPr>
                <w:szCs w:val="18"/>
              </w:rPr>
            </w:pPr>
            <w:r w:rsidRPr="00E05B2F">
              <w:rPr>
                <w:szCs w:val="18"/>
              </w:rPr>
              <w:t>7</w:t>
            </w:r>
          </w:p>
        </w:tc>
        <w:tc>
          <w:tcPr>
            <w:tcW w:w="1665" w:type="dxa"/>
            <w:vAlign w:val="top"/>
          </w:tcPr>
          <w:p w:rsidR="00DB7FF1" w:rsidRPr="00E05B2F" w:rsidRDefault="00DB7FF1" w:rsidP="000168EB">
            <w:pPr>
              <w:suppressAutoHyphens/>
              <w:spacing w:line="220" w:lineRule="exact"/>
              <w:cnfStyle w:val="000000000000"/>
              <w:rPr>
                <w:szCs w:val="18"/>
              </w:rPr>
            </w:pPr>
            <w:r w:rsidRPr="00E05B2F">
              <w:rPr>
                <w:szCs w:val="18"/>
              </w:rPr>
              <w:t>7,56</w:t>
            </w:r>
          </w:p>
        </w:tc>
        <w:tc>
          <w:tcPr>
            <w:tcW w:w="3227" w:type="dxa"/>
            <w:vAlign w:val="top"/>
          </w:tcPr>
          <w:p w:rsidR="00DB7FF1" w:rsidRPr="00E05B2F" w:rsidRDefault="00DB7FF1" w:rsidP="000168EB">
            <w:pPr>
              <w:suppressAutoHyphens/>
              <w:spacing w:line="220" w:lineRule="exact"/>
              <w:ind w:left="113"/>
              <w:jc w:val="left"/>
              <w:cnfStyle w:val="000000000000"/>
              <w:rPr>
                <w:szCs w:val="18"/>
              </w:rPr>
            </w:pPr>
            <w:r w:rsidRPr="00E05B2F">
              <w:rPr>
                <w:szCs w:val="18"/>
              </w:rPr>
              <w:t>Япония, Ирландия</w:t>
            </w:r>
          </w:p>
        </w:tc>
      </w:tr>
      <w:tr w:rsidR="00DB7FF1" w:rsidRPr="00E05B2F" w:rsidTr="001772F3">
        <w:tc>
          <w:tcPr>
            <w:cnfStyle w:val="001000000000"/>
            <w:tcW w:w="3724" w:type="dxa"/>
            <w:vAlign w:val="top"/>
          </w:tcPr>
          <w:p w:rsidR="00DB7FF1" w:rsidRPr="0094603D" w:rsidRDefault="00DB7FF1" w:rsidP="000168EB">
            <w:pPr>
              <w:suppressAutoHyphens/>
              <w:spacing w:line="220" w:lineRule="exact"/>
              <w:rPr>
                <w:i/>
                <w:szCs w:val="18"/>
                <w:vertAlign w:val="superscript"/>
                <w:lang w:val="en-US"/>
              </w:rPr>
            </w:pPr>
            <w:r w:rsidRPr="00E05B2F">
              <w:rPr>
                <w:szCs w:val="18"/>
              </w:rPr>
              <w:t>Государст</w:t>
            </w:r>
            <w:r>
              <w:rPr>
                <w:szCs w:val="18"/>
              </w:rPr>
              <w:t>венная власть и </w:t>
            </w:r>
            <w:r w:rsidRPr="00E05B2F">
              <w:rPr>
                <w:szCs w:val="18"/>
              </w:rPr>
              <w:t>политика</w:t>
            </w:r>
            <w:r>
              <w:rPr>
                <w:i/>
                <w:szCs w:val="18"/>
                <w:vertAlign w:val="superscript"/>
                <w:lang w:val="en-US"/>
              </w:rPr>
              <w:t>j</w:t>
            </w:r>
          </w:p>
        </w:tc>
        <w:tc>
          <w:tcPr>
            <w:tcW w:w="980" w:type="dxa"/>
            <w:vAlign w:val="top"/>
          </w:tcPr>
          <w:p w:rsidR="00DB7FF1" w:rsidRPr="00E05B2F" w:rsidRDefault="00DB7FF1" w:rsidP="000168EB">
            <w:pPr>
              <w:suppressAutoHyphens/>
              <w:spacing w:line="220" w:lineRule="exact"/>
              <w:cnfStyle w:val="000000000000"/>
              <w:rPr>
                <w:szCs w:val="18"/>
              </w:rPr>
            </w:pPr>
            <w:r w:rsidRPr="00E05B2F">
              <w:rPr>
                <w:szCs w:val="18"/>
              </w:rPr>
              <w:t>13</w:t>
            </w:r>
          </w:p>
        </w:tc>
        <w:tc>
          <w:tcPr>
            <w:tcW w:w="1665" w:type="dxa"/>
            <w:vAlign w:val="top"/>
          </w:tcPr>
          <w:p w:rsidR="00DB7FF1" w:rsidRPr="00E05B2F" w:rsidRDefault="00DB7FF1" w:rsidP="000168EB">
            <w:pPr>
              <w:suppressAutoHyphens/>
              <w:spacing w:line="220" w:lineRule="exact"/>
              <w:cnfStyle w:val="000000000000"/>
              <w:rPr>
                <w:szCs w:val="18"/>
              </w:rPr>
            </w:pPr>
            <w:r w:rsidRPr="00E05B2F">
              <w:rPr>
                <w:szCs w:val="18"/>
              </w:rPr>
              <w:t>12,01</w:t>
            </w:r>
          </w:p>
        </w:tc>
        <w:tc>
          <w:tcPr>
            <w:tcW w:w="3227" w:type="dxa"/>
            <w:vAlign w:val="top"/>
          </w:tcPr>
          <w:p w:rsidR="00DB7FF1" w:rsidRPr="00E05B2F" w:rsidRDefault="00DB7FF1" w:rsidP="000168EB">
            <w:pPr>
              <w:suppressAutoHyphens/>
              <w:spacing w:line="220" w:lineRule="exact"/>
              <w:ind w:left="113"/>
              <w:jc w:val="left"/>
              <w:cnfStyle w:val="000000000000"/>
              <w:rPr>
                <w:szCs w:val="18"/>
              </w:rPr>
            </w:pPr>
            <w:r w:rsidRPr="00E05B2F">
              <w:rPr>
                <w:szCs w:val="18"/>
              </w:rPr>
              <w:t xml:space="preserve">Германия, </w:t>
            </w:r>
            <w:proofErr w:type="spellStart"/>
            <w:r w:rsidRPr="00E05B2F">
              <w:rPr>
                <w:szCs w:val="18"/>
              </w:rPr>
              <w:t>Испания-ФКК</w:t>
            </w:r>
            <w:proofErr w:type="spellEnd"/>
            <w:r w:rsidRPr="00E05B2F">
              <w:rPr>
                <w:szCs w:val="18"/>
              </w:rPr>
              <w:t>, Швеция, собственные ресурсы, Тайвань, Испания, Корея</w:t>
            </w:r>
          </w:p>
        </w:tc>
      </w:tr>
      <w:tr w:rsidR="00DB7FF1" w:rsidRPr="00E05B2F" w:rsidTr="001772F3">
        <w:tc>
          <w:tcPr>
            <w:cnfStyle w:val="001000000000"/>
            <w:tcW w:w="3724" w:type="dxa"/>
            <w:vAlign w:val="top"/>
          </w:tcPr>
          <w:p w:rsidR="00DB7FF1" w:rsidRPr="00E05B2F" w:rsidRDefault="00DB7FF1" w:rsidP="000168EB">
            <w:pPr>
              <w:suppressAutoHyphens/>
              <w:spacing w:line="220" w:lineRule="exact"/>
              <w:rPr>
                <w:szCs w:val="18"/>
              </w:rPr>
            </w:pPr>
            <w:r w:rsidRPr="00E05B2F">
              <w:rPr>
                <w:szCs w:val="18"/>
              </w:rPr>
              <w:t>Гражданское общество</w:t>
            </w:r>
          </w:p>
        </w:tc>
        <w:tc>
          <w:tcPr>
            <w:tcW w:w="980" w:type="dxa"/>
            <w:vAlign w:val="top"/>
          </w:tcPr>
          <w:p w:rsidR="00DB7FF1" w:rsidRPr="00E05B2F" w:rsidRDefault="00DB7FF1" w:rsidP="000168EB">
            <w:pPr>
              <w:suppressAutoHyphens/>
              <w:spacing w:line="220" w:lineRule="exact"/>
              <w:cnfStyle w:val="000000000000"/>
              <w:rPr>
                <w:szCs w:val="18"/>
              </w:rPr>
            </w:pPr>
            <w:r w:rsidRPr="00E05B2F">
              <w:rPr>
                <w:szCs w:val="18"/>
              </w:rPr>
              <w:t>1</w:t>
            </w:r>
          </w:p>
        </w:tc>
        <w:tc>
          <w:tcPr>
            <w:tcW w:w="1665" w:type="dxa"/>
            <w:vAlign w:val="top"/>
          </w:tcPr>
          <w:p w:rsidR="00DB7FF1" w:rsidRPr="00E05B2F" w:rsidRDefault="00DB7FF1" w:rsidP="000168EB">
            <w:pPr>
              <w:suppressAutoHyphens/>
              <w:spacing w:line="220" w:lineRule="exact"/>
              <w:cnfStyle w:val="000000000000"/>
              <w:rPr>
                <w:szCs w:val="18"/>
              </w:rPr>
            </w:pPr>
            <w:r w:rsidRPr="00E05B2F">
              <w:rPr>
                <w:szCs w:val="18"/>
              </w:rPr>
              <w:t>0,80</w:t>
            </w:r>
          </w:p>
        </w:tc>
        <w:tc>
          <w:tcPr>
            <w:tcW w:w="3227" w:type="dxa"/>
            <w:vAlign w:val="top"/>
          </w:tcPr>
          <w:p w:rsidR="00DB7FF1" w:rsidRPr="00E05B2F" w:rsidRDefault="00DB7FF1" w:rsidP="000168EB">
            <w:pPr>
              <w:suppressAutoHyphens/>
              <w:spacing w:line="220" w:lineRule="exact"/>
              <w:ind w:left="113"/>
              <w:jc w:val="left"/>
              <w:cnfStyle w:val="000000000000"/>
              <w:rPr>
                <w:szCs w:val="18"/>
              </w:rPr>
            </w:pPr>
            <w:r w:rsidRPr="00E05B2F">
              <w:rPr>
                <w:szCs w:val="18"/>
              </w:rPr>
              <w:t>США</w:t>
            </w:r>
          </w:p>
        </w:tc>
      </w:tr>
      <w:tr w:rsidR="00DB7FF1" w:rsidRPr="00E05B2F" w:rsidTr="001772F3">
        <w:tc>
          <w:tcPr>
            <w:cnfStyle w:val="001000000000"/>
            <w:tcW w:w="3724" w:type="dxa"/>
            <w:vAlign w:val="top"/>
          </w:tcPr>
          <w:p w:rsidR="00DB7FF1" w:rsidRPr="00E05B2F" w:rsidRDefault="00DB7FF1" w:rsidP="000168EB">
            <w:pPr>
              <w:suppressAutoHyphens/>
              <w:spacing w:line="220" w:lineRule="exact"/>
              <w:rPr>
                <w:szCs w:val="18"/>
              </w:rPr>
            </w:pPr>
            <w:r w:rsidRPr="00E05B2F">
              <w:rPr>
                <w:szCs w:val="18"/>
              </w:rPr>
              <w:t>Децентрализация и развитие террит</w:t>
            </w:r>
            <w:r w:rsidRPr="00E05B2F">
              <w:rPr>
                <w:szCs w:val="18"/>
              </w:rPr>
              <w:t>о</w:t>
            </w:r>
            <w:r w:rsidRPr="00E05B2F">
              <w:rPr>
                <w:szCs w:val="18"/>
              </w:rPr>
              <w:t>рий</w:t>
            </w:r>
          </w:p>
        </w:tc>
        <w:tc>
          <w:tcPr>
            <w:tcW w:w="980" w:type="dxa"/>
            <w:vAlign w:val="top"/>
          </w:tcPr>
          <w:p w:rsidR="00DB7FF1" w:rsidRPr="00E05B2F" w:rsidRDefault="00DB7FF1" w:rsidP="000168EB">
            <w:pPr>
              <w:suppressAutoHyphens/>
              <w:spacing w:line="220" w:lineRule="exact"/>
              <w:cnfStyle w:val="000000000000"/>
              <w:rPr>
                <w:szCs w:val="18"/>
              </w:rPr>
            </w:pPr>
            <w:r w:rsidRPr="00E05B2F">
              <w:rPr>
                <w:szCs w:val="18"/>
              </w:rPr>
              <w:t>5</w:t>
            </w:r>
          </w:p>
        </w:tc>
        <w:tc>
          <w:tcPr>
            <w:tcW w:w="1665" w:type="dxa"/>
            <w:vAlign w:val="top"/>
          </w:tcPr>
          <w:p w:rsidR="00DB7FF1" w:rsidRPr="00E05B2F" w:rsidRDefault="00DB7FF1" w:rsidP="000168EB">
            <w:pPr>
              <w:suppressAutoHyphens/>
              <w:spacing w:line="220" w:lineRule="exact"/>
              <w:cnfStyle w:val="000000000000"/>
              <w:rPr>
                <w:szCs w:val="18"/>
              </w:rPr>
            </w:pPr>
            <w:r w:rsidRPr="00E05B2F">
              <w:rPr>
                <w:szCs w:val="18"/>
              </w:rPr>
              <w:t>41,24</w:t>
            </w:r>
          </w:p>
        </w:tc>
        <w:tc>
          <w:tcPr>
            <w:tcW w:w="3227" w:type="dxa"/>
            <w:vAlign w:val="top"/>
          </w:tcPr>
          <w:p w:rsidR="00DB7FF1" w:rsidRPr="00E05B2F" w:rsidRDefault="00DB7FF1" w:rsidP="000168EB">
            <w:pPr>
              <w:suppressAutoHyphens/>
              <w:spacing w:line="220" w:lineRule="exact"/>
              <w:ind w:left="113"/>
              <w:jc w:val="left"/>
              <w:cnfStyle w:val="000000000000"/>
              <w:rPr>
                <w:szCs w:val="18"/>
              </w:rPr>
            </w:pPr>
            <w:r w:rsidRPr="00E05B2F">
              <w:rPr>
                <w:szCs w:val="18"/>
              </w:rPr>
              <w:t>Германия, Швеция</w:t>
            </w:r>
          </w:p>
        </w:tc>
      </w:tr>
      <w:tr w:rsidR="00DB7FF1" w:rsidRPr="00E05B2F" w:rsidTr="001772F3">
        <w:tc>
          <w:tcPr>
            <w:cnfStyle w:val="001000000000"/>
            <w:tcW w:w="3724" w:type="dxa"/>
            <w:vAlign w:val="top"/>
          </w:tcPr>
          <w:p w:rsidR="00DB7FF1" w:rsidRPr="00E05B2F" w:rsidRDefault="00DB7FF1" w:rsidP="000168EB">
            <w:pPr>
              <w:suppressAutoHyphens/>
              <w:spacing w:line="220" w:lineRule="exact"/>
              <w:rPr>
                <w:szCs w:val="18"/>
              </w:rPr>
            </w:pPr>
            <w:r w:rsidRPr="00E05B2F">
              <w:rPr>
                <w:szCs w:val="18"/>
              </w:rPr>
              <w:t>Права человека и равноправие</w:t>
            </w:r>
          </w:p>
        </w:tc>
        <w:tc>
          <w:tcPr>
            <w:tcW w:w="980" w:type="dxa"/>
            <w:vAlign w:val="top"/>
          </w:tcPr>
          <w:p w:rsidR="00DB7FF1" w:rsidRPr="00E05B2F" w:rsidRDefault="00DB7FF1" w:rsidP="000168EB">
            <w:pPr>
              <w:suppressAutoHyphens/>
              <w:spacing w:line="220" w:lineRule="exact"/>
              <w:cnfStyle w:val="000000000000"/>
              <w:rPr>
                <w:szCs w:val="18"/>
              </w:rPr>
            </w:pPr>
            <w:r w:rsidRPr="00E05B2F">
              <w:rPr>
                <w:szCs w:val="18"/>
              </w:rPr>
              <w:t>1</w:t>
            </w:r>
          </w:p>
        </w:tc>
        <w:tc>
          <w:tcPr>
            <w:tcW w:w="1665" w:type="dxa"/>
            <w:vAlign w:val="top"/>
          </w:tcPr>
          <w:p w:rsidR="00DB7FF1" w:rsidRPr="00E05B2F" w:rsidRDefault="00DB7FF1" w:rsidP="000168EB">
            <w:pPr>
              <w:suppressAutoHyphens/>
              <w:spacing w:line="220" w:lineRule="exact"/>
              <w:cnfStyle w:val="000000000000"/>
              <w:rPr>
                <w:szCs w:val="18"/>
              </w:rPr>
            </w:pPr>
            <w:r w:rsidRPr="00E05B2F">
              <w:rPr>
                <w:szCs w:val="18"/>
              </w:rPr>
              <w:t>0,26</w:t>
            </w:r>
          </w:p>
        </w:tc>
        <w:tc>
          <w:tcPr>
            <w:tcW w:w="3227" w:type="dxa"/>
            <w:vAlign w:val="top"/>
          </w:tcPr>
          <w:p w:rsidR="00DB7FF1" w:rsidRPr="00E05B2F" w:rsidRDefault="00DB7FF1" w:rsidP="000168EB">
            <w:pPr>
              <w:suppressAutoHyphens/>
              <w:spacing w:line="220" w:lineRule="exact"/>
              <w:ind w:left="113"/>
              <w:jc w:val="left"/>
              <w:cnfStyle w:val="000000000000"/>
              <w:rPr>
                <w:szCs w:val="18"/>
              </w:rPr>
            </w:pPr>
            <w:r w:rsidRPr="00E05B2F">
              <w:rPr>
                <w:szCs w:val="18"/>
              </w:rPr>
              <w:t>Испания</w:t>
            </w:r>
          </w:p>
        </w:tc>
      </w:tr>
      <w:tr w:rsidR="00DB7FF1" w:rsidRPr="00E05B2F" w:rsidTr="001772F3">
        <w:tc>
          <w:tcPr>
            <w:cnfStyle w:val="001000000000"/>
            <w:tcW w:w="3724" w:type="dxa"/>
            <w:vAlign w:val="top"/>
          </w:tcPr>
          <w:p w:rsidR="00DB7FF1" w:rsidRPr="00E05B2F" w:rsidRDefault="00DB7FF1" w:rsidP="000168EB">
            <w:pPr>
              <w:suppressAutoHyphens/>
              <w:spacing w:line="220" w:lineRule="exact"/>
              <w:rPr>
                <w:szCs w:val="18"/>
              </w:rPr>
            </w:pPr>
            <w:r w:rsidRPr="00E05B2F">
              <w:rPr>
                <w:szCs w:val="18"/>
              </w:rPr>
              <w:t>Безопасность</w:t>
            </w:r>
          </w:p>
        </w:tc>
        <w:tc>
          <w:tcPr>
            <w:tcW w:w="980" w:type="dxa"/>
            <w:vAlign w:val="top"/>
          </w:tcPr>
          <w:p w:rsidR="00DB7FF1" w:rsidRPr="00E05B2F" w:rsidRDefault="00DB7FF1" w:rsidP="000168EB">
            <w:pPr>
              <w:suppressAutoHyphens/>
              <w:spacing w:line="220" w:lineRule="exact"/>
              <w:cnfStyle w:val="000000000000"/>
              <w:rPr>
                <w:szCs w:val="18"/>
              </w:rPr>
            </w:pPr>
            <w:r w:rsidRPr="00E05B2F">
              <w:rPr>
                <w:szCs w:val="18"/>
              </w:rPr>
              <w:t>6</w:t>
            </w:r>
          </w:p>
        </w:tc>
        <w:tc>
          <w:tcPr>
            <w:tcW w:w="1665" w:type="dxa"/>
            <w:vAlign w:val="top"/>
          </w:tcPr>
          <w:p w:rsidR="00DB7FF1" w:rsidRPr="00E05B2F" w:rsidRDefault="00DB7FF1" w:rsidP="000168EB">
            <w:pPr>
              <w:suppressAutoHyphens/>
              <w:spacing w:line="220" w:lineRule="exact"/>
              <w:cnfStyle w:val="000000000000"/>
              <w:rPr>
                <w:szCs w:val="18"/>
              </w:rPr>
            </w:pPr>
            <w:r w:rsidRPr="00E05B2F">
              <w:rPr>
                <w:szCs w:val="18"/>
              </w:rPr>
              <w:t>8,69</w:t>
            </w:r>
          </w:p>
        </w:tc>
        <w:tc>
          <w:tcPr>
            <w:tcW w:w="3227" w:type="dxa"/>
            <w:vAlign w:val="top"/>
          </w:tcPr>
          <w:p w:rsidR="00DB7FF1" w:rsidRPr="00E05B2F" w:rsidRDefault="00DB7FF1" w:rsidP="000168EB">
            <w:pPr>
              <w:suppressAutoHyphens/>
              <w:spacing w:line="220" w:lineRule="exact"/>
              <w:ind w:left="113"/>
              <w:jc w:val="left"/>
              <w:cnfStyle w:val="000000000000"/>
              <w:rPr>
                <w:szCs w:val="18"/>
              </w:rPr>
            </w:pPr>
            <w:r w:rsidRPr="00E05B2F">
              <w:rPr>
                <w:szCs w:val="18"/>
              </w:rPr>
              <w:t>США, Испания, Швеция, Яп</w:t>
            </w:r>
            <w:r w:rsidRPr="00E05B2F">
              <w:rPr>
                <w:szCs w:val="18"/>
              </w:rPr>
              <w:t>о</w:t>
            </w:r>
            <w:r w:rsidRPr="00E05B2F">
              <w:rPr>
                <w:szCs w:val="18"/>
              </w:rPr>
              <w:t xml:space="preserve">ния, Корея, </w:t>
            </w:r>
            <w:proofErr w:type="spellStart"/>
            <w:r w:rsidRPr="00E05B2F">
              <w:rPr>
                <w:szCs w:val="18"/>
              </w:rPr>
              <w:t>Испания-ФКК</w:t>
            </w:r>
            <w:proofErr w:type="spellEnd"/>
          </w:p>
        </w:tc>
      </w:tr>
      <w:tr w:rsidR="00DB7FF1" w:rsidRPr="00E05B2F" w:rsidTr="001772F3">
        <w:tc>
          <w:tcPr>
            <w:cnfStyle w:val="001000000000"/>
            <w:tcW w:w="3724" w:type="dxa"/>
            <w:vAlign w:val="top"/>
          </w:tcPr>
          <w:p w:rsidR="00DB7FF1" w:rsidRPr="00E05B2F" w:rsidRDefault="00DB7FF1" w:rsidP="000168EB">
            <w:pPr>
              <w:suppressAutoHyphens/>
              <w:spacing w:line="220" w:lineRule="exact"/>
              <w:rPr>
                <w:szCs w:val="18"/>
              </w:rPr>
            </w:pPr>
            <w:r w:rsidRPr="00E05B2F">
              <w:rPr>
                <w:szCs w:val="18"/>
              </w:rPr>
              <w:t>Создание рабочих мест и</w:t>
            </w:r>
            <w:r>
              <w:rPr>
                <w:szCs w:val="18"/>
              </w:rPr>
              <w:t> </w:t>
            </w:r>
            <w:r w:rsidRPr="00E05B2F">
              <w:rPr>
                <w:szCs w:val="18"/>
              </w:rPr>
              <w:t>обеспечение дохода</w:t>
            </w:r>
          </w:p>
        </w:tc>
        <w:tc>
          <w:tcPr>
            <w:tcW w:w="980" w:type="dxa"/>
            <w:vAlign w:val="top"/>
          </w:tcPr>
          <w:p w:rsidR="00DB7FF1" w:rsidRPr="00E05B2F" w:rsidRDefault="00DB7FF1" w:rsidP="000168EB">
            <w:pPr>
              <w:suppressAutoHyphens/>
              <w:spacing w:line="220" w:lineRule="exact"/>
              <w:cnfStyle w:val="000000000000"/>
              <w:rPr>
                <w:szCs w:val="18"/>
              </w:rPr>
            </w:pPr>
            <w:r w:rsidRPr="00E05B2F">
              <w:rPr>
                <w:szCs w:val="18"/>
              </w:rPr>
              <w:t>2</w:t>
            </w:r>
          </w:p>
        </w:tc>
        <w:tc>
          <w:tcPr>
            <w:tcW w:w="1665" w:type="dxa"/>
            <w:vAlign w:val="top"/>
          </w:tcPr>
          <w:p w:rsidR="00DB7FF1" w:rsidRPr="00E05B2F" w:rsidRDefault="00DB7FF1" w:rsidP="000168EB">
            <w:pPr>
              <w:suppressAutoHyphens/>
              <w:spacing w:line="220" w:lineRule="exact"/>
              <w:cnfStyle w:val="000000000000"/>
              <w:rPr>
                <w:szCs w:val="18"/>
              </w:rPr>
            </w:pPr>
            <w:r w:rsidRPr="00E05B2F">
              <w:rPr>
                <w:szCs w:val="18"/>
              </w:rPr>
              <w:t>2,91</w:t>
            </w:r>
          </w:p>
        </w:tc>
        <w:tc>
          <w:tcPr>
            <w:tcW w:w="3227" w:type="dxa"/>
            <w:vAlign w:val="top"/>
          </w:tcPr>
          <w:p w:rsidR="00DB7FF1" w:rsidRPr="00E05B2F" w:rsidRDefault="00DB7FF1" w:rsidP="000168EB">
            <w:pPr>
              <w:suppressAutoHyphens/>
              <w:spacing w:line="220" w:lineRule="exact"/>
              <w:ind w:left="113"/>
              <w:jc w:val="left"/>
              <w:cnfStyle w:val="000000000000"/>
              <w:rPr>
                <w:szCs w:val="18"/>
              </w:rPr>
            </w:pPr>
            <w:r w:rsidRPr="00E05B2F">
              <w:rPr>
                <w:szCs w:val="18"/>
              </w:rPr>
              <w:t xml:space="preserve">Германия, </w:t>
            </w:r>
            <w:proofErr w:type="spellStart"/>
            <w:r w:rsidRPr="00E05B2F">
              <w:rPr>
                <w:szCs w:val="18"/>
              </w:rPr>
              <w:t>Испания-ФКК</w:t>
            </w:r>
            <w:proofErr w:type="spellEnd"/>
          </w:p>
        </w:tc>
      </w:tr>
      <w:tr w:rsidR="00DB7FF1" w:rsidRPr="00E05B2F" w:rsidTr="001772F3">
        <w:tc>
          <w:tcPr>
            <w:cnfStyle w:val="001000000000"/>
            <w:tcW w:w="3724" w:type="dxa"/>
            <w:vAlign w:val="top"/>
          </w:tcPr>
          <w:p w:rsidR="00DB7FF1" w:rsidRPr="00E05B2F" w:rsidRDefault="00DB7FF1" w:rsidP="000168EB">
            <w:pPr>
              <w:suppressAutoHyphens/>
              <w:spacing w:line="220" w:lineRule="exact"/>
              <w:rPr>
                <w:szCs w:val="18"/>
              </w:rPr>
            </w:pPr>
            <w:r w:rsidRPr="00E05B2F">
              <w:rPr>
                <w:szCs w:val="18"/>
              </w:rPr>
              <w:t>Жилищное строительст</w:t>
            </w:r>
            <w:r>
              <w:rPr>
                <w:szCs w:val="18"/>
              </w:rPr>
              <w:t>во и </w:t>
            </w:r>
            <w:r w:rsidRPr="00E05B2F">
              <w:rPr>
                <w:szCs w:val="18"/>
              </w:rPr>
              <w:t>городские поселения</w:t>
            </w:r>
          </w:p>
        </w:tc>
        <w:tc>
          <w:tcPr>
            <w:tcW w:w="980" w:type="dxa"/>
            <w:vAlign w:val="top"/>
          </w:tcPr>
          <w:p w:rsidR="00DB7FF1" w:rsidRPr="00E05B2F" w:rsidRDefault="00DB7FF1" w:rsidP="000168EB">
            <w:pPr>
              <w:suppressAutoHyphens/>
              <w:spacing w:line="220" w:lineRule="exact"/>
              <w:cnfStyle w:val="000000000000"/>
              <w:rPr>
                <w:szCs w:val="18"/>
              </w:rPr>
            </w:pPr>
            <w:r w:rsidRPr="00E05B2F">
              <w:rPr>
                <w:szCs w:val="18"/>
              </w:rPr>
              <w:t>3</w:t>
            </w:r>
          </w:p>
        </w:tc>
        <w:tc>
          <w:tcPr>
            <w:tcW w:w="1665" w:type="dxa"/>
            <w:vAlign w:val="top"/>
          </w:tcPr>
          <w:p w:rsidR="00DB7FF1" w:rsidRPr="00E05B2F" w:rsidRDefault="00DB7FF1" w:rsidP="000168EB">
            <w:pPr>
              <w:suppressAutoHyphens/>
              <w:spacing w:line="220" w:lineRule="exact"/>
              <w:cnfStyle w:val="000000000000"/>
              <w:rPr>
                <w:szCs w:val="18"/>
              </w:rPr>
            </w:pPr>
            <w:r w:rsidRPr="00E05B2F">
              <w:rPr>
                <w:szCs w:val="18"/>
              </w:rPr>
              <w:t>11,55</w:t>
            </w:r>
          </w:p>
        </w:tc>
        <w:tc>
          <w:tcPr>
            <w:tcW w:w="3227" w:type="dxa"/>
            <w:vAlign w:val="top"/>
          </w:tcPr>
          <w:p w:rsidR="00DB7FF1" w:rsidRPr="00E05B2F" w:rsidRDefault="00DB7FF1" w:rsidP="000168EB">
            <w:pPr>
              <w:suppressAutoHyphens/>
              <w:spacing w:line="220" w:lineRule="exact"/>
              <w:ind w:left="113"/>
              <w:jc w:val="left"/>
              <w:cnfStyle w:val="000000000000"/>
              <w:rPr>
                <w:szCs w:val="18"/>
              </w:rPr>
            </w:pPr>
            <w:r w:rsidRPr="00E05B2F">
              <w:rPr>
                <w:szCs w:val="18"/>
              </w:rPr>
              <w:t>Корея, Германия, Япония</w:t>
            </w:r>
          </w:p>
        </w:tc>
      </w:tr>
      <w:tr w:rsidR="00DB7FF1" w:rsidRPr="00E05B2F" w:rsidTr="001772F3">
        <w:tc>
          <w:tcPr>
            <w:cnfStyle w:val="001000000000"/>
            <w:tcW w:w="3724" w:type="dxa"/>
            <w:vAlign w:val="top"/>
          </w:tcPr>
          <w:p w:rsidR="00DB7FF1" w:rsidRPr="00D73BCC" w:rsidRDefault="00DB7FF1" w:rsidP="000168EB">
            <w:pPr>
              <w:suppressAutoHyphens/>
              <w:spacing w:line="220" w:lineRule="exact"/>
              <w:rPr>
                <w:i/>
                <w:szCs w:val="18"/>
                <w:vertAlign w:val="superscript"/>
              </w:rPr>
            </w:pPr>
            <w:r w:rsidRPr="00E05B2F">
              <w:rPr>
                <w:szCs w:val="18"/>
              </w:rPr>
              <w:t>Сельское хозяйство, лесоводство, животноводство и рыб</w:t>
            </w:r>
            <w:r w:rsidRPr="00E05B2F">
              <w:rPr>
                <w:szCs w:val="18"/>
              </w:rPr>
              <w:t>о</w:t>
            </w:r>
            <w:r w:rsidRPr="00E05B2F">
              <w:rPr>
                <w:szCs w:val="18"/>
              </w:rPr>
              <w:t>ловство</w:t>
            </w:r>
            <w:r>
              <w:rPr>
                <w:i/>
                <w:szCs w:val="18"/>
                <w:vertAlign w:val="superscript"/>
                <w:lang w:val="en-US"/>
              </w:rPr>
              <w:t>k</w:t>
            </w:r>
          </w:p>
        </w:tc>
        <w:tc>
          <w:tcPr>
            <w:tcW w:w="980" w:type="dxa"/>
            <w:vAlign w:val="top"/>
          </w:tcPr>
          <w:p w:rsidR="00DB7FF1" w:rsidRPr="00E05B2F" w:rsidRDefault="00DB7FF1" w:rsidP="000168EB">
            <w:pPr>
              <w:suppressAutoHyphens/>
              <w:spacing w:line="220" w:lineRule="exact"/>
              <w:cnfStyle w:val="000000000000"/>
              <w:rPr>
                <w:szCs w:val="18"/>
              </w:rPr>
            </w:pPr>
            <w:r w:rsidRPr="00E05B2F">
              <w:rPr>
                <w:szCs w:val="18"/>
              </w:rPr>
              <w:t>4</w:t>
            </w:r>
          </w:p>
        </w:tc>
        <w:tc>
          <w:tcPr>
            <w:tcW w:w="1665" w:type="dxa"/>
            <w:vAlign w:val="top"/>
          </w:tcPr>
          <w:p w:rsidR="00DB7FF1" w:rsidRPr="00E05B2F" w:rsidRDefault="00DB7FF1" w:rsidP="000168EB">
            <w:pPr>
              <w:suppressAutoHyphens/>
              <w:spacing w:line="220" w:lineRule="exact"/>
              <w:cnfStyle w:val="000000000000"/>
              <w:rPr>
                <w:szCs w:val="18"/>
              </w:rPr>
            </w:pPr>
            <w:r w:rsidRPr="00E05B2F">
              <w:rPr>
                <w:szCs w:val="18"/>
              </w:rPr>
              <w:t>4,45</w:t>
            </w:r>
          </w:p>
        </w:tc>
        <w:tc>
          <w:tcPr>
            <w:tcW w:w="3227" w:type="dxa"/>
            <w:vAlign w:val="top"/>
          </w:tcPr>
          <w:p w:rsidR="00DB7FF1" w:rsidRPr="00E05B2F" w:rsidRDefault="00DB7FF1" w:rsidP="000168EB">
            <w:pPr>
              <w:suppressAutoHyphens/>
              <w:spacing w:line="220" w:lineRule="exact"/>
              <w:ind w:left="113"/>
              <w:jc w:val="left"/>
              <w:cnfStyle w:val="000000000000"/>
              <w:rPr>
                <w:szCs w:val="18"/>
              </w:rPr>
            </w:pPr>
            <w:r w:rsidRPr="00E05B2F">
              <w:rPr>
                <w:szCs w:val="18"/>
              </w:rPr>
              <w:t>Япония, Корея, Швейцария, США</w:t>
            </w:r>
          </w:p>
        </w:tc>
      </w:tr>
      <w:tr w:rsidR="00DB7FF1" w:rsidRPr="00E05B2F" w:rsidTr="001772F3">
        <w:tc>
          <w:tcPr>
            <w:cnfStyle w:val="001000000000"/>
            <w:tcW w:w="3724" w:type="dxa"/>
            <w:vAlign w:val="top"/>
          </w:tcPr>
          <w:p w:rsidR="00DB7FF1" w:rsidRPr="00E05B2F" w:rsidRDefault="00DB7FF1" w:rsidP="000168EB">
            <w:pPr>
              <w:suppressAutoHyphens/>
              <w:spacing w:line="220" w:lineRule="exact"/>
              <w:rPr>
                <w:szCs w:val="18"/>
              </w:rPr>
            </w:pPr>
            <w:r w:rsidRPr="00E05B2F">
              <w:rPr>
                <w:szCs w:val="18"/>
              </w:rPr>
              <w:t>Обрабатывающая и горнодобывающая промышленность и строительство</w:t>
            </w:r>
          </w:p>
        </w:tc>
        <w:tc>
          <w:tcPr>
            <w:tcW w:w="980" w:type="dxa"/>
            <w:vAlign w:val="top"/>
          </w:tcPr>
          <w:p w:rsidR="00DB7FF1" w:rsidRPr="00E05B2F" w:rsidRDefault="00DB7FF1" w:rsidP="000168EB">
            <w:pPr>
              <w:suppressAutoHyphens/>
              <w:spacing w:line="220" w:lineRule="exact"/>
              <w:cnfStyle w:val="000000000000"/>
              <w:rPr>
                <w:szCs w:val="18"/>
              </w:rPr>
            </w:pPr>
            <w:r w:rsidRPr="00E05B2F">
              <w:rPr>
                <w:szCs w:val="18"/>
              </w:rPr>
              <w:t>1</w:t>
            </w:r>
          </w:p>
        </w:tc>
        <w:tc>
          <w:tcPr>
            <w:tcW w:w="1665" w:type="dxa"/>
            <w:vAlign w:val="top"/>
          </w:tcPr>
          <w:p w:rsidR="00DB7FF1" w:rsidRPr="00E05B2F" w:rsidRDefault="00DB7FF1" w:rsidP="000168EB">
            <w:pPr>
              <w:suppressAutoHyphens/>
              <w:spacing w:line="220" w:lineRule="exact"/>
              <w:cnfStyle w:val="000000000000"/>
              <w:rPr>
                <w:szCs w:val="18"/>
              </w:rPr>
            </w:pPr>
            <w:r w:rsidRPr="00E05B2F">
              <w:rPr>
                <w:szCs w:val="18"/>
              </w:rPr>
              <w:t>1,18</w:t>
            </w:r>
          </w:p>
        </w:tc>
        <w:tc>
          <w:tcPr>
            <w:tcW w:w="3227" w:type="dxa"/>
            <w:vAlign w:val="top"/>
          </w:tcPr>
          <w:p w:rsidR="00DB7FF1" w:rsidRPr="00E05B2F" w:rsidRDefault="00DB7FF1" w:rsidP="000168EB">
            <w:pPr>
              <w:suppressAutoHyphens/>
              <w:spacing w:line="220" w:lineRule="exact"/>
              <w:ind w:left="113"/>
              <w:jc w:val="left"/>
              <w:cnfStyle w:val="000000000000"/>
              <w:rPr>
                <w:szCs w:val="18"/>
              </w:rPr>
            </w:pPr>
            <w:r w:rsidRPr="00E05B2F">
              <w:rPr>
                <w:szCs w:val="18"/>
              </w:rPr>
              <w:t>Япония</w:t>
            </w:r>
          </w:p>
        </w:tc>
      </w:tr>
      <w:tr w:rsidR="00DB7FF1" w:rsidRPr="00E05B2F" w:rsidTr="001772F3">
        <w:tc>
          <w:tcPr>
            <w:cnfStyle w:val="001000000000"/>
            <w:tcW w:w="3724" w:type="dxa"/>
            <w:vAlign w:val="top"/>
          </w:tcPr>
          <w:p w:rsidR="00DB7FF1" w:rsidRPr="00E05B2F" w:rsidRDefault="00DB7FF1" w:rsidP="000168EB">
            <w:pPr>
              <w:suppressAutoHyphens/>
              <w:spacing w:line="220" w:lineRule="exact"/>
              <w:rPr>
                <w:szCs w:val="18"/>
              </w:rPr>
            </w:pPr>
            <w:r w:rsidRPr="00E05B2F">
              <w:rPr>
                <w:szCs w:val="18"/>
              </w:rPr>
              <w:t xml:space="preserve">Туризм </w:t>
            </w:r>
          </w:p>
        </w:tc>
        <w:tc>
          <w:tcPr>
            <w:tcW w:w="980" w:type="dxa"/>
            <w:vAlign w:val="top"/>
          </w:tcPr>
          <w:p w:rsidR="00DB7FF1" w:rsidRPr="00E05B2F" w:rsidRDefault="00DB7FF1" w:rsidP="000168EB">
            <w:pPr>
              <w:suppressAutoHyphens/>
              <w:spacing w:line="220" w:lineRule="exact"/>
              <w:cnfStyle w:val="000000000000"/>
              <w:rPr>
                <w:szCs w:val="18"/>
              </w:rPr>
            </w:pPr>
            <w:r w:rsidRPr="00E05B2F">
              <w:rPr>
                <w:szCs w:val="18"/>
              </w:rPr>
              <w:t>1</w:t>
            </w:r>
          </w:p>
        </w:tc>
        <w:tc>
          <w:tcPr>
            <w:tcW w:w="1665" w:type="dxa"/>
            <w:vAlign w:val="top"/>
          </w:tcPr>
          <w:p w:rsidR="00DB7FF1" w:rsidRPr="00E05B2F" w:rsidRDefault="00DB7FF1" w:rsidP="000168EB">
            <w:pPr>
              <w:suppressAutoHyphens/>
              <w:spacing w:line="220" w:lineRule="exact"/>
              <w:cnfStyle w:val="000000000000"/>
              <w:rPr>
                <w:szCs w:val="18"/>
              </w:rPr>
            </w:pPr>
            <w:r w:rsidRPr="00E05B2F">
              <w:rPr>
                <w:szCs w:val="18"/>
              </w:rPr>
              <w:t>0,00</w:t>
            </w:r>
          </w:p>
        </w:tc>
        <w:tc>
          <w:tcPr>
            <w:tcW w:w="3227" w:type="dxa"/>
            <w:vAlign w:val="top"/>
          </w:tcPr>
          <w:p w:rsidR="00DB7FF1" w:rsidRPr="00E05B2F" w:rsidRDefault="00DB7FF1" w:rsidP="000168EB">
            <w:pPr>
              <w:suppressAutoHyphens/>
              <w:spacing w:line="220" w:lineRule="exact"/>
              <w:ind w:left="113"/>
              <w:jc w:val="left"/>
              <w:cnfStyle w:val="000000000000"/>
              <w:rPr>
                <w:szCs w:val="18"/>
              </w:rPr>
            </w:pPr>
            <w:r w:rsidRPr="00E05B2F">
              <w:rPr>
                <w:szCs w:val="18"/>
              </w:rPr>
              <w:t>Япония</w:t>
            </w:r>
          </w:p>
        </w:tc>
      </w:tr>
      <w:tr w:rsidR="00DB7FF1" w:rsidRPr="00E05B2F" w:rsidTr="001772F3">
        <w:tc>
          <w:tcPr>
            <w:cnfStyle w:val="001000000000"/>
            <w:tcW w:w="3724" w:type="dxa"/>
            <w:tcBorders>
              <w:bottom w:val="single" w:sz="4" w:space="0" w:color="auto"/>
            </w:tcBorders>
            <w:vAlign w:val="top"/>
          </w:tcPr>
          <w:p w:rsidR="00DB7FF1" w:rsidRPr="00E05B2F" w:rsidRDefault="00DB7FF1" w:rsidP="000168EB">
            <w:pPr>
              <w:suppressAutoHyphens/>
              <w:spacing w:line="220" w:lineRule="exact"/>
              <w:rPr>
                <w:szCs w:val="18"/>
              </w:rPr>
            </w:pPr>
            <w:r w:rsidRPr="00E05B2F">
              <w:rPr>
                <w:szCs w:val="18"/>
              </w:rPr>
              <w:t>Окружающая среда и изменение кл</w:t>
            </w:r>
            <w:r w:rsidRPr="00E05B2F">
              <w:rPr>
                <w:szCs w:val="18"/>
              </w:rPr>
              <w:t>и</w:t>
            </w:r>
            <w:r w:rsidRPr="00E05B2F">
              <w:rPr>
                <w:szCs w:val="18"/>
              </w:rPr>
              <w:t xml:space="preserve">мата </w:t>
            </w:r>
          </w:p>
        </w:tc>
        <w:tc>
          <w:tcPr>
            <w:tcW w:w="980" w:type="dxa"/>
            <w:tcBorders>
              <w:bottom w:val="single" w:sz="4" w:space="0" w:color="auto"/>
            </w:tcBorders>
            <w:vAlign w:val="top"/>
          </w:tcPr>
          <w:p w:rsidR="00DB7FF1" w:rsidRPr="00E05B2F" w:rsidRDefault="00DB7FF1" w:rsidP="000168EB">
            <w:pPr>
              <w:suppressAutoHyphens/>
              <w:spacing w:line="220" w:lineRule="exact"/>
              <w:cnfStyle w:val="000000000000"/>
              <w:rPr>
                <w:szCs w:val="18"/>
              </w:rPr>
            </w:pPr>
            <w:r w:rsidRPr="00E05B2F">
              <w:rPr>
                <w:szCs w:val="18"/>
              </w:rPr>
              <w:t>7</w:t>
            </w:r>
          </w:p>
        </w:tc>
        <w:tc>
          <w:tcPr>
            <w:tcW w:w="1665" w:type="dxa"/>
            <w:tcBorders>
              <w:bottom w:val="single" w:sz="4" w:space="0" w:color="auto"/>
            </w:tcBorders>
            <w:vAlign w:val="top"/>
          </w:tcPr>
          <w:p w:rsidR="00DB7FF1" w:rsidRPr="00E05B2F" w:rsidRDefault="00DB7FF1" w:rsidP="000168EB">
            <w:pPr>
              <w:suppressAutoHyphens/>
              <w:spacing w:line="220" w:lineRule="exact"/>
              <w:cnfStyle w:val="000000000000"/>
              <w:rPr>
                <w:szCs w:val="18"/>
              </w:rPr>
            </w:pPr>
            <w:r w:rsidRPr="00E05B2F">
              <w:rPr>
                <w:szCs w:val="18"/>
              </w:rPr>
              <w:t>17,63</w:t>
            </w:r>
          </w:p>
        </w:tc>
        <w:tc>
          <w:tcPr>
            <w:tcW w:w="3227" w:type="dxa"/>
            <w:tcBorders>
              <w:bottom w:val="single" w:sz="4" w:space="0" w:color="auto"/>
            </w:tcBorders>
            <w:vAlign w:val="top"/>
          </w:tcPr>
          <w:p w:rsidR="00DB7FF1" w:rsidRPr="00E05B2F" w:rsidRDefault="00DB7FF1" w:rsidP="000168EB">
            <w:pPr>
              <w:suppressAutoHyphens/>
              <w:spacing w:line="220" w:lineRule="exact"/>
              <w:ind w:left="113"/>
              <w:jc w:val="left"/>
              <w:cnfStyle w:val="000000000000"/>
              <w:rPr>
                <w:szCs w:val="18"/>
              </w:rPr>
            </w:pPr>
            <w:r w:rsidRPr="00E05B2F">
              <w:rPr>
                <w:szCs w:val="18"/>
              </w:rPr>
              <w:t xml:space="preserve">Германия, Испания, Япония, Тайвань, </w:t>
            </w:r>
            <w:proofErr w:type="spellStart"/>
            <w:r w:rsidRPr="00E05B2F">
              <w:rPr>
                <w:szCs w:val="18"/>
              </w:rPr>
              <w:t>Испания-ФКК</w:t>
            </w:r>
            <w:proofErr w:type="spellEnd"/>
          </w:p>
        </w:tc>
      </w:tr>
      <w:tr w:rsidR="00DB7FF1" w:rsidRPr="00D73BCC" w:rsidTr="001772F3">
        <w:tc>
          <w:tcPr>
            <w:cnfStyle w:val="001000000000"/>
            <w:tcW w:w="3724" w:type="dxa"/>
            <w:tcBorders>
              <w:top w:val="single" w:sz="4" w:space="0" w:color="auto"/>
            </w:tcBorders>
            <w:vAlign w:val="top"/>
          </w:tcPr>
          <w:p w:rsidR="00DB7FF1" w:rsidRPr="00D73BCC" w:rsidRDefault="00DB7FF1" w:rsidP="00CF53B1">
            <w:pPr>
              <w:tabs>
                <w:tab w:val="left" w:pos="284"/>
              </w:tabs>
              <w:suppressAutoHyphens/>
              <w:spacing w:before="80" w:after="80" w:line="220" w:lineRule="exact"/>
              <w:ind w:left="284"/>
              <w:rPr>
                <w:b/>
                <w:szCs w:val="18"/>
              </w:rPr>
            </w:pPr>
            <w:r w:rsidRPr="00D73BCC">
              <w:rPr>
                <w:b/>
                <w:szCs w:val="18"/>
              </w:rPr>
              <w:t>Итого</w:t>
            </w:r>
          </w:p>
        </w:tc>
        <w:tc>
          <w:tcPr>
            <w:tcW w:w="980" w:type="dxa"/>
            <w:tcBorders>
              <w:top w:val="single" w:sz="4" w:space="0" w:color="auto"/>
              <w:bottom w:val="single" w:sz="12" w:space="0" w:color="auto"/>
            </w:tcBorders>
            <w:vAlign w:val="top"/>
          </w:tcPr>
          <w:p w:rsidR="00DB7FF1" w:rsidRPr="00D73BCC" w:rsidRDefault="00DB7FF1" w:rsidP="00CF53B1">
            <w:pPr>
              <w:suppressAutoHyphens/>
              <w:spacing w:before="80" w:after="80" w:line="220" w:lineRule="exact"/>
              <w:cnfStyle w:val="000000000000"/>
              <w:rPr>
                <w:b/>
                <w:szCs w:val="18"/>
              </w:rPr>
            </w:pPr>
            <w:r w:rsidRPr="00D73BCC">
              <w:rPr>
                <w:b/>
                <w:szCs w:val="18"/>
              </w:rPr>
              <w:t>79</w:t>
            </w:r>
          </w:p>
        </w:tc>
        <w:tc>
          <w:tcPr>
            <w:tcW w:w="1665" w:type="dxa"/>
            <w:tcBorders>
              <w:top w:val="single" w:sz="4" w:space="0" w:color="auto"/>
              <w:bottom w:val="single" w:sz="12" w:space="0" w:color="auto"/>
            </w:tcBorders>
            <w:vAlign w:val="top"/>
          </w:tcPr>
          <w:p w:rsidR="00DB7FF1" w:rsidRPr="00D73BCC" w:rsidRDefault="00DB7FF1" w:rsidP="00CF53B1">
            <w:pPr>
              <w:suppressAutoHyphens/>
              <w:spacing w:before="80" w:after="80" w:line="220" w:lineRule="exact"/>
              <w:cnfStyle w:val="000000000000"/>
              <w:rPr>
                <w:b/>
                <w:szCs w:val="18"/>
              </w:rPr>
            </w:pPr>
            <w:r w:rsidRPr="00D73BCC">
              <w:rPr>
                <w:b/>
                <w:szCs w:val="18"/>
              </w:rPr>
              <w:t>125,43</w:t>
            </w:r>
          </w:p>
        </w:tc>
        <w:tc>
          <w:tcPr>
            <w:tcW w:w="3227" w:type="dxa"/>
            <w:tcBorders>
              <w:top w:val="single" w:sz="4" w:space="0" w:color="auto"/>
              <w:bottom w:val="single" w:sz="12" w:space="0" w:color="auto"/>
            </w:tcBorders>
            <w:vAlign w:val="top"/>
          </w:tcPr>
          <w:p w:rsidR="00DB7FF1" w:rsidRPr="00D73BCC" w:rsidRDefault="00DB7FF1" w:rsidP="00CF53B1">
            <w:pPr>
              <w:suppressAutoHyphens/>
              <w:spacing w:before="80" w:after="80" w:line="220" w:lineRule="exact"/>
              <w:ind w:left="113"/>
              <w:jc w:val="left"/>
              <w:cnfStyle w:val="000000000000"/>
              <w:rPr>
                <w:b/>
                <w:szCs w:val="18"/>
              </w:rPr>
            </w:pPr>
          </w:p>
        </w:tc>
      </w:tr>
    </w:tbl>
    <w:p w:rsidR="00DB7FF1" w:rsidRPr="008E31AF" w:rsidRDefault="00DB7FF1" w:rsidP="00DD4FB3">
      <w:pPr>
        <w:pStyle w:val="SingleTxtGR"/>
        <w:suppressAutoHyphens/>
        <w:spacing w:before="120" w:after="0" w:line="220" w:lineRule="exact"/>
        <w:ind w:left="0" w:firstLine="170"/>
        <w:jc w:val="left"/>
        <w:rPr>
          <w:sz w:val="18"/>
          <w:szCs w:val="18"/>
          <w:lang w:eastAsia="ru-RU"/>
        </w:rPr>
      </w:pPr>
      <w:proofErr w:type="spellStart"/>
      <w:r>
        <w:rPr>
          <w:i/>
          <w:sz w:val="18"/>
          <w:szCs w:val="18"/>
          <w:vertAlign w:val="superscript"/>
          <w:lang w:val="en-US" w:eastAsia="ru-RU"/>
        </w:rPr>
        <w:t>i</w:t>
      </w:r>
      <w:proofErr w:type="spellEnd"/>
      <w:r w:rsidRPr="00FF6EE7">
        <w:rPr>
          <w:sz w:val="18"/>
          <w:szCs w:val="18"/>
          <w:lang w:eastAsia="ru-RU"/>
        </w:rPr>
        <w:t xml:space="preserve">  </w:t>
      </w:r>
      <w:r>
        <w:rPr>
          <w:sz w:val="18"/>
          <w:szCs w:val="18"/>
          <w:lang w:eastAsia="ru-RU"/>
        </w:rPr>
        <w:t>Отсутствуют финансовые данные по одному проекту.</w:t>
      </w:r>
    </w:p>
    <w:p w:rsidR="00DB7FF1" w:rsidRPr="008E31AF" w:rsidRDefault="00DB7FF1" w:rsidP="00C04A7A">
      <w:pPr>
        <w:pStyle w:val="SingleTxtGR"/>
        <w:suppressAutoHyphens/>
        <w:spacing w:after="0" w:line="220" w:lineRule="exact"/>
        <w:ind w:left="0" w:firstLine="170"/>
        <w:jc w:val="left"/>
        <w:rPr>
          <w:sz w:val="18"/>
          <w:szCs w:val="18"/>
          <w:lang w:eastAsia="ru-RU"/>
        </w:rPr>
      </w:pPr>
      <w:r>
        <w:rPr>
          <w:i/>
          <w:sz w:val="18"/>
          <w:szCs w:val="18"/>
          <w:vertAlign w:val="superscript"/>
          <w:lang w:val="en-US" w:eastAsia="ru-RU"/>
        </w:rPr>
        <w:t>j</w:t>
      </w:r>
      <w:r>
        <w:rPr>
          <w:sz w:val="18"/>
          <w:szCs w:val="18"/>
          <w:lang w:eastAsia="ru-RU"/>
        </w:rPr>
        <w:t xml:space="preserve">  Отсутствуют финансовые данные по одному проекту.</w:t>
      </w:r>
    </w:p>
    <w:p w:rsidR="00DB7FF1" w:rsidRDefault="00DB7FF1" w:rsidP="00DD4FB3">
      <w:pPr>
        <w:pStyle w:val="SingleTxtGR"/>
        <w:suppressAutoHyphens/>
        <w:spacing w:after="0" w:line="220" w:lineRule="exact"/>
        <w:ind w:left="0" w:firstLine="170"/>
        <w:jc w:val="left"/>
        <w:rPr>
          <w:sz w:val="18"/>
          <w:szCs w:val="18"/>
          <w:lang w:eastAsia="ru-RU"/>
        </w:rPr>
      </w:pPr>
      <w:r>
        <w:rPr>
          <w:i/>
          <w:sz w:val="18"/>
          <w:szCs w:val="18"/>
          <w:vertAlign w:val="superscript"/>
          <w:lang w:val="en-US" w:eastAsia="ru-RU"/>
        </w:rPr>
        <w:t>k</w:t>
      </w:r>
      <w:r>
        <w:rPr>
          <w:sz w:val="18"/>
          <w:szCs w:val="18"/>
          <w:lang w:eastAsia="ru-RU"/>
        </w:rPr>
        <w:t xml:space="preserve">  Отсутствуют финансовые данные по одному проекту.</w:t>
      </w:r>
    </w:p>
    <w:p w:rsidR="00DB7FF1" w:rsidRDefault="00DB7FF1" w:rsidP="00DB7FF1">
      <w:pPr>
        <w:pStyle w:val="H1GR"/>
      </w:pPr>
      <w:r>
        <w:tab/>
        <w:t>С.</w:t>
      </w:r>
      <w:r>
        <w:tab/>
      </w:r>
      <w:r w:rsidRPr="00683F58">
        <w:t>Двусторон</w:t>
      </w:r>
      <w:r>
        <w:t>н</w:t>
      </w:r>
      <w:r w:rsidRPr="00683F58">
        <w:t xml:space="preserve">ее сотрудничество по линии </w:t>
      </w:r>
      <w:proofErr w:type="spellStart"/>
      <w:r w:rsidRPr="00683F58">
        <w:t>Юг</w:t>
      </w:r>
      <w:r>
        <w:t>−</w:t>
      </w:r>
      <w:r w:rsidRPr="00683F58">
        <w:t>Юг</w:t>
      </w:r>
      <w:proofErr w:type="spellEnd"/>
    </w:p>
    <w:tbl>
      <w:tblPr>
        <w:tblStyle w:val="TabNum"/>
        <w:tblW w:w="9596" w:type="dxa"/>
        <w:tblInd w:w="42" w:type="dxa"/>
        <w:tblLayout w:type="fixed"/>
        <w:tblLook w:val="01E0"/>
      </w:tblPr>
      <w:tblGrid>
        <w:gridCol w:w="3724"/>
        <w:gridCol w:w="980"/>
        <w:gridCol w:w="1665"/>
        <w:gridCol w:w="3227"/>
      </w:tblGrid>
      <w:tr w:rsidR="00DB7FF1" w:rsidRPr="00141546" w:rsidTr="00CF53B1">
        <w:trPr>
          <w:tblHeader/>
        </w:trPr>
        <w:tc>
          <w:tcPr>
            <w:cnfStyle w:val="001000000000"/>
            <w:tcW w:w="3724" w:type="dxa"/>
            <w:tcBorders>
              <w:bottom w:val="single" w:sz="12" w:space="0" w:color="auto"/>
            </w:tcBorders>
            <w:shd w:val="clear" w:color="auto" w:fill="auto"/>
          </w:tcPr>
          <w:p w:rsidR="00DB7FF1" w:rsidRPr="00141546" w:rsidRDefault="00DB7FF1" w:rsidP="000168EB">
            <w:pPr>
              <w:spacing w:before="80" w:after="80" w:line="200" w:lineRule="exact"/>
              <w:rPr>
                <w:i/>
                <w:sz w:val="16"/>
              </w:rPr>
            </w:pPr>
            <w:r w:rsidRPr="00141546">
              <w:rPr>
                <w:i/>
                <w:sz w:val="16"/>
              </w:rPr>
              <w:t>Сектор</w:t>
            </w:r>
          </w:p>
        </w:tc>
        <w:tc>
          <w:tcPr>
            <w:tcW w:w="980" w:type="dxa"/>
            <w:tcBorders>
              <w:top w:val="single" w:sz="4" w:space="0" w:color="auto"/>
              <w:bottom w:val="single" w:sz="12" w:space="0" w:color="auto"/>
            </w:tcBorders>
            <w:shd w:val="clear" w:color="auto" w:fill="auto"/>
          </w:tcPr>
          <w:p w:rsidR="00DB7FF1" w:rsidRPr="00141546" w:rsidRDefault="00DB7FF1" w:rsidP="000168EB">
            <w:pPr>
              <w:spacing w:before="80" w:after="80" w:line="200" w:lineRule="exact"/>
              <w:cnfStyle w:val="000000000000"/>
              <w:rPr>
                <w:i/>
                <w:sz w:val="16"/>
              </w:rPr>
            </w:pPr>
            <w:r>
              <w:rPr>
                <w:i/>
                <w:sz w:val="16"/>
              </w:rPr>
              <w:t>Программы и </w:t>
            </w:r>
            <w:r w:rsidRPr="00141546">
              <w:rPr>
                <w:i/>
                <w:sz w:val="16"/>
              </w:rPr>
              <w:t>пр</w:t>
            </w:r>
            <w:r w:rsidRPr="00141546">
              <w:rPr>
                <w:i/>
                <w:sz w:val="16"/>
              </w:rPr>
              <w:t>о</w:t>
            </w:r>
            <w:r w:rsidRPr="00141546">
              <w:rPr>
                <w:i/>
                <w:sz w:val="16"/>
              </w:rPr>
              <w:t>екты</w:t>
            </w:r>
          </w:p>
        </w:tc>
        <w:tc>
          <w:tcPr>
            <w:tcW w:w="1665" w:type="dxa"/>
            <w:tcBorders>
              <w:top w:val="single" w:sz="4" w:space="0" w:color="auto"/>
              <w:bottom w:val="single" w:sz="12" w:space="0" w:color="auto"/>
            </w:tcBorders>
            <w:shd w:val="clear" w:color="auto" w:fill="auto"/>
          </w:tcPr>
          <w:p w:rsidR="00DB7FF1" w:rsidRPr="00141546" w:rsidRDefault="00DB7FF1" w:rsidP="000168EB">
            <w:pPr>
              <w:spacing w:before="80" w:after="80" w:line="200" w:lineRule="exact"/>
              <w:cnfStyle w:val="000000000000"/>
              <w:rPr>
                <w:i/>
                <w:sz w:val="16"/>
              </w:rPr>
            </w:pPr>
            <w:r w:rsidRPr="00141546">
              <w:rPr>
                <w:i/>
                <w:sz w:val="16"/>
              </w:rPr>
              <w:t xml:space="preserve">Сумма </w:t>
            </w:r>
            <w:r>
              <w:rPr>
                <w:i/>
                <w:sz w:val="16"/>
              </w:rPr>
              <w:br/>
            </w:r>
            <w:r w:rsidRPr="00141546">
              <w:rPr>
                <w:i/>
                <w:sz w:val="16"/>
              </w:rPr>
              <w:t>(млн. долл. США)</w:t>
            </w:r>
          </w:p>
        </w:tc>
        <w:tc>
          <w:tcPr>
            <w:tcW w:w="3227" w:type="dxa"/>
            <w:tcBorders>
              <w:top w:val="single" w:sz="4" w:space="0" w:color="auto"/>
              <w:bottom w:val="single" w:sz="12" w:space="0" w:color="auto"/>
            </w:tcBorders>
            <w:shd w:val="clear" w:color="auto" w:fill="auto"/>
          </w:tcPr>
          <w:p w:rsidR="00DB7FF1" w:rsidRPr="00141546" w:rsidRDefault="00DB7FF1" w:rsidP="000168EB">
            <w:pPr>
              <w:spacing w:before="80" w:after="80" w:line="200" w:lineRule="exact"/>
              <w:ind w:left="113"/>
              <w:jc w:val="left"/>
              <w:cnfStyle w:val="000000000000"/>
              <w:rPr>
                <w:i/>
                <w:sz w:val="16"/>
              </w:rPr>
            </w:pPr>
            <w:r w:rsidRPr="00141546">
              <w:rPr>
                <w:i/>
                <w:sz w:val="16"/>
              </w:rPr>
              <w:t>Сотрудничающие государства</w:t>
            </w:r>
          </w:p>
        </w:tc>
      </w:tr>
      <w:tr w:rsidR="00CF53B1" w:rsidRPr="00141546" w:rsidTr="00CF53B1">
        <w:trPr>
          <w:trHeight w:hRule="exact" w:val="113"/>
          <w:tblHeader/>
        </w:trPr>
        <w:tc>
          <w:tcPr>
            <w:cnfStyle w:val="001000000000"/>
            <w:tcW w:w="3724" w:type="dxa"/>
            <w:tcBorders>
              <w:top w:val="single" w:sz="12" w:space="0" w:color="auto"/>
            </w:tcBorders>
            <w:vAlign w:val="top"/>
          </w:tcPr>
          <w:p w:rsidR="00CF53B1" w:rsidRPr="00141546" w:rsidRDefault="00CF53B1" w:rsidP="000168EB">
            <w:pPr>
              <w:suppressAutoHyphens/>
              <w:spacing w:line="220" w:lineRule="exact"/>
            </w:pPr>
          </w:p>
        </w:tc>
        <w:tc>
          <w:tcPr>
            <w:tcW w:w="980" w:type="dxa"/>
            <w:tcBorders>
              <w:top w:val="single" w:sz="12" w:space="0" w:color="auto"/>
              <w:bottom w:val="nil"/>
            </w:tcBorders>
            <w:vAlign w:val="top"/>
          </w:tcPr>
          <w:p w:rsidR="00CF53B1" w:rsidRPr="00141546" w:rsidRDefault="00CF53B1" w:rsidP="000168EB">
            <w:pPr>
              <w:suppressAutoHyphens/>
              <w:spacing w:line="220" w:lineRule="exact"/>
              <w:cnfStyle w:val="000000000000"/>
            </w:pPr>
          </w:p>
        </w:tc>
        <w:tc>
          <w:tcPr>
            <w:tcW w:w="1665" w:type="dxa"/>
            <w:tcBorders>
              <w:top w:val="single" w:sz="12" w:space="0" w:color="auto"/>
              <w:bottom w:val="nil"/>
            </w:tcBorders>
            <w:vAlign w:val="top"/>
          </w:tcPr>
          <w:p w:rsidR="00CF53B1" w:rsidRPr="00141546" w:rsidRDefault="00CF53B1" w:rsidP="000168EB">
            <w:pPr>
              <w:suppressAutoHyphens/>
              <w:spacing w:line="220" w:lineRule="exact"/>
              <w:cnfStyle w:val="000000000000"/>
            </w:pPr>
          </w:p>
        </w:tc>
        <w:tc>
          <w:tcPr>
            <w:tcW w:w="3227" w:type="dxa"/>
            <w:tcBorders>
              <w:top w:val="single" w:sz="12" w:space="0" w:color="auto"/>
              <w:bottom w:val="nil"/>
            </w:tcBorders>
            <w:vAlign w:val="top"/>
          </w:tcPr>
          <w:p w:rsidR="00CF53B1" w:rsidRPr="00141546" w:rsidRDefault="00CF53B1" w:rsidP="000168EB">
            <w:pPr>
              <w:suppressAutoHyphens/>
              <w:spacing w:line="220" w:lineRule="exact"/>
              <w:ind w:left="113"/>
              <w:cnfStyle w:val="000000000000"/>
            </w:pPr>
          </w:p>
        </w:tc>
      </w:tr>
      <w:tr w:rsidR="00DB7FF1" w:rsidRPr="00141546" w:rsidTr="00CF53B1">
        <w:tc>
          <w:tcPr>
            <w:cnfStyle w:val="001000000000"/>
            <w:tcW w:w="3724" w:type="dxa"/>
            <w:tcBorders>
              <w:top w:val="nil"/>
            </w:tcBorders>
            <w:vAlign w:val="top"/>
          </w:tcPr>
          <w:p w:rsidR="00DB7FF1" w:rsidRPr="00141546" w:rsidRDefault="00DB7FF1" w:rsidP="000168EB">
            <w:pPr>
              <w:suppressAutoHyphens/>
              <w:spacing w:line="220" w:lineRule="exact"/>
            </w:pPr>
            <w:r w:rsidRPr="00141546">
              <w:t>Образование</w:t>
            </w:r>
          </w:p>
        </w:tc>
        <w:tc>
          <w:tcPr>
            <w:tcW w:w="980" w:type="dxa"/>
            <w:tcBorders>
              <w:top w:val="nil"/>
              <w:bottom w:val="nil"/>
            </w:tcBorders>
            <w:vAlign w:val="top"/>
          </w:tcPr>
          <w:p w:rsidR="00DB7FF1" w:rsidRPr="00141546" w:rsidRDefault="00DB7FF1" w:rsidP="000168EB">
            <w:pPr>
              <w:suppressAutoHyphens/>
              <w:spacing w:line="220" w:lineRule="exact"/>
              <w:cnfStyle w:val="000000000000"/>
            </w:pPr>
            <w:r w:rsidRPr="00141546">
              <w:t>6</w:t>
            </w:r>
          </w:p>
        </w:tc>
        <w:tc>
          <w:tcPr>
            <w:tcW w:w="1665" w:type="dxa"/>
            <w:tcBorders>
              <w:top w:val="nil"/>
              <w:bottom w:val="nil"/>
            </w:tcBorders>
            <w:vAlign w:val="top"/>
          </w:tcPr>
          <w:p w:rsidR="00DB7FF1" w:rsidRPr="00141546" w:rsidRDefault="00DB7FF1" w:rsidP="000168EB">
            <w:pPr>
              <w:suppressAutoHyphens/>
              <w:spacing w:line="220" w:lineRule="exact"/>
              <w:cnfStyle w:val="000000000000"/>
            </w:pPr>
            <w:r w:rsidRPr="00141546">
              <w:t>Информация отсутствует (и. о.)</w:t>
            </w:r>
          </w:p>
        </w:tc>
        <w:tc>
          <w:tcPr>
            <w:tcW w:w="3227" w:type="dxa"/>
            <w:tcBorders>
              <w:top w:val="nil"/>
              <w:bottom w:val="nil"/>
            </w:tcBorders>
            <w:vAlign w:val="top"/>
          </w:tcPr>
          <w:p w:rsidR="00DB7FF1" w:rsidRPr="00141546" w:rsidRDefault="00DB7FF1" w:rsidP="000168EB">
            <w:pPr>
              <w:suppressAutoHyphens/>
              <w:spacing w:line="220" w:lineRule="exact"/>
              <w:ind w:left="113"/>
              <w:jc w:val="left"/>
              <w:cnfStyle w:val="000000000000"/>
            </w:pPr>
            <w:r w:rsidRPr="00141546">
              <w:t>Колумбия, Мексика, Аргентина</w:t>
            </w:r>
          </w:p>
        </w:tc>
      </w:tr>
      <w:tr w:rsidR="00DB7FF1" w:rsidRPr="00141546" w:rsidTr="00CF53B1">
        <w:tc>
          <w:tcPr>
            <w:cnfStyle w:val="001000000000"/>
            <w:tcW w:w="3724" w:type="dxa"/>
            <w:tcBorders>
              <w:top w:val="nil"/>
            </w:tcBorders>
            <w:vAlign w:val="top"/>
          </w:tcPr>
          <w:p w:rsidR="00DB7FF1" w:rsidRPr="00141546" w:rsidRDefault="00DB7FF1" w:rsidP="000168EB">
            <w:pPr>
              <w:suppressAutoHyphens/>
              <w:spacing w:line="220" w:lineRule="exact"/>
            </w:pPr>
            <w:r w:rsidRPr="00141546">
              <w:t>Здравоохранение</w:t>
            </w:r>
          </w:p>
        </w:tc>
        <w:tc>
          <w:tcPr>
            <w:tcW w:w="980" w:type="dxa"/>
            <w:tcBorders>
              <w:top w:val="nil"/>
            </w:tcBorders>
            <w:vAlign w:val="top"/>
          </w:tcPr>
          <w:p w:rsidR="00DB7FF1" w:rsidRPr="00141546" w:rsidRDefault="00DB7FF1" w:rsidP="000168EB">
            <w:pPr>
              <w:suppressAutoHyphens/>
              <w:spacing w:line="220" w:lineRule="exact"/>
              <w:cnfStyle w:val="000000000000"/>
            </w:pPr>
            <w:r w:rsidRPr="00141546">
              <w:t>10</w:t>
            </w:r>
          </w:p>
        </w:tc>
        <w:tc>
          <w:tcPr>
            <w:tcW w:w="1665" w:type="dxa"/>
            <w:tcBorders>
              <w:top w:val="nil"/>
            </w:tcBorders>
            <w:vAlign w:val="top"/>
          </w:tcPr>
          <w:p w:rsidR="00DB7FF1" w:rsidRPr="00141546" w:rsidRDefault="00DB7FF1" w:rsidP="000168EB">
            <w:pPr>
              <w:suppressAutoHyphens/>
              <w:spacing w:line="220" w:lineRule="exact"/>
              <w:cnfStyle w:val="000000000000"/>
            </w:pPr>
            <w:r w:rsidRPr="00141546">
              <w:t>и. о.</w:t>
            </w:r>
          </w:p>
        </w:tc>
        <w:tc>
          <w:tcPr>
            <w:tcW w:w="3227" w:type="dxa"/>
            <w:tcBorders>
              <w:top w:val="nil"/>
            </w:tcBorders>
            <w:vAlign w:val="top"/>
          </w:tcPr>
          <w:p w:rsidR="00DB7FF1" w:rsidRPr="00141546" w:rsidRDefault="00DB7FF1" w:rsidP="000168EB">
            <w:pPr>
              <w:suppressAutoHyphens/>
              <w:spacing w:line="220" w:lineRule="exact"/>
              <w:ind w:left="113"/>
              <w:jc w:val="left"/>
              <w:cnfStyle w:val="000000000000"/>
            </w:pPr>
            <w:r w:rsidRPr="00141546">
              <w:t>Иордания, Мексика</w:t>
            </w:r>
          </w:p>
        </w:tc>
      </w:tr>
      <w:tr w:rsidR="00DB7FF1" w:rsidRPr="00141546" w:rsidTr="00CF53B1">
        <w:tc>
          <w:tcPr>
            <w:cnfStyle w:val="001000000000"/>
            <w:tcW w:w="3724" w:type="dxa"/>
            <w:vAlign w:val="top"/>
          </w:tcPr>
          <w:p w:rsidR="00DB7FF1" w:rsidRPr="00141546" w:rsidRDefault="00DB7FF1" w:rsidP="000168EB">
            <w:pPr>
              <w:suppressAutoHyphens/>
              <w:spacing w:line="220" w:lineRule="exact"/>
            </w:pPr>
            <w:r w:rsidRPr="00141546">
              <w:t>Водоснабжение и канализация</w:t>
            </w:r>
          </w:p>
        </w:tc>
        <w:tc>
          <w:tcPr>
            <w:tcW w:w="980" w:type="dxa"/>
            <w:vAlign w:val="top"/>
          </w:tcPr>
          <w:p w:rsidR="00DB7FF1" w:rsidRPr="00141546" w:rsidRDefault="00DB7FF1" w:rsidP="000168EB">
            <w:pPr>
              <w:suppressAutoHyphens/>
              <w:spacing w:line="220" w:lineRule="exact"/>
              <w:cnfStyle w:val="000000000000"/>
            </w:pPr>
            <w:r w:rsidRPr="00141546">
              <w:t>5</w:t>
            </w:r>
          </w:p>
        </w:tc>
        <w:tc>
          <w:tcPr>
            <w:tcW w:w="1665" w:type="dxa"/>
            <w:vAlign w:val="top"/>
          </w:tcPr>
          <w:p w:rsidR="00DB7FF1" w:rsidRPr="00141546" w:rsidRDefault="00DB7FF1" w:rsidP="000168EB">
            <w:pPr>
              <w:suppressAutoHyphens/>
              <w:spacing w:line="220" w:lineRule="exact"/>
              <w:cnfStyle w:val="000000000000"/>
            </w:pPr>
            <w:r w:rsidRPr="00141546">
              <w:t>и. о.</w:t>
            </w:r>
          </w:p>
        </w:tc>
        <w:tc>
          <w:tcPr>
            <w:tcW w:w="3227" w:type="dxa"/>
            <w:vAlign w:val="top"/>
          </w:tcPr>
          <w:p w:rsidR="00DB7FF1" w:rsidRPr="00141546" w:rsidRDefault="00DB7FF1" w:rsidP="000168EB">
            <w:pPr>
              <w:suppressAutoHyphens/>
              <w:spacing w:line="220" w:lineRule="exact"/>
              <w:ind w:left="113"/>
              <w:jc w:val="left"/>
              <w:cnfStyle w:val="000000000000"/>
            </w:pPr>
            <w:r w:rsidRPr="00141546">
              <w:t>Бразилия, Мексика, Аргентина</w:t>
            </w:r>
          </w:p>
        </w:tc>
      </w:tr>
      <w:tr w:rsidR="00DB7FF1" w:rsidRPr="00141546" w:rsidTr="00CF53B1">
        <w:tc>
          <w:tcPr>
            <w:cnfStyle w:val="001000000000"/>
            <w:tcW w:w="3724" w:type="dxa"/>
            <w:vAlign w:val="top"/>
          </w:tcPr>
          <w:p w:rsidR="00DB7FF1" w:rsidRPr="00141546" w:rsidRDefault="00DB7FF1" w:rsidP="000168EB">
            <w:pPr>
              <w:suppressAutoHyphens/>
              <w:spacing w:line="220" w:lineRule="exact"/>
            </w:pPr>
            <w:r w:rsidRPr="00141546">
              <w:t>Государственная вл</w:t>
            </w:r>
            <w:r>
              <w:t>асть и </w:t>
            </w:r>
            <w:r w:rsidRPr="00141546">
              <w:t>политика</w:t>
            </w:r>
          </w:p>
        </w:tc>
        <w:tc>
          <w:tcPr>
            <w:tcW w:w="980" w:type="dxa"/>
            <w:tcBorders>
              <w:bottom w:val="nil"/>
            </w:tcBorders>
            <w:vAlign w:val="top"/>
          </w:tcPr>
          <w:p w:rsidR="00DB7FF1" w:rsidRPr="00141546" w:rsidRDefault="00DB7FF1" w:rsidP="000168EB">
            <w:pPr>
              <w:suppressAutoHyphens/>
              <w:spacing w:line="220" w:lineRule="exact"/>
              <w:cnfStyle w:val="000000000000"/>
            </w:pPr>
            <w:r w:rsidRPr="00141546">
              <w:t>20</w:t>
            </w:r>
          </w:p>
        </w:tc>
        <w:tc>
          <w:tcPr>
            <w:tcW w:w="1665" w:type="dxa"/>
            <w:tcBorders>
              <w:bottom w:val="nil"/>
            </w:tcBorders>
            <w:vAlign w:val="top"/>
          </w:tcPr>
          <w:p w:rsidR="00DB7FF1" w:rsidRPr="00141546" w:rsidRDefault="00DB7FF1" w:rsidP="000168EB">
            <w:pPr>
              <w:suppressAutoHyphens/>
              <w:spacing w:line="220" w:lineRule="exact"/>
              <w:cnfStyle w:val="000000000000"/>
            </w:pPr>
            <w:r w:rsidRPr="00141546">
              <w:t>и. о.</w:t>
            </w:r>
          </w:p>
        </w:tc>
        <w:tc>
          <w:tcPr>
            <w:tcW w:w="3227" w:type="dxa"/>
            <w:tcBorders>
              <w:bottom w:val="nil"/>
            </w:tcBorders>
            <w:vAlign w:val="top"/>
          </w:tcPr>
          <w:p w:rsidR="00DB7FF1" w:rsidRPr="00141546" w:rsidRDefault="00DB7FF1" w:rsidP="000168EB">
            <w:pPr>
              <w:suppressAutoHyphens/>
              <w:spacing w:line="220" w:lineRule="exact"/>
              <w:ind w:left="113"/>
              <w:jc w:val="left"/>
              <w:cnfStyle w:val="000000000000"/>
            </w:pPr>
            <w:r w:rsidRPr="00141546">
              <w:t>Израиль, Колумбия, Мексика, Бразилия, Чили, Перу</w:t>
            </w:r>
          </w:p>
        </w:tc>
      </w:tr>
      <w:tr w:rsidR="00DB7FF1" w:rsidRPr="00141546" w:rsidTr="00CF53B1">
        <w:tc>
          <w:tcPr>
            <w:cnfStyle w:val="001000000000"/>
            <w:tcW w:w="3724" w:type="dxa"/>
            <w:vAlign w:val="top"/>
          </w:tcPr>
          <w:p w:rsidR="00DB7FF1" w:rsidRPr="00141546" w:rsidRDefault="00DB7FF1" w:rsidP="000168EB">
            <w:pPr>
              <w:suppressAutoHyphens/>
              <w:spacing w:line="220" w:lineRule="exact"/>
            </w:pPr>
            <w:r w:rsidRPr="00141546">
              <w:t>Гражданское общество</w:t>
            </w:r>
          </w:p>
        </w:tc>
        <w:tc>
          <w:tcPr>
            <w:tcW w:w="980" w:type="dxa"/>
            <w:tcBorders>
              <w:top w:val="nil"/>
              <w:bottom w:val="nil"/>
            </w:tcBorders>
            <w:vAlign w:val="top"/>
          </w:tcPr>
          <w:p w:rsidR="00DB7FF1" w:rsidRPr="00141546" w:rsidRDefault="00DB7FF1" w:rsidP="000168EB">
            <w:pPr>
              <w:suppressAutoHyphens/>
              <w:spacing w:line="220" w:lineRule="exact"/>
              <w:cnfStyle w:val="000000000000"/>
            </w:pPr>
            <w:r w:rsidRPr="00141546">
              <w:t>1</w:t>
            </w:r>
          </w:p>
        </w:tc>
        <w:tc>
          <w:tcPr>
            <w:tcW w:w="1665" w:type="dxa"/>
            <w:tcBorders>
              <w:top w:val="nil"/>
              <w:bottom w:val="nil"/>
            </w:tcBorders>
            <w:vAlign w:val="top"/>
          </w:tcPr>
          <w:p w:rsidR="00DB7FF1" w:rsidRPr="00141546" w:rsidRDefault="00DB7FF1" w:rsidP="000168EB">
            <w:pPr>
              <w:suppressAutoHyphens/>
              <w:spacing w:line="220" w:lineRule="exact"/>
              <w:cnfStyle w:val="000000000000"/>
            </w:pPr>
            <w:r w:rsidRPr="00141546">
              <w:t>и. о.</w:t>
            </w:r>
          </w:p>
        </w:tc>
        <w:tc>
          <w:tcPr>
            <w:tcW w:w="3227" w:type="dxa"/>
            <w:tcBorders>
              <w:top w:val="nil"/>
              <w:bottom w:val="nil"/>
            </w:tcBorders>
            <w:vAlign w:val="top"/>
          </w:tcPr>
          <w:p w:rsidR="00DB7FF1" w:rsidRPr="00141546" w:rsidRDefault="00DB7FF1" w:rsidP="000168EB">
            <w:pPr>
              <w:suppressAutoHyphens/>
              <w:spacing w:line="220" w:lineRule="exact"/>
              <w:ind w:left="113"/>
              <w:jc w:val="left"/>
              <w:cnfStyle w:val="000000000000"/>
            </w:pPr>
            <w:r w:rsidRPr="00141546">
              <w:t>Аргентина</w:t>
            </w:r>
          </w:p>
        </w:tc>
      </w:tr>
      <w:tr w:rsidR="00DB7FF1" w:rsidRPr="00141546" w:rsidTr="00CF53B1">
        <w:tc>
          <w:tcPr>
            <w:cnfStyle w:val="001000000000"/>
            <w:tcW w:w="3724" w:type="dxa"/>
            <w:vAlign w:val="top"/>
          </w:tcPr>
          <w:p w:rsidR="00DB7FF1" w:rsidRPr="00141546" w:rsidRDefault="00DB7FF1" w:rsidP="000168EB">
            <w:pPr>
              <w:suppressAutoHyphens/>
              <w:spacing w:line="220" w:lineRule="exact"/>
            </w:pPr>
            <w:r w:rsidRPr="00141546">
              <w:t>Децентрализация и развитие территорий</w:t>
            </w:r>
          </w:p>
        </w:tc>
        <w:tc>
          <w:tcPr>
            <w:tcW w:w="980" w:type="dxa"/>
            <w:tcBorders>
              <w:top w:val="nil"/>
              <w:bottom w:val="nil"/>
            </w:tcBorders>
            <w:vAlign w:val="top"/>
          </w:tcPr>
          <w:p w:rsidR="00DB7FF1" w:rsidRPr="00141546" w:rsidRDefault="00DB7FF1" w:rsidP="000168EB">
            <w:pPr>
              <w:suppressAutoHyphens/>
              <w:spacing w:line="220" w:lineRule="exact"/>
              <w:cnfStyle w:val="000000000000"/>
            </w:pPr>
            <w:r w:rsidRPr="00141546">
              <w:t>5</w:t>
            </w:r>
          </w:p>
        </w:tc>
        <w:tc>
          <w:tcPr>
            <w:tcW w:w="1665" w:type="dxa"/>
            <w:tcBorders>
              <w:top w:val="nil"/>
              <w:bottom w:val="nil"/>
            </w:tcBorders>
            <w:vAlign w:val="top"/>
          </w:tcPr>
          <w:p w:rsidR="00DB7FF1" w:rsidRPr="00141546" w:rsidRDefault="00DB7FF1" w:rsidP="000168EB">
            <w:pPr>
              <w:suppressAutoHyphens/>
              <w:spacing w:line="220" w:lineRule="exact"/>
              <w:cnfStyle w:val="000000000000"/>
            </w:pPr>
            <w:r w:rsidRPr="00141546">
              <w:t>и. о.</w:t>
            </w:r>
          </w:p>
        </w:tc>
        <w:tc>
          <w:tcPr>
            <w:tcW w:w="3227" w:type="dxa"/>
            <w:tcBorders>
              <w:top w:val="nil"/>
              <w:bottom w:val="nil"/>
            </w:tcBorders>
            <w:vAlign w:val="top"/>
          </w:tcPr>
          <w:p w:rsidR="00DB7FF1" w:rsidRPr="00141546" w:rsidRDefault="00DB7FF1" w:rsidP="000168EB">
            <w:pPr>
              <w:suppressAutoHyphens/>
              <w:spacing w:line="220" w:lineRule="exact"/>
              <w:ind w:left="113"/>
              <w:jc w:val="left"/>
              <w:cnfStyle w:val="000000000000"/>
            </w:pPr>
            <w:r w:rsidRPr="00141546">
              <w:t>Мексика, Перу</w:t>
            </w:r>
          </w:p>
        </w:tc>
      </w:tr>
      <w:tr w:rsidR="00DB7FF1" w:rsidRPr="00141546" w:rsidTr="00CF53B1">
        <w:tc>
          <w:tcPr>
            <w:cnfStyle w:val="001000000000"/>
            <w:tcW w:w="3724" w:type="dxa"/>
            <w:vAlign w:val="top"/>
          </w:tcPr>
          <w:p w:rsidR="00DB7FF1" w:rsidRPr="00141546" w:rsidRDefault="00DB7FF1" w:rsidP="000168EB">
            <w:pPr>
              <w:suppressAutoHyphens/>
              <w:spacing w:line="220" w:lineRule="exact"/>
            </w:pPr>
            <w:r w:rsidRPr="00141546">
              <w:t>Безопасность</w:t>
            </w:r>
          </w:p>
        </w:tc>
        <w:tc>
          <w:tcPr>
            <w:tcW w:w="980" w:type="dxa"/>
            <w:tcBorders>
              <w:top w:val="nil"/>
              <w:bottom w:val="nil"/>
            </w:tcBorders>
            <w:vAlign w:val="top"/>
          </w:tcPr>
          <w:p w:rsidR="00DB7FF1" w:rsidRPr="00141546" w:rsidRDefault="00DB7FF1" w:rsidP="000168EB">
            <w:pPr>
              <w:suppressAutoHyphens/>
              <w:spacing w:line="220" w:lineRule="exact"/>
              <w:cnfStyle w:val="000000000000"/>
            </w:pPr>
            <w:r w:rsidRPr="00141546">
              <w:t>7</w:t>
            </w:r>
          </w:p>
        </w:tc>
        <w:tc>
          <w:tcPr>
            <w:tcW w:w="1665" w:type="dxa"/>
            <w:tcBorders>
              <w:top w:val="nil"/>
              <w:bottom w:val="nil"/>
            </w:tcBorders>
            <w:vAlign w:val="top"/>
          </w:tcPr>
          <w:p w:rsidR="00DB7FF1" w:rsidRPr="00141546" w:rsidRDefault="00DB7FF1" w:rsidP="000168EB">
            <w:pPr>
              <w:suppressAutoHyphens/>
              <w:spacing w:line="220" w:lineRule="exact"/>
              <w:cnfStyle w:val="000000000000"/>
            </w:pPr>
            <w:r w:rsidRPr="00141546">
              <w:t>и. о.</w:t>
            </w:r>
          </w:p>
        </w:tc>
        <w:tc>
          <w:tcPr>
            <w:tcW w:w="3227" w:type="dxa"/>
            <w:tcBorders>
              <w:top w:val="nil"/>
              <w:bottom w:val="nil"/>
            </w:tcBorders>
            <w:vAlign w:val="top"/>
          </w:tcPr>
          <w:p w:rsidR="00DB7FF1" w:rsidRPr="00141546" w:rsidRDefault="00DB7FF1" w:rsidP="000168EB">
            <w:pPr>
              <w:suppressAutoHyphens/>
              <w:spacing w:line="220" w:lineRule="exact"/>
              <w:ind w:left="113"/>
              <w:jc w:val="left"/>
              <w:cnfStyle w:val="000000000000"/>
            </w:pPr>
            <w:r w:rsidRPr="00141546">
              <w:t>Мексика, Бразилия, Колумбия</w:t>
            </w:r>
          </w:p>
        </w:tc>
      </w:tr>
      <w:tr w:rsidR="00DB7FF1" w:rsidRPr="00141546" w:rsidTr="00CF53B1">
        <w:tc>
          <w:tcPr>
            <w:cnfStyle w:val="001000000000"/>
            <w:tcW w:w="3724" w:type="dxa"/>
            <w:vAlign w:val="top"/>
          </w:tcPr>
          <w:p w:rsidR="00DB7FF1" w:rsidRPr="00141546" w:rsidRDefault="00DB7FF1" w:rsidP="000168EB">
            <w:pPr>
              <w:suppressAutoHyphens/>
              <w:spacing w:line="220" w:lineRule="exact"/>
            </w:pPr>
            <w:r w:rsidRPr="00141546">
              <w:t>Создание рабочих мест и</w:t>
            </w:r>
            <w:r>
              <w:t> </w:t>
            </w:r>
            <w:r w:rsidRPr="00141546">
              <w:t>обеспечение дохода</w:t>
            </w:r>
          </w:p>
        </w:tc>
        <w:tc>
          <w:tcPr>
            <w:tcW w:w="980" w:type="dxa"/>
            <w:tcBorders>
              <w:top w:val="nil"/>
            </w:tcBorders>
            <w:vAlign w:val="top"/>
          </w:tcPr>
          <w:p w:rsidR="00DB7FF1" w:rsidRPr="00141546" w:rsidRDefault="00DB7FF1" w:rsidP="000168EB">
            <w:pPr>
              <w:suppressAutoHyphens/>
              <w:spacing w:line="220" w:lineRule="exact"/>
              <w:cnfStyle w:val="000000000000"/>
            </w:pPr>
            <w:r w:rsidRPr="00141546">
              <w:t>6</w:t>
            </w:r>
          </w:p>
        </w:tc>
        <w:tc>
          <w:tcPr>
            <w:tcW w:w="1665" w:type="dxa"/>
            <w:tcBorders>
              <w:top w:val="nil"/>
            </w:tcBorders>
            <w:vAlign w:val="top"/>
          </w:tcPr>
          <w:p w:rsidR="00DB7FF1" w:rsidRPr="00141546" w:rsidRDefault="00DB7FF1" w:rsidP="000168EB">
            <w:pPr>
              <w:suppressAutoHyphens/>
              <w:spacing w:line="220" w:lineRule="exact"/>
              <w:cnfStyle w:val="000000000000"/>
            </w:pPr>
            <w:r w:rsidRPr="00141546">
              <w:t>и. о.</w:t>
            </w:r>
          </w:p>
        </w:tc>
        <w:tc>
          <w:tcPr>
            <w:tcW w:w="3227" w:type="dxa"/>
            <w:tcBorders>
              <w:top w:val="nil"/>
            </w:tcBorders>
            <w:vAlign w:val="top"/>
          </w:tcPr>
          <w:p w:rsidR="00DB7FF1" w:rsidRPr="00141546" w:rsidRDefault="00DB7FF1" w:rsidP="000168EB">
            <w:pPr>
              <w:suppressAutoHyphens/>
              <w:spacing w:line="220" w:lineRule="exact"/>
              <w:ind w:left="113"/>
              <w:jc w:val="left"/>
              <w:cnfStyle w:val="000000000000"/>
            </w:pPr>
            <w:r w:rsidRPr="00141546">
              <w:t>Колумбия, Мексика, Перу</w:t>
            </w:r>
          </w:p>
        </w:tc>
      </w:tr>
      <w:tr w:rsidR="00DB7FF1" w:rsidRPr="00141546" w:rsidTr="00CF53B1">
        <w:tc>
          <w:tcPr>
            <w:cnfStyle w:val="001000000000"/>
            <w:tcW w:w="3724" w:type="dxa"/>
            <w:vAlign w:val="top"/>
          </w:tcPr>
          <w:p w:rsidR="00DB7FF1" w:rsidRPr="00141546" w:rsidRDefault="00DB7FF1" w:rsidP="000168EB">
            <w:pPr>
              <w:suppressAutoHyphens/>
              <w:spacing w:line="220" w:lineRule="exact"/>
            </w:pPr>
            <w:r w:rsidRPr="00141546">
              <w:t>Жилищное строитель</w:t>
            </w:r>
            <w:r>
              <w:t>ство и </w:t>
            </w:r>
            <w:r w:rsidRPr="00141546">
              <w:t>городские поселения</w:t>
            </w:r>
          </w:p>
        </w:tc>
        <w:tc>
          <w:tcPr>
            <w:tcW w:w="980" w:type="dxa"/>
            <w:vAlign w:val="top"/>
          </w:tcPr>
          <w:p w:rsidR="00DB7FF1" w:rsidRPr="00141546" w:rsidRDefault="00DB7FF1" w:rsidP="000168EB">
            <w:pPr>
              <w:suppressAutoHyphens/>
              <w:spacing w:line="220" w:lineRule="exact"/>
              <w:cnfStyle w:val="000000000000"/>
            </w:pPr>
            <w:r w:rsidRPr="00141546">
              <w:t>1</w:t>
            </w:r>
          </w:p>
        </w:tc>
        <w:tc>
          <w:tcPr>
            <w:tcW w:w="1665" w:type="dxa"/>
            <w:vAlign w:val="top"/>
          </w:tcPr>
          <w:p w:rsidR="00DB7FF1" w:rsidRPr="00141546" w:rsidRDefault="00DB7FF1" w:rsidP="000168EB">
            <w:pPr>
              <w:suppressAutoHyphens/>
              <w:spacing w:line="220" w:lineRule="exact"/>
              <w:cnfStyle w:val="000000000000"/>
            </w:pPr>
            <w:r w:rsidRPr="00141546">
              <w:t>и. о.</w:t>
            </w:r>
          </w:p>
        </w:tc>
        <w:tc>
          <w:tcPr>
            <w:tcW w:w="3227" w:type="dxa"/>
            <w:vAlign w:val="top"/>
          </w:tcPr>
          <w:p w:rsidR="00DB7FF1" w:rsidRPr="00141546" w:rsidRDefault="00DB7FF1" w:rsidP="000168EB">
            <w:pPr>
              <w:suppressAutoHyphens/>
              <w:spacing w:line="220" w:lineRule="exact"/>
              <w:ind w:left="113"/>
              <w:jc w:val="left"/>
              <w:cnfStyle w:val="000000000000"/>
            </w:pPr>
            <w:r w:rsidRPr="00141546">
              <w:t>Мексика</w:t>
            </w:r>
          </w:p>
        </w:tc>
      </w:tr>
      <w:tr w:rsidR="00DB7FF1" w:rsidRPr="00141546" w:rsidTr="00CF53B1">
        <w:tc>
          <w:tcPr>
            <w:cnfStyle w:val="001000000000"/>
            <w:tcW w:w="3724" w:type="dxa"/>
            <w:vAlign w:val="top"/>
          </w:tcPr>
          <w:p w:rsidR="00DB7FF1" w:rsidRPr="00141546" w:rsidRDefault="00DB7FF1" w:rsidP="000168EB">
            <w:pPr>
              <w:suppressAutoHyphens/>
              <w:spacing w:line="220" w:lineRule="exact"/>
            </w:pPr>
            <w:r w:rsidRPr="00141546">
              <w:t>Культура, спорт и досуг</w:t>
            </w:r>
          </w:p>
        </w:tc>
        <w:tc>
          <w:tcPr>
            <w:tcW w:w="980" w:type="dxa"/>
            <w:vAlign w:val="top"/>
          </w:tcPr>
          <w:p w:rsidR="00DB7FF1" w:rsidRPr="00141546" w:rsidRDefault="00DB7FF1" w:rsidP="000168EB">
            <w:pPr>
              <w:suppressAutoHyphens/>
              <w:spacing w:line="220" w:lineRule="exact"/>
              <w:cnfStyle w:val="000000000000"/>
            </w:pPr>
            <w:r w:rsidRPr="00141546">
              <w:t>9</w:t>
            </w:r>
          </w:p>
        </w:tc>
        <w:tc>
          <w:tcPr>
            <w:tcW w:w="1665" w:type="dxa"/>
            <w:vAlign w:val="top"/>
          </w:tcPr>
          <w:p w:rsidR="00DB7FF1" w:rsidRPr="00141546" w:rsidRDefault="00DB7FF1" w:rsidP="000168EB">
            <w:pPr>
              <w:suppressAutoHyphens/>
              <w:spacing w:line="220" w:lineRule="exact"/>
              <w:cnfStyle w:val="000000000000"/>
            </w:pPr>
            <w:r w:rsidRPr="00141546">
              <w:t>и. о.</w:t>
            </w:r>
          </w:p>
        </w:tc>
        <w:tc>
          <w:tcPr>
            <w:tcW w:w="3227" w:type="dxa"/>
            <w:vAlign w:val="top"/>
          </w:tcPr>
          <w:p w:rsidR="00DB7FF1" w:rsidRPr="00141546" w:rsidRDefault="00DB7FF1" w:rsidP="000168EB">
            <w:pPr>
              <w:suppressAutoHyphens/>
              <w:spacing w:line="220" w:lineRule="exact"/>
              <w:ind w:left="113"/>
              <w:jc w:val="left"/>
              <w:cnfStyle w:val="000000000000"/>
            </w:pPr>
            <w:r w:rsidRPr="00141546">
              <w:t>Египет, Бразилия, Аргентина, Чили</w:t>
            </w:r>
          </w:p>
        </w:tc>
      </w:tr>
      <w:tr w:rsidR="00DB7FF1" w:rsidRPr="00141546" w:rsidTr="00CF53B1">
        <w:tc>
          <w:tcPr>
            <w:cnfStyle w:val="001000000000"/>
            <w:tcW w:w="3724" w:type="dxa"/>
            <w:vAlign w:val="top"/>
          </w:tcPr>
          <w:p w:rsidR="00DB7FF1" w:rsidRPr="00141546" w:rsidRDefault="00DB7FF1" w:rsidP="000168EB">
            <w:pPr>
              <w:suppressAutoHyphens/>
              <w:spacing w:line="220" w:lineRule="exact"/>
            </w:pPr>
            <w:r w:rsidRPr="00141546">
              <w:t>Выработка и поставка электроэнергии</w:t>
            </w:r>
          </w:p>
        </w:tc>
        <w:tc>
          <w:tcPr>
            <w:tcW w:w="980" w:type="dxa"/>
            <w:vAlign w:val="top"/>
          </w:tcPr>
          <w:p w:rsidR="00DB7FF1" w:rsidRPr="00141546" w:rsidRDefault="00DB7FF1" w:rsidP="000168EB">
            <w:pPr>
              <w:suppressAutoHyphens/>
              <w:spacing w:line="220" w:lineRule="exact"/>
              <w:cnfStyle w:val="000000000000"/>
            </w:pPr>
            <w:r w:rsidRPr="00141546">
              <w:t>2</w:t>
            </w:r>
          </w:p>
        </w:tc>
        <w:tc>
          <w:tcPr>
            <w:tcW w:w="1665" w:type="dxa"/>
            <w:vAlign w:val="top"/>
          </w:tcPr>
          <w:p w:rsidR="00DB7FF1" w:rsidRPr="00141546" w:rsidRDefault="00DB7FF1" w:rsidP="000168EB">
            <w:pPr>
              <w:suppressAutoHyphens/>
              <w:spacing w:line="220" w:lineRule="exact"/>
              <w:cnfStyle w:val="000000000000"/>
            </w:pPr>
            <w:r w:rsidRPr="00141546">
              <w:t>и. о.</w:t>
            </w:r>
          </w:p>
        </w:tc>
        <w:tc>
          <w:tcPr>
            <w:tcW w:w="3227" w:type="dxa"/>
            <w:vAlign w:val="top"/>
          </w:tcPr>
          <w:p w:rsidR="00DB7FF1" w:rsidRPr="00141546" w:rsidRDefault="00DB7FF1" w:rsidP="000168EB">
            <w:pPr>
              <w:suppressAutoHyphens/>
              <w:spacing w:line="220" w:lineRule="exact"/>
              <w:ind w:left="113"/>
              <w:jc w:val="left"/>
              <w:cnfStyle w:val="000000000000"/>
            </w:pPr>
            <w:r w:rsidRPr="00141546">
              <w:t>Бразилия, Мексика</w:t>
            </w:r>
          </w:p>
        </w:tc>
      </w:tr>
      <w:tr w:rsidR="00DB7FF1" w:rsidRPr="00141546" w:rsidTr="00CF53B1">
        <w:tc>
          <w:tcPr>
            <w:cnfStyle w:val="001000000000"/>
            <w:tcW w:w="3724" w:type="dxa"/>
            <w:vAlign w:val="top"/>
          </w:tcPr>
          <w:p w:rsidR="00DB7FF1" w:rsidRPr="00141546" w:rsidRDefault="00DB7FF1" w:rsidP="000168EB">
            <w:pPr>
              <w:suppressAutoHyphens/>
              <w:spacing w:line="220" w:lineRule="exact"/>
            </w:pPr>
            <w:r w:rsidRPr="00141546">
              <w:t>Банковские и финансовые услуги</w:t>
            </w:r>
          </w:p>
        </w:tc>
        <w:tc>
          <w:tcPr>
            <w:tcW w:w="980" w:type="dxa"/>
            <w:vAlign w:val="top"/>
          </w:tcPr>
          <w:p w:rsidR="00DB7FF1" w:rsidRPr="00141546" w:rsidRDefault="00DB7FF1" w:rsidP="000168EB">
            <w:pPr>
              <w:suppressAutoHyphens/>
              <w:spacing w:line="220" w:lineRule="exact"/>
              <w:cnfStyle w:val="000000000000"/>
            </w:pPr>
            <w:r w:rsidRPr="00141546">
              <w:t>3</w:t>
            </w:r>
          </w:p>
        </w:tc>
        <w:tc>
          <w:tcPr>
            <w:tcW w:w="1665" w:type="dxa"/>
            <w:vAlign w:val="top"/>
          </w:tcPr>
          <w:p w:rsidR="00DB7FF1" w:rsidRPr="00141546" w:rsidRDefault="00DB7FF1" w:rsidP="000168EB">
            <w:pPr>
              <w:suppressAutoHyphens/>
              <w:spacing w:line="220" w:lineRule="exact"/>
              <w:cnfStyle w:val="000000000000"/>
            </w:pPr>
            <w:r w:rsidRPr="00141546">
              <w:t>и. о.</w:t>
            </w:r>
          </w:p>
        </w:tc>
        <w:tc>
          <w:tcPr>
            <w:tcW w:w="3227" w:type="dxa"/>
            <w:vAlign w:val="top"/>
          </w:tcPr>
          <w:p w:rsidR="00DB7FF1" w:rsidRPr="00141546" w:rsidRDefault="00DB7FF1" w:rsidP="000168EB">
            <w:pPr>
              <w:suppressAutoHyphens/>
              <w:spacing w:line="220" w:lineRule="exact"/>
              <w:ind w:left="113"/>
              <w:jc w:val="left"/>
              <w:cnfStyle w:val="000000000000"/>
            </w:pPr>
            <w:r w:rsidRPr="00141546">
              <w:t>Мексика, Бразилия</w:t>
            </w:r>
          </w:p>
        </w:tc>
      </w:tr>
      <w:tr w:rsidR="00DB7FF1" w:rsidRPr="00141546" w:rsidTr="00CF53B1">
        <w:tc>
          <w:tcPr>
            <w:cnfStyle w:val="001000000000"/>
            <w:tcW w:w="3724" w:type="dxa"/>
            <w:vAlign w:val="top"/>
          </w:tcPr>
          <w:p w:rsidR="00DB7FF1" w:rsidRPr="00141546" w:rsidRDefault="00DB7FF1" w:rsidP="000168EB">
            <w:pPr>
              <w:suppressAutoHyphens/>
              <w:spacing w:line="220" w:lineRule="exact"/>
            </w:pPr>
            <w:r w:rsidRPr="00141546">
              <w:t>Сельское хозяйство, лесоводство, животноводство и</w:t>
            </w:r>
            <w:r>
              <w:t> </w:t>
            </w:r>
            <w:r w:rsidRPr="00141546">
              <w:t>рыб</w:t>
            </w:r>
            <w:r w:rsidRPr="00141546">
              <w:t>о</w:t>
            </w:r>
            <w:r w:rsidRPr="00141546">
              <w:t>ловство</w:t>
            </w:r>
          </w:p>
        </w:tc>
        <w:tc>
          <w:tcPr>
            <w:tcW w:w="980" w:type="dxa"/>
            <w:vAlign w:val="top"/>
          </w:tcPr>
          <w:p w:rsidR="00DB7FF1" w:rsidRPr="00141546" w:rsidRDefault="00DB7FF1" w:rsidP="000168EB">
            <w:pPr>
              <w:suppressAutoHyphens/>
              <w:spacing w:line="220" w:lineRule="exact"/>
              <w:cnfStyle w:val="000000000000"/>
            </w:pPr>
            <w:r w:rsidRPr="00141546">
              <w:t>17</w:t>
            </w:r>
          </w:p>
        </w:tc>
        <w:tc>
          <w:tcPr>
            <w:tcW w:w="1665" w:type="dxa"/>
            <w:vAlign w:val="top"/>
          </w:tcPr>
          <w:p w:rsidR="00DB7FF1" w:rsidRPr="00141546" w:rsidRDefault="00DB7FF1" w:rsidP="000168EB">
            <w:pPr>
              <w:suppressAutoHyphens/>
              <w:spacing w:line="220" w:lineRule="exact"/>
              <w:cnfStyle w:val="000000000000"/>
            </w:pPr>
            <w:r w:rsidRPr="00141546">
              <w:t>и. о.</w:t>
            </w:r>
          </w:p>
        </w:tc>
        <w:tc>
          <w:tcPr>
            <w:tcW w:w="3227" w:type="dxa"/>
            <w:vAlign w:val="top"/>
          </w:tcPr>
          <w:p w:rsidR="00DB7FF1" w:rsidRPr="00141546" w:rsidRDefault="00DB7FF1" w:rsidP="000168EB">
            <w:pPr>
              <w:suppressAutoHyphens/>
              <w:spacing w:line="220" w:lineRule="exact"/>
              <w:ind w:left="113"/>
              <w:jc w:val="left"/>
              <w:cnfStyle w:val="000000000000"/>
            </w:pPr>
            <w:r w:rsidRPr="00141546">
              <w:t>Израиль, Мексика, Бразилия, Аргентина, Перу</w:t>
            </w:r>
          </w:p>
        </w:tc>
      </w:tr>
      <w:tr w:rsidR="00DB7FF1" w:rsidRPr="00141546" w:rsidTr="00CF53B1">
        <w:tc>
          <w:tcPr>
            <w:cnfStyle w:val="001000000000"/>
            <w:tcW w:w="3724" w:type="dxa"/>
            <w:vAlign w:val="top"/>
          </w:tcPr>
          <w:p w:rsidR="00DB7FF1" w:rsidRPr="00141546" w:rsidRDefault="00DB7FF1" w:rsidP="000168EB">
            <w:pPr>
              <w:suppressAutoHyphens/>
              <w:spacing w:line="220" w:lineRule="exact"/>
            </w:pPr>
            <w:r>
              <w:t>Обрабатывающая и </w:t>
            </w:r>
            <w:r w:rsidRPr="00141546">
              <w:t>г</w:t>
            </w:r>
            <w:r>
              <w:t>орнодобывающая промышленность и </w:t>
            </w:r>
            <w:r w:rsidRPr="00141546">
              <w:t>строительство</w:t>
            </w:r>
          </w:p>
        </w:tc>
        <w:tc>
          <w:tcPr>
            <w:tcW w:w="980" w:type="dxa"/>
            <w:vAlign w:val="top"/>
          </w:tcPr>
          <w:p w:rsidR="00DB7FF1" w:rsidRPr="00141546" w:rsidRDefault="00DB7FF1" w:rsidP="000168EB">
            <w:pPr>
              <w:suppressAutoHyphens/>
              <w:spacing w:line="220" w:lineRule="exact"/>
              <w:cnfStyle w:val="000000000000"/>
            </w:pPr>
            <w:r w:rsidRPr="00141546">
              <w:t>1</w:t>
            </w:r>
          </w:p>
        </w:tc>
        <w:tc>
          <w:tcPr>
            <w:tcW w:w="1665" w:type="dxa"/>
            <w:vAlign w:val="top"/>
          </w:tcPr>
          <w:p w:rsidR="00DB7FF1" w:rsidRPr="00141546" w:rsidRDefault="00DB7FF1" w:rsidP="000168EB">
            <w:pPr>
              <w:suppressAutoHyphens/>
              <w:spacing w:line="220" w:lineRule="exact"/>
              <w:cnfStyle w:val="000000000000"/>
            </w:pPr>
            <w:r w:rsidRPr="00141546">
              <w:t>и. о.</w:t>
            </w:r>
          </w:p>
        </w:tc>
        <w:tc>
          <w:tcPr>
            <w:tcW w:w="3227" w:type="dxa"/>
            <w:vAlign w:val="top"/>
          </w:tcPr>
          <w:p w:rsidR="00DB7FF1" w:rsidRPr="00141546" w:rsidRDefault="00DB7FF1" w:rsidP="000168EB">
            <w:pPr>
              <w:suppressAutoHyphens/>
              <w:spacing w:line="220" w:lineRule="exact"/>
              <w:ind w:left="113"/>
              <w:jc w:val="left"/>
              <w:cnfStyle w:val="000000000000"/>
            </w:pPr>
            <w:r w:rsidRPr="00141546">
              <w:t>Перу</w:t>
            </w:r>
          </w:p>
        </w:tc>
      </w:tr>
      <w:tr w:rsidR="00DB7FF1" w:rsidRPr="00141546" w:rsidTr="00CF53B1">
        <w:tc>
          <w:tcPr>
            <w:cnfStyle w:val="001000000000"/>
            <w:tcW w:w="3724" w:type="dxa"/>
            <w:vAlign w:val="top"/>
          </w:tcPr>
          <w:p w:rsidR="00DB7FF1" w:rsidRPr="00141546" w:rsidRDefault="00DB7FF1" w:rsidP="000168EB">
            <w:pPr>
              <w:suppressAutoHyphens/>
              <w:spacing w:line="220" w:lineRule="exact"/>
            </w:pPr>
            <w:r w:rsidRPr="00141546">
              <w:t>Торговля и туризм</w:t>
            </w:r>
          </w:p>
        </w:tc>
        <w:tc>
          <w:tcPr>
            <w:tcW w:w="980" w:type="dxa"/>
            <w:vAlign w:val="top"/>
          </w:tcPr>
          <w:p w:rsidR="00DB7FF1" w:rsidRPr="00141546" w:rsidRDefault="00DB7FF1" w:rsidP="000168EB">
            <w:pPr>
              <w:suppressAutoHyphens/>
              <w:spacing w:line="220" w:lineRule="exact"/>
              <w:cnfStyle w:val="000000000000"/>
            </w:pPr>
            <w:r w:rsidRPr="00141546">
              <w:t>10</w:t>
            </w:r>
          </w:p>
        </w:tc>
        <w:tc>
          <w:tcPr>
            <w:tcW w:w="1665" w:type="dxa"/>
            <w:vAlign w:val="top"/>
          </w:tcPr>
          <w:p w:rsidR="00DB7FF1" w:rsidRPr="00141546" w:rsidRDefault="00DB7FF1" w:rsidP="000168EB">
            <w:pPr>
              <w:suppressAutoHyphens/>
              <w:spacing w:line="220" w:lineRule="exact"/>
              <w:cnfStyle w:val="000000000000"/>
            </w:pPr>
            <w:r w:rsidRPr="00141546">
              <w:t>и. о.</w:t>
            </w:r>
          </w:p>
        </w:tc>
        <w:tc>
          <w:tcPr>
            <w:tcW w:w="3227" w:type="dxa"/>
            <w:vAlign w:val="top"/>
          </w:tcPr>
          <w:p w:rsidR="00DB7FF1" w:rsidRPr="00141546" w:rsidRDefault="00DB7FF1" w:rsidP="000168EB">
            <w:pPr>
              <w:suppressAutoHyphens/>
              <w:spacing w:line="220" w:lineRule="exact"/>
              <w:ind w:left="113"/>
              <w:jc w:val="left"/>
              <w:cnfStyle w:val="000000000000"/>
            </w:pPr>
            <w:r w:rsidRPr="00141546">
              <w:t>Колумбия, Иордания, Мексика, Бразилия</w:t>
            </w:r>
          </w:p>
        </w:tc>
      </w:tr>
      <w:tr w:rsidR="00DB7FF1" w:rsidRPr="00141546" w:rsidTr="00CF53B1">
        <w:tc>
          <w:tcPr>
            <w:cnfStyle w:val="001000000000"/>
            <w:tcW w:w="3724" w:type="dxa"/>
            <w:vAlign w:val="top"/>
          </w:tcPr>
          <w:p w:rsidR="00DB7FF1" w:rsidRPr="00141546" w:rsidRDefault="00DB7FF1" w:rsidP="000168EB">
            <w:pPr>
              <w:suppressAutoHyphens/>
              <w:spacing w:line="220" w:lineRule="exact"/>
            </w:pPr>
            <w:r>
              <w:t>Окружающая среда и </w:t>
            </w:r>
            <w:r w:rsidRPr="00141546">
              <w:t>изменение климата</w:t>
            </w:r>
          </w:p>
        </w:tc>
        <w:tc>
          <w:tcPr>
            <w:tcW w:w="980" w:type="dxa"/>
            <w:vAlign w:val="top"/>
          </w:tcPr>
          <w:p w:rsidR="00DB7FF1" w:rsidRPr="00141546" w:rsidRDefault="00DB7FF1" w:rsidP="000168EB">
            <w:pPr>
              <w:suppressAutoHyphens/>
              <w:spacing w:line="220" w:lineRule="exact"/>
              <w:cnfStyle w:val="000000000000"/>
            </w:pPr>
            <w:r w:rsidRPr="00141546">
              <w:t>9</w:t>
            </w:r>
          </w:p>
        </w:tc>
        <w:tc>
          <w:tcPr>
            <w:tcW w:w="1665" w:type="dxa"/>
            <w:vAlign w:val="top"/>
          </w:tcPr>
          <w:p w:rsidR="00DB7FF1" w:rsidRPr="00141546" w:rsidRDefault="00DB7FF1" w:rsidP="000168EB">
            <w:pPr>
              <w:suppressAutoHyphens/>
              <w:spacing w:line="220" w:lineRule="exact"/>
              <w:cnfStyle w:val="000000000000"/>
            </w:pPr>
            <w:r w:rsidRPr="00141546">
              <w:t>и. о.</w:t>
            </w:r>
          </w:p>
        </w:tc>
        <w:tc>
          <w:tcPr>
            <w:tcW w:w="3227" w:type="dxa"/>
            <w:vAlign w:val="top"/>
          </w:tcPr>
          <w:p w:rsidR="00DB7FF1" w:rsidRPr="00141546" w:rsidRDefault="00DB7FF1" w:rsidP="000168EB">
            <w:pPr>
              <w:suppressAutoHyphens/>
              <w:spacing w:line="220" w:lineRule="exact"/>
              <w:ind w:left="113"/>
              <w:jc w:val="left"/>
              <w:cnfStyle w:val="000000000000"/>
            </w:pPr>
            <w:r w:rsidRPr="00141546">
              <w:t>Египет, Мексика, Бразилия, Аргентина, Чили</w:t>
            </w:r>
          </w:p>
        </w:tc>
      </w:tr>
      <w:tr w:rsidR="00DB7FF1" w:rsidRPr="00141546" w:rsidTr="00CF53B1">
        <w:tc>
          <w:tcPr>
            <w:cnfStyle w:val="001000000000"/>
            <w:tcW w:w="3724" w:type="dxa"/>
            <w:tcBorders>
              <w:bottom w:val="single" w:sz="4" w:space="0" w:color="auto"/>
            </w:tcBorders>
            <w:vAlign w:val="top"/>
          </w:tcPr>
          <w:p w:rsidR="00DB7FF1" w:rsidRPr="00141546" w:rsidRDefault="00DB7FF1" w:rsidP="000168EB">
            <w:pPr>
              <w:suppressAutoHyphens/>
              <w:spacing w:line="220" w:lineRule="exact"/>
            </w:pPr>
            <w:r w:rsidRPr="00141546">
              <w:t>Предупреждение и смягчение стихийных бедствий</w:t>
            </w:r>
          </w:p>
        </w:tc>
        <w:tc>
          <w:tcPr>
            <w:tcW w:w="980" w:type="dxa"/>
            <w:tcBorders>
              <w:bottom w:val="single" w:sz="4" w:space="0" w:color="auto"/>
            </w:tcBorders>
            <w:vAlign w:val="top"/>
          </w:tcPr>
          <w:p w:rsidR="00DB7FF1" w:rsidRPr="00141546" w:rsidRDefault="00DB7FF1" w:rsidP="000168EB">
            <w:pPr>
              <w:suppressAutoHyphens/>
              <w:spacing w:line="220" w:lineRule="exact"/>
              <w:cnfStyle w:val="000000000000"/>
            </w:pPr>
            <w:r w:rsidRPr="00141546">
              <w:t>1</w:t>
            </w:r>
          </w:p>
        </w:tc>
        <w:tc>
          <w:tcPr>
            <w:tcW w:w="1665" w:type="dxa"/>
            <w:tcBorders>
              <w:bottom w:val="single" w:sz="4" w:space="0" w:color="auto"/>
            </w:tcBorders>
            <w:vAlign w:val="top"/>
          </w:tcPr>
          <w:p w:rsidR="00DB7FF1" w:rsidRPr="00141546" w:rsidRDefault="00DB7FF1" w:rsidP="000168EB">
            <w:pPr>
              <w:suppressAutoHyphens/>
              <w:spacing w:line="220" w:lineRule="exact"/>
              <w:cnfStyle w:val="000000000000"/>
            </w:pPr>
            <w:r w:rsidRPr="00141546">
              <w:t>и. о.</w:t>
            </w:r>
          </w:p>
        </w:tc>
        <w:tc>
          <w:tcPr>
            <w:tcW w:w="3227" w:type="dxa"/>
            <w:tcBorders>
              <w:bottom w:val="single" w:sz="4" w:space="0" w:color="auto"/>
            </w:tcBorders>
            <w:vAlign w:val="top"/>
          </w:tcPr>
          <w:p w:rsidR="00DB7FF1" w:rsidRPr="00141546" w:rsidRDefault="00DB7FF1" w:rsidP="000168EB">
            <w:pPr>
              <w:suppressAutoHyphens/>
              <w:spacing w:line="220" w:lineRule="exact"/>
              <w:ind w:left="113"/>
              <w:jc w:val="left"/>
              <w:cnfStyle w:val="000000000000"/>
            </w:pPr>
            <w:r w:rsidRPr="00141546">
              <w:t>Израиль</w:t>
            </w:r>
          </w:p>
        </w:tc>
      </w:tr>
      <w:tr w:rsidR="00DB7FF1" w:rsidRPr="00F3205B" w:rsidTr="00CF53B1">
        <w:tc>
          <w:tcPr>
            <w:cnfStyle w:val="001000000000"/>
            <w:tcW w:w="3724" w:type="dxa"/>
            <w:tcBorders>
              <w:top w:val="single" w:sz="4" w:space="0" w:color="auto"/>
            </w:tcBorders>
            <w:vAlign w:val="top"/>
          </w:tcPr>
          <w:p w:rsidR="00DB7FF1" w:rsidRPr="00F3205B" w:rsidRDefault="00DB7FF1" w:rsidP="00CF53B1">
            <w:pPr>
              <w:tabs>
                <w:tab w:val="left" w:pos="284"/>
              </w:tabs>
              <w:suppressAutoHyphens/>
              <w:spacing w:before="80" w:after="80" w:line="220" w:lineRule="exact"/>
              <w:ind w:left="284"/>
              <w:rPr>
                <w:b/>
              </w:rPr>
            </w:pPr>
            <w:r w:rsidRPr="00F3205B">
              <w:rPr>
                <w:b/>
              </w:rPr>
              <w:t>Итого</w:t>
            </w:r>
          </w:p>
        </w:tc>
        <w:tc>
          <w:tcPr>
            <w:tcW w:w="980" w:type="dxa"/>
            <w:tcBorders>
              <w:top w:val="single" w:sz="4" w:space="0" w:color="auto"/>
              <w:bottom w:val="single" w:sz="12" w:space="0" w:color="auto"/>
            </w:tcBorders>
            <w:vAlign w:val="top"/>
          </w:tcPr>
          <w:p w:rsidR="00DB7FF1" w:rsidRPr="00F3205B" w:rsidRDefault="00DB7FF1" w:rsidP="00CF53B1">
            <w:pPr>
              <w:suppressAutoHyphens/>
              <w:spacing w:before="80" w:after="80" w:line="220" w:lineRule="exact"/>
              <w:cnfStyle w:val="000000000000"/>
              <w:rPr>
                <w:b/>
              </w:rPr>
            </w:pPr>
            <w:r w:rsidRPr="00F3205B">
              <w:rPr>
                <w:b/>
              </w:rPr>
              <w:t>113</w:t>
            </w:r>
          </w:p>
        </w:tc>
        <w:tc>
          <w:tcPr>
            <w:tcW w:w="1665" w:type="dxa"/>
            <w:tcBorders>
              <w:top w:val="single" w:sz="4" w:space="0" w:color="auto"/>
              <w:bottom w:val="single" w:sz="12" w:space="0" w:color="auto"/>
            </w:tcBorders>
            <w:vAlign w:val="top"/>
          </w:tcPr>
          <w:p w:rsidR="00DB7FF1" w:rsidRPr="00F3205B" w:rsidRDefault="00DB7FF1" w:rsidP="00CF53B1">
            <w:pPr>
              <w:suppressAutoHyphens/>
              <w:spacing w:before="80" w:after="80" w:line="220" w:lineRule="exact"/>
              <w:cnfStyle w:val="000000000000"/>
              <w:rPr>
                <w:b/>
              </w:rPr>
            </w:pPr>
            <w:r w:rsidRPr="00F3205B">
              <w:rPr>
                <w:b/>
              </w:rPr>
              <w:t>и. о.</w:t>
            </w:r>
          </w:p>
        </w:tc>
        <w:tc>
          <w:tcPr>
            <w:tcW w:w="3227" w:type="dxa"/>
            <w:tcBorders>
              <w:top w:val="single" w:sz="4" w:space="0" w:color="auto"/>
              <w:bottom w:val="single" w:sz="12" w:space="0" w:color="auto"/>
            </w:tcBorders>
            <w:vAlign w:val="top"/>
          </w:tcPr>
          <w:p w:rsidR="00DB7FF1" w:rsidRPr="00F3205B" w:rsidRDefault="00DB7FF1" w:rsidP="00CF53B1">
            <w:pPr>
              <w:suppressAutoHyphens/>
              <w:spacing w:before="80" w:after="80" w:line="220" w:lineRule="exact"/>
              <w:ind w:left="113"/>
              <w:jc w:val="left"/>
              <w:cnfStyle w:val="000000000000"/>
              <w:rPr>
                <w:b/>
              </w:rPr>
            </w:pPr>
          </w:p>
        </w:tc>
      </w:tr>
    </w:tbl>
    <w:p w:rsidR="00E033D9" w:rsidRDefault="00DB7FF1" w:rsidP="00CF53B1">
      <w:pPr>
        <w:pStyle w:val="SingleTxtGR"/>
        <w:suppressAutoHyphens/>
        <w:spacing w:before="120" w:after="0" w:line="220" w:lineRule="exact"/>
        <w:ind w:left="0" w:firstLine="170"/>
        <w:jc w:val="left"/>
        <w:rPr>
          <w:sz w:val="18"/>
          <w:lang w:eastAsia="ru-RU"/>
        </w:rPr>
        <w:sectPr w:rsidR="00E033D9" w:rsidSect="00F27628">
          <w:headerReference w:type="even" r:id="rId14"/>
          <w:headerReference w:type="default" r:id="rId15"/>
          <w:footerReference w:type="even" r:id="rId16"/>
          <w:footerReference w:type="default" r:id="rId17"/>
          <w:footerReference w:type="first" r:id="rId18"/>
          <w:pgSz w:w="11907" w:h="16840" w:code="9"/>
          <w:pgMar w:top="1701" w:right="1134" w:bottom="2268" w:left="1134" w:header="1134" w:footer="1701" w:gutter="0"/>
          <w:cols w:space="720"/>
          <w:titlePg/>
          <w:docGrid w:linePitch="360"/>
        </w:sectPr>
      </w:pPr>
      <w:r w:rsidRPr="00054E21">
        <w:rPr>
          <w:i/>
          <w:sz w:val="18"/>
          <w:lang w:eastAsia="ru-RU"/>
        </w:rPr>
        <w:t>Источник</w:t>
      </w:r>
      <w:r w:rsidRPr="00054E21">
        <w:rPr>
          <w:sz w:val="18"/>
          <w:lang w:val="es-SV" w:eastAsia="ru-RU"/>
        </w:rPr>
        <w:t xml:space="preserve">: </w:t>
      </w:r>
      <w:r w:rsidRPr="00CF53B1">
        <w:rPr>
          <w:sz w:val="18"/>
          <w:szCs w:val="18"/>
          <w:lang w:eastAsia="ru-RU"/>
        </w:rPr>
        <w:t>Главное</w:t>
      </w:r>
      <w:r w:rsidRPr="00054E21">
        <w:rPr>
          <w:sz w:val="18"/>
          <w:lang w:eastAsia="ru-RU"/>
        </w:rPr>
        <w:t xml:space="preserve"> управление по вопросам сотрудничества в целях развития, Дирекция сотрудничества в целях развития.</w:t>
      </w:r>
    </w:p>
    <w:p w:rsidR="00E033D9" w:rsidRPr="007F7DB2" w:rsidRDefault="00E033D9" w:rsidP="00E033D9">
      <w:pPr>
        <w:pStyle w:val="HChGR"/>
      </w:pPr>
      <w:r>
        <w:t>Приложение V</w:t>
      </w:r>
    </w:p>
    <w:p w:rsidR="00E033D9" w:rsidRDefault="00E033D9" w:rsidP="00E033D9">
      <w:pPr>
        <w:pStyle w:val="HChGR"/>
      </w:pPr>
      <w:r>
        <w:tab/>
      </w:r>
      <w:r>
        <w:tab/>
        <w:t>Тарифы минимальной заработной платы, 2006−2009 годы</w:t>
      </w:r>
    </w:p>
    <w:tbl>
      <w:tblPr>
        <w:tblStyle w:val="TabNum"/>
        <w:tblW w:w="12885" w:type="dxa"/>
        <w:tblLayout w:type="fixed"/>
        <w:tblLook w:val="01E0"/>
      </w:tblPr>
      <w:tblGrid>
        <w:gridCol w:w="1701"/>
        <w:gridCol w:w="1288"/>
        <w:gridCol w:w="1008"/>
        <w:gridCol w:w="966"/>
        <w:gridCol w:w="1274"/>
        <w:gridCol w:w="965"/>
        <w:gridCol w:w="1260"/>
        <w:gridCol w:w="966"/>
        <w:gridCol w:w="1274"/>
        <w:gridCol w:w="952"/>
        <w:gridCol w:w="1231"/>
      </w:tblGrid>
      <w:tr w:rsidR="00A82C18" w:rsidRPr="003F238A" w:rsidTr="00A82C18">
        <w:trPr>
          <w:tblHeader/>
        </w:trPr>
        <w:tc>
          <w:tcPr>
            <w:cnfStyle w:val="001000000000"/>
            <w:tcW w:w="1701" w:type="dxa"/>
            <w:vMerge w:val="restart"/>
            <w:shd w:val="clear" w:color="auto" w:fill="auto"/>
          </w:tcPr>
          <w:p w:rsidR="00E033D9" w:rsidRPr="00A262B7" w:rsidRDefault="00E033D9" w:rsidP="000168EB">
            <w:pPr>
              <w:spacing w:before="80" w:after="80" w:line="200" w:lineRule="exact"/>
              <w:rPr>
                <w:i/>
                <w:sz w:val="13"/>
                <w:szCs w:val="13"/>
              </w:rPr>
            </w:pPr>
            <w:r w:rsidRPr="00A262B7">
              <w:rPr>
                <w:i/>
                <w:sz w:val="13"/>
                <w:szCs w:val="13"/>
              </w:rPr>
              <w:t xml:space="preserve">Отрасли </w:t>
            </w:r>
            <w:r w:rsidRPr="00A262B7">
              <w:rPr>
                <w:i/>
                <w:sz w:val="13"/>
                <w:szCs w:val="13"/>
              </w:rPr>
              <w:br/>
              <w:t xml:space="preserve">и </w:t>
            </w:r>
            <w:proofErr w:type="spellStart"/>
            <w:r w:rsidRPr="00A262B7">
              <w:rPr>
                <w:i/>
                <w:sz w:val="13"/>
                <w:szCs w:val="13"/>
              </w:rPr>
              <w:t>по</w:t>
            </w:r>
            <w:r w:rsidRPr="00A262B7">
              <w:rPr>
                <w:i/>
                <w:sz w:val="13"/>
                <w:szCs w:val="13"/>
              </w:rPr>
              <w:t>д</w:t>
            </w:r>
            <w:r w:rsidRPr="00A262B7">
              <w:rPr>
                <w:i/>
                <w:sz w:val="13"/>
                <w:szCs w:val="13"/>
              </w:rPr>
              <w:t>отрасли</w:t>
            </w:r>
            <w:proofErr w:type="spellEnd"/>
          </w:p>
        </w:tc>
        <w:tc>
          <w:tcPr>
            <w:tcW w:w="1288" w:type="dxa"/>
            <w:vMerge w:val="restart"/>
            <w:tcBorders>
              <w:top w:val="single" w:sz="4" w:space="0" w:color="auto"/>
              <w:bottom w:val="nil"/>
            </w:tcBorders>
            <w:shd w:val="clear" w:color="auto" w:fill="auto"/>
          </w:tcPr>
          <w:p w:rsidR="00E033D9" w:rsidRPr="00A262B7" w:rsidRDefault="003F238A" w:rsidP="0093283C">
            <w:pPr>
              <w:spacing w:before="80" w:after="80" w:line="200" w:lineRule="exact"/>
              <w:jc w:val="left"/>
              <w:cnfStyle w:val="000000000000"/>
              <w:rPr>
                <w:i/>
                <w:sz w:val="13"/>
                <w:szCs w:val="13"/>
              </w:rPr>
            </w:pPr>
            <w:r w:rsidRPr="00A262B7">
              <w:rPr>
                <w:i/>
                <w:sz w:val="13"/>
                <w:szCs w:val="13"/>
              </w:rPr>
              <w:t>Типы оплаты</w:t>
            </w:r>
            <w:r w:rsidRPr="00A262B7">
              <w:rPr>
                <w:i/>
                <w:sz w:val="13"/>
                <w:szCs w:val="13"/>
              </w:rPr>
              <w:br/>
            </w:r>
            <w:r w:rsidR="00E033D9" w:rsidRPr="00A262B7">
              <w:rPr>
                <w:i/>
                <w:sz w:val="13"/>
                <w:szCs w:val="13"/>
              </w:rPr>
              <w:t>тр</w:t>
            </w:r>
            <w:r w:rsidR="00E033D9" w:rsidRPr="00A262B7">
              <w:rPr>
                <w:i/>
                <w:sz w:val="13"/>
                <w:szCs w:val="13"/>
              </w:rPr>
              <w:t>у</w:t>
            </w:r>
            <w:r w:rsidR="00E033D9" w:rsidRPr="00A262B7">
              <w:rPr>
                <w:i/>
                <w:sz w:val="13"/>
                <w:szCs w:val="13"/>
              </w:rPr>
              <w:t>да</w:t>
            </w:r>
          </w:p>
        </w:tc>
        <w:tc>
          <w:tcPr>
            <w:tcW w:w="1008" w:type="dxa"/>
            <w:vMerge w:val="restart"/>
            <w:tcBorders>
              <w:top w:val="single" w:sz="4" w:space="0" w:color="auto"/>
              <w:bottom w:val="nil"/>
            </w:tcBorders>
            <w:shd w:val="clear" w:color="auto" w:fill="auto"/>
          </w:tcPr>
          <w:p w:rsidR="00E033D9" w:rsidRPr="00A262B7" w:rsidRDefault="0093283C" w:rsidP="0093283C">
            <w:pPr>
              <w:spacing w:before="80" w:after="80" w:line="200" w:lineRule="exact"/>
              <w:cnfStyle w:val="000000000000"/>
              <w:rPr>
                <w:i/>
                <w:sz w:val="13"/>
                <w:szCs w:val="13"/>
              </w:rPr>
            </w:pPr>
            <w:r w:rsidRPr="00A262B7">
              <w:rPr>
                <w:i/>
                <w:sz w:val="13"/>
                <w:szCs w:val="13"/>
              </w:rPr>
              <w:t>Тарифы,</w:t>
            </w:r>
            <w:r w:rsidRPr="00A262B7">
              <w:rPr>
                <w:i/>
                <w:sz w:val="13"/>
                <w:szCs w:val="13"/>
              </w:rPr>
              <w:br/>
            </w:r>
            <w:r w:rsidR="00E033D9" w:rsidRPr="00A262B7">
              <w:rPr>
                <w:i/>
                <w:sz w:val="13"/>
                <w:szCs w:val="13"/>
              </w:rPr>
              <w:t>приме</w:t>
            </w:r>
            <w:r w:rsidRPr="00A262B7">
              <w:rPr>
                <w:i/>
                <w:sz w:val="13"/>
                <w:szCs w:val="13"/>
              </w:rPr>
              <w:t>нявши</w:t>
            </w:r>
            <w:r w:rsidRPr="00A262B7">
              <w:rPr>
                <w:i/>
                <w:sz w:val="13"/>
                <w:szCs w:val="13"/>
              </w:rPr>
              <w:t>е</w:t>
            </w:r>
            <w:r w:rsidRPr="00A262B7">
              <w:rPr>
                <w:i/>
                <w:sz w:val="13"/>
                <w:szCs w:val="13"/>
              </w:rPr>
              <w:t>ся</w:t>
            </w:r>
            <w:r w:rsidRPr="00A262B7">
              <w:rPr>
                <w:i/>
                <w:sz w:val="13"/>
                <w:szCs w:val="13"/>
              </w:rPr>
              <w:br/>
              <w:t xml:space="preserve">до </w:t>
            </w:r>
            <w:r w:rsidR="00E033D9" w:rsidRPr="00A262B7">
              <w:rPr>
                <w:i/>
                <w:sz w:val="13"/>
                <w:szCs w:val="13"/>
              </w:rPr>
              <w:t>2005 г</w:t>
            </w:r>
            <w:r w:rsidR="00E033D9" w:rsidRPr="00A262B7">
              <w:rPr>
                <w:i/>
                <w:sz w:val="13"/>
                <w:szCs w:val="13"/>
              </w:rPr>
              <w:t>о</w:t>
            </w:r>
            <w:r w:rsidRPr="00A262B7">
              <w:rPr>
                <w:i/>
                <w:sz w:val="13"/>
                <w:szCs w:val="13"/>
              </w:rPr>
              <w:t>да</w:t>
            </w:r>
            <w:r w:rsidRPr="00A262B7">
              <w:rPr>
                <w:i/>
                <w:sz w:val="13"/>
                <w:szCs w:val="13"/>
              </w:rPr>
              <w:br/>
            </w:r>
            <w:r w:rsidR="00E033D9" w:rsidRPr="00A262B7">
              <w:rPr>
                <w:i/>
                <w:sz w:val="13"/>
                <w:szCs w:val="13"/>
              </w:rPr>
              <w:t>(в долл. США)</w:t>
            </w:r>
          </w:p>
        </w:tc>
        <w:tc>
          <w:tcPr>
            <w:tcW w:w="2240" w:type="dxa"/>
            <w:gridSpan w:val="2"/>
            <w:tcBorders>
              <w:top w:val="single" w:sz="4" w:space="0" w:color="auto"/>
              <w:bottom w:val="single" w:sz="4" w:space="0" w:color="auto"/>
            </w:tcBorders>
            <w:shd w:val="clear" w:color="auto" w:fill="auto"/>
          </w:tcPr>
          <w:p w:rsidR="00E033D9" w:rsidRPr="00A262B7" w:rsidRDefault="00E033D9" w:rsidP="000168EB">
            <w:pPr>
              <w:spacing w:before="80" w:after="80" w:line="200" w:lineRule="exact"/>
              <w:jc w:val="center"/>
              <w:cnfStyle w:val="000000000000"/>
              <w:rPr>
                <w:i/>
                <w:sz w:val="13"/>
                <w:szCs w:val="13"/>
              </w:rPr>
            </w:pPr>
            <w:r w:rsidRPr="00A262B7">
              <w:rPr>
                <w:i/>
                <w:sz w:val="13"/>
                <w:szCs w:val="13"/>
              </w:rPr>
              <w:t>2006</w:t>
            </w:r>
          </w:p>
        </w:tc>
        <w:tc>
          <w:tcPr>
            <w:tcW w:w="2225" w:type="dxa"/>
            <w:gridSpan w:val="2"/>
            <w:tcBorders>
              <w:top w:val="single" w:sz="4" w:space="0" w:color="auto"/>
              <w:bottom w:val="single" w:sz="4" w:space="0" w:color="auto"/>
            </w:tcBorders>
            <w:shd w:val="clear" w:color="auto" w:fill="auto"/>
          </w:tcPr>
          <w:p w:rsidR="00E033D9" w:rsidRPr="00A262B7" w:rsidRDefault="00E033D9" w:rsidP="000168EB">
            <w:pPr>
              <w:spacing w:before="80" w:after="80" w:line="200" w:lineRule="exact"/>
              <w:jc w:val="center"/>
              <w:cnfStyle w:val="000000000000"/>
              <w:rPr>
                <w:i/>
                <w:sz w:val="13"/>
                <w:szCs w:val="13"/>
              </w:rPr>
            </w:pPr>
            <w:r w:rsidRPr="00A262B7">
              <w:rPr>
                <w:i/>
                <w:sz w:val="13"/>
                <w:szCs w:val="13"/>
              </w:rPr>
              <w:t>2007</w:t>
            </w:r>
            <w:r w:rsidRPr="00A262B7">
              <w:rPr>
                <w:sz w:val="13"/>
                <w:szCs w:val="13"/>
              </w:rPr>
              <w:t>*</w:t>
            </w:r>
          </w:p>
        </w:tc>
        <w:tc>
          <w:tcPr>
            <w:tcW w:w="2240" w:type="dxa"/>
            <w:gridSpan w:val="2"/>
            <w:tcBorders>
              <w:top w:val="single" w:sz="4" w:space="0" w:color="auto"/>
              <w:bottom w:val="single" w:sz="4" w:space="0" w:color="auto"/>
            </w:tcBorders>
            <w:shd w:val="clear" w:color="auto" w:fill="auto"/>
          </w:tcPr>
          <w:p w:rsidR="00E033D9" w:rsidRPr="00A262B7" w:rsidRDefault="00E033D9" w:rsidP="000168EB">
            <w:pPr>
              <w:spacing w:before="80" w:after="80" w:line="200" w:lineRule="exact"/>
              <w:jc w:val="center"/>
              <w:cnfStyle w:val="000000000000"/>
              <w:rPr>
                <w:i/>
                <w:sz w:val="13"/>
                <w:szCs w:val="13"/>
              </w:rPr>
            </w:pPr>
            <w:r w:rsidRPr="00A262B7">
              <w:rPr>
                <w:i/>
                <w:sz w:val="13"/>
                <w:szCs w:val="13"/>
              </w:rPr>
              <w:t>2008</w:t>
            </w:r>
            <w:r w:rsidRPr="00A262B7">
              <w:rPr>
                <w:sz w:val="13"/>
                <w:szCs w:val="13"/>
              </w:rPr>
              <w:t>**</w:t>
            </w:r>
          </w:p>
        </w:tc>
        <w:tc>
          <w:tcPr>
            <w:tcW w:w="2183" w:type="dxa"/>
            <w:gridSpan w:val="2"/>
            <w:tcBorders>
              <w:top w:val="single" w:sz="4" w:space="0" w:color="auto"/>
              <w:bottom w:val="single" w:sz="4" w:space="0" w:color="auto"/>
            </w:tcBorders>
            <w:shd w:val="clear" w:color="auto" w:fill="auto"/>
          </w:tcPr>
          <w:p w:rsidR="00E033D9" w:rsidRPr="00A262B7" w:rsidRDefault="00E033D9" w:rsidP="000168EB">
            <w:pPr>
              <w:spacing w:before="80" w:after="80" w:line="200" w:lineRule="exact"/>
              <w:jc w:val="center"/>
              <w:cnfStyle w:val="000000000000"/>
              <w:rPr>
                <w:i/>
                <w:sz w:val="13"/>
                <w:szCs w:val="13"/>
              </w:rPr>
            </w:pPr>
            <w:r w:rsidRPr="00A262B7">
              <w:rPr>
                <w:i/>
                <w:sz w:val="13"/>
                <w:szCs w:val="13"/>
              </w:rPr>
              <w:t>2009</w:t>
            </w:r>
            <w:r w:rsidRPr="00A262B7">
              <w:rPr>
                <w:sz w:val="13"/>
                <w:szCs w:val="13"/>
              </w:rPr>
              <w:t>***</w:t>
            </w:r>
          </w:p>
        </w:tc>
      </w:tr>
      <w:tr w:rsidR="00A82C18" w:rsidRPr="003F238A" w:rsidTr="00C53B44">
        <w:trPr>
          <w:tblHeader/>
        </w:trPr>
        <w:tc>
          <w:tcPr>
            <w:cnfStyle w:val="001000000000"/>
            <w:tcW w:w="1701" w:type="dxa"/>
            <w:vMerge/>
            <w:tcBorders>
              <w:top w:val="nil"/>
              <w:bottom w:val="single" w:sz="12" w:space="0" w:color="auto"/>
            </w:tcBorders>
            <w:shd w:val="clear" w:color="auto" w:fill="auto"/>
          </w:tcPr>
          <w:p w:rsidR="00E033D9" w:rsidRPr="00A262B7" w:rsidRDefault="00E033D9" w:rsidP="000168EB">
            <w:pPr>
              <w:spacing w:before="80" w:after="80" w:line="200" w:lineRule="exact"/>
              <w:rPr>
                <w:i/>
                <w:sz w:val="13"/>
                <w:szCs w:val="13"/>
              </w:rPr>
            </w:pPr>
          </w:p>
        </w:tc>
        <w:tc>
          <w:tcPr>
            <w:tcW w:w="1288" w:type="dxa"/>
            <w:vMerge/>
            <w:tcBorders>
              <w:top w:val="nil"/>
              <w:bottom w:val="single" w:sz="12" w:space="0" w:color="auto"/>
            </w:tcBorders>
            <w:shd w:val="clear" w:color="auto" w:fill="auto"/>
          </w:tcPr>
          <w:p w:rsidR="00E033D9" w:rsidRPr="00A262B7" w:rsidRDefault="00E033D9" w:rsidP="000168EB">
            <w:pPr>
              <w:spacing w:before="80" w:after="80" w:line="200" w:lineRule="exact"/>
              <w:cnfStyle w:val="000000000000"/>
              <w:rPr>
                <w:i/>
                <w:sz w:val="13"/>
                <w:szCs w:val="13"/>
              </w:rPr>
            </w:pPr>
          </w:p>
        </w:tc>
        <w:tc>
          <w:tcPr>
            <w:tcW w:w="1008" w:type="dxa"/>
            <w:vMerge/>
            <w:tcBorders>
              <w:top w:val="nil"/>
              <w:bottom w:val="single" w:sz="12" w:space="0" w:color="auto"/>
            </w:tcBorders>
            <w:shd w:val="clear" w:color="auto" w:fill="auto"/>
          </w:tcPr>
          <w:p w:rsidR="00E033D9" w:rsidRPr="00A262B7" w:rsidRDefault="00E033D9" w:rsidP="000168EB">
            <w:pPr>
              <w:spacing w:before="80" w:after="80" w:line="200" w:lineRule="exact"/>
              <w:cnfStyle w:val="000000000000"/>
              <w:rPr>
                <w:i/>
                <w:sz w:val="13"/>
                <w:szCs w:val="13"/>
              </w:rPr>
            </w:pPr>
          </w:p>
        </w:tc>
        <w:tc>
          <w:tcPr>
            <w:tcW w:w="966" w:type="dxa"/>
            <w:tcBorders>
              <w:top w:val="single" w:sz="4" w:space="0" w:color="auto"/>
              <w:bottom w:val="single" w:sz="12" w:space="0" w:color="auto"/>
            </w:tcBorders>
            <w:shd w:val="clear" w:color="auto" w:fill="auto"/>
          </w:tcPr>
          <w:p w:rsidR="00E033D9" w:rsidRPr="00A262B7" w:rsidRDefault="00E033D9" w:rsidP="00C43DD3">
            <w:pPr>
              <w:spacing w:before="80" w:after="80" w:line="200" w:lineRule="exact"/>
              <w:cnfStyle w:val="000000000000"/>
              <w:rPr>
                <w:i/>
                <w:sz w:val="13"/>
                <w:szCs w:val="13"/>
              </w:rPr>
            </w:pPr>
            <w:r w:rsidRPr="00A262B7">
              <w:rPr>
                <w:i/>
                <w:sz w:val="13"/>
                <w:szCs w:val="13"/>
              </w:rPr>
              <w:t>Увелич</w:t>
            </w:r>
            <w:r w:rsidRPr="00A262B7">
              <w:rPr>
                <w:i/>
                <w:sz w:val="13"/>
                <w:szCs w:val="13"/>
              </w:rPr>
              <w:t>е</w:t>
            </w:r>
            <w:r w:rsidR="00C43DD3" w:rsidRPr="00A262B7">
              <w:rPr>
                <w:i/>
                <w:sz w:val="13"/>
                <w:szCs w:val="13"/>
              </w:rPr>
              <w:t>ние</w:t>
            </w:r>
            <w:r w:rsidR="00C43DD3" w:rsidRPr="00A262B7">
              <w:rPr>
                <w:i/>
                <w:sz w:val="13"/>
                <w:szCs w:val="13"/>
              </w:rPr>
              <w:br/>
            </w:r>
            <w:r w:rsidRPr="00A262B7">
              <w:rPr>
                <w:i/>
                <w:sz w:val="13"/>
                <w:szCs w:val="13"/>
              </w:rPr>
              <w:t>в </w:t>
            </w:r>
            <w:r w:rsidR="00C43DD3" w:rsidRPr="00A262B7">
              <w:rPr>
                <w:i/>
                <w:sz w:val="13"/>
                <w:szCs w:val="13"/>
              </w:rPr>
              <w:t>2006 году</w:t>
            </w:r>
            <w:r w:rsidR="00C43DD3" w:rsidRPr="00A262B7">
              <w:rPr>
                <w:i/>
                <w:sz w:val="13"/>
                <w:szCs w:val="13"/>
              </w:rPr>
              <w:br/>
            </w:r>
            <w:r w:rsidRPr="00A262B7">
              <w:rPr>
                <w:i/>
                <w:sz w:val="13"/>
                <w:szCs w:val="13"/>
              </w:rPr>
              <w:t xml:space="preserve">(в </w:t>
            </w:r>
            <w:r w:rsidR="00C43DD3" w:rsidRPr="00A262B7">
              <w:rPr>
                <w:i/>
                <w:sz w:val="13"/>
                <w:szCs w:val="13"/>
              </w:rPr>
              <w:t>процентах</w:t>
            </w:r>
            <w:r w:rsidRPr="00A262B7">
              <w:rPr>
                <w:i/>
                <w:sz w:val="13"/>
                <w:szCs w:val="13"/>
              </w:rPr>
              <w:t>)</w:t>
            </w:r>
          </w:p>
        </w:tc>
        <w:tc>
          <w:tcPr>
            <w:tcW w:w="1274" w:type="dxa"/>
            <w:tcBorders>
              <w:top w:val="single" w:sz="4" w:space="0" w:color="auto"/>
              <w:bottom w:val="single" w:sz="12" w:space="0" w:color="auto"/>
            </w:tcBorders>
            <w:shd w:val="clear" w:color="auto" w:fill="auto"/>
          </w:tcPr>
          <w:p w:rsidR="00E033D9" w:rsidRPr="00A262B7" w:rsidRDefault="00E033D9" w:rsidP="00C43DD3">
            <w:pPr>
              <w:spacing w:before="80" w:after="80" w:line="200" w:lineRule="exact"/>
              <w:cnfStyle w:val="000000000000"/>
              <w:rPr>
                <w:i/>
                <w:sz w:val="13"/>
                <w:szCs w:val="13"/>
              </w:rPr>
            </w:pPr>
            <w:r w:rsidRPr="00A262B7">
              <w:rPr>
                <w:i/>
                <w:sz w:val="13"/>
                <w:szCs w:val="13"/>
              </w:rPr>
              <w:t>Новые помеся</w:t>
            </w:r>
            <w:r w:rsidRPr="00A262B7">
              <w:rPr>
                <w:i/>
                <w:sz w:val="13"/>
                <w:szCs w:val="13"/>
              </w:rPr>
              <w:t>ч</w:t>
            </w:r>
            <w:r w:rsidRPr="00A262B7">
              <w:rPr>
                <w:i/>
                <w:sz w:val="13"/>
                <w:szCs w:val="13"/>
              </w:rPr>
              <w:t>ные тар</w:t>
            </w:r>
            <w:r w:rsidRPr="00A262B7">
              <w:rPr>
                <w:i/>
                <w:sz w:val="13"/>
                <w:szCs w:val="13"/>
              </w:rPr>
              <w:t>и</w:t>
            </w:r>
            <w:r w:rsidRPr="00A262B7">
              <w:rPr>
                <w:i/>
                <w:sz w:val="13"/>
                <w:szCs w:val="13"/>
              </w:rPr>
              <w:t xml:space="preserve">фы 2006 года </w:t>
            </w:r>
            <w:r w:rsidRPr="00A262B7">
              <w:rPr>
                <w:i/>
                <w:sz w:val="13"/>
                <w:szCs w:val="13"/>
              </w:rPr>
              <w:br/>
              <w:t>(в долл. США)</w:t>
            </w:r>
          </w:p>
        </w:tc>
        <w:tc>
          <w:tcPr>
            <w:tcW w:w="965" w:type="dxa"/>
            <w:tcBorders>
              <w:top w:val="single" w:sz="4" w:space="0" w:color="auto"/>
              <w:bottom w:val="single" w:sz="12" w:space="0" w:color="auto"/>
            </w:tcBorders>
            <w:shd w:val="clear" w:color="auto" w:fill="auto"/>
          </w:tcPr>
          <w:p w:rsidR="00E033D9" w:rsidRPr="00A262B7" w:rsidRDefault="00E033D9" w:rsidP="000168EB">
            <w:pPr>
              <w:spacing w:before="80" w:after="80" w:line="200" w:lineRule="exact"/>
              <w:cnfStyle w:val="000000000000"/>
              <w:rPr>
                <w:i/>
                <w:sz w:val="13"/>
                <w:szCs w:val="13"/>
              </w:rPr>
            </w:pPr>
            <w:r w:rsidRPr="00A262B7">
              <w:rPr>
                <w:i/>
                <w:sz w:val="13"/>
                <w:szCs w:val="13"/>
              </w:rPr>
              <w:t>Увелич</w:t>
            </w:r>
            <w:r w:rsidRPr="00A262B7">
              <w:rPr>
                <w:i/>
                <w:sz w:val="13"/>
                <w:szCs w:val="13"/>
              </w:rPr>
              <w:t>е</w:t>
            </w:r>
            <w:r w:rsidRPr="00A262B7">
              <w:rPr>
                <w:i/>
                <w:sz w:val="13"/>
                <w:szCs w:val="13"/>
              </w:rPr>
              <w:t xml:space="preserve">ние </w:t>
            </w:r>
            <w:r w:rsidRPr="00A262B7">
              <w:rPr>
                <w:i/>
                <w:sz w:val="13"/>
                <w:szCs w:val="13"/>
              </w:rPr>
              <w:br/>
              <w:t xml:space="preserve">в 2007 году </w:t>
            </w:r>
            <w:r w:rsidRPr="00A262B7">
              <w:rPr>
                <w:i/>
                <w:sz w:val="13"/>
                <w:szCs w:val="13"/>
              </w:rPr>
              <w:br/>
              <w:t>(в проце</w:t>
            </w:r>
            <w:r w:rsidRPr="00A262B7">
              <w:rPr>
                <w:i/>
                <w:sz w:val="13"/>
                <w:szCs w:val="13"/>
              </w:rPr>
              <w:t>н</w:t>
            </w:r>
            <w:r w:rsidRPr="00A262B7">
              <w:rPr>
                <w:i/>
                <w:sz w:val="13"/>
                <w:szCs w:val="13"/>
              </w:rPr>
              <w:t>тах)</w:t>
            </w:r>
          </w:p>
        </w:tc>
        <w:tc>
          <w:tcPr>
            <w:tcW w:w="1260" w:type="dxa"/>
            <w:tcBorders>
              <w:top w:val="single" w:sz="4" w:space="0" w:color="auto"/>
              <w:bottom w:val="single" w:sz="12" w:space="0" w:color="auto"/>
            </w:tcBorders>
            <w:shd w:val="clear" w:color="auto" w:fill="auto"/>
          </w:tcPr>
          <w:p w:rsidR="00E033D9" w:rsidRPr="00A262B7" w:rsidRDefault="00E033D9" w:rsidP="00F6070B">
            <w:pPr>
              <w:spacing w:before="80" w:after="80" w:line="200" w:lineRule="exact"/>
              <w:cnfStyle w:val="000000000000"/>
              <w:rPr>
                <w:i/>
                <w:sz w:val="13"/>
                <w:szCs w:val="13"/>
              </w:rPr>
            </w:pPr>
            <w:r w:rsidRPr="00A262B7">
              <w:rPr>
                <w:i/>
                <w:sz w:val="13"/>
                <w:szCs w:val="13"/>
              </w:rPr>
              <w:t>Новые помеся</w:t>
            </w:r>
            <w:r w:rsidRPr="00A262B7">
              <w:rPr>
                <w:i/>
                <w:sz w:val="13"/>
                <w:szCs w:val="13"/>
              </w:rPr>
              <w:t>ч</w:t>
            </w:r>
            <w:r w:rsidRPr="00A262B7">
              <w:rPr>
                <w:i/>
                <w:sz w:val="13"/>
                <w:szCs w:val="13"/>
              </w:rPr>
              <w:t>ные тар</w:t>
            </w:r>
            <w:r w:rsidRPr="00A262B7">
              <w:rPr>
                <w:i/>
                <w:sz w:val="13"/>
                <w:szCs w:val="13"/>
              </w:rPr>
              <w:t>и</w:t>
            </w:r>
            <w:r w:rsidRPr="00A262B7">
              <w:rPr>
                <w:i/>
                <w:sz w:val="13"/>
                <w:szCs w:val="13"/>
              </w:rPr>
              <w:t xml:space="preserve">фы 2007 года </w:t>
            </w:r>
            <w:r w:rsidRPr="00A262B7">
              <w:rPr>
                <w:i/>
                <w:sz w:val="13"/>
                <w:szCs w:val="13"/>
              </w:rPr>
              <w:br/>
              <w:t>(в долл. США)</w:t>
            </w:r>
          </w:p>
        </w:tc>
        <w:tc>
          <w:tcPr>
            <w:tcW w:w="966" w:type="dxa"/>
            <w:tcBorders>
              <w:top w:val="single" w:sz="4" w:space="0" w:color="auto"/>
              <w:bottom w:val="single" w:sz="12" w:space="0" w:color="auto"/>
            </w:tcBorders>
            <w:shd w:val="clear" w:color="auto" w:fill="auto"/>
          </w:tcPr>
          <w:p w:rsidR="00E033D9" w:rsidRPr="00A262B7" w:rsidRDefault="00E033D9" w:rsidP="000168EB">
            <w:pPr>
              <w:spacing w:before="80" w:after="80" w:line="200" w:lineRule="exact"/>
              <w:cnfStyle w:val="000000000000"/>
              <w:rPr>
                <w:i/>
                <w:sz w:val="13"/>
                <w:szCs w:val="13"/>
              </w:rPr>
            </w:pPr>
            <w:r w:rsidRPr="00A262B7">
              <w:rPr>
                <w:i/>
                <w:sz w:val="13"/>
                <w:szCs w:val="13"/>
              </w:rPr>
              <w:t>Увелич</w:t>
            </w:r>
            <w:r w:rsidRPr="00A262B7">
              <w:rPr>
                <w:i/>
                <w:sz w:val="13"/>
                <w:szCs w:val="13"/>
              </w:rPr>
              <w:t>е</w:t>
            </w:r>
            <w:r w:rsidRPr="00A262B7">
              <w:rPr>
                <w:i/>
                <w:sz w:val="13"/>
                <w:szCs w:val="13"/>
              </w:rPr>
              <w:t>ние в 2008 году</w:t>
            </w:r>
            <w:r w:rsidRPr="00A262B7">
              <w:rPr>
                <w:i/>
                <w:sz w:val="13"/>
                <w:szCs w:val="13"/>
              </w:rPr>
              <w:br/>
              <w:t>(в проце</w:t>
            </w:r>
            <w:r w:rsidRPr="00A262B7">
              <w:rPr>
                <w:i/>
                <w:sz w:val="13"/>
                <w:szCs w:val="13"/>
              </w:rPr>
              <w:t>н</w:t>
            </w:r>
            <w:r w:rsidRPr="00A262B7">
              <w:rPr>
                <w:i/>
                <w:sz w:val="13"/>
                <w:szCs w:val="13"/>
              </w:rPr>
              <w:t>тах)</w:t>
            </w:r>
          </w:p>
        </w:tc>
        <w:tc>
          <w:tcPr>
            <w:tcW w:w="1274" w:type="dxa"/>
            <w:tcBorders>
              <w:top w:val="single" w:sz="4" w:space="0" w:color="auto"/>
              <w:bottom w:val="single" w:sz="12" w:space="0" w:color="auto"/>
            </w:tcBorders>
            <w:shd w:val="clear" w:color="auto" w:fill="auto"/>
          </w:tcPr>
          <w:p w:rsidR="00E033D9" w:rsidRPr="00A262B7" w:rsidRDefault="00E033D9" w:rsidP="00A262B7">
            <w:pPr>
              <w:spacing w:before="80" w:after="80" w:line="200" w:lineRule="exact"/>
              <w:cnfStyle w:val="000000000000"/>
              <w:rPr>
                <w:i/>
                <w:sz w:val="13"/>
                <w:szCs w:val="13"/>
              </w:rPr>
            </w:pPr>
            <w:r w:rsidRPr="00A262B7">
              <w:rPr>
                <w:i/>
                <w:sz w:val="13"/>
                <w:szCs w:val="13"/>
              </w:rPr>
              <w:t>Новые помеся</w:t>
            </w:r>
            <w:r w:rsidRPr="00A262B7">
              <w:rPr>
                <w:i/>
                <w:sz w:val="13"/>
                <w:szCs w:val="13"/>
              </w:rPr>
              <w:t>ч</w:t>
            </w:r>
            <w:r w:rsidRPr="00A262B7">
              <w:rPr>
                <w:i/>
                <w:sz w:val="13"/>
                <w:szCs w:val="13"/>
              </w:rPr>
              <w:t>ные тар</w:t>
            </w:r>
            <w:r w:rsidRPr="00A262B7">
              <w:rPr>
                <w:i/>
                <w:sz w:val="13"/>
                <w:szCs w:val="13"/>
              </w:rPr>
              <w:t>и</w:t>
            </w:r>
            <w:r w:rsidRPr="00A262B7">
              <w:rPr>
                <w:i/>
                <w:sz w:val="13"/>
                <w:szCs w:val="13"/>
              </w:rPr>
              <w:t>фы 2008 года</w:t>
            </w:r>
            <w:r w:rsidRPr="00A262B7">
              <w:rPr>
                <w:i/>
                <w:sz w:val="13"/>
                <w:szCs w:val="13"/>
              </w:rPr>
              <w:br/>
              <w:t>в долл. США)</w:t>
            </w:r>
          </w:p>
        </w:tc>
        <w:tc>
          <w:tcPr>
            <w:tcW w:w="952" w:type="dxa"/>
            <w:tcBorders>
              <w:top w:val="single" w:sz="4" w:space="0" w:color="auto"/>
              <w:bottom w:val="single" w:sz="12" w:space="0" w:color="auto"/>
            </w:tcBorders>
            <w:shd w:val="clear" w:color="auto" w:fill="auto"/>
          </w:tcPr>
          <w:p w:rsidR="00E033D9" w:rsidRPr="00A262B7" w:rsidRDefault="00E033D9" w:rsidP="00F6070B">
            <w:pPr>
              <w:spacing w:before="80" w:after="80" w:line="200" w:lineRule="exact"/>
              <w:cnfStyle w:val="000000000000"/>
              <w:rPr>
                <w:i/>
                <w:sz w:val="13"/>
                <w:szCs w:val="13"/>
              </w:rPr>
            </w:pPr>
            <w:r w:rsidRPr="00A262B7">
              <w:rPr>
                <w:i/>
                <w:sz w:val="13"/>
                <w:szCs w:val="13"/>
              </w:rPr>
              <w:t>Увелич</w:t>
            </w:r>
            <w:r w:rsidRPr="00A262B7">
              <w:rPr>
                <w:i/>
                <w:sz w:val="13"/>
                <w:szCs w:val="13"/>
              </w:rPr>
              <w:t>е</w:t>
            </w:r>
            <w:r w:rsidRPr="00A262B7">
              <w:rPr>
                <w:i/>
                <w:sz w:val="13"/>
                <w:szCs w:val="13"/>
              </w:rPr>
              <w:t xml:space="preserve">ние в 2009 году </w:t>
            </w:r>
            <w:r w:rsidRPr="00A262B7">
              <w:rPr>
                <w:i/>
                <w:sz w:val="13"/>
                <w:szCs w:val="13"/>
              </w:rPr>
              <w:br/>
              <w:t>(в проце</w:t>
            </w:r>
            <w:r w:rsidRPr="00A262B7">
              <w:rPr>
                <w:i/>
                <w:sz w:val="13"/>
                <w:szCs w:val="13"/>
              </w:rPr>
              <w:t>н</w:t>
            </w:r>
            <w:r w:rsidRPr="00A262B7">
              <w:rPr>
                <w:i/>
                <w:sz w:val="13"/>
                <w:szCs w:val="13"/>
              </w:rPr>
              <w:t>тах)</w:t>
            </w:r>
          </w:p>
        </w:tc>
        <w:tc>
          <w:tcPr>
            <w:tcW w:w="1231" w:type="dxa"/>
            <w:tcBorders>
              <w:top w:val="single" w:sz="4" w:space="0" w:color="auto"/>
              <w:bottom w:val="single" w:sz="12" w:space="0" w:color="auto"/>
            </w:tcBorders>
            <w:shd w:val="clear" w:color="auto" w:fill="auto"/>
          </w:tcPr>
          <w:p w:rsidR="00E033D9" w:rsidRPr="00A262B7" w:rsidRDefault="00E033D9" w:rsidP="00996603">
            <w:pPr>
              <w:spacing w:before="80" w:after="80" w:line="200" w:lineRule="exact"/>
              <w:cnfStyle w:val="000000000000"/>
              <w:rPr>
                <w:i/>
                <w:sz w:val="13"/>
                <w:szCs w:val="13"/>
              </w:rPr>
            </w:pPr>
            <w:r w:rsidRPr="00A262B7">
              <w:rPr>
                <w:i/>
                <w:sz w:val="13"/>
                <w:szCs w:val="13"/>
              </w:rPr>
              <w:t>Новые помеся</w:t>
            </w:r>
            <w:r w:rsidRPr="00A262B7">
              <w:rPr>
                <w:i/>
                <w:sz w:val="13"/>
                <w:szCs w:val="13"/>
              </w:rPr>
              <w:t>ч</w:t>
            </w:r>
            <w:r w:rsidRPr="00A262B7">
              <w:rPr>
                <w:i/>
                <w:sz w:val="13"/>
                <w:szCs w:val="13"/>
              </w:rPr>
              <w:t>ные тар</w:t>
            </w:r>
            <w:r w:rsidRPr="00A262B7">
              <w:rPr>
                <w:i/>
                <w:sz w:val="13"/>
                <w:szCs w:val="13"/>
              </w:rPr>
              <w:t>и</w:t>
            </w:r>
            <w:r w:rsidRPr="00A262B7">
              <w:rPr>
                <w:i/>
                <w:sz w:val="13"/>
                <w:szCs w:val="13"/>
              </w:rPr>
              <w:t>фы</w:t>
            </w:r>
            <w:r w:rsidR="00996603">
              <w:rPr>
                <w:i/>
                <w:sz w:val="13"/>
                <w:szCs w:val="13"/>
              </w:rPr>
              <w:t xml:space="preserve"> </w:t>
            </w:r>
            <w:r w:rsidRPr="00A262B7">
              <w:rPr>
                <w:i/>
                <w:sz w:val="13"/>
                <w:szCs w:val="13"/>
              </w:rPr>
              <w:t>2009 года</w:t>
            </w:r>
            <w:r w:rsidRPr="00A262B7">
              <w:rPr>
                <w:i/>
                <w:sz w:val="13"/>
                <w:szCs w:val="13"/>
              </w:rPr>
              <w:br/>
              <w:t>(в долл. США)</w:t>
            </w:r>
          </w:p>
        </w:tc>
      </w:tr>
      <w:tr w:rsidR="00C53B44" w:rsidRPr="00E20BAC" w:rsidTr="00C53B44">
        <w:trPr>
          <w:trHeight w:hRule="exact" w:val="113"/>
        </w:trPr>
        <w:tc>
          <w:tcPr>
            <w:cnfStyle w:val="001000000000"/>
            <w:tcW w:w="1701" w:type="dxa"/>
            <w:tcBorders>
              <w:top w:val="single" w:sz="12" w:space="0" w:color="auto"/>
            </w:tcBorders>
            <w:vAlign w:val="top"/>
          </w:tcPr>
          <w:p w:rsidR="00C53B44" w:rsidRPr="003F238A" w:rsidRDefault="00C53B44" w:rsidP="000168EB">
            <w:pPr>
              <w:spacing w:line="220" w:lineRule="exact"/>
              <w:rPr>
                <w:sz w:val="16"/>
                <w:szCs w:val="16"/>
              </w:rPr>
            </w:pPr>
          </w:p>
        </w:tc>
        <w:tc>
          <w:tcPr>
            <w:tcW w:w="1288" w:type="dxa"/>
            <w:tcBorders>
              <w:top w:val="single" w:sz="12" w:space="0" w:color="auto"/>
              <w:bottom w:val="nil"/>
            </w:tcBorders>
            <w:vAlign w:val="top"/>
          </w:tcPr>
          <w:p w:rsidR="00C53B44" w:rsidRPr="003F238A" w:rsidRDefault="00C53B44" w:rsidP="000168EB">
            <w:pPr>
              <w:spacing w:line="220" w:lineRule="exact"/>
              <w:cnfStyle w:val="000000000000"/>
              <w:rPr>
                <w:sz w:val="16"/>
                <w:szCs w:val="16"/>
              </w:rPr>
            </w:pPr>
          </w:p>
        </w:tc>
        <w:tc>
          <w:tcPr>
            <w:tcW w:w="1008" w:type="dxa"/>
            <w:tcBorders>
              <w:top w:val="single" w:sz="12" w:space="0" w:color="auto"/>
              <w:bottom w:val="nil"/>
            </w:tcBorders>
          </w:tcPr>
          <w:p w:rsidR="00C53B44" w:rsidRPr="003F238A" w:rsidRDefault="00C53B44" w:rsidP="000168EB">
            <w:pPr>
              <w:spacing w:line="220" w:lineRule="exact"/>
              <w:cnfStyle w:val="000000000000"/>
              <w:rPr>
                <w:sz w:val="16"/>
                <w:szCs w:val="16"/>
              </w:rPr>
            </w:pPr>
          </w:p>
        </w:tc>
        <w:tc>
          <w:tcPr>
            <w:tcW w:w="966" w:type="dxa"/>
            <w:tcBorders>
              <w:top w:val="single" w:sz="12" w:space="0" w:color="auto"/>
              <w:bottom w:val="nil"/>
            </w:tcBorders>
          </w:tcPr>
          <w:p w:rsidR="00C53B44" w:rsidRPr="003F238A" w:rsidRDefault="00C53B44" w:rsidP="000168EB">
            <w:pPr>
              <w:spacing w:line="220" w:lineRule="exact"/>
              <w:cnfStyle w:val="000000000000"/>
              <w:rPr>
                <w:sz w:val="16"/>
                <w:szCs w:val="16"/>
              </w:rPr>
            </w:pPr>
          </w:p>
        </w:tc>
        <w:tc>
          <w:tcPr>
            <w:tcW w:w="1274" w:type="dxa"/>
            <w:tcBorders>
              <w:top w:val="single" w:sz="12" w:space="0" w:color="auto"/>
              <w:bottom w:val="nil"/>
            </w:tcBorders>
          </w:tcPr>
          <w:p w:rsidR="00C53B44" w:rsidRPr="003F238A" w:rsidRDefault="00C53B44" w:rsidP="000168EB">
            <w:pPr>
              <w:spacing w:line="220" w:lineRule="exact"/>
              <w:cnfStyle w:val="000000000000"/>
              <w:rPr>
                <w:sz w:val="16"/>
                <w:szCs w:val="16"/>
              </w:rPr>
            </w:pPr>
          </w:p>
        </w:tc>
        <w:tc>
          <w:tcPr>
            <w:tcW w:w="965" w:type="dxa"/>
            <w:tcBorders>
              <w:top w:val="single" w:sz="12" w:space="0" w:color="auto"/>
              <w:bottom w:val="nil"/>
            </w:tcBorders>
          </w:tcPr>
          <w:p w:rsidR="00C53B44" w:rsidRPr="003F238A" w:rsidRDefault="00C53B44" w:rsidP="000168EB">
            <w:pPr>
              <w:spacing w:line="220" w:lineRule="exact"/>
              <w:cnfStyle w:val="000000000000"/>
              <w:rPr>
                <w:sz w:val="16"/>
                <w:szCs w:val="16"/>
              </w:rPr>
            </w:pPr>
          </w:p>
        </w:tc>
        <w:tc>
          <w:tcPr>
            <w:tcW w:w="1260" w:type="dxa"/>
            <w:tcBorders>
              <w:top w:val="single" w:sz="12" w:space="0" w:color="auto"/>
              <w:bottom w:val="nil"/>
            </w:tcBorders>
          </w:tcPr>
          <w:p w:rsidR="00C53B44" w:rsidRPr="003F238A" w:rsidRDefault="00C53B44" w:rsidP="000168EB">
            <w:pPr>
              <w:spacing w:line="220" w:lineRule="exact"/>
              <w:cnfStyle w:val="000000000000"/>
              <w:rPr>
                <w:sz w:val="16"/>
                <w:szCs w:val="16"/>
              </w:rPr>
            </w:pPr>
          </w:p>
        </w:tc>
        <w:tc>
          <w:tcPr>
            <w:tcW w:w="966" w:type="dxa"/>
            <w:tcBorders>
              <w:top w:val="single" w:sz="12" w:space="0" w:color="auto"/>
              <w:bottom w:val="nil"/>
            </w:tcBorders>
          </w:tcPr>
          <w:p w:rsidR="00C53B44" w:rsidRPr="003F238A" w:rsidRDefault="00C53B44" w:rsidP="000168EB">
            <w:pPr>
              <w:spacing w:line="220" w:lineRule="exact"/>
              <w:cnfStyle w:val="000000000000"/>
              <w:rPr>
                <w:sz w:val="16"/>
                <w:szCs w:val="16"/>
              </w:rPr>
            </w:pPr>
          </w:p>
        </w:tc>
        <w:tc>
          <w:tcPr>
            <w:tcW w:w="1274" w:type="dxa"/>
            <w:tcBorders>
              <w:top w:val="single" w:sz="12" w:space="0" w:color="auto"/>
              <w:bottom w:val="nil"/>
            </w:tcBorders>
          </w:tcPr>
          <w:p w:rsidR="00C53B44" w:rsidRPr="003F238A" w:rsidRDefault="00C53B44" w:rsidP="000168EB">
            <w:pPr>
              <w:spacing w:line="220" w:lineRule="exact"/>
              <w:cnfStyle w:val="000000000000"/>
              <w:rPr>
                <w:sz w:val="16"/>
                <w:szCs w:val="16"/>
              </w:rPr>
            </w:pPr>
          </w:p>
        </w:tc>
        <w:tc>
          <w:tcPr>
            <w:tcW w:w="952" w:type="dxa"/>
            <w:tcBorders>
              <w:top w:val="single" w:sz="12" w:space="0" w:color="auto"/>
              <w:bottom w:val="nil"/>
            </w:tcBorders>
          </w:tcPr>
          <w:p w:rsidR="00C53B44" w:rsidRPr="003F238A" w:rsidRDefault="00C53B44" w:rsidP="000168EB">
            <w:pPr>
              <w:spacing w:line="220" w:lineRule="exact"/>
              <w:cnfStyle w:val="000000000000"/>
              <w:rPr>
                <w:sz w:val="16"/>
                <w:szCs w:val="16"/>
              </w:rPr>
            </w:pPr>
          </w:p>
        </w:tc>
        <w:tc>
          <w:tcPr>
            <w:tcW w:w="1231" w:type="dxa"/>
            <w:tcBorders>
              <w:top w:val="single" w:sz="12" w:space="0" w:color="auto"/>
              <w:bottom w:val="nil"/>
            </w:tcBorders>
          </w:tcPr>
          <w:p w:rsidR="00C53B44" w:rsidRPr="003F238A" w:rsidRDefault="00C53B44" w:rsidP="000168EB">
            <w:pPr>
              <w:spacing w:line="220" w:lineRule="exact"/>
              <w:cnfStyle w:val="000000000000"/>
              <w:rPr>
                <w:sz w:val="16"/>
                <w:szCs w:val="16"/>
              </w:rPr>
            </w:pPr>
          </w:p>
        </w:tc>
      </w:tr>
      <w:tr w:rsidR="00A82C18" w:rsidRPr="00E20BAC" w:rsidTr="00BB36AE">
        <w:tc>
          <w:tcPr>
            <w:cnfStyle w:val="001000000000"/>
            <w:tcW w:w="1701" w:type="dxa"/>
            <w:vMerge w:val="restart"/>
            <w:tcBorders>
              <w:top w:val="nil"/>
            </w:tcBorders>
            <w:vAlign w:val="top"/>
          </w:tcPr>
          <w:p w:rsidR="00E033D9" w:rsidRPr="003F238A" w:rsidRDefault="00E033D9" w:rsidP="000168EB">
            <w:pPr>
              <w:spacing w:line="220" w:lineRule="exact"/>
              <w:rPr>
                <w:sz w:val="16"/>
                <w:szCs w:val="16"/>
              </w:rPr>
            </w:pPr>
            <w:proofErr w:type="spellStart"/>
            <w:r w:rsidRPr="003F238A">
              <w:rPr>
                <w:sz w:val="16"/>
                <w:szCs w:val="16"/>
              </w:rPr>
              <w:t>Сельскохозяйстве</w:t>
            </w:r>
            <w:r w:rsidRPr="003F238A">
              <w:rPr>
                <w:sz w:val="16"/>
                <w:szCs w:val="16"/>
              </w:rPr>
              <w:t>н</w:t>
            </w:r>
            <w:r w:rsidR="0093283C">
              <w:rPr>
                <w:sz w:val="16"/>
                <w:szCs w:val="16"/>
              </w:rPr>
              <w:t>-</w:t>
            </w:r>
            <w:r w:rsidRPr="003F238A">
              <w:rPr>
                <w:sz w:val="16"/>
                <w:szCs w:val="16"/>
              </w:rPr>
              <w:t>ные</w:t>
            </w:r>
            <w:proofErr w:type="spellEnd"/>
            <w:r w:rsidRPr="003F238A">
              <w:rPr>
                <w:sz w:val="16"/>
                <w:szCs w:val="16"/>
              </w:rPr>
              <w:t xml:space="preserve"> раб</w:t>
            </w:r>
            <w:r w:rsidRPr="003F238A">
              <w:rPr>
                <w:sz w:val="16"/>
                <w:szCs w:val="16"/>
              </w:rPr>
              <w:t>о</w:t>
            </w:r>
            <w:r w:rsidRPr="003F238A">
              <w:rPr>
                <w:sz w:val="16"/>
                <w:szCs w:val="16"/>
              </w:rPr>
              <w:t>чие</w:t>
            </w:r>
          </w:p>
        </w:tc>
        <w:tc>
          <w:tcPr>
            <w:tcW w:w="1288" w:type="dxa"/>
            <w:tcBorders>
              <w:top w:val="nil"/>
              <w:bottom w:val="nil"/>
            </w:tcBorders>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Помесячная </w:t>
            </w:r>
          </w:p>
        </w:tc>
        <w:tc>
          <w:tcPr>
            <w:tcW w:w="1008"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74,10</w:t>
            </w:r>
          </w:p>
        </w:tc>
        <w:tc>
          <w:tcPr>
            <w:tcW w:w="966" w:type="dxa"/>
            <w:vMerge w:val="restart"/>
            <w:tcBorders>
              <w:top w:val="nil"/>
              <w:bottom w:val="nil"/>
            </w:tcBorders>
            <w:vAlign w:val="top"/>
          </w:tcPr>
          <w:p w:rsidR="00E033D9" w:rsidRPr="003F238A" w:rsidRDefault="00E033D9" w:rsidP="00BB36AE">
            <w:pPr>
              <w:spacing w:line="220" w:lineRule="exact"/>
              <w:cnfStyle w:val="000000000000"/>
              <w:rPr>
                <w:sz w:val="16"/>
                <w:szCs w:val="16"/>
              </w:rPr>
            </w:pPr>
            <w:r w:rsidRPr="003F238A">
              <w:rPr>
                <w:sz w:val="16"/>
                <w:szCs w:val="16"/>
              </w:rPr>
              <w:t>10</w:t>
            </w:r>
          </w:p>
        </w:tc>
        <w:tc>
          <w:tcPr>
            <w:tcW w:w="1274"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 xml:space="preserve">81,60 </w:t>
            </w:r>
          </w:p>
        </w:tc>
        <w:tc>
          <w:tcPr>
            <w:tcW w:w="965" w:type="dxa"/>
            <w:vMerge w:val="restart"/>
            <w:tcBorders>
              <w:top w:val="nil"/>
              <w:bottom w:val="nil"/>
            </w:tcBorders>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60"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 xml:space="preserve">85,80 </w:t>
            </w:r>
          </w:p>
        </w:tc>
        <w:tc>
          <w:tcPr>
            <w:tcW w:w="966" w:type="dxa"/>
            <w:vMerge w:val="restart"/>
            <w:tcBorders>
              <w:top w:val="nil"/>
              <w:bottom w:val="nil"/>
            </w:tcBorders>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74"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 xml:space="preserve">90,00 </w:t>
            </w:r>
          </w:p>
        </w:tc>
        <w:tc>
          <w:tcPr>
            <w:tcW w:w="952" w:type="dxa"/>
            <w:vMerge w:val="restart"/>
            <w:tcBorders>
              <w:top w:val="nil"/>
              <w:bottom w:val="nil"/>
            </w:tcBorders>
            <w:vAlign w:val="top"/>
          </w:tcPr>
          <w:p w:rsidR="00E033D9" w:rsidRPr="003F238A" w:rsidRDefault="00E033D9" w:rsidP="00BB36AE">
            <w:pPr>
              <w:spacing w:line="220" w:lineRule="exact"/>
              <w:cnfStyle w:val="000000000000"/>
              <w:rPr>
                <w:sz w:val="16"/>
                <w:szCs w:val="16"/>
              </w:rPr>
            </w:pPr>
            <w:r w:rsidRPr="003F238A">
              <w:rPr>
                <w:sz w:val="16"/>
                <w:szCs w:val="16"/>
              </w:rPr>
              <w:t>8</w:t>
            </w:r>
          </w:p>
        </w:tc>
        <w:tc>
          <w:tcPr>
            <w:tcW w:w="1231"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 xml:space="preserve">97,20 </w:t>
            </w:r>
          </w:p>
        </w:tc>
      </w:tr>
      <w:tr w:rsidR="00A82C18" w:rsidRPr="00E20BAC" w:rsidTr="00BB36AE">
        <w:tc>
          <w:tcPr>
            <w:cnfStyle w:val="001000000000"/>
            <w:tcW w:w="1701" w:type="dxa"/>
            <w:vMerge/>
            <w:tcBorders>
              <w:top w:val="nil"/>
            </w:tcBorders>
            <w:vAlign w:val="top"/>
          </w:tcPr>
          <w:p w:rsidR="00E033D9" w:rsidRPr="003F238A" w:rsidRDefault="00E033D9" w:rsidP="000168EB">
            <w:pPr>
              <w:spacing w:line="220" w:lineRule="exact"/>
              <w:rPr>
                <w:sz w:val="16"/>
                <w:szCs w:val="16"/>
              </w:rPr>
            </w:pPr>
          </w:p>
        </w:tc>
        <w:tc>
          <w:tcPr>
            <w:tcW w:w="1288" w:type="dxa"/>
            <w:tcBorders>
              <w:top w:val="nil"/>
            </w:tcBorders>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Поденная </w:t>
            </w:r>
          </w:p>
        </w:tc>
        <w:tc>
          <w:tcPr>
            <w:tcW w:w="1008" w:type="dxa"/>
            <w:tcBorders>
              <w:top w:val="nil"/>
            </w:tcBorders>
          </w:tcPr>
          <w:p w:rsidR="00E033D9" w:rsidRPr="003F238A" w:rsidRDefault="00E033D9" w:rsidP="000168EB">
            <w:pPr>
              <w:spacing w:line="220" w:lineRule="exact"/>
              <w:cnfStyle w:val="000000000000"/>
              <w:rPr>
                <w:sz w:val="16"/>
                <w:szCs w:val="16"/>
              </w:rPr>
            </w:pPr>
            <w:r w:rsidRPr="003F238A">
              <w:rPr>
                <w:sz w:val="16"/>
                <w:szCs w:val="16"/>
              </w:rPr>
              <w:t>2,47</w:t>
            </w:r>
          </w:p>
        </w:tc>
        <w:tc>
          <w:tcPr>
            <w:tcW w:w="966" w:type="dxa"/>
            <w:vMerge/>
            <w:tcBorders>
              <w:top w:val="nil"/>
            </w:tcBorders>
            <w:vAlign w:val="top"/>
          </w:tcPr>
          <w:p w:rsidR="00E033D9" w:rsidRPr="003F238A" w:rsidRDefault="00E033D9" w:rsidP="00BB36AE">
            <w:pPr>
              <w:spacing w:line="220" w:lineRule="exact"/>
              <w:cnfStyle w:val="000000000000"/>
              <w:rPr>
                <w:sz w:val="16"/>
                <w:szCs w:val="16"/>
              </w:rPr>
            </w:pPr>
          </w:p>
        </w:tc>
        <w:tc>
          <w:tcPr>
            <w:tcW w:w="1274" w:type="dxa"/>
            <w:tcBorders>
              <w:top w:val="nil"/>
            </w:tcBorders>
          </w:tcPr>
          <w:p w:rsidR="00E033D9" w:rsidRPr="003F238A" w:rsidRDefault="00E033D9" w:rsidP="000168EB">
            <w:pPr>
              <w:spacing w:line="220" w:lineRule="exact"/>
              <w:cnfStyle w:val="000000000000"/>
              <w:rPr>
                <w:sz w:val="16"/>
                <w:szCs w:val="16"/>
              </w:rPr>
            </w:pPr>
            <w:r w:rsidRPr="003F238A">
              <w:rPr>
                <w:sz w:val="16"/>
                <w:szCs w:val="16"/>
              </w:rPr>
              <w:t>2,76</w:t>
            </w:r>
          </w:p>
        </w:tc>
        <w:tc>
          <w:tcPr>
            <w:tcW w:w="965" w:type="dxa"/>
            <w:vMerge/>
            <w:tcBorders>
              <w:top w:val="nil"/>
            </w:tcBorders>
            <w:vAlign w:val="top"/>
          </w:tcPr>
          <w:p w:rsidR="00E033D9" w:rsidRPr="003F238A" w:rsidRDefault="00E033D9" w:rsidP="00BB36AE">
            <w:pPr>
              <w:spacing w:line="220" w:lineRule="exact"/>
              <w:cnfStyle w:val="000000000000"/>
              <w:rPr>
                <w:sz w:val="16"/>
                <w:szCs w:val="16"/>
              </w:rPr>
            </w:pPr>
          </w:p>
        </w:tc>
        <w:tc>
          <w:tcPr>
            <w:tcW w:w="1260" w:type="dxa"/>
            <w:tcBorders>
              <w:top w:val="nil"/>
            </w:tcBorders>
          </w:tcPr>
          <w:p w:rsidR="00E033D9" w:rsidRPr="003F238A" w:rsidRDefault="00E033D9" w:rsidP="000168EB">
            <w:pPr>
              <w:spacing w:line="220" w:lineRule="exact"/>
              <w:cnfStyle w:val="000000000000"/>
              <w:rPr>
                <w:sz w:val="16"/>
                <w:szCs w:val="16"/>
              </w:rPr>
            </w:pPr>
            <w:r w:rsidRPr="003F238A">
              <w:rPr>
                <w:sz w:val="16"/>
                <w:szCs w:val="16"/>
              </w:rPr>
              <w:t xml:space="preserve">2,86 </w:t>
            </w:r>
          </w:p>
        </w:tc>
        <w:tc>
          <w:tcPr>
            <w:tcW w:w="966" w:type="dxa"/>
            <w:vMerge/>
            <w:tcBorders>
              <w:top w:val="nil"/>
            </w:tcBorders>
            <w:vAlign w:val="top"/>
          </w:tcPr>
          <w:p w:rsidR="00E033D9" w:rsidRPr="003F238A" w:rsidRDefault="00E033D9" w:rsidP="00BB36AE">
            <w:pPr>
              <w:spacing w:line="220" w:lineRule="exact"/>
              <w:cnfStyle w:val="000000000000"/>
              <w:rPr>
                <w:sz w:val="16"/>
                <w:szCs w:val="16"/>
              </w:rPr>
            </w:pPr>
          </w:p>
        </w:tc>
        <w:tc>
          <w:tcPr>
            <w:tcW w:w="1274" w:type="dxa"/>
            <w:tcBorders>
              <w:top w:val="nil"/>
            </w:tcBorders>
          </w:tcPr>
          <w:p w:rsidR="00E033D9" w:rsidRPr="003F238A" w:rsidRDefault="00E033D9" w:rsidP="000168EB">
            <w:pPr>
              <w:spacing w:line="220" w:lineRule="exact"/>
              <w:cnfStyle w:val="000000000000"/>
              <w:rPr>
                <w:sz w:val="16"/>
                <w:szCs w:val="16"/>
              </w:rPr>
            </w:pPr>
            <w:r w:rsidRPr="003F238A">
              <w:rPr>
                <w:sz w:val="16"/>
                <w:szCs w:val="16"/>
              </w:rPr>
              <w:t xml:space="preserve">3,00 </w:t>
            </w:r>
          </w:p>
        </w:tc>
        <w:tc>
          <w:tcPr>
            <w:tcW w:w="952" w:type="dxa"/>
            <w:vMerge/>
            <w:tcBorders>
              <w:top w:val="nil"/>
            </w:tcBorders>
            <w:vAlign w:val="top"/>
          </w:tcPr>
          <w:p w:rsidR="00E033D9" w:rsidRPr="003F238A" w:rsidRDefault="00E033D9" w:rsidP="00BB36AE">
            <w:pPr>
              <w:spacing w:line="220" w:lineRule="exact"/>
              <w:cnfStyle w:val="000000000000"/>
              <w:rPr>
                <w:sz w:val="16"/>
                <w:szCs w:val="16"/>
              </w:rPr>
            </w:pPr>
          </w:p>
        </w:tc>
        <w:tc>
          <w:tcPr>
            <w:tcW w:w="1231" w:type="dxa"/>
            <w:tcBorders>
              <w:top w:val="nil"/>
            </w:tcBorders>
          </w:tcPr>
          <w:p w:rsidR="00E033D9" w:rsidRPr="003F238A" w:rsidRDefault="00E033D9" w:rsidP="000168EB">
            <w:pPr>
              <w:spacing w:line="220" w:lineRule="exact"/>
              <w:cnfStyle w:val="000000000000"/>
              <w:rPr>
                <w:sz w:val="16"/>
                <w:szCs w:val="16"/>
              </w:rPr>
            </w:pPr>
            <w:r w:rsidRPr="003F238A">
              <w:rPr>
                <w:sz w:val="16"/>
                <w:szCs w:val="16"/>
              </w:rPr>
              <w:t xml:space="preserve">3,24 </w:t>
            </w:r>
          </w:p>
        </w:tc>
      </w:tr>
      <w:tr w:rsidR="00A82C18" w:rsidRPr="00E20BAC" w:rsidTr="00BB36AE">
        <w:tc>
          <w:tcPr>
            <w:cnfStyle w:val="001000000000"/>
            <w:tcW w:w="1701" w:type="dxa"/>
            <w:vAlign w:val="top"/>
          </w:tcPr>
          <w:p w:rsidR="00E033D9" w:rsidRPr="003F238A" w:rsidRDefault="00E033D9" w:rsidP="000168EB">
            <w:pPr>
              <w:spacing w:line="220" w:lineRule="exact"/>
              <w:rPr>
                <w:b/>
                <w:sz w:val="16"/>
                <w:szCs w:val="16"/>
              </w:rPr>
            </w:pPr>
            <w:r w:rsidRPr="003F238A">
              <w:rPr>
                <w:b/>
                <w:sz w:val="16"/>
                <w:szCs w:val="16"/>
              </w:rPr>
              <w:t>Сбор урожая</w:t>
            </w:r>
          </w:p>
        </w:tc>
        <w:tc>
          <w:tcPr>
            <w:tcW w:w="1288" w:type="dxa"/>
            <w:vAlign w:val="top"/>
          </w:tcPr>
          <w:p w:rsidR="00E033D9" w:rsidRPr="003F238A" w:rsidRDefault="00E033D9" w:rsidP="000168EB">
            <w:pPr>
              <w:spacing w:line="220" w:lineRule="exact"/>
              <w:jc w:val="left"/>
              <w:cnfStyle w:val="000000000000"/>
              <w:rPr>
                <w:sz w:val="16"/>
                <w:szCs w:val="16"/>
              </w:rPr>
            </w:pPr>
          </w:p>
        </w:tc>
        <w:tc>
          <w:tcPr>
            <w:tcW w:w="1008" w:type="dxa"/>
          </w:tcPr>
          <w:p w:rsidR="00E033D9" w:rsidRPr="003F238A" w:rsidRDefault="00E033D9" w:rsidP="000168EB">
            <w:pPr>
              <w:spacing w:line="220" w:lineRule="exact"/>
              <w:cnfStyle w:val="000000000000"/>
              <w:rPr>
                <w:sz w:val="16"/>
                <w:szCs w:val="16"/>
              </w:rPr>
            </w:pPr>
            <w:r w:rsidRPr="003F238A">
              <w:rPr>
                <w:sz w:val="16"/>
                <w:szCs w:val="16"/>
              </w:rPr>
              <w:t xml:space="preserve"> </w:t>
            </w:r>
          </w:p>
        </w:tc>
        <w:tc>
          <w:tcPr>
            <w:tcW w:w="966" w:type="dxa"/>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p>
        </w:tc>
        <w:tc>
          <w:tcPr>
            <w:tcW w:w="965" w:type="dxa"/>
            <w:vAlign w:val="top"/>
          </w:tcPr>
          <w:p w:rsidR="00E033D9" w:rsidRPr="003F238A" w:rsidRDefault="00E033D9" w:rsidP="00BB36AE">
            <w:pPr>
              <w:spacing w:line="220" w:lineRule="exact"/>
              <w:cnfStyle w:val="000000000000"/>
              <w:rPr>
                <w:sz w:val="16"/>
                <w:szCs w:val="16"/>
              </w:rPr>
            </w:pPr>
          </w:p>
        </w:tc>
        <w:tc>
          <w:tcPr>
            <w:tcW w:w="1260" w:type="dxa"/>
          </w:tcPr>
          <w:p w:rsidR="00E033D9" w:rsidRPr="003F238A" w:rsidRDefault="00E033D9" w:rsidP="000168EB">
            <w:pPr>
              <w:spacing w:line="220" w:lineRule="exact"/>
              <w:cnfStyle w:val="000000000000"/>
              <w:rPr>
                <w:sz w:val="16"/>
                <w:szCs w:val="16"/>
              </w:rPr>
            </w:pPr>
          </w:p>
        </w:tc>
        <w:tc>
          <w:tcPr>
            <w:tcW w:w="966" w:type="dxa"/>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p>
        </w:tc>
        <w:tc>
          <w:tcPr>
            <w:tcW w:w="952" w:type="dxa"/>
            <w:vAlign w:val="top"/>
          </w:tcPr>
          <w:p w:rsidR="00E033D9" w:rsidRPr="003F238A" w:rsidRDefault="00E033D9" w:rsidP="00BB36AE">
            <w:pPr>
              <w:spacing w:line="220" w:lineRule="exact"/>
              <w:cnfStyle w:val="000000000000"/>
              <w:rPr>
                <w:sz w:val="16"/>
                <w:szCs w:val="16"/>
              </w:rPr>
            </w:pPr>
          </w:p>
        </w:tc>
        <w:tc>
          <w:tcPr>
            <w:tcW w:w="1231" w:type="dxa"/>
          </w:tcPr>
          <w:p w:rsidR="00E033D9" w:rsidRPr="003F238A" w:rsidRDefault="00E033D9" w:rsidP="000168EB">
            <w:pPr>
              <w:spacing w:line="220" w:lineRule="exact"/>
              <w:cnfStyle w:val="000000000000"/>
              <w:rPr>
                <w:sz w:val="16"/>
                <w:szCs w:val="16"/>
              </w:rPr>
            </w:pPr>
          </w:p>
        </w:tc>
      </w:tr>
      <w:tr w:rsidR="00A82C18" w:rsidRPr="00E20BAC" w:rsidTr="00BB36AE">
        <w:tc>
          <w:tcPr>
            <w:cnfStyle w:val="001000000000"/>
            <w:tcW w:w="1701" w:type="dxa"/>
            <w:vMerge w:val="restart"/>
            <w:vAlign w:val="top"/>
          </w:tcPr>
          <w:p w:rsidR="00E033D9" w:rsidRPr="003F238A" w:rsidRDefault="00E033D9" w:rsidP="000168EB">
            <w:pPr>
              <w:spacing w:line="220" w:lineRule="exact"/>
              <w:rPr>
                <w:sz w:val="16"/>
                <w:szCs w:val="16"/>
              </w:rPr>
            </w:pPr>
            <w:r w:rsidRPr="003F238A">
              <w:rPr>
                <w:sz w:val="16"/>
                <w:szCs w:val="16"/>
              </w:rPr>
              <w:t>Кофе</w:t>
            </w:r>
          </w:p>
        </w:tc>
        <w:tc>
          <w:tcPr>
            <w:tcW w:w="1288" w:type="dxa"/>
            <w:vAlign w:val="top"/>
          </w:tcPr>
          <w:p w:rsidR="00E033D9" w:rsidRPr="003F238A" w:rsidRDefault="00E033D9" w:rsidP="000168EB">
            <w:pPr>
              <w:spacing w:line="220" w:lineRule="exact"/>
              <w:jc w:val="left"/>
              <w:cnfStyle w:val="000000000000"/>
              <w:rPr>
                <w:sz w:val="16"/>
                <w:szCs w:val="16"/>
              </w:rPr>
            </w:pPr>
            <w:r w:rsidRPr="003F238A">
              <w:rPr>
                <w:sz w:val="16"/>
                <w:szCs w:val="16"/>
              </w:rPr>
              <w:t>За одну а</w:t>
            </w:r>
            <w:r w:rsidRPr="003F238A">
              <w:rPr>
                <w:sz w:val="16"/>
                <w:szCs w:val="16"/>
              </w:rPr>
              <w:t>р</w:t>
            </w:r>
            <w:r w:rsidRPr="003F238A">
              <w:rPr>
                <w:sz w:val="16"/>
                <w:szCs w:val="16"/>
              </w:rPr>
              <w:t xml:space="preserve">робу </w:t>
            </w:r>
          </w:p>
        </w:tc>
        <w:tc>
          <w:tcPr>
            <w:tcW w:w="1008" w:type="dxa"/>
          </w:tcPr>
          <w:p w:rsidR="00E033D9" w:rsidRPr="003F238A" w:rsidRDefault="00E033D9" w:rsidP="000168EB">
            <w:pPr>
              <w:spacing w:line="220" w:lineRule="exact"/>
              <w:cnfStyle w:val="000000000000"/>
              <w:rPr>
                <w:sz w:val="16"/>
                <w:szCs w:val="16"/>
              </w:rPr>
            </w:pPr>
            <w:r w:rsidRPr="003F238A">
              <w:rPr>
                <w:sz w:val="16"/>
                <w:szCs w:val="16"/>
              </w:rPr>
              <w:t>0,54</w:t>
            </w:r>
          </w:p>
        </w:tc>
        <w:tc>
          <w:tcPr>
            <w:tcW w:w="966"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10</w:t>
            </w: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0,590 </w:t>
            </w:r>
          </w:p>
        </w:tc>
        <w:tc>
          <w:tcPr>
            <w:tcW w:w="965"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60" w:type="dxa"/>
          </w:tcPr>
          <w:p w:rsidR="00E033D9" w:rsidRPr="003F238A" w:rsidRDefault="00E033D9" w:rsidP="000168EB">
            <w:pPr>
              <w:spacing w:line="220" w:lineRule="exact"/>
              <w:cnfStyle w:val="000000000000"/>
              <w:rPr>
                <w:sz w:val="16"/>
                <w:szCs w:val="16"/>
              </w:rPr>
            </w:pPr>
            <w:r w:rsidRPr="003F238A">
              <w:rPr>
                <w:sz w:val="16"/>
                <w:szCs w:val="16"/>
              </w:rPr>
              <w:t xml:space="preserve">0,624 </w:t>
            </w:r>
          </w:p>
        </w:tc>
        <w:tc>
          <w:tcPr>
            <w:tcW w:w="966"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0,656 </w:t>
            </w:r>
          </w:p>
        </w:tc>
        <w:tc>
          <w:tcPr>
            <w:tcW w:w="952"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8</w:t>
            </w:r>
          </w:p>
        </w:tc>
        <w:tc>
          <w:tcPr>
            <w:tcW w:w="1231" w:type="dxa"/>
          </w:tcPr>
          <w:p w:rsidR="00E033D9" w:rsidRPr="003F238A" w:rsidRDefault="00E033D9" w:rsidP="000168EB">
            <w:pPr>
              <w:spacing w:line="220" w:lineRule="exact"/>
              <w:cnfStyle w:val="000000000000"/>
              <w:rPr>
                <w:sz w:val="16"/>
                <w:szCs w:val="16"/>
              </w:rPr>
            </w:pPr>
            <w:r w:rsidRPr="003F238A">
              <w:rPr>
                <w:sz w:val="16"/>
                <w:szCs w:val="16"/>
              </w:rPr>
              <w:t xml:space="preserve">0,708 </w:t>
            </w:r>
          </w:p>
        </w:tc>
      </w:tr>
      <w:tr w:rsidR="00A82C18" w:rsidRPr="00E20BAC" w:rsidTr="00BB36AE">
        <w:tc>
          <w:tcPr>
            <w:cnfStyle w:val="001000000000"/>
            <w:tcW w:w="1701" w:type="dxa"/>
            <w:vMerge/>
            <w:vAlign w:val="top"/>
          </w:tcPr>
          <w:p w:rsidR="00E033D9" w:rsidRPr="003F238A" w:rsidRDefault="00E033D9" w:rsidP="000168EB">
            <w:pPr>
              <w:spacing w:line="220" w:lineRule="exact"/>
              <w:rPr>
                <w:sz w:val="16"/>
                <w:szCs w:val="16"/>
              </w:rPr>
            </w:pPr>
          </w:p>
        </w:tc>
        <w:tc>
          <w:tcPr>
            <w:tcW w:w="1288" w:type="dxa"/>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Помесячная </w:t>
            </w:r>
          </w:p>
        </w:tc>
        <w:tc>
          <w:tcPr>
            <w:tcW w:w="1008" w:type="dxa"/>
          </w:tcPr>
          <w:p w:rsidR="00E033D9" w:rsidRPr="003F238A" w:rsidRDefault="00E033D9" w:rsidP="000168EB">
            <w:pPr>
              <w:spacing w:line="220" w:lineRule="exact"/>
              <w:cnfStyle w:val="000000000000"/>
              <w:rPr>
                <w:sz w:val="16"/>
                <w:szCs w:val="16"/>
              </w:rPr>
            </w:pPr>
            <w:r w:rsidRPr="003F238A">
              <w:rPr>
                <w:sz w:val="16"/>
                <w:szCs w:val="16"/>
              </w:rPr>
              <w:t>81,00</w:t>
            </w:r>
          </w:p>
        </w:tc>
        <w:tc>
          <w:tcPr>
            <w:tcW w:w="966" w:type="dxa"/>
            <w:vMerge/>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89,10 </w:t>
            </w:r>
          </w:p>
        </w:tc>
        <w:tc>
          <w:tcPr>
            <w:tcW w:w="965" w:type="dxa"/>
            <w:vMerge/>
            <w:vAlign w:val="top"/>
          </w:tcPr>
          <w:p w:rsidR="00E033D9" w:rsidRPr="003F238A" w:rsidRDefault="00E033D9" w:rsidP="00BB36AE">
            <w:pPr>
              <w:spacing w:line="220" w:lineRule="exact"/>
              <w:cnfStyle w:val="000000000000"/>
              <w:rPr>
                <w:sz w:val="16"/>
                <w:szCs w:val="16"/>
              </w:rPr>
            </w:pPr>
          </w:p>
        </w:tc>
        <w:tc>
          <w:tcPr>
            <w:tcW w:w="1260" w:type="dxa"/>
          </w:tcPr>
          <w:p w:rsidR="00E033D9" w:rsidRPr="003F238A" w:rsidRDefault="00E033D9" w:rsidP="000168EB">
            <w:pPr>
              <w:spacing w:line="220" w:lineRule="exact"/>
              <w:cnfStyle w:val="000000000000"/>
              <w:rPr>
                <w:sz w:val="16"/>
                <w:szCs w:val="16"/>
              </w:rPr>
            </w:pPr>
            <w:r w:rsidRPr="003F238A">
              <w:rPr>
                <w:sz w:val="16"/>
                <w:szCs w:val="16"/>
              </w:rPr>
              <w:t xml:space="preserve">93,60 </w:t>
            </w:r>
          </w:p>
        </w:tc>
        <w:tc>
          <w:tcPr>
            <w:tcW w:w="966" w:type="dxa"/>
            <w:vMerge/>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98,40 </w:t>
            </w:r>
          </w:p>
        </w:tc>
        <w:tc>
          <w:tcPr>
            <w:tcW w:w="952" w:type="dxa"/>
            <w:vMerge/>
            <w:vAlign w:val="top"/>
          </w:tcPr>
          <w:p w:rsidR="00E033D9" w:rsidRPr="003F238A" w:rsidRDefault="00E033D9" w:rsidP="00BB36AE">
            <w:pPr>
              <w:spacing w:line="220" w:lineRule="exact"/>
              <w:cnfStyle w:val="000000000000"/>
              <w:rPr>
                <w:sz w:val="16"/>
                <w:szCs w:val="16"/>
              </w:rPr>
            </w:pPr>
          </w:p>
        </w:tc>
        <w:tc>
          <w:tcPr>
            <w:tcW w:w="1231" w:type="dxa"/>
          </w:tcPr>
          <w:p w:rsidR="00E033D9" w:rsidRPr="003F238A" w:rsidRDefault="00E033D9" w:rsidP="000168EB">
            <w:pPr>
              <w:spacing w:line="220" w:lineRule="exact"/>
              <w:cnfStyle w:val="000000000000"/>
              <w:rPr>
                <w:sz w:val="16"/>
                <w:szCs w:val="16"/>
              </w:rPr>
            </w:pPr>
            <w:r w:rsidRPr="003F238A">
              <w:rPr>
                <w:sz w:val="16"/>
                <w:szCs w:val="16"/>
              </w:rPr>
              <w:t xml:space="preserve">106,20 </w:t>
            </w:r>
          </w:p>
        </w:tc>
      </w:tr>
      <w:tr w:rsidR="00A82C18" w:rsidRPr="00E20BAC" w:rsidTr="00BB36AE">
        <w:tc>
          <w:tcPr>
            <w:cnfStyle w:val="001000000000"/>
            <w:tcW w:w="1701" w:type="dxa"/>
            <w:vMerge/>
            <w:vAlign w:val="top"/>
          </w:tcPr>
          <w:p w:rsidR="00E033D9" w:rsidRPr="003F238A" w:rsidRDefault="00E033D9" w:rsidP="000168EB">
            <w:pPr>
              <w:spacing w:line="220" w:lineRule="exact"/>
              <w:rPr>
                <w:sz w:val="16"/>
                <w:szCs w:val="16"/>
              </w:rPr>
            </w:pPr>
          </w:p>
        </w:tc>
        <w:tc>
          <w:tcPr>
            <w:tcW w:w="1288" w:type="dxa"/>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Поденная </w:t>
            </w:r>
          </w:p>
        </w:tc>
        <w:tc>
          <w:tcPr>
            <w:tcW w:w="1008" w:type="dxa"/>
          </w:tcPr>
          <w:p w:rsidR="00E033D9" w:rsidRPr="003F238A" w:rsidRDefault="00E033D9" w:rsidP="000168EB">
            <w:pPr>
              <w:spacing w:line="220" w:lineRule="exact"/>
              <w:cnfStyle w:val="000000000000"/>
              <w:rPr>
                <w:sz w:val="16"/>
                <w:szCs w:val="16"/>
              </w:rPr>
            </w:pPr>
            <w:r w:rsidRPr="003F238A">
              <w:rPr>
                <w:sz w:val="16"/>
                <w:szCs w:val="16"/>
              </w:rPr>
              <w:t>2,70</w:t>
            </w:r>
          </w:p>
        </w:tc>
        <w:tc>
          <w:tcPr>
            <w:tcW w:w="966" w:type="dxa"/>
            <w:vMerge/>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r w:rsidRPr="003F238A">
              <w:rPr>
                <w:sz w:val="16"/>
                <w:szCs w:val="16"/>
              </w:rPr>
              <w:t>2,97</w:t>
            </w:r>
          </w:p>
        </w:tc>
        <w:tc>
          <w:tcPr>
            <w:tcW w:w="965" w:type="dxa"/>
            <w:vMerge/>
            <w:vAlign w:val="top"/>
          </w:tcPr>
          <w:p w:rsidR="00E033D9" w:rsidRPr="003F238A" w:rsidRDefault="00E033D9" w:rsidP="00BB36AE">
            <w:pPr>
              <w:spacing w:line="220" w:lineRule="exact"/>
              <w:cnfStyle w:val="000000000000"/>
              <w:rPr>
                <w:sz w:val="16"/>
                <w:szCs w:val="16"/>
              </w:rPr>
            </w:pPr>
          </w:p>
        </w:tc>
        <w:tc>
          <w:tcPr>
            <w:tcW w:w="1260" w:type="dxa"/>
          </w:tcPr>
          <w:p w:rsidR="00E033D9" w:rsidRPr="003F238A" w:rsidRDefault="00E033D9" w:rsidP="000168EB">
            <w:pPr>
              <w:spacing w:line="220" w:lineRule="exact"/>
              <w:cnfStyle w:val="000000000000"/>
              <w:rPr>
                <w:sz w:val="16"/>
                <w:szCs w:val="16"/>
              </w:rPr>
            </w:pPr>
            <w:r w:rsidRPr="003F238A">
              <w:rPr>
                <w:sz w:val="16"/>
                <w:szCs w:val="16"/>
              </w:rPr>
              <w:t>3,12</w:t>
            </w:r>
          </w:p>
        </w:tc>
        <w:tc>
          <w:tcPr>
            <w:tcW w:w="966" w:type="dxa"/>
            <w:vMerge/>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r w:rsidRPr="003F238A">
              <w:rPr>
                <w:sz w:val="16"/>
                <w:szCs w:val="16"/>
              </w:rPr>
              <w:t>3,28</w:t>
            </w:r>
          </w:p>
        </w:tc>
        <w:tc>
          <w:tcPr>
            <w:tcW w:w="952" w:type="dxa"/>
            <w:vMerge/>
            <w:vAlign w:val="top"/>
          </w:tcPr>
          <w:p w:rsidR="00E033D9" w:rsidRPr="003F238A" w:rsidRDefault="00E033D9" w:rsidP="00BB36AE">
            <w:pPr>
              <w:spacing w:line="220" w:lineRule="exact"/>
              <w:cnfStyle w:val="000000000000"/>
              <w:rPr>
                <w:sz w:val="16"/>
                <w:szCs w:val="16"/>
              </w:rPr>
            </w:pPr>
          </w:p>
        </w:tc>
        <w:tc>
          <w:tcPr>
            <w:tcW w:w="1231" w:type="dxa"/>
          </w:tcPr>
          <w:p w:rsidR="00E033D9" w:rsidRPr="003F238A" w:rsidRDefault="00E033D9" w:rsidP="000168EB">
            <w:pPr>
              <w:spacing w:line="220" w:lineRule="exact"/>
              <w:cnfStyle w:val="000000000000"/>
              <w:rPr>
                <w:sz w:val="16"/>
                <w:szCs w:val="16"/>
              </w:rPr>
            </w:pPr>
            <w:r w:rsidRPr="003F238A">
              <w:rPr>
                <w:sz w:val="16"/>
                <w:szCs w:val="16"/>
              </w:rPr>
              <w:t>3,54</w:t>
            </w:r>
          </w:p>
        </w:tc>
      </w:tr>
      <w:tr w:rsidR="00A82C18" w:rsidRPr="00E20BAC" w:rsidTr="00BB36AE">
        <w:tc>
          <w:tcPr>
            <w:cnfStyle w:val="001000000000"/>
            <w:tcW w:w="1701" w:type="dxa"/>
            <w:vMerge w:val="restart"/>
            <w:vAlign w:val="top"/>
          </w:tcPr>
          <w:p w:rsidR="00E033D9" w:rsidRPr="003F238A" w:rsidRDefault="00E033D9" w:rsidP="000168EB">
            <w:pPr>
              <w:spacing w:line="220" w:lineRule="exact"/>
              <w:rPr>
                <w:sz w:val="16"/>
                <w:szCs w:val="16"/>
              </w:rPr>
            </w:pPr>
            <w:r w:rsidRPr="003F238A">
              <w:rPr>
                <w:sz w:val="16"/>
                <w:szCs w:val="16"/>
              </w:rPr>
              <w:t>Сахарный тр</w:t>
            </w:r>
            <w:r w:rsidRPr="003F238A">
              <w:rPr>
                <w:sz w:val="16"/>
                <w:szCs w:val="16"/>
              </w:rPr>
              <w:t>о</w:t>
            </w:r>
            <w:r w:rsidRPr="003F238A">
              <w:rPr>
                <w:sz w:val="16"/>
                <w:szCs w:val="16"/>
              </w:rPr>
              <w:t>стник</w:t>
            </w:r>
          </w:p>
        </w:tc>
        <w:tc>
          <w:tcPr>
            <w:tcW w:w="1288" w:type="dxa"/>
            <w:vAlign w:val="top"/>
          </w:tcPr>
          <w:p w:rsidR="00E033D9" w:rsidRPr="003F238A" w:rsidRDefault="00E033D9" w:rsidP="000168EB">
            <w:pPr>
              <w:spacing w:line="220" w:lineRule="exact"/>
              <w:jc w:val="left"/>
              <w:cnfStyle w:val="000000000000"/>
              <w:rPr>
                <w:sz w:val="16"/>
                <w:szCs w:val="16"/>
              </w:rPr>
            </w:pPr>
            <w:r w:rsidRPr="003F238A">
              <w:rPr>
                <w:sz w:val="16"/>
                <w:szCs w:val="16"/>
              </w:rPr>
              <w:t>За одну то</w:t>
            </w:r>
            <w:r w:rsidRPr="003F238A">
              <w:rPr>
                <w:sz w:val="16"/>
                <w:szCs w:val="16"/>
              </w:rPr>
              <w:t>н</w:t>
            </w:r>
            <w:r w:rsidRPr="003F238A">
              <w:rPr>
                <w:sz w:val="16"/>
                <w:szCs w:val="16"/>
              </w:rPr>
              <w:t>ну</w:t>
            </w:r>
          </w:p>
        </w:tc>
        <w:tc>
          <w:tcPr>
            <w:tcW w:w="1008" w:type="dxa"/>
          </w:tcPr>
          <w:p w:rsidR="00E033D9" w:rsidRPr="003F238A" w:rsidRDefault="00E033D9" w:rsidP="000168EB">
            <w:pPr>
              <w:spacing w:line="220" w:lineRule="exact"/>
              <w:cnfStyle w:val="000000000000"/>
              <w:rPr>
                <w:sz w:val="16"/>
                <w:szCs w:val="16"/>
              </w:rPr>
            </w:pPr>
            <w:r w:rsidRPr="003F238A">
              <w:rPr>
                <w:sz w:val="16"/>
                <w:szCs w:val="16"/>
              </w:rPr>
              <w:t>1,14</w:t>
            </w:r>
          </w:p>
        </w:tc>
        <w:tc>
          <w:tcPr>
            <w:tcW w:w="966"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10</w:t>
            </w: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1,26 </w:t>
            </w:r>
          </w:p>
        </w:tc>
        <w:tc>
          <w:tcPr>
            <w:tcW w:w="965"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60" w:type="dxa"/>
          </w:tcPr>
          <w:p w:rsidR="00E033D9" w:rsidRPr="003F238A" w:rsidRDefault="00E033D9" w:rsidP="000168EB">
            <w:pPr>
              <w:spacing w:line="220" w:lineRule="exact"/>
              <w:cnfStyle w:val="000000000000"/>
              <w:rPr>
                <w:sz w:val="16"/>
                <w:szCs w:val="16"/>
              </w:rPr>
            </w:pPr>
            <w:r w:rsidRPr="003F238A">
              <w:rPr>
                <w:sz w:val="16"/>
                <w:szCs w:val="16"/>
              </w:rPr>
              <w:t xml:space="preserve">1,33 </w:t>
            </w:r>
          </w:p>
        </w:tc>
        <w:tc>
          <w:tcPr>
            <w:tcW w:w="966"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1,39 </w:t>
            </w:r>
          </w:p>
        </w:tc>
        <w:tc>
          <w:tcPr>
            <w:tcW w:w="952"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8</w:t>
            </w:r>
          </w:p>
        </w:tc>
        <w:tc>
          <w:tcPr>
            <w:tcW w:w="1231" w:type="dxa"/>
          </w:tcPr>
          <w:p w:rsidR="00E033D9" w:rsidRPr="003F238A" w:rsidRDefault="00E033D9" w:rsidP="000168EB">
            <w:pPr>
              <w:spacing w:line="220" w:lineRule="exact"/>
              <w:cnfStyle w:val="000000000000"/>
              <w:rPr>
                <w:sz w:val="16"/>
                <w:szCs w:val="16"/>
              </w:rPr>
            </w:pPr>
            <w:r w:rsidRPr="003F238A">
              <w:rPr>
                <w:sz w:val="16"/>
                <w:szCs w:val="16"/>
              </w:rPr>
              <w:t xml:space="preserve">1,50 </w:t>
            </w:r>
          </w:p>
        </w:tc>
      </w:tr>
      <w:tr w:rsidR="00A82C18" w:rsidRPr="00E20BAC" w:rsidTr="00BB36AE">
        <w:tc>
          <w:tcPr>
            <w:cnfStyle w:val="001000000000"/>
            <w:tcW w:w="1701" w:type="dxa"/>
            <w:vMerge/>
            <w:vAlign w:val="top"/>
          </w:tcPr>
          <w:p w:rsidR="00E033D9" w:rsidRPr="003F238A" w:rsidRDefault="00E033D9" w:rsidP="000168EB">
            <w:pPr>
              <w:spacing w:line="220" w:lineRule="exact"/>
              <w:rPr>
                <w:sz w:val="16"/>
                <w:szCs w:val="16"/>
              </w:rPr>
            </w:pPr>
          </w:p>
        </w:tc>
        <w:tc>
          <w:tcPr>
            <w:tcW w:w="1288" w:type="dxa"/>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Помесячная </w:t>
            </w:r>
          </w:p>
        </w:tc>
        <w:tc>
          <w:tcPr>
            <w:tcW w:w="1008" w:type="dxa"/>
          </w:tcPr>
          <w:p w:rsidR="00E033D9" w:rsidRPr="003F238A" w:rsidRDefault="00E033D9" w:rsidP="000168EB">
            <w:pPr>
              <w:spacing w:line="220" w:lineRule="exact"/>
              <w:cnfStyle w:val="000000000000"/>
              <w:rPr>
                <w:sz w:val="16"/>
                <w:szCs w:val="16"/>
              </w:rPr>
            </w:pPr>
            <w:r w:rsidRPr="003F238A">
              <w:rPr>
                <w:sz w:val="16"/>
                <w:szCs w:val="16"/>
              </w:rPr>
              <w:t>68,70</w:t>
            </w:r>
          </w:p>
        </w:tc>
        <w:tc>
          <w:tcPr>
            <w:tcW w:w="966" w:type="dxa"/>
            <w:vMerge/>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75,60 </w:t>
            </w:r>
          </w:p>
        </w:tc>
        <w:tc>
          <w:tcPr>
            <w:tcW w:w="965" w:type="dxa"/>
            <w:vMerge/>
            <w:vAlign w:val="top"/>
          </w:tcPr>
          <w:p w:rsidR="00E033D9" w:rsidRPr="003F238A" w:rsidRDefault="00E033D9" w:rsidP="00BB36AE">
            <w:pPr>
              <w:spacing w:line="220" w:lineRule="exact"/>
              <w:cnfStyle w:val="000000000000"/>
              <w:rPr>
                <w:sz w:val="16"/>
                <w:szCs w:val="16"/>
              </w:rPr>
            </w:pPr>
          </w:p>
        </w:tc>
        <w:tc>
          <w:tcPr>
            <w:tcW w:w="1260" w:type="dxa"/>
          </w:tcPr>
          <w:p w:rsidR="00E033D9" w:rsidRPr="003F238A" w:rsidRDefault="00E033D9" w:rsidP="000168EB">
            <w:pPr>
              <w:spacing w:line="220" w:lineRule="exact"/>
              <w:cnfStyle w:val="000000000000"/>
              <w:rPr>
                <w:sz w:val="16"/>
                <w:szCs w:val="16"/>
              </w:rPr>
            </w:pPr>
            <w:r w:rsidRPr="003F238A">
              <w:rPr>
                <w:sz w:val="16"/>
                <w:szCs w:val="16"/>
              </w:rPr>
              <w:t xml:space="preserve">79,50 </w:t>
            </w:r>
          </w:p>
        </w:tc>
        <w:tc>
          <w:tcPr>
            <w:tcW w:w="966" w:type="dxa"/>
            <w:vMerge/>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83,40 </w:t>
            </w:r>
          </w:p>
        </w:tc>
        <w:tc>
          <w:tcPr>
            <w:tcW w:w="952" w:type="dxa"/>
            <w:vMerge/>
            <w:vAlign w:val="top"/>
          </w:tcPr>
          <w:p w:rsidR="00E033D9" w:rsidRPr="003F238A" w:rsidRDefault="00E033D9" w:rsidP="00BB36AE">
            <w:pPr>
              <w:spacing w:line="220" w:lineRule="exact"/>
              <w:cnfStyle w:val="000000000000"/>
              <w:rPr>
                <w:sz w:val="16"/>
                <w:szCs w:val="16"/>
              </w:rPr>
            </w:pPr>
          </w:p>
        </w:tc>
        <w:tc>
          <w:tcPr>
            <w:tcW w:w="1231" w:type="dxa"/>
          </w:tcPr>
          <w:p w:rsidR="00E033D9" w:rsidRPr="003F238A" w:rsidRDefault="00E033D9" w:rsidP="000168EB">
            <w:pPr>
              <w:spacing w:line="220" w:lineRule="exact"/>
              <w:cnfStyle w:val="000000000000"/>
              <w:rPr>
                <w:sz w:val="16"/>
                <w:szCs w:val="16"/>
              </w:rPr>
            </w:pPr>
            <w:r w:rsidRPr="003F238A">
              <w:rPr>
                <w:sz w:val="16"/>
                <w:szCs w:val="16"/>
              </w:rPr>
              <w:t xml:space="preserve">90,00 </w:t>
            </w:r>
          </w:p>
        </w:tc>
      </w:tr>
      <w:tr w:rsidR="00A82C18" w:rsidRPr="00E20BAC" w:rsidTr="00BB36AE">
        <w:tc>
          <w:tcPr>
            <w:cnfStyle w:val="001000000000"/>
            <w:tcW w:w="1701" w:type="dxa"/>
            <w:vMerge/>
            <w:vAlign w:val="top"/>
          </w:tcPr>
          <w:p w:rsidR="00E033D9" w:rsidRPr="003F238A" w:rsidRDefault="00E033D9" w:rsidP="000168EB">
            <w:pPr>
              <w:spacing w:line="220" w:lineRule="exact"/>
              <w:rPr>
                <w:sz w:val="16"/>
                <w:szCs w:val="16"/>
              </w:rPr>
            </w:pPr>
          </w:p>
        </w:tc>
        <w:tc>
          <w:tcPr>
            <w:tcW w:w="1288" w:type="dxa"/>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Поденная </w:t>
            </w:r>
          </w:p>
        </w:tc>
        <w:tc>
          <w:tcPr>
            <w:tcW w:w="1008" w:type="dxa"/>
          </w:tcPr>
          <w:p w:rsidR="00E033D9" w:rsidRPr="003F238A" w:rsidRDefault="00E033D9" w:rsidP="000168EB">
            <w:pPr>
              <w:spacing w:line="220" w:lineRule="exact"/>
              <w:cnfStyle w:val="000000000000"/>
              <w:rPr>
                <w:sz w:val="16"/>
                <w:szCs w:val="16"/>
              </w:rPr>
            </w:pPr>
            <w:r w:rsidRPr="003F238A">
              <w:rPr>
                <w:sz w:val="16"/>
                <w:szCs w:val="16"/>
              </w:rPr>
              <w:t>2,29</w:t>
            </w:r>
          </w:p>
        </w:tc>
        <w:tc>
          <w:tcPr>
            <w:tcW w:w="966" w:type="dxa"/>
            <w:vMerge/>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r w:rsidRPr="003F238A">
              <w:rPr>
                <w:sz w:val="16"/>
                <w:szCs w:val="16"/>
              </w:rPr>
              <w:t>2,52</w:t>
            </w:r>
          </w:p>
        </w:tc>
        <w:tc>
          <w:tcPr>
            <w:tcW w:w="965" w:type="dxa"/>
            <w:vMerge/>
            <w:vAlign w:val="top"/>
          </w:tcPr>
          <w:p w:rsidR="00E033D9" w:rsidRPr="003F238A" w:rsidRDefault="00E033D9" w:rsidP="00BB36AE">
            <w:pPr>
              <w:spacing w:line="220" w:lineRule="exact"/>
              <w:cnfStyle w:val="000000000000"/>
              <w:rPr>
                <w:sz w:val="16"/>
                <w:szCs w:val="16"/>
              </w:rPr>
            </w:pPr>
          </w:p>
        </w:tc>
        <w:tc>
          <w:tcPr>
            <w:tcW w:w="1260" w:type="dxa"/>
          </w:tcPr>
          <w:p w:rsidR="00E033D9" w:rsidRPr="003F238A" w:rsidRDefault="00E033D9" w:rsidP="000168EB">
            <w:pPr>
              <w:spacing w:line="220" w:lineRule="exact"/>
              <w:cnfStyle w:val="000000000000"/>
              <w:rPr>
                <w:sz w:val="16"/>
                <w:szCs w:val="16"/>
              </w:rPr>
            </w:pPr>
            <w:r w:rsidRPr="003F238A">
              <w:rPr>
                <w:sz w:val="16"/>
                <w:szCs w:val="16"/>
              </w:rPr>
              <w:t>2,65</w:t>
            </w:r>
          </w:p>
        </w:tc>
        <w:tc>
          <w:tcPr>
            <w:tcW w:w="966" w:type="dxa"/>
            <w:vMerge/>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r w:rsidRPr="003F238A">
              <w:rPr>
                <w:sz w:val="16"/>
                <w:szCs w:val="16"/>
              </w:rPr>
              <w:t>2,78</w:t>
            </w:r>
          </w:p>
        </w:tc>
        <w:tc>
          <w:tcPr>
            <w:tcW w:w="952" w:type="dxa"/>
            <w:vMerge/>
            <w:vAlign w:val="top"/>
          </w:tcPr>
          <w:p w:rsidR="00E033D9" w:rsidRPr="003F238A" w:rsidRDefault="00E033D9" w:rsidP="00BB36AE">
            <w:pPr>
              <w:spacing w:line="220" w:lineRule="exact"/>
              <w:cnfStyle w:val="000000000000"/>
              <w:rPr>
                <w:sz w:val="16"/>
                <w:szCs w:val="16"/>
              </w:rPr>
            </w:pPr>
          </w:p>
        </w:tc>
        <w:tc>
          <w:tcPr>
            <w:tcW w:w="1231" w:type="dxa"/>
          </w:tcPr>
          <w:p w:rsidR="00E033D9" w:rsidRPr="003F238A" w:rsidRDefault="00E033D9" w:rsidP="000168EB">
            <w:pPr>
              <w:spacing w:line="220" w:lineRule="exact"/>
              <w:cnfStyle w:val="000000000000"/>
              <w:rPr>
                <w:sz w:val="16"/>
                <w:szCs w:val="16"/>
              </w:rPr>
            </w:pPr>
            <w:r w:rsidRPr="003F238A">
              <w:rPr>
                <w:sz w:val="16"/>
                <w:szCs w:val="16"/>
              </w:rPr>
              <w:t>3,00</w:t>
            </w:r>
          </w:p>
        </w:tc>
      </w:tr>
      <w:tr w:rsidR="00A82C18" w:rsidRPr="00E20BAC" w:rsidTr="00BB36AE">
        <w:tc>
          <w:tcPr>
            <w:cnfStyle w:val="001000000000"/>
            <w:tcW w:w="1701" w:type="dxa"/>
            <w:vMerge w:val="restart"/>
            <w:vAlign w:val="top"/>
          </w:tcPr>
          <w:p w:rsidR="00E033D9" w:rsidRPr="003F238A" w:rsidRDefault="00E033D9" w:rsidP="000168EB">
            <w:pPr>
              <w:spacing w:line="220" w:lineRule="exact"/>
              <w:rPr>
                <w:sz w:val="16"/>
                <w:szCs w:val="16"/>
              </w:rPr>
            </w:pPr>
            <w:r w:rsidRPr="003F238A">
              <w:rPr>
                <w:sz w:val="16"/>
                <w:szCs w:val="16"/>
              </w:rPr>
              <w:t>Хлопок</w:t>
            </w:r>
          </w:p>
        </w:tc>
        <w:tc>
          <w:tcPr>
            <w:tcW w:w="1288" w:type="dxa"/>
            <w:vAlign w:val="top"/>
          </w:tcPr>
          <w:p w:rsidR="00E033D9" w:rsidRPr="003F238A" w:rsidRDefault="00E033D9" w:rsidP="000168EB">
            <w:pPr>
              <w:spacing w:line="220" w:lineRule="exact"/>
              <w:jc w:val="left"/>
              <w:cnfStyle w:val="000000000000"/>
              <w:rPr>
                <w:sz w:val="16"/>
                <w:szCs w:val="16"/>
              </w:rPr>
            </w:pPr>
            <w:r w:rsidRPr="003F238A">
              <w:rPr>
                <w:sz w:val="16"/>
                <w:szCs w:val="16"/>
              </w:rPr>
              <w:t>За один фунт</w:t>
            </w:r>
          </w:p>
        </w:tc>
        <w:tc>
          <w:tcPr>
            <w:tcW w:w="1008" w:type="dxa"/>
          </w:tcPr>
          <w:p w:rsidR="00E033D9" w:rsidRPr="003F238A" w:rsidRDefault="00E033D9" w:rsidP="000168EB">
            <w:pPr>
              <w:spacing w:line="220" w:lineRule="exact"/>
              <w:cnfStyle w:val="000000000000"/>
              <w:rPr>
                <w:sz w:val="16"/>
                <w:szCs w:val="16"/>
              </w:rPr>
            </w:pPr>
            <w:r w:rsidRPr="003F238A">
              <w:rPr>
                <w:sz w:val="16"/>
                <w:szCs w:val="16"/>
              </w:rPr>
              <w:t>0,02</w:t>
            </w:r>
          </w:p>
        </w:tc>
        <w:tc>
          <w:tcPr>
            <w:tcW w:w="966"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10</w:t>
            </w: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0,023 </w:t>
            </w:r>
          </w:p>
        </w:tc>
        <w:tc>
          <w:tcPr>
            <w:tcW w:w="965"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60" w:type="dxa"/>
          </w:tcPr>
          <w:p w:rsidR="00E033D9" w:rsidRPr="003F238A" w:rsidRDefault="00E033D9" w:rsidP="000168EB">
            <w:pPr>
              <w:spacing w:line="220" w:lineRule="exact"/>
              <w:cnfStyle w:val="000000000000"/>
              <w:rPr>
                <w:sz w:val="16"/>
                <w:szCs w:val="16"/>
              </w:rPr>
            </w:pPr>
            <w:r w:rsidRPr="003F238A">
              <w:rPr>
                <w:sz w:val="16"/>
                <w:szCs w:val="16"/>
              </w:rPr>
              <w:t xml:space="preserve">0,024 </w:t>
            </w:r>
          </w:p>
        </w:tc>
        <w:tc>
          <w:tcPr>
            <w:tcW w:w="966"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0,025 </w:t>
            </w:r>
          </w:p>
        </w:tc>
        <w:tc>
          <w:tcPr>
            <w:tcW w:w="952"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8</w:t>
            </w:r>
          </w:p>
        </w:tc>
        <w:tc>
          <w:tcPr>
            <w:tcW w:w="1231" w:type="dxa"/>
          </w:tcPr>
          <w:p w:rsidR="00E033D9" w:rsidRPr="003F238A" w:rsidRDefault="00E033D9" w:rsidP="000168EB">
            <w:pPr>
              <w:spacing w:line="220" w:lineRule="exact"/>
              <w:cnfStyle w:val="000000000000"/>
              <w:rPr>
                <w:sz w:val="16"/>
                <w:szCs w:val="16"/>
              </w:rPr>
            </w:pPr>
            <w:r w:rsidRPr="003F238A">
              <w:rPr>
                <w:sz w:val="16"/>
                <w:szCs w:val="16"/>
              </w:rPr>
              <w:t>0,027</w:t>
            </w:r>
          </w:p>
        </w:tc>
      </w:tr>
      <w:tr w:rsidR="00A82C18" w:rsidRPr="00E20BAC" w:rsidTr="00BB36AE">
        <w:trPr>
          <w:trHeight w:val="68"/>
        </w:trPr>
        <w:tc>
          <w:tcPr>
            <w:cnfStyle w:val="001000000000"/>
            <w:tcW w:w="1701" w:type="dxa"/>
            <w:vMerge/>
            <w:vAlign w:val="top"/>
          </w:tcPr>
          <w:p w:rsidR="00E033D9" w:rsidRPr="003F238A" w:rsidRDefault="00E033D9" w:rsidP="000168EB">
            <w:pPr>
              <w:spacing w:line="220" w:lineRule="exact"/>
              <w:rPr>
                <w:sz w:val="16"/>
                <w:szCs w:val="16"/>
              </w:rPr>
            </w:pPr>
          </w:p>
        </w:tc>
        <w:tc>
          <w:tcPr>
            <w:tcW w:w="1288" w:type="dxa"/>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Помесячная </w:t>
            </w:r>
          </w:p>
        </w:tc>
        <w:tc>
          <w:tcPr>
            <w:tcW w:w="1008" w:type="dxa"/>
          </w:tcPr>
          <w:p w:rsidR="00E033D9" w:rsidRPr="003F238A" w:rsidRDefault="00E033D9" w:rsidP="000168EB">
            <w:pPr>
              <w:spacing w:line="220" w:lineRule="exact"/>
              <w:cnfStyle w:val="000000000000"/>
              <w:rPr>
                <w:sz w:val="16"/>
                <w:szCs w:val="16"/>
              </w:rPr>
            </w:pPr>
            <w:r w:rsidRPr="003F238A">
              <w:rPr>
                <w:sz w:val="16"/>
                <w:szCs w:val="16"/>
              </w:rPr>
              <w:t>61,80</w:t>
            </w:r>
          </w:p>
        </w:tc>
        <w:tc>
          <w:tcPr>
            <w:tcW w:w="966" w:type="dxa"/>
            <w:vMerge/>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68,10 </w:t>
            </w:r>
          </w:p>
        </w:tc>
        <w:tc>
          <w:tcPr>
            <w:tcW w:w="965" w:type="dxa"/>
            <w:vMerge/>
            <w:vAlign w:val="top"/>
          </w:tcPr>
          <w:p w:rsidR="00E033D9" w:rsidRPr="003F238A" w:rsidRDefault="00E033D9" w:rsidP="00BB36AE">
            <w:pPr>
              <w:spacing w:line="220" w:lineRule="exact"/>
              <w:cnfStyle w:val="000000000000"/>
              <w:rPr>
                <w:sz w:val="16"/>
                <w:szCs w:val="16"/>
              </w:rPr>
            </w:pPr>
          </w:p>
        </w:tc>
        <w:tc>
          <w:tcPr>
            <w:tcW w:w="1260" w:type="dxa"/>
          </w:tcPr>
          <w:p w:rsidR="00E033D9" w:rsidRPr="003F238A" w:rsidRDefault="00E033D9" w:rsidP="000168EB">
            <w:pPr>
              <w:spacing w:line="220" w:lineRule="exact"/>
              <w:cnfStyle w:val="000000000000"/>
              <w:rPr>
                <w:sz w:val="16"/>
                <w:szCs w:val="16"/>
              </w:rPr>
            </w:pPr>
            <w:r w:rsidRPr="003F238A">
              <w:rPr>
                <w:sz w:val="16"/>
                <w:szCs w:val="16"/>
              </w:rPr>
              <w:t xml:space="preserve">71,40 </w:t>
            </w:r>
          </w:p>
        </w:tc>
        <w:tc>
          <w:tcPr>
            <w:tcW w:w="966" w:type="dxa"/>
            <w:vMerge/>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75,00 </w:t>
            </w:r>
          </w:p>
        </w:tc>
        <w:tc>
          <w:tcPr>
            <w:tcW w:w="952" w:type="dxa"/>
            <w:vMerge/>
            <w:vAlign w:val="top"/>
          </w:tcPr>
          <w:p w:rsidR="00E033D9" w:rsidRPr="003F238A" w:rsidRDefault="00E033D9" w:rsidP="00BB36AE">
            <w:pPr>
              <w:spacing w:line="220" w:lineRule="exact"/>
              <w:cnfStyle w:val="000000000000"/>
              <w:rPr>
                <w:sz w:val="16"/>
                <w:szCs w:val="16"/>
              </w:rPr>
            </w:pPr>
          </w:p>
        </w:tc>
        <w:tc>
          <w:tcPr>
            <w:tcW w:w="1231" w:type="dxa"/>
          </w:tcPr>
          <w:p w:rsidR="00E033D9" w:rsidRPr="003F238A" w:rsidRDefault="00E033D9" w:rsidP="000168EB">
            <w:pPr>
              <w:spacing w:line="220" w:lineRule="exact"/>
              <w:cnfStyle w:val="000000000000"/>
              <w:rPr>
                <w:sz w:val="16"/>
                <w:szCs w:val="16"/>
              </w:rPr>
            </w:pPr>
            <w:r w:rsidRPr="003F238A">
              <w:rPr>
                <w:sz w:val="16"/>
                <w:szCs w:val="16"/>
              </w:rPr>
              <w:t xml:space="preserve">81,00 </w:t>
            </w:r>
          </w:p>
        </w:tc>
      </w:tr>
      <w:tr w:rsidR="00A82C18" w:rsidRPr="00E20BAC" w:rsidTr="00BB36AE">
        <w:tc>
          <w:tcPr>
            <w:cnfStyle w:val="001000000000"/>
            <w:tcW w:w="1701" w:type="dxa"/>
            <w:vMerge/>
            <w:vAlign w:val="top"/>
          </w:tcPr>
          <w:p w:rsidR="00E033D9" w:rsidRPr="003F238A" w:rsidRDefault="00E033D9" w:rsidP="000168EB">
            <w:pPr>
              <w:spacing w:line="220" w:lineRule="exact"/>
              <w:rPr>
                <w:sz w:val="16"/>
                <w:szCs w:val="16"/>
              </w:rPr>
            </w:pPr>
          </w:p>
        </w:tc>
        <w:tc>
          <w:tcPr>
            <w:tcW w:w="1288" w:type="dxa"/>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Поденная </w:t>
            </w:r>
          </w:p>
        </w:tc>
        <w:tc>
          <w:tcPr>
            <w:tcW w:w="1008" w:type="dxa"/>
          </w:tcPr>
          <w:p w:rsidR="00E033D9" w:rsidRPr="003F238A" w:rsidRDefault="00E033D9" w:rsidP="000168EB">
            <w:pPr>
              <w:spacing w:line="220" w:lineRule="exact"/>
              <w:cnfStyle w:val="000000000000"/>
              <w:rPr>
                <w:sz w:val="16"/>
                <w:szCs w:val="16"/>
              </w:rPr>
            </w:pPr>
            <w:r w:rsidRPr="003F238A">
              <w:rPr>
                <w:sz w:val="16"/>
                <w:szCs w:val="16"/>
              </w:rPr>
              <w:t>2,06</w:t>
            </w:r>
          </w:p>
        </w:tc>
        <w:tc>
          <w:tcPr>
            <w:tcW w:w="966" w:type="dxa"/>
            <w:vMerge/>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2,27 </w:t>
            </w:r>
          </w:p>
        </w:tc>
        <w:tc>
          <w:tcPr>
            <w:tcW w:w="965" w:type="dxa"/>
            <w:vMerge/>
            <w:vAlign w:val="top"/>
          </w:tcPr>
          <w:p w:rsidR="00E033D9" w:rsidRPr="003F238A" w:rsidRDefault="00E033D9" w:rsidP="00BB36AE">
            <w:pPr>
              <w:spacing w:line="220" w:lineRule="exact"/>
              <w:cnfStyle w:val="000000000000"/>
              <w:rPr>
                <w:sz w:val="16"/>
                <w:szCs w:val="16"/>
              </w:rPr>
            </w:pPr>
          </w:p>
        </w:tc>
        <w:tc>
          <w:tcPr>
            <w:tcW w:w="1260" w:type="dxa"/>
          </w:tcPr>
          <w:p w:rsidR="00E033D9" w:rsidRPr="003F238A" w:rsidRDefault="00E033D9" w:rsidP="000168EB">
            <w:pPr>
              <w:spacing w:line="220" w:lineRule="exact"/>
              <w:cnfStyle w:val="000000000000"/>
              <w:rPr>
                <w:sz w:val="16"/>
                <w:szCs w:val="16"/>
              </w:rPr>
            </w:pPr>
            <w:r w:rsidRPr="003F238A">
              <w:rPr>
                <w:sz w:val="16"/>
                <w:szCs w:val="16"/>
              </w:rPr>
              <w:t xml:space="preserve">2,38 </w:t>
            </w:r>
          </w:p>
        </w:tc>
        <w:tc>
          <w:tcPr>
            <w:tcW w:w="966" w:type="dxa"/>
            <w:vMerge/>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2,50 </w:t>
            </w:r>
          </w:p>
        </w:tc>
        <w:tc>
          <w:tcPr>
            <w:tcW w:w="952" w:type="dxa"/>
            <w:vMerge/>
            <w:vAlign w:val="top"/>
          </w:tcPr>
          <w:p w:rsidR="00E033D9" w:rsidRPr="003F238A" w:rsidRDefault="00E033D9" w:rsidP="00BB36AE">
            <w:pPr>
              <w:spacing w:line="220" w:lineRule="exact"/>
              <w:cnfStyle w:val="000000000000"/>
              <w:rPr>
                <w:sz w:val="16"/>
                <w:szCs w:val="16"/>
              </w:rPr>
            </w:pPr>
          </w:p>
        </w:tc>
        <w:tc>
          <w:tcPr>
            <w:tcW w:w="1231" w:type="dxa"/>
          </w:tcPr>
          <w:p w:rsidR="00E033D9" w:rsidRPr="003F238A" w:rsidRDefault="00E033D9" w:rsidP="000168EB">
            <w:pPr>
              <w:spacing w:line="220" w:lineRule="exact"/>
              <w:cnfStyle w:val="000000000000"/>
              <w:rPr>
                <w:sz w:val="16"/>
                <w:szCs w:val="16"/>
              </w:rPr>
            </w:pPr>
            <w:r w:rsidRPr="003F238A">
              <w:rPr>
                <w:sz w:val="16"/>
                <w:szCs w:val="16"/>
              </w:rPr>
              <w:t xml:space="preserve">2,70 </w:t>
            </w:r>
          </w:p>
        </w:tc>
      </w:tr>
      <w:tr w:rsidR="00A82C18" w:rsidRPr="00E20BAC" w:rsidTr="00BB36AE">
        <w:tc>
          <w:tcPr>
            <w:cnfStyle w:val="001000000000"/>
            <w:tcW w:w="1701" w:type="dxa"/>
            <w:vAlign w:val="top"/>
          </w:tcPr>
          <w:p w:rsidR="00E033D9" w:rsidRPr="003F238A" w:rsidRDefault="00E033D9" w:rsidP="000168EB">
            <w:pPr>
              <w:spacing w:line="220" w:lineRule="exact"/>
              <w:rPr>
                <w:b/>
                <w:sz w:val="16"/>
                <w:szCs w:val="16"/>
              </w:rPr>
            </w:pPr>
            <w:r w:rsidRPr="003F238A">
              <w:rPr>
                <w:b/>
                <w:sz w:val="16"/>
                <w:szCs w:val="16"/>
              </w:rPr>
              <w:t>Сезонная перер</w:t>
            </w:r>
            <w:r w:rsidRPr="003F238A">
              <w:rPr>
                <w:b/>
                <w:sz w:val="16"/>
                <w:szCs w:val="16"/>
              </w:rPr>
              <w:t>а</w:t>
            </w:r>
            <w:r w:rsidRPr="003F238A">
              <w:rPr>
                <w:b/>
                <w:sz w:val="16"/>
                <w:szCs w:val="16"/>
              </w:rPr>
              <w:t xml:space="preserve">ботка </w:t>
            </w:r>
            <w:proofErr w:type="spellStart"/>
            <w:r w:rsidRPr="003F238A">
              <w:rPr>
                <w:b/>
                <w:sz w:val="16"/>
                <w:szCs w:val="16"/>
              </w:rPr>
              <w:t>сельхозпро</w:t>
            </w:r>
            <w:r w:rsidR="00F6070B">
              <w:rPr>
                <w:b/>
                <w:sz w:val="16"/>
                <w:szCs w:val="16"/>
              </w:rPr>
              <w:t>-</w:t>
            </w:r>
            <w:r w:rsidRPr="003F238A">
              <w:rPr>
                <w:b/>
                <w:sz w:val="16"/>
                <w:szCs w:val="16"/>
              </w:rPr>
              <w:t>ду</w:t>
            </w:r>
            <w:r w:rsidRPr="003F238A">
              <w:rPr>
                <w:b/>
                <w:sz w:val="16"/>
                <w:szCs w:val="16"/>
              </w:rPr>
              <w:t>к</w:t>
            </w:r>
            <w:r w:rsidRPr="003F238A">
              <w:rPr>
                <w:b/>
                <w:sz w:val="16"/>
                <w:szCs w:val="16"/>
              </w:rPr>
              <w:t>ции</w:t>
            </w:r>
            <w:proofErr w:type="spellEnd"/>
            <w:r w:rsidRPr="003F238A">
              <w:rPr>
                <w:b/>
                <w:sz w:val="16"/>
                <w:szCs w:val="16"/>
              </w:rPr>
              <w:t xml:space="preserve"> </w:t>
            </w:r>
          </w:p>
        </w:tc>
        <w:tc>
          <w:tcPr>
            <w:tcW w:w="1288" w:type="dxa"/>
            <w:vAlign w:val="top"/>
          </w:tcPr>
          <w:p w:rsidR="00E033D9" w:rsidRPr="003F238A" w:rsidRDefault="00E033D9" w:rsidP="000168EB">
            <w:pPr>
              <w:spacing w:line="220" w:lineRule="exact"/>
              <w:jc w:val="left"/>
              <w:cnfStyle w:val="000000000000"/>
              <w:rPr>
                <w:sz w:val="16"/>
                <w:szCs w:val="16"/>
              </w:rPr>
            </w:pPr>
          </w:p>
        </w:tc>
        <w:tc>
          <w:tcPr>
            <w:tcW w:w="1008" w:type="dxa"/>
          </w:tcPr>
          <w:p w:rsidR="00E033D9" w:rsidRPr="003F238A" w:rsidRDefault="00E033D9" w:rsidP="000168EB">
            <w:pPr>
              <w:spacing w:line="220" w:lineRule="exact"/>
              <w:cnfStyle w:val="000000000000"/>
              <w:rPr>
                <w:sz w:val="16"/>
                <w:szCs w:val="16"/>
              </w:rPr>
            </w:pPr>
          </w:p>
        </w:tc>
        <w:tc>
          <w:tcPr>
            <w:tcW w:w="966" w:type="dxa"/>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p>
        </w:tc>
        <w:tc>
          <w:tcPr>
            <w:tcW w:w="965" w:type="dxa"/>
            <w:vAlign w:val="top"/>
          </w:tcPr>
          <w:p w:rsidR="00E033D9" w:rsidRPr="003F238A" w:rsidRDefault="00E033D9" w:rsidP="00BB36AE">
            <w:pPr>
              <w:spacing w:line="220" w:lineRule="exact"/>
              <w:cnfStyle w:val="000000000000"/>
              <w:rPr>
                <w:sz w:val="16"/>
                <w:szCs w:val="16"/>
              </w:rPr>
            </w:pPr>
          </w:p>
        </w:tc>
        <w:tc>
          <w:tcPr>
            <w:tcW w:w="1260" w:type="dxa"/>
          </w:tcPr>
          <w:p w:rsidR="00E033D9" w:rsidRPr="003F238A" w:rsidRDefault="00E033D9" w:rsidP="000168EB">
            <w:pPr>
              <w:spacing w:line="220" w:lineRule="exact"/>
              <w:cnfStyle w:val="000000000000"/>
              <w:rPr>
                <w:sz w:val="16"/>
                <w:szCs w:val="16"/>
              </w:rPr>
            </w:pPr>
          </w:p>
        </w:tc>
        <w:tc>
          <w:tcPr>
            <w:tcW w:w="966" w:type="dxa"/>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p>
        </w:tc>
        <w:tc>
          <w:tcPr>
            <w:tcW w:w="952" w:type="dxa"/>
            <w:vAlign w:val="top"/>
          </w:tcPr>
          <w:p w:rsidR="00E033D9" w:rsidRPr="003F238A" w:rsidRDefault="00E033D9" w:rsidP="00BB36AE">
            <w:pPr>
              <w:spacing w:line="220" w:lineRule="exact"/>
              <w:cnfStyle w:val="000000000000"/>
              <w:rPr>
                <w:sz w:val="16"/>
                <w:szCs w:val="16"/>
              </w:rPr>
            </w:pPr>
          </w:p>
        </w:tc>
        <w:tc>
          <w:tcPr>
            <w:tcW w:w="1231" w:type="dxa"/>
          </w:tcPr>
          <w:p w:rsidR="00E033D9" w:rsidRPr="003F238A" w:rsidRDefault="00E033D9" w:rsidP="000168EB">
            <w:pPr>
              <w:spacing w:line="220" w:lineRule="exact"/>
              <w:cnfStyle w:val="000000000000"/>
              <w:rPr>
                <w:sz w:val="16"/>
                <w:szCs w:val="16"/>
              </w:rPr>
            </w:pPr>
          </w:p>
        </w:tc>
      </w:tr>
      <w:tr w:rsidR="00A82C18" w:rsidRPr="00E20BAC" w:rsidTr="00BB36AE">
        <w:tc>
          <w:tcPr>
            <w:cnfStyle w:val="001000000000"/>
            <w:tcW w:w="1701" w:type="dxa"/>
            <w:vMerge w:val="restart"/>
            <w:vAlign w:val="top"/>
          </w:tcPr>
          <w:p w:rsidR="00E033D9" w:rsidRPr="003F238A" w:rsidRDefault="00E033D9" w:rsidP="000168EB">
            <w:pPr>
              <w:spacing w:line="220" w:lineRule="exact"/>
              <w:rPr>
                <w:sz w:val="16"/>
                <w:szCs w:val="16"/>
              </w:rPr>
            </w:pPr>
            <w:r w:rsidRPr="003F238A">
              <w:rPr>
                <w:sz w:val="16"/>
                <w:szCs w:val="16"/>
              </w:rPr>
              <w:t>Обработка к</w:t>
            </w:r>
            <w:r w:rsidRPr="003F238A">
              <w:rPr>
                <w:sz w:val="16"/>
                <w:szCs w:val="16"/>
              </w:rPr>
              <w:t>о</w:t>
            </w:r>
            <w:r w:rsidRPr="003F238A">
              <w:rPr>
                <w:sz w:val="16"/>
                <w:szCs w:val="16"/>
              </w:rPr>
              <w:t>фе</w:t>
            </w:r>
          </w:p>
        </w:tc>
        <w:tc>
          <w:tcPr>
            <w:tcW w:w="1288" w:type="dxa"/>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Помесячная </w:t>
            </w:r>
          </w:p>
        </w:tc>
        <w:tc>
          <w:tcPr>
            <w:tcW w:w="1008" w:type="dxa"/>
          </w:tcPr>
          <w:p w:rsidR="00E033D9" w:rsidRPr="003F238A" w:rsidRDefault="00E033D9" w:rsidP="000168EB">
            <w:pPr>
              <w:spacing w:line="220" w:lineRule="exact"/>
              <w:cnfStyle w:val="000000000000"/>
              <w:rPr>
                <w:sz w:val="16"/>
                <w:szCs w:val="16"/>
              </w:rPr>
            </w:pPr>
            <w:r w:rsidRPr="003F238A">
              <w:rPr>
                <w:sz w:val="16"/>
                <w:szCs w:val="16"/>
              </w:rPr>
              <w:t>107,10</w:t>
            </w:r>
          </w:p>
        </w:tc>
        <w:tc>
          <w:tcPr>
            <w:tcW w:w="966"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10</w:t>
            </w: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117,90 </w:t>
            </w:r>
          </w:p>
        </w:tc>
        <w:tc>
          <w:tcPr>
            <w:tcW w:w="965"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60" w:type="dxa"/>
          </w:tcPr>
          <w:p w:rsidR="00E033D9" w:rsidRPr="003F238A" w:rsidRDefault="00E033D9" w:rsidP="000168EB">
            <w:pPr>
              <w:spacing w:line="220" w:lineRule="exact"/>
              <w:cnfStyle w:val="000000000000"/>
              <w:rPr>
                <w:sz w:val="16"/>
                <w:szCs w:val="16"/>
              </w:rPr>
            </w:pPr>
            <w:r w:rsidRPr="003F238A">
              <w:rPr>
                <w:sz w:val="16"/>
                <w:szCs w:val="16"/>
              </w:rPr>
              <w:t xml:space="preserve">123,90 </w:t>
            </w:r>
          </w:p>
        </w:tc>
        <w:tc>
          <w:tcPr>
            <w:tcW w:w="966"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130,20 </w:t>
            </w:r>
          </w:p>
        </w:tc>
        <w:tc>
          <w:tcPr>
            <w:tcW w:w="952"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8</w:t>
            </w:r>
          </w:p>
        </w:tc>
        <w:tc>
          <w:tcPr>
            <w:tcW w:w="1231" w:type="dxa"/>
          </w:tcPr>
          <w:p w:rsidR="00E033D9" w:rsidRPr="003F238A" w:rsidRDefault="00E033D9" w:rsidP="000168EB">
            <w:pPr>
              <w:spacing w:line="220" w:lineRule="exact"/>
              <w:cnfStyle w:val="000000000000"/>
              <w:rPr>
                <w:sz w:val="16"/>
                <w:szCs w:val="16"/>
              </w:rPr>
            </w:pPr>
            <w:r w:rsidRPr="003F238A">
              <w:rPr>
                <w:sz w:val="16"/>
                <w:szCs w:val="16"/>
              </w:rPr>
              <w:t xml:space="preserve">140,70 </w:t>
            </w:r>
          </w:p>
        </w:tc>
      </w:tr>
      <w:tr w:rsidR="00A82C18" w:rsidRPr="00E20BAC" w:rsidTr="00BB36AE">
        <w:tc>
          <w:tcPr>
            <w:cnfStyle w:val="001000000000"/>
            <w:tcW w:w="1701" w:type="dxa"/>
            <w:vMerge/>
            <w:vAlign w:val="top"/>
          </w:tcPr>
          <w:p w:rsidR="00E033D9" w:rsidRPr="003F238A" w:rsidRDefault="00E033D9" w:rsidP="000168EB">
            <w:pPr>
              <w:spacing w:line="220" w:lineRule="exact"/>
              <w:rPr>
                <w:sz w:val="16"/>
                <w:szCs w:val="16"/>
              </w:rPr>
            </w:pPr>
          </w:p>
        </w:tc>
        <w:tc>
          <w:tcPr>
            <w:tcW w:w="1288" w:type="dxa"/>
            <w:tcBorders>
              <w:bottom w:val="nil"/>
            </w:tcBorders>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Поденная </w:t>
            </w:r>
          </w:p>
        </w:tc>
        <w:tc>
          <w:tcPr>
            <w:tcW w:w="1008" w:type="dxa"/>
            <w:tcBorders>
              <w:bottom w:val="nil"/>
            </w:tcBorders>
          </w:tcPr>
          <w:p w:rsidR="00E033D9" w:rsidRPr="003F238A" w:rsidRDefault="00E033D9" w:rsidP="000168EB">
            <w:pPr>
              <w:spacing w:line="220" w:lineRule="exact"/>
              <w:cnfStyle w:val="000000000000"/>
              <w:rPr>
                <w:sz w:val="16"/>
                <w:szCs w:val="16"/>
              </w:rPr>
            </w:pPr>
            <w:r w:rsidRPr="003F238A">
              <w:rPr>
                <w:sz w:val="16"/>
                <w:szCs w:val="16"/>
              </w:rPr>
              <w:t>3,57</w:t>
            </w:r>
          </w:p>
        </w:tc>
        <w:tc>
          <w:tcPr>
            <w:tcW w:w="966" w:type="dxa"/>
            <w:vMerge/>
            <w:tcBorders>
              <w:bottom w:val="nil"/>
            </w:tcBorders>
            <w:vAlign w:val="top"/>
          </w:tcPr>
          <w:p w:rsidR="00E033D9" w:rsidRPr="003F238A" w:rsidRDefault="00E033D9" w:rsidP="00BB36AE">
            <w:pPr>
              <w:spacing w:line="220" w:lineRule="exact"/>
              <w:cnfStyle w:val="000000000000"/>
              <w:rPr>
                <w:sz w:val="16"/>
                <w:szCs w:val="16"/>
              </w:rPr>
            </w:pPr>
          </w:p>
        </w:tc>
        <w:tc>
          <w:tcPr>
            <w:tcW w:w="1274" w:type="dxa"/>
            <w:tcBorders>
              <w:bottom w:val="nil"/>
            </w:tcBorders>
          </w:tcPr>
          <w:p w:rsidR="00E033D9" w:rsidRPr="003F238A" w:rsidRDefault="00E033D9" w:rsidP="000168EB">
            <w:pPr>
              <w:spacing w:line="220" w:lineRule="exact"/>
              <w:cnfStyle w:val="000000000000"/>
              <w:rPr>
                <w:sz w:val="16"/>
                <w:szCs w:val="16"/>
              </w:rPr>
            </w:pPr>
            <w:r w:rsidRPr="003F238A">
              <w:rPr>
                <w:sz w:val="16"/>
                <w:szCs w:val="16"/>
              </w:rPr>
              <w:t>3,93</w:t>
            </w:r>
          </w:p>
        </w:tc>
        <w:tc>
          <w:tcPr>
            <w:tcW w:w="965" w:type="dxa"/>
            <w:vMerge/>
            <w:tcBorders>
              <w:bottom w:val="nil"/>
            </w:tcBorders>
            <w:vAlign w:val="top"/>
          </w:tcPr>
          <w:p w:rsidR="00E033D9" w:rsidRPr="003F238A" w:rsidRDefault="00E033D9" w:rsidP="00BB36AE">
            <w:pPr>
              <w:spacing w:line="220" w:lineRule="exact"/>
              <w:cnfStyle w:val="000000000000"/>
              <w:rPr>
                <w:sz w:val="16"/>
                <w:szCs w:val="16"/>
              </w:rPr>
            </w:pPr>
          </w:p>
        </w:tc>
        <w:tc>
          <w:tcPr>
            <w:tcW w:w="1260" w:type="dxa"/>
            <w:tcBorders>
              <w:bottom w:val="nil"/>
            </w:tcBorders>
          </w:tcPr>
          <w:p w:rsidR="00E033D9" w:rsidRPr="003F238A" w:rsidRDefault="00E033D9" w:rsidP="000168EB">
            <w:pPr>
              <w:spacing w:line="220" w:lineRule="exact"/>
              <w:cnfStyle w:val="000000000000"/>
              <w:rPr>
                <w:sz w:val="16"/>
                <w:szCs w:val="16"/>
              </w:rPr>
            </w:pPr>
            <w:r w:rsidRPr="003F238A">
              <w:rPr>
                <w:sz w:val="16"/>
                <w:szCs w:val="16"/>
              </w:rPr>
              <w:t>4,13</w:t>
            </w:r>
          </w:p>
        </w:tc>
        <w:tc>
          <w:tcPr>
            <w:tcW w:w="966" w:type="dxa"/>
            <w:vMerge/>
            <w:tcBorders>
              <w:bottom w:val="nil"/>
            </w:tcBorders>
            <w:vAlign w:val="top"/>
          </w:tcPr>
          <w:p w:rsidR="00E033D9" w:rsidRPr="003F238A" w:rsidRDefault="00E033D9" w:rsidP="00BB36AE">
            <w:pPr>
              <w:spacing w:line="220" w:lineRule="exact"/>
              <w:cnfStyle w:val="000000000000"/>
              <w:rPr>
                <w:sz w:val="16"/>
                <w:szCs w:val="16"/>
              </w:rPr>
            </w:pPr>
          </w:p>
        </w:tc>
        <w:tc>
          <w:tcPr>
            <w:tcW w:w="1274" w:type="dxa"/>
            <w:tcBorders>
              <w:bottom w:val="nil"/>
            </w:tcBorders>
          </w:tcPr>
          <w:p w:rsidR="00E033D9" w:rsidRPr="003F238A" w:rsidRDefault="00E033D9" w:rsidP="000168EB">
            <w:pPr>
              <w:spacing w:line="220" w:lineRule="exact"/>
              <w:cnfStyle w:val="000000000000"/>
              <w:rPr>
                <w:sz w:val="16"/>
                <w:szCs w:val="16"/>
              </w:rPr>
            </w:pPr>
            <w:r w:rsidRPr="003F238A">
              <w:rPr>
                <w:sz w:val="16"/>
                <w:szCs w:val="16"/>
              </w:rPr>
              <w:t>4,34</w:t>
            </w:r>
          </w:p>
        </w:tc>
        <w:tc>
          <w:tcPr>
            <w:tcW w:w="952" w:type="dxa"/>
            <w:vMerge/>
            <w:tcBorders>
              <w:bottom w:val="nil"/>
            </w:tcBorders>
            <w:vAlign w:val="top"/>
          </w:tcPr>
          <w:p w:rsidR="00E033D9" w:rsidRPr="003F238A" w:rsidRDefault="00E033D9" w:rsidP="00BB36AE">
            <w:pPr>
              <w:spacing w:line="220" w:lineRule="exact"/>
              <w:cnfStyle w:val="000000000000"/>
              <w:rPr>
                <w:sz w:val="16"/>
                <w:szCs w:val="16"/>
              </w:rPr>
            </w:pPr>
          </w:p>
        </w:tc>
        <w:tc>
          <w:tcPr>
            <w:tcW w:w="1231" w:type="dxa"/>
            <w:tcBorders>
              <w:bottom w:val="nil"/>
            </w:tcBorders>
          </w:tcPr>
          <w:p w:rsidR="00E033D9" w:rsidRPr="003F238A" w:rsidRDefault="00E033D9" w:rsidP="000168EB">
            <w:pPr>
              <w:spacing w:line="220" w:lineRule="exact"/>
              <w:cnfStyle w:val="000000000000"/>
              <w:rPr>
                <w:sz w:val="16"/>
                <w:szCs w:val="16"/>
              </w:rPr>
            </w:pPr>
            <w:r w:rsidRPr="003F238A">
              <w:rPr>
                <w:sz w:val="16"/>
                <w:szCs w:val="16"/>
              </w:rPr>
              <w:t>4,69</w:t>
            </w:r>
          </w:p>
        </w:tc>
      </w:tr>
      <w:tr w:rsidR="00A82C18" w:rsidRPr="00E20BAC" w:rsidTr="00BB36AE">
        <w:tc>
          <w:tcPr>
            <w:cnfStyle w:val="001000000000"/>
            <w:tcW w:w="1701" w:type="dxa"/>
            <w:vMerge w:val="restart"/>
            <w:tcBorders>
              <w:top w:val="nil"/>
            </w:tcBorders>
            <w:vAlign w:val="top"/>
          </w:tcPr>
          <w:p w:rsidR="00E033D9" w:rsidRPr="003F238A" w:rsidRDefault="00E033D9" w:rsidP="000168EB">
            <w:pPr>
              <w:spacing w:line="220" w:lineRule="exact"/>
              <w:rPr>
                <w:sz w:val="16"/>
                <w:szCs w:val="16"/>
              </w:rPr>
            </w:pPr>
            <w:r w:rsidRPr="003F238A">
              <w:rPr>
                <w:sz w:val="16"/>
                <w:szCs w:val="16"/>
              </w:rPr>
              <w:t>Работа на сахарных зав</w:t>
            </w:r>
            <w:r w:rsidRPr="003F238A">
              <w:rPr>
                <w:sz w:val="16"/>
                <w:szCs w:val="16"/>
              </w:rPr>
              <w:t>о</w:t>
            </w:r>
            <w:r w:rsidRPr="003F238A">
              <w:rPr>
                <w:sz w:val="16"/>
                <w:szCs w:val="16"/>
              </w:rPr>
              <w:t>дах</w:t>
            </w:r>
          </w:p>
        </w:tc>
        <w:tc>
          <w:tcPr>
            <w:tcW w:w="1288" w:type="dxa"/>
            <w:tcBorders>
              <w:top w:val="nil"/>
              <w:bottom w:val="nil"/>
            </w:tcBorders>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Помесячная </w:t>
            </w:r>
          </w:p>
        </w:tc>
        <w:tc>
          <w:tcPr>
            <w:tcW w:w="1008"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78,30</w:t>
            </w:r>
          </w:p>
        </w:tc>
        <w:tc>
          <w:tcPr>
            <w:tcW w:w="966" w:type="dxa"/>
            <w:vMerge w:val="restart"/>
            <w:tcBorders>
              <w:top w:val="nil"/>
              <w:bottom w:val="nil"/>
            </w:tcBorders>
            <w:vAlign w:val="top"/>
          </w:tcPr>
          <w:p w:rsidR="00E033D9" w:rsidRPr="003F238A" w:rsidRDefault="00E033D9" w:rsidP="00BB36AE">
            <w:pPr>
              <w:spacing w:line="220" w:lineRule="exact"/>
              <w:cnfStyle w:val="000000000000"/>
              <w:rPr>
                <w:sz w:val="16"/>
                <w:szCs w:val="16"/>
              </w:rPr>
            </w:pPr>
            <w:r w:rsidRPr="003F238A">
              <w:rPr>
                <w:sz w:val="16"/>
                <w:szCs w:val="16"/>
              </w:rPr>
              <w:t>10</w:t>
            </w:r>
          </w:p>
        </w:tc>
        <w:tc>
          <w:tcPr>
            <w:tcW w:w="1274"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 xml:space="preserve">86,10 </w:t>
            </w:r>
          </w:p>
        </w:tc>
        <w:tc>
          <w:tcPr>
            <w:tcW w:w="965" w:type="dxa"/>
            <w:vMerge w:val="restart"/>
            <w:tcBorders>
              <w:top w:val="nil"/>
              <w:bottom w:val="nil"/>
            </w:tcBorders>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60"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 xml:space="preserve">90,30 </w:t>
            </w:r>
          </w:p>
        </w:tc>
        <w:tc>
          <w:tcPr>
            <w:tcW w:w="966" w:type="dxa"/>
            <w:vMerge w:val="restart"/>
            <w:tcBorders>
              <w:top w:val="nil"/>
              <w:bottom w:val="nil"/>
            </w:tcBorders>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74"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 xml:space="preserve"> 94,80 </w:t>
            </w:r>
          </w:p>
        </w:tc>
        <w:tc>
          <w:tcPr>
            <w:tcW w:w="952" w:type="dxa"/>
            <w:vMerge w:val="restart"/>
            <w:tcBorders>
              <w:top w:val="nil"/>
              <w:bottom w:val="nil"/>
            </w:tcBorders>
            <w:vAlign w:val="top"/>
          </w:tcPr>
          <w:p w:rsidR="00E033D9" w:rsidRPr="003F238A" w:rsidRDefault="00E033D9" w:rsidP="00BB36AE">
            <w:pPr>
              <w:spacing w:line="220" w:lineRule="exact"/>
              <w:cnfStyle w:val="000000000000"/>
              <w:rPr>
                <w:sz w:val="16"/>
                <w:szCs w:val="16"/>
              </w:rPr>
            </w:pPr>
            <w:r w:rsidRPr="003F238A">
              <w:rPr>
                <w:sz w:val="16"/>
                <w:szCs w:val="16"/>
              </w:rPr>
              <w:t>8</w:t>
            </w:r>
          </w:p>
        </w:tc>
        <w:tc>
          <w:tcPr>
            <w:tcW w:w="1231"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 xml:space="preserve">102,30 </w:t>
            </w:r>
          </w:p>
        </w:tc>
      </w:tr>
      <w:tr w:rsidR="00A82C18" w:rsidRPr="00E20BAC" w:rsidTr="00BB36AE">
        <w:tc>
          <w:tcPr>
            <w:cnfStyle w:val="001000000000"/>
            <w:tcW w:w="1701" w:type="dxa"/>
            <w:vMerge/>
            <w:tcBorders>
              <w:top w:val="nil"/>
            </w:tcBorders>
            <w:vAlign w:val="top"/>
          </w:tcPr>
          <w:p w:rsidR="00E033D9" w:rsidRPr="003F238A" w:rsidRDefault="00E033D9" w:rsidP="000168EB">
            <w:pPr>
              <w:spacing w:line="220" w:lineRule="exact"/>
              <w:rPr>
                <w:sz w:val="16"/>
                <w:szCs w:val="16"/>
              </w:rPr>
            </w:pPr>
          </w:p>
        </w:tc>
        <w:tc>
          <w:tcPr>
            <w:tcW w:w="1288" w:type="dxa"/>
            <w:tcBorders>
              <w:top w:val="nil"/>
              <w:bottom w:val="nil"/>
            </w:tcBorders>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Поденная </w:t>
            </w:r>
          </w:p>
        </w:tc>
        <w:tc>
          <w:tcPr>
            <w:tcW w:w="1008"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2,61</w:t>
            </w:r>
          </w:p>
        </w:tc>
        <w:tc>
          <w:tcPr>
            <w:tcW w:w="966" w:type="dxa"/>
            <w:vMerge/>
            <w:tcBorders>
              <w:top w:val="nil"/>
              <w:bottom w:val="nil"/>
            </w:tcBorders>
            <w:vAlign w:val="top"/>
          </w:tcPr>
          <w:p w:rsidR="00E033D9" w:rsidRPr="003F238A" w:rsidRDefault="00E033D9" w:rsidP="00BB36AE">
            <w:pPr>
              <w:spacing w:line="220" w:lineRule="exact"/>
              <w:cnfStyle w:val="000000000000"/>
              <w:rPr>
                <w:sz w:val="16"/>
                <w:szCs w:val="16"/>
              </w:rPr>
            </w:pPr>
          </w:p>
        </w:tc>
        <w:tc>
          <w:tcPr>
            <w:tcW w:w="1274"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2,87</w:t>
            </w:r>
          </w:p>
        </w:tc>
        <w:tc>
          <w:tcPr>
            <w:tcW w:w="965" w:type="dxa"/>
            <w:vMerge/>
            <w:tcBorders>
              <w:top w:val="nil"/>
              <w:bottom w:val="nil"/>
            </w:tcBorders>
            <w:vAlign w:val="top"/>
          </w:tcPr>
          <w:p w:rsidR="00E033D9" w:rsidRPr="003F238A" w:rsidRDefault="00E033D9" w:rsidP="00BB36AE">
            <w:pPr>
              <w:spacing w:line="220" w:lineRule="exact"/>
              <w:cnfStyle w:val="000000000000"/>
              <w:rPr>
                <w:sz w:val="16"/>
                <w:szCs w:val="16"/>
              </w:rPr>
            </w:pPr>
          </w:p>
        </w:tc>
        <w:tc>
          <w:tcPr>
            <w:tcW w:w="1260"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3,01</w:t>
            </w:r>
          </w:p>
        </w:tc>
        <w:tc>
          <w:tcPr>
            <w:tcW w:w="966" w:type="dxa"/>
            <w:vMerge/>
            <w:tcBorders>
              <w:top w:val="nil"/>
              <w:bottom w:val="nil"/>
            </w:tcBorders>
            <w:vAlign w:val="top"/>
          </w:tcPr>
          <w:p w:rsidR="00E033D9" w:rsidRPr="003F238A" w:rsidRDefault="00E033D9" w:rsidP="00BB36AE">
            <w:pPr>
              <w:spacing w:line="220" w:lineRule="exact"/>
              <w:cnfStyle w:val="000000000000"/>
              <w:rPr>
                <w:sz w:val="16"/>
                <w:szCs w:val="16"/>
              </w:rPr>
            </w:pPr>
          </w:p>
        </w:tc>
        <w:tc>
          <w:tcPr>
            <w:tcW w:w="1274"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3,16</w:t>
            </w:r>
          </w:p>
        </w:tc>
        <w:tc>
          <w:tcPr>
            <w:tcW w:w="952" w:type="dxa"/>
            <w:vMerge/>
            <w:tcBorders>
              <w:top w:val="nil"/>
              <w:bottom w:val="nil"/>
            </w:tcBorders>
            <w:vAlign w:val="top"/>
          </w:tcPr>
          <w:p w:rsidR="00E033D9" w:rsidRPr="003F238A" w:rsidRDefault="00E033D9" w:rsidP="00BB36AE">
            <w:pPr>
              <w:spacing w:line="220" w:lineRule="exact"/>
              <w:cnfStyle w:val="000000000000"/>
              <w:rPr>
                <w:sz w:val="16"/>
                <w:szCs w:val="16"/>
              </w:rPr>
            </w:pPr>
          </w:p>
        </w:tc>
        <w:tc>
          <w:tcPr>
            <w:tcW w:w="1231"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3,41</w:t>
            </w:r>
          </w:p>
        </w:tc>
      </w:tr>
      <w:tr w:rsidR="00A82C18" w:rsidRPr="00E20BAC" w:rsidTr="00BB36AE">
        <w:tc>
          <w:tcPr>
            <w:cnfStyle w:val="001000000000"/>
            <w:tcW w:w="1701" w:type="dxa"/>
            <w:vMerge w:val="restart"/>
            <w:vAlign w:val="top"/>
          </w:tcPr>
          <w:p w:rsidR="00E033D9" w:rsidRPr="003F238A" w:rsidRDefault="00E033D9" w:rsidP="00C53B44">
            <w:pPr>
              <w:spacing w:line="220" w:lineRule="exact"/>
              <w:rPr>
                <w:sz w:val="16"/>
                <w:szCs w:val="16"/>
              </w:rPr>
            </w:pPr>
            <w:r w:rsidRPr="003F238A">
              <w:rPr>
                <w:sz w:val="16"/>
                <w:szCs w:val="16"/>
              </w:rPr>
              <w:t>Обработка хлопка</w:t>
            </w:r>
          </w:p>
        </w:tc>
        <w:tc>
          <w:tcPr>
            <w:tcW w:w="1288" w:type="dxa"/>
            <w:tcBorders>
              <w:top w:val="nil"/>
              <w:bottom w:val="nil"/>
            </w:tcBorders>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Помесячная </w:t>
            </w:r>
          </w:p>
        </w:tc>
        <w:tc>
          <w:tcPr>
            <w:tcW w:w="1008"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78,30</w:t>
            </w:r>
          </w:p>
        </w:tc>
        <w:tc>
          <w:tcPr>
            <w:tcW w:w="966" w:type="dxa"/>
            <w:vMerge w:val="restart"/>
            <w:tcBorders>
              <w:top w:val="nil"/>
              <w:bottom w:val="nil"/>
            </w:tcBorders>
            <w:vAlign w:val="top"/>
          </w:tcPr>
          <w:p w:rsidR="00E033D9" w:rsidRPr="003F238A" w:rsidRDefault="00E033D9" w:rsidP="00BB36AE">
            <w:pPr>
              <w:spacing w:line="220" w:lineRule="exact"/>
              <w:cnfStyle w:val="000000000000"/>
              <w:rPr>
                <w:sz w:val="16"/>
                <w:szCs w:val="16"/>
              </w:rPr>
            </w:pPr>
            <w:r w:rsidRPr="003F238A">
              <w:rPr>
                <w:sz w:val="16"/>
                <w:szCs w:val="16"/>
              </w:rPr>
              <w:t>10</w:t>
            </w:r>
          </w:p>
        </w:tc>
        <w:tc>
          <w:tcPr>
            <w:tcW w:w="1274"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 xml:space="preserve">86,10 </w:t>
            </w:r>
          </w:p>
        </w:tc>
        <w:tc>
          <w:tcPr>
            <w:tcW w:w="965" w:type="dxa"/>
            <w:vMerge w:val="restart"/>
            <w:tcBorders>
              <w:top w:val="nil"/>
              <w:bottom w:val="nil"/>
            </w:tcBorders>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60"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 xml:space="preserve">90,30 </w:t>
            </w:r>
          </w:p>
        </w:tc>
        <w:tc>
          <w:tcPr>
            <w:tcW w:w="966" w:type="dxa"/>
            <w:vMerge w:val="restart"/>
            <w:tcBorders>
              <w:top w:val="nil"/>
              <w:bottom w:val="nil"/>
            </w:tcBorders>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74"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 xml:space="preserve">94,80 </w:t>
            </w:r>
          </w:p>
        </w:tc>
        <w:tc>
          <w:tcPr>
            <w:tcW w:w="952" w:type="dxa"/>
            <w:vMerge w:val="restart"/>
            <w:tcBorders>
              <w:top w:val="nil"/>
              <w:bottom w:val="nil"/>
            </w:tcBorders>
            <w:vAlign w:val="top"/>
          </w:tcPr>
          <w:p w:rsidR="00E033D9" w:rsidRPr="003F238A" w:rsidRDefault="00E033D9" w:rsidP="00BB36AE">
            <w:pPr>
              <w:spacing w:line="220" w:lineRule="exact"/>
              <w:cnfStyle w:val="000000000000"/>
              <w:rPr>
                <w:sz w:val="16"/>
                <w:szCs w:val="16"/>
              </w:rPr>
            </w:pPr>
            <w:r w:rsidRPr="003F238A">
              <w:rPr>
                <w:sz w:val="16"/>
                <w:szCs w:val="16"/>
              </w:rPr>
              <w:t>8</w:t>
            </w:r>
          </w:p>
        </w:tc>
        <w:tc>
          <w:tcPr>
            <w:tcW w:w="1231"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 xml:space="preserve">102,30 </w:t>
            </w:r>
          </w:p>
        </w:tc>
      </w:tr>
      <w:tr w:rsidR="00A82C18" w:rsidRPr="00E20BAC" w:rsidTr="00BB36AE">
        <w:tc>
          <w:tcPr>
            <w:cnfStyle w:val="001000000000"/>
            <w:tcW w:w="1701" w:type="dxa"/>
            <w:vMerge/>
            <w:vAlign w:val="top"/>
          </w:tcPr>
          <w:p w:rsidR="00E033D9" w:rsidRPr="003F238A" w:rsidRDefault="00E033D9" w:rsidP="000168EB">
            <w:pPr>
              <w:spacing w:line="220" w:lineRule="exact"/>
              <w:rPr>
                <w:sz w:val="16"/>
                <w:szCs w:val="16"/>
              </w:rPr>
            </w:pPr>
          </w:p>
        </w:tc>
        <w:tc>
          <w:tcPr>
            <w:tcW w:w="1288" w:type="dxa"/>
            <w:tcBorders>
              <w:top w:val="nil"/>
              <w:bottom w:val="nil"/>
            </w:tcBorders>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Поденная </w:t>
            </w:r>
          </w:p>
        </w:tc>
        <w:tc>
          <w:tcPr>
            <w:tcW w:w="1008"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2,61</w:t>
            </w:r>
          </w:p>
        </w:tc>
        <w:tc>
          <w:tcPr>
            <w:tcW w:w="966" w:type="dxa"/>
            <w:vMerge/>
            <w:tcBorders>
              <w:top w:val="nil"/>
              <w:bottom w:val="nil"/>
            </w:tcBorders>
            <w:vAlign w:val="top"/>
          </w:tcPr>
          <w:p w:rsidR="00E033D9" w:rsidRPr="003F238A" w:rsidRDefault="00E033D9" w:rsidP="00BB36AE">
            <w:pPr>
              <w:spacing w:line="220" w:lineRule="exact"/>
              <w:cnfStyle w:val="000000000000"/>
              <w:rPr>
                <w:sz w:val="16"/>
                <w:szCs w:val="16"/>
              </w:rPr>
            </w:pPr>
          </w:p>
        </w:tc>
        <w:tc>
          <w:tcPr>
            <w:tcW w:w="1274"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2,87</w:t>
            </w:r>
          </w:p>
        </w:tc>
        <w:tc>
          <w:tcPr>
            <w:tcW w:w="965" w:type="dxa"/>
            <w:vMerge/>
            <w:tcBorders>
              <w:top w:val="nil"/>
              <w:bottom w:val="nil"/>
            </w:tcBorders>
            <w:vAlign w:val="top"/>
          </w:tcPr>
          <w:p w:rsidR="00E033D9" w:rsidRPr="003F238A" w:rsidRDefault="00E033D9" w:rsidP="00BB36AE">
            <w:pPr>
              <w:spacing w:line="220" w:lineRule="exact"/>
              <w:cnfStyle w:val="000000000000"/>
              <w:rPr>
                <w:sz w:val="16"/>
                <w:szCs w:val="16"/>
              </w:rPr>
            </w:pPr>
          </w:p>
        </w:tc>
        <w:tc>
          <w:tcPr>
            <w:tcW w:w="1260"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3,01</w:t>
            </w:r>
          </w:p>
        </w:tc>
        <w:tc>
          <w:tcPr>
            <w:tcW w:w="966" w:type="dxa"/>
            <w:vMerge/>
            <w:tcBorders>
              <w:top w:val="nil"/>
              <w:bottom w:val="nil"/>
            </w:tcBorders>
            <w:vAlign w:val="top"/>
          </w:tcPr>
          <w:p w:rsidR="00E033D9" w:rsidRPr="003F238A" w:rsidRDefault="00E033D9" w:rsidP="00BB36AE">
            <w:pPr>
              <w:spacing w:line="220" w:lineRule="exact"/>
              <w:cnfStyle w:val="000000000000"/>
              <w:rPr>
                <w:sz w:val="16"/>
                <w:szCs w:val="16"/>
              </w:rPr>
            </w:pPr>
          </w:p>
        </w:tc>
        <w:tc>
          <w:tcPr>
            <w:tcW w:w="1274"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3,16</w:t>
            </w:r>
          </w:p>
        </w:tc>
        <w:tc>
          <w:tcPr>
            <w:tcW w:w="952" w:type="dxa"/>
            <w:vMerge/>
            <w:tcBorders>
              <w:top w:val="nil"/>
              <w:bottom w:val="nil"/>
            </w:tcBorders>
            <w:vAlign w:val="top"/>
          </w:tcPr>
          <w:p w:rsidR="00E033D9" w:rsidRPr="003F238A" w:rsidRDefault="00E033D9" w:rsidP="00BB36AE">
            <w:pPr>
              <w:spacing w:line="220" w:lineRule="exact"/>
              <w:cnfStyle w:val="000000000000"/>
              <w:rPr>
                <w:sz w:val="16"/>
                <w:szCs w:val="16"/>
              </w:rPr>
            </w:pPr>
          </w:p>
        </w:tc>
        <w:tc>
          <w:tcPr>
            <w:tcW w:w="1231" w:type="dxa"/>
            <w:tcBorders>
              <w:top w:val="nil"/>
              <w:bottom w:val="nil"/>
            </w:tcBorders>
          </w:tcPr>
          <w:p w:rsidR="00E033D9" w:rsidRPr="003F238A" w:rsidRDefault="00E033D9" w:rsidP="000168EB">
            <w:pPr>
              <w:spacing w:line="220" w:lineRule="exact"/>
              <w:cnfStyle w:val="000000000000"/>
              <w:rPr>
                <w:sz w:val="16"/>
                <w:szCs w:val="16"/>
              </w:rPr>
            </w:pPr>
            <w:r w:rsidRPr="003F238A">
              <w:rPr>
                <w:sz w:val="16"/>
                <w:szCs w:val="16"/>
              </w:rPr>
              <w:t>3,41</w:t>
            </w:r>
          </w:p>
        </w:tc>
      </w:tr>
      <w:tr w:rsidR="00A82C18" w:rsidRPr="00E20BAC" w:rsidTr="00BB36AE">
        <w:tc>
          <w:tcPr>
            <w:cnfStyle w:val="001000000000"/>
            <w:tcW w:w="1701" w:type="dxa"/>
            <w:vMerge w:val="restart"/>
            <w:vAlign w:val="top"/>
          </w:tcPr>
          <w:p w:rsidR="00E033D9" w:rsidRPr="003F238A" w:rsidRDefault="00E033D9" w:rsidP="00C53B44">
            <w:pPr>
              <w:pageBreakBefore/>
              <w:spacing w:line="220" w:lineRule="exact"/>
              <w:rPr>
                <w:sz w:val="16"/>
                <w:szCs w:val="16"/>
              </w:rPr>
            </w:pPr>
            <w:r w:rsidRPr="003F238A">
              <w:rPr>
                <w:sz w:val="16"/>
                <w:szCs w:val="16"/>
              </w:rPr>
              <w:t>Торговля и у</w:t>
            </w:r>
            <w:r w:rsidRPr="003F238A">
              <w:rPr>
                <w:sz w:val="16"/>
                <w:szCs w:val="16"/>
              </w:rPr>
              <w:t>с</w:t>
            </w:r>
            <w:r w:rsidRPr="003F238A">
              <w:rPr>
                <w:sz w:val="16"/>
                <w:szCs w:val="16"/>
              </w:rPr>
              <w:t>луги</w:t>
            </w:r>
          </w:p>
        </w:tc>
        <w:tc>
          <w:tcPr>
            <w:tcW w:w="1288" w:type="dxa"/>
            <w:tcBorders>
              <w:top w:val="nil"/>
            </w:tcBorders>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Помесячная </w:t>
            </w:r>
          </w:p>
        </w:tc>
        <w:tc>
          <w:tcPr>
            <w:tcW w:w="1008" w:type="dxa"/>
            <w:tcBorders>
              <w:top w:val="nil"/>
            </w:tcBorders>
          </w:tcPr>
          <w:p w:rsidR="00E033D9" w:rsidRPr="003F238A" w:rsidRDefault="00E033D9" w:rsidP="00230C6F">
            <w:pPr>
              <w:spacing w:line="220" w:lineRule="exact"/>
              <w:cnfStyle w:val="000000000000"/>
              <w:rPr>
                <w:sz w:val="16"/>
                <w:szCs w:val="16"/>
              </w:rPr>
            </w:pPr>
            <w:r w:rsidRPr="003F238A">
              <w:rPr>
                <w:sz w:val="16"/>
                <w:szCs w:val="16"/>
              </w:rPr>
              <w:t>158,40</w:t>
            </w:r>
          </w:p>
        </w:tc>
        <w:tc>
          <w:tcPr>
            <w:tcW w:w="966" w:type="dxa"/>
            <w:vMerge w:val="restart"/>
            <w:tcBorders>
              <w:top w:val="nil"/>
            </w:tcBorders>
            <w:vAlign w:val="top"/>
          </w:tcPr>
          <w:p w:rsidR="00E033D9" w:rsidRPr="003F238A" w:rsidRDefault="00E033D9" w:rsidP="00BB36AE">
            <w:pPr>
              <w:spacing w:line="220" w:lineRule="exact"/>
              <w:cnfStyle w:val="000000000000"/>
              <w:rPr>
                <w:sz w:val="16"/>
                <w:szCs w:val="16"/>
              </w:rPr>
            </w:pPr>
            <w:r w:rsidRPr="003F238A">
              <w:rPr>
                <w:sz w:val="16"/>
                <w:szCs w:val="16"/>
              </w:rPr>
              <w:t>10</w:t>
            </w:r>
          </w:p>
        </w:tc>
        <w:tc>
          <w:tcPr>
            <w:tcW w:w="1274" w:type="dxa"/>
            <w:tcBorders>
              <w:top w:val="nil"/>
            </w:tcBorders>
          </w:tcPr>
          <w:p w:rsidR="00E033D9" w:rsidRPr="003F238A" w:rsidRDefault="00E033D9" w:rsidP="00230C6F">
            <w:pPr>
              <w:spacing w:line="220" w:lineRule="exact"/>
              <w:cnfStyle w:val="000000000000"/>
              <w:rPr>
                <w:sz w:val="16"/>
                <w:szCs w:val="16"/>
              </w:rPr>
            </w:pPr>
            <w:r w:rsidRPr="003F238A">
              <w:rPr>
                <w:sz w:val="16"/>
                <w:szCs w:val="16"/>
              </w:rPr>
              <w:t xml:space="preserve">174,30 </w:t>
            </w:r>
          </w:p>
        </w:tc>
        <w:tc>
          <w:tcPr>
            <w:tcW w:w="965" w:type="dxa"/>
            <w:vMerge w:val="restart"/>
            <w:tcBorders>
              <w:top w:val="nil"/>
            </w:tcBorders>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60" w:type="dxa"/>
            <w:tcBorders>
              <w:top w:val="nil"/>
            </w:tcBorders>
          </w:tcPr>
          <w:p w:rsidR="00E033D9" w:rsidRPr="003F238A" w:rsidRDefault="00230C6F" w:rsidP="00230C6F">
            <w:pPr>
              <w:spacing w:line="220" w:lineRule="exact"/>
              <w:cnfStyle w:val="000000000000"/>
              <w:rPr>
                <w:sz w:val="16"/>
                <w:szCs w:val="16"/>
              </w:rPr>
            </w:pPr>
            <w:r>
              <w:rPr>
                <w:sz w:val="16"/>
                <w:szCs w:val="16"/>
              </w:rPr>
              <w:t>183,00</w:t>
            </w:r>
          </w:p>
        </w:tc>
        <w:tc>
          <w:tcPr>
            <w:tcW w:w="966" w:type="dxa"/>
            <w:vMerge w:val="restart"/>
            <w:tcBorders>
              <w:top w:val="nil"/>
            </w:tcBorders>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74" w:type="dxa"/>
            <w:tcBorders>
              <w:top w:val="nil"/>
            </w:tcBorders>
          </w:tcPr>
          <w:p w:rsidR="00E033D9" w:rsidRPr="003F238A" w:rsidRDefault="00E033D9" w:rsidP="00EB61A9">
            <w:pPr>
              <w:spacing w:line="220" w:lineRule="exact"/>
              <w:cnfStyle w:val="000000000000"/>
              <w:rPr>
                <w:sz w:val="16"/>
                <w:szCs w:val="16"/>
              </w:rPr>
            </w:pPr>
            <w:r w:rsidRPr="003F238A">
              <w:rPr>
                <w:sz w:val="16"/>
                <w:szCs w:val="16"/>
              </w:rPr>
              <w:t xml:space="preserve">192,30 </w:t>
            </w:r>
          </w:p>
        </w:tc>
        <w:tc>
          <w:tcPr>
            <w:tcW w:w="952" w:type="dxa"/>
            <w:vMerge w:val="restart"/>
            <w:tcBorders>
              <w:top w:val="nil"/>
            </w:tcBorders>
            <w:vAlign w:val="top"/>
          </w:tcPr>
          <w:p w:rsidR="00E033D9" w:rsidRPr="003F238A" w:rsidRDefault="00E033D9" w:rsidP="00BB36AE">
            <w:pPr>
              <w:spacing w:line="220" w:lineRule="exact"/>
              <w:cnfStyle w:val="000000000000"/>
              <w:rPr>
                <w:sz w:val="16"/>
                <w:szCs w:val="16"/>
              </w:rPr>
            </w:pPr>
            <w:r w:rsidRPr="003F238A">
              <w:rPr>
                <w:sz w:val="16"/>
                <w:szCs w:val="16"/>
              </w:rPr>
              <w:t>8</w:t>
            </w:r>
          </w:p>
        </w:tc>
        <w:tc>
          <w:tcPr>
            <w:tcW w:w="1231" w:type="dxa"/>
            <w:tcBorders>
              <w:top w:val="nil"/>
            </w:tcBorders>
          </w:tcPr>
          <w:p w:rsidR="00E033D9" w:rsidRPr="003F238A" w:rsidRDefault="00E033D9" w:rsidP="00EB61A9">
            <w:pPr>
              <w:spacing w:line="220" w:lineRule="exact"/>
              <w:cnfStyle w:val="000000000000"/>
              <w:rPr>
                <w:sz w:val="16"/>
                <w:szCs w:val="16"/>
              </w:rPr>
            </w:pPr>
            <w:r w:rsidRPr="003F238A">
              <w:rPr>
                <w:sz w:val="16"/>
                <w:szCs w:val="16"/>
              </w:rPr>
              <w:t xml:space="preserve">207,60 </w:t>
            </w:r>
          </w:p>
        </w:tc>
      </w:tr>
      <w:tr w:rsidR="00A82C18" w:rsidRPr="00E20BAC" w:rsidTr="00BB36AE">
        <w:tc>
          <w:tcPr>
            <w:cnfStyle w:val="001000000000"/>
            <w:tcW w:w="1701" w:type="dxa"/>
            <w:vMerge/>
            <w:vAlign w:val="top"/>
          </w:tcPr>
          <w:p w:rsidR="00E033D9" w:rsidRPr="003F238A" w:rsidRDefault="00E033D9" w:rsidP="000168EB">
            <w:pPr>
              <w:spacing w:line="220" w:lineRule="exact"/>
              <w:rPr>
                <w:sz w:val="16"/>
                <w:szCs w:val="16"/>
              </w:rPr>
            </w:pPr>
          </w:p>
        </w:tc>
        <w:tc>
          <w:tcPr>
            <w:tcW w:w="1288" w:type="dxa"/>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Поденная </w:t>
            </w:r>
          </w:p>
        </w:tc>
        <w:tc>
          <w:tcPr>
            <w:tcW w:w="1008" w:type="dxa"/>
          </w:tcPr>
          <w:p w:rsidR="00E033D9" w:rsidRPr="003F238A" w:rsidRDefault="00E033D9" w:rsidP="000168EB">
            <w:pPr>
              <w:spacing w:line="220" w:lineRule="exact"/>
              <w:cnfStyle w:val="000000000000"/>
              <w:rPr>
                <w:sz w:val="16"/>
                <w:szCs w:val="16"/>
              </w:rPr>
            </w:pPr>
            <w:r w:rsidRPr="003F238A">
              <w:rPr>
                <w:sz w:val="16"/>
                <w:szCs w:val="16"/>
              </w:rPr>
              <w:t>5,28</w:t>
            </w:r>
          </w:p>
        </w:tc>
        <w:tc>
          <w:tcPr>
            <w:tcW w:w="966" w:type="dxa"/>
            <w:vMerge/>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230C6F">
            <w:pPr>
              <w:spacing w:line="220" w:lineRule="exact"/>
              <w:cnfStyle w:val="000000000000"/>
              <w:rPr>
                <w:sz w:val="16"/>
                <w:szCs w:val="16"/>
              </w:rPr>
            </w:pPr>
            <w:r w:rsidRPr="003F238A">
              <w:rPr>
                <w:sz w:val="16"/>
                <w:szCs w:val="16"/>
              </w:rPr>
              <w:t>5,81</w:t>
            </w:r>
          </w:p>
        </w:tc>
        <w:tc>
          <w:tcPr>
            <w:tcW w:w="965" w:type="dxa"/>
            <w:vMerge/>
            <w:vAlign w:val="top"/>
          </w:tcPr>
          <w:p w:rsidR="00E033D9" w:rsidRPr="003F238A" w:rsidRDefault="00E033D9" w:rsidP="00BB36AE">
            <w:pPr>
              <w:spacing w:line="220" w:lineRule="exact"/>
              <w:cnfStyle w:val="000000000000"/>
              <w:rPr>
                <w:sz w:val="16"/>
                <w:szCs w:val="16"/>
              </w:rPr>
            </w:pPr>
          </w:p>
        </w:tc>
        <w:tc>
          <w:tcPr>
            <w:tcW w:w="1260" w:type="dxa"/>
          </w:tcPr>
          <w:p w:rsidR="00E033D9" w:rsidRPr="003F238A" w:rsidRDefault="00E033D9" w:rsidP="00230C6F">
            <w:pPr>
              <w:spacing w:line="220" w:lineRule="exact"/>
              <w:cnfStyle w:val="000000000000"/>
              <w:rPr>
                <w:sz w:val="16"/>
                <w:szCs w:val="16"/>
              </w:rPr>
            </w:pPr>
            <w:r w:rsidRPr="003F238A">
              <w:rPr>
                <w:sz w:val="16"/>
                <w:szCs w:val="16"/>
              </w:rPr>
              <w:t>6,10</w:t>
            </w:r>
          </w:p>
        </w:tc>
        <w:tc>
          <w:tcPr>
            <w:tcW w:w="966" w:type="dxa"/>
            <w:vMerge/>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r w:rsidRPr="003F238A">
              <w:rPr>
                <w:sz w:val="16"/>
                <w:szCs w:val="16"/>
              </w:rPr>
              <w:t>6,41</w:t>
            </w:r>
          </w:p>
        </w:tc>
        <w:tc>
          <w:tcPr>
            <w:tcW w:w="952" w:type="dxa"/>
            <w:vMerge/>
            <w:vAlign w:val="top"/>
          </w:tcPr>
          <w:p w:rsidR="00E033D9" w:rsidRPr="003F238A" w:rsidRDefault="00E033D9" w:rsidP="00BB36AE">
            <w:pPr>
              <w:spacing w:line="220" w:lineRule="exact"/>
              <w:cnfStyle w:val="000000000000"/>
              <w:rPr>
                <w:sz w:val="16"/>
                <w:szCs w:val="16"/>
              </w:rPr>
            </w:pPr>
          </w:p>
        </w:tc>
        <w:tc>
          <w:tcPr>
            <w:tcW w:w="1231" w:type="dxa"/>
          </w:tcPr>
          <w:p w:rsidR="00E033D9" w:rsidRPr="003F238A" w:rsidRDefault="00E033D9" w:rsidP="000168EB">
            <w:pPr>
              <w:spacing w:line="220" w:lineRule="exact"/>
              <w:cnfStyle w:val="000000000000"/>
              <w:rPr>
                <w:sz w:val="16"/>
                <w:szCs w:val="16"/>
              </w:rPr>
            </w:pPr>
            <w:r w:rsidRPr="003F238A">
              <w:rPr>
                <w:sz w:val="16"/>
                <w:szCs w:val="16"/>
              </w:rPr>
              <w:t>6,92</w:t>
            </w:r>
          </w:p>
        </w:tc>
      </w:tr>
      <w:tr w:rsidR="00A82C18" w:rsidRPr="00E20BAC" w:rsidTr="00BB36AE">
        <w:tc>
          <w:tcPr>
            <w:cnfStyle w:val="001000000000"/>
            <w:tcW w:w="1701" w:type="dxa"/>
            <w:vMerge w:val="restart"/>
            <w:vAlign w:val="top"/>
          </w:tcPr>
          <w:p w:rsidR="00E033D9" w:rsidRPr="003F238A" w:rsidRDefault="00E033D9" w:rsidP="000168EB">
            <w:pPr>
              <w:spacing w:line="220" w:lineRule="exact"/>
              <w:rPr>
                <w:sz w:val="16"/>
                <w:szCs w:val="16"/>
              </w:rPr>
            </w:pPr>
            <w:r w:rsidRPr="003F238A">
              <w:rPr>
                <w:sz w:val="16"/>
                <w:szCs w:val="16"/>
              </w:rPr>
              <w:t>Обрабатывающая пр</w:t>
            </w:r>
            <w:r w:rsidRPr="003F238A">
              <w:rPr>
                <w:sz w:val="16"/>
                <w:szCs w:val="16"/>
              </w:rPr>
              <w:t>о</w:t>
            </w:r>
            <w:r w:rsidRPr="003F238A">
              <w:rPr>
                <w:sz w:val="16"/>
                <w:szCs w:val="16"/>
              </w:rPr>
              <w:t>мышленность</w:t>
            </w:r>
          </w:p>
        </w:tc>
        <w:tc>
          <w:tcPr>
            <w:tcW w:w="1288" w:type="dxa"/>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Помесячная </w:t>
            </w:r>
          </w:p>
        </w:tc>
        <w:tc>
          <w:tcPr>
            <w:tcW w:w="1008" w:type="dxa"/>
          </w:tcPr>
          <w:p w:rsidR="00E033D9" w:rsidRPr="003F238A" w:rsidRDefault="00E033D9" w:rsidP="000168EB">
            <w:pPr>
              <w:spacing w:line="220" w:lineRule="exact"/>
              <w:cnfStyle w:val="000000000000"/>
              <w:rPr>
                <w:sz w:val="16"/>
                <w:szCs w:val="16"/>
              </w:rPr>
            </w:pPr>
            <w:r w:rsidRPr="003F238A">
              <w:rPr>
                <w:sz w:val="16"/>
                <w:szCs w:val="16"/>
              </w:rPr>
              <w:t>154,80</w:t>
            </w:r>
          </w:p>
        </w:tc>
        <w:tc>
          <w:tcPr>
            <w:tcW w:w="966"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10</w:t>
            </w: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170,40 </w:t>
            </w:r>
          </w:p>
        </w:tc>
        <w:tc>
          <w:tcPr>
            <w:tcW w:w="965"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60" w:type="dxa"/>
          </w:tcPr>
          <w:p w:rsidR="00E033D9" w:rsidRPr="003F238A" w:rsidRDefault="00E033D9" w:rsidP="000168EB">
            <w:pPr>
              <w:spacing w:line="220" w:lineRule="exact"/>
              <w:cnfStyle w:val="000000000000"/>
              <w:rPr>
                <w:sz w:val="16"/>
                <w:szCs w:val="16"/>
              </w:rPr>
            </w:pPr>
            <w:r w:rsidRPr="003F238A">
              <w:rPr>
                <w:sz w:val="16"/>
                <w:szCs w:val="16"/>
              </w:rPr>
              <w:t xml:space="preserve">179,10 </w:t>
            </w:r>
          </w:p>
        </w:tc>
        <w:tc>
          <w:tcPr>
            <w:tcW w:w="966"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5</w:t>
            </w:r>
          </w:p>
        </w:tc>
        <w:tc>
          <w:tcPr>
            <w:tcW w:w="1274" w:type="dxa"/>
          </w:tcPr>
          <w:p w:rsidR="00E033D9" w:rsidRPr="003F238A" w:rsidRDefault="00E033D9" w:rsidP="000168EB">
            <w:pPr>
              <w:spacing w:line="220" w:lineRule="exact"/>
              <w:cnfStyle w:val="000000000000"/>
              <w:rPr>
                <w:sz w:val="16"/>
                <w:szCs w:val="16"/>
              </w:rPr>
            </w:pPr>
            <w:r w:rsidRPr="003F238A">
              <w:rPr>
                <w:sz w:val="16"/>
                <w:szCs w:val="16"/>
              </w:rPr>
              <w:t xml:space="preserve">188,10 </w:t>
            </w:r>
          </w:p>
        </w:tc>
        <w:tc>
          <w:tcPr>
            <w:tcW w:w="952"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8</w:t>
            </w:r>
          </w:p>
        </w:tc>
        <w:tc>
          <w:tcPr>
            <w:tcW w:w="1231" w:type="dxa"/>
          </w:tcPr>
          <w:p w:rsidR="00E033D9" w:rsidRPr="003F238A" w:rsidRDefault="00E033D9" w:rsidP="000168EB">
            <w:pPr>
              <w:spacing w:line="220" w:lineRule="exact"/>
              <w:cnfStyle w:val="000000000000"/>
              <w:rPr>
                <w:sz w:val="16"/>
                <w:szCs w:val="16"/>
              </w:rPr>
            </w:pPr>
            <w:r w:rsidRPr="003F238A">
              <w:rPr>
                <w:sz w:val="16"/>
                <w:szCs w:val="16"/>
              </w:rPr>
              <w:t xml:space="preserve">203,10 </w:t>
            </w:r>
          </w:p>
        </w:tc>
      </w:tr>
      <w:tr w:rsidR="00A82C18" w:rsidRPr="00E20BAC" w:rsidTr="00BB36AE">
        <w:tc>
          <w:tcPr>
            <w:cnfStyle w:val="001000000000"/>
            <w:tcW w:w="1701" w:type="dxa"/>
            <w:vMerge/>
            <w:vAlign w:val="top"/>
          </w:tcPr>
          <w:p w:rsidR="00E033D9" w:rsidRPr="003F238A" w:rsidRDefault="00E033D9" w:rsidP="000168EB">
            <w:pPr>
              <w:spacing w:line="220" w:lineRule="exact"/>
              <w:rPr>
                <w:sz w:val="16"/>
                <w:szCs w:val="16"/>
              </w:rPr>
            </w:pPr>
          </w:p>
        </w:tc>
        <w:tc>
          <w:tcPr>
            <w:tcW w:w="1288" w:type="dxa"/>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Поденная </w:t>
            </w:r>
          </w:p>
        </w:tc>
        <w:tc>
          <w:tcPr>
            <w:tcW w:w="1008" w:type="dxa"/>
          </w:tcPr>
          <w:p w:rsidR="00E033D9" w:rsidRPr="003F238A" w:rsidRDefault="00E033D9" w:rsidP="000168EB">
            <w:pPr>
              <w:spacing w:line="220" w:lineRule="exact"/>
              <w:cnfStyle w:val="000000000000"/>
              <w:rPr>
                <w:sz w:val="16"/>
                <w:szCs w:val="16"/>
              </w:rPr>
            </w:pPr>
            <w:r w:rsidRPr="003F238A">
              <w:rPr>
                <w:sz w:val="16"/>
                <w:szCs w:val="16"/>
              </w:rPr>
              <w:t>5,16</w:t>
            </w:r>
          </w:p>
        </w:tc>
        <w:tc>
          <w:tcPr>
            <w:tcW w:w="966" w:type="dxa"/>
            <w:vMerge/>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r w:rsidRPr="003F238A">
              <w:rPr>
                <w:sz w:val="16"/>
                <w:szCs w:val="16"/>
              </w:rPr>
              <w:t>5,68</w:t>
            </w:r>
          </w:p>
        </w:tc>
        <w:tc>
          <w:tcPr>
            <w:tcW w:w="965" w:type="dxa"/>
            <w:vMerge/>
            <w:vAlign w:val="top"/>
          </w:tcPr>
          <w:p w:rsidR="00E033D9" w:rsidRPr="003F238A" w:rsidRDefault="00E033D9" w:rsidP="00BB36AE">
            <w:pPr>
              <w:spacing w:line="220" w:lineRule="exact"/>
              <w:cnfStyle w:val="000000000000"/>
              <w:rPr>
                <w:sz w:val="16"/>
                <w:szCs w:val="16"/>
              </w:rPr>
            </w:pPr>
          </w:p>
        </w:tc>
        <w:tc>
          <w:tcPr>
            <w:tcW w:w="1260" w:type="dxa"/>
          </w:tcPr>
          <w:p w:rsidR="00E033D9" w:rsidRPr="003F238A" w:rsidRDefault="00E033D9" w:rsidP="000168EB">
            <w:pPr>
              <w:spacing w:line="220" w:lineRule="exact"/>
              <w:cnfStyle w:val="000000000000"/>
              <w:rPr>
                <w:sz w:val="16"/>
                <w:szCs w:val="16"/>
              </w:rPr>
            </w:pPr>
            <w:r w:rsidRPr="003F238A">
              <w:rPr>
                <w:sz w:val="16"/>
                <w:szCs w:val="16"/>
              </w:rPr>
              <w:t>5,97</w:t>
            </w:r>
          </w:p>
        </w:tc>
        <w:tc>
          <w:tcPr>
            <w:tcW w:w="966" w:type="dxa"/>
            <w:vMerge/>
            <w:vAlign w:val="top"/>
          </w:tcPr>
          <w:p w:rsidR="00E033D9" w:rsidRPr="003F238A" w:rsidRDefault="00E033D9" w:rsidP="00BB36AE">
            <w:pPr>
              <w:spacing w:line="220" w:lineRule="exact"/>
              <w:cnfStyle w:val="000000000000"/>
              <w:rPr>
                <w:sz w:val="16"/>
                <w:szCs w:val="16"/>
              </w:rPr>
            </w:pPr>
          </w:p>
        </w:tc>
        <w:tc>
          <w:tcPr>
            <w:tcW w:w="1274" w:type="dxa"/>
          </w:tcPr>
          <w:p w:rsidR="00E033D9" w:rsidRPr="003F238A" w:rsidRDefault="00E033D9" w:rsidP="000168EB">
            <w:pPr>
              <w:spacing w:line="220" w:lineRule="exact"/>
              <w:cnfStyle w:val="000000000000"/>
              <w:rPr>
                <w:sz w:val="16"/>
                <w:szCs w:val="16"/>
              </w:rPr>
            </w:pPr>
            <w:r w:rsidRPr="003F238A">
              <w:rPr>
                <w:sz w:val="16"/>
                <w:szCs w:val="16"/>
              </w:rPr>
              <w:t>6,27</w:t>
            </w:r>
          </w:p>
        </w:tc>
        <w:tc>
          <w:tcPr>
            <w:tcW w:w="952" w:type="dxa"/>
            <w:vMerge/>
            <w:vAlign w:val="top"/>
          </w:tcPr>
          <w:p w:rsidR="00E033D9" w:rsidRPr="003F238A" w:rsidRDefault="00E033D9" w:rsidP="00BB36AE">
            <w:pPr>
              <w:spacing w:line="220" w:lineRule="exact"/>
              <w:cnfStyle w:val="000000000000"/>
              <w:rPr>
                <w:sz w:val="16"/>
                <w:szCs w:val="16"/>
              </w:rPr>
            </w:pPr>
          </w:p>
        </w:tc>
        <w:tc>
          <w:tcPr>
            <w:tcW w:w="1231" w:type="dxa"/>
          </w:tcPr>
          <w:p w:rsidR="00E033D9" w:rsidRPr="003F238A" w:rsidRDefault="00E033D9" w:rsidP="000168EB">
            <w:pPr>
              <w:spacing w:line="220" w:lineRule="exact"/>
              <w:cnfStyle w:val="000000000000"/>
              <w:rPr>
                <w:sz w:val="16"/>
                <w:szCs w:val="16"/>
              </w:rPr>
            </w:pPr>
            <w:r w:rsidRPr="003F238A">
              <w:rPr>
                <w:sz w:val="16"/>
                <w:szCs w:val="16"/>
              </w:rPr>
              <w:t>6,77</w:t>
            </w:r>
          </w:p>
        </w:tc>
      </w:tr>
      <w:tr w:rsidR="00A82C18" w:rsidRPr="00E20BAC" w:rsidTr="00BB36AE">
        <w:trPr>
          <w:trHeight w:val="348"/>
        </w:trPr>
        <w:tc>
          <w:tcPr>
            <w:cnfStyle w:val="001000000000"/>
            <w:tcW w:w="1701" w:type="dxa"/>
            <w:vMerge w:val="restart"/>
            <w:vAlign w:val="top"/>
          </w:tcPr>
          <w:p w:rsidR="00E033D9" w:rsidRPr="003F238A" w:rsidRDefault="00E033D9" w:rsidP="0011202A">
            <w:pPr>
              <w:spacing w:line="220" w:lineRule="exact"/>
              <w:rPr>
                <w:sz w:val="16"/>
                <w:szCs w:val="16"/>
              </w:rPr>
            </w:pPr>
            <w:r w:rsidRPr="003F238A">
              <w:rPr>
                <w:sz w:val="16"/>
                <w:szCs w:val="16"/>
              </w:rPr>
              <w:t>Работа на текстил</w:t>
            </w:r>
            <w:r w:rsidRPr="003F238A">
              <w:rPr>
                <w:sz w:val="16"/>
                <w:szCs w:val="16"/>
              </w:rPr>
              <w:t>ь</w:t>
            </w:r>
            <w:r w:rsidRPr="003F238A">
              <w:rPr>
                <w:sz w:val="16"/>
                <w:szCs w:val="16"/>
              </w:rPr>
              <w:t>ных и швейных пре</w:t>
            </w:r>
            <w:r w:rsidRPr="003F238A">
              <w:rPr>
                <w:sz w:val="16"/>
                <w:szCs w:val="16"/>
              </w:rPr>
              <w:t>д</w:t>
            </w:r>
            <w:r w:rsidRPr="003F238A">
              <w:rPr>
                <w:sz w:val="16"/>
                <w:szCs w:val="16"/>
              </w:rPr>
              <w:t>пр</w:t>
            </w:r>
            <w:r w:rsidRPr="003F238A">
              <w:rPr>
                <w:sz w:val="16"/>
                <w:szCs w:val="16"/>
              </w:rPr>
              <w:t>и</w:t>
            </w:r>
            <w:r w:rsidRPr="003F238A">
              <w:rPr>
                <w:sz w:val="16"/>
                <w:szCs w:val="16"/>
              </w:rPr>
              <w:t>ятиях-"</w:t>
            </w:r>
            <w:proofErr w:type="spellStart"/>
            <w:r w:rsidRPr="003F238A">
              <w:rPr>
                <w:sz w:val="16"/>
                <w:szCs w:val="16"/>
              </w:rPr>
              <w:t>макилья</w:t>
            </w:r>
            <w:proofErr w:type="spellEnd"/>
            <w:r w:rsidRPr="003F238A">
              <w:rPr>
                <w:sz w:val="16"/>
                <w:szCs w:val="16"/>
              </w:rPr>
              <w:t xml:space="preserve">" </w:t>
            </w:r>
          </w:p>
        </w:tc>
        <w:tc>
          <w:tcPr>
            <w:tcW w:w="1288" w:type="dxa"/>
            <w:vAlign w:val="top"/>
          </w:tcPr>
          <w:p w:rsidR="00E033D9" w:rsidRPr="003F238A" w:rsidRDefault="00E033D9" w:rsidP="000168EB">
            <w:pPr>
              <w:spacing w:line="220" w:lineRule="exact"/>
              <w:jc w:val="left"/>
              <w:cnfStyle w:val="000000000000"/>
              <w:rPr>
                <w:sz w:val="16"/>
                <w:szCs w:val="16"/>
              </w:rPr>
            </w:pPr>
            <w:r w:rsidRPr="003F238A">
              <w:rPr>
                <w:sz w:val="16"/>
                <w:szCs w:val="16"/>
              </w:rPr>
              <w:t xml:space="preserve">Помесячная </w:t>
            </w:r>
          </w:p>
        </w:tc>
        <w:tc>
          <w:tcPr>
            <w:tcW w:w="1008" w:type="dxa"/>
          </w:tcPr>
          <w:p w:rsidR="00E033D9" w:rsidRPr="003F238A" w:rsidRDefault="00E033D9" w:rsidP="0011202A">
            <w:pPr>
              <w:spacing w:line="220" w:lineRule="exact"/>
              <w:cnfStyle w:val="000000000000"/>
              <w:rPr>
                <w:sz w:val="16"/>
                <w:szCs w:val="16"/>
              </w:rPr>
            </w:pPr>
            <w:r w:rsidRPr="003F238A">
              <w:rPr>
                <w:sz w:val="16"/>
                <w:szCs w:val="16"/>
              </w:rPr>
              <w:t>151,20</w:t>
            </w:r>
          </w:p>
        </w:tc>
        <w:tc>
          <w:tcPr>
            <w:tcW w:w="966"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4</w:t>
            </w:r>
          </w:p>
        </w:tc>
        <w:tc>
          <w:tcPr>
            <w:tcW w:w="1274" w:type="dxa"/>
          </w:tcPr>
          <w:p w:rsidR="00E033D9" w:rsidRPr="003F238A" w:rsidRDefault="00E033D9" w:rsidP="00BB36AE">
            <w:pPr>
              <w:spacing w:line="220" w:lineRule="exact"/>
              <w:cnfStyle w:val="000000000000"/>
              <w:rPr>
                <w:sz w:val="16"/>
                <w:szCs w:val="16"/>
              </w:rPr>
            </w:pPr>
            <w:r w:rsidRPr="003F238A">
              <w:rPr>
                <w:sz w:val="16"/>
                <w:szCs w:val="16"/>
              </w:rPr>
              <w:t>157,20</w:t>
            </w:r>
          </w:p>
        </w:tc>
        <w:tc>
          <w:tcPr>
            <w:tcW w:w="965"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3</w:t>
            </w:r>
          </w:p>
        </w:tc>
        <w:tc>
          <w:tcPr>
            <w:tcW w:w="1260" w:type="dxa"/>
          </w:tcPr>
          <w:p w:rsidR="00E033D9" w:rsidRPr="003F238A" w:rsidRDefault="00E033D9" w:rsidP="00BB36AE">
            <w:pPr>
              <w:spacing w:line="220" w:lineRule="exact"/>
              <w:cnfStyle w:val="000000000000"/>
              <w:rPr>
                <w:sz w:val="16"/>
                <w:szCs w:val="16"/>
              </w:rPr>
            </w:pPr>
            <w:r w:rsidRPr="003F238A">
              <w:rPr>
                <w:sz w:val="16"/>
                <w:szCs w:val="16"/>
              </w:rPr>
              <w:t>162,00</w:t>
            </w:r>
          </w:p>
        </w:tc>
        <w:tc>
          <w:tcPr>
            <w:tcW w:w="966"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3</w:t>
            </w:r>
          </w:p>
        </w:tc>
        <w:tc>
          <w:tcPr>
            <w:tcW w:w="1274" w:type="dxa"/>
          </w:tcPr>
          <w:p w:rsidR="00E033D9" w:rsidRPr="003F238A" w:rsidRDefault="00E033D9" w:rsidP="00BB36AE">
            <w:pPr>
              <w:spacing w:line="220" w:lineRule="exact"/>
              <w:cnfStyle w:val="000000000000"/>
              <w:rPr>
                <w:sz w:val="16"/>
                <w:szCs w:val="16"/>
              </w:rPr>
            </w:pPr>
            <w:r w:rsidRPr="003F238A">
              <w:rPr>
                <w:sz w:val="16"/>
                <w:szCs w:val="16"/>
              </w:rPr>
              <w:t>167,10</w:t>
            </w:r>
          </w:p>
        </w:tc>
        <w:tc>
          <w:tcPr>
            <w:tcW w:w="952" w:type="dxa"/>
            <w:vMerge w:val="restart"/>
            <w:vAlign w:val="top"/>
          </w:tcPr>
          <w:p w:rsidR="00E033D9" w:rsidRPr="003F238A" w:rsidRDefault="00E033D9" w:rsidP="00BB36AE">
            <w:pPr>
              <w:spacing w:line="220" w:lineRule="exact"/>
              <w:cnfStyle w:val="000000000000"/>
              <w:rPr>
                <w:sz w:val="16"/>
                <w:szCs w:val="16"/>
              </w:rPr>
            </w:pPr>
            <w:r w:rsidRPr="003F238A">
              <w:rPr>
                <w:sz w:val="16"/>
                <w:szCs w:val="16"/>
              </w:rPr>
              <w:t>4</w:t>
            </w:r>
          </w:p>
        </w:tc>
        <w:tc>
          <w:tcPr>
            <w:tcW w:w="1231" w:type="dxa"/>
          </w:tcPr>
          <w:p w:rsidR="00E033D9" w:rsidRPr="003F238A" w:rsidRDefault="00E033D9" w:rsidP="00BB36AE">
            <w:pPr>
              <w:spacing w:line="220" w:lineRule="exact"/>
              <w:cnfStyle w:val="000000000000"/>
              <w:rPr>
                <w:sz w:val="16"/>
                <w:szCs w:val="16"/>
              </w:rPr>
            </w:pPr>
            <w:r w:rsidRPr="003F238A">
              <w:rPr>
                <w:sz w:val="16"/>
                <w:szCs w:val="16"/>
              </w:rPr>
              <w:t xml:space="preserve">173,70 </w:t>
            </w:r>
          </w:p>
        </w:tc>
      </w:tr>
      <w:tr w:rsidR="00A82C18" w:rsidRPr="00E20BAC" w:rsidTr="00BB36AE">
        <w:trPr>
          <w:trHeight w:val="277"/>
        </w:trPr>
        <w:tc>
          <w:tcPr>
            <w:cnfStyle w:val="001000000000"/>
            <w:tcW w:w="1701" w:type="dxa"/>
            <w:vMerge/>
            <w:vAlign w:val="top"/>
          </w:tcPr>
          <w:p w:rsidR="00E033D9" w:rsidRPr="003F238A" w:rsidRDefault="00E033D9" w:rsidP="000168EB">
            <w:pPr>
              <w:spacing w:line="220" w:lineRule="exact"/>
              <w:rPr>
                <w:sz w:val="16"/>
                <w:szCs w:val="16"/>
              </w:rPr>
            </w:pPr>
          </w:p>
        </w:tc>
        <w:tc>
          <w:tcPr>
            <w:tcW w:w="1288" w:type="dxa"/>
            <w:vAlign w:val="center"/>
          </w:tcPr>
          <w:p w:rsidR="00E033D9" w:rsidRPr="003F238A" w:rsidRDefault="00E033D9" w:rsidP="00BB36AE">
            <w:pPr>
              <w:spacing w:line="220" w:lineRule="exact"/>
              <w:jc w:val="left"/>
              <w:cnfStyle w:val="000000000000"/>
              <w:rPr>
                <w:sz w:val="16"/>
                <w:szCs w:val="16"/>
              </w:rPr>
            </w:pPr>
            <w:r w:rsidRPr="003F238A">
              <w:rPr>
                <w:sz w:val="16"/>
                <w:szCs w:val="16"/>
              </w:rPr>
              <w:t xml:space="preserve">Поденная </w:t>
            </w:r>
          </w:p>
        </w:tc>
        <w:tc>
          <w:tcPr>
            <w:tcW w:w="1008" w:type="dxa"/>
            <w:vAlign w:val="center"/>
          </w:tcPr>
          <w:p w:rsidR="00E033D9" w:rsidRPr="003F238A" w:rsidRDefault="00E033D9" w:rsidP="00BB36AE">
            <w:pPr>
              <w:spacing w:line="220" w:lineRule="exact"/>
              <w:cnfStyle w:val="000000000000"/>
              <w:rPr>
                <w:sz w:val="16"/>
                <w:szCs w:val="16"/>
              </w:rPr>
            </w:pPr>
            <w:r w:rsidRPr="003F238A">
              <w:rPr>
                <w:sz w:val="16"/>
                <w:szCs w:val="16"/>
              </w:rPr>
              <w:t>5,04</w:t>
            </w:r>
          </w:p>
        </w:tc>
        <w:tc>
          <w:tcPr>
            <w:tcW w:w="966" w:type="dxa"/>
            <w:vMerge/>
          </w:tcPr>
          <w:p w:rsidR="00E033D9" w:rsidRPr="003F238A" w:rsidRDefault="00E033D9" w:rsidP="000168EB">
            <w:pPr>
              <w:spacing w:line="220" w:lineRule="exact"/>
              <w:cnfStyle w:val="000000000000"/>
              <w:rPr>
                <w:sz w:val="16"/>
                <w:szCs w:val="16"/>
              </w:rPr>
            </w:pPr>
          </w:p>
        </w:tc>
        <w:tc>
          <w:tcPr>
            <w:tcW w:w="1274" w:type="dxa"/>
            <w:vAlign w:val="center"/>
          </w:tcPr>
          <w:p w:rsidR="00E033D9" w:rsidRPr="003F238A" w:rsidRDefault="00E033D9" w:rsidP="00BB36AE">
            <w:pPr>
              <w:spacing w:line="220" w:lineRule="exact"/>
              <w:cnfStyle w:val="000000000000"/>
              <w:rPr>
                <w:sz w:val="16"/>
                <w:szCs w:val="16"/>
              </w:rPr>
            </w:pPr>
            <w:r w:rsidRPr="003F238A">
              <w:rPr>
                <w:sz w:val="16"/>
                <w:szCs w:val="16"/>
              </w:rPr>
              <w:t>5,24</w:t>
            </w:r>
          </w:p>
        </w:tc>
        <w:tc>
          <w:tcPr>
            <w:tcW w:w="965" w:type="dxa"/>
            <w:vMerge/>
          </w:tcPr>
          <w:p w:rsidR="00E033D9" w:rsidRPr="003F238A" w:rsidRDefault="00E033D9" w:rsidP="000168EB">
            <w:pPr>
              <w:spacing w:line="220" w:lineRule="exact"/>
              <w:cnfStyle w:val="000000000000"/>
              <w:rPr>
                <w:sz w:val="16"/>
                <w:szCs w:val="16"/>
              </w:rPr>
            </w:pPr>
          </w:p>
        </w:tc>
        <w:tc>
          <w:tcPr>
            <w:tcW w:w="1260" w:type="dxa"/>
            <w:vAlign w:val="center"/>
          </w:tcPr>
          <w:p w:rsidR="00E033D9" w:rsidRPr="003F238A" w:rsidRDefault="00E033D9" w:rsidP="00BB36AE">
            <w:pPr>
              <w:spacing w:line="220" w:lineRule="exact"/>
              <w:cnfStyle w:val="000000000000"/>
              <w:rPr>
                <w:sz w:val="16"/>
                <w:szCs w:val="16"/>
              </w:rPr>
            </w:pPr>
            <w:r w:rsidRPr="003F238A">
              <w:rPr>
                <w:sz w:val="16"/>
                <w:szCs w:val="16"/>
              </w:rPr>
              <w:t>5,40</w:t>
            </w:r>
          </w:p>
        </w:tc>
        <w:tc>
          <w:tcPr>
            <w:tcW w:w="966" w:type="dxa"/>
            <w:vMerge/>
          </w:tcPr>
          <w:p w:rsidR="00E033D9" w:rsidRPr="003F238A" w:rsidRDefault="00E033D9" w:rsidP="000168EB">
            <w:pPr>
              <w:spacing w:line="220" w:lineRule="exact"/>
              <w:cnfStyle w:val="000000000000"/>
              <w:rPr>
                <w:sz w:val="16"/>
                <w:szCs w:val="16"/>
              </w:rPr>
            </w:pPr>
          </w:p>
        </w:tc>
        <w:tc>
          <w:tcPr>
            <w:tcW w:w="1274" w:type="dxa"/>
            <w:vAlign w:val="center"/>
          </w:tcPr>
          <w:p w:rsidR="00E033D9" w:rsidRPr="003F238A" w:rsidRDefault="00E033D9" w:rsidP="00BB36AE">
            <w:pPr>
              <w:spacing w:line="220" w:lineRule="exact"/>
              <w:cnfStyle w:val="000000000000"/>
              <w:rPr>
                <w:sz w:val="16"/>
                <w:szCs w:val="16"/>
              </w:rPr>
            </w:pPr>
            <w:r w:rsidRPr="003F238A">
              <w:rPr>
                <w:sz w:val="16"/>
                <w:szCs w:val="16"/>
              </w:rPr>
              <w:t>5,57</w:t>
            </w:r>
          </w:p>
        </w:tc>
        <w:tc>
          <w:tcPr>
            <w:tcW w:w="952" w:type="dxa"/>
            <w:vMerge/>
          </w:tcPr>
          <w:p w:rsidR="00E033D9" w:rsidRPr="003F238A" w:rsidRDefault="00E033D9" w:rsidP="000168EB">
            <w:pPr>
              <w:spacing w:line="220" w:lineRule="exact"/>
              <w:cnfStyle w:val="000000000000"/>
              <w:rPr>
                <w:sz w:val="16"/>
                <w:szCs w:val="16"/>
              </w:rPr>
            </w:pPr>
          </w:p>
        </w:tc>
        <w:tc>
          <w:tcPr>
            <w:tcW w:w="1231" w:type="dxa"/>
            <w:vAlign w:val="center"/>
          </w:tcPr>
          <w:p w:rsidR="00E033D9" w:rsidRPr="003F238A" w:rsidRDefault="00E033D9" w:rsidP="00BB36AE">
            <w:pPr>
              <w:spacing w:line="220" w:lineRule="exact"/>
              <w:cnfStyle w:val="000000000000"/>
              <w:rPr>
                <w:sz w:val="16"/>
                <w:szCs w:val="16"/>
              </w:rPr>
            </w:pPr>
            <w:r w:rsidRPr="003F238A">
              <w:rPr>
                <w:sz w:val="16"/>
                <w:szCs w:val="16"/>
              </w:rPr>
              <w:t>5,79</w:t>
            </w:r>
          </w:p>
        </w:tc>
      </w:tr>
    </w:tbl>
    <w:p w:rsidR="00E033D9" w:rsidRPr="00380990" w:rsidRDefault="00E033D9" w:rsidP="00E033D9">
      <w:pPr>
        <w:pStyle w:val="SingleTxtGR"/>
        <w:suppressAutoHyphens/>
        <w:spacing w:before="120" w:after="0" w:line="220" w:lineRule="exact"/>
        <w:ind w:left="0" w:right="0" w:firstLine="170"/>
        <w:jc w:val="left"/>
        <w:rPr>
          <w:sz w:val="18"/>
          <w:szCs w:val="18"/>
          <w:lang w:val="es-SV" w:eastAsia="ru-RU"/>
        </w:rPr>
      </w:pPr>
      <w:r w:rsidRPr="00380990">
        <w:rPr>
          <w:i/>
          <w:sz w:val="18"/>
          <w:szCs w:val="18"/>
          <w:lang w:eastAsia="ru-RU"/>
        </w:rPr>
        <w:t>Источник</w:t>
      </w:r>
      <w:r w:rsidRPr="00380990">
        <w:rPr>
          <w:sz w:val="18"/>
          <w:szCs w:val="18"/>
          <w:lang w:val="es-SV" w:eastAsia="ru-RU"/>
        </w:rPr>
        <w:t xml:space="preserve">: </w:t>
      </w:r>
      <w:r w:rsidRPr="00380990">
        <w:rPr>
          <w:sz w:val="18"/>
          <w:szCs w:val="18"/>
          <w:lang w:eastAsia="ru-RU"/>
        </w:rPr>
        <w:t>Национальный совет по вопросам минимальной оплаты труда</w:t>
      </w:r>
      <w:r w:rsidR="007D5436">
        <w:rPr>
          <w:sz w:val="18"/>
          <w:szCs w:val="18"/>
          <w:lang w:eastAsia="ru-RU"/>
        </w:rPr>
        <w:t>.</w:t>
      </w:r>
    </w:p>
    <w:p w:rsidR="00E033D9" w:rsidRPr="00380990" w:rsidRDefault="00E033D9" w:rsidP="00E033D9">
      <w:pPr>
        <w:pStyle w:val="SingleTxtGR"/>
        <w:suppressAutoHyphens/>
        <w:spacing w:after="0" w:line="220" w:lineRule="exact"/>
        <w:ind w:left="0" w:right="0" w:firstLine="170"/>
        <w:jc w:val="left"/>
        <w:rPr>
          <w:sz w:val="18"/>
          <w:szCs w:val="18"/>
          <w:lang w:val="es-ES_tradnl" w:eastAsia="ru-RU"/>
        </w:rPr>
      </w:pPr>
      <w:r w:rsidRPr="00F00979">
        <w:rPr>
          <w:sz w:val="18"/>
          <w:szCs w:val="18"/>
        </w:rPr>
        <w:t>*</w:t>
      </w:r>
      <w:r w:rsidRPr="00380990">
        <w:rPr>
          <w:sz w:val="18"/>
          <w:szCs w:val="18"/>
          <w:lang w:val="es-ES_tradnl" w:eastAsia="ru-RU"/>
        </w:rPr>
        <w:t xml:space="preserve"> </w:t>
      </w:r>
      <w:r>
        <w:rPr>
          <w:sz w:val="18"/>
          <w:szCs w:val="18"/>
          <w:lang w:eastAsia="ru-RU"/>
        </w:rPr>
        <w:t xml:space="preserve"> </w:t>
      </w:r>
      <w:r w:rsidRPr="00380990">
        <w:rPr>
          <w:sz w:val="18"/>
          <w:szCs w:val="18"/>
          <w:lang w:eastAsia="ru-RU"/>
        </w:rPr>
        <w:t>Данное</w:t>
      </w:r>
      <w:r w:rsidRPr="00380990">
        <w:rPr>
          <w:sz w:val="18"/>
          <w:szCs w:val="18"/>
          <w:lang w:val="es-SV" w:eastAsia="ru-RU"/>
        </w:rPr>
        <w:t xml:space="preserve"> </w:t>
      </w:r>
      <w:r w:rsidRPr="00380990">
        <w:rPr>
          <w:sz w:val="18"/>
          <w:szCs w:val="18"/>
          <w:lang w:eastAsia="ru-RU"/>
        </w:rPr>
        <w:t>увеличение</w:t>
      </w:r>
      <w:r w:rsidRPr="00380990">
        <w:rPr>
          <w:sz w:val="18"/>
          <w:szCs w:val="18"/>
          <w:lang w:val="es-SV" w:eastAsia="ru-RU"/>
        </w:rPr>
        <w:t xml:space="preserve"> </w:t>
      </w:r>
      <w:r w:rsidRPr="00380990">
        <w:rPr>
          <w:sz w:val="18"/>
          <w:szCs w:val="18"/>
          <w:lang w:eastAsia="ru-RU"/>
        </w:rPr>
        <w:t>вступило</w:t>
      </w:r>
      <w:r w:rsidRPr="00380990">
        <w:rPr>
          <w:sz w:val="18"/>
          <w:szCs w:val="18"/>
          <w:lang w:val="es-SV" w:eastAsia="ru-RU"/>
        </w:rPr>
        <w:t xml:space="preserve"> </w:t>
      </w:r>
      <w:r w:rsidRPr="00380990">
        <w:rPr>
          <w:sz w:val="18"/>
          <w:szCs w:val="18"/>
          <w:lang w:eastAsia="ru-RU"/>
        </w:rPr>
        <w:t>в</w:t>
      </w:r>
      <w:r w:rsidRPr="00380990">
        <w:rPr>
          <w:sz w:val="18"/>
          <w:szCs w:val="18"/>
          <w:lang w:val="es-SV" w:eastAsia="ru-RU"/>
        </w:rPr>
        <w:t xml:space="preserve"> </w:t>
      </w:r>
      <w:r w:rsidRPr="00380990">
        <w:rPr>
          <w:sz w:val="18"/>
          <w:szCs w:val="18"/>
          <w:lang w:eastAsia="ru-RU"/>
        </w:rPr>
        <w:t>силу</w:t>
      </w:r>
      <w:r w:rsidRPr="00380990">
        <w:rPr>
          <w:sz w:val="18"/>
          <w:szCs w:val="18"/>
          <w:lang w:val="es-SV" w:eastAsia="ru-RU"/>
        </w:rPr>
        <w:t xml:space="preserve"> 15 </w:t>
      </w:r>
      <w:r w:rsidRPr="00380990">
        <w:rPr>
          <w:sz w:val="18"/>
          <w:szCs w:val="18"/>
          <w:lang w:eastAsia="ru-RU"/>
        </w:rPr>
        <w:t>ноября</w:t>
      </w:r>
      <w:r w:rsidRPr="00380990">
        <w:rPr>
          <w:sz w:val="18"/>
          <w:szCs w:val="18"/>
          <w:lang w:val="es-SV" w:eastAsia="ru-RU"/>
        </w:rPr>
        <w:t xml:space="preserve"> 2007 </w:t>
      </w:r>
      <w:r w:rsidRPr="00380990">
        <w:rPr>
          <w:sz w:val="18"/>
          <w:szCs w:val="18"/>
          <w:lang w:eastAsia="ru-RU"/>
        </w:rPr>
        <w:t xml:space="preserve">года в соответствии </w:t>
      </w:r>
      <w:r w:rsidR="007D5436">
        <w:rPr>
          <w:sz w:val="18"/>
          <w:szCs w:val="18"/>
          <w:lang w:eastAsia="ru-RU"/>
        </w:rPr>
        <w:t xml:space="preserve">с правительственными декретами </w:t>
      </w:r>
      <w:r w:rsidRPr="00380990">
        <w:rPr>
          <w:sz w:val="18"/>
          <w:szCs w:val="18"/>
          <w:lang w:eastAsia="ru-RU"/>
        </w:rPr>
        <w:t>№</w:t>
      </w:r>
      <w:r w:rsidRPr="00380990">
        <w:rPr>
          <w:sz w:val="18"/>
          <w:szCs w:val="18"/>
          <w:lang w:val="es-ES_tradnl" w:eastAsia="ru-RU"/>
        </w:rPr>
        <w:t xml:space="preserve">. 106, 107, 108 </w:t>
      </w:r>
      <w:r w:rsidRPr="00380990">
        <w:rPr>
          <w:sz w:val="18"/>
          <w:szCs w:val="18"/>
          <w:lang w:eastAsia="ru-RU"/>
        </w:rPr>
        <w:t>и</w:t>
      </w:r>
      <w:r w:rsidRPr="00380990">
        <w:rPr>
          <w:sz w:val="18"/>
          <w:szCs w:val="18"/>
          <w:lang w:val="es-ES_tradnl" w:eastAsia="ru-RU"/>
        </w:rPr>
        <w:t xml:space="preserve"> 109 </w:t>
      </w:r>
      <w:r w:rsidRPr="00380990">
        <w:rPr>
          <w:sz w:val="18"/>
          <w:szCs w:val="18"/>
          <w:lang w:eastAsia="ru-RU"/>
        </w:rPr>
        <w:t>от</w:t>
      </w:r>
      <w:r w:rsidRPr="00380990">
        <w:rPr>
          <w:sz w:val="18"/>
          <w:szCs w:val="18"/>
          <w:lang w:val="es-ES_tradnl" w:eastAsia="ru-RU"/>
        </w:rPr>
        <w:t xml:space="preserve"> 6</w:t>
      </w:r>
      <w:r>
        <w:rPr>
          <w:sz w:val="18"/>
          <w:szCs w:val="18"/>
          <w:lang w:eastAsia="ru-RU"/>
        </w:rPr>
        <w:t xml:space="preserve"> ноября 2007 </w:t>
      </w:r>
      <w:r w:rsidRPr="00380990">
        <w:rPr>
          <w:sz w:val="18"/>
          <w:szCs w:val="18"/>
          <w:lang w:eastAsia="ru-RU"/>
        </w:rPr>
        <w:t>года (</w:t>
      </w:r>
      <w:r w:rsidRPr="00380990">
        <w:rPr>
          <w:i/>
          <w:sz w:val="18"/>
          <w:szCs w:val="18"/>
          <w:lang w:val="es-ES_tradnl" w:eastAsia="ru-RU"/>
        </w:rPr>
        <w:t>Diario Oficial</w:t>
      </w:r>
      <w:r w:rsidRPr="00380990">
        <w:rPr>
          <w:sz w:val="18"/>
          <w:szCs w:val="18"/>
          <w:lang w:val="es-ES_tradnl" w:eastAsia="ru-RU"/>
        </w:rPr>
        <w:t xml:space="preserve"> № 207, tomo 377 del 7/11/07)</w:t>
      </w:r>
      <w:r w:rsidR="007D5436">
        <w:rPr>
          <w:sz w:val="18"/>
          <w:szCs w:val="18"/>
          <w:lang w:eastAsia="ru-RU"/>
        </w:rPr>
        <w:t>.</w:t>
      </w:r>
      <w:r w:rsidRPr="00380990">
        <w:rPr>
          <w:sz w:val="18"/>
          <w:szCs w:val="18"/>
          <w:lang w:val="es-SV" w:eastAsia="ru-RU"/>
        </w:rPr>
        <w:t xml:space="preserve"> </w:t>
      </w:r>
      <w:r w:rsidR="007D5436">
        <w:rPr>
          <w:sz w:val="18"/>
          <w:szCs w:val="18"/>
          <w:lang w:eastAsia="ru-RU"/>
        </w:rPr>
        <w:t>В</w:t>
      </w:r>
      <w:r w:rsidRPr="00380990">
        <w:rPr>
          <w:sz w:val="18"/>
          <w:szCs w:val="18"/>
          <w:lang w:val="es-SV" w:eastAsia="ru-RU"/>
        </w:rPr>
        <w:t xml:space="preserve"> </w:t>
      </w:r>
      <w:r w:rsidRPr="00380990">
        <w:rPr>
          <w:sz w:val="18"/>
          <w:szCs w:val="18"/>
          <w:lang w:eastAsia="ru-RU"/>
        </w:rPr>
        <w:t>этих</w:t>
      </w:r>
      <w:r w:rsidRPr="00380990">
        <w:rPr>
          <w:sz w:val="18"/>
          <w:szCs w:val="18"/>
          <w:lang w:val="es-SV" w:eastAsia="ru-RU"/>
        </w:rPr>
        <w:t xml:space="preserve"> </w:t>
      </w:r>
      <w:r w:rsidRPr="00380990">
        <w:rPr>
          <w:sz w:val="18"/>
          <w:szCs w:val="18"/>
          <w:lang w:eastAsia="ru-RU"/>
        </w:rPr>
        <w:t>декретах</w:t>
      </w:r>
      <w:r w:rsidRPr="00380990">
        <w:rPr>
          <w:sz w:val="18"/>
          <w:szCs w:val="18"/>
          <w:lang w:val="es-SV" w:eastAsia="ru-RU"/>
        </w:rPr>
        <w:t xml:space="preserve"> </w:t>
      </w:r>
      <w:r w:rsidRPr="00380990">
        <w:rPr>
          <w:sz w:val="18"/>
          <w:szCs w:val="18"/>
          <w:lang w:eastAsia="ru-RU"/>
        </w:rPr>
        <w:t>предусмотрено</w:t>
      </w:r>
      <w:r w:rsidRPr="00380990">
        <w:rPr>
          <w:sz w:val="18"/>
          <w:szCs w:val="18"/>
          <w:lang w:val="es-SV" w:eastAsia="ru-RU"/>
        </w:rPr>
        <w:t xml:space="preserve"> </w:t>
      </w:r>
      <w:r w:rsidRPr="00380990">
        <w:rPr>
          <w:sz w:val="18"/>
          <w:szCs w:val="18"/>
          <w:lang w:eastAsia="ru-RU"/>
        </w:rPr>
        <w:t>такое</w:t>
      </w:r>
      <w:r w:rsidRPr="00380990">
        <w:rPr>
          <w:sz w:val="18"/>
          <w:szCs w:val="18"/>
          <w:lang w:val="es-SV" w:eastAsia="ru-RU"/>
        </w:rPr>
        <w:t xml:space="preserve"> </w:t>
      </w:r>
      <w:r w:rsidRPr="00380990">
        <w:rPr>
          <w:sz w:val="18"/>
          <w:szCs w:val="18"/>
          <w:lang w:eastAsia="ru-RU"/>
        </w:rPr>
        <w:t>же</w:t>
      </w:r>
      <w:r w:rsidRPr="00380990">
        <w:rPr>
          <w:sz w:val="18"/>
          <w:szCs w:val="18"/>
          <w:lang w:val="es-SV" w:eastAsia="ru-RU"/>
        </w:rPr>
        <w:t xml:space="preserve"> </w:t>
      </w:r>
      <w:r w:rsidRPr="00380990">
        <w:rPr>
          <w:sz w:val="18"/>
          <w:szCs w:val="18"/>
          <w:lang w:eastAsia="ru-RU"/>
        </w:rPr>
        <w:t>следующее</w:t>
      </w:r>
      <w:r w:rsidRPr="00380990">
        <w:rPr>
          <w:sz w:val="18"/>
          <w:szCs w:val="18"/>
          <w:lang w:val="es-SV" w:eastAsia="ru-RU"/>
        </w:rPr>
        <w:t xml:space="preserve"> </w:t>
      </w:r>
      <w:r w:rsidRPr="00380990">
        <w:rPr>
          <w:sz w:val="18"/>
          <w:szCs w:val="18"/>
          <w:lang w:eastAsia="ru-RU"/>
        </w:rPr>
        <w:t>повышение</w:t>
      </w:r>
      <w:r w:rsidRPr="00380990">
        <w:rPr>
          <w:sz w:val="18"/>
          <w:szCs w:val="18"/>
          <w:lang w:val="es-SV" w:eastAsia="ru-RU"/>
        </w:rPr>
        <w:t xml:space="preserve"> </w:t>
      </w:r>
      <w:r w:rsidRPr="00380990">
        <w:rPr>
          <w:sz w:val="18"/>
          <w:szCs w:val="18"/>
          <w:lang w:eastAsia="ru-RU"/>
        </w:rPr>
        <w:t>тарифов</w:t>
      </w:r>
      <w:r w:rsidRPr="00380990">
        <w:rPr>
          <w:sz w:val="18"/>
          <w:szCs w:val="18"/>
          <w:lang w:val="es-SV" w:eastAsia="ru-RU"/>
        </w:rPr>
        <w:t xml:space="preserve"> </w:t>
      </w:r>
      <w:r w:rsidRPr="00380990">
        <w:rPr>
          <w:sz w:val="18"/>
          <w:szCs w:val="18"/>
          <w:lang w:eastAsia="ru-RU"/>
        </w:rPr>
        <w:t>с</w:t>
      </w:r>
      <w:r w:rsidRPr="00380990">
        <w:rPr>
          <w:sz w:val="18"/>
          <w:szCs w:val="18"/>
          <w:lang w:val="es-SV" w:eastAsia="ru-RU"/>
        </w:rPr>
        <w:t xml:space="preserve"> 15 </w:t>
      </w:r>
      <w:r w:rsidRPr="00380990">
        <w:rPr>
          <w:sz w:val="18"/>
          <w:szCs w:val="18"/>
          <w:lang w:eastAsia="ru-RU"/>
        </w:rPr>
        <w:t>ноября</w:t>
      </w:r>
      <w:r w:rsidRPr="00380990">
        <w:rPr>
          <w:sz w:val="18"/>
          <w:szCs w:val="18"/>
          <w:lang w:val="es-SV" w:eastAsia="ru-RU"/>
        </w:rPr>
        <w:t xml:space="preserve"> 2008 </w:t>
      </w:r>
      <w:r w:rsidRPr="00380990">
        <w:rPr>
          <w:sz w:val="18"/>
          <w:szCs w:val="18"/>
          <w:lang w:eastAsia="ru-RU"/>
        </w:rPr>
        <w:t>года</w:t>
      </w:r>
      <w:r w:rsidRPr="00380990">
        <w:rPr>
          <w:sz w:val="18"/>
          <w:szCs w:val="18"/>
          <w:lang w:val="es-SV" w:eastAsia="ru-RU"/>
        </w:rPr>
        <w:t>.</w:t>
      </w:r>
    </w:p>
    <w:p w:rsidR="00E033D9" w:rsidRPr="00AA7E26" w:rsidRDefault="00E033D9" w:rsidP="00E033D9">
      <w:pPr>
        <w:pStyle w:val="SingleTxtGR"/>
        <w:suppressAutoHyphens/>
        <w:spacing w:after="0" w:line="220" w:lineRule="exact"/>
        <w:ind w:left="0" w:right="0" w:firstLine="170"/>
        <w:jc w:val="left"/>
        <w:rPr>
          <w:sz w:val="18"/>
          <w:szCs w:val="18"/>
          <w:lang w:eastAsia="ru-RU"/>
        </w:rPr>
      </w:pPr>
      <w:r w:rsidRPr="00F00979">
        <w:rPr>
          <w:sz w:val="18"/>
          <w:szCs w:val="18"/>
          <w:lang w:val="es-ES_tradnl" w:eastAsia="ru-RU"/>
        </w:rPr>
        <w:t>**</w:t>
      </w:r>
      <w:r w:rsidRPr="00380990">
        <w:rPr>
          <w:sz w:val="18"/>
          <w:szCs w:val="18"/>
          <w:lang w:val="es-ES_tradnl" w:eastAsia="ru-RU"/>
        </w:rPr>
        <w:t xml:space="preserve"> </w:t>
      </w:r>
      <w:r>
        <w:rPr>
          <w:sz w:val="18"/>
          <w:szCs w:val="18"/>
          <w:lang w:eastAsia="ru-RU"/>
        </w:rPr>
        <w:t xml:space="preserve"> </w:t>
      </w:r>
      <w:r w:rsidRPr="00380990">
        <w:rPr>
          <w:sz w:val="18"/>
          <w:szCs w:val="18"/>
          <w:lang w:eastAsia="ru-RU"/>
        </w:rPr>
        <w:t>Данное</w:t>
      </w:r>
      <w:r w:rsidRPr="00380990">
        <w:rPr>
          <w:sz w:val="18"/>
          <w:szCs w:val="18"/>
          <w:lang w:val="es-SV" w:eastAsia="ru-RU"/>
        </w:rPr>
        <w:t xml:space="preserve"> </w:t>
      </w:r>
      <w:r w:rsidRPr="00380990">
        <w:rPr>
          <w:sz w:val="18"/>
          <w:szCs w:val="18"/>
          <w:lang w:eastAsia="ru-RU"/>
        </w:rPr>
        <w:t>увеличение</w:t>
      </w:r>
      <w:r w:rsidRPr="00380990">
        <w:rPr>
          <w:sz w:val="18"/>
          <w:szCs w:val="18"/>
          <w:lang w:val="es-SV" w:eastAsia="ru-RU"/>
        </w:rPr>
        <w:t xml:space="preserve"> </w:t>
      </w:r>
      <w:r w:rsidRPr="00380990">
        <w:rPr>
          <w:sz w:val="18"/>
          <w:szCs w:val="18"/>
          <w:lang w:eastAsia="ru-RU"/>
        </w:rPr>
        <w:t>вступило</w:t>
      </w:r>
      <w:r w:rsidRPr="00380990">
        <w:rPr>
          <w:sz w:val="18"/>
          <w:szCs w:val="18"/>
          <w:lang w:val="es-SV" w:eastAsia="ru-RU"/>
        </w:rPr>
        <w:t xml:space="preserve"> </w:t>
      </w:r>
      <w:r w:rsidRPr="00380990">
        <w:rPr>
          <w:sz w:val="18"/>
          <w:szCs w:val="18"/>
          <w:lang w:eastAsia="ru-RU"/>
        </w:rPr>
        <w:t>в</w:t>
      </w:r>
      <w:r w:rsidRPr="00380990">
        <w:rPr>
          <w:sz w:val="18"/>
          <w:szCs w:val="18"/>
          <w:lang w:val="es-SV" w:eastAsia="ru-RU"/>
        </w:rPr>
        <w:t xml:space="preserve"> </w:t>
      </w:r>
      <w:r w:rsidRPr="00380990">
        <w:rPr>
          <w:sz w:val="18"/>
          <w:szCs w:val="18"/>
          <w:lang w:eastAsia="ru-RU"/>
        </w:rPr>
        <w:t>силу</w:t>
      </w:r>
      <w:r w:rsidRPr="00380990">
        <w:rPr>
          <w:sz w:val="18"/>
          <w:szCs w:val="18"/>
          <w:lang w:val="es-SV" w:eastAsia="ru-RU"/>
        </w:rPr>
        <w:t xml:space="preserve"> </w:t>
      </w:r>
      <w:r w:rsidRPr="00380990">
        <w:rPr>
          <w:sz w:val="18"/>
          <w:szCs w:val="18"/>
          <w:lang w:val="es-ES_tradnl" w:eastAsia="ru-RU"/>
        </w:rPr>
        <w:t xml:space="preserve">16 </w:t>
      </w:r>
      <w:r w:rsidRPr="00380990">
        <w:rPr>
          <w:sz w:val="18"/>
          <w:szCs w:val="18"/>
          <w:lang w:eastAsia="ru-RU"/>
        </w:rPr>
        <w:t>июня</w:t>
      </w:r>
      <w:r w:rsidRPr="00380990">
        <w:rPr>
          <w:sz w:val="18"/>
          <w:szCs w:val="18"/>
          <w:lang w:val="es-ES_tradnl" w:eastAsia="ru-RU"/>
        </w:rPr>
        <w:t xml:space="preserve"> 2008 </w:t>
      </w:r>
      <w:r w:rsidRPr="00380990">
        <w:rPr>
          <w:sz w:val="18"/>
          <w:szCs w:val="18"/>
          <w:lang w:eastAsia="ru-RU"/>
        </w:rPr>
        <w:t>года,</w:t>
      </w:r>
      <w:r w:rsidRPr="00380990">
        <w:rPr>
          <w:sz w:val="18"/>
          <w:szCs w:val="18"/>
          <w:lang w:val="es-ES_tradnl" w:eastAsia="ru-RU"/>
        </w:rPr>
        <w:t xml:space="preserve"> </w:t>
      </w:r>
      <w:r w:rsidRPr="00380990">
        <w:rPr>
          <w:sz w:val="18"/>
          <w:szCs w:val="18"/>
          <w:lang w:eastAsia="ru-RU"/>
        </w:rPr>
        <w:t>и</w:t>
      </w:r>
      <w:r w:rsidRPr="00380990">
        <w:rPr>
          <w:sz w:val="18"/>
          <w:szCs w:val="18"/>
          <w:lang w:val="es-ES_tradnl" w:eastAsia="ru-RU"/>
        </w:rPr>
        <w:t xml:space="preserve"> </w:t>
      </w:r>
      <w:r w:rsidRPr="00380990">
        <w:rPr>
          <w:sz w:val="18"/>
          <w:szCs w:val="18"/>
          <w:lang w:eastAsia="ru-RU"/>
        </w:rPr>
        <w:t>его</w:t>
      </w:r>
      <w:r w:rsidRPr="00380990">
        <w:rPr>
          <w:sz w:val="18"/>
          <w:szCs w:val="18"/>
          <w:lang w:val="es-ES_tradnl" w:eastAsia="ru-RU"/>
        </w:rPr>
        <w:t xml:space="preserve"> </w:t>
      </w:r>
      <w:r w:rsidRPr="00380990">
        <w:rPr>
          <w:sz w:val="18"/>
          <w:szCs w:val="18"/>
          <w:lang w:eastAsia="ru-RU"/>
        </w:rPr>
        <w:t>действие</w:t>
      </w:r>
      <w:r w:rsidRPr="00380990">
        <w:rPr>
          <w:sz w:val="18"/>
          <w:szCs w:val="18"/>
          <w:lang w:val="es-ES_tradnl" w:eastAsia="ru-RU"/>
        </w:rPr>
        <w:t xml:space="preserve"> </w:t>
      </w:r>
      <w:r w:rsidRPr="00380990">
        <w:rPr>
          <w:sz w:val="18"/>
          <w:szCs w:val="18"/>
          <w:lang w:eastAsia="ru-RU"/>
        </w:rPr>
        <w:t>было</w:t>
      </w:r>
      <w:r w:rsidRPr="00380990">
        <w:rPr>
          <w:sz w:val="18"/>
          <w:szCs w:val="18"/>
          <w:lang w:val="es-ES_tradnl" w:eastAsia="ru-RU"/>
        </w:rPr>
        <w:t xml:space="preserve"> </w:t>
      </w:r>
      <w:r w:rsidRPr="00380990">
        <w:rPr>
          <w:sz w:val="18"/>
          <w:szCs w:val="18"/>
          <w:lang w:eastAsia="ru-RU"/>
        </w:rPr>
        <w:t>продлено</w:t>
      </w:r>
      <w:r w:rsidRPr="00380990">
        <w:rPr>
          <w:sz w:val="18"/>
          <w:szCs w:val="18"/>
          <w:lang w:val="es-ES_tradnl" w:eastAsia="ru-RU"/>
        </w:rPr>
        <w:t xml:space="preserve"> 15 </w:t>
      </w:r>
      <w:r w:rsidRPr="00380990">
        <w:rPr>
          <w:sz w:val="18"/>
          <w:szCs w:val="18"/>
          <w:lang w:eastAsia="ru-RU"/>
        </w:rPr>
        <w:t>ноября</w:t>
      </w:r>
      <w:r w:rsidRPr="00380990">
        <w:rPr>
          <w:sz w:val="18"/>
          <w:szCs w:val="18"/>
          <w:lang w:val="es-ES_tradnl" w:eastAsia="ru-RU"/>
        </w:rPr>
        <w:t xml:space="preserve"> 2008 </w:t>
      </w:r>
      <w:r w:rsidRPr="00380990">
        <w:rPr>
          <w:sz w:val="18"/>
          <w:szCs w:val="18"/>
          <w:lang w:eastAsia="ru-RU"/>
        </w:rPr>
        <w:t>года</w:t>
      </w:r>
      <w:r w:rsidRPr="00380990">
        <w:rPr>
          <w:sz w:val="18"/>
          <w:szCs w:val="18"/>
          <w:lang w:val="es-ES_tradnl" w:eastAsia="ru-RU"/>
        </w:rPr>
        <w:t xml:space="preserve"> </w:t>
      </w:r>
      <w:r w:rsidRPr="00380990">
        <w:rPr>
          <w:sz w:val="18"/>
          <w:szCs w:val="18"/>
          <w:lang w:eastAsia="ru-RU"/>
        </w:rPr>
        <w:t>в соответствии с правительственным</w:t>
      </w:r>
      <w:r w:rsidRPr="00380990">
        <w:rPr>
          <w:sz w:val="18"/>
          <w:szCs w:val="18"/>
          <w:lang w:val="es-ES_tradnl" w:eastAsia="ru-RU"/>
        </w:rPr>
        <w:t xml:space="preserve"> </w:t>
      </w:r>
      <w:r w:rsidRPr="00380990">
        <w:rPr>
          <w:sz w:val="18"/>
          <w:szCs w:val="18"/>
          <w:lang w:eastAsia="ru-RU"/>
        </w:rPr>
        <w:t>декретом</w:t>
      </w:r>
      <w:r w:rsidRPr="00380990">
        <w:rPr>
          <w:sz w:val="18"/>
          <w:szCs w:val="18"/>
          <w:lang w:val="es-ES_tradnl" w:eastAsia="ru-RU"/>
        </w:rPr>
        <w:t xml:space="preserve"> № 64 </w:t>
      </w:r>
      <w:r w:rsidRPr="00380990">
        <w:rPr>
          <w:sz w:val="18"/>
          <w:szCs w:val="18"/>
          <w:lang w:eastAsia="ru-RU"/>
        </w:rPr>
        <w:t>от</w:t>
      </w:r>
      <w:r w:rsidRPr="00380990">
        <w:rPr>
          <w:sz w:val="18"/>
          <w:szCs w:val="18"/>
          <w:lang w:val="es-ES_tradnl" w:eastAsia="ru-RU"/>
        </w:rPr>
        <w:t xml:space="preserve"> 30 </w:t>
      </w:r>
      <w:r w:rsidRPr="00380990">
        <w:rPr>
          <w:sz w:val="18"/>
          <w:szCs w:val="18"/>
          <w:lang w:eastAsia="ru-RU"/>
        </w:rPr>
        <w:t>мая</w:t>
      </w:r>
      <w:r w:rsidRPr="00380990">
        <w:rPr>
          <w:sz w:val="18"/>
          <w:szCs w:val="18"/>
          <w:lang w:val="es-ES_tradnl" w:eastAsia="ru-RU"/>
        </w:rPr>
        <w:t xml:space="preserve"> 2008 </w:t>
      </w:r>
      <w:r w:rsidRPr="00380990">
        <w:rPr>
          <w:sz w:val="18"/>
          <w:szCs w:val="18"/>
          <w:lang w:eastAsia="ru-RU"/>
        </w:rPr>
        <w:t>года (</w:t>
      </w:r>
      <w:r w:rsidRPr="00380990">
        <w:rPr>
          <w:i/>
          <w:sz w:val="18"/>
          <w:szCs w:val="18"/>
          <w:lang w:val="es-ES_tradnl" w:eastAsia="ru-RU"/>
        </w:rPr>
        <w:t>Diario Oficial</w:t>
      </w:r>
      <w:r w:rsidRPr="00380990">
        <w:rPr>
          <w:sz w:val="18"/>
          <w:szCs w:val="18"/>
          <w:lang w:val="es-ES_tradnl" w:eastAsia="ru-RU"/>
        </w:rPr>
        <w:t xml:space="preserve"> № </w:t>
      </w:r>
      <w:r w:rsidR="00AA7E26">
        <w:rPr>
          <w:sz w:val="18"/>
          <w:szCs w:val="18"/>
          <w:lang w:val="es-ES_tradnl" w:eastAsia="ru-RU"/>
        </w:rPr>
        <w:t>100, tomo 379 de 30 mayo 2008).</w:t>
      </w:r>
    </w:p>
    <w:p w:rsidR="00E033D9" w:rsidRPr="00380990" w:rsidRDefault="00E033D9" w:rsidP="00E033D9">
      <w:pPr>
        <w:pStyle w:val="SingleTxtGR"/>
        <w:suppressAutoHyphens/>
        <w:spacing w:after="0" w:line="220" w:lineRule="exact"/>
        <w:ind w:left="0" w:right="0" w:firstLine="170"/>
        <w:jc w:val="left"/>
        <w:rPr>
          <w:sz w:val="18"/>
          <w:szCs w:val="18"/>
          <w:lang w:val="es-ES_tradnl" w:eastAsia="ru-RU"/>
        </w:rPr>
      </w:pPr>
      <w:r w:rsidRPr="00F00979">
        <w:rPr>
          <w:sz w:val="18"/>
          <w:szCs w:val="18"/>
          <w:lang w:val="es-ES_tradnl" w:eastAsia="ru-RU"/>
        </w:rPr>
        <w:t xml:space="preserve">*** </w:t>
      </w:r>
      <w:r>
        <w:rPr>
          <w:sz w:val="18"/>
          <w:szCs w:val="18"/>
          <w:lang w:eastAsia="ru-RU"/>
        </w:rPr>
        <w:t xml:space="preserve"> </w:t>
      </w:r>
      <w:r w:rsidRPr="00380990">
        <w:rPr>
          <w:sz w:val="18"/>
          <w:szCs w:val="18"/>
          <w:lang w:eastAsia="ru-RU"/>
        </w:rPr>
        <w:t>Данное</w:t>
      </w:r>
      <w:r w:rsidRPr="00380990">
        <w:rPr>
          <w:sz w:val="18"/>
          <w:szCs w:val="18"/>
          <w:lang w:val="es-SV" w:eastAsia="ru-RU"/>
        </w:rPr>
        <w:t xml:space="preserve"> </w:t>
      </w:r>
      <w:r w:rsidRPr="00380990">
        <w:rPr>
          <w:sz w:val="18"/>
          <w:szCs w:val="18"/>
          <w:lang w:eastAsia="ru-RU"/>
        </w:rPr>
        <w:t>увеличение</w:t>
      </w:r>
      <w:r w:rsidRPr="00380990">
        <w:rPr>
          <w:sz w:val="18"/>
          <w:szCs w:val="18"/>
          <w:lang w:val="es-SV" w:eastAsia="ru-RU"/>
        </w:rPr>
        <w:t xml:space="preserve"> </w:t>
      </w:r>
      <w:r w:rsidRPr="00380990">
        <w:rPr>
          <w:sz w:val="18"/>
          <w:szCs w:val="18"/>
          <w:lang w:eastAsia="ru-RU"/>
        </w:rPr>
        <w:t>вступило</w:t>
      </w:r>
      <w:r w:rsidRPr="00380990">
        <w:rPr>
          <w:sz w:val="18"/>
          <w:szCs w:val="18"/>
          <w:lang w:val="es-SV" w:eastAsia="ru-RU"/>
        </w:rPr>
        <w:t xml:space="preserve"> </w:t>
      </w:r>
      <w:r w:rsidRPr="00380990">
        <w:rPr>
          <w:sz w:val="18"/>
          <w:szCs w:val="18"/>
          <w:lang w:eastAsia="ru-RU"/>
        </w:rPr>
        <w:t>в</w:t>
      </w:r>
      <w:r w:rsidRPr="00380990">
        <w:rPr>
          <w:sz w:val="18"/>
          <w:szCs w:val="18"/>
          <w:lang w:val="es-SV" w:eastAsia="ru-RU"/>
        </w:rPr>
        <w:t xml:space="preserve"> </w:t>
      </w:r>
      <w:r w:rsidRPr="00380990">
        <w:rPr>
          <w:sz w:val="18"/>
          <w:szCs w:val="18"/>
          <w:lang w:eastAsia="ru-RU"/>
        </w:rPr>
        <w:t>силу</w:t>
      </w:r>
      <w:r w:rsidRPr="00380990">
        <w:rPr>
          <w:sz w:val="18"/>
          <w:szCs w:val="18"/>
          <w:lang w:val="es-SV" w:eastAsia="ru-RU"/>
        </w:rPr>
        <w:t xml:space="preserve"> </w:t>
      </w:r>
      <w:r w:rsidRPr="00380990">
        <w:rPr>
          <w:sz w:val="18"/>
          <w:szCs w:val="18"/>
          <w:lang w:eastAsia="ru-RU"/>
        </w:rPr>
        <w:t xml:space="preserve">1 января </w:t>
      </w:r>
      <w:r w:rsidRPr="00380990">
        <w:rPr>
          <w:sz w:val="18"/>
          <w:szCs w:val="18"/>
          <w:lang w:val="es-ES_tradnl" w:eastAsia="ru-RU"/>
        </w:rPr>
        <w:t>2009</w:t>
      </w:r>
      <w:r w:rsidRPr="00380990">
        <w:rPr>
          <w:sz w:val="18"/>
          <w:szCs w:val="18"/>
          <w:lang w:eastAsia="ru-RU"/>
        </w:rPr>
        <w:t xml:space="preserve"> года</w:t>
      </w:r>
      <w:r w:rsidRPr="00380990">
        <w:rPr>
          <w:sz w:val="18"/>
          <w:szCs w:val="18"/>
          <w:lang w:val="es-ES_tradnl" w:eastAsia="ru-RU"/>
        </w:rPr>
        <w:t xml:space="preserve"> </w:t>
      </w:r>
      <w:r w:rsidRPr="00380990">
        <w:rPr>
          <w:sz w:val="18"/>
          <w:szCs w:val="18"/>
          <w:lang w:eastAsia="ru-RU"/>
        </w:rPr>
        <w:t>в соответствии с правительственными</w:t>
      </w:r>
      <w:r w:rsidRPr="00380990">
        <w:rPr>
          <w:sz w:val="18"/>
          <w:szCs w:val="18"/>
          <w:lang w:val="es-ES_tradnl" w:eastAsia="ru-RU"/>
        </w:rPr>
        <w:t xml:space="preserve"> </w:t>
      </w:r>
      <w:r w:rsidRPr="00380990">
        <w:rPr>
          <w:sz w:val="18"/>
          <w:szCs w:val="18"/>
          <w:lang w:eastAsia="ru-RU"/>
        </w:rPr>
        <w:t xml:space="preserve">декретами № </w:t>
      </w:r>
      <w:r w:rsidRPr="00380990">
        <w:rPr>
          <w:sz w:val="18"/>
          <w:szCs w:val="18"/>
          <w:lang w:val="es-ES_tradnl" w:eastAsia="ru-RU"/>
        </w:rPr>
        <w:t xml:space="preserve">133, 134, 135 </w:t>
      </w:r>
      <w:r w:rsidRPr="00380990">
        <w:rPr>
          <w:sz w:val="18"/>
          <w:szCs w:val="18"/>
          <w:lang w:eastAsia="ru-RU"/>
        </w:rPr>
        <w:t>и</w:t>
      </w:r>
      <w:r w:rsidRPr="00380990">
        <w:rPr>
          <w:sz w:val="18"/>
          <w:szCs w:val="18"/>
          <w:lang w:val="es-ES_tradnl" w:eastAsia="ru-RU"/>
        </w:rPr>
        <w:t xml:space="preserve"> 136</w:t>
      </w:r>
      <w:r w:rsidRPr="00380990">
        <w:rPr>
          <w:sz w:val="18"/>
          <w:szCs w:val="18"/>
          <w:lang w:eastAsia="ru-RU"/>
        </w:rPr>
        <w:t xml:space="preserve"> от </w:t>
      </w:r>
      <w:r w:rsidRPr="00380990">
        <w:rPr>
          <w:sz w:val="18"/>
          <w:szCs w:val="18"/>
          <w:lang w:val="es-ES_tradnl" w:eastAsia="ru-RU"/>
        </w:rPr>
        <w:t xml:space="preserve">19 </w:t>
      </w:r>
      <w:r w:rsidRPr="00380990">
        <w:rPr>
          <w:sz w:val="18"/>
          <w:szCs w:val="18"/>
          <w:lang w:eastAsia="ru-RU"/>
        </w:rPr>
        <w:t xml:space="preserve">декабря </w:t>
      </w:r>
      <w:r w:rsidRPr="00380990">
        <w:rPr>
          <w:sz w:val="18"/>
          <w:szCs w:val="18"/>
          <w:lang w:val="es-ES_tradnl" w:eastAsia="ru-RU"/>
        </w:rPr>
        <w:t>2008</w:t>
      </w:r>
      <w:r>
        <w:rPr>
          <w:sz w:val="18"/>
          <w:szCs w:val="18"/>
          <w:lang w:eastAsia="ru-RU"/>
        </w:rPr>
        <w:t> </w:t>
      </w:r>
      <w:r w:rsidRPr="00380990">
        <w:rPr>
          <w:sz w:val="18"/>
          <w:szCs w:val="18"/>
          <w:lang w:eastAsia="ru-RU"/>
        </w:rPr>
        <w:t>года (</w:t>
      </w:r>
      <w:r w:rsidRPr="00380990">
        <w:rPr>
          <w:i/>
          <w:sz w:val="18"/>
          <w:szCs w:val="18"/>
          <w:lang w:val="es-ES_tradnl" w:eastAsia="ru-RU"/>
        </w:rPr>
        <w:t>Diario Oficial</w:t>
      </w:r>
      <w:r w:rsidRPr="00380990">
        <w:rPr>
          <w:sz w:val="18"/>
          <w:szCs w:val="18"/>
          <w:lang w:val="es-ES_tradnl" w:eastAsia="ru-RU"/>
        </w:rPr>
        <w:t xml:space="preserve"> № 241, tomo 381, de fecha 22 de diciembre de 2008).</w:t>
      </w:r>
    </w:p>
    <w:p w:rsidR="00841137" w:rsidRDefault="00841137" w:rsidP="00151684">
      <w:pPr>
        <w:pStyle w:val="HChGR"/>
        <w:pageBreakBefore/>
        <w:spacing w:before="120"/>
      </w:pPr>
      <w:r>
        <w:t>Приложение VI</w:t>
      </w:r>
    </w:p>
    <w:p w:rsidR="00841137" w:rsidRPr="00841137" w:rsidRDefault="00841137" w:rsidP="007928D7">
      <w:pPr>
        <w:pStyle w:val="HChGR"/>
        <w:spacing w:before="280"/>
      </w:pPr>
      <w:r>
        <w:rPr>
          <w:lang w:val="es-ES_tradnl"/>
        </w:rPr>
        <w:tab/>
      </w:r>
      <w:r>
        <w:rPr>
          <w:lang w:val="es-ES_tradnl"/>
        </w:rPr>
        <w:tab/>
      </w:r>
      <w:proofErr w:type="spellStart"/>
      <w:r w:rsidRPr="000D73EC">
        <w:rPr>
          <w:lang w:val="es-ES_tradnl"/>
        </w:rPr>
        <w:t>Главное</w:t>
      </w:r>
      <w:proofErr w:type="spellEnd"/>
      <w:r w:rsidRPr="000D73EC">
        <w:rPr>
          <w:lang w:val="es-ES_tradnl"/>
        </w:rPr>
        <w:t xml:space="preserve"> </w:t>
      </w:r>
      <w:proofErr w:type="spellStart"/>
      <w:r w:rsidRPr="000D73EC">
        <w:rPr>
          <w:lang w:val="es-ES_tradnl"/>
        </w:rPr>
        <w:t>управление</w:t>
      </w:r>
      <w:proofErr w:type="spellEnd"/>
      <w:r w:rsidRPr="000D73EC">
        <w:rPr>
          <w:lang w:val="es-ES_tradnl"/>
        </w:rPr>
        <w:t xml:space="preserve"> </w:t>
      </w:r>
      <w:proofErr w:type="spellStart"/>
      <w:r w:rsidRPr="000D73EC">
        <w:rPr>
          <w:lang w:val="es-ES_tradnl"/>
        </w:rPr>
        <w:t>по</w:t>
      </w:r>
      <w:proofErr w:type="spellEnd"/>
      <w:r w:rsidRPr="000D73EC">
        <w:rPr>
          <w:lang w:val="es-ES_tradnl"/>
        </w:rPr>
        <w:t xml:space="preserve"> </w:t>
      </w:r>
      <w:proofErr w:type="spellStart"/>
      <w:r w:rsidRPr="000D73EC">
        <w:rPr>
          <w:lang w:val="es-ES_tradnl"/>
        </w:rPr>
        <w:t>вопросам</w:t>
      </w:r>
      <w:proofErr w:type="spellEnd"/>
      <w:r w:rsidRPr="000D73EC">
        <w:rPr>
          <w:lang w:val="es-ES_tradnl"/>
        </w:rPr>
        <w:t xml:space="preserve"> </w:t>
      </w:r>
      <w:proofErr w:type="spellStart"/>
      <w:r w:rsidRPr="000D73EC">
        <w:rPr>
          <w:lang w:val="es-ES_tradnl"/>
        </w:rPr>
        <w:t>пенсионного</w:t>
      </w:r>
      <w:proofErr w:type="spellEnd"/>
      <w:r w:rsidRPr="000D73EC">
        <w:rPr>
          <w:lang w:val="es-ES_tradnl"/>
        </w:rPr>
        <w:t xml:space="preserve"> </w:t>
      </w:r>
      <w:proofErr w:type="spellStart"/>
      <w:r w:rsidRPr="000D73EC">
        <w:rPr>
          <w:lang w:val="es-ES_tradnl"/>
        </w:rPr>
        <w:t>обеспечения</w:t>
      </w:r>
      <w:proofErr w:type="spellEnd"/>
      <w:r w:rsidRPr="000D73EC">
        <w:t>: временные ряды статистических данных о пенсионной системе</w:t>
      </w:r>
    </w:p>
    <w:tbl>
      <w:tblPr>
        <w:tblStyle w:val="TabNum"/>
        <w:tblW w:w="12758" w:type="dxa"/>
        <w:tblLayout w:type="fixed"/>
        <w:tblLook w:val="01E0"/>
      </w:tblPr>
      <w:tblGrid>
        <w:gridCol w:w="1526"/>
        <w:gridCol w:w="722"/>
        <w:gridCol w:w="785"/>
        <w:gridCol w:w="785"/>
        <w:gridCol w:w="783"/>
        <w:gridCol w:w="878"/>
        <w:gridCol w:w="878"/>
        <w:gridCol w:w="878"/>
        <w:gridCol w:w="878"/>
        <w:gridCol w:w="878"/>
        <w:gridCol w:w="878"/>
        <w:gridCol w:w="878"/>
        <w:gridCol w:w="881"/>
        <w:gridCol w:w="1130"/>
      </w:tblGrid>
      <w:tr w:rsidR="00841137" w:rsidRPr="005305CC" w:rsidTr="007928D7">
        <w:trPr>
          <w:tblHeader/>
        </w:trPr>
        <w:tc>
          <w:tcPr>
            <w:cnfStyle w:val="001000000000"/>
            <w:tcW w:w="1526" w:type="dxa"/>
            <w:vMerge w:val="restart"/>
            <w:shd w:val="clear" w:color="auto" w:fill="auto"/>
          </w:tcPr>
          <w:p w:rsidR="00841137" w:rsidRPr="005305CC" w:rsidRDefault="00841137" w:rsidP="000168EB">
            <w:pPr>
              <w:spacing w:before="80" w:after="80" w:line="200" w:lineRule="exact"/>
              <w:rPr>
                <w:i/>
                <w:sz w:val="14"/>
                <w:szCs w:val="14"/>
              </w:rPr>
            </w:pPr>
            <w:r w:rsidRPr="005305CC">
              <w:rPr>
                <w:i/>
                <w:sz w:val="14"/>
                <w:szCs w:val="14"/>
              </w:rPr>
              <w:t>Названия рядов</w:t>
            </w:r>
          </w:p>
        </w:tc>
        <w:tc>
          <w:tcPr>
            <w:tcW w:w="11232" w:type="dxa"/>
            <w:gridSpan w:val="13"/>
            <w:tcBorders>
              <w:top w:val="single" w:sz="4" w:space="0" w:color="auto"/>
              <w:bottom w:val="single" w:sz="4" w:space="0" w:color="auto"/>
            </w:tcBorders>
            <w:shd w:val="clear" w:color="auto" w:fill="auto"/>
          </w:tcPr>
          <w:p w:rsidR="00841137" w:rsidRPr="005305CC" w:rsidRDefault="00841137" w:rsidP="000168EB">
            <w:pPr>
              <w:spacing w:before="80" w:after="80" w:line="200" w:lineRule="exact"/>
              <w:jc w:val="center"/>
              <w:cnfStyle w:val="000000000000"/>
              <w:rPr>
                <w:i/>
                <w:sz w:val="14"/>
                <w:szCs w:val="14"/>
              </w:rPr>
            </w:pPr>
            <w:r w:rsidRPr="005305CC">
              <w:rPr>
                <w:i/>
                <w:sz w:val="14"/>
                <w:szCs w:val="14"/>
              </w:rPr>
              <w:t>Годы</w:t>
            </w:r>
          </w:p>
        </w:tc>
      </w:tr>
      <w:tr w:rsidR="00841137" w:rsidRPr="005305CC" w:rsidTr="007928D7">
        <w:trPr>
          <w:tblHeader/>
        </w:trPr>
        <w:tc>
          <w:tcPr>
            <w:cnfStyle w:val="001000000000"/>
            <w:tcW w:w="1526" w:type="dxa"/>
            <w:vMerge/>
            <w:tcBorders>
              <w:top w:val="nil"/>
              <w:bottom w:val="single" w:sz="12" w:space="0" w:color="auto"/>
            </w:tcBorders>
            <w:shd w:val="clear" w:color="auto" w:fill="auto"/>
          </w:tcPr>
          <w:p w:rsidR="00841137" w:rsidRPr="005305CC" w:rsidRDefault="00841137" w:rsidP="000168EB">
            <w:pPr>
              <w:spacing w:before="80" w:after="80" w:line="200" w:lineRule="exact"/>
              <w:rPr>
                <w:i/>
                <w:sz w:val="14"/>
                <w:szCs w:val="14"/>
              </w:rPr>
            </w:pPr>
          </w:p>
        </w:tc>
        <w:tc>
          <w:tcPr>
            <w:tcW w:w="722" w:type="dxa"/>
            <w:tcBorders>
              <w:top w:val="single" w:sz="4" w:space="0" w:color="auto"/>
              <w:bottom w:val="single" w:sz="12" w:space="0" w:color="auto"/>
            </w:tcBorders>
            <w:shd w:val="clear" w:color="auto" w:fill="auto"/>
          </w:tcPr>
          <w:p w:rsidR="00841137" w:rsidRPr="005305CC" w:rsidRDefault="00841137" w:rsidP="000168EB">
            <w:pPr>
              <w:spacing w:before="80" w:after="80" w:line="200" w:lineRule="exact"/>
              <w:cnfStyle w:val="000000000000"/>
              <w:rPr>
                <w:i/>
                <w:sz w:val="14"/>
                <w:szCs w:val="14"/>
              </w:rPr>
            </w:pPr>
            <w:r w:rsidRPr="005305CC">
              <w:rPr>
                <w:i/>
                <w:sz w:val="14"/>
                <w:szCs w:val="14"/>
              </w:rPr>
              <w:t>1998</w:t>
            </w:r>
          </w:p>
        </w:tc>
        <w:tc>
          <w:tcPr>
            <w:tcW w:w="785" w:type="dxa"/>
            <w:tcBorders>
              <w:top w:val="single" w:sz="4" w:space="0" w:color="auto"/>
              <w:bottom w:val="single" w:sz="12" w:space="0" w:color="auto"/>
            </w:tcBorders>
            <w:shd w:val="clear" w:color="auto" w:fill="auto"/>
          </w:tcPr>
          <w:p w:rsidR="00841137" w:rsidRPr="005305CC" w:rsidRDefault="00841137" w:rsidP="000168EB">
            <w:pPr>
              <w:spacing w:before="80" w:after="80" w:line="200" w:lineRule="exact"/>
              <w:cnfStyle w:val="000000000000"/>
              <w:rPr>
                <w:i/>
                <w:sz w:val="14"/>
                <w:szCs w:val="14"/>
              </w:rPr>
            </w:pPr>
            <w:r w:rsidRPr="005305CC">
              <w:rPr>
                <w:i/>
                <w:sz w:val="14"/>
                <w:szCs w:val="14"/>
              </w:rPr>
              <w:t>1999</w:t>
            </w:r>
          </w:p>
        </w:tc>
        <w:tc>
          <w:tcPr>
            <w:tcW w:w="785" w:type="dxa"/>
            <w:tcBorders>
              <w:top w:val="single" w:sz="4" w:space="0" w:color="auto"/>
              <w:bottom w:val="single" w:sz="12" w:space="0" w:color="auto"/>
            </w:tcBorders>
            <w:shd w:val="clear" w:color="auto" w:fill="auto"/>
          </w:tcPr>
          <w:p w:rsidR="00841137" w:rsidRPr="005305CC" w:rsidRDefault="00841137" w:rsidP="000168EB">
            <w:pPr>
              <w:spacing w:before="80" w:after="80" w:line="200" w:lineRule="exact"/>
              <w:cnfStyle w:val="000000000000"/>
              <w:rPr>
                <w:i/>
                <w:sz w:val="14"/>
                <w:szCs w:val="14"/>
              </w:rPr>
            </w:pPr>
            <w:r w:rsidRPr="005305CC">
              <w:rPr>
                <w:i/>
                <w:sz w:val="14"/>
                <w:szCs w:val="14"/>
              </w:rPr>
              <w:t>2000</w:t>
            </w:r>
          </w:p>
        </w:tc>
        <w:tc>
          <w:tcPr>
            <w:tcW w:w="783" w:type="dxa"/>
            <w:tcBorders>
              <w:top w:val="single" w:sz="4" w:space="0" w:color="auto"/>
              <w:bottom w:val="single" w:sz="12" w:space="0" w:color="auto"/>
            </w:tcBorders>
            <w:shd w:val="clear" w:color="auto" w:fill="auto"/>
          </w:tcPr>
          <w:p w:rsidR="00841137" w:rsidRPr="005305CC" w:rsidRDefault="00841137" w:rsidP="000168EB">
            <w:pPr>
              <w:spacing w:before="80" w:after="80" w:line="200" w:lineRule="exact"/>
              <w:cnfStyle w:val="000000000000"/>
              <w:rPr>
                <w:i/>
                <w:sz w:val="14"/>
                <w:szCs w:val="14"/>
              </w:rPr>
            </w:pPr>
            <w:r w:rsidRPr="005305CC">
              <w:rPr>
                <w:i/>
                <w:sz w:val="14"/>
                <w:szCs w:val="14"/>
              </w:rPr>
              <w:t>2001</w:t>
            </w:r>
          </w:p>
        </w:tc>
        <w:tc>
          <w:tcPr>
            <w:tcW w:w="878" w:type="dxa"/>
            <w:tcBorders>
              <w:top w:val="single" w:sz="4" w:space="0" w:color="auto"/>
              <w:bottom w:val="single" w:sz="12" w:space="0" w:color="auto"/>
            </w:tcBorders>
            <w:shd w:val="clear" w:color="auto" w:fill="auto"/>
          </w:tcPr>
          <w:p w:rsidR="00841137" w:rsidRPr="005305CC" w:rsidRDefault="00841137" w:rsidP="000168EB">
            <w:pPr>
              <w:spacing w:before="80" w:after="80" w:line="200" w:lineRule="exact"/>
              <w:cnfStyle w:val="000000000000"/>
              <w:rPr>
                <w:i/>
                <w:sz w:val="14"/>
                <w:szCs w:val="14"/>
              </w:rPr>
            </w:pPr>
            <w:r w:rsidRPr="005305CC">
              <w:rPr>
                <w:i/>
                <w:sz w:val="14"/>
                <w:szCs w:val="14"/>
              </w:rPr>
              <w:t>2002</w:t>
            </w:r>
          </w:p>
        </w:tc>
        <w:tc>
          <w:tcPr>
            <w:tcW w:w="878" w:type="dxa"/>
            <w:tcBorders>
              <w:top w:val="single" w:sz="4" w:space="0" w:color="auto"/>
              <w:bottom w:val="single" w:sz="12" w:space="0" w:color="auto"/>
            </w:tcBorders>
            <w:shd w:val="clear" w:color="auto" w:fill="auto"/>
          </w:tcPr>
          <w:p w:rsidR="00841137" w:rsidRPr="005305CC" w:rsidRDefault="00841137" w:rsidP="000168EB">
            <w:pPr>
              <w:spacing w:before="80" w:after="80" w:line="200" w:lineRule="exact"/>
              <w:cnfStyle w:val="000000000000"/>
              <w:rPr>
                <w:i/>
                <w:sz w:val="14"/>
                <w:szCs w:val="14"/>
              </w:rPr>
            </w:pPr>
            <w:r w:rsidRPr="005305CC">
              <w:rPr>
                <w:i/>
                <w:sz w:val="14"/>
                <w:szCs w:val="14"/>
              </w:rPr>
              <w:t>2003</w:t>
            </w:r>
          </w:p>
        </w:tc>
        <w:tc>
          <w:tcPr>
            <w:tcW w:w="878" w:type="dxa"/>
            <w:tcBorders>
              <w:top w:val="single" w:sz="4" w:space="0" w:color="auto"/>
              <w:bottom w:val="single" w:sz="12" w:space="0" w:color="auto"/>
            </w:tcBorders>
            <w:shd w:val="clear" w:color="auto" w:fill="auto"/>
          </w:tcPr>
          <w:p w:rsidR="00841137" w:rsidRPr="005305CC" w:rsidRDefault="00841137" w:rsidP="000168EB">
            <w:pPr>
              <w:spacing w:before="80" w:after="80" w:line="200" w:lineRule="exact"/>
              <w:cnfStyle w:val="000000000000"/>
              <w:rPr>
                <w:i/>
                <w:sz w:val="14"/>
                <w:szCs w:val="14"/>
              </w:rPr>
            </w:pPr>
            <w:r w:rsidRPr="005305CC">
              <w:rPr>
                <w:i/>
                <w:sz w:val="14"/>
                <w:szCs w:val="14"/>
              </w:rPr>
              <w:t>2004</w:t>
            </w:r>
          </w:p>
        </w:tc>
        <w:tc>
          <w:tcPr>
            <w:tcW w:w="878" w:type="dxa"/>
            <w:tcBorders>
              <w:top w:val="single" w:sz="4" w:space="0" w:color="auto"/>
              <w:bottom w:val="single" w:sz="12" w:space="0" w:color="auto"/>
            </w:tcBorders>
            <w:shd w:val="clear" w:color="auto" w:fill="auto"/>
          </w:tcPr>
          <w:p w:rsidR="00841137" w:rsidRPr="005305CC" w:rsidRDefault="00841137" w:rsidP="000168EB">
            <w:pPr>
              <w:spacing w:before="80" w:after="80" w:line="200" w:lineRule="exact"/>
              <w:cnfStyle w:val="000000000000"/>
              <w:rPr>
                <w:i/>
                <w:sz w:val="14"/>
                <w:szCs w:val="14"/>
              </w:rPr>
            </w:pPr>
            <w:r w:rsidRPr="005305CC">
              <w:rPr>
                <w:i/>
                <w:sz w:val="14"/>
                <w:szCs w:val="14"/>
              </w:rPr>
              <w:t>2005</w:t>
            </w:r>
          </w:p>
        </w:tc>
        <w:tc>
          <w:tcPr>
            <w:tcW w:w="878" w:type="dxa"/>
            <w:tcBorders>
              <w:top w:val="single" w:sz="4" w:space="0" w:color="auto"/>
              <w:bottom w:val="single" w:sz="12" w:space="0" w:color="auto"/>
            </w:tcBorders>
            <w:shd w:val="clear" w:color="auto" w:fill="auto"/>
          </w:tcPr>
          <w:p w:rsidR="00841137" w:rsidRPr="005305CC" w:rsidRDefault="00841137" w:rsidP="000168EB">
            <w:pPr>
              <w:spacing w:before="80" w:after="80" w:line="200" w:lineRule="exact"/>
              <w:cnfStyle w:val="000000000000"/>
              <w:rPr>
                <w:i/>
                <w:sz w:val="14"/>
                <w:szCs w:val="14"/>
              </w:rPr>
            </w:pPr>
            <w:r w:rsidRPr="005305CC">
              <w:rPr>
                <w:i/>
                <w:sz w:val="14"/>
                <w:szCs w:val="14"/>
              </w:rPr>
              <w:t>2006</w:t>
            </w:r>
          </w:p>
        </w:tc>
        <w:tc>
          <w:tcPr>
            <w:tcW w:w="878" w:type="dxa"/>
            <w:tcBorders>
              <w:top w:val="single" w:sz="4" w:space="0" w:color="auto"/>
              <w:bottom w:val="single" w:sz="12" w:space="0" w:color="auto"/>
            </w:tcBorders>
            <w:shd w:val="clear" w:color="auto" w:fill="auto"/>
          </w:tcPr>
          <w:p w:rsidR="00841137" w:rsidRPr="005305CC" w:rsidRDefault="00841137" w:rsidP="000168EB">
            <w:pPr>
              <w:spacing w:before="80" w:after="80" w:line="200" w:lineRule="exact"/>
              <w:cnfStyle w:val="000000000000"/>
              <w:rPr>
                <w:i/>
                <w:sz w:val="14"/>
                <w:szCs w:val="14"/>
              </w:rPr>
            </w:pPr>
            <w:r w:rsidRPr="005305CC">
              <w:rPr>
                <w:i/>
                <w:sz w:val="14"/>
                <w:szCs w:val="14"/>
              </w:rPr>
              <w:t>2007</w:t>
            </w:r>
          </w:p>
        </w:tc>
        <w:tc>
          <w:tcPr>
            <w:tcW w:w="878" w:type="dxa"/>
            <w:tcBorders>
              <w:top w:val="single" w:sz="4" w:space="0" w:color="auto"/>
              <w:bottom w:val="single" w:sz="12" w:space="0" w:color="auto"/>
            </w:tcBorders>
            <w:shd w:val="clear" w:color="auto" w:fill="auto"/>
          </w:tcPr>
          <w:p w:rsidR="00841137" w:rsidRPr="005305CC" w:rsidRDefault="00841137" w:rsidP="000168EB">
            <w:pPr>
              <w:spacing w:before="80" w:after="80" w:line="200" w:lineRule="exact"/>
              <w:cnfStyle w:val="000000000000"/>
              <w:rPr>
                <w:i/>
                <w:sz w:val="14"/>
                <w:szCs w:val="14"/>
              </w:rPr>
            </w:pPr>
            <w:r w:rsidRPr="005305CC">
              <w:rPr>
                <w:i/>
                <w:sz w:val="14"/>
                <w:szCs w:val="14"/>
              </w:rPr>
              <w:t>2008</w:t>
            </w:r>
          </w:p>
        </w:tc>
        <w:tc>
          <w:tcPr>
            <w:tcW w:w="881" w:type="dxa"/>
            <w:tcBorders>
              <w:top w:val="single" w:sz="4" w:space="0" w:color="auto"/>
              <w:bottom w:val="single" w:sz="12" w:space="0" w:color="auto"/>
            </w:tcBorders>
            <w:shd w:val="clear" w:color="auto" w:fill="auto"/>
          </w:tcPr>
          <w:p w:rsidR="00841137" w:rsidRPr="005305CC" w:rsidRDefault="00841137" w:rsidP="000168EB">
            <w:pPr>
              <w:spacing w:before="80" w:after="80" w:line="200" w:lineRule="exact"/>
              <w:cnfStyle w:val="000000000000"/>
              <w:rPr>
                <w:i/>
                <w:sz w:val="14"/>
                <w:szCs w:val="14"/>
              </w:rPr>
            </w:pPr>
            <w:r w:rsidRPr="005305CC">
              <w:rPr>
                <w:i/>
                <w:sz w:val="14"/>
                <w:szCs w:val="14"/>
              </w:rPr>
              <w:t>2009</w:t>
            </w:r>
          </w:p>
        </w:tc>
        <w:tc>
          <w:tcPr>
            <w:tcW w:w="1130" w:type="dxa"/>
            <w:tcBorders>
              <w:top w:val="single" w:sz="4" w:space="0" w:color="auto"/>
              <w:bottom w:val="single" w:sz="12" w:space="0" w:color="auto"/>
            </w:tcBorders>
            <w:shd w:val="clear" w:color="auto" w:fill="auto"/>
          </w:tcPr>
          <w:p w:rsidR="00841137" w:rsidRPr="005305CC" w:rsidRDefault="00841137" w:rsidP="000168EB">
            <w:pPr>
              <w:spacing w:before="80" w:after="80" w:line="200" w:lineRule="exact"/>
              <w:cnfStyle w:val="000000000000"/>
              <w:rPr>
                <w:i/>
                <w:sz w:val="14"/>
                <w:szCs w:val="14"/>
              </w:rPr>
            </w:pPr>
            <w:r w:rsidRPr="005305CC">
              <w:rPr>
                <w:i/>
                <w:sz w:val="14"/>
                <w:szCs w:val="14"/>
              </w:rPr>
              <w:t>Июнь 2010</w:t>
            </w:r>
          </w:p>
        </w:tc>
      </w:tr>
      <w:tr w:rsidR="007928D7" w:rsidRPr="005305CC" w:rsidTr="007928D7">
        <w:trPr>
          <w:trHeight w:hRule="exact" w:val="113"/>
          <w:tblHeader/>
        </w:trPr>
        <w:tc>
          <w:tcPr>
            <w:cnfStyle w:val="001000000000"/>
            <w:tcW w:w="12758" w:type="dxa"/>
            <w:gridSpan w:val="14"/>
            <w:tcBorders>
              <w:top w:val="single" w:sz="12" w:space="0" w:color="auto"/>
            </w:tcBorders>
          </w:tcPr>
          <w:p w:rsidR="007928D7" w:rsidRPr="005305CC" w:rsidRDefault="007928D7" w:rsidP="000168EB">
            <w:pPr>
              <w:spacing w:line="220" w:lineRule="exact"/>
              <w:rPr>
                <w:b/>
                <w:sz w:val="16"/>
                <w:szCs w:val="16"/>
              </w:rPr>
            </w:pPr>
          </w:p>
        </w:tc>
      </w:tr>
      <w:tr w:rsidR="00841137" w:rsidRPr="005305CC" w:rsidTr="007928D7">
        <w:tc>
          <w:tcPr>
            <w:cnfStyle w:val="001000000000"/>
            <w:tcW w:w="12758" w:type="dxa"/>
            <w:gridSpan w:val="14"/>
            <w:tcBorders>
              <w:top w:val="nil"/>
            </w:tcBorders>
          </w:tcPr>
          <w:p w:rsidR="00841137" w:rsidRPr="005305CC" w:rsidRDefault="00841137" w:rsidP="000168EB">
            <w:pPr>
              <w:spacing w:line="220" w:lineRule="exact"/>
              <w:rPr>
                <w:b/>
                <w:sz w:val="16"/>
                <w:szCs w:val="16"/>
              </w:rPr>
            </w:pPr>
            <w:r w:rsidRPr="005305CC">
              <w:rPr>
                <w:b/>
                <w:sz w:val="16"/>
                <w:szCs w:val="16"/>
              </w:rPr>
              <w:t>Общая численность участников накопительной пенсионной системы (НПС) и число участников, уплачивающих пенсионные взносы</w:t>
            </w:r>
          </w:p>
        </w:tc>
      </w:tr>
      <w:tr w:rsidR="00841137" w:rsidRPr="00B00B71"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 xml:space="preserve">Участники </w:t>
            </w:r>
            <w:r w:rsidRPr="005305CC">
              <w:rPr>
                <w:sz w:val="16"/>
                <w:szCs w:val="16"/>
                <w:lang w:val="en-US"/>
              </w:rPr>
              <w:br/>
            </w:r>
            <w:r w:rsidRPr="005305CC">
              <w:rPr>
                <w:sz w:val="16"/>
                <w:szCs w:val="16"/>
              </w:rPr>
              <w:t>си</w:t>
            </w:r>
            <w:r w:rsidRPr="005305CC">
              <w:rPr>
                <w:sz w:val="16"/>
                <w:szCs w:val="16"/>
              </w:rPr>
              <w:t>с</w:t>
            </w:r>
            <w:r w:rsidRPr="005305CC">
              <w:rPr>
                <w:sz w:val="16"/>
                <w:szCs w:val="16"/>
              </w:rPr>
              <w:t>темы</w:t>
            </w:r>
          </w:p>
        </w:tc>
        <w:tc>
          <w:tcPr>
            <w:tcW w:w="722" w:type="dxa"/>
          </w:tcPr>
          <w:p w:rsidR="00841137" w:rsidRPr="00B00B71" w:rsidRDefault="00841137" w:rsidP="000168EB">
            <w:pPr>
              <w:spacing w:line="220" w:lineRule="exact"/>
              <w:cnfStyle w:val="000000000000"/>
              <w:rPr>
                <w:sz w:val="14"/>
                <w:szCs w:val="14"/>
              </w:rPr>
            </w:pPr>
            <w:r w:rsidRPr="00B00B71">
              <w:rPr>
                <w:sz w:val="14"/>
                <w:szCs w:val="14"/>
              </w:rPr>
              <w:t>569 972</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736 228</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847 805</w:t>
            </w:r>
          </w:p>
        </w:tc>
        <w:tc>
          <w:tcPr>
            <w:tcW w:w="783" w:type="dxa"/>
          </w:tcPr>
          <w:p w:rsidR="00841137" w:rsidRPr="00B00B71" w:rsidRDefault="00841137" w:rsidP="000168EB">
            <w:pPr>
              <w:spacing w:line="220" w:lineRule="exact"/>
              <w:cnfStyle w:val="000000000000"/>
              <w:rPr>
                <w:sz w:val="14"/>
                <w:szCs w:val="14"/>
              </w:rPr>
            </w:pPr>
            <w:r w:rsidRPr="00B00B71">
              <w:rPr>
                <w:sz w:val="14"/>
                <w:szCs w:val="14"/>
              </w:rPr>
              <w:t>919 805</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992 824</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1 074 493</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1 166 602</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1 279 714</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1 437 474</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1 579 410</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1 817 197</w:t>
            </w:r>
          </w:p>
        </w:tc>
        <w:tc>
          <w:tcPr>
            <w:tcW w:w="881" w:type="dxa"/>
          </w:tcPr>
          <w:p w:rsidR="00841137" w:rsidRPr="00B00B71" w:rsidRDefault="00841137" w:rsidP="000168EB">
            <w:pPr>
              <w:spacing w:line="220" w:lineRule="exact"/>
              <w:cnfStyle w:val="000000000000"/>
              <w:rPr>
                <w:sz w:val="14"/>
                <w:szCs w:val="14"/>
              </w:rPr>
            </w:pPr>
            <w:r w:rsidRPr="00B00B71">
              <w:rPr>
                <w:sz w:val="14"/>
                <w:szCs w:val="14"/>
              </w:rPr>
              <w:t>1 939 436</w:t>
            </w:r>
          </w:p>
        </w:tc>
        <w:tc>
          <w:tcPr>
            <w:tcW w:w="1130" w:type="dxa"/>
          </w:tcPr>
          <w:p w:rsidR="00841137" w:rsidRPr="00B00B71" w:rsidRDefault="00841137" w:rsidP="000168EB">
            <w:pPr>
              <w:spacing w:line="220" w:lineRule="exact"/>
              <w:cnfStyle w:val="000000000000"/>
              <w:rPr>
                <w:sz w:val="14"/>
                <w:szCs w:val="14"/>
              </w:rPr>
            </w:pPr>
            <w:r w:rsidRPr="00B00B71">
              <w:rPr>
                <w:sz w:val="14"/>
                <w:szCs w:val="14"/>
              </w:rPr>
              <w:t>1 987 121</w:t>
            </w:r>
          </w:p>
        </w:tc>
      </w:tr>
      <w:tr w:rsidR="00841137" w:rsidRPr="00B00B71"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Участники, упл</w:t>
            </w:r>
            <w:r w:rsidRPr="005305CC">
              <w:rPr>
                <w:sz w:val="16"/>
                <w:szCs w:val="16"/>
              </w:rPr>
              <w:t>а</w:t>
            </w:r>
            <w:r w:rsidRPr="005305CC">
              <w:rPr>
                <w:sz w:val="16"/>
                <w:szCs w:val="16"/>
              </w:rPr>
              <w:t>чивающие взн</w:t>
            </w:r>
            <w:r w:rsidRPr="005305CC">
              <w:rPr>
                <w:sz w:val="16"/>
                <w:szCs w:val="16"/>
              </w:rPr>
              <w:t>о</w:t>
            </w:r>
            <w:r w:rsidRPr="005305CC">
              <w:rPr>
                <w:sz w:val="16"/>
                <w:szCs w:val="16"/>
              </w:rPr>
              <w:t>сы</w:t>
            </w:r>
          </w:p>
        </w:tc>
        <w:tc>
          <w:tcPr>
            <w:tcW w:w="722" w:type="dxa"/>
          </w:tcPr>
          <w:p w:rsidR="00841137" w:rsidRPr="00B00B71" w:rsidRDefault="00841137" w:rsidP="000168EB">
            <w:pPr>
              <w:spacing w:line="220" w:lineRule="exact"/>
              <w:cnfStyle w:val="000000000000"/>
              <w:rPr>
                <w:sz w:val="14"/>
                <w:szCs w:val="14"/>
              </w:rPr>
            </w:pPr>
            <w:r w:rsidRPr="00B00B71">
              <w:rPr>
                <w:sz w:val="14"/>
                <w:szCs w:val="14"/>
              </w:rPr>
              <w:t>397 438</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469 350</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481 238</w:t>
            </w:r>
          </w:p>
        </w:tc>
        <w:tc>
          <w:tcPr>
            <w:tcW w:w="783" w:type="dxa"/>
          </w:tcPr>
          <w:p w:rsidR="00841137" w:rsidRPr="00B00B71" w:rsidRDefault="00841137" w:rsidP="000168EB">
            <w:pPr>
              <w:spacing w:line="220" w:lineRule="exact"/>
              <w:cnfStyle w:val="000000000000"/>
              <w:rPr>
                <w:sz w:val="14"/>
                <w:szCs w:val="14"/>
              </w:rPr>
            </w:pPr>
            <w:r w:rsidRPr="00B00B71">
              <w:rPr>
                <w:sz w:val="14"/>
                <w:szCs w:val="14"/>
              </w:rPr>
              <w:t>489 444</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472 097</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490 708</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477 113</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504 971</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537 152</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568 996</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566 189</w:t>
            </w:r>
          </w:p>
        </w:tc>
        <w:tc>
          <w:tcPr>
            <w:tcW w:w="881" w:type="dxa"/>
          </w:tcPr>
          <w:p w:rsidR="00841137" w:rsidRPr="00B00B71" w:rsidRDefault="00841137" w:rsidP="000168EB">
            <w:pPr>
              <w:spacing w:line="220" w:lineRule="exact"/>
              <w:cnfStyle w:val="000000000000"/>
              <w:rPr>
                <w:sz w:val="14"/>
                <w:szCs w:val="14"/>
              </w:rPr>
            </w:pPr>
            <w:r w:rsidRPr="00B00B71">
              <w:rPr>
                <w:sz w:val="14"/>
                <w:szCs w:val="14"/>
              </w:rPr>
              <w:t>551 520</w:t>
            </w:r>
          </w:p>
        </w:tc>
        <w:tc>
          <w:tcPr>
            <w:tcW w:w="1130" w:type="dxa"/>
          </w:tcPr>
          <w:p w:rsidR="00841137" w:rsidRPr="00B00B71" w:rsidRDefault="00841137" w:rsidP="000168EB">
            <w:pPr>
              <w:spacing w:line="220" w:lineRule="exact"/>
              <w:cnfStyle w:val="000000000000"/>
              <w:rPr>
                <w:sz w:val="14"/>
                <w:szCs w:val="14"/>
              </w:rPr>
            </w:pPr>
            <w:r w:rsidRPr="00B00B71">
              <w:rPr>
                <w:sz w:val="14"/>
                <w:szCs w:val="14"/>
              </w:rPr>
              <w:t>564 667</w:t>
            </w:r>
          </w:p>
        </w:tc>
      </w:tr>
      <w:tr w:rsidR="00841137" w:rsidRPr="00B00B71" w:rsidTr="000168EB">
        <w:tc>
          <w:tcPr>
            <w:cnfStyle w:val="001000000000"/>
            <w:tcW w:w="1526" w:type="dxa"/>
          </w:tcPr>
          <w:p w:rsidR="00841137" w:rsidRPr="005305CC" w:rsidRDefault="00151684" w:rsidP="000168EB">
            <w:pPr>
              <w:spacing w:line="220" w:lineRule="exact"/>
              <w:rPr>
                <w:sz w:val="16"/>
                <w:szCs w:val="16"/>
              </w:rPr>
            </w:pPr>
            <w:r>
              <w:rPr>
                <w:sz w:val="16"/>
                <w:szCs w:val="16"/>
              </w:rPr>
              <w:t xml:space="preserve">Доля </w:t>
            </w:r>
            <w:proofErr w:type="spellStart"/>
            <w:r>
              <w:rPr>
                <w:sz w:val="16"/>
                <w:szCs w:val="16"/>
              </w:rPr>
              <w:t>уплачива-ющих</w:t>
            </w:r>
            <w:proofErr w:type="spellEnd"/>
            <w:r>
              <w:rPr>
                <w:sz w:val="16"/>
                <w:szCs w:val="16"/>
              </w:rPr>
              <w:t xml:space="preserve"> взносы</w:t>
            </w:r>
            <w:r>
              <w:rPr>
                <w:sz w:val="16"/>
                <w:szCs w:val="16"/>
              </w:rPr>
              <w:br/>
            </w:r>
            <w:r w:rsidR="00841137" w:rsidRPr="005305CC">
              <w:rPr>
                <w:sz w:val="16"/>
                <w:szCs w:val="16"/>
              </w:rPr>
              <w:t>уч</w:t>
            </w:r>
            <w:r w:rsidR="00841137" w:rsidRPr="005305CC">
              <w:rPr>
                <w:sz w:val="16"/>
                <w:szCs w:val="16"/>
              </w:rPr>
              <w:t>а</w:t>
            </w:r>
            <w:r w:rsidR="00841137" w:rsidRPr="005305CC">
              <w:rPr>
                <w:sz w:val="16"/>
                <w:szCs w:val="16"/>
              </w:rPr>
              <w:t>стников</w:t>
            </w:r>
          </w:p>
        </w:tc>
        <w:tc>
          <w:tcPr>
            <w:tcW w:w="722" w:type="dxa"/>
          </w:tcPr>
          <w:p w:rsidR="00841137" w:rsidRPr="00B00B71" w:rsidRDefault="00841137" w:rsidP="000168EB">
            <w:pPr>
              <w:spacing w:line="220" w:lineRule="exact"/>
              <w:cnfStyle w:val="000000000000"/>
              <w:rPr>
                <w:sz w:val="14"/>
                <w:szCs w:val="14"/>
              </w:rPr>
            </w:pPr>
            <w:r w:rsidRPr="00B00B71">
              <w:rPr>
                <w:sz w:val="14"/>
                <w:szCs w:val="14"/>
              </w:rPr>
              <w:t>69,7</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63,8</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56,8</w:t>
            </w:r>
          </w:p>
        </w:tc>
        <w:tc>
          <w:tcPr>
            <w:tcW w:w="783" w:type="dxa"/>
          </w:tcPr>
          <w:p w:rsidR="00841137" w:rsidRPr="00B00B71" w:rsidRDefault="00841137" w:rsidP="000168EB">
            <w:pPr>
              <w:spacing w:line="220" w:lineRule="exact"/>
              <w:cnfStyle w:val="000000000000"/>
              <w:rPr>
                <w:sz w:val="14"/>
                <w:szCs w:val="14"/>
              </w:rPr>
            </w:pPr>
            <w:r w:rsidRPr="00B00B71">
              <w:rPr>
                <w:sz w:val="14"/>
                <w:szCs w:val="14"/>
              </w:rPr>
              <w:t>53,2</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47,6</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45,7</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40,9</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39,5</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37,4</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36,0</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31,2</w:t>
            </w:r>
          </w:p>
        </w:tc>
        <w:tc>
          <w:tcPr>
            <w:tcW w:w="881" w:type="dxa"/>
          </w:tcPr>
          <w:p w:rsidR="00841137" w:rsidRPr="00B00B71" w:rsidRDefault="00841137" w:rsidP="000168EB">
            <w:pPr>
              <w:spacing w:line="220" w:lineRule="exact"/>
              <w:cnfStyle w:val="000000000000"/>
              <w:rPr>
                <w:sz w:val="14"/>
                <w:szCs w:val="14"/>
              </w:rPr>
            </w:pPr>
            <w:r w:rsidRPr="00B00B71">
              <w:rPr>
                <w:sz w:val="14"/>
                <w:szCs w:val="14"/>
              </w:rPr>
              <w:t>28,4</w:t>
            </w:r>
          </w:p>
        </w:tc>
        <w:tc>
          <w:tcPr>
            <w:tcW w:w="1130" w:type="dxa"/>
          </w:tcPr>
          <w:p w:rsidR="00841137" w:rsidRPr="00B00B71" w:rsidRDefault="00841137" w:rsidP="000168EB">
            <w:pPr>
              <w:spacing w:line="220" w:lineRule="exact"/>
              <w:cnfStyle w:val="000000000000"/>
              <w:rPr>
                <w:sz w:val="14"/>
                <w:szCs w:val="14"/>
              </w:rPr>
            </w:pPr>
            <w:r w:rsidRPr="00B00B71">
              <w:rPr>
                <w:sz w:val="14"/>
                <w:szCs w:val="14"/>
              </w:rPr>
              <w:t>28,4</w:t>
            </w:r>
          </w:p>
        </w:tc>
      </w:tr>
      <w:tr w:rsidR="00841137" w:rsidRPr="005305CC" w:rsidTr="000168EB">
        <w:tc>
          <w:tcPr>
            <w:cnfStyle w:val="001000000000"/>
            <w:tcW w:w="12758" w:type="dxa"/>
            <w:gridSpan w:val="14"/>
          </w:tcPr>
          <w:p w:rsidR="00841137" w:rsidRPr="005305CC" w:rsidRDefault="00841137" w:rsidP="000168EB">
            <w:pPr>
              <w:spacing w:line="220" w:lineRule="exact"/>
              <w:rPr>
                <w:b/>
                <w:sz w:val="16"/>
                <w:szCs w:val="16"/>
              </w:rPr>
            </w:pPr>
            <w:r w:rsidRPr="005305CC">
              <w:rPr>
                <w:b/>
                <w:sz w:val="16"/>
                <w:szCs w:val="16"/>
              </w:rPr>
              <w:t xml:space="preserve">Численность уплачивающих взносы участников НПС в разбивке по признаку пола </w:t>
            </w:r>
          </w:p>
        </w:tc>
      </w:tr>
      <w:tr w:rsidR="00841137" w:rsidRPr="005305CC"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Мужчины</w:t>
            </w:r>
          </w:p>
        </w:tc>
        <w:tc>
          <w:tcPr>
            <w:tcW w:w="722" w:type="dxa"/>
          </w:tcPr>
          <w:p w:rsidR="00841137" w:rsidRPr="00B00B71" w:rsidRDefault="00841137" w:rsidP="000168EB">
            <w:pPr>
              <w:spacing w:line="220" w:lineRule="exact"/>
              <w:cnfStyle w:val="000000000000"/>
              <w:rPr>
                <w:sz w:val="14"/>
                <w:szCs w:val="14"/>
              </w:rPr>
            </w:pPr>
          </w:p>
        </w:tc>
        <w:tc>
          <w:tcPr>
            <w:tcW w:w="785" w:type="dxa"/>
          </w:tcPr>
          <w:p w:rsidR="00841137" w:rsidRPr="00B00B71" w:rsidRDefault="00841137" w:rsidP="000168EB">
            <w:pPr>
              <w:spacing w:line="220" w:lineRule="exact"/>
              <w:cnfStyle w:val="000000000000"/>
              <w:rPr>
                <w:sz w:val="14"/>
                <w:szCs w:val="14"/>
              </w:rPr>
            </w:pPr>
          </w:p>
        </w:tc>
        <w:tc>
          <w:tcPr>
            <w:tcW w:w="785" w:type="dxa"/>
          </w:tcPr>
          <w:p w:rsidR="00841137" w:rsidRPr="00B00B71" w:rsidRDefault="00841137" w:rsidP="000168EB">
            <w:pPr>
              <w:spacing w:line="220" w:lineRule="exact"/>
              <w:cnfStyle w:val="000000000000"/>
              <w:rPr>
                <w:sz w:val="14"/>
                <w:szCs w:val="14"/>
              </w:rPr>
            </w:pPr>
          </w:p>
        </w:tc>
        <w:tc>
          <w:tcPr>
            <w:tcW w:w="783" w:type="dxa"/>
          </w:tcPr>
          <w:p w:rsidR="00841137" w:rsidRPr="00B00B71" w:rsidRDefault="00841137" w:rsidP="000168EB">
            <w:pPr>
              <w:spacing w:line="220" w:lineRule="exact"/>
              <w:cnfStyle w:val="000000000000"/>
              <w:rPr>
                <w:sz w:val="14"/>
                <w:szCs w:val="14"/>
              </w:rPr>
            </w:pPr>
            <w:r w:rsidRPr="00B00B71">
              <w:rPr>
                <w:sz w:val="14"/>
                <w:szCs w:val="14"/>
              </w:rPr>
              <w:t>264 300</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254 703</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264 831</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260 168</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277 743</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296 997</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313 103</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312 605</w:t>
            </w:r>
          </w:p>
        </w:tc>
        <w:tc>
          <w:tcPr>
            <w:tcW w:w="881" w:type="dxa"/>
          </w:tcPr>
          <w:p w:rsidR="00841137" w:rsidRPr="00B00B71" w:rsidRDefault="00841137" w:rsidP="000168EB">
            <w:pPr>
              <w:spacing w:line="220" w:lineRule="exact"/>
              <w:cnfStyle w:val="000000000000"/>
              <w:rPr>
                <w:sz w:val="14"/>
                <w:szCs w:val="14"/>
              </w:rPr>
            </w:pPr>
            <w:r w:rsidRPr="00B00B71">
              <w:rPr>
                <w:sz w:val="14"/>
                <w:szCs w:val="14"/>
              </w:rPr>
              <w:t>304 902</w:t>
            </w:r>
          </w:p>
        </w:tc>
        <w:tc>
          <w:tcPr>
            <w:tcW w:w="1130" w:type="dxa"/>
          </w:tcPr>
          <w:p w:rsidR="00841137" w:rsidRPr="00B00B71" w:rsidRDefault="00841137" w:rsidP="000168EB">
            <w:pPr>
              <w:spacing w:line="220" w:lineRule="exact"/>
              <w:cnfStyle w:val="000000000000"/>
              <w:rPr>
                <w:sz w:val="14"/>
                <w:szCs w:val="14"/>
              </w:rPr>
            </w:pPr>
            <w:r w:rsidRPr="00B00B71">
              <w:rPr>
                <w:sz w:val="14"/>
                <w:szCs w:val="14"/>
              </w:rPr>
              <w:t>311 668</w:t>
            </w:r>
          </w:p>
        </w:tc>
      </w:tr>
      <w:tr w:rsidR="00841137" w:rsidRPr="005305CC"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Женщины</w:t>
            </w:r>
          </w:p>
        </w:tc>
        <w:tc>
          <w:tcPr>
            <w:tcW w:w="722" w:type="dxa"/>
          </w:tcPr>
          <w:p w:rsidR="00841137" w:rsidRPr="00B00B71" w:rsidRDefault="00841137" w:rsidP="000168EB">
            <w:pPr>
              <w:spacing w:line="220" w:lineRule="exact"/>
              <w:cnfStyle w:val="000000000000"/>
              <w:rPr>
                <w:sz w:val="14"/>
                <w:szCs w:val="14"/>
              </w:rPr>
            </w:pPr>
          </w:p>
        </w:tc>
        <w:tc>
          <w:tcPr>
            <w:tcW w:w="785" w:type="dxa"/>
          </w:tcPr>
          <w:p w:rsidR="00841137" w:rsidRPr="00B00B71" w:rsidRDefault="00841137" w:rsidP="000168EB">
            <w:pPr>
              <w:spacing w:line="220" w:lineRule="exact"/>
              <w:cnfStyle w:val="000000000000"/>
              <w:rPr>
                <w:sz w:val="14"/>
                <w:szCs w:val="14"/>
              </w:rPr>
            </w:pPr>
          </w:p>
        </w:tc>
        <w:tc>
          <w:tcPr>
            <w:tcW w:w="785" w:type="dxa"/>
          </w:tcPr>
          <w:p w:rsidR="00841137" w:rsidRPr="00B00B71" w:rsidRDefault="00841137" w:rsidP="000168EB">
            <w:pPr>
              <w:spacing w:line="220" w:lineRule="exact"/>
              <w:cnfStyle w:val="000000000000"/>
              <w:rPr>
                <w:sz w:val="14"/>
                <w:szCs w:val="14"/>
              </w:rPr>
            </w:pPr>
          </w:p>
        </w:tc>
        <w:tc>
          <w:tcPr>
            <w:tcW w:w="783" w:type="dxa"/>
          </w:tcPr>
          <w:p w:rsidR="00841137" w:rsidRPr="00B00B71" w:rsidRDefault="00841137" w:rsidP="000168EB">
            <w:pPr>
              <w:spacing w:line="220" w:lineRule="exact"/>
              <w:cnfStyle w:val="000000000000"/>
              <w:rPr>
                <w:sz w:val="14"/>
                <w:szCs w:val="14"/>
              </w:rPr>
            </w:pPr>
            <w:r w:rsidRPr="00B00B71">
              <w:rPr>
                <w:sz w:val="14"/>
                <w:szCs w:val="14"/>
              </w:rPr>
              <w:t>225 144</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217 394</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225 877</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216 945</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227 228</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240 155</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255 893</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253 584</w:t>
            </w:r>
          </w:p>
        </w:tc>
        <w:tc>
          <w:tcPr>
            <w:tcW w:w="881" w:type="dxa"/>
          </w:tcPr>
          <w:p w:rsidR="00841137" w:rsidRPr="00B00B71" w:rsidRDefault="00841137" w:rsidP="000168EB">
            <w:pPr>
              <w:spacing w:line="220" w:lineRule="exact"/>
              <w:cnfStyle w:val="000000000000"/>
              <w:rPr>
                <w:sz w:val="14"/>
                <w:szCs w:val="14"/>
              </w:rPr>
            </w:pPr>
            <w:r w:rsidRPr="00B00B71">
              <w:rPr>
                <w:sz w:val="14"/>
                <w:szCs w:val="14"/>
              </w:rPr>
              <w:t>246 618</w:t>
            </w:r>
          </w:p>
        </w:tc>
        <w:tc>
          <w:tcPr>
            <w:tcW w:w="1130" w:type="dxa"/>
          </w:tcPr>
          <w:p w:rsidR="00841137" w:rsidRPr="00B00B71" w:rsidRDefault="00841137" w:rsidP="000168EB">
            <w:pPr>
              <w:spacing w:line="220" w:lineRule="exact"/>
              <w:cnfStyle w:val="000000000000"/>
              <w:rPr>
                <w:sz w:val="14"/>
                <w:szCs w:val="14"/>
              </w:rPr>
            </w:pPr>
            <w:r w:rsidRPr="00B00B71">
              <w:rPr>
                <w:sz w:val="14"/>
                <w:szCs w:val="14"/>
              </w:rPr>
              <w:t>252 999</w:t>
            </w:r>
          </w:p>
        </w:tc>
      </w:tr>
      <w:tr w:rsidR="00841137" w:rsidRPr="005305CC" w:rsidTr="000168EB">
        <w:tc>
          <w:tcPr>
            <w:cnfStyle w:val="001000000000"/>
            <w:tcW w:w="12758" w:type="dxa"/>
            <w:gridSpan w:val="14"/>
          </w:tcPr>
          <w:p w:rsidR="00841137" w:rsidRPr="005305CC" w:rsidRDefault="00841137" w:rsidP="000168EB">
            <w:pPr>
              <w:spacing w:line="220" w:lineRule="exact"/>
              <w:rPr>
                <w:b/>
                <w:sz w:val="16"/>
                <w:szCs w:val="16"/>
              </w:rPr>
            </w:pPr>
            <w:r w:rsidRPr="005305CC">
              <w:rPr>
                <w:b/>
                <w:sz w:val="16"/>
                <w:szCs w:val="16"/>
              </w:rPr>
              <w:t xml:space="preserve">Структура участников системы (НПС) в разбивке по признаку пола </w:t>
            </w:r>
          </w:p>
        </w:tc>
      </w:tr>
      <w:tr w:rsidR="00841137" w:rsidRPr="005305CC"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Мужчины</w:t>
            </w:r>
          </w:p>
        </w:tc>
        <w:tc>
          <w:tcPr>
            <w:tcW w:w="722" w:type="dxa"/>
          </w:tcPr>
          <w:p w:rsidR="00841137" w:rsidRPr="00B00B71" w:rsidRDefault="00841137" w:rsidP="000168EB">
            <w:pPr>
              <w:spacing w:line="220" w:lineRule="exact"/>
              <w:cnfStyle w:val="000000000000"/>
              <w:rPr>
                <w:sz w:val="14"/>
                <w:szCs w:val="14"/>
              </w:rPr>
            </w:pPr>
            <w:r w:rsidRPr="00B00B71">
              <w:rPr>
                <w:sz w:val="14"/>
                <w:szCs w:val="14"/>
              </w:rPr>
              <w:t>340 714</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442 115</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505 414</w:t>
            </w:r>
          </w:p>
        </w:tc>
        <w:tc>
          <w:tcPr>
            <w:tcW w:w="783" w:type="dxa"/>
          </w:tcPr>
          <w:p w:rsidR="00841137" w:rsidRPr="00B00B71" w:rsidRDefault="00841137" w:rsidP="000168EB">
            <w:pPr>
              <w:spacing w:line="220" w:lineRule="exact"/>
              <w:cnfStyle w:val="000000000000"/>
              <w:rPr>
                <w:sz w:val="14"/>
                <w:szCs w:val="14"/>
              </w:rPr>
            </w:pPr>
            <w:r w:rsidRPr="00B00B71">
              <w:rPr>
                <w:sz w:val="14"/>
                <w:szCs w:val="14"/>
              </w:rPr>
              <w:t>536 390</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575 528</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620 786</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669 453</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731 537</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815 327</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885 257</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1 001 666</w:t>
            </w:r>
          </w:p>
        </w:tc>
        <w:tc>
          <w:tcPr>
            <w:tcW w:w="881" w:type="dxa"/>
          </w:tcPr>
          <w:p w:rsidR="00841137" w:rsidRPr="00B00B71" w:rsidRDefault="00841137" w:rsidP="000168EB">
            <w:pPr>
              <w:spacing w:line="220" w:lineRule="exact"/>
              <w:cnfStyle w:val="000000000000"/>
              <w:rPr>
                <w:sz w:val="14"/>
                <w:szCs w:val="14"/>
              </w:rPr>
            </w:pPr>
            <w:r w:rsidRPr="00B00B71">
              <w:rPr>
                <w:sz w:val="14"/>
                <w:szCs w:val="14"/>
              </w:rPr>
              <w:t>1 062 110</w:t>
            </w:r>
          </w:p>
        </w:tc>
        <w:tc>
          <w:tcPr>
            <w:tcW w:w="1130" w:type="dxa"/>
          </w:tcPr>
          <w:p w:rsidR="00841137" w:rsidRPr="00B00B71" w:rsidRDefault="00841137" w:rsidP="000168EB">
            <w:pPr>
              <w:spacing w:line="220" w:lineRule="exact"/>
              <w:cnfStyle w:val="000000000000"/>
              <w:rPr>
                <w:sz w:val="14"/>
                <w:szCs w:val="14"/>
              </w:rPr>
            </w:pPr>
            <w:r w:rsidRPr="00B00B71">
              <w:rPr>
                <w:sz w:val="14"/>
                <w:szCs w:val="14"/>
              </w:rPr>
              <w:t>1 084 986</w:t>
            </w:r>
          </w:p>
        </w:tc>
      </w:tr>
      <w:tr w:rsidR="00841137" w:rsidRPr="005305CC"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Женщины</w:t>
            </w:r>
          </w:p>
        </w:tc>
        <w:tc>
          <w:tcPr>
            <w:tcW w:w="722" w:type="dxa"/>
          </w:tcPr>
          <w:p w:rsidR="00841137" w:rsidRPr="00B00B71" w:rsidRDefault="00841137" w:rsidP="000168EB">
            <w:pPr>
              <w:spacing w:line="220" w:lineRule="exact"/>
              <w:cnfStyle w:val="000000000000"/>
              <w:rPr>
                <w:sz w:val="14"/>
                <w:szCs w:val="14"/>
              </w:rPr>
            </w:pPr>
            <w:r w:rsidRPr="00B00B71">
              <w:rPr>
                <w:sz w:val="14"/>
                <w:szCs w:val="14"/>
              </w:rPr>
              <w:t>229 258</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294 113</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342 391</w:t>
            </w:r>
          </w:p>
        </w:tc>
        <w:tc>
          <w:tcPr>
            <w:tcW w:w="783" w:type="dxa"/>
          </w:tcPr>
          <w:p w:rsidR="00841137" w:rsidRPr="00B00B71" w:rsidRDefault="00841137" w:rsidP="000168EB">
            <w:pPr>
              <w:spacing w:line="220" w:lineRule="exact"/>
              <w:cnfStyle w:val="000000000000"/>
              <w:rPr>
                <w:sz w:val="14"/>
                <w:szCs w:val="14"/>
              </w:rPr>
            </w:pPr>
            <w:r w:rsidRPr="00B00B71">
              <w:rPr>
                <w:sz w:val="14"/>
                <w:szCs w:val="14"/>
              </w:rPr>
              <w:t>383 415</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417 296</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453 707</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497 149</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548 177</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622 147</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694 153</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815 531</w:t>
            </w:r>
          </w:p>
        </w:tc>
        <w:tc>
          <w:tcPr>
            <w:tcW w:w="881" w:type="dxa"/>
          </w:tcPr>
          <w:p w:rsidR="00841137" w:rsidRPr="00B00B71" w:rsidRDefault="00841137" w:rsidP="000168EB">
            <w:pPr>
              <w:spacing w:line="220" w:lineRule="exact"/>
              <w:cnfStyle w:val="000000000000"/>
              <w:rPr>
                <w:sz w:val="14"/>
                <w:szCs w:val="14"/>
              </w:rPr>
            </w:pPr>
            <w:r w:rsidRPr="00B00B71">
              <w:rPr>
                <w:sz w:val="14"/>
                <w:szCs w:val="14"/>
              </w:rPr>
              <w:t>877 326</w:t>
            </w:r>
          </w:p>
        </w:tc>
        <w:tc>
          <w:tcPr>
            <w:tcW w:w="1130" w:type="dxa"/>
          </w:tcPr>
          <w:p w:rsidR="00841137" w:rsidRPr="00B00B71" w:rsidRDefault="00841137" w:rsidP="000168EB">
            <w:pPr>
              <w:spacing w:line="220" w:lineRule="exact"/>
              <w:cnfStyle w:val="000000000000"/>
              <w:rPr>
                <w:sz w:val="14"/>
                <w:szCs w:val="14"/>
              </w:rPr>
            </w:pPr>
            <w:r w:rsidRPr="00B00B71">
              <w:rPr>
                <w:sz w:val="14"/>
                <w:szCs w:val="14"/>
              </w:rPr>
              <w:t>902 135</w:t>
            </w:r>
          </w:p>
        </w:tc>
      </w:tr>
      <w:tr w:rsidR="00841137" w:rsidRPr="005305CC" w:rsidTr="000168EB">
        <w:tc>
          <w:tcPr>
            <w:cnfStyle w:val="001000000000"/>
            <w:tcW w:w="12758" w:type="dxa"/>
            <w:gridSpan w:val="14"/>
          </w:tcPr>
          <w:p w:rsidR="00841137" w:rsidRPr="005305CC" w:rsidRDefault="00841137" w:rsidP="000168EB">
            <w:pPr>
              <w:spacing w:line="220" w:lineRule="exact"/>
              <w:rPr>
                <w:b/>
                <w:sz w:val="16"/>
                <w:szCs w:val="16"/>
              </w:rPr>
            </w:pPr>
            <w:r w:rsidRPr="005305CC">
              <w:rPr>
                <w:b/>
                <w:sz w:val="16"/>
                <w:szCs w:val="16"/>
              </w:rPr>
              <w:t>Участники системы в разбивке по категориям работников (НПС)</w:t>
            </w:r>
          </w:p>
        </w:tc>
      </w:tr>
      <w:tr w:rsidR="00841137" w:rsidRPr="005305CC" w:rsidTr="000168EB">
        <w:trPr>
          <w:trHeight w:val="282"/>
        </w:trPr>
        <w:tc>
          <w:tcPr>
            <w:cnfStyle w:val="001000000000"/>
            <w:tcW w:w="1526" w:type="dxa"/>
          </w:tcPr>
          <w:p w:rsidR="00841137" w:rsidRPr="005305CC" w:rsidRDefault="00841137" w:rsidP="000168EB">
            <w:pPr>
              <w:spacing w:line="220" w:lineRule="exact"/>
              <w:rPr>
                <w:sz w:val="16"/>
                <w:szCs w:val="16"/>
              </w:rPr>
            </w:pPr>
            <w:r w:rsidRPr="005305CC">
              <w:rPr>
                <w:sz w:val="16"/>
                <w:szCs w:val="16"/>
              </w:rPr>
              <w:t xml:space="preserve">Наемные </w:t>
            </w:r>
            <w:r w:rsidRPr="005305CC">
              <w:rPr>
                <w:sz w:val="16"/>
                <w:szCs w:val="16"/>
                <w:lang w:val="en-US"/>
              </w:rPr>
              <w:br/>
            </w:r>
            <w:r w:rsidRPr="005305CC">
              <w:rPr>
                <w:sz w:val="16"/>
                <w:szCs w:val="16"/>
              </w:rPr>
              <w:t>рабо</w:t>
            </w:r>
            <w:r w:rsidRPr="005305CC">
              <w:rPr>
                <w:sz w:val="16"/>
                <w:szCs w:val="16"/>
              </w:rPr>
              <w:t>т</w:t>
            </w:r>
            <w:r w:rsidRPr="005305CC">
              <w:rPr>
                <w:sz w:val="16"/>
                <w:szCs w:val="16"/>
              </w:rPr>
              <w:t>ники</w:t>
            </w:r>
          </w:p>
        </w:tc>
        <w:tc>
          <w:tcPr>
            <w:tcW w:w="722" w:type="dxa"/>
          </w:tcPr>
          <w:p w:rsidR="00841137" w:rsidRPr="00B00B71" w:rsidRDefault="00841137" w:rsidP="000168EB">
            <w:pPr>
              <w:spacing w:line="220" w:lineRule="exact"/>
              <w:cnfStyle w:val="000000000000"/>
              <w:rPr>
                <w:sz w:val="14"/>
                <w:szCs w:val="14"/>
              </w:rPr>
            </w:pPr>
            <w:r w:rsidRPr="00B00B71">
              <w:rPr>
                <w:sz w:val="14"/>
                <w:szCs w:val="14"/>
              </w:rPr>
              <w:t>557 790</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718 467</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827 944</w:t>
            </w:r>
          </w:p>
        </w:tc>
        <w:tc>
          <w:tcPr>
            <w:tcW w:w="783" w:type="dxa"/>
          </w:tcPr>
          <w:p w:rsidR="00841137" w:rsidRPr="00B00B71" w:rsidRDefault="00841137" w:rsidP="000168EB">
            <w:pPr>
              <w:spacing w:line="220" w:lineRule="exact"/>
              <w:cnfStyle w:val="000000000000"/>
              <w:rPr>
                <w:sz w:val="14"/>
                <w:szCs w:val="14"/>
              </w:rPr>
            </w:pPr>
            <w:r w:rsidRPr="00B00B71">
              <w:rPr>
                <w:sz w:val="14"/>
                <w:szCs w:val="14"/>
              </w:rPr>
              <w:t>895 545</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963 639</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1 035 358</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1 068 981</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1 079 844</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1 084 239</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1 084 083</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1 101 345</w:t>
            </w:r>
          </w:p>
        </w:tc>
        <w:tc>
          <w:tcPr>
            <w:tcW w:w="881" w:type="dxa"/>
          </w:tcPr>
          <w:p w:rsidR="00841137" w:rsidRPr="00B00B71" w:rsidRDefault="00841137" w:rsidP="000168EB">
            <w:pPr>
              <w:spacing w:line="220" w:lineRule="exact"/>
              <w:cnfStyle w:val="000000000000"/>
              <w:rPr>
                <w:sz w:val="14"/>
                <w:szCs w:val="14"/>
              </w:rPr>
            </w:pPr>
            <w:r w:rsidRPr="00B00B71">
              <w:rPr>
                <w:sz w:val="14"/>
                <w:szCs w:val="14"/>
              </w:rPr>
              <w:t>1 101 585</w:t>
            </w:r>
          </w:p>
        </w:tc>
        <w:tc>
          <w:tcPr>
            <w:tcW w:w="1130" w:type="dxa"/>
          </w:tcPr>
          <w:p w:rsidR="00841137" w:rsidRPr="00B00B71" w:rsidRDefault="00841137" w:rsidP="000168EB">
            <w:pPr>
              <w:spacing w:line="220" w:lineRule="exact"/>
              <w:cnfStyle w:val="000000000000"/>
              <w:rPr>
                <w:sz w:val="14"/>
                <w:szCs w:val="14"/>
              </w:rPr>
            </w:pPr>
            <w:r w:rsidRPr="00B00B71">
              <w:rPr>
                <w:sz w:val="14"/>
                <w:szCs w:val="14"/>
              </w:rPr>
              <w:t>1 102 228</w:t>
            </w:r>
          </w:p>
        </w:tc>
      </w:tr>
      <w:tr w:rsidR="00841137" w:rsidRPr="005305CC" w:rsidTr="000168EB">
        <w:tc>
          <w:tcPr>
            <w:cnfStyle w:val="001000000000"/>
            <w:tcW w:w="1526" w:type="dxa"/>
          </w:tcPr>
          <w:p w:rsidR="00841137" w:rsidRPr="005305CC" w:rsidRDefault="00151684" w:rsidP="000168EB">
            <w:pPr>
              <w:spacing w:line="220" w:lineRule="exact"/>
              <w:rPr>
                <w:sz w:val="16"/>
                <w:szCs w:val="16"/>
              </w:rPr>
            </w:pPr>
            <w:proofErr w:type="spellStart"/>
            <w:r>
              <w:rPr>
                <w:sz w:val="16"/>
                <w:szCs w:val="16"/>
              </w:rPr>
              <w:t>Самозанятые</w:t>
            </w:r>
            <w:proofErr w:type="spellEnd"/>
            <w:r>
              <w:rPr>
                <w:sz w:val="16"/>
                <w:szCs w:val="16"/>
              </w:rPr>
              <w:br/>
            </w:r>
            <w:r w:rsidR="00841137" w:rsidRPr="005305CC">
              <w:rPr>
                <w:sz w:val="16"/>
                <w:szCs w:val="16"/>
              </w:rPr>
              <w:t>р</w:t>
            </w:r>
            <w:r w:rsidR="00841137" w:rsidRPr="005305CC">
              <w:rPr>
                <w:sz w:val="16"/>
                <w:szCs w:val="16"/>
              </w:rPr>
              <w:t>а</w:t>
            </w:r>
            <w:r w:rsidR="00841137" w:rsidRPr="005305CC">
              <w:rPr>
                <w:sz w:val="16"/>
                <w:szCs w:val="16"/>
              </w:rPr>
              <w:t>ботники</w:t>
            </w:r>
          </w:p>
        </w:tc>
        <w:tc>
          <w:tcPr>
            <w:tcW w:w="722" w:type="dxa"/>
          </w:tcPr>
          <w:p w:rsidR="00841137" w:rsidRPr="00B00B71" w:rsidRDefault="00841137" w:rsidP="000168EB">
            <w:pPr>
              <w:spacing w:line="220" w:lineRule="exact"/>
              <w:cnfStyle w:val="000000000000"/>
              <w:rPr>
                <w:sz w:val="14"/>
                <w:szCs w:val="14"/>
              </w:rPr>
            </w:pPr>
            <w:r w:rsidRPr="00B00B71">
              <w:rPr>
                <w:sz w:val="14"/>
                <w:szCs w:val="14"/>
              </w:rPr>
              <w:t>12 182</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17 761</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19 861</w:t>
            </w:r>
          </w:p>
        </w:tc>
        <w:tc>
          <w:tcPr>
            <w:tcW w:w="783" w:type="dxa"/>
          </w:tcPr>
          <w:p w:rsidR="00841137" w:rsidRPr="00B00B71" w:rsidRDefault="00841137" w:rsidP="000168EB">
            <w:pPr>
              <w:spacing w:line="220" w:lineRule="exact"/>
              <w:cnfStyle w:val="000000000000"/>
              <w:rPr>
                <w:sz w:val="14"/>
                <w:szCs w:val="14"/>
              </w:rPr>
            </w:pPr>
            <w:r w:rsidRPr="00B00B71">
              <w:rPr>
                <w:sz w:val="14"/>
                <w:szCs w:val="14"/>
              </w:rPr>
              <w:t>24 260</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29 185</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39 135</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97 621</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199 870</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353 235</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495 327</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715 852</w:t>
            </w:r>
          </w:p>
        </w:tc>
        <w:tc>
          <w:tcPr>
            <w:tcW w:w="881" w:type="dxa"/>
          </w:tcPr>
          <w:p w:rsidR="00841137" w:rsidRPr="00B00B71" w:rsidRDefault="00841137" w:rsidP="000168EB">
            <w:pPr>
              <w:spacing w:line="220" w:lineRule="exact"/>
              <w:cnfStyle w:val="000000000000"/>
              <w:rPr>
                <w:sz w:val="14"/>
                <w:szCs w:val="14"/>
              </w:rPr>
            </w:pPr>
            <w:r w:rsidRPr="00B00B71">
              <w:rPr>
                <w:sz w:val="14"/>
                <w:szCs w:val="14"/>
              </w:rPr>
              <w:t>837 851</w:t>
            </w:r>
          </w:p>
        </w:tc>
        <w:tc>
          <w:tcPr>
            <w:tcW w:w="1130" w:type="dxa"/>
          </w:tcPr>
          <w:p w:rsidR="00841137" w:rsidRPr="00B00B71" w:rsidRDefault="00841137" w:rsidP="000168EB">
            <w:pPr>
              <w:spacing w:line="220" w:lineRule="exact"/>
              <w:cnfStyle w:val="000000000000"/>
              <w:rPr>
                <w:sz w:val="14"/>
                <w:szCs w:val="14"/>
              </w:rPr>
            </w:pPr>
            <w:r w:rsidRPr="00B00B71">
              <w:rPr>
                <w:sz w:val="14"/>
                <w:szCs w:val="14"/>
              </w:rPr>
              <w:t>884 893</w:t>
            </w:r>
          </w:p>
        </w:tc>
      </w:tr>
      <w:tr w:rsidR="00841137" w:rsidRPr="005305CC" w:rsidTr="000168EB">
        <w:tc>
          <w:tcPr>
            <w:cnfStyle w:val="001000000000"/>
            <w:tcW w:w="12758" w:type="dxa"/>
            <w:gridSpan w:val="14"/>
          </w:tcPr>
          <w:p w:rsidR="00841137" w:rsidRPr="005305CC" w:rsidRDefault="00841137" w:rsidP="000168EB">
            <w:pPr>
              <w:spacing w:line="220" w:lineRule="exact"/>
              <w:rPr>
                <w:b/>
                <w:sz w:val="16"/>
                <w:szCs w:val="16"/>
              </w:rPr>
            </w:pPr>
            <w:r w:rsidRPr="005305CC">
              <w:rPr>
                <w:b/>
                <w:sz w:val="16"/>
                <w:szCs w:val="16"/>
              </w:rPr>
              <w:t>Пенсионеры НПС</w:t>
            </w:r>
          </w:p>
        </w:tc>
      </w:tr>
      <w:tr w:rsidR="00841137" w:rsidRPr="005305CC" w:rsidTr="000168EB">
        <w:tc>
          <w:tcPr>
            <w:cnfStyle w:val="001000000000"/>
            <w:tcW w:w="1526" w:type="dxa"/>
            <w:tcBorders>
              <w:top w:val="nil"/>
            </w:tcBorders>
          </w:tcPr>
          <w:p w:rsidR="00841137" w:rsidRPr="005305CC" w:rsidRDefault="00841137" w:rsidP="000168EB">
            <w:pPr>
              <w:spacing w:line="220" w:lineRule="exact"/>
              <w:rPr>
                <w:sz w:val="16"/>
                <w:szCs w:val="16"/>
              </w:rPr>
            </w:pPr>
            <w:r w:rsidRPr="005305CC">
              <w:rPr>
                <w:sz w:val="16"/>
                <w:szCs w:val="16"/>
              </w:rPr>
              <w:t>Инвалиды</w:t>
            </w:r>
          </w:p>
        </w:tc>
        <w:tc>
          <w:tcPr>
            <w:tcW w:w="722" w:type="dxa"/>
            <w:tcBorders>
              <w:top w:val="nil"/>
              <w:bottom w:val="nil"/>
            </w:tcBorders>
          </w:tcPr>
          <w:p w:rsidR="00841137" w:rsidRPr="00B00B71" w:rsidRDefault="00841137" w:rsidP="000168EB">
            <w:pPr>
              <w:spacing w:line="220" w:lineRule="exact"/>
              <w:cnfStyle w:val="000000000000"/>
              <w:rPr>
                <w:sz w:val="14"/>
                <w:szCs w:val="14"/>
              </w:rPr>
            </w:pPr>
          </w:p>
        </w:tc>
        <w:tc>
          <w:tcPr>
            <w:tcW w:w="785"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38</w:t>
            </w:r>
          </w:p>
        </w:tc>
        <w:tc>
          <w:tcPr>
            <w:tcW w:w="785"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202</w:t>
            </w:r>
          </w:p>
        </w:tc>
        <w:tc>
          <w:tcPr>
            <w:tcW w:w="783"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416</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571</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785</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777</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1 009</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1 236</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1 409</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1 568</w:t>
            </w:r>
          </w:p>
        </w:tc>
        <w:tc>
          <w:tcPr>
            <w:tcW w:w="881"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1 714</w:t>
            </w:r>
          </w:p>
        </w:tc>
        <w:tc>
          <w:tcPr>
            <w:tcW w:w="1130"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1 780</w:t>
            </w:r>
          </w:p>
        </w:tc>
      </w:tr>
      <w:tr w:rsidR="00841137" w:rsidRPr="005305CC" w:rsidTr="000168EB">
        <w:tc>
          <w:tcPr>
            <w:cnfStyle w:val="001000000000"/>
            <w:tcW w:w="1526" w:type="dxa"/>
            <w:tcBorders>
              <w:top w:val="nil"/>
            </w:tcBorders>
          </w:tcPr>
          <w:p w:rsidR="00841137" w:rsidRPr="005305CC" w:rsidRDefault="00841137" w:rsidP="000168EB">
            <w:pPr>
              <w:spacing w:line="220" w:lineRule="exact"/>
              <w:rPr>
                <w:sz w:val="16"/>
                <w:szCs w:val="16"/>
              </w:rPr>
            </w:pPr>
            <w:r w:rsidRPr="005305CC">
              <w:rPr>
                <w:sz w:val="16"/>
                <w:szCs w:val="16"/>
              </w:rPr>
              <w:t>Пенсионеры по</w:t>
            </w:r>
            <w:r w:rsidRPr="005305CC">
              <w:rPr>
                <w:sz w:val="16"/>
                <w:szCs w:val="16"/>
                <w:lang w:val="en-US"/>
              </w:rPr>
              <w:t> </w:t>
            </w:r>
            <w:r w:rsidRPr="005305CC">
              <w:rPr>
                <w:sz w:val="16"/>
                <w:szCs w:val="16"/>
              </w:rPr>
              <w:t>старости</w:t>
            </w:r>
          </w:p>
        </w:tc>
        <w:tc>
          <w:tcPr>
            <w:tcW w:w="722" w:type="dxa"/>
            <w:tcBorders>
              <w:top w:val="nil"/>
            </w:tcBorders>
          </w:tcPr>
          <w:p w:rsidR="00841137" w:rsidRPr="00B00B71" w:rsidRDefault="00841137" w:rsidP="000168EB">
            <w:pPr>
              <w:spacing w:line="220" w:lineRule="exact"/>
              <w:cnfStyle w:val="000000000000"/>
              <w:rPr>
                <w:sz w:val="14"/>
                <w:szCs w:val="14"/>
              </w:rPr>
            </w:pPr>
          </w:p>
        </w:tc>
        <w:tc>
          <w:tcPr>
            <w:tcW w:w="785" w:type="dxa"/>
            <w:tcBorders>
              <w:top w:val="nil"/>
            </w:tcBorders>
          </w:tcPr>
          <w:p w:rsidR="00841137" w:rsidRPr="00B00B71" w:rsidRDefault="00841137" w:rsidP="000168EB">
            <w:pPr>
              <w:spacing w:line="220" w:lineRule="exact"/>
              <w:cnfStyle w:val="000000000000"/>
              <w:rPr>
                <w:sz w:val="14"/>
                <w:szCs w:val="14"/>
              </w:rPr>
            </w:pPr>
            <w:r w:rsidRPr="00B00B71">
              <w:rPr>
                <w:sz w:val="14"/>
                <w:szCs w:val="14"/>
              </w:rPr>
              <w:t>4</w:t>
            </w:r>
          </w:p>
        </w:tc>
        <w:tc>
          <w:tcPr>
            <w:tcW w:w="785" w:type="dxa"/>
            <w:tcBorders>
              <w:top w:val="nil"/>
            </w:tcBorders>
          </w:tcPr>
          <w:p w:rsidR="00841137" w:rsidRPr="00B00B71" w:rsidRDefault="00841137" w:rsidP="000168EB">
            <w:pPr>
              <w:spacing w:line="220" w:lineRule="exact"/>
              <w:cnfStyle w:val="000000000000"/>
              <w:rPr>
                <w:sz w:val="14"/>
                <w:szCs w:val="14"/>
              </w:rPr>
            </w:pPr>
            <w:r w:rsidRPr="00B00B71">
              <w:rPr>
                <w:sz w:val="14"/>
                <w:szCs w:val="14"/>
              </w:rPr>
              <w:t>92</w:t>
            </w:r>
          </w:p>
        </w:tc>
        <w:tc>
          <w:tcPr>
            <w:tcW w:w="783" w:type="dxa"/>
            <w:tcBorders>
              <w:top w:val="nil"/>
            </w:tcBorders>
          </w:tcPr>
          <w:p w:rsidR="00841137" w:rsidRPr="00B00B71" w:rsidRDefault="00841137" w:rsidP="000168EB">
            <w:pPr>
              <w:spacing w:line="220" w:lineRule="exact"/>
              <w:cnfStyle w:val="000000000000"/>
              <w:rPr>
                <w:sz w:val="14"/>
                <w:szCs w:val="14"/>
              </w:rPr>
            </w:pPr>
            <w:r w:rsidRPr="00B00B71">
              <w:rPr>
                <w:sz w:val="14"/>
                <w:szCs w:val="14"/>
              </w:rPr>
              <w:t>365</w:t>
            </w:r>
          </w:p>
        </w:tc>
        <w:tc>
          <w:tcPr>
            <w:tcW w:w="878" w:type="dxa"/>
            <w:tcBorders>
              <w:top w:val="nil"/>
            </w:tcBorders>
          </w:tcPr>
          <w:p w:rsidR="00841137" w:rsidRPr="00B00B71" w:rsidRDefault="00841137" w:rsidP="000168EB">
            <w:pPr>
              <w:spacing w:line="220" w:lineRule="exact"/>
              <w:cnfStyle w:val="000000000000"/>
              <w:rPr>
                <w:sz w:val="14"/>
                <w:szCs w:val="14"/>
              </w:rPr>
            </w:pPr>
            <w:r w:rsidRPr="00B00B71">
              <w:rPr>
                <w:sz w:val="14"/>
                <w:szCs w:val="14"/>
              </w:rPr>
              <w:t>862</w:t>
            </w:r>
          </w:p>
        </w:tc>
        <w:tc>
          <w:tcPr>
            <w:tcW w:w="878" w:type="dxa"/>
            <w:tcBorders>
              <w:top w:val="nil"/>
            </w:tcBorders>
          </w:tcPr>
          <w:p w:rsidR="00841137" w:rsidRPr="00B00B71" w:rsidRDefault="00841137" w:rsidP="000168EB">
            <w:pPr>
              <w:spacing w:line="220" w:lineRule="exact"/>
              <w:cnfStyle w:val="000000000000"/>
              <w:rPr>
                <w:sz w:val="14"/>
                <w:szCs w:val="14"/>
              </w:rPr>
            </w:pPr>
            <w:r w:rsidRPr="00B00B71">
              <w:rPr>
                <w:sz w:val="14"/>
                <w:szCs w:val="14"/>
              </w:rPr>
              <w:t>2 198</w:t>
            </w:r>
          </w:p>
        </w:tc>
        <w:tc>
          <w:tcPr>
            <w:tcW w:w="878" w:type="dxa"/>
            <w:tcBorders>
              <w:top w:val="nil"/>
            </w:tcBorders>
          </w:tcPr>
          <w:p w:rsidR="00841137" w:rsidRPr="00B00B71" w:rsidRDefault="00841137" w:rsidP="000168EB">
            <w:pPr>
              <w:spacing w:line="220" w:lineRule="exact"/>
              <w:cnfStyle w:val="000000000000"/>
              <w:rPr>
                <w:sz w:val="14"/>
                <w:szCs w:val="14"/>
              </w:rPr>
            </w:pPr>
            <w:r w:rsidRPr="00B00B71">
              <w:rPr>
                <w:sz w:val="14"/>
                <w:szCs w:val="14"/>
              </w:rPr>
              <w:t>4 874</w:t>
            </w:r>
          </w:p>
        </w:tc>
        <w:tc>
          <w:tcPr>
            <w:tcW w:w="878" w:type="dxa"/>
            <w:tcBorders>
              <w:top w:val="nil"/>
            </w:tcBorders>
          </w:tcPr>
          <w:p w:rsidR="00841137" w:rsidRPr="00B00B71" w:rsidRDefault="00841137" w:rsidP="000168EB">
            <w:pPr>
              <w:spacing w:line="220" w:lineRule="exact"/>
              <w:cnfStyle w:val="000000000000"/>
              <w:rPr>
                <w:sz w:val="14"/>
                <w:szCs w:val="14"/>
              </w:rPr>
            </w:pPr>
            <w:r w:rsidRPr="00B00B71">
              <w:rPr>
                <w:sz w:val="14"/>
                <w:szCs w:val="14"/>
              </w:rPr>
              <w:t>8 914</w:t>
            </w:r>
          </w:p>
        </w:tc>
        <w:tc>
          <w:tcPr>
            <w:tcW w:w="878" w:type="dxa"/>
            <w:tcBorders>
              <w:top w:val="nil"/>
            </w:tcBorders>
          </w:tcPr>
          <w:p w:rsidR="00841137" w:rsidRPr="00B00B71" w:rsidRDefault="00841137" w:rsidP="000168EB">
            <w:pPr>
              <w:spacing w:line="220" w:lineRule="exact"/>
              <w:cnfStyle w:val="000000000000"/>
              <w:rPr>
                <w:sz w:val="14"/>
                <w:szCs w:val="14"/>
              </w:rPr>
            </w:pPr>
            <w:r w:rsidRPr="00B00B71">
              <w:rPr>
                <w:sz w:val="14"/>
                <w:szCs w:val="14"/>
              </w:rPr>
              <w:t>10 700</w:t>
            </w:r>
          </w:p>
        </w:tc>
        <w:tc>
          <w:tcPr>
            <w:tcW w:w="878" w:type="dxa"/>
            <w:tcBorders>
              <w:top w:val="nil"/>
            </w:tcBorders>
          </w:tcPr>
          <w:p w:rsidR="00841137" w:rsidRPr="00B00B71" w:rsidRDefault="00841137" w:rsidP="000168EB">
            <w:pPr>
              <w:spacing w:line="220" w:lineRule="exact"/>
              <w:cnfStyle w:val="000000000000"/>
              <w:rPr>
                <w:sz w:val="14"/>
                <w:szCs w:val="14"/>
              </w:rPr>
            </w:pPr>
            <w:r w:rsidRPr="00B00B71">
              <w:rPr>
                <w:sz w:val="14"/>
                <w:szCs w:val="14"/>
              </w:rPr>
              <w:t>12 339</w:t>
            </w:r>
          </w:p>
        </w:tc>
        <w:tc>
          <w:tcPr>
            <w:tcW w:w="878" w:type="dxa"/>
            <w:tcBorders>
              <w:top w:val="nil"/>
            </w:tcBorders>
          </w:tcPr>
          <w:p w:rsidR="00841137" w:rsidRPr="00B00B71" w:rsidRDefault="00841137" w:rsidP="000168EB">
            <w:pPr>
              <w:spacing w:line="220" w:lineRule="exact"/>
              <w:cnfStyle w:val="000000000000"/>
              <w:rPr>
                <w:sz w:val="14"/>
                <w:szCs w:val="14"/>
              </w:rPr>
            </w:pPr>
            <w:r w:rsidRPr="00B00B71">
              <w:rPr>
                <w:sz w:val="14"/>
                <w:szCs w:val="14"/>
              </w:rPr>
              <w:t>13 551</w:t>
            </w:r>
          </w:p>
        </w:tc>
        <w:tc>
          <w:tcPr>
            <w:tcW w:w="881" w:type="dxa"/>
            <w:tcBorders>
              <w:top w:val="nil"/>
            </w:tcBorders>
          </w:tcPr>
          <w:p w:rsidR="00841137" w:rsidRPr="00B00B71" w:rsidRDefault="00841137" w:rsidP="000168EB">
            <w:pPr>
              <w:spacing w:line="220" w:lineRule="exact"/>
              <w:cnfStyle w:val="000000000000"/>
              <w:rPr>
                <w:sz w:val="14"/>
                <w:szCs w:val="14"/>
              </w:rPr>
            </w:pPr>
            <w:r w:rsidRPr="00B00B71">
              <w:rPr>
                <w:sz w:val="14"/>
                <w:szCs w:val="14"/>
              </w:rPr>
              <w:t>14 576</w:t>
            </w:r>
          </w:p>
        </w:tc>
        <w:tc>
          <w:tcPr>
            <w:tcW w:w="1130" w:type="dxa"/>
            <w:tcBorders>
              <w:top w:val="nil"/>
            </w:tcBorders>
          </w:tcPr>
          <w:p w:rsidR="00841137" w:rsidRPr="00B00B71" w:rsidRDefault="00841137" w:rsidP="000168EB">
            <w:pPr>
              <w:spacing w:line="220" w:lineRule="exact"/>
              <w:cnfStyle w:val="000000000000"/>
              <w:rPr>
                <w:sz w:val="14"/>
                <w:szCs w:val="14"/>
              </w:rPr>
            </w:pPr>
            <w:r w:rsidRPr="00B00B71">
              <w:rPr>
                <w:sz w:val="14"/>
                <w:szCs w:val="14"/>
              </w:rPr>
              <w:t>15 159</w:t>
            </w:r>
          </w:p>
        </w:tc>
      </w:tr>
      <w:tr w:rsidR="00841137" w:rsidRPr="005305CC" w:rsidTr="000168EB">
        <w:tc>
          <w:tcPr>
            <w:cnfStyle w:val="001000000000"/>
            <w:tcW w:w="1526" w:type="dxa"/>
            <w:tcBorders>
              <w:bottom w:val="single" w:sz="4" w:space="0" w:color="auto"/>
            </w:tcBorders>
          </w:tcPr>
          <w:p w:rsidR="00841137" w:rsidRPr="005305CC" w:rsidRDefault="00151684" w:rsidP="000168EB">
            <w:pPr>
              <w:spacing w:line="220" w:lineRule="exact"/>
              <w:rPr>
                <w:sz w:val="16"/>
                <w:szCs w:val="16"/>
              </w:rPr>
            </w:pPr>
            <w:r>
              <w:rPr>
                <w:sz w:val="16"/>
                <w:szCs w:val="16"/>
              </w:rPr>
              <w:t>Пережившие</w:t>
            </w:r>
            <w:r>
              <w:rPr>
                <w:sz w:val="16"/>
                <w:szCs w:val="16"/>
              </w:rPr>
              <w:br/>
            </w:r>
            <w:r w:rsidR="00841137" w:rsidRPr="005305CC">
              <w:rPr>
                <w:sz w:val="16"/>
                <w:szCs w:val="16"/>
              </w:rPr>
              <w:t>су</w:t>
            </w:r>
            <w:r w:rsidR="00841137" w:rsidRPr="005305CC">
              <w:rPr>
                <w:sz w:val="16"/>
                <w:szCs w:val="16"/>
              </w:rPr>
              <w:t>п</w:t>
            </w:r>
            <w:r w:rsidR="00841137" w:rsidRPr="005305CC">
              <w:rPr>
                <w:sz w:val="16"/>
                <w:szCs w:val="16"/>
              </w:rPr>
              <w:t>руги</w:t>
            </w:r>
          </w:p>
        </w:tc>
        <w:tc>
          <w:tcPr>
            <w:tcW w:w="722" w:type="dxa"/>
            <w:tcBorders>
              <w:bottom w:val="single" w:sz="4" w:space="0" w:color="auto"/>
            </w:tcBorders>
          </w:tcPr>
          <w:p w:rsidR="00841137" w:rsidRPr="00B00B71" w:rsidRDefault="00841137" w:rsidP="000168EB">
            <w:pPr>
              <w:spacing w:line="220" w:lineRule="exact"/>
              <w:cnfStyle w:val="000000000000"/>
              <w:rPr>
                <w:sz w:val="14"/>
                <w:szCs w:val="14"/>
              </w:rPr>
            </w:pPr>
          </w:p>
        </w:tc>
        <w:tc>
          <w:tcPr>
            <w:tcW w:w="785"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1 279</w:t>
            </w:r>
          </w:p>
        </w:tc>
        <w:tc>
          <w:tcPr>
            <w:tcW w:w="785"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3 222</w:t>
            </w:r>
          </w:p>
        </w:tc>
        <w:tc>
          <w:tcPr>
            <w:tcW w:w="783"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5 287</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7 056</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8 791</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10 389</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12 233</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14 101</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16 157</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17 978</w:t>
            </w:r>
          </w:p>
        </w:tc>
        <w:tc>
          <w:tcPr>
            <w:tcW w:w="881"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20 169</w:t>
            </w:r>
          </w:p>
        </w:tc>
        <w:tc>
          <w:tcPr>
            <w:tcW w:w="1130"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20 919</w:t>
            </w:r>
          </w:p>
        </w:tc>
      </w:tr>
      <w:tr w:rsidR="00841137" w:rsidRPr="005305CC" w:rsidTr="000168EB">
        <w:tc>
          <w:tcPr>
            <w:cnfStyle w:val="001000000000"/>
            <w:tcW w:w="1526" w:type="dxa"/>
            <w:tcBorders>
              <w:top w:val="single" w:sz="4" w:space="0" w:color="auto"/>
              <w:bottom w:val="single" w:sz="4" w:space="0" w:color="auto"/>
            </w:tcBorders>
          </w:tcPr>
          <w:p w:rsidR="00841137" w:rsidRPr="005305CC" w:rsidRDefault="00841137" w:rsidP="00151684">
            <w:pPr>
              <w:tabs>
                <w:tab w:val="left" w:pos="284"/>
              </w:tabs>
              <w:spacing w:line="220" w:lineRule="exact"/>
              <w:ind w:left="284"/>
              <w:rPr>
                <w:b/>
                <w:sz w:val="16"/>
                <w:szCs w:val="16"/>
              </w:rPr>
            </w:pPr>
            <w:r w:rsidRPr="005305CC">
              <w:rPr>
                <w:b/>
                <w:sz w:val="16"/>
                <w:szCs w:val="16"/>
              </w:rPr>
              <w:t>Итого</w:t>
            </w:r>
          </w:p>
        </w:tc>
        <w:tc>
          <w:tcPr>
            <w:tcW w:w="722" w:type="dxa"/>
            <w:tcBorders>
              <w:top w:val="single" w:sz="4" w:space="0" w:color="auto"/>
              <w:bottom w:val="single" w:sz="4" w:space="0" w:color="auto"/>
            </w:tcBorders>
          </w:tcPr>
          <w:p w:rsidR="00841137" w:rsidRPr="00B00B71" w:rsidRDefault="00841137" w:rsidP="000168EB">
            <w:pPr>
              <w:tabs>
                <w:tab w:val="left" w:pos="284"/>
              </w:tabs>
              <w:spacing w:line="220" w:lineRule="exact"/>
              <w:cnfStyle w:val="000000000000"/>
              <w:rPr>
                <w:b/>
                <w:sz w:val="14"/>
                <w:szCs w:val="14"/>
              </w:rPr>
            </w:pPr>
          </w:p>
        </w:tc>
        <w:tc>
          <w:tcPr>
            <w:tcW w:w="785" w:type="dxa"/>
            <w:tcBorders>
              <w:top w:val="single" w:sz="4" w:space="0" w:color="auto"/>
              <w:bottom w:val="single" w:sz="4" w:space="0" w:color="auto"/>
            </w:tcBorders>
          </w:tcPr>
          <w:p w:rsidR="00841137" w:rsidRPr="00B00B71" w:rsidRDefault="00841137" w:rsidP="000168EB">
            <w:pPr>
              <w:tabs>
                <w:tab w:val="left" w:pos="284"/>
              </w:tabs>
              <w:spacing w:line="220" w:lineRule="exact"/>
              <w:cnfStyle w:val="000000000000"/>
              <w:rPr>
                <w:b/>
                <w:sz w:val="14"/>
                <w:szCs w:val="14"/>
              </w:rPr>
            </w:pPr>
            <w:r w:rsidRPr="00B00B71">
              <w:rPr>
                <w:b/>
                <w:sz w:val="14"/>
                <w:szCs w:val="14"/>
              </w:rPr>
              <w:t>1 321</w:t>
            </w:r>
          </w:p>
        </w:tc>
        <w:tc>
          <w:tcPr>
            <w:tcW w:w="785" w:type="dxa"/>
            <w:tcBorders>
              <w:top w:val="single" w:sz="4" w:space="0" w:color="auto"/>
              <w:bottom w:val="single" w:sz="4" w:space="0" w:color="auto"/>
            </w:tcBorders>
          </w:tcPr>
          <w:p w:rsidR="00841137" w:rsidRPr="00B00B71" w:rsidRDefault="00841137" w:rsidP="000168EB">
            <w:pPr>
              <w:tabs>
                <w:tab w:val="left" w:pos="284"/>
              </w:tabs>
              <w:spacing w:line="220" w:lineRule="exact"/>
              <w:cnfStyle w:val="000000000000"/>
              <w:rPr>
                <w:b/>
                <w:sz w:val="14"/>
                <w:szCs w:val="14"/>
              </w:rPr>
            </w:pPr>
            <w:r w:rsidRPr="00B00B71">
              <w:rPr>
                <w:b/>
                <w:sz w:val="14"/>
                <w:szCs w:val="14"/>
              </w:rPr>
              <w:t>3 516</w:t>
            </w:r>
          </w:p>
        </w:tc>
        <w:tc>
          <w:tcPr>
            <w:tcW w:w="783" w:type="dxa"/>
            <w:tcBorders>
              <w:top w:val="single" w:sz="4" w:space="0" w:color="auto"/>
              <w:bottom w:val="single" w:sz="4" w:space="0" w:color="auto"/>
            </w:tcBorders>
          </w:tcPr>
          <w:p w:rsidR="00841137" w:rsidRPr="00B00B71" w:rsidRDefault="00841137" w:rsidP="000168EB">
            <w:pPr>
              <w:tabs>
                <w:tab w:val="left" w:pos="284"/>
              </w:tabs>
              <w:spacing w:line="220" w:lineRule="exact"/>
              <w:cnfStyle w:val="000000000000"/>
              <w:rPr>
                <w:b/>
                <w:sz w:val="14"/>
                <w:szCs w:val="14"/>
              </w:rPr>
            </w:pPr>
            <w:r w:rsidRPr="00B00B71">
              <w:rPr>
                <w:b/>
                <w:sz w:val="14"/>
                <w:szCs w:val="14"/>
              </w:rPr>
              <w:t>6 068</w:t>
            </w:r>
          </w:p>
        </w:tc>
        <w:tc>
          <w:tcPr>
            <w:tcW w:w="878" w:type="dxa"/>
            <w:tcBorders>
              <w:top w:val="single" w:sz="4" w:space="0" w:color="auto"/>
              <w:bottom w:val="single" w:sz="4" w:space="0" w:color="auto"/>
            </w:tcBorders>
          </w:tcPr>
          <w:p w:rsidR="00841137" w:rsidRPr="00B00B71" w:rsidRDefault="00841137" w:rsidP="000168EB">
            <w:pPr>
              <w:tabs>
                <w:tab w:val="left" w:pos="284"/>
              </w:tabs>
              <w:spacing w:line="220" w:lineRule="exact"/>
              <w:cnfStyle w:val="000000000000"/>
              <w:rPr>
                <w:b/>
                <w:sz w:val="14"/>
                <w:szCs w:val="14"/>
              </w:rPr>
            </w:pPr>
            <w:r w:rsidRPr="00B00B71">
              <w:rPr>
                <w:b/>
                <w:sz w:val="14"/>
                <w:szCs w:val="14"/>
              </w:rPr>
              <w:t>8 489</w:t>
            </w:r>
          </w:p>
        </w:tc>
        <w:tc>
          <w:tcPr>
            <w:tcW w:w="878" w:type="dxa"/>
            <w:tcBorders>
              <w:top w:val="single" w:sz="4" w:space="0" w:color="auto"/>
              <w:bottom w:val="single" w:sz="4" w:space="0" w:color="auto"/>
            </w:tcBorders>
          </w:tcPr>
          <w:p w:rsidR="00841137" w:rsidRPr="00B00B71" w:rsidRDefault="00841137" w:rsidP="000168EB">
            <w:pPr>
              <w:tabs>
                <w:tab w:val="left" w:pos="284"/>
              </w:tabs>
              <w:spacing w:line="220" w:lineRule="exact"/>
              <w:cnfStyle w:val="000000000000"/>
              <w:rPr>
                <w:b/>
                <w:sz w:val="14"/>
                <w:szCs w:val="14"/>
              </w:rPr>
            </w:pPr>
            <w:r w:rsidRPr="00B00B71">
              <w:rPr>
                <w:b/>
                <w:sz w:val="14"/>
                <w:szCs w:val="14"/>
              </w:rPr>
              <w:t>11 774</w:t>
            </w:r>
          </w:p>
        </w:tc>
        <w:tc>
          <w:tcPr>
            <w:tcW w:w="878" w:type="dxa"/>
            <w:tcBorders>
              <w:top w:val="single" w:sz="4" w:space="0" w:color="auto"/>
              <w:bottom w:val="single" w:sz="4" w:space="0" w:color="auto"/>
            </w:tcBorders>
          </w:tcPr>
          <w:p w:rsidR="00841137" w:rsidRPr="00B00B71" w:rsidRDefault="00841137" w:rsidP="000168EB">
            <w:pPr>
              <w:tabs>
                <w:tab w:val="left" w:pos="284"/>
              </w:tabs>
              <w:spacing w:line="220" w:lineRule="exact"/>
              <w:cnfStyle w:val="000000000000"/>
              <w:rPr>
                <w:b/>
                <w:sz w:val="14"/>
                <w:szCs w:val="14"/>
              </w:rPr>
            </w:pPr>
            <w:r w:rsidRPr="00B00B71">
              <w:rPr>
                <w:b/>
                <w:sz w:val="14"/>
                <w:szCs w:val="14"/>
              </w:rPr>
              <w:t>16 040</w:t>
            </w:r>
          </w:p>
        </w:tc>
        <w:tc>
          <w:tcPr>
            <w:tcW w:w="878" w:type="dxa"/>
            <w:tcBorders>
              <w:top w:val="single" w:sz="4" w:space="0" w:color="auto"/>
              <w:bottom w:val="single" w:sz="4" w:space="0" w:color="auto"/>
            </w:tcBorders>
          </w:tcPr>
          <w:p w:rsidR="00841137" w:rsidRPr="00B00B71" w:rsidRDefault="00841137" w:rsidP="000168EB">
            <w:pPr>
              <w:tabs>
                <w:tab w:val="left" w:pos="284"/>
              </w:tabs>
              <w:spacing w:line="220" w:lineRule="exact"/>
              <w:cnfStyle w:val="000000000000"/>
              <w:rPr>
                <w:b/>
                <w:sz w:val="14"/>
                <w:szCs w:val="14"/>
              </w:rPr>
            </w:pPr>
            <w:r w:rsidRPr="00B00B71">
              <w:rPr>
                <w:b/>
                <w:sz w:val="14"/>
                <w:szCs w:val="14"/>
              </w:rPr>
              <w:t>22 156</w:t>
            </w:r>
          </w:p>
        </w:tc>
        <w:tc>
          <w:tcPr>
            <w:tcW w:w="878" w:type="dxa"/>
            <w:tcBorders>
              <w:top w:val="single" w:sz="4" w:space="0" w:color="auto"/>
              <w:bottom w:val="single" w:sz="4" w:space="0" w:color="auto"/>
            </w:tcBorders>
          </w:tcPr>
          <w:p w:rsidR="00841137" w:rsidRPr="00B00B71" w:rsidRDefault="00841137" w:rsidP="000168EB">
            <w:pPr>
              <w:tabs>
                <w:tab w:val="left" w:pos="284"/>
              </w:tabs>
              <w:spacing w:line="220" w:lineRule="exact"/>
              <w:cnfStyle w:val="000000000000"/>
              <w:rPr>
                <w:b/>
                <w:sz w:val="14"/>
                <w:szCs w:val="14"/>
              </w:rPr>
            </w:pPr>
            <w:r w:rsidRPr="00B00B71">
              <w:rPr>
                <w:b/>
                <w:sz w:val="14"/>
                <w:szCs w:val="14"/>
              </w:rPr>
              <w:t>26 037</w:t>
            </w:r>
          </w:p>
        </w:tc>
        <w:tc>
          <w:tcPr>
            <w:tcW w:w="878" w:type="dxa"/>
            <w:tcBorders>
              <w:top w:val="single" w:sz="4" w:space="0" w:color="auto"/>
              <w:bottom w:val="single" w:sz="4" w:space="0" w:color="auto"/>
            </w:tcBorders>
          </w:tcPr>
          <w:p w:rsidR="00841137" w:rsidRPr="00B00B71" w:rsidRDefault="00841137" w:rsidP="000168EB">
            <w:pPr>
              <w:tabs>
                <w:tab w:val="left" w:pos="284"/>
              </w:tabs>
              <w:spacing w:line="220" w:lineRule="exact"/>
              <w:cnfStyle w:val="000000000000"/>
              <w:rPr>
                <w:b/>
                <w:sz w:val="14"/>
                <w:szCs w:val="14"/>
              </w:rPr>
            </w:pPr>
            <w:r w:rsidRPr="00B00B71">
              <w:rPr>
                <w:b/>
                <w:sz w:val="14"/>
                <w:szCs w:val="14"/>
              </w:rPr>
              <w:t>29 905</w:t>
            </w:r>
          </w:p>
        </w:tc>
        <w:tc>
          <w:tcPr>
            <w:tcW w:w="878" w:type="dxa"/>
            <w:tcBorders>
              <w:top w:val="single" w:sz="4" w:space="0" w:color="auto"/>
              <w:bottom w:val="single" w:sz="4" w:space="0" w:color="auto"/>
            </w:tcBorders>
          </w:tcPr>
          <w:p w:rsidR="00841137" w:rsidRPr="00B00B71" w:rsidRDefault="00841137" w:rsidP="000168EB">
            <w:pPr>
              <w:tabs>
                <w:tab w:val="left" w:pos="284"/>
              </w:tabs>
              <w:spacing w:line="220" w:lineRule="exact"/>
              <w:cnfStyle w:val="000000000000"/>
              <w:rPr>
                <w:b/>
                <w:sz w:val="14"/>
                <w:szCs w:val="14"/>
              </w:rPr>
            </w:pPr>
            <w:r w:rsidRPr="00B00B71">
              <w:rPr>
                <w:b/>
                <w:sz w:val="14"/>
                <w:szCs w:val="14"/>
              </w:rPr>
              <w:t>33 097</w:t>
            </w:r>
          </w:p>
        </w:tc>
        <w:tc>
          <w:tcPr>
            <w:tcW w:w="881" w:type="dxa"/>
            <w:tcBorders>
              <w:top w:val="single" w:sz="4" w:space="0" w:color="auto"/>
              <w:bottom w:val="single" w:sz="4" w:space="0" w:color="auto"/>
            </w:tcBorders>
          </w:tcPr>
          <w:p w:rsidR="00841137" w:rsidRPr="00B00B71" w:rsidRDefault="00841137" w:rsidP="000168EB">
            <w:pPr>
              <w:tabs>
                <w:tab w:val="left" w:pos="284"/>
              </w:tabs>
              <w:spacing w:line="220" w:lineRule="exact"/>
              <w:cnfStyle w:val="000000000000"/>
              <w:rPr>
                <w:b/>
                <w:sz w:val="14"/>
                <w:szCs w:val="14"/>
              </w:rPr>
            </w:pPr>
            <w:r w:rsidRPr="00B00B71">
              <w:rPr>
                <w:b/>
                <w:sz w:val="14"/>
                <w:szCs w:val="14"/>
              </w:rPr>
              <w:t>36 459</w:t>
            </w:r>
          </w:p>
        </w:tc>
        <w:tc>
          <w:tcPr>
            <w:tcW w:w="1130" w:type="dxa"/>
            <w:tcBorders>
              <w:top w:val="single" w:sz="4" w:space="0" w:color="auto"/>
              <w:bottom w:val="single" w:sz="4" w:space="0" w:color="auto"/>
            </w:tcBorders>
          </w:tcPr>
          <w:p w:rsidR="00841137" w:rsidRPr="00B00B71" w:rsidRDefault="00841137" w:rsidP="000168EB">
            <w:pPr>
              <w:tabs>
                <w:tab w:val="left" w:pos="284"/>
              </w:tabs>
              <w:spacing w:line="220" w:lineRule="exact"/>
              <w:cnfStyle w:val="000000000000"/>
              <w:rPr>
                <w:b/>
                <w:sz w:val="14"/>
                <w:szCs w:val="14"/>
              </w:rPr>
            </w:pPr>
            <w:r w:rsidRPr="00B00B71">
              <w:rPr>
                <w:b/>
                <w:sz w:val="14"/>
                <w:szCs w:val="14"/>
              </w:rPr>
              <w:t>37 858</w:t>
            </w:r>
          </w:p>
        </w:tc>
      </w:tr>
      <w:tr w:rsidR="00841137" w:rsidRPr="005305CC" w:rsidTr="000168EB">
        <w:tc>
          <w:tcPr>
            <w:cnfStyle w:val="001000000000"/>
            <w:tcW w:w="12758" w:type="dxa"/>
            <w:gridSpan w:val="14"/>
            <w:tcBorders>
              <w:top w:val="single" w:sz="4" w:space="0" w:color="auto"/>
            </w:tcBorders>
          </w:tcPr>
          <w:p w:rsidR="00841137" w:rsidRPr="005305CC" w:rsidRDefault="00841137" w:rsidP="000168EB">
            <w:pPr>
              <w:spacing w:line="220" w:lineRule="exact"/>
              <w:rPr>
                <w:b/>
                <w:sz w:val="16"/>
                <w:szCs w:val="16"/>
              </w:rPr>
            </w:pPr>
            <w:r w:rsidRPr="005305CC">
              <w:rPr>
                <w:b/>
                <w:sz w:val="16"/>
                <w:szCs w:val="16"/>
              </w:rPr>
              <w:t>Пенсионеры СГП</w:t>
            </w:r>
          </w:p>
        </w:tc>
      </w:tr>
      <w:tr w:rsidR="00841137" w:rsidRPr="005305CC" w:rsidTr="000168EB">
        <w:tc>
          <w:tcPr>
            <w:cnfStyle w:val="001000000000"/>
            <w:tcW w:w="1526" w:type="dxa"/>
            <w:tcBorders>
              <w:top w:val="nil"/>
            </w:tcBorders>
          </w:tcPr>
          <w:p w:rsidR="00841137" w:rsidRPr="005305CC" w:rsidRDefault="00841137" w:rsidP="000168EB">
            <w:pPr>
              <w:spacing w:line="220" w:lineRule="exact"/>
              <w:rPr>
                <w:sz w:val="16"/>
                <w:szCs w:val="16"/>
              </w:rPr>
            </w:pPr>
            <w:r w:rsidRPr="005305CC">
              <w:rPr>
                <w:sz w:val="16"/>
                <w:szCs w:val="16"/>
              </w:rPr>
              <w:t>Инвалиды</w:t>
            </w:r>
          </w:p>
        </w:tc>
        <w:tc>
          <w:tcPr>
            <w:tcW w:w="722"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1 849</w:t>
            </w:r>
          </w:p>
        </w:tc>
        <w:tc>
          <w:tcPr>
            <w:tcW w:w="785"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1 876</w:t>
            </w:r>
          </w:p>
        </w:tc>
        <w:tc>
          <w:tcPr>
            <w:tcW w:w="785"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1 869</w:t>
            </w:r>
          </w:p>
        </w:tc>
        <w:tc>
          <w:tcPr>
            <w:tcW w:w="783"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1 803</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1 767</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1 703</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1 555</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1 468</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1 366</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1 315</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1 232</w:t>
            </w:r>
          </w:p>
        </w:tc>
        <w:tc>
          <w:tcPr>
            <w:tcW w:w="881"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1 160</w:t>
            </w:r>
          </w:p>
        </w:tc>
        <w:tc>
          <w:tcPr>
            <w:tcW w:w="1130"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1 122</w:t>
            </w:r>
          </w:p>
        </w:tc>
      </w:tr>
      <w:tr w:rsidR="00841137" w:rsidRPr="005305CC" w:rsidTr="000168EB">
        <w:tc>
          <w:tcPr>
            <w:cnfStyle w:val="001000000000"/>
            <w:tcW w:w="1526" w:type="dxa"/>
            <w:tcBorders>
              <w:top w:val="nil"/>
            </w:tcBorders>
          </w:tcPr>
          <w:p w:rsidR="00841137" w:rsidRPr="005305CC" w:rsidRDefault="00841137" w:rsidP="000168EB">
            <w:pPr>
              <w:keepNext/>
              <w:spacing w:line="220" w:lineRule="exact"/>
              <w:rPr>
                <w:sz w:val="16"/>
                <w:szCs w:val="16"/>
              </w:rPr>
            </w:pPr>
            <w:r w:rsidRPr="005305CC">
              <w:rPr>
                <w:sz w:val="16"/>
                <w:szCs w:val="16"/>
              </w:rPr>
              <w:t>Пенсионеры по старости</w:t>
            </w:r>
          </w:p>
        </w:tc>
        <w:tc>
          <w:tcPr>
            <w:tcW w:w="722" w:type="dxa"/>
            <w:tcBorders>
              <w:top w:val="nil"/>
            </w:tcBorders>
          </w:tcPr>
          <w:p w:rsidR="00841137" w:rsidRPr="00B00B71" w:rsidRDefault="00841137" w:rsidP="000168EB">
            <w:pPr>
              <w:keepNext/>
              <w:spacing w:line="220" w:lineRule="exact"/>
              <w:cnfStyle w:val="000000000000"/>
              <w:rPr>
                <w:sz w:val="14"/>
                <w:szCs w:val="14"/>
              </w:rPr>
            </w:pPr>
            <w:r w:rsidRPr="00B00B71">
              <w:rPr>
                <w:sz w:val="14"/>
                <w:szCs w:val="14"/>
              </w:rPr>
              <w:t>54 336</w:t>
            </w:r>
          </w:p>
        </w:tc>
        <w:tc>
          <w:tcPr>
            <w:tcW w:w="785" w:type="dxa"/>
            <w:tcBorders>
              <w:top w:val="nil"/>
            </w:tcBorders>
          </w:tcPr>
          <w:p w:rsidR="00841137" w:rsidRPr="00B00B71" w:rsidRDefault="00841137" w:rsidP="000168EB">
            <w:pPr>
              <w:keepNext/>
              <w:spacing w:line="220" w:lineRule="exact"/>
              <w:cnfStyle w:val="000000000000"/>
              <w:rPr>
                <w:sz w:val="14"/>
                <w:szCs w:val="14"/>
              </w:rPr>
            </w:pPr>
            <w:r w:rsidRPr="00B00B71">
              <w:rPr>
                <w:sz w:val="14"/>
                <w:szCs w:val="14"/>
              </w:rPr>
              <w:t>58 183</w:t>
            </w:r>
          </w:p>
        </w:tc>
        <w:tc>
          <w:tcPr>
            <w:tcW w:w="785" w:type="dxa"/>
            <w:tcBorders>
              <w:top w:val="nil"/>
            </w:tcBorders>
          </w:tcPr>
          <w:p w:rsidR="00841137" w:rsidRPr="00B00B71" w:rsidRDefault="00841137" w:rsidP="000168EB">
            <w:pPr>
              <w:keepNext/>
              <w:spacing w:line="220" w:lineRule="exact"/>
              <w:cnfStyle w:val="000000000000"/>
              <w:rPr>
                <w:sz w:val="14"/>
                <w:szCs w:val="14"/>
              </w:rPr>
            </w:pPr>
            <w:r w:rsidRPr="00B00B71">
              <w:rPr>
                <w:sz w:val="14"/>
                <w:szCs w:val="14"/>
              </w:rPr>
              <w:t>61 202</w:t>
            </w:r>
          </w:p>
        </w:tc>
        <w:tc>
          <w:tcPr>
            <w:tcW w:w="783" w:type="dxa"/>
            <w:tcBorders>
              <w:top w:val="nil"/>
            </w:tcBorders>
          </w:tcPr>
          <w:p w:rsidR="00841137" w:rsidRPr="00B00B71" w:rsidRDefault="00841137" w:rsidP="000168EB">
            <w:pPr>
              <w:keepNext/>
              <w:spacing w:line="220" w:lineRule="exact"/>
              <w:cnfStyle w:val="000000000000"/>
              <w:rPr>
                <w:sz w:val="14"/>
                <w:szCs w:val="14"/>
              </w:rPr>
            </w:pPr>
            <w:r w:rsidRPr="00B00B71">
              <w:rPr>
                <w:sz w:val="14"/>
                <w:szCs w:val="14"/>
              </w:rPr>
              <w:t>65 796</w:t>
            </w:r>
          </w:p>
        </w:tc>
        <w:tc>
          <w:tcPr>
            <w:tcW w:w="878" w:type="dxa"/>
            <w:tcBorders>
              <w:top w:val="nil"/>
            </w:tcBorders>
          </w:tcPr>
          <w:p w:rsidR="00841137" w:rsidRPr="00B00B71" w:rsidRDefault="00841137" w:rsidP="000168EB">
            <w:pPr>
              <w:keepNext/>
              <w:spacing w:line="220" w:lineRule="exact"/>
              <w:cnfStyle w:val="000000000000"/>
              <w:rPr>
                <w:sz w:val="14"/>
                <w:szCs w:val="14"/>
              </w:rPr>
            </w:pPr>
            <w:r w:rsidRPr="00B00B71">
              <w:rPr>
                <w:sz w:val="14"/>
                <w:szCs w:val="14"/>
              </w:rPr>
              <w:t>73 813</w:t>
            </w:r>
          </w:p>
        </w:tc>
        <w:tc>
          <w:tcPr>
            <w:tcW w:w="878" w:type="dxa"/>
            <w:tcBorders>
              <w:top w:val="nil"/>
            </w:tcBorders>
          </w:tcPr>
          <w:p w:rsidR="00841137" w:rsidRPr="00B00B71" w:rsidRDefault="00841137" w:rsidP="000168EB">
            <w:pPr>
              <w:keepNext/>
              <w:spacing w:line="220" w:lineRule="exact"/>
              <w:cnfStyle w:val="000000000000"/>
              <w:rPr>
                <w:sz w:val="14"/>
                <w:szCs w:val="14"/>
              </w:rPr>
            </w:pPr>
            <w:r w:rsidRPr="00B00B71">
              <w:rPr>
                <w:sz w:val="14"/>
                <w:szCs w:val="14"/>
              </w:rPr>
              <w:t>76 308</w:t>
            </w:r>
          </w:p>
        </w:tc>
        <w:tc>
          <w:tcPr>
            <w:tcW w:w="878" w:type="dxa"/>
            <w:tcBorders>
              <w:top w:val="nil"/>
            </w:tcBorders>
          </w:tcPr>
          <w:p w:rsidR="00841137" w:rsidRPr="00B00B71" w:rsidRDefault="00841137" w:rsidP="000168EB">
            <w:pPr>
              <w:keepNext/>
              <w:spacing w:line="220" w:lineRule="exact"/>
              <w:cnfStyle w:val="000000000000"/>
              <w:rPr>
                <w:sz w:val="14"/>
                <w:szCs w:val="14"/>
              </w:rPr>
            </w:pPr>
            <w:r w:rsidRPr="00B00B71">
              <w:rPr>
                <w:sz w:val="14"/>
                <w:szCs w:val="14"/>
              </w:rPr>
              <w:t>74 523</w:t>
            </w:r>
          </w:p>
        </w:tc>
        <w:tc>
          <w:tcPr>
            <w:tcW w:w="878" w:type="dxa"/>
            <w:tcBorders>
              <w:top w:val="nil"/>
            </w:tcBorders>
          </w:tcPr>
          <w:p w:rsidR="00841137" w:rsidRPr="00B00B71" w:rsidRDefault="00841137" w:rsidP="000168EB">
            <w:pPr>
              <w:keepNext/>
              <w:spacing w:line="220" w:lineRule="exact"/>
              <w:cnfStyle w:val="000000000000"/>
              <w:rPr>
                <w:sz w:val="14"/>
                <w:szCs w:val="14"/>
              </w:rPr>
            </w:pPr>
            <w:r w:rsidRPr="00B00B71">
              <w:rPr>
                <w:sz w:val="14"/>
                <w:szCs w:val="14"/>
              </w:rPr>
              <w:t>75 929</w:t>
            </w:r>
          </w:p>
        </w:tc>
        <w:tc>
          <w:tcPr>
            <w:tcW w:w="878" w:type="dxa"/>
            <w:tcBorders>
              <w:top w:val="nil"/>
            </w:tcBorders>
          </w:tcPr>
          <w:p w:rsidR="00841137" w:rsidRPr="00B00B71" w:rsidRDefault="00841137" w:rsidP="000168EB">
            <w:pPr>
              <w:keepNext/>
              <w:spacing w:line="220" w:lineRule="exact"/>
              <w:cnfStyle w:val="000000000000"/>
              <w:rPr>
                <w:sz w:val="14"/>
                <w:szCs w:val="14"/>
              </w:rPr>
            </w:pPr>
            <w:r w:rsidRPr="00B00B71">
              <w:rPr>
                <w:sz w:val="14"/>
                <w:szCs w:val="14"/>
              </w:rPr>
              <w:t>76 490</w:t>
            </w:r>
          </w:p>
        </w:tc>
        <w:tc>
          <w:tcPr>
            <w:tcW w:w="878" w:type="dxa"/>
            <w:tcBorders>
              <w:top w:val="nil"/>
            </w:tcBorders>
          </w:tcPr>
          <w:p w:rsidR="00841137" w:rsidRPr="00B00B71" w:rsidRDefault="00841137" w:rsidP="000168EB">
            <w:pPr>
              <w:keepNext/>
              <w:spacing w:line="220" w:lineRule="exact"/>
              <w:cnfStyle w:val="000000000000"/>
              <w:rPr>
                <w:sz w:val="14"/>
                <w:szCs w:val="14"/>
              </w:rPr>
            </w:pPr>
            <w:r w:rsidRPr="00B00B71">
              <w:rPr>
                <w:sz w:val="14"/>
                <w:szCs w:val="14"/>
              </w:rPr>
              <w:t>75 981</w:t>
            </w:r>
          </w:p>
        </w:tc>
        <w:tc>
          <w:tcPr>
            <w:tcW w:w="878" w:type="dxa"/>
            <w:tcBorders>
              <w:top w:val="nil"/>
            </w:tcBorders>
          </w:tcPr>
          <w:p w:rsidR="00841137" w:rsidRPr="00B00B71" w:rsidRDefault="00841137" w:rsidP="000168EB">
            <w:pPr>
              <w:keepNext/>
              <w:spacing w:line="220" w:lineRule="exact"/>
              <w:cnfStyle w:val="000000000000"/>
              <w:rPr>
                <w:sz w:val="14"/>
                <w:szCs w:val="14"/>
              </w:rPr>
            </w:pPr>
            <w:r w:rsidRPr="00B00B71">
              <w:rPr>
                <w:sz w:val="14"/>
                <w:szCs w:val="14"/>
              </w:rPr>
              <w:t>75 370</w:t>
            </w:r>
          </w:p>
        </w:tc>
        <w:tc>
          <w:tcPr>
            <w:tcW w:w="881" w:type="dxa"/>
            <w:tcBorders>
              <w:top w:val="nil"/>
            </w:tcBorders>
          </w:tcPr>
          <w:p w:rsidR="00841137" w:rsidRPr="00B00B71" w:rsidRDefault="00841137" w:rsidP="000168EB">
            <w:pPr>
              <w:keepNext/>
              <w:spacing w:line="220" w:lineRule="exact"/>
              <w:cnfStyle w:val="000000000000"/>
              <w:rPr>
                <w:sz w:val="14"/>
                <w:szCs w:val="14"/>
              </w:rPr>
            </w:pPr>
            <w:r w:rsidRPr="00B00B71">
              <w:rPr>
                <w:sz w:val="14"/>
                <w:szCs w:val="14"/>
              </w:rPr>
              <w:t>74 275</w:t>
            </w:r>
          </w:p>
        </w:tc>
        <w:tc>
          <w:tcPr>
            <w:tcW w:w="1130" w:type="dxa"/>
            <w:tcBorders>
              <w:top w:val="nil"/>
            </w:tcBorders>
          </w:tcPr>
          <w:p w:rsidR="00841137" w:rsidRPr="00B00B71" w:rsidRDefault="00841137" w:rsidP="000168EB">
            <w:pPr>
              <w:keepNext/>
              <w:spacing w:line="220" w:lineRule="exact"/>
              <w:cnfStyle w:val="000000000000"/>
              <w:rPr>
                <w:sz w:val="14"/>
                <w:szCs w:val="14"/>
              </w:rPr>
            </w:pPr>
            <w:r w:rsidRPr="00B00B71">
              <w:rPr>
                <w:sz w:val="14"/>
                <w:szCs w:val="14"/>
              </w:rPr>
              <w:t>73 092</w:t>
            </w:r>
          </w:p>
        </w:tc>
      </w:tr>
      <w:tr w:rsidR="00841137" w:rsidRPr="005305CC" w:rsidTr="000168EB">
        <w:tc>
          <w:tcPr>
            <w:cnfStyle w:val="001000000000"/>
            <w:tcW w:w="1526" w:type="dxa"/>
            <w:tcBorders>
              <w:bottom w:val="single" w:sz="4" w:space="0" w:color="auto"/>
            </w:tcBorders>
          </w:tcPr>
          <w:p w:rsidR="00841137" w:rsidRPr="005305CC" w:rsidRDefault="00151684" w:rsidP="000168EB">
            <w:pPr>
              <w:spacing w:line="220" w:lineRule="exact"/>
              <w:rPr>
                <w:sz w:val="16"/>
                <w:szCs w:val="16"/>
              </w:rPr>
            </w:pPr>
            <w:r>
              <w:rPr>
                <w:sz w:val="16"/>
                <w:szCs w:val="16"/>
              </w:rPr>
              <w:t>Пережившие</w:t>
            </w:r>
            <w:r>
              <w:rPr>
                <w:sz w:val="16"/>
                <w:szCs w:val="16"/>
              </w:rPr>
              <w:br/>
            </w:r>
            <w:r w:rsidR="00841137" w:rsidRPr="005305CC">
              <w:rPr>
                <w:sz w:val="16"/>
                <w:szCs w:val="16"/>
              </w:rPr>
              <w:t>су</w:t>
            </w:r>
            <w:r w:rsidR="00841137" w:rsidRPr="005305CC">
              <w:rPr>
                <w:sz w:val="16"/>
                <w:szCs w:val="16"/>
              </w:rPr>
              <w:t>п</w:t>
            </w:r>
            <w:r w:rsidR="00841137" w:rsidRPr="005305CC">
              <w:rPr>
                <w:sz w:val="16"/>
                <w:szCs w:val="16"/>
              </w:rPr>
              <w:t>руги</w:t>
            </w:r>
          </w:p>
        </w:tc>
        <w:tc>
          <w:tcPr>
            <w:tcW w:w="722"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25 731</w:t>
            </w:r>
          </w:p>
        </w:tc>
        <w:tc>
          <w:tcPr>
            <w:tcW w:w="785"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26 761</w:t>
            </w:r>
          </w:p>
        </w:tc>
        <w:tc>
          <w:tcPr>
            <w:tcW w:w="785"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26 542</w:t>
            </w:r>
          </w:p>
        </w:tc>
        <w:tc>
          <w:tcPr>
            <w:tcW w:w="783"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26 287</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26 498</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27 181</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28 250</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28 159</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28 045</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28 138</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28 330</w:t>
            </w:r>
          </w:p>
        </w:tc>
        <w:tc>
          <w:tcPr>
            <w:tcW w:w="881"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28 258</w:t>
            </w:r>
          </w:p>
        </w:tc>
        <w:tc>
          <w:tcPr>
            <w:tcW w:w="1130"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28 091</w:t>
            </w:r>
          </w:p>
        </w:tc>
      </w:tr>
      <w:tr w:rsidR="00841137" w:rsidRPr="005305CC" w:rsidTr="000168EB">
        <w:tc>
          <w:tcPr>
            <w:cnfStyle w:val="001000000000"/>
            <w:tcW w:w="1526" w:type="dxa"/>
            <w:tcBorders>
              <w:top w:val="single" w:sz="4" w:space="0" w:color="auto"/>
              <w:bottom w:val="single" w:sz="4" w:space="0" w:color="auto"/>
            </w:tcBorders>
          </w:tcPr>
          <w:p w:rsidR="00841137" w:rsidRPr="005305CC" w:rsidRDefault="00841137" w:rsidP="0086304A">
            <w:pPr>
              <w:tabs>
                <w:tab w:val="left" w:pos="284"/>
              </w:tabs>
              <w:spacing w:line="220" w:lineRule="exact"/>
              <w:ind w:left="284"/>
              <w:rPr>
                <w:b/>
                <w:sz w:val="16"/>
                <w:szCs w:val="16"/>
              </w:rPr>
            </w:pPr>
            <w:r w:rsidRPr="005305CC">
              <w:rPr>
                <w:b/>
                <w:sz w:val="16"/>
                <w:szCs w:val="16"/>
              </w:rPr>
              <w:t>Итого</w:t>
            </w:r>
          </w:p>
        </w:tc>
        <w:tc>
          <w:tcPr>
            <w:tcW w:w="722"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81 916</w:t>
            </w:r>
          </w:p>
        </w:tc>
        <w:tc>
          <w:tcPr>
            <w:tcW w:w="785"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86 820</w:t>
            </w:r>
          </w:p>
        </w:tc>
        <w:tc>
          <w:tcPr>
            <w:tcW w:w="785"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89 613</w:t>
            </w:r>
          </w:p>
        </w:tc>
        <w:tc>
          <w:tcPr>
            <w:tcW w:w="783"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93 886</w:t>
            </w:r>
          </w:p>
        </w:tc>
        <w:tc>
          <w:tcPr>
            <w:tcW w:w="878"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102 078</w:t>
            </w:r>
          </w:p>
        </w:tc>
        <w:tc>
          <w:tcPr>
            <w:tcW w:w="878"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105 192</w:t>
            </w:r>
          </w:p>
        </w:tc>
        <w:tc>
          <w:tcPr>
            <w:tcW w:w="878"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104 328</w:t>
            </w:r>
          </w:p>
        </w:tc>
        <w:tc>
          <w:tcPr>
            <w:tcW w:w="878"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105 556</w:t>
            </w:r>
          </w:p>
        </w:tc>
        <w:tc>
          <w:tcPr>
            <w:tcW w:w="878"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105 901</w:t>
            </w:r>
          </w:p>
        </w:tc>
        <w:tc>
          <w:tcPr>
            <w:tcW w:w="878"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105 434</w:t>
            </w:r>
          </w:p>
        </w:tc>
        <w:tc>
          <w:tcPr>
            <w:tcW w:w="878"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104 932</w:t>
            </w:r>
          </w:p>
        </w:tc>
        <w:tc>
          <w:tcPr>
            <w:tcW w:w="881"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103 693</w:t>
            </w:r>
          </w:p>
        </w:tc>
        <w:tc>
          <w:tcPr>
            <w:tcW w:w="1130"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102 305</w:t>
            </w:r>
          </w:p>
        </w:tc>
      </w:tr>
      <w:tr w:rsidR="00841137" w:rsidRPr="005305CC" w:rsidTr="000168EB">
        <w:tc>
          <w:tcPr>
            <w:cnfStyle w:val="001000000000"/>
            <w:tcW w:w="12758" w:type="dxa"/>
            <w:gridSpan w:val="14"/>
            <w:tcBorders>
              <w:top w:val="single" w:sz="4" w:space="0" w:color="auto"/>
            </w:tcBorders>
          </w:tcPr>
          <w:p w:rsidR="00841137" w:rsidRPr="005305CC" w:rsidRDefault="00841137" w:rsidP="000168EB">
            <w:pPr>
              <w:spacing w:line="220" w:lineRule="exact"/>
              <w:rPr>
                <w:b/>
                <w:sz w:val="16"/>
                <w:szCs w:val="16"/>
              </w:rPr>
            </w:pPr>
            <w:r w:rsidRPr="005305CC">
              <w:rPr>
                <w:b/>
                <w:sz w:val="16"/>
                <w:szCs w:val="16"/>
              </w:rPr>
              <w:t>Итого пенсионеров (НПС + СГП)</w:t>
            </w:r>
          </w:p>
        </w:tc>
      </w:tr>
      <w:tr w:rsidR="00841137" w:rsidRPr="005305CC"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Инвалиды</w:t>
            </w:r>
          </w:p>
        </w:tc>
        <w:tc>
          <w:tcPr>
            <w:tcW w:w="722" w:type="dxa"/>
          </w:tcPr>
          <w:p w:rsidR="00841137" w:rsidRPr="00B00B71" w:rsidRDefault="00841137" w:rsidP="000168EB">
            <w:pPr>
              <w:spacing w:line="220" w:lineRule="exact"/>
              <w:cnfStyle w:val="000000000000"/>
              <w:rPr>
                <w:sz w:val="14"/>
                <w:szCs w:val="14"/>
              </w:rPr>
            </w:pPr>
            <w:r w:rsidRPr="00B00B71">
              <w:rPr>
                <w:sz w:val="14"/>
                <w:szCs w:val="14"/>
              </w:rPr>
              <w:t>1 849</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1 914</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2 071</w:t>
            </w:r>
          </w:p>
        </w:tc>
        <w:tc>
          <w:tcPr>
            <w:tcW w:w="783" w:type="dxa"/>
          </w:tcPr>
          <w:p w:rsidR="00841137" w:rsidRPr="00B00B71" w:rsidRDefault="00841137" w:rsidP="000168EB">
            <w:pPr>
              <w:spacing w:line="220" w:lineRule="exact"/>
              <w:cnfStyle w:val="000000000000"/>
              <w:rPr>
                <w:sz w:val="14"/>
                <w:szCs w:val="14"/>
              </w:rPr>
            </w:pPr>
            <w:r w:rsidRPr="00B00B71">
              <w:rPr>
                <w:sz w:val="14"/>
                <w:szCs w:val="14"/>
              </w:rPr>
              <w:t>2 219</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2 338</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2 488</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2 332</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2 477</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2 602</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2 724</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2 800</w:t>
            </w:r>
          </w:p>
        </w:tc>
        <w:tc>
          <w:tcPr>
            <w:tcW w:w="881" w:type="dxa"/>
          </w:tcPr>
          <w:p w:rsidR="00841137" w:rsidRPr="00B00B71" w:rsidRDefault="00841137" w:rsidP="000168EB">
            <w:pPr>
              <w:spacing w:line="220" w:lineRule="exact"/>
              <w:cnfStyle w:val="000000000000"/>
              <w:rPr>
                <w:sz w:val="14"/>
                <w:szCs w:val="14"/>
              </w:rPr>
            </w:pPr>
            <w:r w:rsidRPr="00B00B71">
              <w:rPr>
                <w:sz w:val="14"/>
                <w:szCs w:val="14"/>
              </w:rPr>
              <w:t>2 874</w:t>
            </w:r>
          </w:p>
        </w:tc>
        <w:tc>
          <w:tcPr>
            <w:tcW w:w="1130" w:type="dxa"/>
          </w:tcPr>
          <w:p w:rsidR="00841137" w:rsidRPr="00B00B71" w:rsidRDefault="00841137" w:rsidP="000168EB">
            <w:pPr>
              <w:spacing w:line="220" w:lineRule="exact"/>
              <w:cnfStyle w:val="000000000000"/>
              <w:rPr>
                <w:sz w:val="14"/>
                <w:szCs w:val="14"/>
              </w:rPr>
            </w:pPr>
            <w:r w:rsidRPr="00B00B71">
              <w:rPr>
                <w:sz w:val="14"/>
                <w:szCs w:val="14"/>
              </w:rPr>
              <w:t>2 902</w:t>
            </w:r>
          </w:p>
        </w:tc>
      </w:tr>
      <w:tr w:rsidR="00841137" w:rsidRPr="005305CC"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 xml:space="preserve">Пенсионеры по старости </w:t>
            </w:r>
          </w:p>
        </w:tc>
        <w:tc>
          <w:tcPr>
            <w:tcW w:w="722" w:type="dxa"/>
          </w:tcPr>
          <w:p w:rsidR="00841137" w:rsidRPr="00B00B71" w:rsidRDefault="00841137" w:rsidP="000168EB">
            <w:pPr>
              <w:spacing w:line="220" w:lineRule="exact"/>
              <w:cnfStyle w:val="000000000000"/>
              <w:rPr>
                <w:sz w:val="14"/>
                <w:szCs w:val="14"/>
              </w:rPr>
            </w:pPr>
            <w:r w:rsidRPr="00B00B71">
              <w:rPr>
                <w:sz w:val="14"/>
                <w:szCs w:val="14"/>
              </w:rPr>
              <w:t>54 336</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58 187</w:t>
            </w:r>
          </w:p>
        </w:tc>
        <w:tc>
          <w:tcPr>
            <w:tcW w:w="785" w:type="dxa"/>
          </w:tcPr>
          <w:p w:rsidR="00841137" w:rsidRPr="00B00B71" w:rsidRDefault="00841137" w:rsidP="000168EB">
            <w:pPr>
              <w:spacing w:line="220" w:lineRule="exact"/>
              <w:cnfStyle w:val="000000000000"/>
              <w:rPr>
                <w:sz w:val="14"/>
                <w:szCs w:val="14"/>
              </w:rPr>
            </w:pPr>
            <w:r w:rsidRPr="00B00B71">
              <w:rPr>
                <w:sz w:val="14"/>
                <w:szCs w:val="14"/>
              </w:rPr>
              <w:t>61 294</w:t>
            </w:r>
          </w:p>
        </w:tc>
        <w:tc>
          <w:tcPr>
            <w:tcW w:w="783" w:type="dxa"/>
          </w:tcPr>
          <w:p w:rsidR="00841137" w:rsidRPr="00B00B71" w:rsidRDefault="00841137" w:rsidP="000168EB">
            <w:pPr>
              <w:spacing w:line="220" w:lineRule="exact"/>
              <w:cnfStyle w:val="000000000000"/>
              <w:rPr>
                <w:sz w:val="14"/>
                <w:szCs w:val="14"/>
              </w:rPr>
            </w:pPr>
            <w:r w:rsidRPr="00B00B71">
              <w:rPr>
                <w:sz w:val="14"/>
                <w:szCs w:val="14"/>
              </w:rPr>
              <w:t>66 161</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74 675</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78 506</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79 397</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84 843</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87 190</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88 320</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88 921</w:t>
            </w:r>
          </w:p>
        </w:tc>
        <w:tc>
          <w:tcPr>
            <w:tcW w:w="881" w:type="dxa"/>
          </w:tcPr>
          <w:p w:rsidR="00841137" w:rsidRPr="00B00B71" w:rsidRDefault="00841137" w:rsidP="000168EB">
            <w:pPr>
              <w:spacing w:line="220" w:lineRule="exact"/>
              <w:cnfStyle w:val="000000000000"/>
              <w:rPr>
                <w:sz w:val="14"/>
                <w:szCs w:val="14"/>
              </w:rPr>
            </w:pPr>
            <w:r w:rsidRPr="00B00B71">
              <w:rPr>
                <w:sz w:val="14"/>
                <w:szCs w:val="14"/>
              </w:rPr>
              <w:t>88 851</w:t>
            </w:r>
          </w:p>
        </w:tc>
        <w:tc>
          <w:tcPr>
            <w:tcW w:w="1130" w:type="dxa"/>
          </w:tcPr>
          <w:p w:rsidR="00841137" w:rsidRPr="00B00B71" w:rsidRDefault="00841137" w:rsidP="000168EB">
            <w:pPr>
              <w:spacing w:line="220" w:lineRule="exact"/>
              <w:cnfStyle w:val="000000000000"/>
              <w:rPr>
                <w:sz w:val="14"/>
                <w:szCs w:val="14"/>
              </w:rPr>
            </w:pPr>
            <w:r w:rsidRPr="00B00B71">
              <w:rPr>
                <w:sz w:val="14"/>
                <w:szCs w:val="14"/>
              </w:rPr>
              <w:t>88 251</w:t>
            </w:r>
          </w:p>
        </w:tc>
      </w:tr>
      <w:tr w:rsidR="00841137" w:rsidRPr="005305CC" w:rsidTr="000168EB">
        <w:tc>
          <w:tcPr>
            <w:cnfStyle w:val="001000000000"/>
            <w:tcW w:w="1526" w:type="dxa"/>
            <w:tcBorders>
              <w:bottom w:val="single" w:sz="4" w:space="0" w:color="auto"/>
            </w:tcBorders>
          </w:tcPr>
          <w:p w:rsidR="00841137" w:rsidRPr="005305CC" w:rsidRDefault="0086304A" w:rsidP="000168EB">
            <w:pPr>
              <w:spacing w:line="220" w:lineRule="exact"/>
              <w:rPr>
                <w:sz w:val="16"/>
                <w:szCs w:val="16"/>
              </w:rPr>
            </w:pPr>
            <w:r>
              <w:rPr>
                <w:sz w:val="16"/>
                <w:szCs w:val="16"/>
              </w:rPr>
              <w:t>Пережившие</w:t>
            </w:r>
            <w:r>
              <w:rPr>
                <w:sz w:val="16"/>
                <w:szCs w:val="16"/>
              </w:rPr>
              <w:br/>
            </w:r>
            <w:r w:rsidR="00841137" w:rsidRPr="005305CC">
              <w:rPr>
                <w:sz w:val="16"/>
                <w:szCs w:val="16"/>
              </w:rPr>
              <w:t>су</w:t>
            </w:r>
            <w:r w:rsidR="00841137" w:rsidRPr="005305CC">
              <w:rPr>
                <w:sz w:val="16"/>
                <w:szCs w:val="16"/>
              </w:rPr>
              <w:t>п</w:t>
            </w:r>
            <w:r w:rsidR="00841137" w:rsidRPr="005305CC">
              <w:rPr>
                <w:sz w:val="16"/>
                <w:szCs w:val="16"/>
              </w:rPr>
              <w:t>руги</w:t>
            </w:r>
          </w:p>
        </w:tc>
        <w:tc>
          <w:tcPr>
            <w:tcW w:w="722"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25 731</w:t>
            </w:r>
          </w:p>
        </w:tc>
        <w:tc>
          <w:tcPr>
            <w:tcW w:w="785"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28 040</w:t>
            </w:r>
          </w:p>
        </w:tc>
        <w:tc>
          <w:tcPr>
            <w:tcW w:w="785"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29 764</w:t>
            </w:r>
          </w:p>
        </w:tc>
        <w:tc>
          <w:tcPr>
            <w:tcW w:w="783"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31 574</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33 554</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35 972</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38 639</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40 392</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42 146</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44 295</w:t>
            </w:r>
          </w:p>
        </w:tc>
        <w:tc>
          <w:tcPr>
            <w:tcW w:w="878"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46 308</w:t>
            </w:r>
          </w:p>
        </w:tc>
        <w:tc>
          <w:tcPr>
            <w:tcW w:w="881"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48 427</w:t>
            </w:r>
          </w:p>
        </w:tc>
        <w:tc>
          <w:tcPr>
            <w:tcW w:w="1130" w:type="dxa"/>
            <w:tcBorders>
              <w:bottom w:val="single" w:sz="4" w:space="0" w:color="auto"/>
            </w:tcBorders>
          </w:tcPr>
          <w:p w:rsidR="00841137" w:rsidRPr="00B00B71" w:rsidRDefault="00841137" w:rsidP="000168EB">
            <w:pPr>
              <w:spacing w:line="220" w:lineRule="exact"/>
              <w:cnfStyle w:val="000000000000"/>
              <w:rPr>
                <w:sz w:val="14"/>
                <w:szCs w:val="14"/>
              </w:rPr>
            </w:pPr>
            <w:r w:rsidRPr="00B00B71">
              <w:rPr>
                <w:sz w:val="14"/>
                <w:szCs w:val="14"/>
              </w:rPr>
              <w:t>49 010</w:t>
            </w:r>
          </w:p>
        </w:tc>
      </w:tr>
      <w:tr w:rsidR="00841137" w:rsidRPr="005305CC" w:rsidTr="000168EB">
        <w:tc>
          <w:tcPr>
            <w:cnfStyle w:val="001000000000"/>
            <w:tcW w:w="1526" w:type="dxa"/>
            <w:tcBorders>
              <w:top w:val="single" w:sz="4" w:space="0" w:color="auto"/>
              <w:bottom w:val="single" w:sz="4" w:space="0" w:color="auto"/>
            </w:tcBorders>
          </w:tcPr>
          <w:p w:rsidR="00841137" w:rsidRPr="005305CC" w:rsidRDefault="00841137" w:rsidP="0086304A">
            <w:pPr>
              <w:tabs>
                <w:tab w:val="left" w:pos="284"/>
              </w:tabs>
              <w:spacing w:line="220" w:lineRule="exact"/>
              <w:ind w:left="284"/>
              <w:rPr>
                <w:b/>
                <w:sz w:val="16"/>
                <w:szCs w:val="16"/>
              </w:rPr>
            </w:pPr>
            <w:r w:rsidRPr="005305CC">
              <w:rPr>
                <w:b/>
                <w:sz w:val="16"/>
                <w:szCs w:val="16"/>
              </w:rPr>
              <w:t>Итого</w:t>
            </w:r>
          </w:p>
        </w:tc>
        <w:tc>
          <w:tcPr>
            <w:tcW w:w="722"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81 916</w:t>
            </w:r>
          </w:p>
        </w:tc>
        <w:tc>
          <w:tcPr>
            <w:tcW w:w="785"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88 141</w:t>
            </w:r>
          </w:p>
        </w:tc>
        <w:tc>
          <w:tcPr>
            <w:tcW w:w="785"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93 129</w:t>
            </w:r>
          </w:p>
        </w:tc>
        <w:tc>
          <w:tcPr>
            <w:tcW w:w="783"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99 954</w:t>
            </w:r>
          </w:p>
        </w:tc>
        <w:tc>
          <w:tcPr>
            <w:tcW w:w="878"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110 567</w:t>
            </w:r>
          </w:p>
        </w:tc>
        <w:tc>
          <w:tcPr>
            <w:tcW w:w="878"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116 966</w:t>
            </w:r>
          </w:p>
        </w:tc>
        <w:tc>
          <w:tcPr>
            <w:tcW w:w="878"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120 368</w:t>
            </w:r>
          </w:p>
        </w:tc>
        <w:tc>
          <w:tcPr>
            <w:tcW w:w="878"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127 712</w:t>
            </w:r>
          </w:p>
        </w:tc>
        <w:tc>
          <w:tcPr>
            <w:tcW w:w="878"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131 938</w:t>
            </w:r>
          </w:p>
        </w:tc>
        <w:tc>
          <w:tcPr>
            <w:tcW w:w="878"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135 339</w:t>
            </w:r>
          </w:p>
        </w:tc>
        <w:tc>
          <w:tcPr>
            <w:tcW w:w="878"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138 029</w:t>
            </w:r>
          </w:p>
        </w:tc>
        <w:tc>
          <w:tcPr>
            <w:tcW w:w="881"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140 152</w:t>
            </w:r>
          </w:p>
        </w:tc>
        <w:tc>
          <w:tcPr>
            <w:tcW w:w="1130" w:type="dxa"/>
            <w:tcBorders>
              <w:top w:val="single" w:sz="4" w:space="0" w:color="auto"/>
              <w:bottom w:val="single" w:sz="4" w:space="0" w:color="auto"/>
            </w:tcBorders>
          </w:tcPr>
          <w:p w:rsidR="00841137" w:rsidRPr="00B00B71" w:rsidRDefault="00841137" w:rsidP="000168EB">
            <w:pPr>
              <w:spacing w:line="220" w:lineRule="exact"/>
              <w:cnfStyle w:val="000000000000"/>
              <w:rPr>
                <w:b/>
                <w:sz w:val="14"/>
                <w:szCs w:val="14"/>
              </w:rPr>
            </w:pPr>
            <w:r w:rsidRPr="00B00B71">
              <w:rPr>
                <w:b/>
                <w:sz w:val="14"/>
                <w:szCs w:val="14"/>
              </w:rPr>
              <w:t>140 163</w:t>
            </w:r>
          </w:p>
        </w:tc>
      </w:tr>
      <w:tr w:rsidR="00841137" w:rsidRPr="005305CC" w:rsidTr="000168EB">
        <w:tc>
          <w:tcPr>
            <w:cnfStyle w:val="001000000000"/>
            <w:tcW w:w="12758" w:type="dxa"/>
            <w:gridSpan w:val="14"/>
            <w:tcBorders>
              <w:top w:val="single" w:sz="4" w:space="0" w:color="auto"/>
            </w:tcBorders>
          </w:tcPr>
          <w:p w:rsidR="00841137" w:rsidRPr="005305CC" w:rsidRDefault="00841137" w:rsidP="000168EB">
            <w:pPr>
              <w:spacing w:line="220" w:lineRule="exact"/>
              <w:rPr>
                <w:b/>
                <w:sz w:val="16"/>
                <w:szCs w:val="16"/>
              </w:rPr>
            </w:pPr>
            <w:r w:rsidRPr="005305CC">
              <w:rPr>
                <w:b/>
                <w:sz w:val="16"/>
                <w:szCs w:val="16"/>
              </w:rPr>
              <w:t>Взносы участников НПС (в долл. США)</w:t>
            </w:r>
          </w:p>
        </w:tc>
      </w:tr>
      <w:tr w:rsidR="00841137" w:rsidRPr="00B00B71"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Годовая сумма</w:t>
            </w:r>
          </w:p>
        </w:tc>
        <w:tc>
          <w:tcPr>
            <w:tcW w:w="722" w:type="dxa"/>
          </w:tcPr>
          <w:p w:rsidR="00841137" w:rsidRPr="00B00B71" w:rsidRDefault="00841137" w:rsidP="000168EB">
            <w:pPr>
              <w:spacing w:line="220" w:lineRule="exact"/>
              <w:cnfStyle w:val="000000000000"/>
              <w:rPr>
                <w:spacing w:val="-4"/>
                <w:sz w:val="14"/>
                <w:szCs w:val="14"/>
              </w:rPr>
            </w:pPr>
            <w:r w:rsidRPr="00B00B71">
              <w:rPr>
                <w:spacing w:val="-4"/>
                <w:sz w:val="14"/>
                <w:szCs w:val="14"/>
              </w:rPr>
              <w:t>58 042 970</w:t>
            </w:r>
          </w:p>
        </w:tc>
        <w:tc>
          <w:tcPr>
            <w:tcW w:w="785" w:type="dxa"/>
          </w:tcPr>
          <w:p w:rsidR="00841137" w:rsidRPr="00B00B71" w:rsidRDefault="00841137" w:rsidP="000168EB">
            <w:pPr>
              <w:spacing w:line="220" w:lineRule="exact"/>
              <w:cnfStyle w:val="000000000000"/>
              <w:rPr>
                <w:spacing w:val="-4"/>
                <w:sz w:val="14"/>
                <w:szCs w:val="14"/>
              </w:rPr>
            </w:pPr>
            <w:r w:rsidRPr="00B00B71">
              <w:rPr>
                <w:spacing w:val="-4"/>
                <w:sz w:val="14"/>
                <w:szCs w:val="14"/>
              </w:rPr>
              <w:t>209 876 820</w:t>
            </w:r>
          </w:p>
        </w:tc>
        <w:tc>
          <w:tcPr>
            <w:tcW w:w="785" w:type="dxa"/>
          </w:tcPr>
          <w:p w:rsidR="00841137" w:rsidRPr="00B00B71" w:rsidRDefault="00841137" w:rsidP="000168EB">
            <w:pPr>
              <w:spacing w:line="220" w:lineRule="exact"/>
              <w:cnfStyle w:val="000000000000"/>
              <w:rPr>
                <w:spacing w:val="-4"/>
                <w:sz w:val="14"/>
                <w:szCs w:val="14"/>
              </w:rPr>
            </w:pPr>
            <w:r w:rsidRPr="00B00B71">
              <w:rPr>
                <w:spacing w:val="-4"/>
                <w:sz w:val="14"/>
                <w:szCs w:val="14"/>
              </w:rPr>
              <w:t>252 667 781</w:t>
            </w:r>
          </w:p>
        </w:tc>
        <w:tc>
          <w:tcPr>
            <w:tcW w:w="783" w:type="dxa"/>
          </w:tcPr>
          <w:p w:rsidR="00841137" w:rsidRPr="00B00B71" w:rsidRDefault="00841137" w:rsidP="000168EB">
            <w:pPr>
              <w:spacing w:line="220" w:lineRule="exact"/>
              <w:cnfStyle w:val="000000000000"/>
              <w:rPr>
                <w:spacing w:val="-4"/>
                <w:sz w:val="14"/>
                <w:szCs w:val="14"/>
              </w:rPr>
            </w:pPr>
            <w:r w:rsidRPr="00B00B71">
              <w:rPr>
                <w:spacing w:val="-4"/>
                <w:sz w:val="14"/>
                <w:szCs w:val="14"/>
              </w:rPr>
              <w:t>279 712 439</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294 695 280</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314 018 696</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332 531 351</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351 944 571</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390 005 820</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418 037 196</w:t>
            </w:r>
          </w:p>
        </w:tc>
        <w:tc>
          <w:tcPr>
            <w:tcW w:w="878" w:type="dxa"/>
          </w:tcPr>
          <w:p w:rsidR="00841137" w:rsidRPr="00B00B71" w:rsidRDefault="00841137" w:rsidP="000168EB">
            <w:pPr>
              <w:spacing w:line="220" w:lineRule="exact"/>
              <w:cnfStyle w:val="000000000000"/>
              <w:rPr>
                <w:sz w:val="14"/>
                <w:szCs w:val="14"/>
              </w:rPr>
            </w:pPr>
            <w:r w:rsidRPr="00B00B71">
              <w:rPr>
                <w:sz w:val="14"/>
                <w:szCs w:val="14"/>
              </w:rPr>
              <w:t>464 231 930</w:t>
            </w:r>
          </w:p>
        </w:tc>
        <w:tc>
          <w:tcPr>
            <w:tcW w:w="881" w:type="dxa"/>
          </w:tcPr>
          <w:p w:rsidR="00841137" w:rsidRPr="00B00B71" w:rsidRDefault="00841137" w:rsidP="000168EB">
            <w:pPr>
              <w:spacing w:line="220" w:lineRule="exact"/>
              <w:cnfStyle w:val="000000000000"/>
              <w:rPr>
                <w:sz w:val="14"/>
                <w:szCs w:val="14"/>
              </w:rPr>
            </w:pPr>
            <w:r w:rsidRPr="00B00B71">
              <w:rPr>
                <w:sz w:val="14"/>
                <w:szCs w:val="14"/>
              </w:rPr>
              <w:t>475 720 886</w:t>
            </w:r>
          </w:p>
        </w:tc>
        <w:tc>
          <w:tcPr>
            <w:tcW w:w="1130" w:type="dxa"/>
          </w:tcPr>
          <w:p w:rsidR="00841137" w:rsidRPr="00B00B71" w:rsidRDefault="00841137" w:rsidP="000168EB">
            <w:pPr>
              <w:spacing w:line="220" w:lineRule="exact"/>
              <w:cnfStyle w:val="000000000000"/>
              <w:rPr>
                <w:sz w:val="14"/>
                <w:szCs w:val="14"/>
              </w:rPr>
            </w:pPr>
            <w:r w:rsidRPr="00B00B71">
              <w:rPr>
                <w:sz w:val="14"/>
                <w:szCs w:val="14"/>
              </w:rPr>
              <w:t>483 997 940</w:t>
            </w:r>
          </w:p>
        </w:tc>
      </w:tr>
      <w:tr w:rsidR="00841137" w:rsidRPr="00B00B71"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Накопленная су</w:t>
            </w:r>
            <w:r w:rsidRPr="005305CC">
              <w:rPr>
                <w:sz w:val="16"/>
                <w:szCs w:val="16"/>
              </w:rPr>
              <w:t>м</w:t>
            </w:r>
            <w:r w:rsidRPr="005305CC">
              <w:rPr>
                <w:sz w:val="16"/>
                <w:szCs w:val="16"/>
              </w:rPr>
              <w:t>ма</w:t>
            </w:r>
          </w:p>
        </w:tc>
        <w:tc>
          <w:tcPr>
            <w:tcW w:w="722" w:type="dxa"/>
          </w:tcPr>
          <w:p w:rsidR="00841137" w:rsidRPr="00B00B71" w:rsidRDefault="00841137" w:rsidP="000168EB">
            <w:pPr>
              <w:spacing w:line="220" w:lineRule="exact"/>
              <w:cnfStyle w:val="000000000000"/>
              <w:rPr>
                <w:spacing w:val="-4"/>
                <w:sz w:val="14"/>
                <w:szCs w:val="14"/>
              </w:rPr>
            </w:pPr>
            <w:r w:rsidRPr="00B00B71">
              <w:rPr>
                <w:spacing w:val="-4"/>
                <w:sz w:val="14"/>
                <w:szCs w:val="14"/>
              </w:rPr>
              <w:t>58 042 970</w:t>
            </w:r>
          </w:p>
        </w:tc>
        <w:tc>
          <w:tcPr>
            <w:tcW w:w="785" w:type="dxa"/>
          </w:tcPr>
          <w:p w:rsidR="00841137" w:rsidRPr="00B00B71" w:rsidRDefault="00841137" w:rsidP="000168EB">
            <w:pPr>
              <w:spacing w:line="220" w:lineRule="exact"/>
              <w:cnfStyle w:val="000000000000"/>
              <w:rPr>
                <w:spacing w:val="-4"/>
                <w:sz w:val="14"/>
                <w:szCs w:val="14"/>
              </w:rPr>
            </w:pPr>
            <w:r w:rsidRPr="00B00B71">
              <w:rPr>
                <w:spacing w:val="-4"/>
                <w:sz w:val="14"/>
                <w:szCs w:val="14"/>
              </w:rPr>
              <w:t>267 919 790</w:t>
            </w:r>
          </w:p>
        </w:tc>
        <w:tc>
          <w:tcPr>
            <w:tcW w:w="785" w:type="dxa"/>
          </w:tcPr>
          <w:p w:rsidR="00841137" w:rsidRPr="00B00B71" w:rsidRDefault="00841137" w:rsidP="000168EB">
            <w:pPr>
              <w:spacing w:line="220" w:lineRule="exact"/>
              <w:cnfStyle w:val="000000000000"/>
              <w:rPr>
                <w:spacing w:val="-4"/>
                <w:sz w:val="14"/>
                <w:szCs w:val="14"/>
              </w:rPr>
            </w:pPr>
            <w:r w:rsidRPr="00B00B71">
              <w:rPr>
                <w:spacing w:val="-4"/>
                <w:sz w:val="14"/>
                <w:szCs w:val="14"/>
              </w:rPr>
              <w:t>520 587 571</w:t>
            </w:r>
          </w:p>
        </w:tc>
        <w:tc>
          <w:tcPr>
            <w:tcW w:w="783" w:type="dxa"/>
          </w:tcPr>
          <w:p w:rsidR="00841137" w:rsidRPr="00B00B71" w:rsidRDefault="00841137" w:rsidP="000168EB">
            <w:pPr>
              <w:spacing w:line="220" w:lineRule="exact"/>
              <w:cnfStyle w:val="000000000000"/>
              <w:rPr>
                <w:spacing w:val="-4"/>
                <w:sz w:val="14"/>
                <w:szCs w:val="14"/>
              </w:rPr>
            </w:pPr>
            <w:r w:rsidRPr="00B00B71">
              <w:rPr>
                <w:spacing w:val="-4"/>
                <w:sz w:val="14"/>
                <w:szCs w:val="14"/>
              </w:rPr>
              <w:t>800 300 010</w:t>
            </w:r>
          </w:p>
        </w:tc>
        <w:tc>
          <w:tcPr>
            <w:tcW w:w="878" w:type="dxa"/>
          </w:tcPr>
          <w:p w:rsidR="00841137" w:rsidRPr="00B00B71" w:rsidRDefault="00841137" w:rsidP="000168EB">
            <w:pPr>
              <w:spacing w:line="220" w:lineRule="exact"/>
              <w:cnfStyle w:val="000000000000"/>
              <w:rPr>
                <w:spacing w:val="-4"/>
                <w:sz w:val="14"/>
                <w:szCs w:val="14"/>
              </w:rPr>
            </w:pPr>
            <w:r w:rsidRPr="00B00B71">
              <w:rPr>
                <w:spacing w:val="-4"/>
                <w:sz w:val="14"/>
                <w:szCs w:val="14"/>
              </w:rPr>
              <w:t>1 094 995 289</w:t>
            </w:r>
          </w:p>
        </w:tc>
        <w:tc>
          <w:tcPr>
            <w:tcW w:w="878" w:type="dxa"/>
          </w:tcPr>
          <w:p w:rsidR="00841137" w:rsidRPr="00B00B71" w:rsidRDefault="00841137" w:rsidP="000168EB">
            <w:pPr>
              <w:spacing w:line="220" w:lineRule="exact"/>
              <w:cnfStyle w:val="000000000000"/>
              <w:rPr>
                <w:spacing w:val="-4"/>
                <w:sz w:val="14"/>
                <w:szCs w:val="14"/>
              </w:rPr>
            </w:pPr>
            <w:r w:rsidRPr="00B00B71">
              <w:rPr>
                <w:spacing w:val="-4"/>
                <w:sz w:val="14"/>
                <w:szCs w:val="14"/>
              </w:rPr>
              <w:t>1 409 013 985</w:t>
            </w:r>
          </w:p>
        </w:tc>
        <w:tc>
          <w:tcPr>
            <w:tcW w:w="878" w:type="dxa"/>
          </w:tcPr>
          <w:p w:rsidR="00841137" w:rsidRPr="00B00B71" w:rsidRDefault="00841137" w:rsidP="000168EB">
            <w:pPr>
              <w:spacing w:line="220" w:lineRule="exact"/>
              <w:cnfStyle w:val="000000000000"/>
              <w:rPr>
                <w:spacing w:val="-4"/>
                <w:sz w:val="14"/>
                <w:szCs w:val="14"/>
              </w:rPr>
            </w:pPr>
            <w:r w:rsidRPr="00B00B71">
              <w:rPr>
                <w:spacing w:val="-4"/>
                <w:sz w:val="14"/>
                <w:szCs w:val="14"/>
              </w:rPr>
              <w:t>1 741 545 336</w:t>
            </w:r>
          </w:p>
        </w:tc>
        <w:tc>
          <w:tcPr>
            <w:tcW w:w="878" w:type="dxa"/>
          </w:tcPr>
          <w:p w:rsidR="00841137" w:rsidRPr="00B00B71" w:rsidRDefault="00841137" w:rsidP="000168EB">
            <w:pPr>
              <w:spacing w:line="220" w:lineRule="exact"/>
              <w:cnfStyle w:val="000000000000"/>
              <w:rPr>
                <w:spacing w:val="-4"/>
                <w:sz w:val="14"/>
                <w:szCs w:val="14"/>
              </w:rPr>
            </w:pPr>
            <w:r w:rsidRPr="00B00B71">
              <w:rPr>
                <w:spacing w:val="-4"/>
                <w:sz w:val="14"/>
                <w:szCs w:val="14"/>
              </w:rPr>
              <w:t>2 093 489 907</w:t>
            </w:r>
          </w:p>
        </w:tc>
        <w:tc>
          <w:tcPr>
            <w:tcW w:w="878" w:type="dxa"/>
          </w:tcPr>
          <w:p w:rsidR="00841137" w:rsidRPr="00B00B71" w:rsidRDefault="00841137" w:rsidP="000168EB">
            <w:pPr>
              <w:spacing w:line="220" w:lineRule="exact"/>
              <w:cnfStyle w:val="000000000000"/>
              <w:rPr>
                <w:spacing w:val="-4"/>
                <w:sz w:val="14"/>
                <w:szCs w:val="14"/>
              </w:rPr>
            </w:pPr>
            <w:r w:rsidRPr="00B00B71">
              <w:rPr>
                <w:spacing w:val="-4"/>
                <w:sz w:val="14"/>
                <w:szCs w:val="14"/>
              </w:rPr>
              <w:t>2 483 495 726</w:t>
            </w:r>
          </w:p>
        </w:tc>
        <w:tc>
          <w:tcPr>
            <w:tcW w:w="878" w:type="dxa"/>
          </w:tcPr>
          <w:p w:rsidR="00841137" w:rsidRPr="00B00B71" w:rsidRDefault="00841137" w:rsidP="000168EB">
            <w:pPr>
              <w:spacing w:line="220" w:lineRule="exact"/>
              <w:cnfStyle w:val="000000000000"/>
              <w:rPr>
                <w:spacing w:val="-4"/>
                <w:sz w:val="14"/>
                <w:szCs w:val="14"/>
              </w:rPr>
            </w:pPr>
            <w:r w:rsidRPr="00B00B71">
              <w:rPr>
                <w:spacing w:val="-4"/>
                <w:sz w:val="14"/>
                <w:szCs w:val="14"/>
              </w:rPr>
              <w:t>2 910 490 784</w:t>
            </w:r>
          </w:p>
        </w:tc>
        <w:tc>
          <w:tcPr>
            <w:tcW w:w="878" w:type="dxa"/>
          </w:tcPr>
          <w:p w:rsidR="00841137" w:rsidRPr="00B00B71" w:rsidRDefault="00841137" w:rsidP="000168EB">
            <w:pPr>
              <w:spacing w:line="220" w:lineRule="exact"/>
              <w:cnfStyle w:val="000000000000"/>
              <w:rPr>
                <w:spacing w:val="-4"/>
                <w:sz w:val="14"/>
                <w:szCs w:val="14"/>
              </w:rPr>
            </w:pPr>
            <w:r w:rsidRPr="00B00B71">
              <w:rPr>
                <w:spacing w:val="-4"/>
                <w:sz w:val="14"/>
                <w:szCs w:val="14"/>
              </w:rPr>
              <w:t>3 374 722 714</w:t>
            </w:r>
          </w:p>
        </w:tc>
        <w:tc>
          <w:tcPr>
            <w:tcW w:w="881" w:type="dxa"/>
          </w:tcPr>
          <w:p w:rsidR="00841137" w:rsidRPr="00B00B71" w:rsidRDefault="00841137" w:rsidP="000168EB">
            <w:pPr>
              <w:spacing w:line="220" w:lineRule="exact"/>
              <w:cnfStyle w:val="000000000000"/>
              <w:rPr>
                <w:spacing w:val="-4"/>
                <w:sz w:val="14"/>
                <w:szCs w:val="14"/>
              </w:rPr>
            </w:pPr>
            <w:r w:rsidRPr="00B00B71">
              <w:rPr>
                <w:spacing w:val="-4"/>
                <w:sz w:val="14"/>
                <w:szCs w:val="14"/>
              </w:rPr>
              <w:t>3 850 443 600</w:t>
            </w:r>
          </w:p>
        </w:tc>
        <w:tc>
          <w:tcPr>
            <w:tcW w:w="1130" w:type="dxa"/>
          </w:tcPr>
          <w:p w:rsidR="00841137" w:rsidRPr="00B00B71" w:rsidRDefault="00841137" w:rsidP="000168EB">
            <w:pPr>
              <w:spacing w:line="220" w:lineRule="exact"/>
              <w:cnfStyle w:val="000000000000"/>
              <w:rPr>
                <w:sz w:val="14"/>
                <w:szCs w:val="14"/>
              </w:rPr>
            </w:pPr>
            <w:r w:rsidRPr="00B00B71">
              <w:rPr>
                <w:sz w:val="14"/>
                <w:szCs w:val="14"/>
              </w:rPr>
              <w:t>4 097 324 872</w:t>
            </w:r>
          </w:p>
        </w:tc>
      </w:tr>
      <w:tr w:rsidR="00841137" w:rsidRPr="005305CC" w:rsidTr="000168EB">
        <w:tc>
          <w:tcPr>
            <w:cnfStyle w:val="001000000000"/>
            <w:tcW w:w="12758" w:type="dxa"/>
            <w:gridSpan w:val="14"/>
          </w:tcPr>
          <w:p w:rsidR="00841137" w:rsidRPr="005305CC" w:rsidRDefault="00841137" w:rsidP="000168EB">
            <w:pPr>
              <w:spacing w:line="220" w:lineRule="exact"/>
              <w:rPr>
                <w:b/>
                <w:sz w:val="16"/>
                <w:szCs w:val="16"/>
              </w:rPr>
            </w:pPr>
            <w:r w:rsidRPr="005305CC">
              <w:rPr>
                <w:b/>
                <w:sz w:val="16"/>
                <w:szCs w:val="16"/>
              </w:rPr>
              <w:t>Уровень рентабельности системы НПС за последние 12 месяцев</w:t>
            </w:r>
          </w:p>
        </w:tc>
      </w:tr>
      <w:tr w:rsidR="00841137" w:rsidRPr="005305CC"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Номинальная</w:t>
            </w:r>
          </w:p>
        </w:tc>
        <w:tc>
          <w:tcPr>
            <w:tcW w:w="722" w:type="dxa"/>
            <w:tcBorders>
              <w:bottom w:val="nil"/>
            </w:tcBorders>
          </w:tcPr>
          <w:p w:rsidR="00841137" w:rsidRPr="00B00B71" w:rsidRDefault="00841137" w:rsidP="000168EB">
            <w:pPr>
              <w:spacing w:line="220" w:lineRule="exact"/>
              <w:cnfStyle w:val="000000000000"/>
              <w:rPr>
                <w:sz w:val="14"/>
                <w:szCs w:val="14"/>
              </w:rPr>
            </w:pPr>
          </w:p>
        </w:tc>
        <w:tc>
          <w:tcPr>
            <w:tcW w:w="785" w:type="dxa"/>
            <w:tcBorders>
              <w:bottom w:val="nil"/>
            </w:tcBorders>
          </w:tcPr>
          <w:p w:rsidR="00841137" w:rsidRPr="00B00B71" w:rsidRDefault="00841137" w:rsidP="000168EB">
            <w:pPr>
              <w:spacing w:line="220" w:lineRule="exact"/>
              <w:cnfStyle w:val="000000000000"/>
              <w:rPr>
                <w:sz w:val="14"/>
                <w:szCs w:val="14"/>
              </w:rPr>
            </w:pPr>
            <w:r w:rsidRPr="00B00B71">
              <w:rPr>
                <w:sz w:val="14"/>
                <w:szCs w:val="14"/>
              </w:rPr>
              <w:t>13,04</w:t>
            </w:r>
          </w:p>
        </w:tc>
        <w:tc>
          <w:tcPr>
            <w:tcW w:w="785" w:type="dxa"/>
            <w:tcBorders>
              <w:bottom w:val="nil"/>
            </w:tcBorders>
          </w:tcPr>
          <w:p w:rsidR="00841137" w:rsidRPr="00B00B71" w:rsidRDefault="00841137" w:rsidP="000168EB">
            <w:pPr>
              <w:spacing w:line="220" w:lineRule="exact"/>
              <w:cnfStyle w:val="000000000000"/>
              <w:rPr>
                <w:sz w:val="14"/>
                <w:szCs w:val="14"/>
              </w:rPr>
            </w:pPr>
            <w:r w:rsidRPr="00B00B71">
              <w:rPr>
                <w:sz w:val="14"/>
                <w:szCs w:val="14"/>
              </w:rPr>
              <w:t>12,56</w:t>
            </w:r>
          </w:p>
        </w:tc>
        <w:tc>
          <w:tcPr>
            <w:tcW w:w="783" w:type="dxa"/>
            <w:tcBorders>
              <w:bottom w:val="nil"/>
            </w:tcBorders>
          </w:tcPr>
          <w:p w:rsidR="00841137" w:rsidRPr="00B00B71" w:rsidRDefault="00841137" w:rsidP="000168EB">
            <w:pPr>
              <w:spacing w:line="220" w:lineRule="exact"/>
              <w:cnfStyle w:val="000000000000"/>
              <w:rPr>
                <w:sz w:val="14"/>
                <w:szCs w:val="14"/>
              </w:rPr>
            </w:pPr>
            <w:r w:rsidRPr="00B00B71">
              <w:rPr>
                <w:sz w:val="14"/>
                <w:szCs w:val="14"/>
              </w:rPr>
              <w:t>9,18</w:t>
            </w:r>
          </w:p>
        </w:tc>
        <w:tc>
          <w:tcPr>
            <w:tcW w:w="878" w:type="dxa"/>
            <w:tcBorders>
              <w:bottom w:val="nil"/>
            </w:tcBorders>
          </w:tcPr>
          <w:p w:rsidR="00841137" w:rsidRPr="00B00B71" w:rsidRDefault="00841137" w:rsidP="000168EB">
            <w:pPr>
              <w:spacing w:line="220" w:lineRule="exact"/>
              <w:cnfStyle w:val="000000000000"/>
              <w:rPr>
                <w:sz w:val="14"/>
                <w:szCs w:val="14"/>
              </w:rPr>
            </w:pPr>
            <w:r w:rsidRPr="00B00B71">
              <w:rPr>
                <w:sz w:val="14"/>
                <w:szCs w:val="14"/>
              </w:rPr>
              <w:t>5,27</w:t>
            </w:r>
          </w:p>
        </w:tc>
        <w:tc>
          <w:tcPr>
            <w:tcW w:w="878" w:type="dxa"/>
            <w:tcBorders>
              <w:bottom w:val="nil"/>
            </w:tcBorders>
          </w:tcPr>
          <w:p w:rsidR="00841137" w:rsidRPr="00B00B71" w:rsidRDefault="00841137" w:rsidP="000168EB">
            <w:pPr>
              <w:spacing w:line="220" w:lineRule="exact"/>
              <w:cnfStyle w:val="000000000000"/>
              <w:rPr>
                <w:sz w:val="14"/>
                <w:szCs w:val="14"/>
              </w:rPr>
            </w:pPr>
            <w:r w:rsidRPr="00B00B71">
              <w:rPr>
                <w:sz w:val="14"/>
                <w:szCs w:val="14"/>
              </w:rPr>
              <w:t>7,39</w:t>
            </w:r>
          </w:p>
        </w:tc>
        <w:tc>
          <w:tcPr>
            <w:tcW w:w="878" w:type="dxa"/>
            <w:tcBorders>
              <w:bottom w:val="nil"/>
            </w:tcBorders>
          </w:tcPr>
          <w:p w:rsidR="00841137" w:rsidRPr="00B00B71" w:rsidRDefault="00841137" w:rsidP="000168EB">
            <w:pPr>
              <w:spacing w:line="220" w:lineRule="exact"/>
              <w:cnfStyle w:val="000000000000"/>
              <w:rPr>
                <w:sz w:val="14"/>
                <w:szCs w:val="14"/>
              </w:rPr>
            </w:pPr>
            <w:r w:rsidRPr="00B00B71">
              <w:rPr>
                <w:sz w:val="14"/>
                <w:szCs w:val="14"/>
              </w:rPr>
              <w:t>7,78</w:t>
            </w:r>
          </w:p>
        </w:tc>
        <w:tc>
          <w:tcPr>
            <w:tcW w:w="878" w:type="dxa"/>
            <w:tcBorders>
              <w:bottom w:val="nil"/>
            </w:tcBorders>
          </w:tcPr>
          <w:p w:rsidR="00841137" w:rsidRPr="00B00B71" w:rsidRDefault="00841137" w:rsidP="000168EB">
            <w:pPr>
              <w:spacing w:line="220" w:lineRule="exact"/>
              <w:cnfStyle w:val="000000000000"/>
              <w:rPr>
                <w:sz w:val="14"/>
                <w:szCs w:val="14"/>
              </w:rPr>
            </w:pPr>
            <w:r w:rsidRPr="00B00B71">
              <w:rPr>
                <w:sz w:val="14"/>
                <w:szCs w:val="14"/>
              </w:rPr>
              <w:t>5,78</w:t>
            </w:r>
          </w:p>
        </w:tc>
        <w:tc>
          <w:tcPr>
            <w:tcW w:w="878" w:type="dxa"/>
            <w:tcBorders>
              <w:bottom w:val="nil"/>
            </w:tcBorders>
          </w:tcPr>
          <w:p w:rsidR="00841137" w:rsidRPr="00B00B71" w:rsidRDefault="00841137" w:rsidP="000168EB">
            <w:pPr>
              <w:spacing w:line="220" w:lineRule="exact"/>
              <w:cnfStyle w:val="000000000000"/>
              <w:rPr>
                <w:sz w:val="14"/>
                <w:szCs w:val="14"/>
              </w:rPr>
            </w:pPr>
            <w:r w:rsidRPr="00B00B71">
              <w:rPr>
                <w:sz w:val="14"/>
                <w:szCs w:val="14"/>
              </w:rPr>
              <w:t>6,10</w:t>
            </w:r>
          </w:p>
        </w:tc>
        <w:tc>
          <w:tcPr>
            <w:tcW w:w="878" w:type="dxa"/>
            <w:tcBorders>
              <w:bottom w:val="nil"/>
            </w:tcBorders>
          </w:tcPr>
          <w:p w:rsidR="00841137" w:rsidRPr="00B00B71" w:rsidRDefault="00841137" w:rsidP="000168EB">
            <w:pPr>
              <w:spacing w:line="220" w:lineRule="exact"/>
              <w:cnfStyle w:val="000000000000"/>
              <w:rPr>
                <w:sz w:val="14"/>
                <w:szCs w:val="14"/>
              </w:rPr>
            </w:pPr>
            <w:r w:rsidRPr="00B00B71">
              <w:rPr>
                <w:sz w:val="14"/>
                <w:szCs w:val="14"/>
              </w:rPr>
              <w:t>6,33</w:t>
            </w:r>
          </w:p>
        </w:tc>
        <w:tc>
          <w:tcPr>
            <w:tcW w:w="878" w:type="dxa"/>
            <w:tcBorders>
              <w:bottom w:val="nil"/>
            </w:tcBorders>
          </w:tcPr>
          <w:p w:rsidR="00841137" w:rsidRPr="00B00B71" w:rsidRDefault="00841137" w:rsidP="000168EB">
            <w:pPr>
              <w:spacing w:line="220" w:lineRule="exact"/>
              <w:cnfStyle w:val="000000000000"/>
              <w:rPr>
                <w:sz w:val="14"/>
                <w:szCs w:val="14"/>
              </w:rPr>
            </w:pPr>
            <w:r w:rsidRPr="00B00B71">
              <w:rPr>
                <w:sz w:val="14"/>
                <w:szCs w:val="14"/>
              </w:rPr>
              <w:t>3,14</w:t>
            </w:r>
          </w:p>
        </w:tc>
        <w:tc>
          <w:tcPr>
            <w:tcW w:w="881" w:type="dxa"/>
            <w:tcBorders>
              <w:bottom w:val="nil"/>
            </w:tcBorders>
          </w:tcPr>
          <w:p w:rsidR="00841137" w:rsidRPr="00B00B71" w:rsidRDefault="00841137" w:rsidP="000168EB">
            <w:pPr>
              <w:spacing w:line="220" w:lineRule="exact"/>
              <w:cnfStyle w:val="000000000000"/>
              <w:rPr>
                <w:sz w:val="14"/>
                <w:szCs w:val="14"/>
              </w:rPr>
            </w:pPr>
            <w:r w:rsidRPr="00B00B71">
              <w:rPr>
                <w:sz w:val="14"/>
                <w:szCs w:val="14"/>
              </w:rPr>
              <w:t>5,36</w:t>
            </w:r>
          </w:p>
        </w:tc>
        <w:tc>
          <w:tcPr>
            <w:tcW w:w="1130" w:type="dxa"/>
            <w:tcBorders>
              <w:bottom w:val="nil"/>
            </w:tcBorders>
          </w:tcPr>
          <w:p w:rsidR="00841137" w:rsidRPr="00B00B71" w:rsidRDefault="00841137" w:rsidP="000168EB">
            <w:pPr>
              <w:spacing w:line="220" w:lineRule="exact"/>
              <w:cnfStyle w:val="000000000000"/>
              <w:rPr>
                <w:sz w:val="14"/>
                <w:szCs w:val="14"/>
              </w:rPr>
            </w:pPr>
            <w:r w:rsidRPr="00B00B71">
              <w:rPr>
                <w:sz w:val="14"/>
                <w:szCs w:val="14"/>
              </w:rPr>
              <w:t>4,60</w:t>
            </w:r>
          </w:p>
        </w:tc>
      </w:tr>
      <w:tr w:rsidR="00841137" w:rsidRPr="005305CC" w:rsidTr="000168EB">
        <w:tc>
          <w:tcPr>
            <w:cnfStyle w:val="001000000000"/>
            <w:tcW w:w="1526" w:type="dxa"/>
            <w:tcBorders>
              <w:top w:val="nil"/>
            </w:tcBorders>
          </w:tcPr>
          <w:p w:rsidR="00841137" w:rsidRPr="005305CC" w:rsidRDefault="00841137" w:rsidP="000168EB">
            <w:pPr>
              <w:spacing w:line="220" w:lineRule="exact"/>
              <w:rPr>
                <w:sz w:val="16"/>
                <w:szCs w:val="16"/>
              </w:rPr>
            </w:pPr>
            <w:r w:rsidRPr="005305CC">
              <w:rPr>
                <w:sz w:val="16"/>
                <w:szCs w:val="16"/>
              </w:rPr>
              <w:t>Фактическая</w:t>
            </w:r>
          </w:p>
        </w:tc>
        <w:tc>
          <w:tcPr>
            <w:tcW w:w="722" w:type="dxa"/>
            <w:tcBorders>
              <w:top w:val="nil"/>
              <w:bottom w:val="nil"/>
            </w:tcBorders>
          </w:tcPr>
          <w:p w:rsidR="00841137" w:rsidRPr="00B00B71" w:rsidRDefault="00841137" w:rsidP="000168EB">
            <w:pPr>
              <w:spacing w:line="220" w:lineRule="exact"/>
              <w:cnfStyle w:val="000000000000"/>
              <w:rPr>
                <w:sz w:val="14"/>
                <w:szCs w:val="14"/>
              </w:rPr>
            </w:pPr>
          </w:p>
        </w:tc>
        <w:tc>
          <w:tcPr>
            <w:tcW w:w="785"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14,38</w:t>
            </w:r>
          </w:p>
        </w:tc>
        <w:tc>
          <w:tcPr>
            <w:tcW w:w="785"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7,92</w:t>
            </w:r>
          </w:p>
        </w:tc>
        <w:tc>
          <w:tcPr>
            <w:tcW w:w="783"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7,65</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2,41</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4,75</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2,28</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1,46</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1,16</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1,40</w:t>
            </w:r>
          </w:p>
        </w:tc>
        <w:tc>
          <w:tcPr>
            <w:tcW w:w="878"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-2,21</w:t>
            </w:r>
          </w:p>
        </w:tc>
        <w:tc>
          <w:tcPr>
            <w:tcW w:w="881"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5,56</w:t>
            </w:r>
          </w:p>
        </w:tc>
        <w:tc>
          <w:tcPr>
            <w:tcW w:w="1130" w:type="dxa"/>
            <w:tcBorders>
              <w:top w:val="nil"/>
              <w:bottom w:val="nil"/>
            </w:tcBorders>
          </w:tcPr>
          <w:p w:rsidR="00841137" w:rsidRPr="00B00B71" w:rsidRDefault="00841137" w:rsidP="000168EB">
            <w:pPr>
              <w:spacing w:line="220" w:lineRule="exact"/>
              <w:cnfStyle w:val="000000000000"/>
              <w:rPr>
                <w:sz w:val="14"/>
                <w:szCs w:val="14"/>
              </w:rPr>
            </w:pPr>
            <w:r w:rsidRPr="00B00B71">
              <w:rPr>
                <w:sz w:val="14"/>
                <w:szCs w:val="14"/>
              </w:rPr>
              <w:t>4,42</w:t>
            </w:r>
          </w:p>
        </w:tc>
      </w:tr>
      <w:tr w:rsidR="00841137" w:rsidRPr="005305CC" w:rsidTr="000168EB">
        <w:tc>
          <w:tcPr>
            <w:cnfStyle w:val="001000000000"/>
            <w:tcW w:w="12758" w:type="dxa"/>
            <w:gridSpan w:val="14"/>
            <w:tcBorders>
              <w:top w:val="nil"/>
            </w:tcBorders>
          </w:tcPr>
          <w:p w:rsidR="00841137" w:rsidRPr="005305CC" w:rsidRDefault="00841137" w:rsidP="000168EB">
            <w:pPr>
              <w:keepNext/>
              <w:spacing w:line="220" w:lineRule="exact"/>
              <w:rPr>
                <w:b/>
                <w:sz w:val="16"/>
                <w:szCs w:val="16"/>
              </w:rPr>
            </w:pPr>
            <w:r w:rsidRPr="005305CC">
              <w:rPr>
                <w:b/>
                <w:sz w:val="16"/>
                <w:szCs w:val="16"/>
              </w:rPr>
              <w:t>Общий баланс Пенсионного фонда НПС (в тыс. долл. США)</w:t>
            </w:r>
          </w:p>
        </w:tc>
      </w:tr>
      <w:tr w:rsidR="00841137" w:rsidRPr="005305CC"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Активы</w:t>
            </w:r>
          </w:p>
        </w:tc>
        <w:tc>
          <w:tcPr>
            <w:tcW w:w="722" w:type="dxa"/>
          </w:tcPr>
          <w:p w:rsidR="00841137" w:rsidRPr="00863AC1" w:rsidRDefault="00841137" w:rsidP="000168EB">
            <w:pPr>
              <w:spacing w:line="220" w:lineRule="exact"/>
              <w:cnfStyle w:val="000000000000"/>
              <w:rPr>
                <w:sz w:val="14"/>
                <w:szCs w:val="14"/>
              </w:rPr>
            </w:pPr>
            <w:r w:rsidRPr="00863AC1">
              <w:rPr>
                <w:sz w:val="14"/>
                <w:szCs w:val="14"/>
              </w:rPr>
              <w:t>48 917</w:t>
            </w:r>
          </w:p>
        </w:tc>
        <w:tc>
          <w:tcPr>
            <w:tcW w:w="785" w:type="dxa"/>
          </w:tcPr>
          <w:p w:rsidR="00841137" w:rsidRPr="00863AC1" w:rsidRDefault="00841137" w:rsidP="000168EB">
            <w:pPr>
              <w:spacing w:line="220" w:lineRule="exact"/>
              <w:cnfStyle w:val="000000000000"/>
              <w:rPr>
                <w:sz w:val="14"/>
                <w:szCs w:val="14"/>
              </w:rPr>
            </w:pPr>
            <w:r w:rsidRPr="00863AC1">
              <w:rPr>
                <w:sz w:val="14"/>
                <w:szCs w:val="14"/>
              </w:rPr>
              <w:t>222 779</w:t>
            </w:r>
          </w:p>
        </w:tc>
        <w:tc>
          <w:tcPr>
            <w:tcW w:w="785" w:type="dxa"/>
          </w:tcPr>
          <w:p w:rsidR="00841137" w:rsidRPr="00863AC1" w:rsidRDefault="00841137" w:rsidP="000168EB">
            <w:pPr>
              <w:spacing w:line="220" w:lineRule="exact"/>
              <w:cnfStyle w:val="000000000000"/>
              <w:rPr>
                <w:sz w:val="14"/>
                <w:szCs w:val="14"/>
              </w:rPr>
            </w:pPr>
            <w:r w:rsidRPr="00863AC1">
              <w:rPr>
                <w:sz w:val="14"/>
                <w:szCs w:val="14"/>
              </w:rPr>
              <w:t>498 454</w:t>
            </w:r>
          </w:p>
        </w:tc>
        <w:tc>
          <w:tcPr>
            <w:tcW w:w="783" w:type="dxa"/>
          </w:tcPr>
          <w:p w:rsidR="00841137" w:rsidRPr="00863AC1" w:rsidRDefault="00841137" w:rsidP="000168EB">
            <w:pPr>
              <w:spacing w:line="220" w:lineRule="exact"/>
              <w:cnfStyle w:val="000000000000"/>
              <w:rPr>
                <w:sz w:val="14"/>
                <w:szCs w:val="14"/>
              </w:rPr>
            </w:pPr>
            <w:r w:rsidRPr="00863AC1">
              <w:rPr>
                <w:sz w:val="14"/>
                <w:szCs w:val="14"/>
              </w:rPr>
              <w:t>789 850</w:t>
            </w:r>
          </w:p>
        </w:tc>
        <w:tc>
          <w:tcPr>
            <w:tcW w:w="878" w:type="dxa"/>
          </w:tcPr>
          <w:p w:rsidR="00841137" w:rsidRPr="00863AC1" w:rsidRDefault="00841137" w:rsidP="000168EB">
            <w:pPr>
              <w:spacing w:line="220" w:lineRule="exact"/>
              <w:cnfStyle w:val="000000000000"/>
              <w:rPr>
                <w:sz w:val="14"/>
                <w:szCs w:val="14"/>
              </w:rPr>
            </w:pPr>
            <w:r w:rsidRPr="00863AC1">
              <w:rPr>
                <w:sz w:val="14"/>
                <w:szCs w:val="14"/>
              </w:rPr>
              <w:t>1 099 954</w:t>
            </w:r>
          </w:p>
        </w:tc>
        <w:tc>
          <w:tcPr>
            <w:tcW w:w="878" w:type="dxa"/>
          </w:tcPr>
          <w:p w:rsidR="00841137" w:rsidRPr="00863AC1" w:rsidRDefault="00841137" w:rsidP="000168EB">
            <w:pPr>
              <w:spacing w:line="220" w:lineRule="exact"/>
              <w:cnfStyle w:val="000000000000"/>
              <w:rPr>
                <w:sz w:val="14"/>
                <w:szCs w:val="14"/>
              </w:rPr>
            </w:pPr>
            <w:r w:rsidRPr="00863AC1">
              <w:rPr>
                <w:sz w:val="14"/>
                <w:szCs w:val="14"/>
              </w:rPr>
              <w:t>1 595 413</w:t>
            </w:r>
          </w:p>
        </w:tc>
        <w:tc>
          <w:tcPr>
            <w:tcW w:w="878" w:type="dxa"/>
          </w:tcPr>
          <w:p w:rsidR="00841137" w:rsidRPr="00863AC1" w:rsidRDefault="00841137" w:rsidP="000168EB">
            <w:pPr>
              <w:spacing w:line="220" w:lineRule="exact"/>
              <w:cnfStyle w:val="000000000000"/>
              <w:rPr>
                <w:sz w:val="14"/>
                <w:szCs w:val="14"/>
              </w:rPr>
            </w:pPr>
            <w:r w:rsidRPr="00863AC1">
              <w:rPr>
                <w:sz w:val="14"/>
                <w:szCs w:val="14"/>
              </w:rPr>
              <w:t>2 224 477</w:t>
            </w:r>
          </w:p>
        </w:tc>
        <w:tc>
          <w:tcPr>
            <w:tcW w:w="878" w:type="dxa"/>
          </w:tcPr>
          <w:p w:rsidR="00841137" w:rsidRPr="00863AC1" w:rsidRDefault="00841137" w:rsidP="000168EB">
            <w:pPr>
              <w:spacing w:line="220" w:lineRule="exact"/>
              <w:cnfStyle w:val="000000000000"/>
              <w:rPr>
                <w:sz w:val="14"/>
                <w:szCs w:val="14"/>
              </w:rPr>
            </w:pPr>
            <w:r w:rsidRPr="00863AC1">
              <w:rPr>
                <w:sz w:val="14"/>
                <w:szCs w:val="14"/>
              </w:rPr>
              <w:t>2 949 122</w:t>
            </w:r>
          </w:p>
        </w:tc>
        <w:tc>
          <w:tcPr>
            <w:tcW w:w="878" w:type="dxa"/>
          </w:tcPr>
          <w:p w:rsidR="00841137" w:rsidRPr="00863AC1" w:rsidRDefault="00841137" w:rsidP="000168EB">
            <w:pPr>
              <w:spacing w:line="220" w:lineRule="exact"/>
              <w:cnfStyle w:val="000000000000"/>
              <w:rPr>
                <w:sz w:val="14"/>
                <w:szCs w:val="14"/>
              </w:rPr>
            </w:pPr>
            <w:r w:rsidRPr="00863AC1">
              <w:rPr>
                <w:sz w:val="14"/>
                <w:szCs w:val="14"/>
              </w:rPr>
              <w:t>3 495 302</w:t>
            </w:r>
          </w:p>
        </w:tc>
        <w:tc>
          <w:tcPr>
            <w:tcW w:w="878" w:type="dxa"/>
          </w:tcPr>
          <w:p w:rsidR="00841137" w:rsidRPr="00863AC1" w:rsidRDefault="00841137" w:rsidP="000168EB">
            <w:pPr>
              <w:spacing w:line="220" w:lineRule="exact"/>
              <w:cnfStyle w:val="000000000000"/>
              <w:rPr>
                <w:sz w:val="14"/>
                <w:szCs w:val="14"/>
              </w:rPr>
            </w:pPr>
            <w:r w:rsidRPr="00863AC1">
              <w:rPr>
                <w:sz w:val="14"/>
                <w:szCs w:val="14"/>
              </w:rPr>
              <w:t>4 080 201</w:t>
            </w:r>
          </w:p>
        </w:tc>
        <w:tc>
          <w:tcPr>
            <w:tcW w:w="878" w:type="dxa"/>
          </w:tcPr>
          <w:p w:rsidR="00841137" w:rsidRPr="00863AC1" w:rsidRDefault="00841137" w:rsidP="000168EB">
            <w:pPr>
              <w:spacing w:line="220" w:lineRule="exact"/>
              <w:cnfStyle w:val="000000000000"/>
              <w:rPr>
                <w:sz w:val="14"/>
                <w:szCs w:val="14"/>
              </w:rPr>
            </w:pPr>
            <w:r w:rsidRPr="00863AC1">
              <w:rPr>
                <w:sz w:val="14"/>
                <w:szCs w:val="14"/>
              </w:rPr>
              <w:t>4 562 496</w:t>
            </w:r>
          </w:p>
        </w:tc>
        <w:tc>
          <w:tcPr>
            <w:tcW w:w="881" w:type="dxa"/>
          </w:tcPr>
          <w:p w:rsidR="00841137" w:rsidRPr="00863AC1" w:rsidRDefault="00841137" w:rsidP="000168EB">
            <w:pPr>
              <w:spacing w:line="220" w:lineRule="exact"/>
              <w:cnfStyle w:val="000000000000"/>
              <w:rPr>
                <w:sz w:val="14"/>
                <w:szCs w:val="14"/>
              </w:rPr>
            </w:pPr>
            <w:r w:rsidRPr="00863AC1">
              <w:rPr>
                <w:sz w:val="14"/>
                <w:szCs w:val="14"/>
              </w:rPr>
              <w:t>5 157 412</w:t>
            </w:r>
          </w:p>
        </w:tc>
        <w:tc>
          <w:tcPr>
            <w:tcW w:w="1130" w:type="dxa"/>
          </w:tcPr>
          <w:p w:rsidR="00841137" w:rsidRPr="00863AC1" w:rsidRDefault="00841137" w:rsidP="000168EB">
            <w:pPr>
              <w:spacing w:line="220" w:lineRule="exact"/>
              <w:cnfStyle w:val="000000000000"/>
              <w:rPr>
                <w:sz w:val="14"/>
                <w:szCs w:val="14"/>
              </w:rPr>
            </w:pPr>
            <w:r w:rsidRPr="00863AC1">
              <w:rPr>
                <w:sz w:val="14"/>
                <w:szCs w:val="14"/>
              </w:rPr>
              <w:t>5 461 853</w:t>
            </w:r>
          </w:p>
        </w:tc>
      </w:tr>
      <w:tr w:rsidR="00841137" w:rsidRPr="005305CC"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Пассивы</w:t>
            </w:r>
          </w:p>
        </w:tc>
        <w:tc>
          <w:tcPr>
            <w:tcW w:w="722" w:type="dxa"/>
          </w:tcPr>
          <w:p w:rsidR="00841137" w:rsidRPr="00863AC1" w:rsidRDefault="00841137" w:rsidP="000168EB">
            <w:pPr>
              <w:spacing w:line="220" w:lineRule="exact"/>
              <w:cnfStyle w:val="000000000000"/>
              <w:rPr>
                <w:sz w:val="14"/>
                <w:szCs w:val="14"/>
              </w:rPr>
            </w:pPr>
            <w:r w:rsidRPr="00863AC1">
              <w:rPr>
                <w:sz w:val="14"/>
                <w:szCs w:val="14"/>
              </w:rPr>
              <w:t>7 715</w:t>
            </w:r>
          </w:p>
        </w:tc>
        <w:tc>
          <w:tcPr>
            <w:tcW w:w="785" w:type="dxa"/>
          </w:tcPr>
          <w:p w:rsidR="00841137" w:rsidRPr="00863AC1" w:rsidRDefault="00841137" w:rsidP="000168EB">
            <w:pPr>
              <w:spacing w:line="220" w:lineRule="exact"/>
              <w:cnfStyle w:val="000000000000"/>
              <w:rPr>
                <w:sz w:val="14"/>
                <w:szCs w:val="14"/>
              </w:rPr>
            </w:pPr>
            <w:r w:rsidRPr="00863AC1">
              <w:rPr>
                <w:sz w:val="14"/>
                <w:szCs w:val="14"/>
              </w:rPr>
              <w:t>12 027</w:t>
            </w:r>
          </w:p>
        </w:tc>
        <w:tc>
          <w:tcPr>
            <w:tcW w:w="785" w:type="dxa"/>
          </w:tcPr>
          <w:p w:rsidR="00841137" w:rsidRPr="00863AC1" w:rsidRDefault="00841137" w:rsidP="000168EB">
            <w:pPr>
              <w:spacing w:line="220" w:lineRule="exact"/>
              <w:cnfStyle w:val="000000000000"/>
              <w:rPr>
                <w:sz w:val="14"/>
                <w:szCs w:val="14"/>
              </w:rPr>
            </w:pPr>
            <w:r w:rsidRPr="00863AC1">
              <w:rPr>
                <w:sz w:val="14"/>
                <w:szCs w:val="14"/>
              </w:rPr>
              <w:t>22 156</w:t>
            </w:r>
          </w:p>
        </w:tc>
        <w:tc>
          <w:tcPr>
            <w:tcW w:w="783" w:type="dxa"/>
          </w:tcPr>
          <w:p w:rsidR="00841137" w:rsidRPr="00863AC1" w:rsidRDefault="00841137" w:rsidP="000168EB">
            <w:pPr>
              <w:spacing w:line="220" w:lineRule="exact"/>
              <w:cnfStyle w:val="000000000000"/>
              <w:rPr>
                <w:sz w:val="14"/>
                <w:szCs w:val="14"/>
              </w:rPr>
            </w:pPr>
            <w:r w:rsidRPr="00863AC1">
              <w:rPr>
                <w:sz w:val="14"/>
                <w:szCs w:val="14"/>
              </w:rPr>
              <w:t>34 116</w:t>
            </w:r>
          </w:p>
        </w:tc>
        <w:tc>
          <w:tcPr>
            <w:tcW w:w="878" w:type="dxa"/>
          </w:tcPr>
          <w:p w:rsidR="00841137" w:rsidRPr="00863AC1" w:rsidRDefault="00841137" w:rsidP="000168EB">
            <w:pPr>
              <w:spacing w:line="220" w:lineRule="exact"/>
              <w:cnfStyle w:val="000000000000"/>
              <w:rPr>
                <w:sz w:val="14"/>
                <w:szCs w:val="14"/>
              </w:rPr>
            </w:pPr>
            <w:r w:rsidRPr="00863AC1">
              <w:rPr>
                <w:sz w:val="14"/>
                <w:szCs w:val="14"/>
              </w:rPr>
              <w:t>30 422</w:t>
            </w:r>
          </w:p>
        </w:tc>
        <w:tc>
          <w:tcPr>
            <w:tcW w:w="878" w:type="dxa"/>
          </w:tcPr>
          <w:p w:rsidR="00841137" w:rsidRPr="00863AC1" w:rsidRDefault="00841137" w:rsidP="000168EB">
            <w:pPr>
              <w:spacing w:line="220" w:lineRule="exact"/>
              <w:cnfStyle w:val="000000000000"/>
              <w:rPr>
                <w:sz w:val="14"/>
                <w:szCs w:val="14"/>
              </w:rPr>
            </w:pPr>
            <w:r w:rsidRPr="00863AC1">
              <w:rPr>
                <w:sz w:val="14"/>
                <w:szCs w:val="14"/>
              </w:rPr>
              <w:t>44 051</w:t>
            </w:r>
          </w:p>
        </w:tc>
        <w:tc>
          <w:tcPr>
            <w:tcW w:w="878" w:type="dxa"/>
          </w:tcPr>
          <w:p w:rsidR="00841137" w:rsidRPr="00863AC1" w:rsidRDefault="00841137" w:rsidP="000168EB">
            <w:pPr>
              <w:spacing w:line="220" w:lineRule="exact"/>
              <w:cnfStyle w:val="000000000000"/>
              <w:rPr>
                <w:sz w:val="14"/>
                <w:szCs w:val="14"/>
              </w:rPr>
            </w:pPr>
            <w:r w:rsidRPr="00863AC1">
              <w:rPr>
                <w:sz w:val="14"/>
                <w:szCs w:val="14"/>
              </w:rPr>
              <w:t>52 203</w:t>
            </w:r>
          </w:p>
        </w:tc>
        <w:tc>
          <w:tcPr>
            <w:tcW w:w="878" w:type="dxa"/>
          </w:tcPr>
          <w:p w:rsidR="00841137" w:rsidRPr="00863AC1" w:rsidRDefault="00841137" w:rsidP="000168EB">
            <w:pPr>
              <w:spacing w:line="220" w:lineRule="exact"/>
              <w:cnfStyle w:val="000000000000"/>
              <w:rPr>
                <w:sz w:val="14"/>
                <w:szCs w:val="14"/>
              </w:rPr>
            </w:pPr>
            <w:r w:rsidRPr="00863AC1">
              <w:rPr>
                <w:sz w:val="14"/>
                <w:szCs w:val="14"/>
              </w:rPr>
              <w:t>67 529</w:t>
            </w:r>
          </w:p>
        </w:tc>
        <w:tc>
          <w:tcPr>
            <w:tcW w:w="878" w:type="dxa"/>
          </w:tcPr>
          <w:p w:rsidR="00841137" w:rsidRPr="00863AC1" w:rsidRDefault="00841137" w:rsidP="000168EB">
            <w:pPr>
              <w:spacing w:line="220" w:lineRule="exact"/>
              <w:cnfStyle w:val="000000000000"/>
              <w:rPr>
                <w:sz w:val="14"/>
                <w:szCs w:val="14"/>
              </w:rPr>
            </w:pPr>
            <w:r w:rsidRPr="00863AC1">
              <w:rPr>
                <w:sz w:val="14"/>
                <w:szCs w:val="14"/>
              </w:rPr>
              <w:t>25 528</w:t>
            </w:r>
          </w:p>
        </w:tc>
        <w:tc>
          <w:tcPr>
            <w:tcW w:w="878" w:type="dxa"/>
          </w:tcPr>
          <w:p w:rsidR="00841137" w:rsidRPr="00863AC1" w:rsidRDefault="00841137" w:rsidP="000168EB">
            <w:pPr>
              <w:spacing w:line="220" w:lineRule="exact"/>
              <w:cnfStyle w:val="000000000000"/>
              <w:rPr>
                <w:sz w:val="14"/>
                <w:szCs w:val="14"/>
              </w:rPr>
            </w:pPr>
            <w:r w:rsidRPr="00863AC1">
              <w:rPr>
                <w:sz w:val="14"/>
                <w:szCs w:val="14"/>
              </w:rPr>
              <w:t>26 227</w:t>
            </w:r>
          </w:p>
        </w:tc>
        <w:tc>
          <w:tcPr>
            <w:tcW w:w="878" w:type="dxa"/>
          </w:tcPr>
          <w:p w:rsidR="00841137" w:rsidRPr="00863AC1" w:rsidRDefault="00841137" w:rsidP="000168EB">
            <w:pPr>
              <w:spacing w:line="220" w:lineRule="exact"/>
              <w:cnfStyle w:val="000000000000"/>
              <w:rPr>
                <w:sz w:val="14"/>
                <w:szCs w:val="14"/>
              </w:rPr>
            </w:pPr>
            <w:r w:rsidRPr="00863AC1">
              <w:rPr>
                <w:sz w:val="14"/>
                <w:szCs w:val="14"/>
              </w:rPr>
              <w:t>27 251</w:t>
            </w:r>
          </w:p>
        </w:tc>
        <w:tc>
          <w:tcPr>
            <w:tcW w:w="881" w:type="dxa"/>
          </w:tcPr>
          <w:p w:rsidR="00841137" w:rsidRPr="00863AC1" w:rsidRDefault="00841137" w:rsidP="000168EB">
            <w:pPr>
              <w:spacing w:line="220" w:lineRule="exact"/>
              <w:cnfStyle w:val="000000000000"/>
              <w:rPr>
                <w:sz w:val="14"/>
                <w:szCs w:val="14"/>
              </w:rPr>
            </w:pPr>
            <w:r w:rsidRPr="00863AC1">
              <w:rPr>
                <w:sz w:val="14"/>
                <w:szCs w:val="14"/>
              </w:rPr>
              <w:t>30 280</w:t>
            </w:r>
          </w:p>
        </w:tc>
        <w:tc>
          <w:tcPr>
            <w:tcW w:w="1130" w:type="dxa"/>
          </w:tcPr>
          <w:p w:rsidR="00841137" w:rsidRPr="00863AC1" w:rsidRDefault="00841137" w:rsidP="000168EB">
            <w:pPr>
              <w:spacing w:line="220" w:lineRule="exact"/>
              <w:cnfStyle w:val="000000000000"/>
              <w:rPr>
                <w:sz w:val="14"/>
                <w:szCs w:val="14"/>
              </w:rPr>
            </w:pPr>
            <w:r w:rsidRPr="00863AC1">
              <w:rPr>
                <w:sz w:val="14"/>
                <w:szCs w:val="14"/>
              </w:rPr>
              <w:t>33 490</w:t>
            </w:r>
          </w:p>
        </w:tc>
      </w:tr>
      <w:tr w:rsidR="00841137" w:rsidRPr="005305CC" w:rsidTr="000168EB">
        <w:tc>
          <w:tcPr>
            <w:cnfStyle w:val="001000000000"/>
            <w:tcW w:w="1526" w:type="dxa"/>
            <w:tcBorders>
              <w:bottom w:val="single" w:sz="4" w:space="0" w:color="auto"/>
            </w:tcBorders>
          </w:tcPr>
          <w:p w:rsidR="00841137" w:rsidRPr="005305CC" w:rsidRDefault="0086304A" w:rsidP="000168EB">
            <w:pPr>
              <w:spacing w:line="220" w:lineRule="exact"/>
              <w:rPr>
                <w:sz w:val="16"/>
                <w:szCs w:val="16"/>
              </w:rPr>
            </w:pPr>
            <w:r>
              <w:rPr>
                <w:sz w:val="16"/>
                <w:szCs w:val="16"/>
              </w:rPr>
              <w:t>Собственный</w:t>
            </w:r>
            <w:r>
              <w:rPr>
                <w:sz w:val="16"/>
                <w:szCs w:val="16"/>
              </w:rPr>
              <w:br/>
            </w:r>
            <w:r w:rsidR="00841137" w:rsidRPr="005305CC">
              <w:rPr>
                <w:sz w:val="16"/>
                <w:szCs w:val="16"/>
              </w:rPr>
              <w:t>кап</w:t>
            </w:r>
            <w:r w:rsidR="00841137" w:rsidRPr="005305CC">
              <w:rPr>
                <w:sz w:val="16"/>
                <w:szCs w:val="16"/>
              </w:rPr>
              <w:t>и</w:t>
            </w:r>
            <w:r w:rsidR="00841137" w:rsidRPr="005305CC">
              <w:rPr>
                <w:sz w:val="16"/>
                <w:szCs w:val="16"/>
              </w:rPr>
              <w:t>тал</w:t>
            </w:r>
          </w:p>
        </w:tc>
        <w:tc>
          <w:tcPr>
            <w:tcW w:w="722" w:type="dxa"/>
            <w:tcBorders>
              <w:bottom w:val="single" w:sz="4" w:space="0" w:color="auto"/>
            </w:tcBorders>
          </w:tcPr>
          <w:p w:rsidR="00841137" w:rsidRPr="00863AC1" w:rsidRDefault="00841137" w:rsidP="000168EB">
            <w:pPr>
              <w:spacing w:line="220" w:lineRule="exact"/>
              <w:cnfStyle w:val="000000000000"/>
              <w:rPr>
                <w:sz w:val="14"/>
                <w:szCs w:val="14"/>
              </w:rPr>
            </w:pPr>
            <w:r w:rsidRPr="00863AC1">
              <w:rPr>
                <w:sz w:val="14"/>
                <w:szCs w:val="14"/>
              </w:rPr>
              <w:t>41 202</w:t>
            </w:r>
          </w:p>
        </w:tc>
        <w:tc>
          <w:tcPr>
            <w:tcW w:w="785" w:type="dxa"/>
            <w:tcBorders>
              <w:bottom w:val="single" w:sz="4" w:space="0" w:color="auto"/>
            </w:tcBorders>
          </w:tcPr>
          <w:p w:rsidR="00841137" w:rsidRPr="00863AC1" w:rsidRDefault="00841137" w:rsidP="000168EB">
            <w:pPr>
              <w:spacing w:line="220" w:lineRule="exact"/>
              <w:cnfStyle w:val="000000000000"/>
              <w:rPr>
                <w:sz w:val="14"/>
                <w:szCs w:val="14"/>
              </w:rPr>
            </w:pPr>
            <w:r w:rsidRPr="00863AC1">
              <w:rPr>
                <w:sz w:val="14"/>
                <w:szCs w:val="14"/>
              </w:rPr>
              <w:t>210 753</w:t>
            </w:r>
          </w:p>
        </w:tc>
        <w:tc>
          <w:tcPr>
            <w:tcW w:w="785" w:type="dxa"/>
            <w:tcBorders>
              <w:bottom w:val="single" w:sz="4" w:space="0" w:color="auto"/>
            </w:tcBorders>
          </w:tcPr>
          <w:p w:rsidR="00841137" w:rsidRPr="00863AC1" w:rsidRDefault="00841137" w:rsidP="000168EB">
            <w:pPr>
              <w:spacing w:line="220" w:lineRule="exact"/>
              <w:cnfStyle w:val="000000000000"/>
              <w:rPr>
                <w:sz w:val="14"/>
                <w:szCs w:val="14"/>
              </w:rPr>
            </w:pPr>
            <w:r w:rsidRPr="00863AC1">
              <w:rPr>
                <w:sz w:val="14"/>
                <w:szCs w:val="14"/>
              </w:rPr>
              <w:t>476 298</w:t>
            </w:r>
          </w:p>
        </w:tc>
        <w:tc>
          <w:tcPr>
            <w:tcW w:w="783" w:type="dxa"/>
            <w:tcBorders>
              <w:bottom w:val="single" w:sz="4" w:space="0" w:color="auto"/>
            </w:tcBorders>
          </w:tcPr>
          <w:p w:rsidR="00841137" w:rsidRPr="00863AC1" w:rsidRDefault="00841137" w:rsidP="000168EB">
            <w:pPr>
              <w:spacing w:line="220" w:lineRule="exact"/>
              <w:cnfStyle w:val="000000000000"/>
              <w:rPr>
                <w:sz w:val="14"/>
                <w:szCs w:val="14"/>
              </w:rPr>
            </w:pPr>
            <w:r w:rsidRPr="00863AC1">
              <w:rPr>
                <w:sz w:val="14"/>
                <w:szCs w:val="14"/>
              </w:rPr>
              <w:t>755 734</w:t>
            </w:r>
          </w:p>
        </w:tc>
        <w:tc>
          <w:tcPr>
            <w:tcW w:w="878" w:type="dxa"/>
            <w:tcBorders>
              <w:bottom w:val="single" w:sz="4" w:space="0" w:color="auto"/>
            </w:tcBorders>
          </w:tcPr>
          <w:p w:rsidR="00841137" w:rsidRPr="00863AC1" w:rsidRDefault="00841137" w:rsidP="000168EB">
            <w:pPr>
              <w:spacing w:line="220" w:lineRule="exact"/>
              <w:cnfStyle w:val="000000000000"/>
              <w:rPr>
                <w:sz w:val="14"/>
                <w:szCs w:val="14"/>
              </w:rPr>
            </w:pPr>
            <w:r w:rsidRPr="00863AC1">
              <w:rPr>
                <w:sz w:val="14"/>
                <w:szCs w:val="14"/>
              </w:rPr>
              <w:t>1 069 532</w:t>
            </w:r>
          </w:p>
        </w:tc>
        <w:tc>
          <w:tcPr>
            <w:tcW w:w="878" w:type="dxa"/>
            <w:tcBorders>
              <w:bottom w:val="single" w:sz="4" w:space="0" w:color="auto"/>
            </w:tcBorders>
          </w:tcPr>
          <w:p w:rsidR="00841137" w:rsidRPr="00863AC1" w:rsidRDefault="00841137" w:rsidP="000168EB">
            <w:pPr>
              <w:spacing w:line="220" w:lineRule="exact"/>
              <w:cnfStyle w:val="000000000000"/>
              <w:rPr>
                <w:sz w:val="14"/>
                <w:szCs w:val="14"/>
              </w:rPr>
            </w:pPr>
            <w:r w:rsidRPr="00863AC1">
              <w:rPr>
                <w:sz w:val="14"/>
                <w:szCs w:val="14"/>
              </w:rPr>
              <w:t>1 551 361</w:t>
            </w:r>
          </w:p>
        </w:tc>
        <w:tc>
          <w:tcPr>
            <w:tcW w:w="878" w:type="dxa"/>
            <w:tcBorders>
              <w:bottom w:val="single" w:sz="4" w:space="0" w:color="auto"/>
            </w:tcBorders>
          </w:tcPr>
          <w:p w:rsidR="00841137" w:rsidRPr="00863AC1" w:rsidRDefault="00841137" w:rsidP="000168EB">
            <w:pPr>
              <w:spacing w:line="220" w:lineRule="exact"/>
              <w:cnfStyle w:val="000000000000"/>
              <w:rPr>
                <w:sz w:val="14"/>
                <w:szCs w:val="14"/>
              </w:rPr>
            </w:pPr>
            <w:r w:rsidRPr="00863AC1">
              <w:rPr>
                <w:sz w:val="14"/>
                <w:szCs w:val="14"/>
              </w:rPr>
              <w:t>2 172 274</w:t>
            </w:r>
          </w:p>
        </w:tc>
        <w:tc>
          <w:tcPr>
            <w:tcW w:w="878" w:type="dxa"/>
            <w:tcBorders>
              <w:bottom w:val="single" w:sz="4" w:space="0" w:color="auto"/>
            </w:tcBorders>
          </w:tcPr>
          <w:p w:rsidR="00841137" w:rsidRPr="00863AC1" w:rsidRDefault="00841137" w:rsidP="000168EB">
            <w:pPr>
              <w:spacing w:line="220" w:lineRule="exact"/>
              <w:cnfStyle w:val="000000000000"/>
              <w:rPr>
                <w:sz w:val="14"/>
                <w:szCs w:val="14"/>
              </w:rPr>
            </w:pPr>
            <w:r w:rsidRPr="00863AC1">
              <w:rPr>
                <w:sz w:val="14"/>
                <w:szCs w:val="14"/>
              </w:rPr>
              <w:t>2 881 593</w:t>
            </w:r>
          </w:p>
        </w:tc>
        <w:tc>
          <w:tcPr>
            <w:tcW w:w="878" w:type="dxa"/>
            <w:tcBorders>
              <w:bottom w:val="single" w:sz="4" w:space="0" w:color="auto"/>
            </w:tcBorders>
          </w:tcPr>
          <w:p w:rsidR="00841137" w:rsidRPr="00863AC1" w:rsidRDefault="00841137" w:rsidP="000168EB">
            <w:pPr>
              <w:spacing w:line="220" w:lineRule="exact"/>
              <w:cnfStyle w:val="000000000000"/>
              <w:rPr>
                <w:sz w:val="14"/>
                <w:szCs w:val="14"/>
              </w:rPr>
            </w:pPr>
            <w:r w:rsidRPr="00863AC1">
              <w:rPr>
                <w:sz w:val="14"/>
                <w:szCs w:val="14"/>
              </w:rPr>
              <w:t>3 469 774</w:t>
            </w:r>
          </w:p>
        </w:tc>
        <w:tc>
          <w:tcPr>
            <w:tcW w:w="878" w:type="dxa"/>
            <w:tcBorders>
              <w:bottom w:val="single" w:sz="4" w:space="0" w:color="auto"/>
            </w:tcBorders>
          </w:tcPr>
          <w:p w:rsidR="00841137" w:rsidRPr="00863AC1" w:rsidRDefault="00841137" w:rsidP="000168EB">
            <w:pPr>
              <w:spacing w:line="220" w:lineRule="exact"/>
              <w:cnfStyle w:val="000000000000"/>
              <w:rPr>
                <w:sz w:val="14"/>
                <w:szCs w:val="14"/>
              </w:rPr>
            </w:pPr>
            <w:r w:rsidRPr="00863AC1">
              <w:rPr>
                <w:sz w:val="14"/>
                <w:szCs w:val="14"/>
              </w:rPr>
              <w:t>4 053 975</w:t>
            </w:r>
          </w:p>
        </w:tc>
        <w:tc>
          <w:tcPr>
            <w:tcW w:w="878" w:type="dxa"/>
            <w:tcBorders>
              <w:bottom w:val="single" w:sz="4" w:space="0" w:color="auto"/>
            </w:tcBorders>
          </w:tcPr>
          <w:p w:rsidR="00841137" w:rsidRPr="00863AC1" w:rsidRDefault="00841137" w:rsidP="000168EB">
            <w:pPr>
              <w:spacing w:line="220" w:lineRule="exact"/>
              <w:cnfStyle w:val="000000000000"/>
              <w:rPr>
                <w:sz w:val="14"/>
                <w:szCs w:val="14"/>
              </w:rPr>
            </w:pPr>
            <w:r w:rsidRPr="00863AC1">
              <w:rPr>
                <w:sz w:val="14"/>
                <w:szCs w:val="14"/>
              </w:rPr>
              <w:t>4 535 245</w:t>
            </w:r>
          </w:p>
        </w:tc>
        <w:tc>
          <w:tcPr>
            <w:tcW w:w="881" w:type="dxa"/>
            <w:tcBorders>
              <w:bottom w:val="single" w:sz="4" w:space="0" w:color="auto"/>
            </w:tcBorders>
          </w:tcPr>
          <w:p w:rsidR="00841137" w:rsidRPr="00863AC1" w:rsidRDefault="00841137" w:rsidP="000168EB">
            <w:pPr>
              <w:spacing w:line="220" w:lineRule="exact"/>
              <w:cnfStyle w:val="000000000000"/>
              <w:rPr>
                <w:sz w:val="14"/>
                <w:szCs w:val="14"/>
              </w:rPr>
            </w:pPr>
            <w:r w:rsidRPr="00863AC1">
              <w:rPr>
                <w:sz w:val="14"/>
                <w:szCs w:val="14"/>
              </w:rPr>
              <w:t>5 127 132</w:t>
            </w:r>
          </w:p>
        </w:tc>
        <w:tc>
          <w:tcPr>
            <w:tcW w:w="1130" w:type="dxa"/>
            <w:tcBorders>
              <w:bottom w:val="single" w:sz="4" w:space="0" w:color="auto"/>
            </w:tcBorders>
          </w:tcPr>
          <w:p w:rsidR="00841137" w:rsidRPr="00863AC1" w:rsidRDefault="00841137" w:rsidP="000168EB">
            <w:pPr>
              <w:spacing w:line="220" w:lineRule="exact"/>
              <w:cnfStyle w:val="000000000000"/>
              <w:rPr>
                <w:sz w:val="14"/>
                <w:szCs w:val="14"/>
              </w:rPr>
            </w:pPr>
            <w:r w:rsidRPr="00863AC1">
              <w:rPr>
                <w:sz w:val="14"/>
                <w:szCs w:val="14"/>
              </w:rPr>
              <w:t>5 428 363</w:t>
            </w:r>
          </w:p>
        </w:tc>
      </w:tr>
      <w:tr w:rsidR="00841137" w:rsidRPr="005305CC" w:rsidTr="000168EB">
        <w:tc>
          <w:tcPr>
            <w:cnfStyle w:val="001000000000"/>
            <w:tcW w:w="1526" w:type="dxa"/>
            <w:tcBorders>
              <w:top w:val="single" w:sz="4" w:space="0" w:color="auto"/>
              <w:bottom w:val="single" w:sz="4" w:space="0" w:color="auto"/>
            </w:tcBorders>
          </w:tcPr>
          <w:p w:rsidR="00841137" w:rsidRPr="005305CC" w:rsidRDefault="00841137" w:rsidP="0086304A">
            <w:pPr>
              <w:tabs>
                <w:tab w:val="left" w:pos="284"/>
              </w:tabs>
              <w:spacing w:line="220" w:lineRule="exact"/>
              <w:ind w:left="284"/>
              <w:rPr>
                <w:b/>
                <w:sz w:val="16"/>
                <w:szCs w:val="16"/>
              </w:rPr>
            </w:pPr>
            <w:r w:rsidRPr="005305CC">
              <w:rPr>
                <w:b/>
                <w:sz w:val="16"/>
                <w:szCs w:val="16"/>
              </w:rPr>
              <w:t>Итого пасс</w:t>
            </w:r>
            <w:r w:rsidRPr="005305CC">
              <w:rPr>
                <w:b/>
                <w:sz w:val="16"/>
                <w:szCs w:val="16"/>
              </w:rPr>
              <w:t>и</w:t>
            </w:r>
            <w:r w:rsidRPr="005305CC">
              <w:rPr>
                <w:b/>
                <w:sz w:val="16"/>
                <w:szCs w:val="16"/>
              </w:rPr>
              <w:t>вы и собс</w:t>
            </w:r>
            <w:r w:rsidRPr="005305CC">
              <w:rPr>
                <w:b/>
                <w:sz w:val="16"/>
                <w:szCs w:val="16"/>
              </w:rPr>
              <w:t>т</w:t>
            </w:r>
            <w:r w:rsidRPr="005305CC">
              <w:rPr>
                <w:b/>
                <w:sz w:val="16"/>
                <w:szCs w:val="16"/>
              </w:rPr>
              <w:t xml:space="preserve">венный </w:t>
            </w:r>
            <w:r w:rsidRPr="005305CC">
              <w:rPr>
                <w:b/>
                <w:sz w:val="16"/>
                <w:szCs w:val="16"/>
              </w:rPr>
              <w:br/>
              <w:t>к</w:t>
            </w:r>
            <w:r w:rsidRPr="005305CC">
              <w:rPr>
                <w:b/>
                <w:sz w:val="16"/>
                <w:szCs w:val="16"/>
              </w:rPr>
              <w:t>а</w:t>
            </w:r>
            <w:r w:rsidRPr="005305CC">
              <w:rPr>
                <w:b/>
                <w:sz w:val="16"/>
                <w:szCs w:val="16"/>
              </w:rPr>
              <w:t>питал</w:t>
            </w:r>
          </w:p>
        </w:tc>
        <w:tc>
          <w:tcPr>
            <w:tcW w:w="722" w:type="dxa"/>
            <w:tcBorders>
              <w:top w:val="single" w:sz="4" w:space="0" w:color="auto"/>
              <w:bottom w:val="single" w:sz="4" w:space="0" w:color="auto"/>
            </w:tcBorders>
          </w:tcPr>
          <w:p w:rsidR="00841137" w:rsidRPr="00863AC1" w:rsidRDefault="00841137" w:rsidP="000168EB">
            <w:pPr>
              <w:spacing w:line="220" w:lineRule="exact"/>
              <w:cnfStyle w:val="000000000000"/>
              <w:rPr>
                <w:b/>
                <w:sz w:val="14"/>
                <w:szCs w:val="14"/>
              </w:rPr>
            </w:pPr>
            <w:r w:rsidRPr="00863AC1">
              <w:rPr>
                <w:b/>
                <w:sz w:val="14"/>
                <w:szCs w:val="14"/>
              </w:rPr>
              <w:t>48 917</w:t>
            </w:r>
          </w:p>
        </w:tc>
        <w:tc>
          <w:tcPr>
            <w:tcW w:w="785" w:type="dxa"/>
            <w:tcBorders>
              <w:top w:val="single" w:sz="4" w:space="0" w:color="auto"/>
              <w:bottom w:val="single" w:sz="4" w:space="0" w:color="auto"/>
            </w:tcBorders>
          </w:tcPr>
          <w:p w:rsidR="00841137" w:rsidRPr="00863AC1" w:rsidRDefault="00841137" w:rsidP="000168EB">
            <w:pPr>
              <w:spacing w:line="220" w:lineRule="exact"/>
              <w:cnfStyle w:val="000000000000"/>
              <w:rPr>
                <w:b/>
                <w:sz w:val="14"/>
                <w:szCs w:val="14"/>
              </w:rPr>
            </w:pPr>
            <w:r w:rsidRPr="00863AC1">
              <w:rPr>
                <w:b/>
                <w:sz w:val="14"/>
                <w:szCs w:val="14"/>
              </w:rPr>
              <w:t>222 779</w:t>
            </w:r>
          </w:p>
        </w:tc>
        <w:tc>
          <w:tcPr>
            <w:tcW w:w="785" w:type="dxa"/>
            <w:tcBorders>
              <w:top w:val="single" w:sz="4" w:space="0" w:color="auto"/>
              <w:bottom w:val="single" w:sz="4" w:space="0" w:color="auto"/>
            </w:tcBorders>
          </w:tcPr>
          <w:p w:rsidR="00841137" w:rsidRPr="00863AC1" w:rsidRDefault="00841137" w:rsidP="000168EB">
            <w:pPr>
              <w:spacing w:line="220" w:lineRule="exact"/>
              <w:cnfStyle w:val="000000000000"/>
              <w:rPr>
                <w:b/>
                <w:sz w:val="14"/>
                <w:szCs w:val="14"/>
              </w:rPr>
            </w:pPr>
            <w:r w:rsidRPr="00863AC1">
              <w:rPr>
                <w:b/>
                <w:sz w:val="14"/>
                <w:szCs w:val="14"/>
              </w:rPr>
              <w:t>498 454</w:t>
            </w:r>
          </w:p>
        </w:tc>
        <w:tc>
          <w:tcPr>
            <w:tcW w:w="783" w:type="dxa"/>
            <w:tcBorders>
              <w:top w:val="single" w:sz="4" w:space="0" w:color="auto"/>
              <w:bottom w:val="single" w:sz="4" w:space="0" w:color="auto"/>
            </w:tcBorders>
          </w:tcPr>
          <w:p w:rsidR="00841137" w:rsidRPr="00863AC1" w:rsidRDefault="00841137" w:rsidP="000168EB">
            <w:pPr>
              <w:spacing w:line="220" w:lineRule="exact"/>
              <w:cnfStyle w:val="000000000000"/>
              <w:rPr>
                <w:b/>
                <w:sz w:val="14"/>
                <w:szCs w:val="14"/>
              </w:rPr>
            </w:pPr>
            <w:r w:rsidRPr="00863AC1">
              <w:rPr>
                <w:b/>
                <w:sz w:val="14"/>
                <w:szCs w:val="14"/>
              </w:rPr>
              <w:t>789 850</w:t>
            </w:r>
          </w:p>
        </w:tc>
        <w:tc>
          <w:tcPr>
            <w:tcW w:w="878" w:type="dxa"/>
            <w:tcBorders>
              <w:top w:val="single" w:sz="4" w:space="0" w:color="auto"/>
              <w:bottom w:val="single" w:sz="4" w:space="0" w:color="auto"/>
            </w:tcBorders>
          </w:tcPr>
          <w:p w:rsidR="00841137" w:rsidRPr="00863AC1" w:rsidRDefault="00841137" w:rsidP="000168EB">
            <w:pPr>
              <w:spacing w:line="220" w:lineRule="exact"/>
              <w:cnfStyle w:val="000000000000"/>
              <w:rPr>
                <w:b/>
                <w:sz w:val="14"/>
                <w:szCs w:val="14"/>
              </w:rPr>
            </w:pPr>
            <w:r w:rsidRPr="00863AC1">
              <w:rPr>
                <w:b/>
                <w:sz w:val="14"/>
                <w:szCs w:val="14"/>
              </w:rPr>
              <w:t>1 099 954</w:t>
            </w:r>
          </w:p>
        </w:tc>
        <w:tc>
          <w:tcPr>
            <w:tcW w:w="878" w:type="dxa"/>
            <w:tcBorders>
              <w:top w:val="single" w:sz="4" w:space="0" w:color="auto"/>
              <w:bottom w:val="single" w:sz="4" w:space="0" w:color="auto"/>
            </w:tcBorders>
          </w:tcPr>
          <w:p w:rsidR="00841137" w:rsidRPr="00863AC1" w:rsidRDefault="00841137" w:rsidP="000168EB">
            <w:pPr>
              <w:spacing w:line="220" w:lineRule="exact"/>
              <w:cnfStyle w:val="000000000000"/>
              <w:rPr>
                <w:b/>
                <w:sz w:val="14"/>
                <w:szCs w:val="14"/>
              </w:rPr>
            </w:pPr>
            <w:r w:rsidRPr="00863AC1">
              <w:rPr>
                <w:b/>
                <w:sz w:val="14"/>
                <w:szCs w:val="14"/>
              </w:rPr>
              <w:t>1 595 413</w:t>
            </w:r>
          </w:p>
        </w:tc>
        <w:tc>
          <w:tcPr>
            <w:tcW w:w="878" w:type="dxa"/>
            <w:tcBorders>
              <w:top w:val="single" w:sz="4" w:space="0" w:color="auto"/>
              <w:bottom w:val="single" w:sz="4" w:space="0" w:color="auto"/>
            </w:tcBorders>
          </w:tcPr>
          <w:p w:rsidR="00841137" w:rsidRPr="00863AC1" w:rsidRDefault="00841137" w:rsidP="000168EB">
            <w:pPr>
              <w:spacing w:line="220" w:lineRule="exact"/>
              <w:cnfStyle w:val="000000000000"/>
              <w:rPr>
                <w:b/>
                <w:sz w:val="14"/>
                <w:szCs w:val="14"/>
              </w:rPr>
            </w:pPr>
            <w:r w:rsidRPr="00863AC1">
              <w:rPr>
                <w:b/>
                <w:sz w:val="14"/>
                <w:szCs w:val="14"/>
              </w:rPr>
              <w:t>2 224 477</w:t>
            </w:r>
          </w:p>
        </w:tc>
        <w:tc>
          <w:tcPr>
            <w:tcW w:w="878" w:type="dxa"/>
            <w:tcBorders>
              <w:top w:val="single" w:sz="4" w:space="0" w:color="auto"/>
              <w:bottom w:val="single" w:sz="4" w:space="0" w:color="auto"/>
            </w:tcBorders>
          </w:tcPr>
          <w:p w:rsidR="00841137" w:rsidRPr="00863AC1" w:rsidRDefault="00841137" w:rsidP="000168EB">
            <w:pPr>
              <w:spacing w:line="220" w:lineRule="exact"/>
              <w:cnfStyle w:val="000000000000"/>
              <w:rPr>
                <w:b/>
                <w:sz w:val="14"/>
                <w:szCs w:val="14"/>
              </w:rPr>
            </w:pPr>
            <w:r w:rsidRPr="00863AC1">
              <w:rPr>
                <w:b/>
                <w:sz w:val="14"/>
                <w:szCs w:val="14"/>
              </w:rPr>
              <w:t>2 949 122</w:t>
            </w:r>
          </w:p>
        </w:tc>
        <w:tc>
          <w:tcPr>
            <w:tcW w:w="878" w:type="dxa"/>
            <w:tcBorders>
              <w:top w:val="single" w:sz="4" w:space="0" w:color="auto"/>
              <w:bottom w:val="single" w:sz="4" w:space="0" w:color="auto"/>
            </w:tcBorders>
          </w:tcPr>
          <w:p w:rsidR="00841137" w:rsidRPr="00863AC1" w:rsidRDefault="00841137" w:rsidP="000168EB">
            <w:pPr>
              <w:spacing w:line="220" w:lineRule="exact"/>
              <w:cnfStyle w:val="000000000000"/>
              <w:rPr>
                <w:b/>
                <w:sz w:val="14"/>
                <w:szCs w:val="14"/>
              </w:rPr>
            </w:pPr>
            <w:r w:rsidRPr="00863AC1">
              <w:rPr>
                <w:b/>
                <w:sz w:val="14"/>
                <w:szCs w:val="14"/>
              </w:rPr>
              <w:t>3 495 096</w:t>
            </w:r>
          </w:p>
        </w:tc>
        <w:tc>
          <w:tcPr>
            <w:tcW w:w="878" w:type="dxa"/>
            <w:tcBorders>
              <w:top w:val="single" w:sz="4" w:space="0" w:color="auto"/>
              <w:bottom w:val="single" w:sz="4" w:space="0" w:color="auto"/>
            </w:tcBorders>
          </w:tcPr>
          <w:p w:rsidR="00841137" w:rsidRPr="00863AC1" w:rsidRDefault="00841137" w:rsidP="000168EB">
            <w:pPr>
              <w:spacing w:line="220" w:lineRule="exact"/>
              <w:cnfStyle w:val="000000000000"/>
              <w:rPr>
                <w:b/>
                <w:sz w:val="14"/>
                <w:szCs w:val="14"/>
              </w:rPr>
            </w:pPr>
            <w:r w:rsidRPr="00863AC1">
              <w:rPr>
                <w:b/>
                <w:sz w:val="14"/>
                <w:szCs w:val="14"/>
              </w:rPr>
              <w:t>4 080 201</w:t>
            </w:r>
          </w:p>
        </w:tc>
        <w:tc>
          <w:tcPr>
            <w:tcW w:w="878" w:type="dxa"/>
            <w:tcBorders>
              <w:top w:val="single" w:sz="4" w:space="0" w:color="auto"/>
              <w:bottom w:val="single" w:sz="4" w:space="0" w:color="auto"/>
            </w:tcBorders>
          </w:tcPr>
          <w:p w:rsidR="00841137" w:rsidRPr="00863AC1" w:rsidRDefault="00841137" w:rsidP="000168EB">
            <w:pPr>
              <w:spacing w:line="220" w:lineRule="exact"/>
              <w:cnfStyle w:val="000000000000"/>
              <w:rPr>
                <w:b/>
                <w:sz w:val="14"/>
                <w:szCs w:val="14"/>
              </w:rPr>
            </w:pPr>
            <w:r w:rsidRPr="00863AC1">
              <w:rPr>
                <w:b/>
                <w:sz w:val="14"/>
                <w:szCs w:val="14"/>
              </w:rPr>
              <w:t>4 562 496</w:t>
            </w:r>
          </w:p>
        </w:tc>
        <w:tc>
          <w:tcPr>
            <w:tcW w:w="881" w:type="dxa"/>
            <w:tcBorders>
              <w:top w:val="single" w:sz="4" w:space="0" w:color="auto"/>
              <w:bottom w:val="single" w:sz="4" w:space="0" w:color="auto"/>
            </w:tcBorders>
          </w:tcPr>
          <w:p w:rsidR="00841137" w:rsidRPr="00863AC1" w:rsidRDefault="00841137" w:rsidP="000168EB">
            <w:pPr>
              <w:spacing w:line="220" w:lineRule="exact"/>
              <w:cnfStyle w:val="000000000000"/>
              <w:rPr>
                <w:b/>
                <w:sz w:val="14"/>
                <w:szCs w:val="14"/>
              </w:rPr>
            </w:pPr>
            <w:r w:rsidRPr="00863AC1">
              <w:rPr>
                <w:b/>
                <w:sz w:val="14"/>
                <w:szCs w:val="14"/>
              </w:rPr>
              <w:t>5 157 412</w:t>
            </w:r>
          </w:p>
        </w:tc>
        <w:tc>
          <w:tcPr>
            <w:tcW w:w="1130" w:type="dxa"/>
            <w:tcBorders>
              <w:top w:val="single" w:sz="4" w:space="0" w:color="auto"/>
              <w:bottom w:val="single" w:sz="4" w:space="0" w:color="auto"/>
            </w:tcBorders>
          </w:tcPr>
          <w:p w:rsidR="00841137" w:rsidRPr="00863AC1" w:rsidRDefault="00841137" w:rsidP="000168EB">
            <w:pPr>
              <w:spacing w:line="220" w:lineRule="exact"/>
              <w:cnfStyle w:val="000000000000"/>
              <w:rPr>
                <w:b/>
                <w:sz w:val="14"/>
                <w:szCs w:val="14"/>
              </w:rPr>
            </w:pPr>
            <w:r w:rsidRPr="00863AC1">
              <w:rPr>
                <w:b/>
                <w:sz w:val="14"/>
                <w:szCs w:val="14"/>
              </w:rPr>
              <w:t>5 461 853</w:t>
            </w:r>
          </w:p>
        </w:tc>
      </w:tr>
      <w:tr w:rsidR="00841137" w:rsidRPr="005305CC" w:rsidTr="000168EB">
        <w:tc>
          <w:tcPr>
            <w:cnfStyle w:val="001000000000"/>
            <w:tcW w:w="12758" w:type="dxa"/>
            <w:gridSpan w:val="14"/>
            <w:tcBorders>
              <w:top w:val="single" w:sz="4" w:space="0" w:color="auto"/>
            </w:tcBorders>
          </w:tcPr>
          <w:p w:rsidR="00841137" w:rsidRPr="005305CC" w:rsidRDefault="00841137" w:rsidP="0086304A">
            <w:pPr>
              <w:pageBreakBefore/>
              <w:spacing w:line="220" w:lineRule="exact"/>
              <w:rPr>
                <w:b/>
                <w:sz w:val="16"/>
                <w:szCs w:val="16"/>
              </w:rPr>
            </w:pPr>
            <w:r w:rsidRPr="005305CC">
              <w:rPr>
                <w:b/>
                <w:sz w:val="16"/>
                <w:szCs w:val="16"/>
              </w:rPr>
              <w:t xml:space="preserve">Структура </w:t>
            </w:r>
            <w:proofErr w:type="spellStart"/>
            <w:r w:rsidRPr="005305CC">
              <w:rPr>
                <w:b/>
                <w:sz w:val="16"/>
                <w:szCs w:val="16"/>
              </w:rPr>
              <w:t>валоризованных</w:t>
            </w:r>
            <w:proofErr w:type="spellEnd"/>
            <w:r w:rsidRPr="005305CC">
              <w:rPr>
                <w:b/>
                <w:sz w:val="16"/>
                <w:szCs w:val="16"/>
              </w:rPr>
              <w:t xml:space="preserve"> инвестиций в НПС в разбивке по эмитентам</w:t>
            </w:r>
          </w:p>
        </w:tc>
      </w:tr>
      <w:tr w:rsidR="00841137" w:rsidRPr="005305CC"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Государстве</w:t>
            </w:r>
            <w:r w:rsidRPr="005305CC">
              <w:rPr>
                <w:sz w:val="16"/>
                <w:szCs w:val="16"/>
              </w:rPr>
              <w:t>н</w:t>
            </w:r>
            <w:r w:rsidRPr="005305CC">
              <w:rPr>
                <w:sz w:val="16"/>
                <w:szCs w:val="16"/>
              </w:rPr>
              <w:t>ные учреждения</w:t>
            </w:r>
          </w:p>
        </w:tc>
        <w:tc>
          <w:tcPr>
            <w:tcW w:w="722" w:type="dxa"/>
          </w:tcPr>
          <w:p w:rsidR="00841137" w:rsidRPr="00863AC1" w:rsidRDefault="00841137" w:rsidP="000168EB">
            <w:pPr>
              <w:spacing w:line="220" w:lineRule="exact"/>
              <w:cnfStyle w:val="000000000000"/>
              <w:rPr>
                <w:spacing w:val="-4"/>
                <w:sz w:val="14"/>
                <w:szCs w:val="14"/>
              </w:rPr>
            </w:pPr>
            <w:r w:rsidRPr="00863AC1">
              <w:rPr>
                <w:spacing w:val="-4"/>
                <w:sz w:val="14"/>
                <w:szCs w:val="14"/>
              </w:rPr>
              <w:t>34 800 844</w:t>
            </w:r>
          </w:p>
        </w:tc>
        <w:tc>
          <w:tcPr>
            <w:tcW w:w="785" w:type="dxa"/>
          </w:tcPr>
          <w:p w:rsidR="00841137" w:rsidRPr="00863AC1" w:rsidRDefault="00841137" w:rsidP="000168EB">
            <w:pPr>
              <w:spacing w:line="220" w:lineRule="exact"/>
              <w:cnfStyle w:val="000000000000"/>
              <w:rPr>
                <w:spacing w:val="-4"/>
                <w:sz w:val="14"/>
                <w:szCs w:val="14"/>
              </w:rPr>
            </w:pPr>
            <w:r w:rsidRPr="00863AC1">
              <w:rPr>
                <w:spacing w:val="-4"/>
                <w:sz w:val="14"/>
                <w:szCs w:val="14"/>
              </w:rPr>
              <w:t>137 694 000</w:t>
            </w:r>
          </w:p>
        </w:tc>
        <w:tc>
          <w:tcPr>
            <w:tcW w:w="785" w:type="dxa"/>
          </w:tcPr>
          <w:p w:rsidR="00841137" w:rsidRPr="00863AC1" w:rsidRDefault="00841137" w:rsidP="000168EB">
            <w:pPr>
              <w:spacing w:line="220" w:lineRule="exact"/>
              <w:cnfStyle w:val="000000000000"/>
              <w:rPr>
                <w:spacing w:val="-4"/>
                <w:sz w:val="14"/>
                <w:szCs w:val="14"/>
              </w:rPr>
            </w:pPr>
            <w:r w:rsidRPr="00863AC1">
              <w:rPr>
                <w:spacing w:val="-4"/>
                <w:sz w:val="14"/>
                <w:szCs w:val="14"/>
              </w:rPr>
              <w:t>343 961 000</w:t>
            </w:r>
          </w:p>
        </w:tc>
        <w:tc>
          <w:tcPr>
            <w:tcW w:w="783" w:type="dxa"/>
          </w:tcPr>
          <w:p w:rsidR="00841137" w:rsidRPr="00863AC1" w:rsidRDefault="00841137" w:rsidP="000168EB">
            <w:pPr>
              <w:spacing w:line="220" w:lineRule="exact"/>
              <w:cnfStyle w:val="000000000000"/>
              <w:rPr>
                <w:spacing w:val="-4"/>
                <w:sz w:val="14"/>
                <w:szCs w:val="14"/>
              </w:rPr>
            </w:pPr>
            <w:r w:rsidRPr="00863AC1">
              <w:rPr>
                <w:spacing w:val="-4"/>
                <w:sz w:val="14"/>
                <w:szCs w:val="14"/>
              </w:rPr>
              <w:t>619 935 000</w:t>
            </w:r>
          </w:p>
        </w:tc>
        <w:tc>
          <w:tcPr>
            <w:tcW w:w="878" w:type="dxa"/>
          </w:tcPr>
          <w:p w:rsidR="00841137" w:rsidRPr="00863AC1" w:rsidRDefault="00841137" w:rsidP="000168EB">
            <w:pPr>
              <w:spacing w:line="220" w:lineRule="exact"/>
              <w:cnfStyle w:val="000000000000"/>
              <w:rPr>
                <w:spacing w:val="-4"/>
                <w:sz w:val="14"/>
                <w:szCs w:val="14"/>
              </w:rPr>
            </w:pPr>
            <w:r w:rsidRPr="00863AC1">
              <w:rPr>
                <w:spacing w:val="-4"/>
                <w:sz w:val="14"/>
                <w:szCs w:val="14"/>
              </w:rPr>
              <w:t>898 417 000</w:t>
            </w:r>
          </w:p>
        </w:tc>
        <w:tc>
          <w:tcPr>
            <w:tcW w:w="878" w:type="dxa"/>
          </w:tcPr>
          <w:p w:rsidR="00841137" w:rsidRPr="00863AC1" w:rsidRDefault="00841137" w:rsidP="000168EB">
            <w:pPr>
              <w:spacing w:line="220" w:lineRule="exact"/>
              <w:cnfStyle w:val="000000000000"/>
              <w:rPr>
                <w:spacing w:val="-4"/>
                <w:sz w:val="14"/>
                <w:szCs w:val="14"/>
              </w:rPr>
            </w:pPr>
            <w:r w:rsidRPr="00863AC1">
              <w:rPr>
                <w:spacing w:val="-4"/>
                <w:sz w:val="14"/>
                <w:szCs w:val="14"/>
              </w:rPr>
              <w:t>1 294 854 000</w:t>
            </w:r>
          </w:p>
        </w:tc>
        <w:tc>
          <w:tcPr>
            <w:tcW w:w="878" w:type="dxa"/>
          </w:tcPr>
          <w:p w:rsidR="00841137" w:rsidRPr="00863AC1" w:rsidRDefault="00841137" w:rsidP="000168EB">
            <w:pPr>
              <w:spacing w:line="220" w:lineRule="exact"/>
              <w:cnfStyle w:val="000000000000"/>
              <w:rPr>
                <w:spacing w:val="-4"/>
                <w:sz w:val="14"/>
                <w:szCs w:val="14"/>
              </w:rPr>
            </w:pPr>
            <w:r w:rsidRPr="00863AC1">
              <w:rPr>
                <w:spacing w:val="-4"/>
                <w:sz w:val="14"/>
                <w:szCs w:val="14"/>
              </w:rPr>
              <w:t>1 794 031 269</w:t>
            </w:r>
          </w:p>
        </w:tc>
        <w:tc>
          <w:tcPr>
            <w:tcW w:w="878" w:type="dxa"/>
          </w:tcPr>
          <w:p w:rsidR="00841137" w:rsidRPr="00863AC1" w:rsidRDefault="00841137" w:rsidP="000168EB">
            <w:pPr>
              <w:spacing w:line="220" w:lineRule="exact"/>
              <w:cnfStyle w:val="000000000000"/>
              <w:rPr>
                <w:spacing w:val="-4"/>
                <w:sz w:val="14"/>
                <w:szCs w:val="14"/>
              </w:rPr>
            </w:pPr>
            <w:r w:rsidRPr="00863AC1">
              <w:rPr>
                <w:spacing w:val="-4"/>
                <w:sz w:val="14"/>
                <w:szCs w:val="14"/>
              </w:rPr>
              <w:t>2 346 643 638</w:t>
            </w:r>
          </w:p>
        </w:tc>
        <w:tc>
          <w:tcPr>
            <w:tcW w:w="878" w:type="dxa"/>
          </w:tcPr>
          <w:p w:rsidR="00841137" w:rsidRPr="00863AC1" w:rsidRDefault="00841137" w:rsidP="000168EB">
            <w:pPr>
              <w:spacing w:line="220" w:lineRule="exact"/>
              <w:cnfStyle w:val="000000000000"/>
              <w:rPr>
                <w:spacing w:val="-4"/>
                <w:sz w:val="14"/>
                <w:szCs w:val="14"/>
              </w:rPr>
            </w:pPr>
            <w:r w:rsidRPr="00863AC1">
              <w:rPr>
                <w:spacing w:val="-4"/>
                <w:sz w:val="14"/>
                <w:szCs w:val="14"/>
              </w:rPr>
              <w:t>2 638 629 600</w:t>
            </w:r>
          </w:p>
        </w:tc>
        <w:tc>
          <w:tcPr>
            <w:tcW w:w="878" w:type="dxa"/>
          </w:tcPr>
          <w:p w:rsidR="00841137" w:rsidRPr="00863AC1" w:rsidRDefault="00841137" w:rsidP="000168EB">
            <w:pPr>
              <w:spacing w:line="220" w:lineRule="exact"/>
              <w:cnfStyle w:val="000000000000"/>
              <w:rPr>
                <w:spacing w:val="-4"/>
                <w:sz w:val="14"/>
                <w:szCs w:val="14"/>
              </w:rPr>
            </w:pPr>
            <w:r w:rsidRPr="00863AC1">
              <w:rPr>
                <w:spacing w:val="-4"/>
                <w:sz w:val="14"/>
                <w:szCs w:val="14"/>
              </w:rPr>
              <w:t>3 114 254 844</w:t>
            </w:r>
          </w:p>
        </w:tc>
        <w:tc>
          <w:tcPr>
            <w:tcW w:w="878" w:type="dxa"/>
          </w:tcPr>
          <w:p w:rsidR="00841137" w:rsidRPr="00863AC1" w:rsidRDefault="00841137" w:rsidP="000168EB">
            <w:pPr>
              <w:spacing w:line="220" w:lineRule="exact"/>
              <w:cnfStyle w:val="000000000000"/>
              <w:rPr>
                <w:spacing w:val="-4"/>
                <w:sz w:val="14"/>
                <w:szCs w:val="14"/>
              </w:rPr>
            </w:pPr>
            <w:r w:rsidRPr="00863AC1">
              <w:rPr>
                <w:spacing w:val="-4"/>
                <w:sz w:val="14"/>
                <w:szCs w:val="14"/>
              </w:rPr>
              <w:t>3 474 168 958</w:t>
            </w:r>
          </w:p>
        </w:tc>
        <w:tc>
          <w:tcPr>
            <w:tcW w:w="881" w:type="dxa"/>
          </w:tcPr>
          <w:p w:rsidR="00841137" w:rsidRPr="00863AC1" w:rsidRDefault="00841137" w:rsidP="000168EB">
            <w:pPr>
              <w:spacing w:line="220" w:lineRule="exact"/>
              <w:cnfStyle w:val="000000000000"/>
              <w:rPr>
                <w:spacing w:val="-4"/>
                <w:sz w:val="14"/>
                <w:szCs w:val="14"/>
              </w:rPr>
            </w:pPr>
            <w:r w:rsidRPr="00863AC1">
              <w:rPr>
                <w:spacing w:val="-4"/>
                <w:sz w:val="14"/>
                <w:szCs w:val="14"/>
              </w:rPr>
              <w:t>3 959 340 560</w:t>
            </w:r>
          </w:p>
        </w:tc>
        <w:tc>
          <w:tcPr>
            <w:tcW w:w="1130" w:type="dxa"/>
          </w:tcPr>
          <w:p w:rsidR="00841137" w:rsidRPr="00863AC1" w:rsidRDefault="00841137" w:rsidP="000168EB">
            <w:pPr>
              <w:spacing w:line="220" w:lineRule="exact"/>
              <w:cnfStyle w:val="000000000000"/>
              <w:rPr>
                <w:sz w:val="14"/>
                <w:szCs w:val="14"/>
              </w:rPr>
            </w:pPr>
            <w:r w:rsidRPr="00863AC1">
              <w:rPr>
                <w:sz w:val="14"/>
                <w:szCs w:val="14"/>
              </w:rPr>
              <w:t>4 367 732 860</w:t>
            </w:r>
          </w:p>
        </w:tc>
      </w:tr>
      <w:tr w:rsidR="00841137" w:rsidRPr="005305CC"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Банки и финанс</w:t>
            </w:r>
            <w:r w:rsidRPr="005305CC">
              <w:rPr>
                <w:sz w:val="16"/>
                <w:szCs w:val="16"/>
              </w:rPr>
              <w:t>о</w:t>
            </w:r>
            <w:r w:rsidRPr="005305CC">
              <w:rPr>
                <w:sz w:val="16"/>
                <w:szCs w:val="16"/>
              </w:rPr>
              <w:t>вые организ</w:t>
            </w:r>
            <w:r w:rsidRPr="005305CC">
              <w:rPr>
                <w:sz w:val="16"/>
                <w:szCs w:val="16"/>
              </w:rPr>
              <w:t>а</w:t>
            </w:r>
            <w:r w:rsidRPr="005305CC">
              <w:rPr>
                <w:sz w:val="16"/>
                <w:szCs w:val="16"/>
              </w:rPr>
              <w:t xml:space="preserve">ции    </w:t>
            </w:r>
          </w:p>
        </w:tc>
        <w:tc>
          <w:tcPr>
            <w:tcW w:w="722" w:type="dxa"/>
          </w:tcPr>
          <w:p w:rsidR="00841137" w:rsidRPr="00863AC1" w:rsidRDefault="00841137" w:rsidP="000168EB">
            <w:pPr>
              <w:spacing w:line="220" w:lineRule="exact"/>
              <w:cnfStyle w:val="000000000000"/>
              <w:rPr>
                <w:spacing w:val="-4"/>
                <w:sz w:val="14"/>
                <w:szCs w:val="14"/>
              </w:rPr>
            </w:pPr>
            <w:r w:rsidRPr="00863AC1">
              <w:rPr>
                <w:spacing w:val="-4"/>
                <w:sz w:val="14"/>
                <w:szCs w:val="14"/>
              </w:rPr>
              <w:t>11 693 880</w:t>
            </w:r>
          </w:p>
        </w:tc>
        <w:tc>
          <w:tcPr>
            <w:tcW w:w="785" w:type="dxa"/>
          </w:tcPr>
          <w:p w:rsidR="00841137" w:rsidRPr="00863AC1" w:rsidRDefault="00841137" w:rsidP="000168EB">
            <w:pPr>
              <w:spacing w:line="220" w:lineRule="exact"/>
              <w:cnfStyle w:val="000000000000"/>
              <w:rPr>
                <w:spacing w:val="-4"/>
                <w:sz w:val="14"/>
                <w:szCs w:val="14"/>
              </w:rPr>
            </w:pPr>
            <w:r w:rsidRPr="00863AC1">
              <w:rPr>
                <w:spacing w:val="-4"/>
                <w:sz w:val="14"/>
                <w:szCs w:val="14"/>
              </w:rPr>
              <w:t>67 468 000</w:t>
            </w:r>
          </w:p>
        </w:tc>
        <w:tc>
          <w:tcPr>
            <w:tcW w:w="785" w:type="dxa"/>
          </w:tcPr>
          <w:p w:rsidR="00841137" w:rsidRPr="00863AC1" w:rsidRDefault="00841137" w:rsidP="000168EB">
            <w:pPr>
              <w:spacing w:line="220" w:lineRule="exact"/>
              <w:cnfStyle w:val="000000000000"/>
              <w:rPr>
                <w:spacing w:val="-4"/>
                <w:sz w:val="14"/>
                <w:szCs w:val="14"/>
              </w:rPr>
            </w:pPr>
            <w:r w:rsidRPr="00863AC1">
              <w:rPr>
                <w:spacing w:val="-4"/>
                <w:sz w:val="14"/>
                <w:szCs w:val="14"/>
              </w:rPr>
              <w:t>121 592 000</w:t>
            </w:r>
          </w:p>
        </w:tc>
        <w:tc>
          <w:tcPr>
            <w:tcW w:w="783" w:type="dxa"/>
          </w:tcPr>
          <w:p w:rsidR="00841137" w:rsidRPr="00863AC1" w:rsidRDefault="00841137" w:rsidP="000168EB">
            <w:pPr>
              <w:spacing w:line="220" w:lineRule="exact"/>
              <w:cnfStyle w:val="000000000000"/>
              <w:rPr>
                <w:spacing w:val="-4"/>
                <w:sz w:val="14"/>
                <w:szCs w:val="14"/>
              </w:rPr>
            </w:pPr>
            <w:r w:rsidRPr="00863AC1">
              <w:rPr>
                <w:spacing w:val="-4"/>
                <w:sz w:val="14"/>
                <w:szCs w:val="14"/>
              </w:rPr>
              <w:t>135 912 000</w:t>
            </w:r>
          </w:p>
        </w:tc>
        <w:tc>
          <w:tcPr>
            <w:tcW w:w="878" w:type="dxa"/>
          </w:tcPr>
          <w:p w:rsidR="00841137" w:rsidRPr="00863AC1" w:rsidRDefault="00841137" w:rsidP="000168EB">
            <w:pPr>
              <w:spacing w:line="220" w:lineRule="exact"/>
              <w:cnfStyle w:val="000000000000"/>
              <w:rPr>
                <w:spacing w:val="-4"/>
                <w:sz w:val="14"/>
                <w:szCs w:val="14"/>
              </w:rPr>
            </w:pPr>
            <w:r w:rsidRPr="00863AC1">
              <w:rPr>
                <w:spacing w:val="-4"/>
                <w:sz w:val="14"/>
                <w:szCs w:val="14"/>
              </w:rPr>
              <w:t>152 708 000</w:t>
            </w:r>
          </w:p>
        </w:tc>
        <w:tc>
          <w:tcPr>
            <w:tcW w:w="878" w:type="dxa"/>
          </w:tcPr>
          <w:p w:rsidR="00841137" w:rsidRPr="00863AC1" w:rsidRDefault="00841137" w:rsidP="000168EB">
            <w:pPr>
              <w:spacing w:line="220" w:lineRule="exact"/>
              <w:cnfStyle w:val="000000000000"/>
              <w:rPr>
                <w:spacing w:val="-4"/>
                <w:sz w:val="14"/>
                <w:szCs w:val="14"/>
              </w:rPr>
            </w:pPr>
            <w:r w:rsidRPr="00863AC1">
              <w:rPr>
                <w:spacing w:val="-4"/>
                <w:sz w:val="14"/>
                <w:szCs w:val="14"/>
              </w:rPr>
              <w:t>206 810 000</w:t>
            </w:r>
          </w:p>
        </w:tc>
        <w:tc>
          <w:tcPr>
            <w:tcW w:w="878" w:type="dxa"/>
          </w:tcPr>
          <w:p w:rsidR="00841137" w:rsidRPr="00863AC1" w:rsidRDefault="00841137" w:rsidP="000168EB">
            <w:pPr>
              <w:spacing w:line="220" w:lineRule="exact"/>
              <w:cnfStyle w:val="000000000000"/>
              <w:rPr>
                <w:spacing w:val="-4"/>
                <w:sz w:val="14"/>
                <w:szCs w:val="14"/>
              </w:rPr>
            </w:pPr>
            <w:r w:rsidRPr="00863AC1">
              <w:rPr>
                <w:spacing w:val="-4"/>
                <w:sz w:val="14"/>
                <w:szCs w:val="14"/>
              </w:rPr>
              <w:t>224 557 330</w:t>
            </w:r>
          </w:p>
        </w:tc>
        <w:tc>
          <w:tcPr>
            <w:tcW w:w="878" w:type="dxa"/>
          </w:tcPr>
          <w:p w:rsidR="00841137" w:rsidRPr="00863AC1" w:rsidRDefault="00841137" w:rsidP="000168EB">
            <w:pPr>
              <w:spacing w:line="220" w:lineRule="exact"/>
              <w:cnfStyle w:val="000000000000"/>
              <w:rPr>
                <w:spacing w:val="-4"/>
                <w:sz w:val="14"/>
                <w:szCs w:val="14"/>
              </w:rPr>
            </w:pPr>
            <w:r w:rsidRPr="00863AC1">
              <w:rPr>
                <w:spacing w:val="-4"/>
                <w:sz w:val="14"/>
                <w:szCs w:val="14"/>
              </w:rPr>
              <w:t>371 870 677</w:t>
            </w:r>
          </w:p>
        </w:tc>
        <w:tc>
          <w:tcPr>
            <w:tcW w:w="878" w:type="dxa"/>
          </w:tcPr>
          <w:p w:rsidR="00841137" w:rsidRPr="00863AC1" w:rsidRDefault="00841137" w:rsidP="000168EB">
            <w:pPr>
              <w:spacing w:line="220" w:lineRule="exact"/>
              <w:cnfStyle w:val="000000000000"/>
              <w:rPr>
                <w:spacing w:val="-4"/>
                <w:sz w:val="14"/>
                <w:szCs w:val="14"/>
              </w:rPr>
            </w:pPr>
            <w:r w:rsidRPr="00863AC1">
              <w:rPr>
                <w:spacing w:val="-4"/>
                <w:sz w:val="14"/>
                <w:szCs w:val="14"/>
              </w:rPr>
              <w:t>520 456 337</w:t>
            </w:r>
          </w:p>
        </w:tc>
        <w:tc>
          <w:tcPr>
            <w:tcW w:w="878" w:type="dxa"/>
          </w:tcPr>
          <w:p w:rsidR="00841137" w:rsidRPr="00863AC1" w:rsidRDefault="00841137" w:rsidP="000168EB">
            <w:pPr>
              <w:spacing w:line="220" w:lineRule="exact"/>
              <w:cnfStyle w:val="000000000000"/>
              <w:rPr>
                <w:spacing w:val="-4"/>
                <w:sz w:val="14"/>
                <w:szCs w:val="14"/>
              </w:rPr>
            </w:pPr>
            <w:r w:rsidRPr="00863AC1">
              <w:rPr>
                <w:spacing w:val="-4"/>
                <w:sz w:val="14"/>
                <w:szCs w:val="14"/>
              </w:rPr>
              <w:t>647 686 204</w:t>
            </w:r>
          </w:p>
        </w:tc>
        <w:tc>
          <w:tcPr>
            <w:tcW w:w="878" w:type="dxa"/>
          </w:tcPr>
          <w:p w:rsidR="00841137" w:rsidRPr="00863AC1" w:rsidRDefault="00841137" w:rsidP="000168EB">
            <w:pPr>
              <w:spacing w:line="220" w:lineRule="exact"/>
              <w:cnfStyle w:val="000000000000"/>
              <w:rPr>
                <w:spacing w:val="-4"/>
                <w:sz w:val="14"/>
                <w:szCs w:val="14"/>
              </w:rPr>
            </w:pPr>
            <w:r w:rsidRPr="00863AC1">
              <w:rPr>
                <w:spacing w:val="-4"/>
                <w:sz w:val="14"/>
                <w:szCs w:val="14"/>
              </w:rPr>
              <w:t>796 047 293</w:t>
            </w:r>
          </w:p>
        </w:tc>
        <w:tc>
          <w:tcPr>
            <w:tcW w:w="881" w:type="dxa"/>
          </w:tcPr>
          <w:p w:rsidR="00841137" w:rsidRPr="00863AC1" w:rsidRDefault="00841137" w:rsidP="000168EB">
            <w:pPr>
              <w:spacing w:line="220" w:lineRule="exact"/>
              <w:cnfStyle w:val="000000000000"/>
              <w:rPr>
                <w:spacing w:val="-4"/>
                <w:sz w:val="14"/>
                <w:szCs w:val="14"/>
              </w:rPr>
            </w:pPr>
            <w:r w:rsidRPr="00863AC1">
              <w:rPr>
                <w:spacing w:val="-4"/>
                <w:sz w:val="14"/>
                <w:szCs w:val="14"/>
              </w:rPr>
              <w:t>863 575 113</w:t>
            </w:r>
          </w:p>
        </w:tc>
        <w:tc>
          <w:tcPr>
            <w:tcW w:w="1130" w:type="dxa"/>
          </w:tcPr>
          <w:p w:rsidR="00841137" w:rsidRPr="00863AC1" w:rsidRDefault="00841137" w:rsidP="000168EB">
            <w:pPr>
              <w:spacing w:line="220" w:lineRule="exact"/>
              <w:cnfStyle w:val="000000000000"/>
              <w:rPr>
                <w:sz w:val="14"/>
                <w:szCs w:val="14"/>
              </w:rPr>
            </w:pPr>
            <w:r w:rsidRPr="00863AC1">
              <w:rPr>
                <w:sz w:val="14"/>
                <w:szCs w:val="14"/>
              </w:rPr>
              <w:t>788 832 321</w:t>
            </w:r>
          </w:p>
        </w:tc>
      </w:tr>
      <w:tr w:rsidR="00841137" w:rsidRPr="005305CC"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Национальные частные комп</w:t>
            </w:r>
            <w:r w:rsidRPr="005305CC">
              <w:rPr>
                <w:sz w:val="16"/>
                <w:szCs w:val="16"/>
              </w:rPr>
              <w:t>а</w:t>
            </w:r>
            <w:r w:rsidRPr="005305CC">
              <w:rPr>
                <w:sz w:val="16"/>
                <w:szCs w:val="16"/>
              </w:rPr>
              <w:t>нии</w:t>
            </w:r>
          </w:p>
        </w:tc>
        <w:tc>
          <w:tcPr>
            <w:tcW w:w="722" w:type="dxa"/>
          </w:tcPr>
          <w:p w:rsidR="00841137" w:rsidRPr="00D63712" w:rsidRDefault="00841137" w:rsidP="000168EB">
            <w:pPr>
              <w:spacing w:line="220" w:lineRule="exact"/>
              <w:cnfStyle w:val="000000000000"/>
              <w:rPr>
                <w:sz w:val="14"/>
                <w:szCs w:val="14"/>
              </w:rPr>
            </w:pPr>
            <w:r w:rsidRPr="00D63712">
              <w:rPr>
                <w:sz w:val="14"/>
                <w:szCs w:val="14"/>
              </w:rPr>
              <w:t>720 173</w:t>
            </w:r>
          </w:p>
        </w:tc>
        <w:tc>
          <w:tcPr>
            <w:tcW w:w="785" w:type="dxa"/>
          </w:tcPr>
          <w:p w:rsidR="00841137" w:rsidRPr="00D63712" w:rsidRDefault="00841137" w:rsidP="000168EB">
            <w:pPr>
              <w:spacing w:line="220" w:lineRule="exact"/>
              <w:cnfStyle w:val="000000000000"/>
              <w:rPr>
                <w:sz w:val="14"/>
                <w:szCs w:val="14"/>
              </w:rPr>
            </w:pPr>
            <w:r w:rsidRPr="00D63712">
              <w:rPr>
                <w:sz w:val="14"/>
                <w:szCs w:val="14"/>
              </w:rPr>
              <w:t>-</w:t>
            </w:r>
          </w:p>
        </w:tc>
        <w:tc>
          <w:tcPr>
            <w:tcW w:w="785" w:type="dxa"/>
          </w:tcPr>
          <w:p w:rsidR="00841137" w:rsidRPr="00D63712" w:rsidRDefault="00841137" w:rsidP="000168EB">
            <w:pPr>
              <w:spacing w:line="220" w:lineRule="exact"/>
              <w:cnfStyle w:val="000000000000"/>
              <w:rPr>
                <w:sz w:val="14"/>
                <w:szCs w:val="14"/>
              </w:rPr>
            </w:pPr>
            <w:r w:rsidRPr="00D63712">
              <w:rPr>
                <w:sz w:val="14"/>
                <w:szCs w:val="14"/>
              </w:rPr>
              <w:t>5 673 000</w:t>
            </w:r>
          </w:p>
        </w:tc>
        <w:tc>
          <w:tcPr>
            <w:tcW w:w="783" w:type="dxa"/>
          </w:tcPr>
          <w:p w:rsidR="00841137" w:rsidRPr="00D63712" w:rsidRDefault="00841137" w:rsidP="000168EB">
            <w:pPr>
              <w:spacing w:line="220" w:lineRule="exact"/>
              <w:cnfStyle w:val="000000000000"/>
              <w:rPr>
                <w:sz w:val="14"/>
                <w:szCs w:val="14"/>
              </w:rPr>
            </w:pPr>
            <w:r w:rsidRPr="00D63712">
              <w:rPr>
                <w:sz w:val="14"/>
                <w:szCs w:val="14"/>
              </w:rPr>
              <w:t>7 001 000</w:t>
            </w:r>
          </w:p>
        </w:tc>
        <w:tc>
          <w:tcPr>
            <w:tcW w:w="878" w:type="dxa"/>
          </w:tcPr>
          <w:p w:rsidR="00841137" w:rsidRPr="00D63712" w:rsidRDefault="00841137" w:rsidP="000168EB">
            <w:pPr>
              <w:spacing w:line="220" w:lineRule="exact"/>
              <w:cnfStyle w:val="000000000000"/>
              <w:rPr>
                <w:sz w:val="14"/>
                <w:szCs w:val="14"/>
              </w:rPr>
            </w:pPr>
            <w:r w:rsidRPr="00D63712">
              <w:rPr>
                <w:sz w:val="14"/>
                <w:szCs w:val="14"/>
              </w:rPr>
              <w:t>5 175 000</w:t>
            </w:r>
          </w:p>
        </w:tc>
        <w:tc>
          <w:tcPr>
            <w:tcW w:w="878" w:type="dxa"/>
          </w:tcPr>
          <w:p w:rsidR="00841137" w:rsidRPr="00D63712" w:rsidRDefault="00841137" w:rsidP="000168EB">
            <w:pPr>
              <w:spacing w:line="220" w:lineRule="exact"/>
              <w:cnfStyle w:val="000000000000"/>
              <w:rPr>
                <w:sz w:val="14"/>
                <w:szCs w:val="14"/>
              </w:rPr>
            </w:pPr>
            <w:r w:rsidRPr="00D63712">
              <w:rPr>
                <w:sz w:val="14"/>
                <w:szCs w:val="14"/>
              </w:rPr>
              <w:t>5 174 000</w:t>
            </w:r>
          </w:p>
        </w:tc>
        <w:tc>
          <w:tcPr>
            <w:tcW w:w="878" w:type="dxa"/>
          </w:tcPr>
          <w:p w:rsidR="00841137" w:rsidRPr="00D63712" w:rsidRDefault="00841137" w:rsidP="000168EB">
            <w:pPr>
              <w:spacing w:line="220" w:lineRule="exact"/>
              <w:cnfStyle w:val="000000000000"/>
              <w:rPr>
                <w:sz w:val="14"/>
                <w:szCs w:val="14"/>
              </w:rPr>
            </w:pPr>
            <w:r w:rsidRPr="00D63712">
              <w:rPr>
                <w:sz w:val="14"/>
                <w:szCs w:val="14"/>
              </w:rPr>
              <w:t>6 335 578</w:t>
            </w:r>
          </w:p>
        </w:tc>
        <w:tc>
          <w:tcPr>
            <w:tcW w:w="878" w:type="dxa"/>
          </w:tcPr>
          <w:p w:rsidR="00841137" w:rsidRPr="00D63712" w:rsidRDefault="00841137" w:rsidP="000168EB">
            <w:pPr>
              <w:spacing w:line="220" w:lineRule="exact"/>
              <w:cnfStyle w:val="000000000000"/>
              <w:rPr>
                <w:sz w:val="14"/>
                <w:szCs w:val="14"/>
              </w:rPr>
            </w:pPr>
            <w:r w:rsidRPr="00D63712">
              <w:rPr>
                <w:sz w:val="14"/>
                <w:szCs w:val="14"/>
              </w:rPr>
              <w:t>9 666 935</w:t>
            </w:r>
          </w:p>
        </w:tc>
        <w:tc>
          <w:tcPr>
            <w:tcW w:w="878" w:type="dxa"/>
          </w:tcPr>
          <w:p w:rsidR="00841137" w:rsidRPr="00D63712" w:rsidRDefault="00841137" w:rsidP="000168EB">
            <w:pPr>
              <w:spacing w:line="220" w:lineRule="exact"/>
              <w:cnfStyle w:val="000000000000"/>
              <w:rPr>
                <w:sz w:val="14"/>
                <w:szCs w:val="14"/>
              </w:rPr>
            </w:pPr>
            <w:r w:rsidRPr="00D63712">
              <w:rPr>
                <w:sz w:val="14"/>
                <w:szCs w:val="14"/>
              </w:rPr>
              <w:t>9 154 376</w:t>
            </w:r>
          </w:p>
        </w:tc>
        <w:tc>
          <w:tcPr>
            <w:tcW w:w="878" w:type="dxa"/>
          </w:tcPr>
          <w:p w:rsidR="00841137" w:rsidRPr="00D63712" w:rsidRDefault="00841137" w:rsidP="000168EB">
            <w:pPr>
              <w:spacing w:line="220" w:lineRule="exact"/>
              <w:cnfStyle w:val="000000000000"/>
              <w:rPr>
                <w:sz w:val="14"/>
                <w:szCs w:val="14"/>
              </w:rPr>
            </w:pPr>
            <w:r w:rsidRPr="00D63712">
              <w:rPr>
                <w:sz w:val="14"/>
                <w:szCs w:val="14"/>
              </w:rPr>
              <w:t>27 306 836</w:t>
            </w:r>
          </w:p>
        </w:tc>
        <w:tc>
          <w:tcPr>
            <w:tcW w:w="878" w:type="dxa"/>
          </w:tcPr>
          <w:p w:rsidR="00841137" w:rsidRPr="00D63712" w:rsidRDefault="00841137" w:rsidP="000168EB">
            <w:pPr>
              <w:spacing w:line="220" w:lineRule="exact"/>
              <w:cnfStyle w:val="000000000000"/>
              <w:rPr>
                <w:sz w:val="14"/>
                <w:szCs w:val="14"/>
              </w:rPr>
            </w:pPr>
            <w:r w:rsidRPr="00D63712">
              <w:rPr>
                <w:sz w:val="14"/>
                <w:szCs w:val="14"/>
              </w:rPr>
              <w:t>35 917 963</w:t>
            </w:r>
          </w:p>
        </w:tc>
        <w:tc>
          <w:tcPr>
            <w:tcW w:w="881" w:type="dxa"/>
          </w:tcPr>
          <w:p w:rsidR="00841137" w:rsidRPr="00D63712" w:rsidRDefault="00841137" w:rsidP="000168EB">
            <w:pPr>
              <w:spacing w:line="220" w:lineRule="exact"/>
              <w:cnfStyle w:val="000000000000"/>
              <w:rPr>
                <w:sz w:val="14"/>
                <w:szCs w:val="14"/>
              </w:rPr>
            </w:pPr>
            <w:r w:rsidRPr="00D63712">
              <w:rPr>
                <w:sz w:val="14"/>
                <w:szCs w:val="14"/>
              </w:rPr>
              <w:t>31 052 644</w:t>
            </w:r>
          </w:p>
        </w:tc>
        <w:tc>
          <w:tcPr>
            <w:tcW w:w="1130" w:type="dxa"/>
          </w:tcPr>
          <w:p w:rsidR="00841137" w:rsidRPr="00D63712" w:rsidRDefault="00841137" w:rsidP="000168EB">
            <w:pPr>
              <w:spacing w:line="220" w:lineRule="exact"/>
              <w:cnfStyle w:val="000000000000"/>
              <w:rPr>
                <w:sz w:val="14"/>
                <w:szCs w:val="14"/>
              </w:rPr>
            </w:pPr>
            <w:r w:rsidRPr="00D63712">
              <w:rPr>
                <w:sz w:val="14"/>
                <w:szCs w:val="14"/>
              </w:rPr>
              <w:t>31 267 419</w:t>
            </w:r>
          </w:p>
        </w:tc>
      </w:tr>
      <w:tr w:rsidR="00841137" w:rsidRPr="005305CC" w:rsidTr="000168EB">
        <w:tc>
          <w:tcPr>
            <w:cnfStyle w:val="001000000000"/>
            <w:tcW w:w="1526" w:type="dxa"/>
          </w:tcPr>
          <w:p w:rsidR="00841137" w:rsidRPr="005305CC" w:rsidRDefault="00841137" w:rsidP="000168EB">
            <w:pPr>
              <w:spacing w:line="220" w:lineRule="exact"/>
              <w:rPr>
                <w:sz w:val="16"/>
                <w:szCs w:val="16"/>
              </w:rPr>
            </w:pPr>
            <w:r w:rsidRPr="005305CC">
              <w:rPr>
                <w:sz w:val="16"/>
                <w:szCs w:val="16"/>
              </w:rPr>
              <w:t xml:space="preserve">Институты </w:t>
            </w:r>
            <w:r w:rsidRPr="005305CC">
              <w:rPr>
                <w:sz w:val="16"/>
                <w:szCs w:val="16"/>
              </w:rPr>
              <w:br/>
              <w:t xml:space="preserve">финансовой </w:t>
            </w:r>
            <w:r w:rsidRPr="005305CC">
              <w:rPr>
                <w:sz w:val="16"/>
                <w:szCs w:val="16"/>
              </w:rPr>
              <w:br/>
              <w:t>помощи в целях ра</w:t>
            </w:r>
            <w:r w:rsidRPr="005305CC">
              <w:rPr>
                <w:sz w:val="16"/>
                <w:szCs w:val="16"/>
              </w:rPr>
              <w:t>з</w:t>
            </w:r>
            <w:r w:rsidRPr="005305CC">
              <w:rPr>
                <w:sz w:val="16"/>
                <w:szCs w:val="16"/>
              </w:rPr>
              <w:t>вития</w:t>
            </w:r>
          </w:p>
        </w:tc>
        <w:tc>
          <w:tcPr>
            <w:tcW w:w="722" w:type="dxa"/>
          </w:tcPr>
          <w:p w:rsidR="00841137" w:rsidRPr="00E71F3F" w:rsidRDefault="00841137" w:rsidP="000168EB">
            <w:pPr>
              <w:spacing w:line="220" w:lineRule="exact"/>
              <w:cnfStyle w:val="000000000000"/>
              <w:rPr>
                <w:sz w:val="14"/>
                <w:szCs w:val="14"/>
              </w:rPr>
            </w:pPr>
            <w:r w:rsidRPr="00E71F3F">
              <w:rPr>
                <w:sz w:val="14"/>
                <w:szCs w:val="14"/>
              </w:rPr>
              <w:t>-</w:t>
            </w:r>
          </w:p>
        </w:tc>
        <w:tc>
          <w:tcPr>
            <w:tcW w:w="785" w:type="dxa"/>
          </w:tcPr>
          <w:p w:rsidR="00841137" w:rsidRPr="00E71F3F" w:rsidRDefault="00841137" w:rsidP="000168EB">
            <w:pPr>
              <w:spacing w:line="220" w:lineRule="exact"/>
              <w:cnfStyle w:val="000000000000"/>
              <w:rPr>
                <w:sz w:val="14"/>
                <w:szCs w:val="14"/>
              </w:rPr>
            </w:pPr>
            <w:r w:rsidRPr="00E71F3F">
              <w:rPr>
                <w:sz w:val="14"/>
                <w:szCs w:val="14"/>
              </w:rPr>
              <w:t>-</w:t>
            </w:r>
          </w:p>
        </w:tc>
        <w:tc>
          <w:tcPr>
            <w:tcW w:w="785" w:type="dxa"/>
          </w:tcPr>
          <w:p w:rsidR="00841137" w:rsidRPr="00E71F3F" w:rsidRDefault="00841137" w:rsidP="000168EB">
            <w:pPr>
              <w:spacing w:line="220" w:lineRule="exact"/>
              <w:cnfStyle w:val="000000000000"/>
              <w:rPr>
                <w:sz w:val="14"/>
                <w:szCs w:val="14"/>
              </w:rPr>
            </w:pPr>
            <w:r w:rsidRPr="00E71F3F">
              <w:rPr>
                <w:sz w:val="14"/>
                <w:szCs w:val="14"/>
              </w:rPr>
              <w:t>-</w:t>
            </w:r>
          </w:p>
        </w:tc>
        <w:tc>
          <w:tcPr>
            <w:tcW w:w="783" w:type="dxa"/>
          </w:tcPr>
          <w:p w:rsidR="00841137" w:rsidRPr="00E71F3F" w:rsidRDefault="00841137" w:rsidP="000168EB">
            <w:pPr>
              <w:spacing w:line="220" w:lineRule="exact"/>
              <w:cnfStyle w:val="000000000000"/>
              <w:rPr>
                <w:sz w:val="14"/>
                <w:szCs w:val="14"/>
              </w:rPr>
            </w:pPr>
            <w:r w:rsidRPr="00E71F3F">
              <w:rPr>
                <w:sz w:val="14"/>
                <w:szCs w:val="14"/>
              </w:rPr>
              <w:t>-</w:t>
            </w:r>
          </w:p>
        </w:tc>
        <w:tc>
          <w:tcPr>
            <w:tcW w:w="878" w:type="dxa"/>
          </w:tcPr>
          <w:p w:rsidR="00841137" w:rsidRPr="00E71F3F" w:rsidRDefault="00841137" w:rsidP="000168EB">
            <w:pPr>
              <w:spacing w:line="220" w:lineRule="exact"/>
              <w:cnfStyle w:val="000000000000"/>
              <w:rPr>
                <w:sz w:val="14"/>
                <w:szCs w:val="14"/>
              </w:rPr>
            </w:pPr>
            <w:r w:rsidRPr="00E71F3F">
              <w:rPr>
                <w:sz w:val="14"/>
                <w:szCs w:val="14"/>
              </w:rPr>
              <w:t>-</w:t>
            </w:r>
          </w:p>
        </w:tc>
        <w:tc>
          <w:tcPr>
            <w:tcW w:w="878" w:type="dxa"/>
          </w:tcPr>
          <w:p w:rsidR="00841137" w:rsidRPr="00E71F3F" w:rsidRDefault="00841137" w:rsidP="000168EB">
            <w:pPr>
              <w:spacing w:line="220" w:lineRule="exact"/>
              <w:cnfStyle w:val="000000000000"/>
              <w:rPr>
                <w:sz w:val="14"/>
                <w:szCs w:val="14"/>
              </w:rPr>
            </w:pPr>
            <w:r w:rsidRPr="00E71F3F">
              <w:rPr>
                <w:sz w:val="14"/>
                <w:szCs w:val="14"/>
              </w:rPr>
              <w:t>50 473 000</w:t>
            </w:r>
          </w:p>
        </w:tc>
        <w:tc>
          <w:tcPr>
            <w:tcW w:w="878" w:type="dxa"/>
          </w:tcPr>
          <w:p w:rsidR="00841137" w:rsidRPr="00E71F3F" w:rsidRDefault="00841137" w:rsidP="000168EB">
            <w:pPr>
              <w:spacing w:line="220" w:lineRule="exact"/>
              <w:cnfStyle w:val="000000000000"/>
              <w:rPr>
                <w:sz w:val="14"/>
                <w:szCs w:val="14"/>
              </w:rPr>
            </w:pPr>
            <w:r w:rsidRPr="00E71F3F">
              <w:rPr>
                <w:sz w:val="14"/>
                <w:szCs w:val="14"/>
              </w:rPr>
              <w:t>89 356 621</w:t>
            </w:r>
          </w:p>
        </w:tc>
        <w:tc>
          <w:tcPr>
            <w:tcW w:w="878" w:type="dxa"/>
          </w:tcPr>
          <w:p w:rsidR="00841137" w:rsidRPr="00E71F3F" w:rsidRDefault="00841137" w:rsidP="000168EB">
            <w:pPr>
              <w:spacing w:line="220" w:lineRule="exact"/>
              <w:cnfStyle w:val="000000000000"/>
              <w:rPr>
                <w:sz w:val="14"/>
                <w:szCs w:val="14"/>
              </w:rPr>
            </w:pPr>
            <w:r w:rsidRPr="00E71F3F">
              <w:rPr>
                <w:sz w:val="14"/>
                <w:szCs w:val="14"/>
              </w:rPr>
              <w:t>124 335 915</w:t>
            </w:r>
          </w:p>
        </w:tc>
        <w:tc>
          <w:tcPr>
            <w:tcW w:w="878" w:type="dxa"/>
          </w:tcPr>
          <w:p w:rsidR="00841137" w:rsidRPr="00E71F3F" w:rsidRDefault="00841137" w:rsidP="000168EB">
            <w:pPr>
              <w:spacing w:line="220" w:lineRule="exact"/>
              <w:cnfStyle w:val="000000000000"/>
              <w:rPr>
                <w:sz w:val="14"/>
                <w:szCs w:val="14"/>
              </w:rPr>
            </w:pPr>
            <w:r w:rsidRPr="00E71F3F">
              <w:rPr>
                <w:sz w:val="14"/>
                <w:szCs w:val="14"/>
              </w:rPr>
              <w:t>137 678 204</w:t>
            </w:r>
          </w:p>
        </w:tc>
        <w:tc>
          <w:tcPr>
            <w:tcW w:w="878" w:type="dxa"/>
          </w:tcPr>
          <w:p w:rsidR="00841137" w:rsidRPr="00E71F3F" w:rsidRDefault="00841137" w:rsidP="000168EB">
            <w:pPr>
              <w:spacing w:line="220" w:lineRule="exact"/>
              <w:cnfStyle w:val="000000000000"/>
              <w:rPr>
                <w:sz w:val="14"/>
                <w:szCs w:val="14"/>
              </w:rPr>
            </w:pPr>
            <w:r w:rsidRPr="00E71F3F">
              <w:rPr>
                <w:sz w:val="14"/>
                <w:szCs w:val="14"/>
              </w:rPr>
              <w:t>140 879 556</w:t>
            </w:r>
          </w:p>
        </w:tc>
        <w:tc>
          <w:tcPr>
            <w:tcW w:w="878" w:type="dxa"/>
          </w:tcPr>
          <w:p w:rsidR="00841137" w:rsidRPr="00E71F3F" w:rsidRDefault="00841137" w:rsidP="000168EB">
            <w:pPr>
              <w:spacing w:line="220" w:lineRule="exact"/>
              <w:cnfStyle w:val="000000000000"/>
              <w:rPr>
                <w:sz w:val="14"/>
                <w:szCs w:val="14"/>
              </w:rPr>
            </w:pPr>
            <w:r w:rsidRPr="00E71F3F">
              <w:rPr>
                <w:sz w:val="14"/>
                <w:szCs w:val="14"/>
              </w:rPr>
              <w:t>140 086 726</w:t>
            </w:r>
          </w:p>
        </w:tc>
        <w:tc>
          <w:tcPr>
            <w:tcW w:w="881" w:type="dxa"/>
          </w:tcPr>
          <w:p w:rsidR="00841137" w:rsidRPr="00E71F3F" w:rsidRDefault="00841137" w:rsidP="000168EB">
            <w:pPr>
              <w:spacing w:line="220" w:lineRule="exact"/>
              <w:cnfStyle w:val="000000000000"/>
              <w:rPr>
                <w:sz w:val="14"/>
                <w:szCs w:val="14"/>
              </w:rPr>
            </w:pPr>
            <w:r w:rsidRPr="00E71F3F">
              <w:rPr>
                <w:sz w:val="14"/>
                <w:szCs w:val="14"/>
              </w:rPr>
              <w:t>139 453 811</w:t>
            </w:r>
          </w:p>
        </w:tc>
        <w:tc>
          <w:tcPr>
            <w:tcW w:w="1130" w:type="dxa"/>
          </w:tcPr>
          <w:p w:rsidR="00841137" w:rsidRPr="00E71F3F" w:rsidRDefault="00841137" w:rsidP="000168EB">
            <w:pPr>
              <w:spacing w:line="220" w:lineRule="exact"/>
              <w:cnfStyle w:val="000000000000"/>
              <w:rPr>
                <w:sz w:val="14"/>
                <w:szCs w:val="14"/>
              </w:rPr>
            </w:pPr>
            <w:r w:rsidRPr="00E71F3F">
              <w:rPr>
                <w:sz w:val="14"/>
                <w:szCs w:val="14"/>
              </w:rPr>
              <w:t>139 015 872</w:t>
            </w:r>
          </w:p>
        </w:tc>
      </w:tr>
      <w:tr w:rsidR="00841137" w:rsidRPr="005305CC" w:rsidTr="000168EB">
        <w:tc>
          <w:tcPr>
            <w:cnfStyle w:val="001000000000"/>
            <w:tcW w:w="1526" w:type="dxa"/>
          </w:tcPr>
          <w:p w:rsidR="00841137" w:rsidRPr="005305CC" w:rsidRDefault="00D63712" w:rsidP="000168EB">
            <w:pPr>
              <w:spacing w:line="220" w:lineRule="exact"/>
              <w:rPr>
                <w:sz w:val="16"/>
                <w:szCs w:val="16"/>
              </w:rPr>
            </w:pPr>
            <w:r>
              <w:rPr>
                <w:sz w:val="16"/>
                <w:szCs w:val="16"/>
              </w:rPr>
              <w:t>Ценные бумаги иностранных</w:t>
            </w:r>
            <w:r>
              <w:rPr>
                <w:sz w:val="16"/>
                <w:szCs w:val="16"/>
              </w:rPr>
              <w:br/>
            </w:r>
            <w:r w:rsidR="00841137" w:rsidRPr="005305CC">
              <w:rPr>
                <w:sz w:val="16"/>
                <w:szCs w:val="16"/>
              </w:rPr>
              <w:t>гос</w:t>
            </w:r>
            <w:r w:rsidR="00841137" w:rsidRPr="005305CC">
              <w:rPr>
                <w:sz w:val="16"/>
                <w:szCs w:val="16"/>
              </w:rPr>
              <w:t>у</w:t>
            </w:r>
            <w:r w:rsidR="00841137" w:rsidRPr="005305CC">
              <w:rPr>
                <w:sz w:val="16"/>
                <w:szCs w:val="16"/>
              </w:rPr>
              <w:t xml:space="preserve">дарств </w:t>
            </w:r>
          </w:p>
        </w:tc>
        <w:tc>
          <w:tcPr>
            <w:tcW w:w="722" w:type="dxa"/>
          </w:tcPr>
          <w:p w:rsidR="00841137" w:rsidRPr="00E71F3F" w:rsidRDefault="00841137" w:rsidP="000168EB">
            <w:pPr>
              <w:spacing w:line="220" w:lineRule="exact"/>
              <w:cnfStyle w:val="000000000000"/>
              <w:rPr>
                <w:sz w:val="14"/>
                <w:szCs w:val="14"/>
              </w:rPr>
            </w:pPr>
            <w:r w:rsidRPr="00E71F3F">
              <w:rPr>
                <w:sz w:val="14"/>
                <w:szCs w:val="14"/>
              </w:rPr>
              <w:t>-</w:t>
            </w:r>
          </w:p>
        </w:tc>
        <w:tc>
          <w:tcPr>
            <w:tcW w:w="785" w:type="dxa"/>
          </w:tcPr>
          <w:p w:rsidR="00841137" w:rsidRPr="00E71F3F" w:rsidRDefault="00841137" w:rsidP="000168EB">
            <w:pPr>
              <w:spacing w:line="220" w:lineRule="exact"/>
              <w:cnfStyle w:val="000000000000"/>
              <w:rPr>
                <w:sz w:val="14"/>
                <w:szCs w:val="14"/>
              </w:rPr>
            </w:pPr>
            <w:r w:rsidRPr="00E71F3F">
              <w:rPr>
                <w:sz w:val="14"/>
                <w:szCs w:val="14"/>
              </w:rPr>
              <w:t>-</w:t>
            </w:r>
          </w:p>
        </w:tc>
        <w:tc>
          <w:tcPr>
            <w:tcW w:w="785" w:type="dxa"/>
          </w:tcPr>
          <w:p w:rsidR="00841137" w:rsidRPr="00E71F3F" w:rsidRDefault="00841137" w:rsidP="000168EB">
            <w:pPr>
              <w:spacing w:line="220" w:lineRule="exact"/>
              <w:cnfStyle w:val="000000000000"/>
              <w:rPr>
                <w:sz w:val="14"/>
                <w:szCs w:val="14"/>
              </w:rPr>
            </w:pPr>
            <w:r w:rsidRPr="00E71F3F">
              <w:rPr>
                <w:sz w:val="14"/>
                <w:szCs w:val="14"/>
              </w:rPr>
              <w:t>-</w:t>
            </w:r>
          </w:p>
        </w:tc>
        <w:tc>
          <w:tcPr>
            <w:tcW w:w="783" w:type="dxa"/>
          </w:tcPr>
          <w:p w:rsidR="00841137" w:rsidRPr="00E71F3F" w:rsidRDefault="00841137" w:rsidP="000168EB">
            <w:pPr>
              <w:spacing w:line="220" w:lineRule="exact"/>
              <w:cnfStyle w:val="000000000000"/>
              <w:rPr>
                <w:sz w:val="14"/>
                <w:szCs w:val="14"/>
              </w:rPr>
            </w:pPr>
            <w:r w:rsidRPr="00E71F3F">
              <w:rPr>
                <w:sz w:val="14"/>
                <w:szCs w:val="14"/>
              </w:rPr>
              <w:t>-</w:t>
            </w:r>
          </w:p>
        </w:tc>
        <w:tc>
          <w:tcPr>
            <w:tcW w:w="878" w:type="dxa"/>
          </w:tcPr>
          <w:p w:rsidR="00841137" w:rsidRPr="00E71F3F" w:rsidRDefault="00841137" w:rsidP="000168EB">
            <w:pPr>
              <w:spacing w:line="220" w:lineRule="exact"/>
              <w:cnfStyle w:val="000000000000"/>
              <w:rPr>
                <w:sz w:val="14"/>
                <w:szCs w:val="14"/>
              </w:rPr>
            </w:pPr>
            <w:r w:rsidRPr="00E71F3F">
              <w:rPr>
                <w:sz w:val="14"/>
                <w:szCs w:val="14"/>
              </w:rPr>
              <w:t>-</w:t>
            </w:r>
          </w:p>
        </w:tc>
        <w:tc>
          <w:tcPr>
            <w:tcW w:w="878" w:type="dxa"/>
          </w:tcPr>
          <w:p w:rsidR="00841137" w:rsidRPr="00E71F3F" w:rsidRDefault="00841137" w:rsidP="000168EB">
            <w:pPr>
              <w:spacing w:line="220" w:lineRule="exact"/>
              <w:cnfStyle w:val="000000000000"/>
              <w:rPr>
                <w:sz w:val="14"/>
                <w:szCs w:val="14"/>
              </w:rPr>
            </w:pPr>
            <w:r w:rsidRPr="00E71F3F">
              <w:rPr>
                <w:sz w:val="14"/>
                <w:szCs w:val="14"/>
              </w:rPr>
              <w:t>10 101 000</w:t>
            </w:r>
          </w:p>
        </w:tc>
        <w:tc>
          <w:tcPr>
            <w:tcW w:w="878" w:type="dxa"/>
          </w:tcPr>
          <w:p w:rsidR="00841137" w:rsidRPr="00E71F3F" w:rsidRDefault="00841137" w:rsidP="000168EB">
            <w:pPr>
              <w:spacing w:line="220" w:lineRule="exact"/>
              <w:cnfStyle w:val="000000000000"/>
              <w:rPr>
                <w:sz w:val="14"/>
                <w:szCs w:val="14"/>
              </w:rPr>
            </w:pPr>
            <w:r w:rsidRPr="00E71F3F">
              <w:rPr>
                <w:sz w:val="14"/>
                <w:szCs w:val="14"/>
              </w:rPr>
              <w:t>29 136 014</w:t>
            </w:r>
          </w:p>
        </w:tc>
        <w:tc>
          <w:tcPr>
            <w:tcW w:w="878" w:type="dxa"/>
          </w:tcPr>
          <w:p w:rsidR="00841137" w:rsidRPr="00E71F3F" w:rsidRDefault="00841137" w:rsidP="000168EB">
            <w:pPr>
              <w:spacing w:line="220" w:lineRule="exact"/>
              <w:cnfStyle w:val="000000000000"/>
              <w:rPr>
                <w:sz w:val="14"/>
                <w:szCs w:val="14"/>
              </w:rPr>
            </w:pPr>
            <w:r w:rsidRPr="00E71F3F">
              <w:rPr>
                <w:sz w:val="14"/>
                <w:szCs w:val="14"/>
              </w:rPr>
              <w:t>49 575 709</w:t>
            </w:r>
          </w:p>
        </w:tc>
        <w:tc>
          <w:tcPr>
            <w:tcW w:w="878" w:type="dxa"/>
          </w:tcPr>
          <w:p w:rsidR="00841137" w:rsidRPr="00E71F3F" w:rsidRDefault="00841137" w:rsidP="000168EB">
            <w:pPr>
              <w:spacing w:line="220" w:lineRule="exact"/>
              <w:cnfStyle w:val="000000000000"/>
              <w:rPr>
                <w:sz w:val="14"/>
                <w:szCs w:val="14"/>
              </w:rPr>
            </w:pPr>
            <w:r w:rsidRPr="00E71F3F">
              <w:rPr>
                <w:sz w:val="14"/>
                <w:szCs w:val="14"/>
              </w:rPr>
              <w:t>46 185 501</w:t>
            </w:r>
          </w:p>
        </w:tc>
        <w:tc>
          <w:tcPr>
            <w:tcW w:w="878" w:type="dxa"/>
          </w:tcPr>
          <w:p w:rsidR="00841137" w:rsidRPr="00E71F3F" w:rsidRDefault="00841137" w:rsidP="000168EB">
            <w:pPr>
              <w:spacing w:line="220" w:lineRule="exact"/>
              <w:cnfStyle w:val="000000000000"/>
              <w:rPr>
                <w:sz w:val="14"/>
                <w:szCs w:val="14"/>
              </w:rPr>
            </w:pPr>
            <w:r w:rsidRPr="00E71F3F">
              <w:rPr>
                <w:sz w:val="14"/>
                <w:szCs w:val="14"/>
              </w:rPr>
              <w:t>28 030 268</w:t>
            </w:r>
          </w:p>
        </w:tc>
        <w:tc>
          <w:tcPr>
            <w:tcW w:w="878" w:type="dxa"/>
          </w:tcPr>
          <w:p w:rsidR="00841137" w:rsidRPr="00E71F3F" w:rsidRDefault="00841137" w:rsidP="000168EB">
            <w:pPr>
              <w:spacing w:line="220" w:lineRule="exact"/>
              <w:cnfStyle w:val="000000000000"/>
              <w:rPr>
                <w:sz w:val="14"/>
                <w:szCs w:val="14"/>
              </w:rPr>
            </w:pPr>
            <w:r w:rsidRPr="00E71F3F">
              <w:rPr>
                <w:sz w:val="14"/>
                <w:szCs w:val="14"/>
              </w:rPr>
              <w:t>24 522 246</w:t>
            </w:r>
          </w:p>
        </w:tc>
        <w:tc>
          <w:tcPr>
            <w:tcW w:w="881" w:type="dxa"/>
          </w:tcPr>
          <w:p w:rsidR="00841137" w:rsidRPr="00E71F3F" w:rsidRDefault="00841137" w:rsidP="000168EB">
            <w:pPr>
              <w:spacing w:line="220" w:lineRule="exact"/>
              <w:cnfStyle w:val="000000000000"/>
              <w:rPr>
                <w:sz w:val="14"/>
                <w:szCs w:val="14"/>
              </w:rPr>
            </w:pPr>
            <w:r w:rsidRPr="00E71F3F">
              <w:rPr>
                <w:sz w:val="14"/>
                <w:szCs w:val="14"/>
              </w:rPr>
              <w:t>21 086 957</w:t>
            </w:r>
          </w:p>
        </w:tc>
        <w:tc>
          <w:tcPr>
            <w:tcW w:w="1130" w:type="dxa"/>
          </w:tcPr>
          <w:p w:rsidR="00841137" w:rsidRPr="00E71F3F" w:rsidRDefault="00841137" w:rsidP="000168EB">
            <w:pPr>
              <w:spacing w:line="220" w:lineRule="exact"/>
              <w:cnfStyle w:val="000000000000"/>
              <w:rPr>
                <w:sz w:val="14"/>
                <w:szCs w:val="14"/>
              </w:rPr>
            </w:pPr>
            <w:r w:rsidRPr="00E71F3F">
              <w:rPr>
                <w:sz w:val="14"/>
                <w:szCs w:val="14"/>
              </w:rPr>
              <w:t>8 387 578</w:t>
            </w:r>
          </w:p>
        </w:tc>
      </w:tr>
      <w:tr w:rsidR="00841137" w:rsidRPr="005305CC" w:rsidTr="000168EB">
        <w:tc>
          <w:tcPr>
            <w:cnfStyle w:val="001000000000"/>
            <w:tcW w:w="1526" w:type="dxa"/>
            <w:tcBorders>
              <w:bottom w:val="single" w:sz="4" w:space="0" w:color="auto"/>
            </w:tcBorders>
          </w:tcPr>
          <w:p w:rsidR="00841137" w:rsidRPr="005305CC" w:rsidRDefault="00841137" w:rsidP="000168EB">
            <w:pPr>
              <w:spacing w:line="220" w:lineRule="exact"/>
              <w:rPr>
                <w:sz w:val="16"/>
                <w:szCs w:val="16"/>
              </w:rPr>
            </w:pPr>
            <w:r w:rsidRPr="005305CC">
              <w:rPr>
                <w:sz w:val="16"/>
                <w:szCs w:val="16"/>
              </w:rPr>
              <w:t>Государстве</w:t>
            </w:r>
            <w:r w:rsidRPr="005305CC">
              <w:rPr>
                <w:sz w:val="16"/>
                <w:szCs w:val="16"/>
              </w:rPr>
              <w:t>н</w:t>
            </w:r>
            <w:r w:rsidRPr="005305CC">
              <w:rPr>
                <w:sz w:val="16"/>
                <w:szCs w:val="16"/>
              </w:rPr>
              <w:t>ные ценные бумаги</w:t>
            </w:r>
          </w:p>
        </w:tc>
        <w:tc>
          <w:tcPr>
            <w:tcW w:w="722" w:type="dxa"/>
            <w:tcBorders>
              <w:bottom w:val="single" w:sz="4" w:space="0" w:color="auto"/>
            </w:tcBorders>
          </w:tcPr>
          <w:p w:rsidR="00841137" w:rsidRPr="00E71F3F" w:rsidRDefault="00841137" w:rsidP="000168EB">
            <w:pPr>
              <w:spacing w:line="220" w:lineRule="exact"/>
              <w:cnfStyle w:val="000000000000"/>
              <w:rPr>
                <w:sz w:val="14"/>
                <w:szCs w:val="14"/>
              </w:rPr>
            </w:pPr>
            <w:r w:rsidRPr="00E71F3F">
              <w:rPr>
                <w:sz w:val="14"/>
                <w:szCs w:val="14"/>
              </w:rPr>
              <w:t>8 897</w:t>
            </w:r>
          </w:p>
        </w:tc>
        <w:tc>
          <w:tcPr>
            <w:tcW w:w="785" w:type="dxa"/>
            <w:tcBorders>
              <w:bottom w:val="single" w:sz="4" w:space="0" w:color="auto"/>
            </w:tcBorders>
          </w:tcPr>
          <w:p w:rsidR="00841137" w:rsidRPr="00E71F3F" w:rsidRDefault="00841137" w:rsidP="000168EB">
            <w:pPr>
              <w:spacing w:line="220" w:lineRule="exact"/>
              <w:cnfStyle w:val="000000000000"/>
              <w:rPr>
                <w:sz w:val="14"/>
                <w:szCs w:val="14"/>
              </w:rPr>
            </w:pPr>
            <w:r w:rsidRPr="00E71F3F">
              <w:rPr>
                <w:sz w:val="14"/>
                <w:szCs w:val="14"/>
              </w:rPr>
              <w:t>7 917 000</w:t>
            </w:r>
          </w:p>
        </w:tc>
        <w:tc>
          <w:tcPr>
            <w:tcW w:w="785" w:type="dxa"/>
            <w:tcBorders>
              <w:bottom w:val="single" w:sz="4" w:space="0" w:color="auto"/>
            </w:tcBorders>
          </w:tcPr>
          <w:p w:rsidR="00841137" w:rsidRPr="00E71F3F" w:rsidRDefault="00841137" w:rsidP="000168EB">
            <w:pPr>
              <w:spacing w:line="220" w:lineRule="exact"/>
              <w:cnfStyle w:val="000000000000"/>
              <w:rPr>
                <w:sz w:val="14"/>
                <w:szCs w:val="14"/>
              </w:rPr>
            </w:pPr>
            <w:r w:rsidRPr="00E71F3F">
              <w:rPr>
                <w:sz w:val="14"/>
                <w:szCs w:val="14"/>
              </w:rPr>
              <w:t>11 004 000</w:t>
            </w:r>
          </w:p>
        </w:tc>
        <w:tc>
          <w:tcPr>
            <w:tcW w:w="783" w:type="dxa"/>
            <w:tcBorders>
              <w:bottom w:val="single" w:sz="4" w:space="0" w:color="auto"/>
            </w:tcBorders>
          </w:tcPr>
          <w:p w:rsidR="00841137" w:rsidRPr="00E71F3F" w:rsidRDefault="00841137" w:rsidP="000168EB">
            <w:pPr>
              <w:spacing w:line="220" w:lineRule="exact"/>
              <w:cnfStyle w:val="000000000000"/>
              <w:rPr>
                <w:sz w:val="14"/>
                <w:szCs w:val="14"/>
              </w:rPr>
            </w:pPr>
            <w:r w:rsidRPr="00E71F3F">
              <w:rPr>
                <w:sz w:val="14"/>
                <w:szCs w:val="14"/>
              </w:rPr>
              <w:t>5 138 000</w:t>
            </w:r>
          </w:p>
        </w:tc>
        <w:tc>
          <w:tcPr>
            <w:tcW w:w="878" w:type="dxa"/>
            <w:tcBorders>
              <w:bottom w:val="single" w:sz="4" w:space="0" w:color="auto"/>
            </w:tcBorders>
          </w:tcPr>
          <w:p w:rsidR="00841137" w:rsidRPr="00E71F3F" w:rsidRDefault="00841137" w:rsidP="000168EB">
            <w:pPr>
              <w:spacing w:line="220" w:lineRule="exact"/>
              <w:cnfStyle w:val="000000000000"/>
              <w:rPr>
                <w:sz w:val="14"/>
                <w:szCs w:val="14"/>
              </w:rPr>
            </w:pPr>
            <w:r w:rsidRPr="00E71F3F">
              <w:rPr>
                <w:sz w:val="14"/>
                <w:szCs w:val="14"/>
              </w:rPr>
              <w:t>4 982 000</w:t>
            </w:r>
          </w:p>
        </w:tc>
        <w:tc>
          <w:tcPr>
            <w:tcW w:w="878" w:type="dxa"/>
            <w:tcBorders>
              <w:bottom w:val="single" w:sz="4" w:space="0" w:color="auto"/>
            </w:tcBorders>
          </w:tcPr>
          <w:p w:rsidR="00841137" w:rsidRPr="00E71F3F" w:rsidRDefault="00841137" w:rsidP="000168EB">
            <w:pPr>
              <w:spacing w:line="220" w:lineRule="exact"/>
              <w:cnfStyle w:val="000000000000"/>
              <w:rPr>
                <w:sz w:val="14"/>
                <w:szCs w:val="14"/>
              </w:rPr>
            </w:pPr>
            <w:r w:rsidRPr="00E71F3F">
              <w:rPr>
                <w:sz w:val="14"/>
                <w:szCs w:val="14"/>
              </w:rPr>
              <w:t>4 983 000</w:t>
            </w:r>
          </w:p>
        </w:tc>
        <w:tc>
          <w:tcPr>
            <w:tcW w:w="878" w:type="dxa"/>
            <w:tcBorders>
              <w:bottom w:val="single" w:sz="4" w:space="0" w:color="auto"/>
            </w:tcBorders>
          </w:tcPr>
          <w:p w:rsidR="00841137" w:rsidRPr="00E71F3F" w:rsidRDefault="00841137" w:rsidP="000168EB">
            <w:pPr>
              <w:spacing w:line="220" w:lineRule="exact"/>
              <w:cnfStyle w:val="000000000000"/>
              <w:rPr>
                <w:sz w:val="14"/>
                <w:szCs w:val="14"/>
              </w:rPr>
            </w:pPr>
            <w:r w:rsidRPr="00E71F3F">
              <w:rPr>
                <w:sz w:val="14"/>
                <w:szCs w:val="14"/>
              </w:rPr>
              <w:t>4 980 279</w:t>
            </w:r>
          </w:p>
        </w:tc>
        <w:tc>
          <w:tcPr>
            <w:tcW w:w="878" w:type="dxa"/>
            <w:tcBorders>
              <w:bottom w:val="single" w:sz="4" w:space="0" w:color="auto"/>
            </w:tcBorders>
          </w:tcPr>
          <w:p w:rsidR="00841137" w:rsidRPr="00E71F3F" w:rsidRDefault="00841137" w:rsidP="000168EB">
            <w:pPr>
              <w:spacing w:line="220" w:lineRule="exact"/>
              <w:cnfStyle w:val="000000000000"/>
              <w:rPr>
                <w:sz w:val="14"/>
                <w:szCs w:val="14"/>
              </w:rPr>
            </w:pPr>
            <w:r w:rsidRPr="00E71F3F">
              <w:rPr>
                <w:sz w:val="14"/>
                <w:szCs w:val="14"/>
              </w:rPr>
              <w:t>3 627</w:t>
            </w:r>
          </w:p>
        </w:tc>
        <w:tc>
          <w:tcPr>
            <w:tcW w:w="878" w:type="dxa"/>
            <w:tcBorders>
              <w:bottom w:val="single" w:sz="4" w:space="0" w:color="auto"/>
            </w:tcBorders>
          </w:tcPr>
          <w:p w:rsidR="00841137" w:rsidRPr="00E71F3F" w:rsidRDefault="00841137" w:rsidP="000168EB">
            <w:pPr>
              <w:spacing w:line="220" w:lineRule="exact"/>
              <w:cnfStyle w:val="000000000000"/>
              <w:rPr>
                <w:sz w:val="14"/>
                <w:szCs w:val="14"/>
              </w:rPr>
            </w:pPr>
            <w:r w:rsidRPr="00E71F3F">
              <w:rPr>
                <w:sz w:val="14"/>
                <w:szCs w:val="14"/>
              </w:rPr>
              <w:t>7 000</w:t>
            </w:r>
          </w:p>
        </w:tc>
        <w:tc>
          <w:tcPr>
            <w:tcW w:w="878" w:type="dxa"/>
            <w:tcBorders>
              <w:bottom w:val="single" w:sz="4" w:space="0" w:color="auto"/>
            </w:tcBorders>
          </w:tcPr>
          <w:p w:rsidR="00841137" w:rsidRPr="00E71F3F" w:rsidRDefault="00841137" w:rsidP="000168EB">
            <w:pPr>
              <w:spacing w:line="220" w:lineRule="exact"/>
              <w:cnfStyle w:val="000000000000"/>
              <w:rPr>
                <w:sz w:val="14"/>
                <w:szCs w:val="14"/>
              </w:rPr>
            </w:pPr>
            <w:r w:rsidRPr="00E71F3F">
              <w:rPr>
                <w:sz w:val="14"/>
                <w:szCs w:val="14"/>
              </w:rPr>
              <w:t>9 000</w:t>
            </w:r>
          </w:p>
        </w:tc>
        <w:tc>
          <w:tcPr>
            <w:tcW w:w="878" w:type="dxa"/>
            <w:tcBorders>
              <w:bottom w:val="single" w:sz="4" w:space="0" w:color="auto"/>
            </w:tcBorders>
          </w:tcPr>
          <w:p w:rsidR="00841137" w:rsidRPr="00E71F3F" w:rsidRDefault="00841137" w:rsidP="000168EB">
            <w:pPr>
              <w:spacing w:line="220" w:lineRule="exact"/>
              <w:cnfStyle w:val="000000000000"/>
              <w:rPr>
                <w:sz w:val="14"/>
                <w:szCs w:val="14"/>
              </w:rPr>
            </w:pPr>
            <w:r w:rsidRPr="00E71F3F">
              <w:rPr>
                <w:sz w:val="14"/>
                <w:szCs w:val="14"/>
              </w:rPr>
              <w:t>7 533</w:t>
            </w:r>
          </w:p>
        </w:tc>
        <w:tc>
          <w:tcPr>
            <w:tcW w:w="881" w:type="dxa"/>
            <w:tcBorders>
              <w:bottom w:val="single" w:sz="4" w:space="0" w:color="auto"/>
            </w:tcBorders>
          </w:tcPr>
          <w:p w:rsidR="00841137" w:rsidRPr="00E71F3F" w:rsidRDefault="00841137" w:rsidP="000168EB">
            <w:pPr>
              <w:spacing w:line="220" w:lineRule="exact"/>
              <w:cnfStyle w:val="000000000000"/>
              <w:rPr>
                <w:sz w:val="14"/>
                <w:szCs w:val="14"/>
              </w:rPr>
            </w:pPr>
            <w:r w:rsidRPr="00E71F3F">
              <w:rPr>
                <w:sz w:val="14"/>
                <w:szCs w:val="14"/>
              </w:rPr>
              <w:t>5 487</w:t>
            </w:r>
          </w:p>
        </w:tc>
        <w:tc>
          <w:tcPr>
            <w:tcW w:w="1130" w:type="dxa"/>
            <w:tcBorders>
              <w:bottom w:val="single" w:sz="4" w:space="0" w:color="auto"/>
            </w:tcBorders>
          </w:tcPr>
          <w:p w:rsidR="00841137" w:rsidRPr="00E71F3F" w:rsidRDefault="00841137" w:rsidP="000168EB">
            <w:pPr>
              <w:spacing w:line="220" w:lineRule="exact"/>
              <w:cnfStyle w:val="000000000000"/>
              <w:rPr>
                <w:sz w:val="14"/>
                <w:szCs w:val="14"/>
              </w:rPr>
            </w:pPr>
            <w:r w:rsidRPr="00E71F3F">
              <w:rPr>
                <w:sz w:val="14"/>
                <w:szCs w:val="14"/>
              </w:rPr>
              <w:t>4 587</w:t>
            </w:r>
          </w:p>
        </w:tc>
      </w:tr>
      <w:tr w:rsidR="00841137" w:rsidRPr="005305CC" w:rsidTr="000168EB">
        <w:tc>
          <w:tcPr>
            <w:cnfStyle w:val="001000000000"/>
            <w:tcW w:w="1526" w:type="dxa"/>
            <w:tcBorders>
              <w:top w:val="single" w:sz="4" w:space="0" w:color="auto"/>
            </w:tcBorders>
          </w:tcPr>
          <w:p w:rsidR="00841137" w:rsidRPr="005305CC" w:rsidRDefault="00841137" w:rsidP="00B00B71">
            <w:pPr>
              <w:tabs>
                <w:tab w:val="left" w:pos="284"/>
              </w:tabs>
              <w:spacing w:line="220" w:lineRule="exact"/>
              <w:ind w:left="284"/>
              <w:rPr>
                <w:b/>
                <w:sz w:val="16"/>
                <w:szCs w:val="16"/>
              </w:rPr>
            </w:pPr>
            <w:r w:rsidRPr="005305CC">
              <w:rPr>
                <w:b/>
                <w:sz w:val="16"/>
                <w:szCs w:val="16"/>
              </w:rPr>
              <w:t>Всего (в млн. долл. США)</w:t>
            </w:r>
          </w:p>
        </w:tc>
        <w:tc>
          <w:tcPr>
            <w:tcW w:w="722" w:type="dxa"/>
            <w:tcBorders>
              <w:top w:val="single" w:sz="4" w:space="0" w:color="auto"/>
              <w:bottom w:val="single" w:sz="12" w:space="0" w:color="auto"/>
            </w:tcBorders>
          </w:tcPr>
          <w:p w:rsidR="00841137" w:rsidRPr="00E71F3F" w:rsidRDefault="00841137" w:rsidP="000168EB">
            <w:pPr>
              <w:spacing w:line="220" w:lineRule="exact"/>
              <w:cnfStyle w:val="000000000000"/>
              <w:rPr>
                <w:b/>
                <w:sz w:val="14"/>
                <w:szCs w:val="14"/>
              </w:rPr>
            </w:pPr>
            <w:r w:rsidRPr="00E71F3F">
              <w:rPr>
                <w:b/>
                <w:sz w:val="14"/>
                <w:szCs w:val="14"/>
              </w:rPr>
              <w:t>47</w:t>
            </w:r>
          </w:p>
        </w:tc>
        <w:tc>
          <w:tcPr>
            <w:tcW w:w="785" w:type="dxa"/>
            <w:tcBorders>
              <w:top w:val="single" w:sz="4" w:space="0" w:color="auto"/>
              <w:bottom w:val="single" w:sz="12" w:space="0" w:color="auto"/>
            </w:tcBorders>
          </w:tcPr>
          <w:p w:rsidR="00841137" w:rsidRPr="00E71F3F" w:rsidRDefault="00841137" w:rsidP="000168EB">
            <w:pPr>
              <w:spacing w:line="220" w:lineRule="exact"/>
              <w:cnfStyle w:val="000000000000"/>
              <w:rPr>
                <w:b/>
                <w:sz w:val="14"/>
                <w:szCs w:val="14"/>
              </w:rPr>
            </w:pPr>
            <w:r w:rsidRPr="00E71F3F">
              <w:rPr>
                <w:b/>
                <w:sz w:val="14"/>
                <w:szCs w:val="14"/>
              </w:rPr>
              <w:t>213</w:t>
            </w:r>
          </w:p>
        </w:tc>
        <w:tc>
          <w:tcPr>
            <w:tcW w:w="785" w:type="dxa"/>
            <w:tcBorders>
              <w:top w:val="single" w:sz="4" w:space="0" w:color="auto"/>
              <w:bottom w:val="single" w:sz="12" w:space="0" w:color="auto"/>
            </w:tcBorders>
          </w:tcPr>
          <w:p w:rsidR="00841137" w:rsidRPr="00E71F3F" w:rsidRDefault="00841137" w:rsidP="000168EB">
            <w:pPr>
              <w:spacing w:line="220" w:lineRule="exact"/>
              <w:cnfStyle w:val="000000000000"/>
              <w:rPr>
                <w:b/>
                <w:sz w:val="14"/>
                <w:szCs w:val="14"/>
              </w:rPr>
            </w:pPr>
            <w:r w:rsidRPr="00E71F3F">
              <w:rPr>
                <w:b/>
                <w:sz w:val="14"/>
                <w:szCs w:val="14"/>
              </w:rPr>
              <w:t>482</w:t>
            </w:r>
          </w:p>
        </w:tc>
        <w:tc>
          <w:tcPr>
            <w:tcW w:w="783" w:type="dxa"/>
            <w:tcBorders>
              <w:top w:val="single" w:sz="4" w:space="0" w:color="auto"/>
              <w:bottom w:val="single" w:sz="12" w:space="0" w:color="auto"/>
            </w:tcBorders>
          </w:tcPr>
          <w:p w:rsidR="00841137" w:rsidRPr="00E71F3F" w:rsidRDefault="00841137" w:rsidP="000168EB">
            <w:pPr>
              <w:spacing w:line="220" w:lineRule="exact"/>
              <w:cnfStyle w:val="000000000000"/>
              <w:rPr>
                <w:b/>
                <w:sz w:val="14"/>
                <w:szCs w:val="14"/>
              </w:rPr>
            </w:pPr>
            <w:r w:rsidRPr="00E71F3F">
              <w:rPr>
                <w:b/>
                <w:sz w:val="14"/>
                <w:szCs w:val="14"/>
              </w:rPr>
              <w:t>768</w:t>
            </w:r>
          </w:p>
        </w:tc>
        <w:tc>
          <w:tcPr>
            <w:tcW w:w="878" w:type="dxa"/>
            <w:tcBorders>
              <w:top w:val="single" w:sz="4" w:space="0" w:color="auto"/>
              <w:bottom w:val="single" w:sz="12" w:space="0" w:color="auto"/>
            </w:tcBorders>
          </w:tcPr>
          <w:p w:rsidR="00841137" w:rsidRPr="00E71F3F" w:rsidRDefault="00841137" w:rsidP="000168EB">
            <w:pPr>
              <w:spacing w:line="220" w:lineRule="exact"/>
              <w:cnfStyle w:val="000000000000"/>
              <w:rPr>
                <w:b/>
                <w:sz w:val="14"/>
                <w:szCs w:val="14"/>
              </w:rPr>
            </w:pPr>
            <w:r w:rsidRPr="00E71F3F">
              <w:rPr>
                <w:b/>
                <w:sz w:val="14"/>
                <w:szCs w:val="14"/>
              </w:rPr>
              <w:t>1 061</w:t>
            </w:r>
          </w:p>
        </w:tc>
        <w:tc>
          <w:tcPr>
            <w:tcW w:w="878" w:type="dxa"/>
            <w:tcBorders>
              <w:top w:val="single" w:sz="4" w:space="0" w:color="auto"/>
              <w:bottom w:val="single" w:sz="12" w:space="0" w:color="auto"/>
            </w:tcBorders>
          </w:tcPr>
          <w:p w:rsidR="00841137" w:rsidRPr="00E71F3F" w:rsidRDefault="00841137" w:rsidP="000168EB">
            <w:pPr>
              <w:spacing w:line="220" w:lineRule="exact"/>
              <w:cnfStyle w:val="000000000000"/>
              <w:rPr>
                <w:b/>
                <w:sz w:val="14"/>
                <w:szCs w:val="14"/>
              </w:rPr>
            </w:pPr>
            <w:r w:rsidRPr="00E71F3F">
              <w:rPr>
                <w:b/>
                <w:sz w:val="14"/>
                <w:szCs w:val="14"/>
              </w:rPr>
              <w:t>1 572</w:t>
            </w:r>
          </w:p>
        </w:tc>
        <w:tc>
          <w:tcPr>
            <w:tcW w:w="878" w:type="dxa"/>
            <w:tcBorders>
              <w:top w:val="single" w:sz="4" w:space="0" w:color="auto"/>
              <w:bottom w:val="single" w:sz="12" w:space="0" w:color="auto"/>
            </w:tcBorders>
          </w:tcPr>
          <w:p w:rsidR="00841137" w:rsidRPr="00E71F3F" w:rsidRDefault="00841137" w:rsidP="000168EB">
            <w:pPr>
              <w:spacing w:line="220" w:lineRule="exact"/>
              <w:cnfStyle w:val="000000000000"/>
              <w:rPr>
                <w:b/>
                <w:sz w:val="14"/>
                <w:szCs w:val="14"/>
              </w:rPr>
            </w:pPr>
            <w:r w:rsidRPr="00E71F3F">
              <w:rPr>
                <w:b/>
                <w:sz w:val="14"/>
                <w:szCs w:val="14"/>
              </w:rPr>
              <w:t>2 148</w:t>
            </w:r>
          </w:p>
        </w:tc>
        <w:tc>
          <w:tcPr>
            <w:tcW w:w="878" w:type="dxa"/>
            <w:tcBorders>
              <w:top w:val="single" w:sz="4" w:space="0" w:color="auto"/>
              <w:bottom w:val="single" w:sz="12" w:space="0" w:color="auto"/>
            </w:tcBorders>
          </w:tcPr>
          <w:p w:rsidR="00841137" w:rsidRPr="00E71F3F" w:rsidRDefault="00841137" w:rsidP="000168EB">
            <w:pPr>
              <w:spacing w:line="220" w:lineRule="exact"/>
              <w:cnfStyle w:val="000000000000"/>
              <w:rPr>
                <w:b/>
                <w:sz w:val="14"/>
                <w:szCs w:val="14"/>
              </w:rPr>
            </w:pPr>
            <w:r w:rsidRPr="00E71F3F">
              <w:rPr>
                <w:b/>
                <w:sz w:val="14"/>
                <w:szCs w:val="14"/>
              </w:rPr>
              <w:t>2 902</w:t>
            </w:r>
          </w:p>
        </w:tc>
        <w:tc>
          <w:tcPr>
            <w:tcW w:w="878" w:type="dxa"/>
            <w:tcBorders>
              <w:top w:val="single" w:sz="4" w:space="0" w:color="auto"/>
              <w:bottom w:val="single" w:sz="12" w:space="0" w:color="auto"/>
            </w:tcBorders>
          </w:tcPr>
          <w:p w:rsidR="00841137" w:rsidRPr="00E71F3F" w:rsidRDefault="00841137" w:rsidP="000168EB">
            <w:pPr>
              <w:spacing w:line="220" w:lineRule="exact"/>
              <w:cnfStyle w:val="000000000000"/>
              <w:rPr>
                <w:b/>
                <w:sz w:val="14"/>
                <w:szCs w:val="14"/>
              </w:rPr>
            </w:pPr>
            <w:r w:rsidRPr="00E71F3F">
              <w:rPr>
                <w:b/>
                <w:sz w:val="14"/>
                <w:szCs w:val="14"/>
              </w:rPr>
              <w:t>3 352</w:t>
            </w:r>
          </w:p>
        </w:tc>
        <w:tc>
          <w:tcPr>
            <w:tcW w:w="878" w:type="dxa"/>
            <w:tcBorders>
              <w:top w:val="single" w:sz="4" w:space="0" w:color="auto"/>
              <w:bottom w:val="single" w:sz="12" w:space="0" w:color="auto"/>
            </w:tcBorders>
          </w:tcPr>
          <w:p w:rsidR="00841137" w:rsidRPr="00E71F3F" w:rsidRDefault="00841137" w:rsidP="000168EB">
            <w:pPr>
              <w:spacing w:line="220" w:lineRule="exact"/>
              <w:cnfStyle w:val="000000000000"/>
              <w:rPr>
                <w:b/>
                <w:sz w:val="14"/>
                <w:szCs w:val="14"/>
              </w:rPr>
            </w:pPr>
            <w:r w:rsidRPr="00E71F3F">
              <w:rPr>
                <w:b/>
                <w:sz w:val="14"/>
                <w:szCs w:val="14"/>
              </w:rPr>
              <w:t>3 958</w:t>
            </w:r>
          </w:p>
        </w:tc>
        <w:tc>
          <w:tcPr>
            <w:tcW w:w="878" w:type="dxa"/>
            <w:tcBorders>
              <w:top w:val="single" w:sz="4" w:space="0" w:color="auto"/>
              <w:bottom w:val="single" w:sz="12" w:space="0" w:color="auto"/>
            </w:tcBorders>
          </w:tcPr>
          <w:p w:rsidR="00841137" w:rsidRPr="00E71F3F" w:rsidRDefault="00841137" w:rsidP="000168EB">
            <w:pPr>
              <w:spacing w:line="220" w:lineRule="exact"/>
              <w:cnfStyle w:val="000000000000"/>
              <w:rPr>
                <w:b/>
                <w:sz w:val="14"/>
                <w:szCs w:val="14"/>
              </w:rPr>
            </w:pPr>
            <w:r w:rsidRPr="00E71F3F">
              <w:rPr>
                <w:b/>
                <w:sz w:val="14"/>
                <w:szCs w:val="14"/>
              </w:rPr>
              <w:t>4 471</w:t>
            </w:r>
          </w:p>
        </w:tc>
        <w:tc>
          <w:tcPr>
            <w:tcW w:w="881" w:type="dxa"/>
            <w:tcBorders>
              <w:top w:val="single" w:sz="4" w:space="0" w:color="auto"/>
              <w:bottom w:val="single" w:sz="12" w:space="0" w:color="auto"/>
            </w:tcBorders>
          </w:tcPr>
          <w:p w:rsidR="00841137" w:rsidRPr="00E71F3F" w:rsidRDefault="00841137" w:rsidP="000168EB">
            <w:pPr>
              <w:spacing w:line="220" w:lineRule="exact"/>
              <w:cnfStyle w:val="000000000000"/>
              <w:rPr>
                <w:b/>
                <w:sz w:val="14"/>
                <w:szCs w:val="14"/>
              </w:rPr>
            </w:pPr>
            <w:r w:rsidRPr="00E71F3F">
              <w:rPr>
                <w:b/>
                <w:sz w:val="14"/>
                <w:szCs w:val="14"/>
              </w:rPr>
              <w:t>5 015</w:t>
            </w:r>
          </w:p>
        </w:tc>
        <w:tc>
          <w:tcPr>
            <w:tcW w:w="1130" w:type="dxa"/>
            <w:tcBorders>
              <w:top w:val="single" w:sz="4" w:space="0" w:color="auto"/>
              <w:bottom w:val="single" w:sz="12" w:space="0" w:color="auto"/>
            </w:tcBorders>
          </w:tcPr>
          <w:p w:rsidR="00841137" w:rsidRPr="00E71F3F" w:rsidRDefault="00841137" w:rsidP="000168EB">
            <w:pPr>
              <w:spacing w:line="220" w:lineRule="exact"/>
              <w:cnfStyle w:val="000000000000"/>
              <w:rPr>
                <w:b/>
                <w:sz w:val="14"/>
                <w:szCs w:val="14"/>
              </w:rPr>
            </w:pPr>
            <w:r w:rsidRPr="00E71F3F">
              <w:rPr>
                <w:b/>
                <w:sz w:val="14"/>
                <w:szCs w:val="14"/>
              </w:rPr>
              <w:t>5 335</w:t>
            </w:r>
          </w:p>
        </w:tc>
      </w:tr>
    </w:tbl>
    <w:p w:rsidR="00841137" w:rsidRPr="0057582F" w:rsidRDefault="00841137" w:rsidP="00841137">
      <w:pPr>
        <w:pStyle w:val="SingleTxtGR"/>
        <w:suppressAutoHyphens/>
        <w:spacing w:before="120" w:after="0" w:line="220" w:lineRule="exact"/>
        <w:ind w:left="0" w:firstLine="170"/>
        <w:rPr>
          <w:b/>
          <w:sz w:val="18"/>
          <w:lang w:eastAsia="ru-RU"/>
        </w:rPr>
      </w:pPr>
      <w:r w:rsidRPr="0057582F">
        <w:rPr>
          <w:i/>
          <w:sz w:val="18"/>
          <w:lang w:eastAsia="ru-RU"/>
        </w:rPr>
        <w:t>Источник</w:t>
      </w:r>
      <w:r w:rsidR="000168EB">
        <w:rPr>
          <w:sz w:val="18"/>
          <w:lang w:val="es-ES_tradnl" w:eastAsia="ru-RU"/>
        </w:rPr>
        <w:t>:</w:t>
      </w:r>
      <w:r w:rsidR="000168EB" w:rsidRPr="000168EB">
        <w:rPr>
          <w:sz w:val="18"/>
          <w:lang w:val="fr-FR" w:eastAsia="ru-RU"/>
        </w:rPr>
        <w:t>  </w:t>
      </w:r>
      <w:r w:rsidRPr="0057582F">
        <w:rPr>
          <w:sz w:val="18"/>
          <w:lang w:val="es-ES_tradnl" w:eastAsia="ru-RU"/>
        </w:rPr>
        <w:t>Revista Trimestral de Estadísticas Previsionales. Superintendencia de Pensiones.</w:t>
      </w:r>
    </w:p>
    <w:p w:rsidR="00D63712" w:rsidRDefault="00841137" w:rsidP="000168EB">
      <w:pPr>
        <w:ind w:left="170"/>
        <w:rPr>
          <w:sz w:val="18"/>
          <w:lang w:eastAsia="ru-RU"/>
        </w:rPr>
        <w:sectPr w:rsidR="00D63712" w:rsidSect="00E033D9">
          <w:headerReference w:type="even" r:id="rId19"/>
          <w:headerReference w:type="default" r:id="rId20"/>
          <w:footerReference w:type="even" r:id="rId21"/>
          <w:footerReference w:type="default" r:id="rId22"/>
          <w:pgSz w:w="16840" w:h="11907" w:orient="landscape" w:code="9"/>
          <w:pgMar w:top="1134" w:right="1701" w:bottom="1134" w:left="2268" w:header="567" w:footer="567" w:gutter="0"/>
          <w:cols w:space="720"/>
          <w:docGrid w:linePitch="360"/>
        </w:sectPr>
      </w:pPr>
      <w:r w:rsidRPr="0057582F">
        <w:rPr>
          <w:i/>
          <w:sz w:val="18"/>
          <w:lang w:eastAsia="ru-RU"/>
        </w:rPr>
        <w:t>Примечания</w:t>
      </w:r>
      <w:r w:rsidR="000168EB">
        <w:rPr>
          <w:sz w:val="18"/>
          <w:lang w:val="es-SV" w:eastAsia="ru-RU"/>
        </w:rPr>
        <w:t>:</w:t>
      </w:r>
      <w:r w:rsidR="000168EB">
        <w:rPr>
          <w:sz w:val="18"/>
          <w:lang w:eastAsia="ru-RU"/>
        </w:rPr>
        <w:t>  </w:t>
      </w:r>
      <w:r w:rsidRPr="0057582F">
        <w:rPr>
          <w:sz w:val="18"/>
          <w:lang w:val="es-ES_tradnl" w:eastAsia="ru-RU"/>
        </w:rPr>
        <w:t>1</w:t>
      </w:r>
      <w:r w:rsidRPr="0057582F">
        <w:rPr>
          <w:sz w:val="18"/>
          <w:lang w:eastAsia="ru-RU"/>
        </w:rPr>
        <w:t>.</w:t>
      </w:r>
      <w:r w:rsidRPr="0057582F">
        <w:rPr>
          <w:sz w:val="18"/>
          <w:lang w:val="es-ES_tradnl" w:eastAsia="ru-RU"/>
        </w:rPr>
        <w:t xml:space="preserve"> </w:t>
      </w:r>
      <w:r w:rsidRPr="0057582F">
        <w:rPr>
          <w:sz w:val="18"/>
          <w:lang w:eastAsia="ru-RU"/>
        </w:rPr>
        <w:t xml:space="preserve">Накопительная пенсионная система функционирует с 15 апреля 1998 года. </w:t>
      </w:r>
      <w:r w:rsidRPr="0057582F">
        <w:rPr>
          <w:sz w:val="18"/>
          <w:lang w:val="es-ES_tradnl" w:eastAsia="ru-RU"/>
        </w:rPr>
        <w:t>2</w:t>
      </w:r>
      <w:r w:rsidRPr="0057582F">
        <w:rPr>
          <w:sz w:val="18"/>
          <w:lang w:eastAsia="ru-RU"/>
        </w:rPr>
        <w:t>.</w:t>
      </w:r>
      <w:r w:rsidRPr="0057582F">
        <w:rPr>
          <w:sz w:val="18"/>
          <w:lang w:val="es-ES_tradnl" w:eastAsia="ru-RU"/>
        </w:rPr>
        <w:t xml:space="preserve"> </w:t>
      </w:r>
      <w:r w:rsidRPr="0057582F">
        <w:rPr>
          <w:sz w:val="18"/>
          <w:lang w:eastAsia="ru-RU"/>
        </w:rPr>
        <w:t>Первые</w:t>
      </w:r>
      <w:r w:rsidRPr="0057582F">
        <w:rPr>
          <w:sz w:val="18"/>
          <w:lang w:val="es-ES_tradnl" w:eastAsia="ru-RU"/>
        </w:rPr>
        <w:t xml:space="preserve"> </w:t>
      </w:r>
      <w:r w:rsidRPr="0057582F">
        <w:rPr>
          <w:sz w:val="18"/>
          <w:lang w:eastAsia="ru-RU"/>
        </w:rPr>
        <w:t>данные</w:t>
      </w:r>
      <w:r w:rsidRPr="0057582F">
        <w:rPr>
          <w:sz w:val="18"/>
          <w:lang w:val="es-ES_tradnl" w:eastAsia="ru-RU"/>
        </w:rPr>
        <w:t xml:space="preserve"> </w:t>
      </w:r>
      <w:r w:rsidRPr="0057582F">
        <w:rPr>
          <w:sz w:val="18"/>
          <w:lang w:eastAsia="ru-RU"/>
        </w:rPr>
        <w:t>о</w:t>
      </w:r>
      <w:r w:rsidRPr="0057582F">
        <w:rPr>
          <w:sz w:val="18"/>
          <w:lang w:val="es-ES_tradnl" w:eastAsia="ru-RU"/>
        </w:rPr>
        <w:t xml:space="preserve"> </w:t>
      </w:r>
      <w:r w:rsidRPr="0057582F">
        <w:rPr>
          <w:sz w:val="18"/>
          <w:lang w:eastAsia="ru-RU"/>
        </w:rPr>
        <w:t>рентабельности</w:t>
      </w:r>
      <w:r w:rsidRPr="0057582F">
        <w:rPr>
          <w:sz w:val="18"/>
          <w:lang w:val="es-ES_tradnl" w:eastAsia="ru-RU"/>
        </w:rPr>
        <w:t xml:space="preserve"> </w:t>
      </w:r>
      <w:r w:rsidRPr="0057582F">
        <w:rPr>
          <w:sz w:val="18"/>
          <w:lang w:eastAsia="ru-RU"/>
        </w:rPr>
        <w:t>системы</w:t>
      </w:r>
      <w:r w:rsidRPr="0057582F">
        <w:rPr>
          <w:sz w:val="18"/>
          <w:lang w:val="es-ES_tradnl" w:eastAsia="ru-RU"/>
        </w:rPr>
        <w:t xml:space="preserve"> </w:t>
      </w:r>
      <w:r w:rsidRPr="0057582F">
        <w:rPr>
          <w:sz w:val="18"/>
          <w:lang w:eastAsia="ru-RU"/>
        </w:rPr>
        <w:t>за</w:t>
      </w:r>
      <w:r>
        <w:rPr>
          <w:sz w:val="18"/>
          <w:lang w:eastAsia="ru-RU"/>
        </w:rPr>
        <w:t> </w:t>
      </w:r>
      <w:r w:rsidRPr="0057582F">
        <w:rPr>
          <w:sz w:val="18"/>
          <w:lang w:eastAsia="ru-RU"/>
        </w:rPr>
        <w:t>последние</w:t>
      </w:r>
      <w:r w:rsidRPr="0057582F">
        <w:rPr>
          <w:sz w:val="18"/>
          <w:lang w:val="es-ES_tradnl" w:eastAsia="ru-RU"/>
        </w:rPr>
        <w:t xml:space="preserve"> 12 </w:t>
      </w:r>
      <w:r w:rsidRPr="0057582F">
        <w:rPr>
          <w:sz w:val="18"/>
          <w:lang w:eastAsia="ru-RU"/>
        </w:rPr>
        <w:t>месяцев</w:t>
      </w:r>
      <w:r w:rsidRPr="0057582F">
        <w:rPr>
          <w:sz w:val="18"/>
          <w:lang w:val="es-ES_tradnl" w:eastAsia="ru-RU"/>
        </w:rPr>
        <w:t xml:space="preserve"> </w:t>
      </w:r>
      <w:r w:rsidRPr="0057582F">
        <w:rPr>
          <w:sz w:val="18"/>
          <w:lang w:eastAsia="ru-RU"/>
        </w:rPr>
        <w:t>были</w:t>
      </w:r>
      <w:r w:rsidRPr="0057582F">
        <w:rPr>
          <w:sz w:val="18"/>
          <w:lang w:val="es-ES_tradnl" w:eastAsia="ru-RU"/>
        </w:rPr>
        <w:t xml:space="preserve"> </w:t>
      </w:r>
      <w:r w:rsidRPr="0057582F">
        <w:rPr>
          <w:sz w:val="18"/>
          <w:lang w:eastAsia="ru-RU"/>
        </w:rPr>
        <w:t>опубликованы</w:t>
      </w:r>
      <w:r w:rsidRPr="0057582F">
        <w:rPr>
          <w:sz w:val="18"/>
          <w:lang w:val="es-ES_tradnl" w:eastAsia="ru-RU"/>
        </w:rPr>
        <w:t xml:space="preserve"> </w:t>
      </w:r>
      <w:r w:rsidRPr="0057582F">
        <w:rPr>
          <w:sz w:val="18"/>
          <w:lang w:eastAsia="ru-RU"/>
        </w:rPr>
        <w:t>в</w:t>
      </w:r>
      <w:r w:rsidRPr="0057582F">
        <w:rPr>
          <w:sz w:val="18"/>
          <w:lang w:val="es-ES_tradnl" w:eastAsia="ru-RU"/>
        </w:rPr>
        <w:t xml:space="preserve"> </w:t>
      </w:r>
      <w:r w:rsidRPr="0057582F">
        <w:rPr>
          <w:sz w:val="18"/>
          <w:lang w:eastAsia="ru-RU"/>
        </w:rPr>
        <w:t>июне</w:t>
      </w:r>
      <w:r w:rsidRPr="0057582F">
        <w:rPr>
          <w:sz w:val="18"/>
          <w:lang w:val="es-ES_tradnl" w:eastAsia="ru-RU"/>
        </w:rPr>
        <w:t xml:space="preserve"> 1999 </w:t>
      </w:r>
      <w:r w:rsidRPr="0057582F">
        <w:rPr>
          <w:sz w:val="18"/>
          <w:lang w:eastAsia="ru-RU"/>
        </w:rPr>
        <w:t>года</w:t>
      </w:r>
      <w:r w:rsidR="000168EB">
        <w:rPr>
          <w:sz w:val="18"/>
          <w:lang w:eastAsia="ru-RU"/>
        </w:rPr>
        <w:t>.</w:t>
      </w:r>
    </w:p>
    <w:p w:rsidR="006E7B70" w:rsidRPr="00533BE8" w:rsidRDefault="006E7B70" w:rsidP="006E7B70">
      <w:pPr>
        <w:pStyle w:val="HChGR"/>
      </w:pPr>
      <w:r w:rsidRPr="00533BE8">
        <w:t>Приложение VII</w:t>
      </w:r>
    </w:p>
    <w:p w:rsidR="006E7B70" w:rsidRDefault="006E7B70" w:rsidP="006E7B70">
      <w:pPr>
        <w:pStyle w:val="HChGR"/>
      </w:pPr>
      <w:r w:rsidRPr="00533BE8">
        <w:tab/>
      </w:r>
      <w:r w:rsidRPr="00533BE8">
        <w:tab/>
        <w:t>Инвестиции АНДА в пятилетний период 2009</w:t>
      </w:r>
      <w:r>
        <w:t>−</w:t>
      </w:r>
      <w:r w:rsidRPr="00533BE8">
        <w:t>2014</w:t>
      </w:r>
      <w:r>
        <w:t> </w:t>
      </w:r>
      <w:r w:rsidRPr="00533BE8">
        <w:t>годов</w:t>
      </w:r>
    </w:p>
    <w:tbl>
      <w:tblPr>
        <w:tblStyle w:val="TabNum"/>
        <w:tblW w:w="7370" w:type="dxa"/>
        <w:tblInd w:w="1134" w:type="dxa"/>
        <w:tblLook w:val="01E0"/>
      </w:tblPr>
      <w:tblGrid>
        <w:gridCol w:w="1960"/>
        <w:gridCol w:w="966"/>
        <w:gridCol w:w="2015"/>
        <w:gridCol w:w="2429"/>
      </w:tblGrid>
      <w:tr w:rsidR="006E7B70" w:rsidRPr="00010110" w:rsidTr="00125FD9">
        <w:trPr>
          <w:tblHeader/>
        </w:trPr>
        <w:tc>
          <w:tcPr>
            <w:cnfStyle w:val="001000000000"/>
            <w:tcW w:w="1960" w:type="dxa"/>
            <w:tcBorders>
              <w:bottom w:val="single" w:sz="12" w:space="0" w:color="auto"/>
            </w:tcBorders>
            <w:shd w:val="clear" w:color="auto" w:fill="auto"/>
          </w:tcPr>
          <w:p w:rsidR="006E7B70" w:rsidRPr="00010110" w:rsidRDefault="006E7B70" w:rsidP="00996314">
            <w:pPr>
              <w:spacing w:before="80" w:after="80" w:line="200" w:lineRule="exact"/>
              <w:rPr>
                <w:i/>
                <w:sz w:val="16"/>
              </w:rPr>
            </w:pPr>
            <w:r w:rsidRPr="00010110">
              <w:rPr>
                <w:i/>
                <w:sz w:val="16"/>
              </w:rPr>
              <w:t>Период</w:t>
            </w:r>
          </w:p>
        </w:tc>
        <w:tc>
          <w:tcPr>
            <w:tcW w:w="966" w:type="dxa"/>
            <w:tcBorders>
              <w:top w:val="single" w:sz="4" w:space="0" w:color="auto"/>
              <w:bottom w:val="single" w:sz="12" w:space="0" w:color="auto"/>
            </w:tcBorders>
            <w:shd w:val="clear" w:color="auto" w:fill="auto"/>
          </w:tcPr>
          <w:p w:rsidR="006E7B70" w:rsidRPr="00010110" w:rsidRDefault="006E7B70" w:rsidP="00996314">
            <w:pPr>
              <w:spacing w:before="80" w:after="80" w:line="200" w:lineRule="exact"/>
              <w:jc w:val="left"/>
              <w:cnfStyle w:val="000000000000"/>
              <w:rPr>
                <w:i/>
                <w:sz w:val="16"/>
              </w:rPr>
            </w:pPr>
            <w:r w:rsidRPr="00010110">
              <w:rPr>
                <w:i/>
                <w:sz w:val="16"/>
              </w:rPr>
              <w:t xml:space="preserve">Число </w:t>
            </w:r>
            <w:r>
              <w:rPr>
                <w:i/>
                <w:sz w:val="16"/>
              </w:rPr>
              <w:br/>
            </w:r>
            <w:r w:rsidRPr="00010110">
              <w:rPr>
                <w:i/>
                <w:sz w:val="16"/>
              </w:rPr>
              <w:t>пр</w:t>
            </w:r>
            <w:r w:rsidRPr="00010110">
              <w:rPr>
                <w:i/>
                <w:sz w:val="16"/>
              </w:rPr>
              <w:t>о</w:t>
            </w:r>
            <w:r w:rsidRPr="00010110">
              <w:rPr>
                <w:i/>
                <w:sz w:val="16"/>
              </w:rPr>
              <w:t>ектов</w:t>
            </w:r>
          </w:p>
        </w:tc>
        <w:tc>
          <w:tcPr>
            <w:tcW w:w="2015" w:type="dxa"/>
            <w:tcBorders>
              <w:top w:val="single" w:sz="4" w:space="0" w:color="auto"/>
              <w:bottom w:val="single" w:sz="12" w:space="0" w:color="auto"/>
            </w:tcBorders>
            <w:shd w:val="clear" w:color="auto" w:fill="auto"/>
          </w:tcPr>
          <w:p w:rsidR="006E7B70" w:rsidRPr="00010110" w:rsidRDefault="006E7B70" w:rsidP="00996314">
            <w:pPr>
              <w:spacing w:before="80" w:after="80" w:line="200" w:lineRule="exact"/>
              <w:jc w:val="left"/>
              <w:cnfStyle w:val="000000000000"/>
              <w:rPr>
                <w:b/>
                <w:i/>
                <w:sz w:val="16"/>
              </w:rPr>
            </w:pPr>
            <w:r w:rsidRPr="00010110">
              <w:rPr>
                <w:b/>
                <w:i/>
                <w:sz w:val="16"/>
              </w:rPr>
              <w:t xml:space="preserve">Общая сумма </w:t>
            </w:r>
            <w:r>
              <w:rPr>
                <w:i/>
                <w:sz w:val="16"/>
              </w:rPr>
              <w:br/>
            </w:r>
            <w:r w:rsidRPr="00010110">
              <w:rPr>
                <w:b/>
                <w:i/>
                <w:sz w:val="16"/>
              </w:rPr>
              <w:t>инвест</w:t>
            </w:r>
            <w:r w:rsidRPr="00010110">
              <w:rPr>
                <w:b/>
                <w:i/>
                <w:sz w:val="16"/>
              </w:rPr>
              <w:t>и</w:t>
            </w:r>
            <w:r w:rsidRPr="00010110">
              <w:rPr>
                <w:b/>
                <w:i/>
                <w:sz w:val="16"/>
              </w:rPr>
              <w:t xml:space="preserve">ций </w:t>
            </w:r>
          </w:p>
        </w:tc>
        <w:tc>
          <w:tcPr>
            <w:tcW w:w="2429" w:type="dxa"/>
            <w:tcBorders>
              <w:top w:val="single" w:sz="4" w:space="0" w:color="auto"/>
              <w:bottom w:val="single" w:sz="12" w:space="0" w:color="auto"/>
            </w:tcBorders>
            <w:shd w:val="clear" w:color="auto" w:fill="auto"/>
          </w:tcPr>
          <w:p w:rsidR="006E7B70" w:rsidRPr="00010110" w:rsidRDefault="006E7B70" w:rsidP="00996314">
            <w:pPr>
              <w:spacing w:before="80" w:after="80" w:line="200" w:lineRule="exact"/>
              <w:jc w:val="left"/>
              <w:cnfStyle w:val="000000000000"/>
              <w:rPr>
                <w:i/>
                <w:sz w:val="16"/>
              </w:rPr>
            </w:pPr>
            <w:r w:rsidRPr="00010110">
              <w:rPr>
                <w:i/>
                <w:sz w:val="16"/>
              </w:rPr>
              <w:t xml:space="preserve">Департаменты-бенефициары </w:t>
            </w:r>
          </w:p>
        </w:tc>
      </w:tr>
      <w:tr w:rsidR="00125FD9" w:rsidRPr="00010110" w:rsidTr="00125FD9">
        <w:trPr>
          <w:trHeight w:hRule="exact" w:val="113"/>
        </w:trPr>
        <w:tc>
          <w:tcPr>
            <w:cnfStyle w:val="001000000000"/>
            <w:tcW w:w="1960" w:type="dxa"/>
            <w:tcBorders>
              <w:top w:val="single" w:sz="12" w:space="0" w:color="auto"/>
            </w:tcBorders>
            <w:vAlign w:val="top"/>
          </w:tcPr>
          <w:p w:rsidR="00125FD9" w:rsidRPr="00010110" w:rsidRDefault="00125FD9" w:rsidP="00996314">
            <w:pPr>
              <w:spacing w:line="220" w:lineRule="exact"/>
            </w:pPr>
          </w:p>
        </w:tc>
        <w:tc>
          <w:tcPr>
            <w:tcW w:w="966" w:type="dxa"/>
            <w:tcBorders>
              <w:top w:val="single" w:sz="12" w:space="0" w:color="auto"/>
              <w:bottom w:val="nil"/>
            </w:tcBorders>
            <w:vAlign w:val="top"/>
          </w:tcPr>
          <w:p w:rsidR="00125FD9" w:rsidRPr="00010110" w:rsidRDefault="00125FD9" w:rsidP="00996314">
            <w:pPr>
              <w:spacing w:line="220" w:lineRule="exact"/>
              <w:cnfStyle w:val="000000000000"/>
            </w:pPr>
          </w:p>
        </w:tc>
        <w:tc>
          <w:tcPr>
            <w:tcW w:w="2015" w:type="dxa"/>
            <w:tcBorders>
              <w:top w:val="single" w:sz="12" w:space="0" w:color="auto"/>
              <w:bottom w:val="nil"/>
            </w:tcBorders>
            <w:vAlign w:val="top"/>
          </w:tcPr>
          <w:p w:rsidR="00125FD9" w:rsidRPr="00010110" w:rsidRDefault="00125FD9" w:rsidP="00996314">
            <w:pPr>
              <w:spacing w:line="220" w:lineRule="exact"/>
              <w:cnfStyle w:val="000000000000"/>
              <w:rPr>
                <w:b/>
              </w:rPr>
            </w:pPr>
          </w:p>
        </w:tc>
        <w:tc>
          <w:tcPr>
            <w:tcW w:w="2429" w:type="dxa"/>
            <w:tcBorders>
              <w:top w:val="single" w:sz="12" w:space="0" w:color="auto"/>
              <w:bottom w:val="nil"/>
            </w:tcBorders>
            <w:vAlign w:val="top"/>
          </w:tcPr>
          <w:p w:rsidR="00125FD9" w:rsidRPr="00010110" w:rsidRDefault="00125FD9" w:rsidP="00125FD9">
            <w:pPr>
              <w:spacing w:line="220" w:lineRule="exact"/>
              <w:cnfStyle w:val="000000000000"/>
            </w:pPr>
          </w:p>
        </w:tc>
      </w:tr>
      <w:tr w:rsidR="0072147A" w:rsidRPr="00010110" w:rsidTr="00125FD9">
        <w:trPr>
          <w:trHeight w:val="266"/>
        </w:trPr>
        <w:tc>
          <w:tcPr>
            <w:cnfStyle w:val="001000000000"/>
            <w:tcW w:w="1960" w:type="dxa"/>
            <w:vMerge w:val="restart"/>
            <w:tcBorders>
              <w:top w:val="nil"/>
            </w:tcBorders>
            <w:vAlign w:val="top"/>
          </w:tcPr>
          <w:p w:rsidR="0072147A" w:rsidRPr="00010110" w:rsidRDefault="0072147A" w:rsidP="00996314">
            <w:pPr>
              <w:spacing w:line="220" w:lineRule="exact"/>
            </w:pPr>
            <w:r w:rsidRPr="00010110">
              <w:t>2010</w:t>
            </w:r>
            <w:r>
              <w:t>−</w:t>
            </w:r>
            <w:r w:rsidRPr="00010110">
              <w:t>2011</w:t>
            </w:r>
            <w:r>
              <w:t> </w:t>
            </w:r>
            <w:r w:rsidRPr="00010110">
              <w:t>годы</w:t>
            </w:r>
          </w:p>
        </w:tc>
        <w:tc>
          <w:tcPr>
            <w:tcW w:w="966" w:type="dxa"/>
            <w:vMerge w:val="restart"/>
            <w:tcBorders>
              <w:top w:val="nil"/>
              <w:bottom w:val="nil"/>
            </w:tcBorders>
            <w:vAlign w:val="top"/>
          </w:tcPr>
          <w:p w:rsidR="0072147A" w:rsidRPr="00010110" w:rsidRDefault="0072147A" w:rsidP="00996314">
            <w:pPr>
              <w:spacing w:line="220" w:lineRule="exact"/>
              <w:jc w:val="left"/>
              <w:cnfStyle w:val="000000000000"/>
            </w:pPr>
            <w:r w:rsidRPr="00010110">
              <w:t xml:space="preserve">56 </w:t>
            </w:r>
          </w:p>
        </w:tc>
        <w:tc>
          <w:tcPr>
            <w:tcW w:w="2015" w:type="dxa"/>
            <w:vMerge w:val="restart"/>
            <w:tcBorders>
              <w:top w:val="nil"/>
              <w:bottom w:val="nil"/>
            </w:tcBorders>
            <w:vAlign w:val="top"/>
          </w:tcPr>
          <w:p w:rsidR="0072147A" w:rsidRPr="00010110" w:rsidRDefault="0072147A" w:rsidP="00996314">
            <w:pPr>
              <w:spacing w:line="220" w:lineRule="exact"/>
              <w:jc w:val="left"/>
              <w:cnfStyle w:val="000000000000"/>
              <w:rPr>
                <w:b/>
              </w:rPr>
            </w:pPr>
            <w:r w:rsidRPr="00010110">
              <w:rPr>
                <w:b/>
              </w:rPr>
              <w:t xml:space="preserve">30,0 млн. долл. США </w:t>
            </w:r>
          </w:p>
        </w:tc>
        <w:tc>
          <w:tcPr>
            <w:tcW w:w="2429" w:type="dxa"/>
            <w:tcBorders>
              <w:top w:val="nil"/>
              <w:bottom w:val="nil"/>
            </w:tcBorders>
            <w:vAlign w:val="top"/>
          </w:tcPr>
          <w:p w:rsidR="0072147A" w:rsidRPr="00010110" w:rsidRDefault="0072147A" w:rsidP="00125FD9">
            <w:pPr>
              <w:spacing w:line="220" w:lineRule="exact"/>
              <w:jc w:val="left"/>
              <w:cnfStyle w:val="000000000000"/>
            </w:pPr>
            <w:r w:rsidRPr="00010110">
              <w:t>Сан-Сальвадор</w:t>
            </w:r>
          </w:p>
        </w:tc>
      </w:tr>
      <w:tr w:rsidR="0072147A" w:rsidRPr="00010110" w:rsidTr="00125FD9">
        <w:trPr>
          <w:trHeight w:val="264"/>
        </w:trPr>
        <w:tc>
          <w:tcPr>
            <w:cnfStyle w:val="001000000000"/>
            <w:tcW w:w="1960" w:type="dxa"/>
            <w:vMerge/>
            <w:tcBorders>
              <w:top w:val="nil"/>
            </w:tcBorders>
            <w:vAlign w:val="top"/>
          </w:tcPr>
          <w:p w:rsidR="0072147A" w:rsidRPr="00010110" w:rsidRDefault="0072147A" w:rsidP="00996314">
            <w:pPr>
              <w:spacing w:line="220" w:lineRule="exact"/>
            </w:pPr>
          </w:p>
        </w:tc>
        <w:tc>
          <w:tcPr>
            <w:tcW w:w="966" w:type="dxa"/>
            <w:vMerge/>
            <w:tcBorders>
              <w:top w:val="nil"/>
              <w:bottom w:val="nil"/>
            </w:tcBorders>
            <w:vAlign w:val="top"/>
          </w:tcPr>
          <w:p w:rsidR="0072147A" w:rsidRPr="00010110" w:rsidRDefault="0072147A" w:rsidP="00996314">
            <w:pPr>
              <w:spacing w:line="220" w:lineRule="exact"/>
              <w:cnfStyle w:val="000000000000"/>
            </w:pPr>
          </w:p>
        </w:tc>
        <w:tc>
          <w:tcPr>
            <w:tcW w:w="2015" w:type="dxa"/>
            <w:vMerge/>
            <w:tcBorders>
              <w:top w:val="nil"/>
              <w:bottom w:val="nil"/>
            </w:tcBorders>
            <w:vAlign w:val="top"/>
          </w:tcPr>
          <w:p w:rsidR="0072147A" w:rsidRPr="00010110" w:rsidRDefault="0072147A" w:rsidP="00996314">
            <w:pPr>
              <w:spacing w:line="220" w:lineRule="exact"/>
              <w:cnfStyle w:val="000000000000"/>
              <w:rPr>
                <w:b/>
              </w:rPr>
            </w:pPr>
          </w:p>
        </w:tc>
        <w:tc>
          <w:tcPr>
            <w:tcW w:w="2429" w:type="dxa"/>
            <w:tcBorders>
              <w:top w:val="nil"/>
              <w:bottom w:val="nil"/>
            </w:tcBorders>
            <w:vAlign w:val="top"/>
          </w:tcPr>
          <w:p w:rsidR="0072147A" w:rsidRPr="00010110" w:rsidRDefault="0072147A" w:rsidP="0072147A">
            <w:pPr>
              <w:spacing w:line="220" w:lineRule="exact"/>
              <w:jc w:val="left"/>
              <w:cnfStyle w:val="000000000000"/>
            </w:pPr>
            <w:r w:rsidRPr="00010110">
              <w:t>Ла-Пас</w:t>
            </w:r>
          </w:p>
        </w:tc>
      </w:tr>
      <w:tr w:rsidR="0072147A" w:rsidRPr="00010110" w:rsidTr="00125FD9">
        <w:trPr>
          <w:trHeight w:val="264"/>
        </w:trPr>
        <w:tc>
          <w:tcPr>
            <w:cnfStyle w:val="001000000000"/>
            <w:tcW w:w="1960" w:type="dxa"/>
            <w:vMerge/>
            <w:tcBorders>
              <w:top w:val="nil"/>
            </w:tcBorders>
            <w:vAlign w:val="top"/>
          </w:tcPr>
          <w:p w:rsidR="0072147A" w:rsidRPr="00010110" w:rsidRDefault="0072147A" w:rsidP="00996314">
            <w:pPr>
              <w:spacing w:line="220" w:lineRule="exact"/>
            </w:pPr>
          </w:p>
        </w:tc>
        <w:tc>
          <w:tcPr>
            <w:tcW w:w="966" w:type="dxa"/>
            <w:vMerge/>
            <w:tcBorders>
              <w:top w:val="nil"/>
            </w:tcBorders>
            <w:vAlign w:val="top"/>
          </w:tcPr>
          <w:p w:rsidR="0072147A" w:rsidRPr="00010110" w:rsidRDefault="0072147A" w:rsidP="00996314">
            <w:pPr>
              <w:spacing w:line="220" w:lineRule="exact"/>
              <w:cnfStyle w:val="000000000000"/>
            </w:pPr>
          </w:p>
        </w:tc>
        <w:tc>
          <w:tcPr>
            <w:tcW w:w="2015" w:type="dxa"/>
            <w:vMerge/>
            <w:tcBorders>
              <w:top w:val="nil"/>
            </w:tcBorders>
            <w:vAlign w:val="top"/>
          </w:tcPr>
          <w:p w:rsidR="0072147A" w:rsidRPr="00010110" w:rsidRDefault="0072147A" w:rsidP="00996314">
            <w:pPr>
              <w:spacing w:line="220" w:lineRule="exact"/>
              <w:cnfStyle w:val="000000000000"/>
              <w:rPr>
                <w:b/>
              </w:rPr>
            </w:pPr>
          </w:p>
        </w:tc>
        <w:tc>
          <w:tcPr>
            <w:tcW w:w="2429" w:type="dxa"/>
            <w:tcBorders>
              <w:top w:val="nil"/>
              <w:bottom w:val="nil"/>
            </w:tcBorders>
            <w:vAlign w:val="top"/>
          </w:tcPr>
          <w:p w:rsidR="0072147A" w:rsidRPr="00010110" w:rsidRDefault="0072147A" w:rsidP="0072147A">
            <w:pPr>
              <w:spacing w:line="220" w:lineRule="exact"/>
              <w:jc w:val="left"/>
              <w:cnfStyle w:val="000000000000"/>
            </w:pPr>
            <w:proofErr w:type="spellStart"/>
            <w:r w:rsidRPr="00010110">
              <w:t>Чалатенанго</w:t>
            </w:r>
            <w:proofErr w:type="spellEnd"/>
          </w:p>
        </w:tc>
      </w:tr>
      <w:tr w:rsidR="0072147A" w:rsidRPr="00010110" w:rsidTr="0072147A">
        <w:trPr>
          <w:trHeight w:val="264"/>
        </w:trPr>
        <w:tc>
          <w:tcPr>
            <w:cnfStyle w:val="001000000000"/>
            <w:tcW w:w="1960" w:type="dxa"/>
            <w:vMerge/>
            <w:vAlign w:val="top"/>
          </w:tcPr>
          <w:p w:rsidR="0072147A" w:rsidRPr="00010110" w:rsidRDefault="0072147A" w:rsidP="00996314">
            <w:pPr>
              <w:spacing w:line="220" w:lineRule="exact"/>
            </w:pPr>
          </w:p>
        </w:tc>
        <w:tc>
          <w:tcPr>
            <w:tcW w:w="966" w:type="dxa"/>
            <w:vMerge/>
            <w:vAlign w:val="top"/>
          </w:tcPr>
          <w:p w:rsidR="0072147A" w:rsidRPr="00010110" w:rsidRDefault="0072147A" w:rsidP="00996314">
            <w:pPr>
              <w:spacing w:line="220" w:lineRule="exact"/>
              <w:cnfStyle w:val="000000000000"/>
            </w:pPr>
          </w:p>
        </w:tc>
        <w:tc>
          <w:tcPr>
            <w:tcW w:w="2015" w:type="dxa"/>
            <w:vMerge/>
            <w:vAlign w:val="top"/>
          </w:tcPr>
          <w:p w:rsidR="0072147A" w:rsidRPr="00010110" w:rsidRDefault="0072147A" w:rsidP="00996314">
            <w:pPr>
              <w:spacing w:line="220" w:lineRule="exact"/>
              <w:cnfStyle w:val="000000000000"/>
              <w:rPr>
                <w:b/>
              </w:rPr>
            </w:pPr>
          </w:p>
        </w:tc>
        <w:tc>
          <w:tcPr>
            <w:tcW w:w="2429" w:type="dxa"/>
            <w:tcBorders>
              <w:top w:val="nil"/>
              <w:bottom w:val="nil"/>
            </w:tcBorders>
            <w:vAlign w:val="top"/>
          </w:tcPr>
          <w:p w:rsidR="0072147A" w:rsidRPr="00010110" w:rsidRDefault="0072147A" w:rsidP="0072147A">
            <w:pPr>
              <w:spacing w:line="220" w:lineRule="exact"/>
              <w:jc w:val="left"/>
              <w:cnfStyle w:val="000000000000"/>
            </w:pPr>
            <w:proofErr w:type="spellStart"/>
            <w:r w:rsidRPr="00010110">
              <w:t>Кускатлан</w:t>
            </w:r>
            <w:proofErr w:type="spellEnd"/>
          </w:p>
        </w:tc>
      </w:tr>
      <w:tr w:rsidR="0072147A" w:rsidRPr="00010110" w:rsidTr="0072147A">
        <w:trPr>
          <w:trHeight w:val="264"/>
        </w:trPr>
        <w:tc>
          <w:tcPr>
            <w:cnfStyle w:val="001000000000"/>
            <w:tcW w:w="1960" w:type="dxa"/>
            <w:vMerge/>
            <w:vAlign w:val="top"/>
          </w:tcPr>
          <w:p w:rsidR="0072147A" w:rsidRPr="00010110" w:rsidRDefault="0072147A" w:rsidP="00996314">
            <w:pPr>
              <w:spacing w:line="220" w:lineRule="exact"/>
            </w:pPr>
          </w:p>
        </w:tc>
        <w:tc>
          <w:tcPr>
            <w:tcW w:w="966" w:type="dxa"/>
            <w:vMerge/>
            <w:vAlign w:val="top"/>
          </w:tcPr>
          <w:p w:rsidR="0072147A" w:rsidRPr="00010110" w:rsidRDefault="0072147A" w:rsidP="00996314">
            <w:pPr>
              <w:spacing w:line="220" w:lineRule="exact"/>
              <w:cnfStyle w:val="000000000000"/>
            </w:pPr>
          </w:p>
        </w:tc>
        <w:tc>
          <w:tcPr>
            <w:tcW w:w="2015" w:type="dxa"/>
            <w:vMerge/>
            <w:vAlign w:val="top"/>
          </w:tcPr>
          <w:p w:rsidR="0072147A" w:rsidRPr="00010110" w:rsidRDefault="0072147A" w:rsidP="00996314">
            <w:pPr>
              <w:spacing w:line="220" w:lineRule="exact"/>
              <w:cnfStyle w:val="000000000000"/>
              <w:rPr>
                <w:b/>
              </w:rPr>
            </w:pPr>
          </w:p>
        </w:tc>
        <w:tc>
          <w:tcPr>
            <w:tcW w:w="2429" w:type="dxa"/>
            <w:tcBorders>
              <w:top w:val="nil"/>
              <w:bottom w:val="nil"/>
            </w:tcBorders>
            <w:vAlign w:val="top"/>
          </w:tcPr>
          <w:p w:rsidR="0072147A" w:rsidRPr="00010110" w:rsidRDefault="0072147A" w:rsidP="0072147A">
            <w:pPr>
              <w:spacing w:line="220" w:lineRule="exact"/>
              <w:jc w:val="left"/>
              <w:cnfStyle w:val="000000000000"/>
            </w:pPr>
            <w:proofErr w:type="spellStart"/>
            <w:r w:rsidRPr="00010110">
              <w:t>Сан-Висенте</w:t>
            </w:r>
            <w:proofErr w:type="spellEnd"/>
          </w:p>
        </w:tc>
      </w:tr>
      <w:tr w:rsidR="0072147A" w:rsidRPr="00010110" w:rsidTr="0072147A">
        <w:trPr>
          <w:trHeight w:val="264"/>
        </w:trPr>
        <w:tc>
          <w:tcPr>
            <w:cnfStyle w:val="001000000000"/>
            <w:tcW w:w="1960" w:type="dxa"/>
            <w:vMerge/>
            <w:vAlign w:val="top"/>
          </w:tcPr>
          <w:p w:rsidR="0072147A" w:rsidRPr="00010110" w:rsidRDefault="0072147A" w:rsidP="00996314">
            <w:pPr>
              <w:spacing w:line="220" w:lineRule="exact"/>
            </w:pPr>
          </w:p>
        </w:tc>
        <w:tc>
          <w:tcPr>
            <w:tcW w:w="966" w:type="dxa"/>
            <w:vMerge/>
            <w:vAlign w:val="top"/>
          </w:tcPr>
          <w:p w:rsidR="0072147A" w:rsidRPr="00010110" w:rsidRDefault="0072147A" w:rsidP="00996314">
            <w:pPr>
              <w:spacing w:line="220" w:lineRule="exact"/>
              <w:cnfStyle w:val="000000000000"/>
            </w:pPr>
          </w:p>
        </w:tc>
        <w:tc>
          <w:tcPr>
            <w:tcW w:w="2015" w:type="dxa"/>
            <w:vMerge/>
            <w:vAlign w:val="top"/>
          </w:tcPr>
          <w:p w:rsidR="0072147A" w:rsidRPr="00010110" w:rsidRDefault="0072147A" w:rsidP="00996314">
            <w:pPr>
              <w:spacing w:line="220" w:lineRule="exact"/>
              <w:cnfStyle w:val="000000000000"/>
              <w:rPr>
                <w:b/>
              </w:rPr>
            </w:pPr>
          </w:p>
        </w:tc>
        <w:tc>
          <w:tcPr>
            <w:tcW w:w="2429" w:type="dxa"/>
            <w:tcBorders>
              <w:top w:val="nil"/>
              <w:bottom w:val="nil"/>
            </w:tcBorders>
            <w:vAlign w:val="top"/>
          </w:tcPr>
          <w:p w:rsidR="0072147A" w:rsidRPr="00010110" w:rsidRDefault="0072147A" w:rsidP="0072147A">
            <w:pPr>
              <w:spacing w:line="220" w:lineRule="exact"/>
              <w:jc w:val="left"/>
              <w:cnfStyle w:val="000000000000"/>
            </w:pPr>
            <w:proofErr w:type="spellStart"/>
            <w:r w:rsidRPr="00010110">
              <w:t>Кабаньяс</w:t>
            </w:r>
            <w:proofErr w:type="spellEnd"/>
          </w:p>
        </w:tc>
      </w:tr>
      <w:tr w:rsidR="0072147A" w:rsidRPr="00010110" w:rsidTr="0072147A">
        <w:trPr>
          <w:trHeight w:val="264"/>
        </w:trPr>
        <w:tc>
          <w:tcPr>
            <w:cnfStyle w:val="001000000000"/>
            <w:tcW w:w="1960" w:type="dxa"/>
            <w:vMerge/>
            <w:vAlign w:val="top"/>
          </w:tcPr>
          <w:p w:rsidR="0072147A" w:rsidRPr="00010110" w:rsidRDefault="0072147A" w:rsidP="00996314">
            <w:pPr>
              <w:spacing w:line="220" w:lineRule="exact"/>
            </w:pPr>
          </w:p>
        </w:tc>
        <w:tc>
          <w:tcPr>
            <w:tcW w:w="966" w:type="dxa"/>
            <w:vMerge/>
            <w:vAlign w:val="top"/>
          </w:tcPr>
          <w:p w:rsidR="0072147A" w:rsidRPr="00010110" w:rsidRDefault="0072147A" w:rsidP="00996314">
            <w:pPr>
              <w:spacing w:line="220" w:lineRule="exact"/>
              <w:cnfStyle w:val="000000000000"/>
            </w:pPr>
          </w:p>
        </w:tc>
        <w:tc>
          <w:tcPr>
            <w:tcW w:w="2015" w:type="dxa"/>
            <w:vMerge/>
            <w:vAlign w:val="top"/>
          </w:tcPr>
          <w:p w:rsidR="0072147A" w:rsidRPr="00010110" w:rsidRDefault="0072147A" w:rsidP="00996314">
            <w:pPr>
              <w:spacing w:line="220" w:lineRule="exact"/>
              <w:cnfStyle w:val="000000000000"/>
              <w:rPr>
                <w:b/>
              </w:rPr>
            </w:pPr>
          </w:p>
        </w:tc>
        <w:tc>
          <w:tcPr>
            <w:tcW w:w="2429" w:type="dxa"/>
            <w:tcBorders>
              <w:top w:val="nil"/>
              <w:bottom w:val="nil"/>
            </w:tcBorders>
            <w:vAlign w:val="top"/>
          </w:tcPr>
          <w:p w:rsidR="0072147A" w:rsidRPr="00010110" w:rsidRDefault="0072147A" w:rsidP="0072147A">
            <w:pPr>
              <w:spacing w:line="220" w:lineRule="exact"/>
              <w:jc w:val="left"/>
              <w:cnfStyle w:val="000000000000"/>
            </w:pPr>
            <w:proofErr w:type="spellStart"/>
            <w:r w:rsidRPr="00010110">
              <w:t>Ла-Либертад</w:t>
            </w:r>
            <w:proofErr w:type="spellEnd"/>
          </w:p>
        </w:tc>
      </w:tr>
      <w:tr w:rsidR="0072147A" w:rsidRPr="00010110" w:rsidTr="0072147A">
        <w:trPr>
          <w:trHeight w:val="264"/>
        </w:trPr>
        <w:tc>
          <w:tcPr>
            <w:cnfStyle w:val="001000000000"/>
            <w:tcW w:w="1960" w:type="dxa"/>
            <w:vMerge/>
            <w:vAlign w:val="top"/>
          </w:tcPr>
          <w:p w:rsidR="0072147A" w:rsidRPr="00010110" w:rsidRDefault="0072147A" w:rsidP="00996314">
            <w:pPr>
              <w:spacing w:line="220" w:lineRule="exact"/>
            </w:pPr>
          </w:p>
        </w:tc>
        <w:tc>
          <w:tcPr>
            <w:tcW w:w="966" w:type="dxa"/>
            <w:vMerge/>
            <w:vAlign w:val="top"/>
          </w:tcPr>
          <w:p w:rsidR="0072147A" w:rsidRPr="00010110" w:rsidRDefault="0072147A" w:rsidP="00996314">
            <w:pPr>
              <w:spacing w:line="220" w:lineRule="exact"/>
              <w:cnfStyle w:val="000000000000"/>
            </w:pPr>
          </w:p>
        </w:tc>
        <w:tc>
          <w:tcPr>
            <w:tcW w:w="2015" w:type="dxa"/>
            <w:vMerge/>
            <w:vAlign w:val="top"/>
          </w:tcPr>
          <w:p w:rsidR="0072147A" w:rsidRPr="00010110" w:rsidRDefault="0072147A" w:rsidP="00996314">
            <w:pPr>
              <w:spacing w:line="220" w:lineRule="exact"/>
              <w:cnfStyle w:val="000000000000"/>
              <w:rPr>
                <w:b/>
              </w:rPr>
            </w:pPr>
          </w:p>
        </w:tc>
        <w:tc>
          <w:tcPr>
            <w:tcW w:w="2429" w:type="dxa"/>
            <w:tcBorders>
              <w:top w:val="nil"/>
              <w:bottom w:val="nil"/>
            </w:tcBorders>
            <w:vAlign w:val="top"/>
          </w:tcPr>
          <w:p w:rsidR="0072147A" w:rsidRPr="00010110" w:rsidRDefault="0072147A" w:rsidP="0072147A">
            <w:pPr>
              <w:spacing w:line="220" w:lineRule="exact"/>
              <w:jc w:val="left"/>
              <w:cnfStyle w:val="000000000000"/>
            </w:pPr>
            <w:proofErr w:type="spellStart"/>
            <w:r w:rsidRPr="00010110">
              <w:t>Санта-Ана</w:t>
            </w:r>
            <w:proofErr w:type="spellEnd"/>
          </w:p>
        </w:tc>
      </w:tr>
      <w:tr w:rsidR="0072147A" w:rsidRPr="00010110" w:rsidTr="0072147A">
        <w:trPr>
          <w:trHeight w:val="264"/>
        </w:trPr>
        <w:tc>
          <w:tcPr>
            <w:cnfStyle w:val="001000000000"/>
            <w:tcW w:w="1960" w:type="dxa"/>
            <w:vMerge/>
            <w:vAlign w:val="top"/>
          </w:tcPr>
          <w:p w:rsidR="0072147A" w:rsidRPr="00010110" w:rsidRDefault="0072147A" w:rsidP="00996314">
            <w:pPr>
              <w:spacing w:line="220" w:lineRule="exact"/>
            </w:pPr>
          </w:p>
        </w:tc>
        <w:tc>
          <w:tcPr>
            <w:tcW w:w="966" w:type="dxa"/>
            <w:vMerge/>
            <w:vAlign w:val="top"/>
          </w:tcPr>
          <w:p w:rsidR="0072147A" w:rsidRPr="00010110" w:rsidRDefault="0072147A" w:rsidP="00996314">
            <w:pPr>
              <w:spacing w:line="220" w:lineRule="exact"/>
              <w:cnfStyle w:val="000000000000"/>
            </w:pPr>
          </w:p>
        </w:tc>
        <w:tc>
          <w:tcPr>
            <w:tcW w:w="2015" w:type="dxa"/>
            <w:vMerge/>
            <w:vAlign w:val="top"/>
          </w:tcPr>
          <w:p w:rsidR="0072147A" w:rsidRPr="00010110" w:rsidRDefault="0072147A" w:rsidP="00996314">
            <w:pPr>
              <w:spacing w:line="220" w:lineRule="exact"/>
              <w:cnfStyle w:val="000000000000"/>
              <w:rPr>
                <w:b/>
              </w:rPr>
            </w:pPr>
          </w:p>
        </w:tc>
        <w:tc>
          <w:tcPr>
            <w:tcW w:w="2429" w:type="dxa"/>
            <w:tcBorders>
              <w:top w:val="nil"/>
              <w:bottom w:val="nil"/>
            </w:tcBorders>
            <w:vAlign w:val="top"/>
          </w:tcPr>
          <w:p w:rsidR="0072147A" w:rsidRPr="00010110" w:rsidRDefault="0072147A" w:rsidP="0072147A">
            <w:pPr>
              <w:spacing w:line="220" w:lineRule="exact"/>
              <w:jc w:val="left"/>
              <w:cnfStyle w:val="000000000000"/>
            </w:pPr>
            <w:proofErr w:type="spellStart"/>
            <w:r w:rsidRPr="00010110">
              <w:t>Ла-Уньон</w:t>
            </w:r>
            <w:proofErr w:type="spellEnd"/>
          </w:p>
        </w:tc>
      </w:tr>
      <w:tr w:rsidR="0072147A" w:rsidRPr="00010110" w:rsidTr="0072147A">
        <w:trPr>
          <w:trHeight w:val="264"/>
        </w:trPr>
        <w:tc>
          <w:tcPr>
            <w:cnfStyle w:val="001000000000"/>
            <w:tcW w:w="1960" w:type="dxa"/>
            <w:vMerge/>
            <w:vAlign w:val="top"/>
          </w:tcPr>
          <w:p w:rsidR="0072147A" w:rsidRPr="00010110" w:rsidRDefault="0072147A" w:rsidP="00996314">
            <w:pPr>
              <w:spacing w:line="220" w:lineRule="exact"/>
            </w:pPr>
          </w:p>
        </w:tc>
        <w:tc>
          <w:tcPr>
            <w:tcW w:w="966" w:type="dxa"/>
            <w:vMerge/>
            <w:vAlign w:val="top"/>
          </w:tcPr>
          <w:p w:rsidR="0072147A" w:rsidRPr="00010110" w:rsidRDefault="0072147A" w:rsidP="00996314">
            <w:pPr>
              <w:spacing w:line="220" w:lineRule="exact"/>
              <w:cnfStyle w:val="000000000000"/>
            </w:pPr>
          </w:p>
        </w:tc>
        <w:tc>
          <w:tcPr>
            <w:tcW w:w="2015" w:type="dxa"/>
            <w:vMerge/>
            <w:vAlign w:val="top"/>
          </w:tcPr>
          <w:p w:rsidR="0072147A" w:rsidRPr="00010110" w:rsidRDefault="0072147A" w:rsidP="00996314">
            <w:pPr>
              <w:spacing w:line="220" w:lineRule="exact"/>
              <w:cnfStyle w:val="000000000000"/>
              <w:rPr>
                <w:b/>
              </w:rPr>
            </w:pPr>
          </w:p>
        </w:tc>
        <w:tc>
          <w:tcPr>
            <w:tcW w:w="2429" w:type="dxa"/>
            <w:tcBorders>
              <w:top w:val="nil"/>
              <w:bottom w:val="nil"/>
            </w:tcBorders>
            <w:vAlign w:val="top"/>
          </w:tcPr>
          <w:p w:rsidR="0072147A" w:rsidRPr="00010110" w:rsidRDefault="0072147A" w:rsidP="0072147A">
            <w:pPr>
              <w:spacing w:line="220" w:lineRule="exact"/>
              <w:jc w:val="left"/>
              <w:cnfStyle w:val="000000000000"/>
            </w:pPr>
            <w:r w:rsidRPr="00010110">
              <w:t>Сан-Мигель</w:t>
            </w:r>
          </w:p>
        </w:tc>
      </w:tr>
      <w:tr w:rsidR="0072147A" w:rsidRPr="00010110" w:rsidTr="0072147A">
        <w:trPr>
          <w:trHeight w:val="264"/>
        </w:trPr>
        <w:tc>
          <w:tcPr>
            <w:cnfStyle w:val="001000000000"/>
            <w:tcW w:w="1960" w:type="dxa"/>
            <w:vMerge/>
            <w:vAlign w:val="top"/>
          </w:tcPr>
          <w:p w:rsidR="0072147A" w:rsidRPr="00010110" w:rsidRDefault="0072147A" w:rsidP="00996314">
            <w:pPr>
              <w:spacing w:line="220" w:lineRule="exact"/>
            </w:pPr>
          </w:p>
        </w:tc>
        <w:tc>
          <w:tcPr>
            <w:tcW w:w="966" w:type="dxa"/>
            <w:vMerge/>
            <w:vAlign w:val="top"/>
          </w:tcPr>
          <w:p w:rsidR="0072147A" w:rsidRPr="00010110" w:rsidRDefault="0072147A" w:rsidP="00996314">
            <w:pPr>
              <w:spacing w:line="220" w:lineRule="exact"/>
              <w:cnfStyle w:val="000000000000"/>
            </w:pPr>
          </w:p>
        </w:tc>
        <w:tc>
          <w:tcPr>
            <w:tcW w:w="2015" w:type="dxa"/>
            <w:vMerge/>
            <w:vAlign w:val="top"/>
          </w:tcPr>
          <w:p w:rsidR="0072147A" w:rsidRPr="00010110" w:rsidRDefault="0072147A" w:rsidP="00996314">
            <w:pPr>
              <w:spacing w:line="220" w:lineRule="exact"/>
              <w:cnfStyle w:val="000000000000"/>
              <w:rPr>
                <w:b/>
              </w:rPr>
            </w:pPr>
          </w:p>
        </w:tc>
        <w:tc>
          <w:tcPr>
            <w:tcW w:w="2429" w:type="dxa"/>
            <w:tcBorders>
              <w:top w:val="nil"/>
              <w:bottom w:val="nil"/>
            </w:tcBorders>
            <w:vAlign w:val="top"/>
          </w:tcPr>
          <w:p w:rsidR="0072147A" w:rsidRPr="00010110" w:rsidRDefault="0072147A" w:rsidP="0072147A">
            <w:pPr>
              <w:spacing w:line="220" w:lineRule="exact"/>
              <w:jc w:val="left"/>
              <w:cnfStyle w:val="000000000000"/>
            </w:pPr>
            <w:proofErr w:type="spellStart"/>
            <w:r w:rsidRPr="00010110">
              <w:t>Усулутан</w:t>
            </w:r>
            <w:proofErr w:type="spellEnd"/>
          </w:p>
        </w:tc>
      </w:tr>
      <w:tr w:rsidR="00125FD9" w:rsidRPr="00010110" w:rsidTr="00125FD9">
        <w:trPr>
          <w:trHeight w:val="270"/>
        </w:trPr>
        <w:tc>
          <w:tcPr>
            <w:cnfStyle w:val="001000000000"/>
            <w:tcW w:w="1960" w:type="dxa"/>
            <w:vMerge w:val="restart"/>
            <w:vAlign w:val="top"/>
          </w:tcPr>
          <w:p w:rsidR="00125FD9" w:rsidRPr="00010110" w:rsidRDefault="00125FD9" w:rsidP="00996314">
            <w:pPr>
              <w:spacing w:line="220" w:lineRule="exact"/>
            </w:pPr>
            <w:r w:rsidRPr="00010110">
              <w:t xml:space="preserve">В том числе 2010 год </w:t>
            </w:r>
          </w:p>
        </w:tc>
        <w:tc>
          <w:tcPr>
            <w:tcW w:w="966" w:type="dxa"/>
            <w:vMerge w:val="restart"/>
            <w:vAlign w:val="top"/>
          </w:tcPr>
          <w:p w:rsidR="00125FD9" w:rsidRPr="00010110" w:rsidRDefault="00125FD9" w:rsidP="00996314">
            <w:pPr>
              <w:spacing w:line="220" w:lineRule="exact"/>
              <w:jc w:val="left"/>
              <w:cnfStyle w:val="000000000000"/>
            </w:pPr>
            <w:r w:rsidRPr="00010110">
              <w:t xml:space="preserve">22 </w:t>
            </w:r>
          </w:p>
        </w:tc>
        <w:tc>
          <w:tcPr>
            <w:tcW w:w="2015" w:type="dxa"/>
            <w:vMerge w:val="restart"/>
            <w:vAlign w:val="top"/>
          </w:tcPr>
          <w:p w:rsidR="00125FD9" w:rsidRPr="00010110" w:rsidRDefault="00125FD9" w:rsidP="00996314">
            <w:pPr>
              <w:spacing w:line="220" w:lineRule="exact"/>
              <w:jc w:val="left"/>
              <w:cnfStyle w:val="000000000000"/>
              <w:rPr>
                <w:b/>
              </w:rPr>
            </w:pPr>
            <w:r w:rsidRPr="00010110">
              <w:rPr>
                <w:b/>
              </w:rPr>
              <w:t xml:space="preserve">7,9 млн. долл. США </w:t>
            </w:r>
          </w:p>
        </w:tc>
        <w:tc>
          <w:tcPr>
            <w:tcW w:w="2429" w:type="dxa"/>
            <w:tcBorders>
              <w:top w:val="nil"/>
              <w:bottom w:val="nil"/>
            </w:tcBorders>
            <w:vAlign w:val="top"/>
          </w:tcPr>
          <w:p w:rsidR="00125FD9" w:rsidRPr="00010110" w:rsidRDefault="00125FD9" w:rsidP="00125FD9">
            <w:pPr>
              <w:spacing w:line="220" w:lineRule="exact"/>
              <w:jc w:val="left"/>
              <w:cnfStyle w:val="000000000000"/>
            </w:pPr>
            <w:r w:rsidRPr="00010110">
              <w:t>Сан-Сальвадор</w:t>
            </w:r>
          </w:p>
        </w:tc>
      </w:tr>
      <w:tr w:rsidR="00125FD9" w:rsidRPr="00010110" w:rsidTr="00125FD9">
        <w:trPr>
          <w:trHeight w:val="270"/>
        </w:trPr>
        <w:tc>
          <w:tcPr>
            <w:cnfStyle w:val="001000000000"/>
            <w:tcW w:w="1960" w:type="dxa"/>
            <w:vMerge/>
            <w:vAlign w:val="top"/>
          </w:tcPr>
          <w:p w:rsidR="00125FD9" w:rsidRPr="00010110" w:rsidRDefault="00125FD9" w:rsidP="00996314">
            <w:pPr>
              <w:spacing w:line="220" w:lineRule="exact"/>
            </w:pPr>
          </w:p>
        </w:tc>
        <w:tc>
          <w:tcPr>
            <w:tcW w:w="966" w:type="dxa"/>
            <w:vMerge/>
            <w:vAlign w:val="top"/>
          </w:tcPr>
          <w:p w:rsidR="00125FD9" w:rsidRPr="00010110" w:rsidRDefault="00125FD9" w:rsidP="00996314">
            <w:pPr>
              <w:spacing w:line="220" w:lineRule="exact"/>
              <w:cnfStyle w:val="000000000000"/>
            </w:pPr>
          </w:p>
        </w:tc>
        <w:tc>
          <w:tcPr>
            <w:tcW w:w="2015" w:type="dxa"/>
            <w:vMerge/>
            <w:vAlign w:val="top"/>
          </w:tcPr>
          <w:p w:rsidR="00125FD9" w:rsidRPr="00010110" w:rsidRDefault="00125FD9" w:rsidP="00996314">
            <w:pPr>
              <w:spacing w:line="220" w:lineRule="exact"/>
              <w:cnfStyle w:val="000000000000"/>
              <w:rPr>
                <w:b/>
              </w:rPr>
            </w:pPr>
          </w:p>
        </w:tc>
        <w:tc>
          <w:tcPr>
            <w:tcW w:w="2429" w:type="dxa"/>
            <w:tcBorders>
              <w:top w:val="nil"/>
              <w:bottom w:val="nil"/>
            </w:tcBorders>
            <w:vAlign w:val="top"/>
          </w:tcPr>
          <w:p w:rsidR="00125FD9" w:rsidRPr="00010110" w:rsidRDefault="00125FD9" w:rsidP="00125FD9">
            <w:pPr>
              <w:spacing w:line="220" w:lineRule="exact"/>
              <w:jc w:val="left"/>
              <w:cnfStyle w:val="000000000000"/>
            </w:pPr>
            <w:proofErr w:type="spellStart"/>
            <w:r w:rsidRPr="00010110">
              <w:t>Ла-Либертад</w:t>
            </w:r>
            <w:proofErr w:type="spellEnd"/>
          </w:p>
        </w:tc>
      </w:tr>
      <w:tr w:rsidR="00125FD9" w:rsidRPr="00010110" w:rsidTr="00125FD9">
        <w:trPr>
          <w:trHeight w:val="270"/>
        </w:trPr>
        <w:tc>
          <w:tcPr>
            <w:cnfStyle w:val="001000000000"/>
            <w:tcW w:w="1960" w:type="dxa"/>
            <w:vMerge/>
            <w:vAlign w:val="top"/>
          </w:tcPr>
          <w:p w:rsidR="00125FD9" w:rsidRPr="00010110" w:rsidRDefault="00125FD9" w:rsidP="00996314">
            <w:pPr>
              <w:spacing w:line="220" w:lineRule="exact"/>
            </w:pPr>
          </w:p>
        </w:tc>
        <w:tc>
          <w:tcPr>
            <w:tcW w:w="966" w:type="dxa"/>
            <w:vMerge/>
            <w:vAlign w:val="top"/>
          </w:tcPr>
          <w:p w:rsidR="00125FD9" w:rsidRPr="00010110" w:rsidRDefault="00125FD9" w:rsidP="00996314">
            <w:pPr>
              <w:spacing w:line="220" w:lineRule="exact"/>
              <w:cnfStyle w:val="000000000000"/>
            </w:pPr>
          </w:p>
        </w:tc>
        <w:tc>
          <w:tcPr>
            <w:tcW w:w="2015" w:type="dxa"/>
            <w:vMerge/>
            <w:vAlign w:val="top"/>
          </w:tcPr>
          <w:p w:rsidR="00125FD9" w:rsidRPr="00010110" w:rsidRDefault="00125FD9" w:rsidP="00996314">
            <w:pPr>
              <w:spacing w:line="220" w:lineRule="exact"/>
              <w:cnfStyle w:val="000000000000"/>
              <w:rPr>
                <w:b/>
              </w:rPr>
            </w:pPr>
          </w:p>
        </w:tc>
        <w:tc>
          <w:tcPr>
            <w:tcW w:w="2429" w:type="dxa"/>
            <w:tcBorders>
              <w:top w:val="nil"/>
              <w:bottom w:val="nil"/>
            </w:tcBorders>
            <w:vAlign w:val="top"/>
          </w:tcPr>
          <w:p w:rsidR="00125FD9" w:rsidRPr="00010110" w:rsidRDefault="00125FD9" w:rsidP="00125FD9">
            <w:pPr>
              <w:spacing w:line="220" w:lineRule="exact"/>
              <w:jc w:val="left"/>
              <w:cnfStyle w:val="000000000000"/>
            </w:pPr>
            <w:proofErr w:type="spellStart"/>
            <w:r w:rsidRPr="00010110">
              <w:t>Сан-Висенте</w:t>
            </w:r>
            <w:proofErr w:type="spellEnd"/>
          </w:p>
        </w:tc>
      </w:tr>
      <w:tr w:rsidR="00125FD9" w:rsidRPr="00010110" w:rsidTr="00125FD9">
        <w:trPr>
          <w:trHeight w:val="270"/>
        </w:trPr>
        <w:tc>
          <w:tcPr>
            <w:cnfStyle w:val="001000000000"/>
            <w:tcW w:w="1960" w:type="dxa"/>
            <w:vMerge/>
            <w:vAlign w:val="top"/>
          </w:tcPr>
          <w:p w:rsidR="00125FD9" w:rsidRPr="00010110" w:rsidRDefault="00125FD9" w:rsidP="00996314">
            <w:pPr>
              <w:spacing w:line="220" w:lineRule="exact"/>
            </w:pPr>
          </w:p>
        </w:tc>
        <w:tc>
          <w:tcPr>
            <w:tcW w:w="966" w:type="dxa"/>
            <w:vMerge/>
            <w:vAlign w:val="top"/>
          </w:tcPr>
          <w:p w:rsidR="00125FD9" w:rsidRPr="00010110" w:rsidRDefault="00125FD9" w:rsidP="00996314">
            <w:pPr>
              <w:spacing w:line="220" w:lineRule="exact"/>
              <w:cnfStyle w:val="000000000000"/>
            </w:pPr>
          </w:p>
        </w:tc>
        <w:tc>
          <w:tcPr>
            <w:tcW w:w="2015" w:type="dxa"/>
            <w:vMerge/>
            <w:vAlign w:val="top"/>
          </w:tcPr>
          <w:p w:rsidR="00125FD9" w:rsidRPr="00010110" w:rsidRDefault="00125FD9" w:rsidP="00996314">
            <w:pPr>
              <w:spacing w:line="220" w:lineRule="exact"/>
              <w:cnfStyle w:val="000000000000"/>
              <w:rPr>
                <w:b/>
              </w:rPr>
            </w:pPr>
          </w:p>
        </w:tc>
        <w:tc>
          <w:tcPr>
            <w:tcW w:w="2429" w:type="dxa"/>
            <w:tcBorders>
              <w:top w:val="nil"/>
            </w:tcBorders>
            <w:vAlign w:val="top"/>
          </w:tcPr>
          <w:p w:rsidR="00125FD9" w:rsidRPr="00010110" w:rsidRDefault="00125FD9" w:rsidP="00125FD9">
            <w:pPr>
              <w:spacing w:line="220" w:lineRule="exact"/>
              <w:jc w:val="left"/>
              <w:cnfStyle w:val="000000000000"/>
            </w:pPr>
            <w:proofErr w:type="spellStart"/>
            <w:r w:rsidRPr="00010110">
              <w:t>Кускатлан</w:t>
            </w:r>
            <w:proofErr w:type="spellEnd"/>
          </w:p>
        </w:tc>
      </w:tr>
    </w:tbl>
    <w:p w:rsidR="006E7B70" w:rsidRPr="00BA1467" w:rsidRDefault="006E7B70" w:rsidP="00125FD9">
      <w:pPr>
        <w:pStyle w:val="HChGR"/>
        <w:pageBreakBefore/>
        <w:rPr>
          <w:lang w:val="es-ES_tradnl"/>
        </w:rPr>
      </w:pPr>
      <w:r w:rsidRPr="00BA1467">
        <w:t>Приложение</w:t>
      </w:r>
      <w:r w:rsidRPr="00BA1467">
        <w:rPr>
          <w:lang w:val="es-ES_tradnl"/>
        </w:rPr>
        <w:t xml:space="preserve"> VIII</w:t>
      </w:r>
    </w:p>
    <w:p w:rsidR="006E7B70" w:rsidRDefault="006E7B70" w:rsidP="006E7B70">
      <w:pPr>
        <w:pStyle w:val="HChGR"/>
        <w:ind w:firstLine="0"/>
      </w:pPr>
      <w:r w:rsidRPr="00BA1467">
        <w:t>Предоставление комплектов товаров для школьников</w:t>
      </w:r>
    </w:p>
    <w:tbl>
      <w:tblPr>
        <w:tblStyle w:val="TabNum"/>
        <w:tblW w:w="8539" w:type="dxa"/>
        <w:tblInd w:w="1134" w:type="dxa"/>
        <w:tblLook w:val="01E0"/>
      </w:tblPr>
      <w:tblGrid>
        <w:gridCol w:w="3024"/>
        <w:gridCol w:w="1066"/>
        <w:gridCol w:w="1523"/>
        <w:gridCol w:w="1375"/>
        <w:gridCol w:w="1551"/>
      </w:tblGrid>
      <w:tr w:rsidR="006E7B70" w:rsidRPr="00E50708" w:rsidTr="00314902">
        <w:trPr>
          <w:tblHeader/>
        </w:trPr>
        <w:tc>
          <w:tcPr>
            <w:cnfStyle w:val="001000000000"/>
            <w:tcW w:w="1771" w:type="pct"/>
            <w:vMerge w:val="restart"/>
            <w:shd w:val="clear" w:color="auto" w:fill="auto"/>
          </w:tcPr>
          <w:p w:rsidR="006E7B70" w:rsidRPr="00E50708" w:rsidRDefault="006E7B70" w:rsidP="00996314">
            <w:pPr>
              <w:spacing w:before="80" w:after="80" w:line="200" w:lineRule="exact"/>
              <w:rPr>
                <w:i/>
                <w:sz w:val="16"/>
              </w:rPr>
            </w:pPr>
            <w:r w:rsidRPr="00E50708">
              <w:rPr>
                <w:i/>
                <w:sz w:val="16"/>
              </w:rPr>
              <w:t>Департамент</w:t>
            </w:r>
          </w:p>
        </w:tc>
        <w:tc>
          <w:tcPr>
            <w:tcW w:w="624" w:type="pct"/>
            <w:vMerge w:val="restart"/>
            <w:tcBorders>
              <w:top w:val="single" w:sz="4" w:space="0" w:color="auto"/>
              <w:bottom w:val="nil"/>
            </w:tcBorders>
            <w:shd w:val="clear" w:color="auto" w:fill="auto"/>
          </w:tcPr>
          <w:p w:rsidR="006E7B70" w:rsidRPr="00E50708" w:rsidRDefault="006E7B70" w:rsidP="00314902">
            <w:pPr>
              <w:spacing w:before="80" w:after="80" w:line="200" w:lineRule="exact"/>
              <w:ind w:right="113"/>
              <w:cnfStyle w:val="000000000000"/>
              <w:rPr>
                <w:i/>
                <w:sz w:val="16"/>
              </w:rPr>
            </w:pPr>
            <w:r w:rsidRPr="00E50708">
              <w:rPr>
                <w:i/>
                <w:sz w:val="16"/>
              </w:rPr>
              <w:t>Число школ</w:t>
            </w:r>
          </w:p>
        </w:tc>
        <w:tc>
          <w:tcPr>
            <w:tcW w:w="2606" w:type="pct"/>
            <w:gridSpan w:val="3"/>
            <w:tcBorders>
              <w:top w:val="single" w:sz="4" w:space="0" w:color="auto"/>
              <w:bottom w:val="single" w:sz="4" w:space="0" w:color="auto"/>
            </w:tcBorders>
            <w:shd w:val="clear" w:color="auto" w:fill="auto"/>
          </w:tcPr>
          <w:p w:rsidR="006E7B70" w:rsidRPr="00E50708" w:rsidRDefault="006E7B70" w:rsidP="00996314">
            <w:pPr>
              <w:spacing w:before="80" w:after="80" w:line="200" w:lineRule="exact"/>
              <w:cnfStyle w:val="000000000000"/>
              <w:rPr>
                <w:i/>
                <w:sz w:val="16"/>
              </w:rPr>
            </w:pPr>
            <w:r w:rsidRPr="00E50708">
              <w:rPr>
                <w:i/>
                <w:sz w:val="16"/>
              </w:rPr>
              <w:t>Число учебных заведений-бенефициаров програ</w:t>
            </w:r>
            <w:r w:rsidRPr="00E50708">
              <w:rPr>
                <w:i/>
                <w:sz w:val="16"/>
              </w:rPr>
              <w:t>м</w:t>
            </w:r>
            <w:r w:rsidRPr="00E50708">
              <w:rPr>
                <w:i/>
                <w:sz w:val="16"/>
              </w:rPr>
              <w:t>мы</w:t>
            </w:r>
            <w:r w:rsidRPr="00C76D86">
              <w:rPr>
                <w:szCs w:val="18"/>
              </w:rPr>
              <w:t>*</w:t>
            </w:r>
          </w:p>
        </w:tc>
      </w:tr>
      <w:tr w:rsidR="006E7B70" w:rsidRPr="00E50708" w:rsidTr="00314902">
        <w:trPr>
          <w:tblHeader/>
        </w:trPr>
        <w:tc>
          <w:tcPr>
            <w:cnfStyle w:val="001000000000"/>
            <w:tcW w:w="1771" w:type="pct"/>
            <w:vMerge/>
            <w:tcBorders>
              <w:top w:val="nil"/>
              <w:bottom w:val="single" w:sz="12" w:space="0" w:color="auto"/>
            </w:tcBorders>
            <w:shd w:val="clear" w:color="auto" w:fill="auto"/>
          </w:tcPr>
          <w:p w:rsidR="006E7B70" w:rsidRPr="00E50708" w:rsidRDefault="006E7B70" w:rsidP="00996314">
            <w:pPr>
              <w:spacing w:before="80" w:after="80" w:line="200" w:lineRule="exact"/>
              <w:rPr>
                <w:i/>
                <w:sz w:val="16"/>
              </w:rPr>
            </w:pPr>
          </w:p>
        </w:tc>
        <w:tc>
          <w:tcPr>
            <w:tcW w:w="624" w:type="pct"/>
            <w:vMerge/>
            <w:tcBorders>
              <w:top w:val="nil"/>
              <w:bottom w:val="single" w:sz="12" w:space="0" w:color="auto"/>
            </w:tcBorders>
            <w:shd w:val="clear" w:color="auto" w:fill="auto"/>
          </w:tcPr>
          <w:p w:rsidR="006E7B70" w:rsidRPr="00E50708" w:rsidRDefault="006E7B70" w:rsidP="00314902">
            <w:pPr>
              <w:spacing w:before="80" w:after="80" w:line="200" w:lineRule="exact"/>
              <w:ind w:right="113"/>
              <w:cnfStyle w:val="000000000000"/>
              <w:rPr>
                <w:i/>
                <w:sz w:val="16"/>
              </w:rPr>
            </w:pPr>
          </w:p>
        </w:tc>
        <w:tc>
          <w:tcPr>
            <w:tcW w:w="892" w:type="pct"/>
            <w:tcBorders>
              <w:top w:val="single" w:sz="4" w:space="0" w:color="auto"/>
              <w:bottom w:val="single" w:sz="12" w:space="0" w:color="auto"/>
            </w:tcBorders>
            <w:shd w:val="clear" w:color="auto" w:fill="auto"/>
          </w:tcPr>
          <w:p w:rsidR="006E7B70" w:rsidRPr="00E50708" w:rsidRDefault="006E7B70" w:rsidP="00996314">
            <w:pPr>
              <w:spacing w:before="80" w:after="80" w:line="200" w:lineRule="exact"/>
              <w:cnfStyle w:val="000000000000"/>
              <w:rPr>
                <w:i/>
                <w:sz w:val="16"/>
              </w:rPr>
            </w:pPr>
            <w:r w:rsidRPr="00E50708">
              <w:rPr>
                <w:i/>
                <w:sz w:val="16"/>
              </w:rPr>
              <w:t>Школьная фо</w:t>
            </w:r>
            <w:r w:rsidRPr="00E50708">
              <w:rPr>
                <w:i/>
                <w:sz w:val="16"/>
              </w:rPr>
              <w:t>р</w:t>
            </w:r>
            <w:r w:rsidRPr="00E50708">
              <w:rPr>
                <w:i/>
                <w:sz w:val="16"/>
              </w:rPr>
              <w:t>ма</w:t>
            </w:r>
          </w:p>
        </w:tc>
        <w:tc>
          <w:tcPr>
            <w:tcW w:w="805" w:type="pct"/>
            <w:tcBorders>
              <w:top w:val="single" w:sz="4" w:space="0" w:color="auto"/>
              <w:bottom w:val="single" w:sz="12" w:space="0" w:color="auto"/>
            </w:tcBorders>
            <w:shd w:val="clear" w:color="auto" w:fill="auto"/>
          </w:tcPr>
          <w:p w:rsidR="006E7B70" w:rsidRPr="00E50708" w:rsidRDefault="006E7B70" w:rsidP="00996314">
            <w:pPr>
              <w:spacing w:before="80" w:after="80" w:line="200" w:lineRule="exact"/>
              <w:cnfStyle w:val="000000000000"/>
              <w:rPr>
                <w:i/>
                <w:sz w:val="16"/>
              </w:rPr>
            </w:pPr>
            <w:r w:rsidRPr="00E50708">
              <w:rPr>
                <w:i/>
                <w:sz w:val="16"/>
              </w:rPr>
              <w:t>Школьная обувь</w:t>
            </w:r>
          </w:p>
        </w:tc>
        <w:tc>
          <w:tcPr>
            <w:tcW w:w="909" w:type="pct"/>
            <w:tcBorders>
              <w:top w:val="single" w:sz="4" w:space="0" w:color="auto"/>
              <w:bottom w:val="single" w:sz="12" w:space="0" w:color="auto"/>
            </w:tcBorders>
            <w:shd w:val="clear" w:color="auto" w:fill="auto"/>
          </w:tcPr>
          <w:p w:rsidR="006E7B70" w:rsidRPr="00E50708" w:rsidRDefault="006E7B70" w:rsidP="00125FD9">
            <w:pPr>
              <w:spacing w:before="80" w:after="80" w:line="200" w:lineRule="exact"/>
              <w:cnfStyle w:val="000000000000"/>
              <w:rPr>
                <w:i/>
                <w:sz w:val="16"/>
              </w:rPr>
            </w:pPr>
            <w:r w:rsidRPr="00E50708">
              <w:rPr>
                <w:i/>
                <w:sz w:val="16"/>
              </w:rPr>
              <w:t xml:space="preserve">Наборы школьных </w:t>
            </w:r>
            <w:r>
              <w:rPr>
                <w:i/>
                <w:sz w:val="16"/>
              </w:rPr>
              <w:br/>
            </w:r>
            <w:r w:rsidRPr="00E50708">
              <w:rPr>
                <w:i/>
                <w:sz w:val="16"/>
              </w:rPr>
              <w:t>принадлежн</w:t>
            </w:r>
            <w:r w:rsidRPr="00E50708">
              <w:rPr>
                <w:i/>
                <w:sz w:val="16"/>
              </w:rPr>
              <w:t>о</w:t>
            </w:r>
            <w:r w:rsidRPr="00E50708">
              <w:rPr>
                <w:i/>
                <w:sz w:val="16"/>
              </w:rPr>
              <w:t>стей</w:t>
            </w:r>
          </w:p>
        </w:tc>
      </w:tr>
      <w:tr w:rsidR="00314902" w:rsidRPr="00E50708" w:rsidTr="00314902">
        <w:trPr>
          <w:trHeight w:hRule="exact" w:val="113"/>
        </w:trPr>
        <w:tc>
          <w:tcPr>
            <w:cnfStyle w:val="001000000000"/>
            <w:tcW w:w="1771" w:type="pct"/>
            <w:tcBorders>
              <w:top w:val="single" w:sz="12" w:space="0" w:color="auto"/>
            </w:tcBorders>
          </w:tcPr>
          <w:p w:rsidR="00314902" w:rsidRPr="00E50708" w:rsidRDefault="00314902" w:rsidP="00996314">
            <w:pPr>
              <w:spacing w:line="220" w:lineRule="exact"/>
            </w:pPr>
          </w:p>
        </w:tc>
        <w:tc>
          <w:tcPr>
            <w:tcW w:w="624" w:type="pct"/>
            <w:tcBorders>
              <w:top w:val="single" w:sz="12" w:space="0" w:color="auto"/>
              <w:bottom w:val="nil"/>
            </w:tcBorders>
          </w:tcPr>
          <w:p w:rsidR="00314902" w:rsidRPr="00E50708" w:rsidRDefault="00314902" w:rsidP="00314902">
            <w:pPr>
              <w:spacing w:line="220" w:lineRule="exact"/>
              <w:ind w:right="113"/>
              <w:cnfStyle w:val="000000000000"/>
            </w:pPr>
          </w:p>
        </w:tc>
        <w:tc>
          <w:tcPr>
            <w:tcW w:w="892" w:type="pct"/>
            <w:tcBorders>
              <w:top w:val="single" w:sz="12" w:space="0" w:color="auto"/>
              <w:bottom w:val="nil"/>
            </w:tcBorders>
          </w:tcPr>
          <w:p w:rsidR="00314902" w:rsidRPr="00E50708" w:rsidRDefault="00314902" w:rsidP="00996314">
            <w:pPr>
              <w:spacing w:line="220" w:lineRule="exact"/>
              <w:cnfStyle w:val="000000000000"/>
            </w:pPr>
          </w:p>
        </w:tc>
        <w:tc>
          <w:tcPr>
            <w:tcW w:w="805" w:type="pct"/>
            <w:tcBorders>
              <w:top w:val="single" w:sz="12" w:space="0" w:color="auto"/>
              <w:bottom w:val="nil"/>
            </w:tcBorders>
          </w:tcPr>
          <w:p w:rsidR="00314902" w:rsidRPr="00E50708" w:rsidRDefault="00314902" w:rsidP="00996314">
            <w:pPr>
              <w:spacing w:line="220" w:lineRule="exact"/>
              <w:cnfStyle w:val="000000000000"/>
            </w:pPr>
          </w:p>
        </w:tc>
        <w:tc>
          <w:tcPr>
            <w:tcW w:w="909" w:type="pct"/>
            <w:tcBorders>
              <w:top w:val="single" w:sz="12" w:space="0" w:color="auto"/>
              <w:bottom w:val="nil"/>
            </w:tcBorders>
          </w:tcPr>
          <w:p w:rsidR="00314902" w:rsidRPr="00E50708" w:rsidRDefault="00314902" w:rsidP="00996314">
            <w:pPr>
              <w:spacing w:line="220" w:lineRule="exact"/>
              <w:cnfStyle w:val="000000000000"/>
            </w:pPr>
          </w:p>
        </w:tc>
      </w:tr>
      <w:tr w:rsidR="006E7B70" w:rsidRPr="00E50708" w:rsidTr="00314902">
        <w:tc>
          <w:tcPr>
            <w:cnfStyle w:val="001000000000"/>
            <w:tcW w:w="1771" w:type="pct"/>
            <w:tcBorders>
              <w:top w:val="nil"/>
            </w:tcBorders>
          </w:tcPr>
          <w:p w:rsidR="006E7B70" w:rsidRPr="00E50708" w:rsidRDefault="006E7B70" w:rsidP="00996314">
            <w:pPr>
              <w:spacing w:line="220" w:lineRule="exact"/>
            </w:pPr>
            <w:proofErr w:type="spellStart"/>
            <w:r w:rsidRPr="00E50708">
              <w:t>Ауачапан</w:t>
            </w:r>
            <w:proofErr w:type="spellEnd"/>
          </w:p>
        </w:tc>
        <w:tc>
          <w:tcPr>
            <w:tcW w:w="624" w:type="pct"/>
            <w:tcBorders>
              <w:top w:val="nil"/>
              <w:bottom w:val="nil"/>
            </w:tcBorders>
          </w:tcPr>
          <w:p w:rsidR="006E7B70" w:rsidRPr="00E50708" w:rsidRDefault="006E7B70" w:rsidP="00314902">
            <w:pPr>
              <w:spacing w:line="220" w:lineRule="exact"/>
              <w:ind w:right="113"/>
              <w:cnfStyle w:val="000000000000"/>
            </w:pPr>
            <w:r w:rsidRPr="00E50708">
              <w:t>275</w:t>
            </w:r>
          </w:p>
        </w:tc>
        <w:tc>
          <w:tcPr>
            <w:tcW w:w="892" w:type="pct"/>
            <w:tcBorders>
              <w:top w:val="nil"/>
              <w:bottom w:val="nil"/>
            </w:tcBorders>
          </w:tcPr>
          <w:p w:rsidR="006E7B70" w:rsidRPr="00E50708" w:rsidRDefault="006E7B70" w:rsidP="00996314">
            <w:pPr>
              <w:spacing w:line="220" w:lineRule="exact"/>
              <w:cnfStyle w:val="000000000000"/>
            </w:pPr>
            <w:r w:rsidRPr="00E50708">
              <w:t>270</w:t>
            </w:r>
          </w:p>
        </w:tc>
        <w:tc>
          <w:tcPr>
            <w:tcW w:w="805" w:type="pct"/>
            <w:tcBorders>
              <w:top w:val="nil"/>
              <w:bottom w:val="nil"/>
            </w:tcBorders>
          </w:tcPr>
          <w:p w:rsidR="006E7B70" w:rsidRPr="00E50708" w:rsidRDefault="006E7B70" w:rsidP="00996314">
            <w:pPr>
              <w:spacing w:line="220" w:lineRule="exact"/>
              <w:cnfStyle w:val="000000000000"/>
            </w:pPr>
            <w:r w:rsidRPr="00E50708">
              <w:t>265</w:t>
            </w:r>
          </w:p>
        </w:tc>
        <w:tc>
          <w:tcPr>
            <w:tcW w:w="909" w:type="pct"/>
            <w:tcBorders>
              <w:top w:val="nil"/>
              <w:bottom w:val="nil"/>
            </w:tcBorders>
          </w:tcPr>
          <w:p w:rsidR="006E7B70" w:rsidRPr="00E50708" w:rsidRDefault="006E7B70" w:rsidP="00996314">
            <w:pPr>
              <w:spacing w:line="220" w:lineRule="exact"/>
              <w:cnfStyle w:val="000000000000"/>
            </w:pPr>
            <w:r w:rsidRPr="00E50708">
              <w:t>272</w:t>
            </w:r>
          </w:p>
        </w:tc>
      </w:tr>
      <w:tr w:rsidR="006E7B70" w:rsidRPr="00E50708" w:rsidTr="00314902">
        <w:tc>
          <w:tcPr>
            <w:cnfStyle w:val="001000000000"/>
            <w:tcW w:w="1771" w:type="pct"/>
            <w:tcBorders>
              <w:top w:val="nil"/>
            </w:tcBorders>
          </w:tcPr>
          <w:p w:rsidR="006E7B70" w:rsidRPr="00E50708" w:rsidRDefault="006E7B70" w:rsidP="00996314">
            <w:pPr>
              <w:spacing w:line="220" w:lineRule="exact"/>
            </w:pPr>
            <w:proofErr w:type="spellStart"/>
            <w:r w:rsidRPr="00E50708">
              <w:t>Санта-Ана</w:t>
            </w:r>
            <w:proofErr w:type="spellEnd"/>
            <w:r w:rsidRPr="00E50708">
              <w:t xml:space="preserve"> </w:t>
            </w:r>
          </w:p>
        </w:tc>
        <w:tc>
          <w:tcPr>
            <w:tcW w:w="624" w:type="pct"/>
            <w:tcBorders>
              <w:top w:val="nil"/>
            </w:tcBorders>
          </w:tcPr>
          <w:p w:rsidR="006E7B70" w:rsidRPr="00E50708" w:rsidRDefault="006E7B70" w:rsidP="00314902">
            <w:pPr>
              <w:spacing w:line="220" w:lineRule="exact"/>
              <w:ind w:right="113"/>
              <w:cnfStyle w:val="000000000000"/>
            </w:pPr>
            <w:r w:rsidRPr="00E50708">
              <w:t>453</w:t>
            </w:r>
          </w:p>
        </w:tc>
        <w:tc>
          <w:tcPr>
            <w:tcW w:w="892" w:type="pct"/>
            <w:tcBorders>
              <w:top w:val="nil"/>
            </w:tcBorders>
          </w:tcPr>
          <w:p w:rsidR="006E7B70" w:rsidRPr="00E50708" w:rsidRDefault="006E7B70" w:rsidP="00996314">
            <w:pPr>
              <w:spacing w:line="220" w:lineRule="exact"/>
              <w:cnfStyle w:val="000000000000"/>
            </w:pPr>
            <w:r w:rsidRPr="00E50708">
              <w:t>439</w:t>
            </w:r>
          </w:p>
        </w:tc>
        <w:tc>
          <w:tcPr>
            <w:tcW w:w="805" w:type="pct"/>
            <w:tcBorders>
              <w:top w:val="nil"/>
            </w:tcBorders>
          </w:tcPr>
          <w:p w:rsidR="006E7B70" w:rsidRPr="00E50708" w:rsidRDefault="006E7B70" w:rsidP="00996314">
            <w:pPr>
              <w:spacing w:line="220" w:lineRule="exact"/>
              <w:cnfStyle w:val="000000000000"/>
            </w:pPr>
            <w:r w:rsidRPr="00E50708">
              <w:t>435</w:t>
            </w:r>
          </w:p>
        </w:tc>
        <w:tc>
          <w:tcPr>
            <w:tcW w:w="909" w:type="pct"/>
            <w:tcBorders>
              <w:top w:val="nil"/>
            </w:tcBorders>
          </w:tcPr>
          <w:p w:rsidR="006E7B70" w:rsidRPr="00E50708" w:rsidRDefault="006E7B70" w:rsidP="00996314">
            <w:pPr>
              <w:spacing w:line="220" w:lineRule="exact"/>
              <w:cnfStyle w:val="000000000000"/>
            </w:pPr>
            <w:r w:rsidRPr="00E50708">
              <w:t>448</w:t>
            </w:r>
          </w:p>
        </w:tc>
      </w:tr>
      <w:tr w:rsidR="006E7B70" w:rsidRPr="00E50708" w:rsidTr="00314902">
        <w:tc>
          <w:tcPr>
            <w:cnfStyle w:val="001000000000"/>
            <w:tcW w:w="1771" w:type="pct"/>
          </w:tcPr>
          <w:p w:rsidR="006E7B70" w:rsidRPr="00E50708" w:rsidRDefault="006E7B70" w:rsidP="00996314">
            <w:pPr>
              <w:spacing w:line="220" w:lineRule="exact"/>
            </w:pPr>
            <w:proofErr w:type="spellStart"/>
            <w:r w:rsidRPr="00E50708">
              <w:t>Сонсонате</w:t>
            </w:r>
            <w:proofErr w:type="spellEnd"/>
          </w:p>
        </w:tc>
        <w:tc>
          <w:tcPr>
            <w:tcW w:w="624" w:type="pct"/>
          </w:tcPr>
          <w:p w:rsidR="006E7B70" w:rsidRPr="00E50708" w:rsidRDefault="006E7B70" w:rsidP="00314902">
            <w:pPr>
              <w:spacing w:line="220" w:lineRule="exact"/>
              <w:ind w:right="113"/>
              <w:cnfStyle w:val="000000000000"/>
            </w:pPr>
            <w:r w:rsidRPr="00E50708">
              <w:t>318</w:t>
            </w:r>
          </w:p>
        </w:tc>
        <w:tc>
          <w:tcPr>
            <w:tcW w:w="892" w:type="pct"/>
          </w:tcPr>
          <w:p w:rsidR="006E7B70" w:rsidRPr="00E50708" w:rsidRDefault="006E7B70" w:rsidP="00996314">
            <w:pPr>
              <w:spacing w:line="220" w:lineRule="exact"/>
              <w:cnfStyle w:val="000000000000"/>
            </w:pPr>
            <w:r w:rsidRPr="00E50708">
              <w:t>239</w:t>
            </w:r>
          </w:p>
        </w:tc>
        <w:tc>
          <w:tcPr>
            <w:tcW w:w="805" w:type="pct"/>
          </w:tcPr>
          <w:p w:rsidR="006E7B70" w:rsidRPr="00E50708" w:rsidRDefault="006E7B70" w:rsidP="00996314">
            <w:pPr>
              <w:spacing w:line="220" w:lineRule="exact"/>
              <w:cnfStyle w:val="000000000000"/>
            </w:pPr>
            <w:r w:rsidRPr="00E50708">
              <w:t>254</w:t>
            </w:r>
          </w:p>
        </w:tc>
        <w:tc>
          <w:tcPr>
            <w:tcW w:w="909" w:type="pct"/>
          </w:tcPr>
          <w:p w:rsidR="006E7B70" w:rsidRPr="00E50708" w:rsidRDefault="006E7B70" w:rsidP="00996314">
            <w:pPr>
              <w:spacing w:line="220" w:lineRule="exact"/>
              <w:cnfStyle w:val="000000000000"/>
            </w:pPr>
            <w:r w:rsidRPr="00E50708">
              <w:t>318</w:t>
            </w:r>
          </w:p>
        </w:tc>
      </w:tr>
      <w:tr w:rsidR="006E7B70" w:rsidRPr="00E50708" w:rsidTr="00314902">
        <w:tc>
          <w:tcPr>
            <w:cnfStyle w:val="001000000000"/>
            <w:tcW w:w="1771" w:type="pct"/>
          </w:tcPr>
          <w:p w:rsidR="006E7B70" w:rsidRPr="00E50708" w:rsidRDefault="006E7B70" w:rsidP="00996314">
            <w:pPr>
              <w:spacing w:line="220" w:lineRule="exact"/>
            </w:pPr>
            <w:proofErr w:type="spellStart"/>
            <w:r w:rsidRPr="00E50708">
              <w:t>Чалатенанго</w:t>
            </w:r>
            <w:proofErr w:type="spellEnd"/>
          </w:p>
        </w:tc>
        <w:tc>
          <w:tcPr>
            <w:tcW w:w="624" w:type="pct"/>
          </w:tcPr>
          <w:p w:rsidR="006E7B70" w:rsidRPr="00E50708" w:rsidRDefault="006E7B70" w:rsidP="00314902">
            <w:pPr>
              <w:spacing w:line="220" w:lineRule="exact"/>
              <w:ind w:right="113"/>
              <w:cnfStyle w:val="000000000000"/>
            </w:pPr>
            <w:r w:rsidRPr="00E50708">
              <w:t>390</w:t>
            </w:r>
          </w:p>
        </w:tc>
        <w:tc>
          <w:tcPr>
            <w:tcW w:w="892" w:type="pct"/>
          </w:tcPr>
          <w:p w:rsidR="006E7B70" w:rsidRPr="00E50708" w:rsidRDefault="006E7B70" w:rsidP="00996314">
            <w:pPr>
              <w:spacing w:line="220" w:lineRule="exact"/>
              <w:cnfStyle w:val="000000000000"/>
            </w:pPr>
            <w:r w:rsidRPr="00E50708">
              <w:t>320</w:t>
            </w:r>
          </w:p>
        </w:tc>
        <w:tc>
          <w:tcPr>
            <w:tcW w:w="805" w:type="pct"/>
          </w:tcPr>
          <w:p w:rsidR="006E7B70" w:rsidRPr="00E50708" w:rsidRDefault="006E7B70" w:rsidP="00996314">
            <w:pPr>
              <w:spacing w:line="220" w:lineRule="exact"/>
              <w:cnfStyle w:val="000000000000"/>
            </w:pPr>
            <w:r w:rsidRPr="00E50708">
              <w:t>371</w:t>
            </w:r>
          </w:p>
        </w:tc>
        <w:tc>
          <w:tcPr>
            <w:tcW w:w="909" w:type="pct"/>
          </w:tcPr>
          <w:p w:rsidR="006E7B70" w:rsidRPr="00E50708" w:rsidRDefault="006E7B70" w:rsidP="00996314">
            <w:pPr>
              <w:spacing w:line="220" w:lineRule="exact"/>
              <w:cnfStyle w:val="000000000000"/>
            </w:pPr>
            <w:r w:rsidRPr="00E50708">
              <w:t>390</w:t>
            </w:r>
          </w:p>
        </w:tc>
      </w:tr>
      <w:tr w:rsidR="006E7B70" w:rsidRPr="00E50708" w:rsidTr="00314902">
        <w:tc>
          <w:tcPr>
            <w:cnfStyle w:val="001000000000"/>
            <w:tcW w:w="1771" w:type="pct"/>
          </w:tcPr>
          <w:p w:rsidR="006E7B70" w:rsidRPr="00E50708" w:rsidRDefault="006E7B70" w:rsidP="00996314">
            <w:pPr>
              <w:spacing w:line="220" w:lineRule="exact"/>
            </w:pPr>
            <w:proofErr w:type="spellStart"/>
            <w:r w:rsidRPr="00E50708">
              <w:t>Ла-Либертад</w:t>
            </w:r>
            <w:proofErr w:type="spellEnd"/>
          </w:p>
        </w:tc>
        <w:tc>
          <w:tcPr>
            <w:tcW w:w="624" w:type="pct"/>
          </w:tcPr>
          <w:p w:rsidR="006E7B70" w:rsidRPr="00E50708" w:rsidRDefault="006E7B70" w:rsidP="00314902">
            <w:pPr>
              <w:spacing w:line="220" w:lineRule="exact"/>
              <w:ind w:right="113"/>
              <w:cnfStyle w:val="000000000000"/>
            </w:pPr>
            <w:r w:rsidRPr="00E50708">
              <w:t>430</w:t>
            </w:r>
          </w:p>
        </w:tc>
        <w:tc>
          <w:tcPr>
            <w:tcW w:w="892" w:type="pct"/>
          </w:tcPr>
          <w:p w:rsidR="006E7B70" w:rsidRPr="00E50708" w:rsidRDefault="006E7B70" w:rsidP="00996314">
            <w:pPr>
              <w:spacing w:line="220" w:lineRule="exact"/>
              <w:cnfStyle w:val="000000000000"/>
            </w:pPr>
            <w:r w:rsidRPr="00E50708">
              <w:t>409</w:t>
            </w:r>
          </w:p>
        </w:tc>
        <w:tc>
          <w:tcPr>
            <w:tcW w:w="805" w:type="pct"/>
          </w:tcPr>
          <w:p w:rsidR="006E7B70" w:rsidRPr="00E50708" w:rsidRDefault="006E7B70" w:rsidP="00996314">
            <w:pPr>
              <w:spacing w:line="220" w:lineRule="exact"/>
              <w:cnfStyle w:val="000000000000"/>
            </w:pPr>
            <w:r w:rsidRPr="00E50708">
              <w:t>409</w:t>
            </w:r>
          </w:p>
        </w:tc>
        <w:tc>
          <w:tcPr>
            <w:tcW w:w="909" w:type="pct"/>
          </w:tcPr>
          <w:p w:rsidR="006E7B70" w:rsidRPr="00E50708" w:rsidRDefault="006E7B70" w:rsidP="00996314">
            <w:pPr>
              <w:spacing w:line="220" w:lineRule="exact"/>
              <w:cnfStyle w:val="000000000000"/>
            </w:pPr>
            <w:r w:rsidRPr="00E50708">
              <w:t>426</w:t>
            </w:r>
          </w:p>
        </w:tc>
      </w:tr>
      <w:tr w:rsidR="006E7B70" w:rsidRPr="00E50708" w:rsidTr="00314902">
        <w:tc>
          <w:tcPr>
            <w:cnfStyle w:val="001000000000"/>
            <w:tcW w:w="1771" w:type="pct"/>
          </w:tcPr>
          <w:p w:rsidR="006E7B70" w:rsidRPr="00E50708" w:rsidRDefault="006E7B70" w:rsidP="00996314">
            <w:pPr>
              <w:spacing w:line="220" w:lineRule="exact"/>
            </w:pPr>
            <w:r w:rsidRPr="00E50708">
              <w:t>Сан-Сальвадор</w:t>
            </w:r>
          </w:p>
        </w:tc>
        <w:tc>
          <w:tcPr>
            <w:tcW w:w="624" w:type="pct"/>
          </w:tcPr>
          <w:p w:rsidR="006E7B70" w:rsidRPr="00E50708" w:rsidRDefault="006E7B70" w:rsidP="00314902">
            <w:pPr>
              <w:spacing w:line="220" w:lineRule="exact"/>
              <w:ind w:right="113"/>
              <w:cnfStyle w:val="000000000000"/>
            </w:pPr>
            <w:r w:rsidRPr="00E50708">
              <w:t>556</w:t>
            </w:r>
          </w:p>
        </w:tc>
        <w:tc>
          <w:tcPr>
            <w:tcW w:w="892" w:type="pct"/>
          </w:tcPr>
          <w:p w:rsidR="006E7B70" w:rsidRPr="00E50708" w:rsidRDefault="006E7B70" w:rsidP="00996314">
            <w:pPr>
              <w:spacing w:line="220" w:lineRule="exact"/>
              <w:cnfStyle w:val="000000000000"/>
            </w:pPr>
            <w:r w:rsidRPr="00E50708">
              <w:t>334</w:t>
            </w:r>
          </w:p>
        </w:tc>
        <w:tc>
          <w:tcPr>
            <w:tcW w:w="805" w:type="pct"/>
          </w:tcPr>
          <w:p w:rsidR="006E7B70" w:rsidRPr="00E50708" w:rsidRDefault="006E7B70" w:rsidP="00996314">
            <w:pPr>
              <w:spacing w:line="220" w:lineRule="exact"/>
              <w:cnfStyle w:val="000000000000"/>
            </w:pPr>
            <w:r w:rsidRPr="00E50708">
              <w:t>306</w:t>
            </w:r>
          </w:p>
        </w:tc>
        <w:tc>
          <w:tcPr>
            <w:tcW w:w="909" w:type="pct"/>
          </w:tcPr>
          <w:p w:rsidR="006E7B70" w:rsidRPr="00E50708" w:rsidRDefault="006E7B70" w:rsidP="00996314">
            <w:pPr>
              <w:spacing w:line="220" w:lineRule="exact"/>
              <w:cnfStyle w:val="000000000000"/>
            </w:pPr>
            <w:r w:rsidRPr="00E50708">
              <w:t>550</w:t>
            </w:r>
          </w:p>
        </w:tc>
      </w:tr>
      <w:tr w:rsidR="006E7B70" w:rsidRPr="00E50708" w:rsidTr="00314902">
        <w:tc>
          <w:tcPr>
            <w:cnfStyle w:val="001000000000"/>
            <w:tcW w:w="1771" w:type="pct"/>
          </w:tcPr>
          <w:p w:rsidR="006E7B70" w:rsidRPr="00E50708" w:rsidRDefault="006E7B70" w:rsidP="00996314">
            <w:pPr>
              <w:spacing w:line="220" w:lineRule="exact"/>
            </w:pPr>
            <w:proofErr w:type="spellStart"/>
            <w:r w:rsidRPr="00E50708">
              <w:t>Кускатлан</w:t>
            </w:r>
            <w:proofErr w:type="spellEnd"/>
            <w:r w:rsidRPr="00E50708">
              <w:t xml:space="preserve"> </w:t>
            </w:r>
          </w:p>
        </w:tc>
        <w:tc>
          <w:tcPr>
            <w:tcW w:w="624" w:type="pct"/>
          </w:tcPr>
          <w:p w:rsidR="006E7B70" w:rsidRPr="00E50708" w:rsidRDefault="006E7B70" w:rsidP="00314902">
            <w:pPr>
              <w:spacing w:line="220" w:lineRule="exact"/>
              <w:ind w:right="113"/>
              <w:cnfStyle w:val="000000000000"/>
            </w:pPr>
            <w:r w:rsidRPr="00E50708">
              <w:t>201</w:t>
            </w:r>
          </w:p>
        </w:tc>
        <w:tc>
          <w:tcPr>
            <w:tcW w:w="892" w:type="pct"/>
          </w:tcPr>
          <w:p w:rsidR="006E7B70" w:rsidRPr="00E50708" w:rsidRDefault="006E7B70" w:rsidP="00996314">
            <w:pPr>
              <w:spacing w:line="220" w:lineRule="exact"/>
              <w:cnfStyle w:val="000000000000"/>
            </w:pPr>
            <w:r w:rsidRPr="00E50708">
              <w:t>141</w:t>
            </w:r>
          </w:p>
        </w:tc>
        <w:tc>
          <w:tcPr>
            <w:tcW w:w="805" w:type="pct"/>
          </w:tcPr>
          <w:p w:rsidR="006E7B70" w:rsidRPr="00E50708" w:rsidRDefault="006E7B70" w:rsidP="00996314">
            <w:pPr>
              <w:spacing w:line="220" w:lineRule="exact"/>
              <w:cnfStyle w:val="000000000000"/>
            </w:pPr>
            <w:r w:rsidRPr="00E50708">
              <w:t>101</w:t>
            </w:r>
          </w:p>
        </w:tc>
        <w:tc>
          <w:tcPr>
            <w:tcW w:w="909" w:type="pct"/>
          </w:tcPr>
          <w:p w:rsidR="006E7B70" w:rsidRPr="00E50708" w:rsidRDefault="006E7B70" w:rsidP="00996314">
            <w:pPr>
              <w:spacing w:line="220" w:lineRule="exact"/>
              <w:cnfStyle w:val="000000000000"/>
            </w:pPr>
            <w:r w:rsidRPr="00E50708">
              <w:t>201</w:t>
            </w:r>
          </w:p>
        </w:tc>
      </w:tr>
      <w:tr w:rsidR="006E7B70" w:rsidRPr="00E50708" w:rsidTr="00314902">
        <w:tc>
          <w:tcPr>
            <w:cnfStyle w:val="001000000000"/>
            <w:tcW w:w="1771" w:type="pct"/>
          </w:tcPr>
          <w:p w:rsidR="006E7B70" w:rsidRPr="00E50708" w:rsidRDefault="006E7B70" w:rsidP="00996314">
            <w:pPr>
              <w:spacing w:line="220" w:lineRule="exact"/>
            </w:pPr>
            <w:r w:rsidRPr="00E50708">
              <w:t>Ла-Пас</w:t>
            </w:r>
          </w:p>
        </w:tc>
        <w:tc>
          <w:tcPr>
            <w:tcW w:w="624" w:type="pct"/>
          </w:tcPr>
          <w:p w:rsidR="006E7B70" w:rsidRPr="00E50708" w:rsidRDefault="006E7B70" w:rsidP="00314902">
            <w:pPr>
              <w:spacing w:line="220" w:lineRule="exact"/>
              <w:ind w:right="113"/>
              <w:cnfStyle w:val="000000000000"/>
            </w:pPr>
            <w:r w:rsidRPr="00E50708">
              <w:t>292</w:t>
            </w:r>
          </w:p>
        </w:tc>
        <w:tc>
          <w:tcPr>
            <w:tcW w:w="892" w:type="pct"/>
          </w:tcPr>
          <w:p w:rsidR="006E7B70" w:rsidRPr="00E50708" w:rsidRDefault="006E7B70" w:rsidP="00996314">
            <w:pPr>
              <w:spacing w:line="220" w:lineRule="exact"/>
              <w:cnfStyle w:val="000000000000"/>
            </w:pPr>
            <w:r w:rsidRPr="00E50708">
              <w:t>175</w:t>
            </w:r>
          </w:p>
        </w:tc>
        <w:tc>
          <w:tcPr>
            <w:tcW w:w="805" w:type="pct"/>
          </w:tcPr>
          <w:p w:rsidR="006E7B70" w:rsidRPr="00E50708" w:rsidRDefault="006E7B70" w:rsidP="00996314">
            <w:pPr>
              <w:spacing w:line="220" w:lineRule="exact"/>
              <w:cnfStyle w:val="000000000000"/>
            </w:pPr>
            <w:r w:rsidRPr="00E50708">
              <w:t>175</w:t>
            </w:r>
          </w:p>
        </w:tc>
        <w:tc>
          <w:tcPr>
            <w:tcW w:w="909" w:type="pct"/>
          </w:tcPr>
          <w:p w:rsidR="006E7B70" w:rsidRPr="00E50708" w:rsidRDefault="006E7B70" w:rsidP="00996314">
            <w:pPr>
              <w:spacing w:line="220" w:lineRule="exact"/>
              <w:cnfStyle w:val="000000000000"/>
            </w:pPr>
            <w:r w:rsidRPr="00E50708">
              <w:t>289</w:t>
            </w:r>
          </w:p>
        </w:tc>
      </w:tr>
      <w:tr w:rsidR="006E7B70" w:rsidRPr="00E50708" w:rsidTr="00314902">
        <w:tc>
          <w:tcPr>
            <w:cnfStyle w:val="001000000000"/>
            <w:tcW w:w="1771" w:type="pct"/>
          </w:tcPr>
          <w:p w:rsidR="006E7B70" w:rsidRPr="00E50708" w:rsidRDefault="006E7B70" w:rsidP="00996314">
            <w:pPr>
              <w:spacing w:line="220" w:lineRule="exact"/>
            </w:pPr>
            <w:proofErr w:type="spellStart"/>
            <w:r w:rsidRPr="00E50708">
              <w:t>Кабаньяс</w:t>
            </w:r>
            <w:proofErr w:type="spellEnd"/>
          </w:p>
        </w:tc>
        <w:tc>
          <w:tcPr>
            <w:tcW w:w="624" w:type="pct"/>
          </w:tcPr>
          <w:p w:rsidR="006E7B70" w:rsidRPr="00E50708" w:rsidRDefault="006E7B70" w:rsidP="00314902">
            <w:pPr>
              <w:spacing w:line="220" w:lineRule="exact"/>
              <w:ind w:right="113"/>
              <w:cnfStyle w:val="000000000000"/>
            </w:pPr>
            <w:r w:rsidRPr="00E50708">
              <w:t>251</w:t>
            </w:r>
          </w:p>
        </w:tc>
        <w:tc>
          <w:tcPr>
            <w:tcW w:w="892" w:type="pct"/>
          </w:tcPr>
          <w:p w:rsidR="006E7B70" w:rsidRPr="00E50708" w:rsidRDefault="006E7B70" w:rsidP="00996314">
            <w:pPr>
              <w:spacing w:line="220" w:lineRule="exact"/>
              <w:cnfStyle w:val="000000000000"/>
            </w:pPr>
            <w:r w:rsidRPr="00E50708">
              <w:t>238</w:t>
            </w:r>
          </w:p>
        </w:tc>
        <w:tc>
          <w:tcPr>
            <w:tcW w:w="805" w:type="pct"/>
          </w:tcPr>
          <w:p w:rsidR="006E7B70" w:rsidRPr="00E50708" w:rsidRDefault="006E7B70" w:rsidP="00996314">
            <w:pPr>
              <w:spacing w:line="220" w:lineRule="exact"/>
              <w:cnfStyle w:val="000000000000"/>
            </w:pPr>
            <w:r w:rsidRPr="00E50708">
              <w:t>238</w:t>
            </w:r>
          </w:p>
        </w:tc>
        <w:tc>
          <w:tcPr>
            <w:tcW w:w="909" w:type="pct"/>
          </w:tcPr>
          <w:p w:rsidR="006E7B70" w:rsidRPr="00E50708" w:rsidRDefault="006E7B70" w:rsidP="00996314">
            <w:pPr>
              <w:spacing w:line="220" w:lineRule="exact"/>
              <w:cnfStyle w:val="000000000000"/>
            </w:pPr>
            <w:r w:rsidRPr="00E50708">
              <w:t>251</w:t>
            </w:r>
          </w:p>
        </w:tc>
      </w:tr>
      <w:tr w:rsidR="006E7B70" w:rsidRPr="00E50708" w:rsidTr="00314902">
        <w:tc>
          <w:tcPr>
            <w:cnfStyle w:val="001000000000"/>
            <w:tcW w:w="1771" w:type="pct"/>
          </w:tcPr>
          <w:p w:rsidR="006E7B70" w:rsidRPr="00E50708" w:rsidRDefault="006E7B70" w:rsidP="00996314">
            <w:pPr>
              <w:spacing w:line="220" w:lineRule="exact"/>
            </w:pPr>
            <w:proofErr w:type="spellStart"/>
            <w:r w:rsidRPr="00E50708">
              <w:t>Сан-Висенте</w:t>
            </w:r>
            <w:proofErr w:type="spellEnd"/>
          </w:p>
        </w:tc>
        <w:tc>
          <w:tcPr>
            <w:tcW w:w="624" w:type="pct"/>
          </w:tcPr>
          <w:p w:rsidR="006E7B70" w:rsidRPr="00E50708" w:rsidRDefault="006E7B70" w:rsidP="00314902">
            <w:pPr>
              <w:spacing w:line="220" w:lineRule="exact"/>
              <w:ind w:right="113"/>
              <w:cnfStyle w:val="000000000000"/>
            </w:pPr>
            <w:r w:rsidRPr="00E50708">
              <w:t>226</w:t>
            </w:r>
          </w:p>
        </w:tc>
        <w:tc>
          <w:tcPr>
            <w:tcW w:w="892" w:type="pct"/>
          </w:tcPr>
          <w:p w:rsidR="006E7B70" w:rsidRPr="00E50708" w:rsidRDefault="006E7B70" w:rsidP="00996314">
            <w:pPr>
              <w:spacing w:line="220" w:lineRule="exact"/>
              <w:cnfStyle w:val="000000000000"/>
            </w:pPr>
            <w:r w:rsidRPr="00E50708">
              <w:t>117</w:t>
            </w:r>
          </w:p>
        </w:tc>
        <w:tc>
          <w:tcPr>
            <w:tcW w:w="805" w:type="pct"/>
          </w:tcPr>
          <w:p w:rsidR="006E7B70" w:rsidRPr="00E50708" w:rsidRDefault="006E7B70" w:rsidP="00996314">
            <w:pPr>
              <w:spacing w:line="220" w:lineRule="exact"/>
              <w:cnfStyle w:val="000000000000"/>
            </w:pPr>
            <w:r w:rsidRPr="00E50708">
              <w:t>183</w:t>
            </w:r>
          </w:p>
        </w:tc>
        <w:tc>
          <w:tcPr>
            <w:tcW w:w="909" w:type="pct"/>
          </w:tcPr>
          <w:p w:rsidR="006E7B70" w:rsidRPr="00E50708" w:rsidRDefault="006E7B70" w:rsidP="00996314">
            <w:pPr>
              <w:spacing w:line="220" w:lineRule="exact"/>
              <w:cnfStyle w:val="000000000000"/>
            </w:pPr>
            <w:r w:rsidRPr="00E50708">
              <w:t>217</w:t>
            </w:r>
          </w:p>
        </w:tc>
      </w:tr>
      <w:tr w:rsidR="006E7B70" w:rsidRPr="00E50708" w:rsidTr="00314902">
        <w:tc>
          <w:tcPr>
            <w:cnfStyle w:val="001000000000"/>
            <w:tcW w:w="1771" w:type="pct"/>
          </w:tcPr>
          <w:p w:rsidR="006E7B70" w:rsidRPr="00E50708" w:rsidRDefault="006E7B70" w:rsidP="00996314">
            <w:pPr>
              <w:spacing w:line="220" w:lineRule="exact"/>
            </w:pPr>
            <w:proofErr w:type="spellStart"/>
            <w:r w:rsidRPr="00E50708">
              <w:t>Усулутан</w:t>
            </w:r>
            <w:proofErr w:type="spellEnd"/>
          </w:p>
        </w:tc>
        <w:tc>
          <w:tcPr>
            <w:tcW w:w="624" w:type="pct"/>
          </w:tcPr>
          <w:p w:rsidR="006E7B70" w:rsidRPr="00E50708" w:rsidRDefault="006E7B70" w:rsidP="00314902">
            <w:pPr>
              <w:spacing w:line="220" w:lineRule="exact"/>
              <w:ind w:right="113"/>
              <w:cnfStyle w:val="000000000000"/>
            </w:pPr>
            <w:r w:rsidRPr="00E50708">
              <w:t>443</w:t>
            </w:r>
          </w:p>
        </w:tc>
        <w:tc>
          <w:tcPr>
            <w:tcW w:w="892" w:type="pct"/>
          </w:tcPr>
          <w:p w:rsidR="006E7B70" w:rsidRPr="00E50708" w:rsidRDefault="006E7B70" w:rsidP="00996314">
            <w:pPr>
              <w:spacing w:line="220" w:lineRule="exact"/>
              <w:cnfStyle w:val="000000000000"/>
            </w:pPr>
            <w:r w:rsidRPr="00E50708">
              <w:t>288</w:t>
            </w:r>
          </w:p>
        </w:tc>
        <w:tc>
          <w:tcPr>
            <w:tcW w:w="805" w:type="pct"/>
          </w:tcPr>
          <w:p w:rsidR="006E7B70" w:rsidRPr="00E50708" w:rsidRDefault="006E7B70" w:rsidP="00996314">
            <w:pPr>
              <w:spacing w:line="220" w:lineRule="exact"/>
              <w:cnfStyle w:val="000000000000"/>
            </w:pPr>
            <w:r w:rsidRPr="00E50708">
              <w:t>244</w:t>
            </w:r>
          </w:p>
        </w:tc>
        <w:tc>
          <w:tcPr>
            <w:tcW w:w="909" w:type="pct"/>
          </w:tcPr>
          <w:p w:rsidR="006E7B70" w:rsidRPr="00E50708" w:rsidRDefault="006E7B70" w:rsidP="00996314">
            <w:pPr>
              <w:spacing w:line="220" w:lineRule="exact"/>
              <w:cnfStyle w:val="000000000000"/>
            </w:pPr>
            <w:r w:rsidRPr="00E50708">
              <w:t>434</w:t>
            </w:r>
          </w:p>
        </w:tc>
      </w:tr>
      <w:tr w:rsidR="006E7B70" w:rsidRPr="00E50708" w:rsidTr="00314902">
        <w:tc>
          <w:tcPr>
            <w:cnfStyle w:val="001000000000"/>
            <w:tcW w:w="1771" w:type="pct"/>
          </w:tcPr>
          <w:p w:rsidR="006E7B70" w:rsidRPr="00E50708" w:rsidRDefault="006E7B70" w:rsidP="00996314">
            <w:pPr>
              <w:spacing w:line="220" w:lineRule="exact"/>
            </w:pPr>
            <w:r w:rsidRPr="00E50708">
              <w:t>Сан-Мигель</w:t>
            </w:r>
          </w:p>
        </w:tc>
        <w:tc>
          <w:tcPr>
            <w:tcW w:w="624" w:type="pct"/>
          </w:tcPr>
          <w:p w:rsidR="006E7B70" w:rsidRPr="00E50708" w:rsidRDefault="006E7B70" w:rsidP="00314902">
            <w:pPr>
              <w:spacing w:line="220" w:lineRule="exact"/>
              <w:ind w:right="113"/>
              <w:cnfStyle w:val="000000000000"/>
            </w:pPr>
            <w:r w:rsidRPr="00E50708">
              <w:t>448</w:t>
            </w:r>
          </w:p>
        </w:tc>
        <w:tc>
          <w:tcPr>
            <w:tcW w:w="892" w:type="pct"/>
          </w:tcPr>
          <w:p w:rsidR="006E7B70" w:rsidRPr="00E50708" w:rsidRDefault="006E7B70" w:rsidP="00996314">
            <w:pPr>
              <w:spacing w:line="220" w:lineRule="exact"/>
              <w:cnfStyle w:val="000000000000"/>
            </w:pPr>
            <w:r w:rsidRPr="00E50708">
              <w:t>112</w:t>
            </w:r>
          </w:p>
        </w:tc>
        <w:tc>
          <w:tcPr>
            <w:tcW w:w="805" w:type="pct"/>
          </w:tcPr>
          <w:p w:rsidR="006E7B70" w:rsidRPr="00E50708" w:rsidRDefault="006E7B70" w:rsidP="00996314">
            <w:pPr>
              <w:spacing w:line="220" w:lineRule="exact"/>
              <w:cnfStyle w:val="000000000000"/>
            </w:pPr>
            <w:r w:rsidRPr="00E50708">
              <w:t>224</w:t>
            </w:r>
          </w:p>
        </w:tc>
        <w:tc>
          <w:tcPr>
            <w:tcW w:w="909" w:type="pct"/>
          </w:tcPr>
          <w:p w:rsidR="006E7B70" w:rsidRPr="00E50708" w:rsidRDefault="006E7B70" w:rsidP="00996314">
            <w:pPr>
              <w:spacing w:line="220" w:lineRule="exact"/>
              <w:cnfStyle w:val="000000000000"/>
            </w:pPr>
            <w:r w:rsidRPr="00E50708">
              <w:t>444</w:t>
            </w:r>
          </w:p>
        </w:tc>
      </w:tr>
      <w:tr w:rsidR="006E7B70" w:rsidRPr="00E50708" w:rsidTr="00314902">
        <w:tc>
          <w:tcPr>
            <w:cnfStyle w:val="001000000000"/>
            <w:tcW w:w="1771" w:type="pct"/>
          </w:tcPr>
          <w:p w:rsidR="006E7B70" w:rsidRPr="00E50708" w:rsidRDefault="006E7B70" w:rsidP="00996314">
            <w:pPr>
              <w:spacing w:line="220" w:lineRule="exact"/>
            </w:pPr>
            <w:proofErr w:type="spellStart"/>
            <w:r w:rsidRPr="00E50708">
              <w:t>Морасан</w:t>
            </w:r>
            <w:proofErr w:type="spellEnd"/>
            <w:r w:rsidRPr="00E50708">
              <w:t xml:space="preserve"> </w:t>
            </w:r>
          </w:p>
        </w:tc>
        <w:tc>
          <w:tcPr>
            <w:tcW w:w="624" w:type="pct"/>
          </w:tcPr>
          <w:p w:rsidR="006E7B70" w:rsidRPr="00E50708" w:rsidRDefault="006E7B70" w:rsidP="00314902">
            <w:pPr>
              <w:spacing w:line="220" w:lineRule="exact"/>
              <w:ind w:right="113"/>
              <w:cnfStyle w:val="000000000000"/>
            </w:pPr>
            <w:r w:rsidRPr="00E50708">
              <w:t>310</w:t>
            </w:r>
          </w:p>
        </w:tc>
        <w:tc>
          <w:tcPr>
            <w:tcW w:w="892" w:type="pct"/>
          </w:tcPr>
          <w:p w:rsidR="006E7B70" w:rsidRPr="00E50708" w:rsidRDefault="006E7B70" w:rsidP="00996314">
            <w:pPr>
              <w:spacing w:line="220" w:lineRule="exact"/>
              <w:cnfStyle w:val="000000000000"/>
            </w:pPr>
            <w:r w:rsidRPr="00E50708">
              <w:t>155</w:t>
            </w:r>
          </w:p>
        </w:tc>
        <w:tc>
          <w:tcPr>
            <w:tcW w:w="805" w:type="pct"/>
          </w:tcPr>
          <w:p w:rsidR="006E7B70" w:rsidRPr="00E50708" w:rsidRDefault="006E7B70" w:rsidP="00996314">
            <w:pPr>
              <w:spacing w:line="220" w:lineRule="exact"/>
              <w:cnfStyle w:val="000000000000"/>
            </w:pPr>
            <w:r w:rsidRPr="00E50708">
              <w:t>217</w:t>
            </w:r>
          </w:p>
        </w:tc>
        <w:tc>
          <w:tcPr>
            <w:tcW w:w="909" w:type="pct"/>
          </w:tcPr>
          <w:p w:rsidR="006E7B70" w:rsidRPr="00E50708" w:rsidRDefault="006E7B70" w:rsidP="00996314">
            <w:pPr>
              <w:spacing w:line="220" w:lineRule="exact"/>
              <w:cnfStyle w:val="000000000000"/>
            </w:pPr>
            <w:r w:rsidRPr="00E50708">
              <w:t>310</w:t>
            </w:r>
          </w:p>
        </w:tc>
      </w:tr>
      <w:tr w:rsidR="006E7B70" w:rsidRPr="00E50708" w:rsidTr="00314902">
        <w:tc>
          <w:tcPr>
            <w:cnfStyle w:val="001000000000"/>
            <w:tcW w:w="1771" w:type="pct"/>
            <w:tcBorders>
              <w:bottom w:val="single" w:sz="4" w:space="0" w:color="auto"/>
            </w:tcBorders>
          </w:tcPr>
          <w:p w:rsidR="006E7B70" w:rsidRPr="00E50708" w:rsidRDefault="006E7B70" w:rsidP="00996314">
            <w:pPr>
              <w:spacing w:line="220" w:lineRule="exact"/>
            </w:pPr>
            <w:proofErr w:type="spellStart"/>
            <w:r w:rsidRPr="00E50708">
              <w:t>Ла-Уньон</w:t>
            </w:r>
            <w:proofErr w:type="spellEnd"/>
          </w:p>
        </w:tc>
        <w:tc>
          <w:tcPr>
            <w:tcW w:w="624" w:type="pct"/>
            <w:tcBorders>
              <w:bottom w:val="single" w:sz="4" w:space="0" w:color="auto"/>
            </w:tcBorders>
          </w:tcPr>
          <w:p w:rsidR="006E7B70" w:rsidRPr="00E50708" w:rsidRDefault="006E7B70" w:rsidP="00314902">
            <w:pPr>
              <w:spacing w:line="220" w:lineRule="exact"/>
              <w:ind w:right="113"/>
              <w:cnfStyle w:val="000000000000"/>
            </w:pPr>
            <w:r w:rsidRPr="00E50708">
              <w:t>372</w:t>
            </w:r>
          </w:p>
        </w:tc>
        <w:tc>
          <w:tcPr>
            <w:tcW w:w="892" w:type="pct"/>
            <w:tcBorders>
              <w:bottom w:val="single" w:sz="4" w:space="0" w:color="auto"/>
            </w:tcBorders>
          </w:tcPr>
          <w:p w:rsidR="006E7B70" w:rsidRPr="00E50708" w:rsidRDefault="006E7B70" w:rsidP="00996314">
            <w:pPr>
              <w:spacing w:line="220" w:lineRule="exact"/>
              <w:cnfStyle w:val="000000000000"/>
            </w:pPr>
            <w:r w:rsidRPr="00E50708">
              <w:t>186</w:t>
            </w:r>
          </w:p>
        </w:tc>
        <w:tc>
          <w:tcPr>
            <w:tcW w:w="805" w:type="pct"/>
            <w:tcBorders>
              <w:bottom w:val="single" w:sz="4" w:space="0" w:color="auto"/>
            </w:tcBorders>
          </w:tcPr>
          <w:p w:rsidR="006E7B70" w:rsidRPr="00E50708" w:rsidRDefault="006E7B70" w:rsidP="00996314">
            <w:pPr>
              <w:spacing w:line="220" w:lineRule="exact"/>
              <w:cnfStyle w:val="000000000000"/>
            </w:pPr>
            <w:r w:rsidRPr="00E50708">
              <w:t>186</w:t>
            </w:r>
          </w:p>
        </w:tc>
        <w:tc>
          <w:tcPr>
            <w:tcW w:w="909" w:type="pct"/>
            <w:tcBorders>
              <w:bottom w:val="single" w:sz="4" w:space="0" w:color="auto"/>
            </w:tcBorders>
          </w:tcPr>
          <w:p w:rsidR="006E7B70" w:rsidRPr="00E50708" w:rsidRDefault="006E7B70" w:rsidP="00996314">
            <w:pPr>
              <w:spacing w:line="220" w:lineRule="exact"/>
              <w:cnfStyle w:val="000000000000"/>
            </w:pPr>
            <w:r w:rsidRPr="00E50708">
              <w:t>372</w:t>
            </w:r>
          </w:p>
        </w:tc>
      </w:tr>
      <w:tr w:rsidR="006E7B70" w:rsidRPr="00C76D86" w:rsidTr="00314902">
        <w:tc>
          <w:tcPr>
            <w:cnfStyle w:val="001000000000"/>
            <w:tcW w:w="1771" w:type="pct"/>
            <w:tcBorders>
              <w:top w:val="single" w:sz="4" w:space="0" w:color="auto"/>
              <w:bottom w:val="single" w:sz="4" w:space="0" w:color="auto"/>
            </w:tcBorders>
          </w:tcPr>
          <w:p w:rsidR="006E7B70" w:rsidRPr="00C76D86" w:rsidRDefault="006E7B70" w:rsidP="00314902">
            <w:pPr>
              <w:tabs>
                <w:tab w:val="left" w:pos="284"/>
              </w:tabs>
              <w:spacing w:line="220" w:lineRule="exact"/>
              <w:ind w:left="284"/>
              <w:rPr>
                <w:b/>
              </w:rPr>
            </w:pPr>
            <w:r w:rsidRPr="00C76D86">
              <w:rPr>
                <w:b/>
              </w:rPr>
              <w:t>Итого</w:t>
            </w:r>
          </w:p>
        </w:tc>
        <w:tc>
          <w:tcPr>
            <w:tcW w:w="624" w:type="pct"/>
            <w:tcBorders>
              <w:top w:val="single" w:sz="4" w:space="0" w:color="auto"/>
              <w:bottom w:val="single" w:sz="4" w:space="0" w:color="auto"/>
            </w:tcBorders>
          </w:tcPr>
          <w:p w:rsidR="006E7B70" w:rsidRPr="00C76D86" w:rsidRDefault="006E7B70" w:rsidP="00314902">
            <w:pPr>
              <w:spacing w:line="220" w:lineRule="exact"/>
              <w:ind w:right="113"/>
              <w:cnfStyle w:val="000000000000"/>
              <w:rPr>
                <w:b/>
              </w:rPr>
            </w:pPr>
            <w:r w:rsidRPr="00C76D86">
              <w:rPr>
                <w:b/>
              </w:rPr>
              <w:t>4 965</w:t>
            </w:r>
          </w:p>
        </w:tc>
        <w:tc>
          <w:tcPr>
            <w:tcW w:w="892" w:type="pct"/>
            <w:tcBorders>
              <w:top w:val="single" w:sz="4" w:space="0" w:color="auto"/>
              <w:bottom w:val="single" w:sz="4" w:space="0" w:color="auto"/>
            </w:tcBorders>
          </w:tcPr>
          <w:p w:rsidR="006E7B70" w:rsidRPr="00C76D86" w:rsidRDefault="006E7B70" w:rsidP="00996314">
            <w:pPr>
              <w:spacing w:line="220" w:lineRule="exact"/>
              <w:cnfStyle w:val="000000000000"/>
              <w:rPr>
                <w:b/>
              </w:rPr>
            </w:pPr>
            <w:r w:rsidRPr="00C76D86">
              <w:rPr>
                <w:b/>
              </w:rPr>
              <w:t>3 482</w:t>
            </w:r>
          </w:p>
        </w:tc>
        <w:tc>
          <w:tcPr>
            <w:tcW w:w="805" w:type="pct"/>
            <w:tcBorders>
              <w:top w:val="single" w:sz="4" w:space="0" w:color="auto"/>
              <w:bottom w:val="single" w:sz="4" w:space="0" w:color="auto"/>
            </w:tcBorders>
          </w:tcPr>
          <w:p w:rsidR="006E7B70" w:rsidRPr="00C76D86" w:rsidRDefault="006E7B70" w:rsidP="00996314">
            <w:pPr>
              <w:spacing w:line="220" w:lineRule="exact"/>
              <w:cnfStyle w:val="000000000000"/>
              <w:rPr>
                <w:b/>
              </w:rPr>
            </w:pPr>
            <w:r w:rsidRPr="00C76D86">
              <w:rPr>
                <w:b/>
              </w:rPr>
              <w:t>3 598</w:t>
            </w:r>
          </w:p>
        </w:tc>
        <w:tc>
          <w:tcPr>
            <w:tcW w:w="909" w:type="pct"/>
            <w:tcBorders>
              <w:top w:val="single" w:sz="4" w:space="0" w:color="auto"/>
              <w:bottom w:val="single" w:sz="4" w:space="0" w:color="auto"/>
            </w:tcBorders>
          </w:tcPr>
          <w:p w:rsidR="006E7B70" w:rsidRPr="00C76D86" w:rsidRDefault="006E7B70" w:rsidP="00996314">
            <w:pPr>
              <w:spacing w:line="220" w:lineRule="exact"/>
              <w:cnfStyle w:val="000000000000"/>
              <w:rPr>
                <w:b/>
              </w:rPr>
            </w:pPr>
            <w:r w:rsidRPr="00C76D86">
              <w:rPr>
                <w:b/>
              </w:rPr>
              <w:t>4 923</w:t>
            </w:r>
          </w:p>
        </w:tc>
      </w:tr>
      <w:tr w:rsidR="006E7B70" w:rsidRPr="00C76D86" w:rsidTr="00314902">
        <w:tc>
          <w:tcPr>
            <w:cnfStyle w:val="001000000000"/>
            <w:tcW w:w="1771" w:type="pct"/>
            <w:tcBorders>
              <w:top w:val="single" w:sz="4" w:space="0" w:color="auto"/>
              <w:bottom w:val="single" w:sz="4" w:space="0" w:color="auto"/>
            </w:tcBorders>
          </w:tcPr>
          <w:p w:rsidR="006E7B70" w:rsidRPr="00C76D86" w:rsidRDefault="006E7B70" w:rsidP="00996314">
            <w:pPr>
              <w:spacing w:line="220" w:lineRule="exact"/>
              <w:rPr>
                <w:b/>
              </w:rPr>
            </w:pPr>
            <w:r w:rsidRPr="00C76D86">
              <w:rPr>
                <w:b/>
              </w:rPr>
              <w:t>Размер дотации (в %)</w:t>
            </w:r>
          </w:p>
        </w:tc>
        <w:tc>
          <w:tcPr>
            <w:tcW w:w="624" w:type="pct"/>
            <w:tcBorders>
              <w:top w:val="single" w:sz="4" w:space="0" w:color="auto"/>
              <w:bottom w:val="single" w:sz="4" w:space="0" w:color="auto"/>
            </w:tcBorders>
          </w:tcPr>
          <w:p w:rsidR="006E7B70" w:rsidRPr="00C76D86" w:rsidRDefault="006E7B70" w:rsidP="00314902">
            <w:pPr>
              <w:spacing w:line="220" w:lineRule="exact"/>
              <w:ind w:right="113"/>
              <w:cnfStyle w:val="000000000000"/>
              <w:rPr>
                <w:b/>
              </w:rPr>
            </w:pPr>
            <w:r w:rsidRPr="00C76D86">
              <w:rPr>
                <w:b/>
              </w:rPr>
              <w:t>-</w:t>
            </w:r>
          </w:p>
        </w:tc>
        <w:tc>
          <w:tcPr>
            <w:tcW w:w="892" w:type="pct"/>
            <w:tcBorders>
              <w:top w:val="single" w:sz="4" w:space="0" w:color="auto"/>
              <w:bottom w:val="single" w:sz="4" w:space="0" w:color="auto"/>
            </w:tcBorders>
          </w:tcPr>
          <w:p w:rsidR="006E7B70" w:rsidRPr="00C76D86" w:rsidRDefault="006E7B70" w:rsidP="00996314">
            <w:pPr>
              <w:spacing w:line="220" w:lineRule="exact"/>
              <w:cnfStyle w:val="000000000000"/>
              <w:rPr>
                <w:b/>
              </w:rPr>
            </w:pPr>
            <w:r w:rsidRPr="00C76D86">
              <w:rPr>
                <w:b/>
              </w:rPr>
              <w:t>70,1</w:t>
            </w:r>
          </w:p>
        </w:tc>
        <w:tc>
          <w:tcPr>
            <w:tcW w:w="805" w:type="pct"/>
            <w:tcBorders>
              <w:top w:val="single" w:sz="4" w:space="0" w:color="auto"/>
              <w:bottom w:val="single" w:sz="4" w:space="0" w:color="auto"/>
            </w:tcBorders>
          </w:tcPr>
          <w:p w:rsidR="006E7B70" w:rsidRPr="00C76D86" w:rsidRDefault="006E7B70" w:rsidP="00996314">
            <w:pPr>
              <w:spacing w:line="220" w:lineRule="exact"/>
              <w:cnfStyle w:val="000000000000"/>
              <w:rPr>
                <w:b/>
              </w:rPr>
            </w:pPr>
            <w:r w:rsidRPr="00C76D86">
              <w:rPr>
                <w:b/>
              </w:rPr>
              <w:t>72,5</w:t>
            </w:r>
          </w:p>
        </w:tc>
        <w:tc>
          <w:tcPr>
            <w:tcW w:w="909" w:type="pct"/>
            <w:tcBorders>
              <w:top w:val="single" w:sz="4" w:space="0" w:color="auto"/>
              <w:bottom w:val="single" w:sz="4" w:space="0" w:color="auto"/>
            </w:tcBorders>
          </w:tcPr>
          <w:p w:rsidR="006E7B70" w:rsidRPr="00C76D86" w:rsidRDefault="006E7B70" w:rsidP="00996314">
            <w:pPr>
              <w:spacing w:line="220" w:lineRule="exact"/>
              <w:cnfStyle w:val="000000000000"/>
              <w:rPr>
                <w:b/>
              </w:rPr>
            </w:pPr>
            <w:r w:rsidRPr="00C76D86">
              <w:rPr>
                <w:b/>
              </w:rPr>
              <w:t>99,1</w:t>
            </w:r>
          </w:p>
        </w:tc>
      </w:tr>
      <w:tr w:rsidR="006E7B70" w:rsidRPr="00C76D86" w:rsidTr="00314902">
        <w:tc>
          <w:tcPr>
            <w:cnfStyle w:val="001000000000"/>
            <w:tcW w:w="1771" w:type="pct"/>
            <w:tcBorders>
              <w:top w:val="single" w:sz="4" w:space="0" w:color="auto"/>
            </w:tcBorders>
          </w:tcPr>
          <w:p w:rsidR="006E7B70" w:rsidRPr="00C76D86" w:rsidRDefault="006E7B70" w:rsidP="00314902">
            <w:pPr>
              <w:tabs>
                <w:tab w:val="left" w:pos="284"/>
              </w:tabs>
              <w:spacing w:line="220" w:lineRule="exact"/>
              <w:ind w:left="284"/>
              <w:rPr>
                <w:b/>
              </w:rPr>
            </w:pPr>
            <w:r w:rsidRPr="00C76D86">
              <w:rPr>
                <w:b/>
              </w:rPr>
              <w:t>Общее количество учащихся-бенефициаров пр</w:t>
            </w:r>
            <w:r w:rsidRPr="00C76D86">
              <w:rPr>
                <w:b/>
              </w:rPr>
              <w:t>о</w:t>
            </w:r>
            <w:r w:rsidRPr="00C76D86">
              <w:rPr>
                <w:b/>
              </w:rPr>
              <w:t>граммы</w:t>
            </w:r>
          </w:p>
        </w:tc>
        <w:tc>
          <w:tcPr>
            <w:tcW w:w="624" w:type="pct"/>
            <w:tcBorders>
              <w:top w:val="single" w:sz="4" w:space="0" w:color="auto"/>
            </w:tcBorders>
          </w:tcPr>
          <w:p w:rsidR="006E7B70" w:rsidRPr="00C76D86" w:rsidRDefault="006E7B70" w:rsidP="00314902">
            <w:pPr>
              <w:spacing w:line="220" w:lineRule="exact"/>
              <w:ind w:right="113"/>
              <w:cnfStyle w:val="000000000000"/>
              <w:rPr>
                <w:b/>
              </w:rPr>
            </w:pPr>
            <w:r w:rsidRPr="00C76D86">
              <w:rPr>
                <w:b/>
              </w:rPr>
              <w:t>1 353 868</w:t>
            </w:r>
          </w:p>
        </w:tc>
        <w:tc>
          <w:tcPr>
            <w:tcW w:w="892" w:type="pct"/>
            <w:tcBorders>
              <w:top w:val="single" w:sz="4" w:space="0" w:color="auto"/>
            </w:tcBorders>
          </w:tcPr>
          <w:p w:rsidR="006E7B70" w:rsidRPr="00C76D86" w:rsidRDefault="006E7B70" w:rsidP="00996314">
            <w:pPr>
              <w:spacing w:line="220" w:lineRule="exact"/>
              <w:cnfStyle w:val="000000000000"/>
              <w:rPr>
                <w:b/>
              </w:rPr>
            </w:pPr>
            <w:r w:rsidRPr="00C76D86">
              <w:rPr>
                <w:b/>
              </w:rPr>
              <w:t>949 374</w:t>
            </w:r>
          </w:p>
        </w:tc>
        <w:tc>
          <w:tcPr>
            <w:tcW w:w="805" w:type="pct"/>
            <w:tcBorders>
              <w:top w:val="single" w:sz="4" w:space="0" w:color="auto"/>
            </w:tcBorders>
          </w:tcPr>
          <w:p w:rsidR="006E7B70" w:rsidRPr="00C76D86" w:rsidRDefault="006E7B70" w:rsidP="00996314">
            <w:pPr>
              <w:spacing w:line="220" w:lineRule="exact"/>
              <w:cnfStyle w:val="000000000000"/>
              <w:rPr>
                <w:b/>
              </w:rPr>
            </w:pPr>
            <w:r w:rsidRPr="00C76D86">
              <w:rPr>
                <w:b/>
              </w:rPr>
              <w:t>981 010</w:t>
            </w:r>
          </w:p>
        </w:tc>
        <w:tc>
          <w:tcPr>
            <w:tcW w:w="909" w:type="pct"/>
            <w:tcBorders>
              <w:top w:val="single" w:sz="4" w:space="0" w:color="auto"/>
            </w:tcBorders>
          </w:tcPr>
          <w:p w:rsidR="006E7B70" w:rsidRPr="00C76D86" w:rsidRDefault="006E7B70" w:rsidP="00996314">
            <w:pPr>
              <w:spacing w:line="220" w:lineRule="exact"/>
              <w:cnfStyle w:val="000000000000"/>
              <w:rPr>
                <w:b/>
              </w:rPr>
            </w:pPr>
            <w:r w:rsidRPr="00C76D86">
              <w:rPr>
                <w:b/>
              </w:rPr>
              <w:t>1 342 306</w:t>
            </w:r>
          </w:p>
        </w:tc>
      </w:tr>
    </w:tbl>
    <w:p w:rsidR="006E7B70" w:rsidRPr="00963FA0" w:rsidRDefault="006E7B70" w:rsidP="006E7B70">
      <w:pPr>
        <w:pStyle w:val="SingleTxtGR"/>
        <w:spacing w:before="120" w:after="0" w:line="220" w:lineRule="exact"/>
        <w:ind w:firstLine="170"/>
        <w:jc w:val="left"/>
        <w:rPr>
          <w:sz w:val="18"/>
          <w:szCs w:val="18"/>
          <w:lang w:eastAsia="ru-RU"/>
        </w:rPr>
      </w:pPr>
      <w:r w:rsidRPr="00963FA0">
        <w:rPr>
          <w:i/>
          <w:sz w:val="18"/>
          <w:szCs w:val="18"/>
          <w:lang w:eastAsia="ru-RU"/>
        </w:rPr>
        <w:t>Источник</w:t>
      </w:r>
      <w:r w:rsidRPr="00963FA0">
        <w:rPr>
          <w:sz w:val="18"/>
          <w:szCs w:val="18"/>
          <w:lang w:val="es-ES_tradnl" w:eastAsia="ru-RU"/>
        </w:rPr>
        <w:t>: Memoria de Labores, Ministerio de Educa</w:t>
      </w:r>
      <w:r w:rsidR="00314902">
        <w:rPr>
          <w:sz w:val="18"/>
          <w:szCs w:val="18"/>
          <w:lang w:val="es-ES_tradnl" w:eastAsia="ru-RU"/>
        </w:rPr>
        <w:t>ción. 2009−</w:t>
      </w:r>
      <w:r w:rsidRPr="00963FA0">
        <w:rPr>
          <w:sz w:val="18"/>
          <w:szCs w:val="18"/>
          <w:lang w:val="es-ES_tradnl" w:eastAsia="ru-RU"/>
        </w:rPr>
        <w:t>2010. Página 25</w:t>
      </w:r>
      <w:r w:rsidRPr="00963FA0">
        <w:rPr>
          <w:sz w:val="18"/>
          <w:szCs w:val="18"/>
          <w:lang w:eastAsia="ru-RU"/>
        </w:rPr>
        <w:t>.</w:t>
      </w:r>
    </w:p>
    <w:p w:rsidR="006E7B70" w:rsidRDefault="006E7B70" w:rsidP="006E7B70">
      <w:pPr>
        <w:pStyle w:val="SingleTxtGR"/>
        <w:spacing w:after="0" w:line="220" w:lineRule="exact"/>
        <w:ind w:firstLine="170"/>
        <w:jc w:val="left"/>
        <w:rPr>
          <w:sz w:val="18"/>
          <w:szCs w:val="18"/>
          <w:lang w:eastAsia="ru-RU"/>
        </w:rPr>
      </w:pPr>
      <w:r w:rsidRPr="00963FA0">
        <w:rPr>
          <w:sz w:val="18"/>
          <w:szCs w:val="18"/>
          <w:lang w:val="es-ES_tradnl" w:eastAsia="ru-RU"/>
        </w:rPr>
        <w:t>*</w:t>
      </w:r>
      <w:r w:rsidRPr="00963FA0">
        <w:rPr>
          <w:sz w:val="18"/>
          <w:szCs w:val="18"/>
          <w:lang w:eastAsia="ru-RU"/>
        </w:rPr>
        <w:t xml:space="preserve"> </w:t>
      </w:r>
      <w:r w:rsidRPr="00963FA0">
        <w:rPr>
          <w:sz w:val="18"/>
          <w:szCs w:val="18"/>
          <w:lang w:val="es-ES_tradnl" w:eastAsia="ru-RU"/>
        </w:rPr>
        <w:t xml:space="preserve"> </w:t>
      </w:r>
      <w:r w:rsidRPr="00963FA0">
        <w:rPr>
          <w:sz w:val="18"/>
          <w:szCs w:val="18"/>
          <w:lang w:eastAsia="ru-RU"/>
        </w:rPr>
        <w:t xml:space="preserve">Период с декабря </w:t>
      </w:r>
      <w:r w:rsidRPr="00963FA0">
        <w:rPr>
          <w:sz w:val="18"/>
          <w:szCs w:val="18"/>
          <w:lang w:val="es-ES_tradnl" w:eastAsia="ru-RU"/>
        </w:rPr>
        <w:t>2009</w:t>
      </w:r>
      <w:r w:rsidRPr="00963FA0">
        <w:rPr>
          <w:sz w:val="18"/>
          <w:szCs w:val="18"/>
          <w:lang w:eastAsia="ru-RU"/>
        </w:rPr>
        <w:t xml:space="preserve"> года по март</w:t>
      </w:r>
      <w:r w:rsidRPr="00963FA0">
        <w:rPr>
          <w:sz w:val="18"/>
          <w:szCs w:val="18"/>
          <w:lang w:val="es-ES_tradnl" w:eastAsia="ru-RU"/>
        </w:rPr>
        <w:t xml:space="preserve"> 2010</w:t>
      </w:r>
      <w:r w:rsidRPr="00963FA0">
        <w:rPr>
          <w:sz w:val="18"/>
          <w:szCs w:val="18"/>
          <w:lang w:eastAsia="ru-RU"/>
        </w:rPr>
        <w:t xml:space="preserve"> года</w:t>
      </w:r>
      <w:r w:rsidRPr="00963FA0">
        <w:rPr>
          <w:sz w:val="18"/>
          <w:szCs w:val="18"/>
          <w:lang w:val="es-ES_tradnl" w:eastAsia="ru-RU"/>
        </w:rPr>
        <w:t>.</w:t>
      </w:r>
    </w:p>
    <w:p w:rsidR="00CF12D1" w:rsidRPr="006E7B70" w:rsidRDefault="006E7B70" w:rsidP="006E7B70">
      <w:pPr>
        <w:spacing w:before="240"/>
        <w:jc w:val="center"/>
        <w:rPr>
          <w:u w:val="single"/>
          <w:lang w:eastAsia="ru-RU"/>
        </w:rPr>
      </w:pPr>
      <w:r>
        <w:rPr>
          <w:u w:val="single"/>
          <w:lang w:eastAsia="ru-RU"/>
        </w:rPr>
        <w:tab/>
      </w:r>
      <w:r>
        <w:rPr>
          <w:u w:val="single"/>
          <w:lang w:eastAsia="ru-RU"/>
        </w:rPr>
        <w:tab/>
      </w:r>
      <w:r>
        <w:rPr>
          <w:u w:val="single"/>
          <w:lang w:eastAsia="ru-RU"/>
        </w:rPr>
        <w:tab/>
      </w:r>
    </w:p>
    <w:sectPr w:rsidR="00CF12D1" w:rsidRPr="006E7B70" w:rsidSect="00D63712">
      <w:headerReference w:type="even" r:id="rId23"/>
      <w:headerReference w:type="default" r:id="rId24"/>
      <w:footerReference w:type="even" r:id="rId25"/>
      <w:footerReference w:type="default" r:id="rId26"/>
      <w:pgSz w:w="11907" w:h="16840" w:code="9"/>
      <w:pgMar w:top="1701" w:right="1134" w:bottom="2268" w:left="1134" w:header="1134" w:footer="17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AE5" w:rsidRDefault="00170AE5">
      <w:r>
        <w:rPr>
          <w:lang w:val="en-US"/>
        </w:rPr>
        <w:tab/>
      </w:r>
      <w:r>
        <w:separator/>
      </w:r>
    </w:p>
  </w:endnote>
  <w:endnote w:type="continuationSeparator" w:id="0">
    <w:p w:rsidR="00170AE5" w:rsidRDefault="00170A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EB" w:rsidRPr="009A6F4A" w:rsidRDefault="000168EB">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675C00">
      <w:rPr>
        <w:rStyle w:val="PageNumber"/>
        <w:noProof/>
      </w:rPr>
      <w:t>124</w:t>
    </w:r>
    <w:r>
      <w:rPr>
        <w:rStyle w:val="PageNumber"/>
      </w:rPr>
      <w:fldChar w:fldCharType="end"/>
    </w:r>
    <w:r>
      <w:rPr>
        <w:lang w:val="en-US"/>
      </w:rPr>
      <w:tab/>
    </w:r>
    <w:r w:rsidRPr="007102FB">
      <w:rPr>
        <w:lang w:val="en-US"/>
      </w:rPr>
      <w:t>GE.12-47168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EB" w:rsidRPr="00FE1E1B" w:rsidRDefault="000168EB">
    <w:pPr>
      <w:pStyle w:val="Footer"/>
      <w:rPr>
        <w:lang w:val="ru-RU"/>
      </w:rPr>
    </w:pPr>
    <w:r w:rsidRPr="007102FB">
      <w:rPr>
        <w:lang w:val="en-US"/>
      </w:rPr>
      <w:t>GE.12-47168</w:t>
    </w:r>
    <w:r w:rsidR="001F3BD1">
      <w:rPr>
        <w:lang w:val="en-US"/>
      </w:rPr>
      <w:tab/>
    </w:r>
    <w:r w:rsidR="001F3BD1">
      <w:rPr>
        <w:rStyle w:val="PageNumber"/>
      </w:rPr>
      <w:fldChar w:fldCharType="begin"/>
    </w:r>
    <w:r w:rsidR="001F3BD1">
      <w:rPr>
        <w:rStyle w:val="PageNumber"/>
      </w:rPr>
      <w:instrText xml:space="preserve"> PAGE </w:instrText>
    </w:r>
    <w:r w:rsidR="001F3BD1">
      <w:rPr>
        <w:rStyle w:val="PageNumber"/>
      </w:rPr>
      <w:fldChar w:fldCharType="separate"/>
    </w:r>
    <w:r w:rsidR="00675C00">
      <w:rPr>
        <w:rStyle w:val="PageNumber"/>
        <w:noProof/>
      </w:rPr>
      <w:t>125</w:t>
    </w:r>
    <w:r w:rsidR="001F3BD1">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28" w:rsidRPr="00F27628" w:rsidRDefault="00F27628">
    <w:pPr>
      <w:pStyle w:val="Footer"/>
      <w:rPr>
        <w:sz w:val="20"/>
        <w:lang w:val="en-US"/>
      </w:rPr>
    </w:pPr>
    <w:r w:rsidRPr="00F27628">
      <w:rPr>
        <w:sz w:val="20"/>
        <w:lang w:val="en-US"/>
      </w:rPr>
      <w:t xml:space="preserve">GE.12-47168  (R)  </w:t>
    </w:r>
    <w:r>
      <w:rPr>
        <w:sz w:val="20"/>
        <w:lang w:val="en-US"/>
      </w:rPr>
      <w:t>200513  040713</w:t>
    </w:r>
    <w:r>
      <w:rPr>
        <w:sz w:val="20"/>
        <w:lang w:val="en-US"/>
      </w:rPr>
      <w:tab/>
    </w:r>
    <w:r w:rsidR="00D51FE4"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3pt;height:18pt">
          <v:imagedata r:id="rId1" o:title="recycle_Russia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EB" w:rsidRPr="00E033D9" w:rsidRDefault="000168EB" w:rsidP="00E033D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EB" w:rsidRPr="007D5436" w:rsidRDefault="000168EB" w:rsidP="007D543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70" w:rsidRPr="00E033D9" w:rsidRDefault="0072147A" w:rsidP="00E033D9">
    <w:pPr>
      <w:pStyle w:val="Footer"/>
    </w:pPr>
    <w:r>
      <w:rPr>
        <w:rStyle w:val="PageNumber"/>
      </w:rPr>
      <w:fldChar w:fldCharType="begin"/>
    </w:r>
    <w:r>
      <w:rPr>
        <w:rStyle w:val="PageNumber"/>
      </w:rPr>
      <w:instrText xml:space="preserve"> PAGE </w:instrText>
    </w:r>
    <w:r>
      <w:rPr>
        <w:rStyle w:val="PageNumber"/>
      </w:rPr>
      <w:fldChar w:fldCharType="separate"/>
    </w:r>
    <w:r w:rsidR="00675C00">
      <w:rPr>
        <w:rStyle w:val="PageNumber"/>
        <w:noProof/>
      </w:rPr>
      <w:t>132</w:t>
    </w:r>
    <w:r>
      <w:rPr>
        <w:rStyle w:val="PageNumber"/>
      </w:rPr>
      <w:fldChar w:fldCharType="end"/>
    </w:r>
    <w:r>
      <w:rPr>
        <w:rStyle w:val="PageNumber"/>
      </w:rPr>
      <w:tab/>
    </w:r>
    <w:r>
      <w:t>GE-.12-47168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12" w:rsidRPr="00D63712" w:rsidRDefault="00D63712" w:rsidP="007D5436">
    <w:pPr>
      <w:pStyle w:val="Footer"/>
      <w:rPr>
        <w:b/>
        <w:sz w:val="18"/>
      </w:rPr>
    </w:pPr>
    <w:r>
      <w:t>GE-.12-47168</w:t>
    </w:r>
    <w:r>
      <w:tab/>
    </w:r>
    <w:r w:rsidRPr="00D63712">
      <w:rPr>
        <w:b/>
        <w:sz w:val="18"/>
      </w:rPr>
      <w:fldChar w:fldCharType="begin"/>
    </w:r>
    <w:r w:rsidRPr="00D63712">
      <w:rPr>
        <w:b/>
        <w:sz w:val="18"/>
      </w:rPr>
      <w:instrText xml:space="preserve"> PAGE  \* MERGEFORMAT </w:instrText>
    </w:r>
    <w:r w:rsidRPr="00D63712">
      <w:rPr>
        <w:b/>
        <w:sz w:val="18"/>
      </w:rPr>
      <w:fldChar w:fldCharType="separate"/>
    </w:r>
    <w:r w:rsidR="00675C00">
      <w:rPr>
        <w:b/>
        <w:noProof/>
        <w:sz w:val="18"/>
      </w:rPr>
      <w:t>131</w:t>
    </w:r>
    <w:r w:rsidRPr="00D63712">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AE5" w:rsidRPr="00F71F63" w:rsidRDefault="00170AE5"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170AE5" w:rsidRPr="00F71F63" w:rsidRDefault="00170AE5" w:rsidP="00635E86">
      <w:pPr>
        <w:tabs>
          <w:tab w:val="right" w:pos="2155"/>
        </w:tabs>
        <w:spacing w:after="80" w:line="240" w:lineRule="auto"/>
        <w:rPr>
          <w:u w:val="single"/>
          <w:lang w:val="en-US"/>
        </w:rPr>
      </w:pPr>
      <w:r w:rsidRPr="00F71F63">
        <w:rPr>
          <w:u w:val="single"/>
          <w:lang w:val="en-US"/>
        </w:rPr>
        <w:tab/>
      </w:r>
    </w:p>
    <w:p w:rsidR="00170AE5" w:rsidRPr="00635E86" w:rsidRDefault="00170AE5" w:rsidP="00635E86">
      <w:pPr>
        <w:pStyle w:val="Footer"/>
      </w:pPr>
    </w:p>
  </w:footnote>
  <w:footnote w:id="1">
    <w:p w:rsidR="000168EB" w:rsidRPr="00B33A9F" w:rsidRDefault="000168EB" w:rsidP="0018612F">
      <w:pPr>
        <w:pStyle w:val="FootnoteText"/>
        <w:rPr>
          <w:lang w:val="ru-RU"/>
        </w:rPr>
      </w:pPr>
      <w:r>
        <w:tab/>
      </w:r>
      <w:r w:rsidRPr="00C37682">
        <w:rPr>
          <w:rStyle w:val="FootnoteReference"/>
          <w:szCs w:val="18"/>
          <w:vertAlign w:val="baseline"/>
          <w:lang w:val="ru-RU"/>
        </w:rPr>
        <w:t>*</w:t>
      </w:r>
      <w:r w:rsidRPr="00BC4235">
        <w:rPr>
          <w:lang w:val="ru-RU"/>
        </w:rPr>
        <w:tab/>
      </w:r>
      <w:r>
        <w:rPr>
          <w:lang w:val="ru-RU"/>
        </w:rPr>
        <w:t>В соответствии с информацией, направленной государствам-участникам в отношении оформления их докладов, настоящий документ официально не редактировался.</w:t>
      </w:r>
    </w:p>
  </w:footnote>
  <w:footnote w:id="2">
    <w:p w:rsidR="000168EB" w:rsidRPr="00CA17E5" w:rsidRDefault="000168EB">
      <w:pPr>
        <w:pStyle w:val="FootnoteText"/>
        <w:rPr>
          <w:lang w:val="ru-RU"/>
        </w:rPr>
      </w:pPr>
      <w:r>
        <w:tab/>
      </w:r>
      <w:r>
        <w:rPr>
          <w:rStyle w:val="FootnoteReference"/>
        </w:rPr>
        <w:footnoteRef/>
      </w:r>
      <w:r w:rsidRPr="004A0036">
        <w:rPr>
          <w:lang w:val="ru-RU"/>
        </w:rPr>
        <w:tab/>
        <w:t>Верховный</w:t>
      </w:r>
      <w:r w:rsidRPr="004A0036">
        <w:rPr>
          <w:lang w:val="es-SV"/>
        </w:rPr>
        <w:t xml:space="preserve"> </w:t>
      </w:r>
      <w:r w:rsidRPr="004A0036">
        <w:rPr>
          <w:lang w:val="ru-RU"/>
        </w:rPr>
        <w:t>суд</w:t>
      </w:r>
      <w:r w:rsidRPr="004A0036">
        <w:rPr>
          <w:lang w:val="es-SV"/>
        </w:rPr>
        <w:t xml:space="preserve">; </w:t>
      </w:r>
      <w:r w:rsidRPr="004A0036">
        <w:rPr>
          <w:lang w:val="ru-RU"/>
        </w:rPr>
        <w:t>Генеральная</w:t>
      </w:r>
      <w:r w:rsidRPr="004A0036">
        <w:rPr>
          <w:lang w:val="es-SV"/>
        </w:rPr>
        <w:t xml:space="preserve"> </w:t>
      </w:r>
      <w:r w:rsidRPr="004A0036">
        <w:rPr>
          <w:lang w:val="ru-RU"/>
        </w:rPr>
        <w:t>судебная</w:t>
      </w:r>
      <w:r w:rsidRPr="004A0036">
        <w:rPr>
          <w:lang w:val="es-SV"/>
        </w:rPr>
        <w:t xml:space="preserve"> </w:t>
      </w:r>
      <w:r w:rsidRPr="004A0036">
        <w:rPr>
          <w:lang w:val="ru-RU"/>
        </w:rPr>
        <w:t>прокуратура</w:t>
      </w:r>
      <w:r w:rsidRPr="004A0036">
        <w:rPr>
          <w:lang w:val="es-SV"/>
        </w:rPr>
        <w:t xml:space="preserve"> </w:t>
      </w:r>
      <w:r w:rsidRPr="004A0036">
        <w:rPr>
          <w:lang w:val="ru-RU"/>
        </w:rPr>
        <w:t>Республики</w:t>
      </w:r>
      <w:r w:rsidRPr="004A0036">
        <w:rPr>
          <w:lang w:val="es-SV"/>
        </w:rPr>
        <w:t xml:space="preserve">; </w:t>
      </w:r>
      <w:r w:rsidRPr="004A0036">
        <w:rPr>
          <w:lang w:val="ru-RU"/>
        </w:rPr>
        <w:t>Генеральная</w:t>
      </w:r>
      <w:r w:rsidRPr="004A0036">
        <w:rPr>
          <w:lang w:val="es-SV"/>
        </w:rPr>
        <w:t xml:space="preserve"> </w:t>
      </w:r>
      <w:r w:rsidRPr="004A0036">
        <w:rPr>
          <w:lang w:val="ru-RU"/>
        </w:rPr>
        <w:t>прокуратура</w:t>
      </w:r>
      <w:r w:rsidRPr="004A0036">
        <w:rPr>
          <w:lang w:val="es-SV"/>
        </w:rPr>
        <w:t xml:space="preserve"> </w:t>
      </w:r>
      <w:r w:rsidRPr="004A0036">
        <w:rPr>
          <w:lang w:val="ru-RU"/>
        </w:rPr>
        <w:t>Республики</w:t>
      </w:r>
      <w:r w:rsidRPr="004A0036">
        <w:rPr>
          <w:lang w:val="es-SV"/>
        </w:rPr>
        <w:t xml:space="preserve">; </w:t>
      </w:r>
      <w:r w:rsidRPr="004A0036">
        <w:rPr>
          <w:lang w:val="ru-RU"/>
        </w:rPr>
        <w:t>Секретариат</w:t>
      </w:r>
      <w:r w:rsidRPr="004A0036">
        <w:rPr>
          <w:lang w:val="es-SV"/>
        </w:rPr>
        <w:t xml:space="preserve"> </w:t>
      </w:r>
      <w:r w:rsidRPr="004A0036">
        <w:rPr>
          <w:lang w:val="ru-RU"/>
        </w:rPr>
        <w:t>канцелярии</w:t>
      </w:r>
      <w:r w:rsidRPr="004A0036">
        <w:rPr>
          <w:lang w:val="es-SV"/>
        </w:rPr>
        <w:t xml:space="preserve"> </w:t>
      </w:r>
      <w:r w:rsidRPr="004A0036">
        <w:rPr>
          <w:lang w:val="ru-RU"/>
        </w:rPr>
        <w:t>Президента</w:t>
      </w:r>
      <w:r w:rsidRPr="004A0036">
        <w:rPr>
          <w:lang w:val="es-SV"/>
        </w:rPr>
        <w:t xml:space="preserve"> </w:t>
      </w:r>
      <w:r w:rsidRPr="004A0036">
        <w:rPr>
          <w:lang w:val="ru-RU"/>
        </w:rPr>
        <w:t>по</w:t>
      </w:r>
      <w:r w:rsidRPr="004A0036">
        <w:rPr>
          <w:lang w:val="es-SV"/>
        </w:rPr>
        <w:t xml:space="preserve"> </w:t>
      </w:r>
      <w:r w:rsidRPr="004A0036">
        <w:rPr>
          <w:lang w:val="ru-RU"/>
        </w:rPr>
        <w:t>техническим</w:t>
      </w:r>
      <w:r w:rsidRPr="004A0036">
        <w:rPr>
          <w:lang w:val="es-SV"/>
        </w:rPr>
        <w:t xml:space="preserve"> </w:t>
      </w:r>
      <w:r w:rsidRPr="004A0036">
        <w:rPr>
          <w:lang w:val="ru-RU"/>
        </w:rPr>
        <w:t>вопросам</w:t>
      </w:r>
      <w:r w:rsidRPr="004A0036">
        <w:rPr>
          <w:lang w:val="es-SV"/>
        </w:rPr>
        <w:t xml:space="preserve">; </w:t>
      </w:r>
      <w:r w:rsidRPr="004A0036">
        <w:rPr>
          <w:lang w:val="ru-RU"/>
        </w:rPr>
        <w:t>Министерство</w:t>
      </w:r>
      <w:r w:rsidRPr="004A0036">
        <w:rPr>
          <w:lang w:val="es-SV"/>
        </w:rPr>
        <w:t xml:space="preserve"> </w:t>
      </w:r>
      <w:r w:rsidRPr="004A0036">
        <w:rPr>
          <w:lang w:val="ru-RU"/>
        </w:rPr>
        <w:t>труда</w:t>
      </w:r>
      <w:r w:rsidRPr="004A0036">
        <w:rPr>
          <w:lang w:val="es-SV"/>
        </w:rPr>
        <w:t xml:space="preserve"> </w:t>
      </w:r>
      <w:r w:rsidRPr="004A0036">
        <w:rPr>
          <w:lang w:val="ru-RU"/>
        </w:rPr>
        <w:t>и</w:t>
      </w:r>
      <w:r w:rsidRPr="004A0036">
        <w:rPr>
          <w:lang w:val="es-SV"/>
        </w:rPr>
        <w:t xml:space="preserve"> </w:t>
      </w:r>
      <w:r w:rsidRPr="004A0036">
        <w:rPr>
          <w:lang w:val="ru-RU"/>
        </w:rPr>
        <w:t>социального обеспечения</w:t>
      </w:r>
      <w:r w:rsidRPr="004A0036">
        <w:rPr>
          <w:lang w:val="es-SV"/>
        </w:rPr>
        <w:t xml:space="preserve">; Министерство </w:t>
      </w:r>
      <w:r w:rsidRPr="004A0036">
        <w:rPr>
          <w:lang w:val="ru-RU"/>
        </w:rPr>
        <w:t>общественного</w:t>
      </w:r>
      <w:r w:rsidRPr="004A0036">
        <w:rPr>
          <w:lang w:val="es-SV"/>
        </w:rPr>
        <w:t xml:space="preserve"> </w:t>
      </w:r>
      <w:r w:rsidRPr="004A0036">
        <w:rPr>
          <w:lang w:val="ru-RU"/>
        </w:rPr>
        <w:t>здравоохранения</w:t>
      </w:r>
      <w:r w:rsidRPr="004A0036">
        <w:rPr>
          <w:lang w:val="es-SV"/>
        </w:rPr>
        <w:t xml:space="preserve"> </w:t>
      </w:r>
      <w:r w:rsidRPr="004A0036">
        <w:rPr>
          <w:lang w:val="ru-RU"/>
        </w:rPr>
        <w:t>и</w:t>
      </w:r>
      <w:r w:rsidRPr="004A0036">
        <w:rPr>
          <w:lang w:val="es-SV"/>
        </w:rPr>
        <w:t xml:space="preserve"> </w:t>
      </w:r>
      <w:r w:rsidRPr="004A0036">
        <w:rPr>
          <w:lang w:val="ru-RU"/>
        </w:rPr>
        <w:t>социального обеспечения</w:t>
      </w:r>
      <w:r w:rsidRPr="004A0036">
        <w:rPr>
          <w:lang w:val="es-SV"/>
        </w:rPr>
        <w:t xml:space="preserve">; Министерство </w:t>
      </w:r>
      <w:r w:rsidRPr="004A0036">
        <w:rPr>
          <w:lang w:val="ru-RU"/>
        </w:rPr>
        <w:t>образования</w:t>
      </w:r>
      <w:r w:rsidRPr="004A0036">
        <w:rPr>
          <w:lang w:val="es-SV"/>
        </w:rPr>
        <w:t xml:space="preserve">; Министерство </w:t>
      </w:r>
      <w:r w:rsidRPr="004A0036">
        <w:rPr>
          <w:lang w:val="ru-RU"/>
        </w:rPr>
        <w:t>охраны</w:t>
      </w:r>
      <w:r w:rsidRPr="004A0036">
        <w:rPr>
          <w:lang w:val="es-SV"/>
        </w:rPr>
        <w:t xml:space="preserve"> </w:t>
      </w:r>
      <w:r w:rsidRPr="004A0036">
        <w:rPr>
          <w:lang w:val="ru-RU"/>
        </w:rPr>
        <w:t>окружающей</w:t>
      </w:r>
      <w:r w:rsidRPr="004A0036">
        <w:rPr>
          <w:lang w:val="es-SV"/>
        </w:rPr>
        <w:t xml:space="preserve"> </w:t>
      </w:r>
      <w:r w:rsidRPr="004A0036">
        <w:rPr>
          <w:lang w:val="ru-RU"/>
        </w:rPr>
        <w:t>среды</w:t>
      </w:r>
      <w:r w:rsidRPr="004A0036">
        <w:rPr>
          <w:lang w:val="es-SV"/>
        </w:rPr>
        <w:t xml:space="preserve"> </w:t>
      </w:r>
      <w:r w:rsidRPr="004A0036">
        <w:rPr>
          <w:lang w:val="ru-RU"/>
        </w:rPr>
        <w:t>и</w:t>
      </w:r>
      <w:r w:rsidRPr="004A0036">
        <w:rPr>
          <w:lang w:val="es-SV"/>
        </w:rPr>
        <w:t xml:space="preserve"> </w:t>
      </w:r>
      <w:r w:rsidRPr="004A0036">
        <w:rPr>
          <w:lang w:val="ru-RU"/>
        </w:rPr>
        <w:t>природных</w:t>
      </w:r>
      <w:r w:rsidRPr="004A0036">
        <w:rPr>
          <w:lang w:val="es-SV"/>
        </w:rPr>
        <w:t xml:space="preserve"> </w:t>
      </w:r>
      <w:r w:rsidRPr="004A0036">
        <w:rPr>
          <w:lang w:val="ru-RU"/>
        </w:rPr>
        <w:t>ресурсов</w:t>
      </w:r>
      <w:r w:rsidRPr="004A0036">
        <w:rPr>
          <w:lang w:val="es-SV"/>
        </w:rPr>
        <w:t xml:space="preserve">; Министерство </w:t>
      </w:r>
      <w:r w:rsidRPr="004A0036">
        <w:rPr>
          <w:lang w:val="ru-RU"/>
        </w:rPr>
        <w:t>сельского</w:t>
      </w:r>
      <w:r w:rsidRPr="004A0036">
        <w:rPr>
          <w:lang w:val="es-SV"/>
        </w:rPr>
        <w:t xml:space="preserve"> </w:t>
      </w:r>
      <w:r w:rsidRPr="004A0036">
        <w:rPr>
          <w:lang w:val="ru-RU"/>
        </w:rPr>
        <w:t>хозяйства</w:t>
      </w:r>
      <w:r w:rsidRPr="004A0036">
        <w:rPr>
          <w:lang w:val="es-SV"/>
        </w:rPr>
        <w:t xml:space="preserve"> </w:t>
      </w:r>
      <w:r w:rsidRPr="004A0036">
        <w:rPr>
          <w:lang w:val="ru-RU"/>
        </w:rPr>
        <w:t>и</w:t>
      </w:r>
      <w:r w:rsidRPr="004A0036">
        <w:rPr>
          <w:lang w:val="es-SV"/>
        </w:rPr>
        <w:t xml:space="preserve"> </w:t>
      </w:r>
      <w:r w:rsidRPr="004A0036">
        <w:rPr>
          <w:lang w:val="ru-RU"/>
        </w:rPr>
        <w:t>животноводства</w:t>
      </w:r>
      <w:r w:rsidRPr="004A0036">
        <w:rPr>
          <w:lang w:val="es-SV"/>
        </w:rPr>
        <w:t xml:space="preserve">; Министерство </w:t>
      </w:r>
      <w:r w:rsidRPr="004A0036">
        <w:rPr>
          <w:lang w:val="ru-RU"/>
        </w:rPr>
        <w:t>общественных</w:t>
      </w:r>
      <w:r w:rsidRPr="004A0036">
        <w:rPr>
          <w:lang w:val="es-SV"/>
        </w:rPr>
        <w:t xml:space="preserve"> </w:t>
      </w:r>
      <w:r w:rsidRPr="004A0036">
        <w:rPr>
          <w:lang w:val="ru-RU"/>
        </w:rPr>
        <w:t>работ</w:t>
      </w:r>
      <w:r w:rsidRPr="004A0036">
        <w:rPr>
          <w:lang w:val="es-SV"/>
        </w:rPr>
        <w:t xml:space="preserve">; Министерство </w:t>
      </w:r>
      <w:r w:rsidRPr="004A0036">
        <w:rPr>
          <w:lang w:val="ru-RU"/>
        </w:rPr>
        <w:t>экономики</w:t>
      </w:r>
      <w:r w:rsidRPr="004A0036">
        <w:rPr>
          <w:lang w:val="es-SV"/>
        </w:rPr>
        <w:t>;</w:t>
      </w:r>
      <w:r w:rsidRPr="004A0036">
        <w:rPr>
          <w:lang w:val="ru-RU"/>
        </w:rPr>
        <w:t xml:space="preserve"> Секретариат</w:t>
      </w:r>
      <w:r w:rsidRPr="004A0036">
        <w:rPr>
          <w:lang w:val="es-SV"/>
        </w:rPr>
        <w:t xml:space="preserve"> </w:t>
      </w:r>
      <w:r w:rsidRPr="004A0036">
        <w:rPr>
          <w:lang w:val="ru-RU"/>
        </w:rPr>
        <w:t>по</w:t>
      </w:r>
      <w:r w:rsidRPr="004A0036">
        <w:rPr>
          <w:lang w:val="es-SV"/>
        </w:rPr>
        <w:t xml:space="preserve"> </w:t>
      </w:r>
      <w:r w:rsidRPr="004A0036">
        <w:rPr>
          <w:lang w:val="ru-RU"/>
        </w:rPr>
        <w:t>вопросам</w:t>
      </w:r>
      <w:r w:rsidRPr="004A0036">
        <w:rPr>
          <w:lang w:val="es-SV"/>
        </w:rPr>
        <w:t xml:space="preserve"> </w:t>
      </w:r>
      <w:r w:rsidRPr="004A0036">
        <w:rPr>
          <w:lang w:val="ru-RU"/>
        </w:rPr>
        <w:t>социальной</w:t>
      </w:r>
      <w:r w:rsidRPr="004A0036">
        <w:rPr>
          <w:lang w:val="es-SV"/>
        </w:rPr>
        <w:t xml:space="preserve"> </w:t>
      </w:r>
      <w:r w:rsidRPr="004A0036">
        <w:rPr>
          <w:lang w:val="ru-RU"/>
        </w:rPr>
        <w:t>интеграции</w:t>
      </w:r>
      <w:r>
        <w:rPr>
          <w:lang w:val="es-SV"/>
        </w:rPr>
        <w:t>;</w:t>
      </w:r>
      <w:r>
        <w:rPr>
          <w:lang w:val="ru-RU"/>
        </w:rPr>
        <w:t xml:space="preserve"> </w:t>
      </w:r>
      <w:r w:rsidRPr="004A0036">
        <w:rPr>
          <w:lang w:val="ru-RU"/>
        </w:rPr>
        <w:t>Национальный</w:t>
      </w:r>
      <w:r w:rsidRPr="004A0036">
        <w:rPr>
          <w:lang w:val="es-SV"/>
        </w:rPr>
        <w:t xml:space="preserve"> </w:t>
      </w:r>
      <w:r w:rsidRPr="004A0036">
        <w:rPr>
          <w:lang w:val="ru-RU"/>
        </w:rPr>
        <w:t>секретариат</w:t>
      </w:r>
      <w:r w:rsidRPr="004A0036">
        <w:rPr>
          <w:lang w:val="es-SV"/>
        </w:rPr>
        <w:t xml:space="preserve"> </w:t>
      </w:r>
      <w:r w:rsidRPr="004A0036">
        <w:rPr>
          <w:lang w:val="ru-RU"/>
        </w:rPr>
        <w:t>по</w:t>
      </w:r>
      <w:r w:rsidRPr="004A0036">
        <w:rPr>
          <w:lang w:val="es-SV"/>
        </w:rPr>
        <w:t xml:space="preserve"> </w:t>
      </w:r>
      <w:r w:rsidRPr="004A0036">
        <w:rPr>
          <w:lang w:val="ru-RU"/>
        </w:rPr>
        <w:t>вопросам</w:t>
      </w:r>
      <w:r w:rsidRPr="004A0036">
        <w:rPr>
          <w:lang w:val="es-SV"/>
        </w:rPr>
        <w:t xml:space="preserve"> </w:t>
      </w:r>
      <w:r w:rsidRPr="004A0036">
        <w:rPr>
          <w:lang w:val="ru-RU"/>
        </w:rPr>
        <w:t>культуры</w:t>
      </w:r>
      <w:r w:rsidRPr="004A0036">
        <w:rPr>
          <w:lang w:val="es-SV"/>
        </w:rPr>
        <w:t xml:space="preserve">; </w:t>
      </w:r>
      <w:r w:rsidRPr="004A0036">
        <w:rPr>
          <w:lang w:val="ru-RU"/>
        </w:rPr>
        <w:t>Главное</w:t>
      </w:r>
      <w:r w:rsidRPr="004A0036">
        <w:rPr>
          <w:lang w:val="es-SV"/>
        </w:rPr>
        <w:t xml:space="preserve"> </w:t>
      </w:r>
      <w:r w:rsidRPr="004A0036">
        <w:rPr>
          <w:lang w:val="ru-RU"/>
        </w:rPr>
        <w:t>управление</w:t>
      </w:r>
      <w:r w:rsidRPr="004A0036">
        <w:rPr>
          <w:lang w:val="es-SV"/>
        </w:rPr>
        <w:t xml:space="preserve"> </w:t>
      </w:r>
      <w:r w:rsidRPr="004A0036">
        <w:rPr>
          <w:lang w:val="ru-RU"/>
        </w:rPr>
        <w:t>по</w:t>
      </w:r>
      <w:r w:rsidRPr="004A0036">
        <w:rPr>
          <w:lang w:val="es-SV"/>
        </w:rPr>
        <w:t xml:space="preserve"> </w:t>
      </w:r>
      <w:r w:rsidRPr="004A0036">
        <w:rPr>
          <w:lang w:val="ru-RU"/>
        </w:rPr>
        <w:t>вопросам</w:t>
      </w:r>
      <w:r w:rsidRPr="004A0036">
        <w:rPr>
          <w:lang w:val="es-SV"/>
        </w:rPr>
        <w:t xml:space="preserve"> </w:t>
      </w:r>
      <w:r w:rsidRPr="004A0036">
        <w:rPr>
          <w:lang w:val="ru-RU"/>
        </w:rPr>
        <w:t>пенсионного</w:t>
      </w:r>
      <w:r w:rsidRPr="004A0036">
        <w:rPr>
          <w:lang w:val="es-SV"/>
        </w:rPr>
        <w:t xml:space="preserve"> </w:t>
      </w:r>
      <w:r w:rsidRPr="004A0036">
        <w:rPr>
          <w:lang w:val="ru-RU"/>
        </w:rPr>
        <w:t>обеспечения</w:t>
      </w:r>
      <w:r w:rsidRPr="004A0036">
        <w:rPr>
          <w:lang w:val="es-SV"/>
        </w:rPr>
        <w:t xml:space="preserve">; </w:t>
      </w:r>
      <w:r w:rsidRPr="004A0036">
        <w:rPr>
          <w:lang w:val="ru-RU"/>
        </w:rPr>
        <w:t>Высший</w:t>
      </w:r>
      <w:r w:rsidRPr="004A0036">
        <w:rPr>
          <w:lang w:val="es-SV"/>
        </w:rPr>
        <w:t xml:space="preserve"> </w:t>
      </w:r>
      <w:r w:rsidRPr="004A0036">
        <w:rPr>
          <w:lang w:val="ru-RU"/>
        </w:rPr>
        <w:t>избирательный</w:t>
      </w:r>
      <w:r w:rsidRPr="004A0036">
        <w:rPr>
          <w:lang w:val="es-SV"/>
        </w:rPr>
        <w:t xml:space="preserve"> </w:t>
      </w:r>
      <w:r w:rsidRPr="004A0036">
        <w:rPr>
          <w:lang w:val="ru-RU"/>
        </w:rPr>
        <w:t>суд</w:t>
      </w:r>
      <w:r w:rsidRPr="004A0036">
        <w:rPr>
          <w:lang w:val="es-SV"/>
        </w:rPr>
        <w:t xml:space="preserve">; </w:t>
      </w:r>
      <w:r w:rsidRPr="004A0036">
        <w:rPr>
          <w:lang w:val="ru-RU"/>
        </w:rPr>
        <w:t>Национальный</w:t>
      </w:r>
      <w:r w:rsidRPr="004A0036">
        <w:rPr>
          <w:lang w:val="es-SV"/>
        </w:rPr>
        <w:t xml:space="preserve"> </w:t>
      </w:r>
      <w:r w:rsidRPr="004A0036">
        <w:rPr>
          <w:lang w:val="ru-RU"/>
        </w:rPr>
        <w:t>центр</w:t>
      </w:r>
      <w:r w:rsidRPr="004A0036">
        <w:rPr>
          <w:lang w:val="es-SV"/>
        </w:rPr>
        <w:t xml:space="preserve"> </w:t>
      </w:r>
      <w:r w:rsidRPr="004A0036">
        <w:rPr>
          <w:lang w:val="ru-RU"/>
        </w:rPr>
        <w:t>регистрационных</w:t>
      </w:r>
      <w:r w:rsidRPr="004A0036">
        <w:rPr>
          <w:lang w:val="es-SV"/>
        </w:rPr>
        <w:t xml:space="preserve"> </w:t>
      </w:r>
      <w:r w:rsidRPr="004A0036">
        <w:rPr>
          <w:lang w:val="ru-RU"/>
        </w:rPr>
        <w:t>записей</w:t>
      </w:r>
      <w:r w:rsidRPr="004A0036">
        <w:rPr>
          <w:lang w:val="es-SV"/>
        </w:rPr>
        <w:t xml:space="preserve">; </w:t>
      </w:r>
      <w:r w:rsidRPr="004A0036">
        <w:rPr>
          <w:lang w:val="ru-RU"/>
        </w:rPr>
        <w:t>Национальная</w:t>
      </w:r>
      <w:r w:rsidRPr="004A0036">
        <w:rPr>
          <w:lang w:val="es-SV"/>
        </w:rPr>
        <w:t xml:space="preserve"> </w:t>
      </w:r>
      <w:r w:rsidRPr="004A0036">
        <w:rPr>
          <w:lang w:val="ru-RU"/>
        </w:rPr>
        <w:t>гражданская</w:t>
      </w:r>
      <w:r w:rsidRPr="004A0036">
        <w:rPr>
          <w:lang w:val="es-SV"/>
        </w:rPr>
        <w:t xml:space="preserve"> </w:t>
      </w:r>
      <w:r w:rsidRPr="004A0036">
        <w:rPr>
          <w:lang w:val="ru-RU"/>
        </w:rPr>
        <w:t>полиция</w:t>
      </w:r>
      <w:r w:rsidRPr="004A0036">
        <w:rPr>
          <w:lang w:val="es-SV"/>
        </w:rPr>
        <w:t xml:space="preserve">; </w:t>
      </w:r>
      <w:r w:rsidRPr="004A0036">
        <w:rPr>
          <w:lang w:val="ru-RU"/>
        </w:rPr>
        <w:t>Сальвадорский</w:t>
      </w:r>
      <w:r w:rsidRPr="004A0036">
        <w:rPr>
          <w:lang w:val="es-ES_tradnl"/>
        </w:rPr>
        <w:t xml:space="preserve"> </w:t>
      </w:r>
      <w:r w:rsidRPr="004A0036">
        <w:rPr>
          <w:lang w:val="ru-RU"/>
        </w:rPr>
        <w:t>институт</w:t>
      </w:r>
      <w:r w:rsidRPr="004A0036">
        <w:rPr>
          <w:lang w:val="es-ES_tradnl"/>
        </w:rPr>
        <w:t xml:space="preserve"> </w:t>
      </w:r>
      <w:r w:rsidRPr="004A0036">
        <w:rPr>
          <w:lang w:val="ru-RU"/>
        </w:rPr>
        <w:t>аграрной реформы</w:t>
      </w:r>
      <w:r w:rsidRPr="004A0036">
        <w:rPr>
          <w:lang w:val="es-SV"/>
        </w:rPr>
        <w:t xml:space="preserve">; </w:t>
      </w:r>
      <w:r w:rsidRPr="004A0036">
        <w:rPr>
          <w:lang w:val="ru-RU"/>
        </w:rPr>
        <w:t>Сальвадорский институт по улучшению положения женщин; Национальный институт пенсионного обеспечения государственных служащих Сальвадора; Сальвадорский институт социального обеспечения; Институт социального обеспечения военнослужащих; Главное управление по жилищным вопросам и по вопросам развития городских районов; Фонд социального жилья; Национальный фонд массового жилья; Фонд</w:t>
      </w:r>
      <w:r w:rsidRPr="004A0036">
        <w:rPr>
          <w:lang w:val="es-ES_tradnl"/>
        </w:rPr>
        <w:t xml:space="preserve"> </w:t>
      </w:r>
      <w:r w:rsidRPr="004A0036">
        <w:rPr>
          <w:lang w:val="ru-RU"/>
        </w:rPr>
        <w:t>социальных</w:t>
      </w:r>
      <w:r w:rsidRPr="004A0036">
        <w:rPr>
          <w:lang w:val="es-ES_tradnl"/>
        </w:rPr>
        <w:t xml:space="preserve"> </w:t>
      </w:r>
      <w:r w:rsidRPr="004A0036">
        <w:rPr>
          <w:lang w:val="ru-RU"/>
        </w:rPr>
        <w:t>инвестиций</w:t>
      </w:r>
      <w:r w:rsidRPr="004A0036">
        <w:rPr>
          <w:lang w:val="es-ES_tradnl"/>
        </w:rPr>
        <w:t xml:space="preserve"> </w:t>
      </w:r>
      <w:r w:rsidRPr="004A0036">
        <w:rPr>
          <w:lang w:val="ru-RU"/>
        </w:rPr>
        <w:t>в целях развития на местах; Институт свободы и прогресса; Главное управление статистики и переписи населения; Главное управление по делам миграции; Национальная администрация по вопроса</w:t>
      </w:r>
      <w:r>
        <w:rPr>
          <w:lang w:val="ru-RU"/>
        </w:rPr>
        <w:t xml:space="preserve">м водоснабжения и канализации; </w:t>
      </w:r>
      <w:r w:rsidRPr="004A0036">
        <w:rPr>
          <w:lang w:val="ru-RU"/>
        </w:rPr>
        <w:t xml:space="preserve">Национальный совет по науке и технике; Сальвадорский институт профессионального образования. Кроме того, приглашение </w:t>
      </w:r>
      <w:r>
        <w:rPr>
          <w:lang w:val="ru-RU"/>
        </w:rPr>
        <w:t>к </w:t>
      </w:r>
      <w:r w:rsidRPr="004A0036">
        <w:rPr>
          <w:lang w:val="ru-RU"/>
        </w:rPr>
        <w:t>участию в подготовке доклада было направлено Прокуратуре по защите прав человека, но она отказалась от участия в этой работе, сославшись на ограничения, налагаемые ее мандатом.</w:t>
      </w:r>
    </w:p>
  </w:footnote>
  <w:footnote w:id="3">
    <w:p w:rsidR="000168EB" w:rsidRPr="004A0036" w:rsidRDefault="000168EB">
      <w:pPr>
        <w:pStyle w:val="FootnoteText"/>
        <w:rPr>
          <w:lang w:val="fr-FR"/>
        </w:rPr>
      </w:pPr>
      <w:r w:rsidRPr="00805C28">
        <w:rPr>
          <w:lang w:val="ru-RU"/>
        </w:rPr>
        <w:tab/>
      </w:r>
      <w:r>
        <w:rPr>
          <w:rStyle w:val="FootnoteReference"/>
        </w:rPr>
        <w:footnoteRef/>
      </w:r>
      <w:r w:rsidRPr="004A0036">
        <w:rPr>
          <w:lang w:val="fr-FR"/>
        </w:rPr>
        <w:tab/>
      </w:r>
      <w:r w:rsidRPr="004A0036">
        <w:rPr>
          <w:lang w:val="es-SV"/>
        </w:rPr>
        <w:t>Pla</w:t>
      </w:r>
      <w:r w:rsidR="002D41B4">
        <w:rPr>
          <w:lang w:val="es-SV"/>
        </w:rPr>
        <w:t>n Quinquenal de Desarrollo 2010−</w:t>
      </w:r>
      <w:r w:rsidRPr="004A0036">
        <w:rPr>
          <w:lang w:val="es-SV"/>
        </w:rPr>
        <w:t>2014, Gobierno de El Salvador, pág. 45.</w:t>
      </w:r>
    </w:p>
  </w:footnote>
  <w:footnote w:id="4">
    <w:p w:rsidR="000168EB" w:rsidRPr="00286AB0" w:rsidRDefault="000168EB">
      <w:pPr>
        <w:pStyle w:val="FootnoteText"/>
        <w:rPr>
          <w:lang w:val="ru-RU"/>
        </w:rPr>
      </w:pPr>
      <w:r w:rsidRPr="002D41B4">
        <w:rPr>
          <w:lang w:val="fr-FR"/>
        </w:rPr>
        <w:tab/>
      </w:r>
      <w:r>
        <w:rPr>
          <w:rStyle w:val="FootnoteReference"/>
        </w:rPr>
        <w:footnoteRef/>
      </w:r>
      <w:r w:rsidRPr="00286AB0">
        <w:rPr>
          <w:lang w:val="ru-RU"/>
        </w:rPr>
        <w:tab/>
        <w:t xml:space="preserve">Обследование коренных народов Сальвадора было проведено в 2003 году Секретариатом по вопросам культуры (ранее этот </w:t>
      </w:r>
      <w:r>
        <w:rPr>
          <w:lang w:val="ru-RU"/>
        </w:rPr>
        <w:t>орган назывался КОНКУЛЬТУРА). В </w:t>
      </w:r>
      <w:r w:rsidRPr="00286AB0">
        <w:rPr>
          <w:lang w:val="ru-RU"/>
        </w:rPr>
        <w:t>материалах указанного обследования приведена информация о коренных народах, проживающих на территории Сальвадора, в том числе содержится описание их культурных обычаев как явлений, представляющих собой элементы</w:t>
      </w:r>
      <w:r>
        <w:rPr>
          <w:lang w:val="ru-RU"/>
        </w:rPr>
        <w:t xml:space="preserve"> </w:t>
      </w:r>
      <w:r w:rsidRPr="00286AB0">
        <w:rPr>
          <w:lang w:val="ru-RU"/>
        </w:rPr>
        <w:t>национального достояния, и коренные народы признаются носителями древней культуры предков.</w:t>
      </w:r>
    </w:p>
  </w:footnote>
  <w:footnote w:id="5">
    <w:p w:rsidR="000168EB" w:rsidRPr="002773CC" w:rsidRDefault="000168EB">
      <w:pPr>
        <w:pStyle w:val="FootnoteText"/>
        <w:rPr>
          <w:lang w:val="ru-RU"/>
        </w:rPr>
      </w:pPr>
      <w:r w:rsidRPr="00805C28">
        <w:rPr>
          <w:lang w:val="ru-RU"/>
        </w:rPr>
        <w:tab/>
      </w:r>
      <w:r>
        <w:rPr>
          <w:rStyle w:val="FootnoteReference"/>
        </w:rPr>
        <w:footnoteRef/>
      </w:r>
      <w:r>
        <w:rPr>
          <w:lang w:val="ru-RU"/>
        </w:rPr>
        <w:tab/>
        <w:t>Организации "кофрадиас" и "майордомиас"</w:t>
      </w:r>
      <w:r w:rsidRPr="002773CC">
        <w:rPr>
          <w:lang w:val="ru-RU"/>
        </w:rPr>
        <w:t xml:space="preserve"> – это традиционные организации, для которых характерны проявления</w:t>
      </w:r>
      <w:r w:rsidRPr="002773CC">
        <w:rPr>
          <w:lang w:val="es-ES_tradnl"/>
        </w:rPr>
        <w:t xml:space="preserve"> </w:t>
      </w:r>
      <w:r w:rsidRPr="002773CC">
        <w:rPr>
          <w:lang w:val="ru-RU"/>
        </w:rPr>
        <w:t>синкретизма идей и обычаев испанцев и верований коренных народов. Их основная деятельность связана с почитанием определенного святого-покровителя. Эти организации автономны по отношению к церковным властям, у них своя иерархическая организация и с</w:t>
      </w:r>
      <w:r>
        <w:rPr>
          <w:lang w:val="ru-RU"/>
        </w:rPr>
        <w:t>вои названия должностей в иерархии. Братства "эрмандадес"</w:t>
      </w:r>
      <w:r w:rsidRPr="002773CC">
        <w:rPr>
          <w:lang w:val="ru-RU"/>
        </w:rPr>
        <w:t xml:space="preserve"> также являются традиционными организациями, но они относятся к определенной церкви,</w:t>
      </w:r>
      <w:r>
        <w:rPr>
          <w:lang w:val="ru-RU"/>
        </w:rPr>
        <w:t xml:space="preserve"> </w:t>
      </w:r>
      <w:r w:rsidRPr="002773CC">
        <w:rPr>
          <w:lang w:val="ru-RU"/>
        </w:rPr>
        <w:t>имею</w:t>
      </w:r>
      <w:r>
        <w:rPr>
          <w:lang w:val="ru-RU"/>
        </w:rPr>
        <w:t>т</w:t>
      </w:r>
      <w:r w:rsidRPr="002773CC">
        <w:rPr>
          <w:lang w:val="ru-RU"/>
        </w:rPr>
        <w:t xml:space="preserve"> свой особый календарь и их деятельность связана с выполнением в течение года</w:t>
      </w:r>
      <w:r w:rsidR="00A06141">
        <w:rPr>
          <w:lang w:val="ru-RU"/>
        </w:rPr>
        <w:t xml:space="preserve"> ряда религиозных мероприятий и</w:t>
      </w:r>
      <w:r w:rsidR="00A06141">
        <w:rPr>
          <w:lang w:val="en-US"/>
        </w:rPr>
        <w:t> </w:t>
      </w:r>
      <w:r w:rsidRPr="002773CC">
        <w:rPr>
          <w:lang w:val="ru-RU"/>
        </w:rPr>
        <w:t>обрядов. В некоторых случаях члены братств имеют отличительный наряд, в который они облачаются в самые почитаемые ими праздники. Таким является, например, Братство Святого захоронения.</w:t>
      </w:r>
    </w:p>
  </w:footnote>
  <w:footnote w:id="6">
    <w:p w:rsidR="000168EB" w:rsidRPr="002773CC" w:rsidRDefault="000168EB">
      <w:pPr>
        <w:pStyle w:val="FootnoteText"/>
        <w:rPr>
          <w:lang w:val="ru-RU"/>
        </w:rPr>
      </w:pPr>
      <w:r>
        <w:tab/>
      </w:r>
      <w:r>
        <w:rPr>
          <w:rStyle w:val="FootnoteReference"/>
        </w:rPr>
        <w:footnoteRef/>
      </w:r>
      <w:r w:rsidRPr="002773CC">
        <w:rPr>
          <w:lang w:val="ru-RU"/>
        </w:rPr>
        <w:tab/>
        <w:t>Выступление Президента Республики на</w:t>
      </w:r>
      <w:r w:rsidR="000700B1">
        <w:rPr>
          <w:lang w:val="ru-RU"/>
        </w:rPr>
        <w:t xml:space="preserve"> открытии Первого национального</w:t>
      </w:r>
      <w:r w:rsidR="000700B1" w:rsidRPr="000700B1">
        <w:rPr>
          <w:lang w:val="ru-RU"/>
        </w:rPr>
        <w:br/>
      </w:r>
      <w:r w:rsidRPr="002773CC">
        <w:rPr>
          <w:lang w:val="ru-RU"/>
        </w:rPr>
        <w:t>конгресса коренных народов С</w:t>
      </w:r>
      <w:r w:rsidR="000700B1">
        <w:rPr>
          <w:lang w:val="ru-RU"/>
        </w:rPr>
        <w:t>альвадора 12 октября 2010 года.</w:t>
      </w:r>
      <w:r w:rsidR="000700B1" w:rsidRPr="000700B1">
        <w:rPr>
          <w:lang w:val="ru-RU"/>
        </w:rPr>
        <w:br/>
      </w:r>
      <w:r w:rsidRPr="002773CC">
        <w:rPr>
          <w:lang w:val="ru-RU"/>
        </w:rPr>
        <w:t>См. веб</w:t>
      </w:r>
      <w:r>
        <w:rPr>
          <w:lang w:val="ru-RU"/>
        </w:rPr>
        <w:t>-</w:t>
      </w:r>
      <w:r w:rsidRPr="002773CC">
        <w:rPr>
          <w:lang w:val="ru-RU"/>
        </w:rPr>
        <w:t>сайт:</w:t>
      </w:r>
      <w:r>
        <w:rPr>
          <w:lang w:val="ru-RU"/>
        </w:rPr>
        <w:t xml:space="preserve"> </w:t>
      </w:r>
      <w:hyperlink r:id="rId1" w:history="1">
        <w:r w:rsidRPr="002773CC">
          <w:rPr>
            <w:rStyle w:val="Hyperlink"/>
            <w:u w:val="none"/>
            <w:lang w:val="es-ES_tradnl"/>
          </w:rPr>
          <w:t>http://www.presidencia.gob.sv/index.php/novedades/ noticias/item/785-presidente-de-la-república-inaugura-"primer-congreso-nacional-indígena</w:t>
        </w:r>
      </w:hyperlink>
      <w:r w:rsidRPr="002773CC">
        <w:rPr>
          <w:lang w:val="es-ES_tradnl"/>
        </w:rPr>
        <w:t>".</w:t>
      </w:r>
    </w:p>
  </w:footnote>
  <w:footnote w:id="7">
    <w:p w:rsidR="000168EB" w:rsidRPr="002773CC" w:rsidRDefault="000168EB">
      <w:pPr>
        <w:pStyle w:val="FootnoteText"/>
        <w:rPr>
          <w:lang w:val="ru-RU"/>
        </w:rPr>
      </w:pPr>
      <w:r w:rsidRPr="00805C28">
        <w:rPr>
          <w:lang w:val="ru-RU"/>
        </w:rPr>
        <w:tab/>
      </w:r>
      <w:r>
        <w:rPr>
          <w:rStyle w:val="FootnoteReference"/>
        </w:rPr>
        <w:footnoteRef/>
      </w:r>
      <w:r>
        <w:tab/>
      </w:r>
      <w:r w:rsidRPr="002773CC">
        <w:rPr>
          <w:lang w:val="ru-RU"/>
        </w:rPr>
        <w:t>Там</w:t>
      </w:r>
      <w:r w:rsidRPr="002773CC">
        <w:rPr>
          <w:lang w:val="es-ES_tradnl"/>
        </w:rPr>
        <w:t xml:space="preserve"> </w:t>
      </w:r>
      <w:r w:rsidRPr="002773CC">
        <w:rPr>
          <w:lang w:val="ru-RU"/>
        </w:rPr>
        <w:t>же</w:t>
      </w:r>
      <w:r w:rsidRPr="002773CC">
        <w:rPr>
          <w:lang w:val="es-SV"/>
        </w:rPr>
        <w:t>.</w:t>
      </w:r>
    </w:p>
  </w:footnote>
  <w:footnote w:id="8">
    <w:p w:rsidR="000168EB" w:rsidRPr="002773CC" w:rsidRDefault="000168EB">
      <w:pPr>
        <w:pStyle w:val="FootnoteText"/>
        <w:rPr>
          <w:lang w:val="en-US"/>
        </w:rPr>
      </w:pPr>
      <w:r>
        <w:tab/>
      </w:r>
      <w:r>
        <w:rPr>
          <w:rStyle w:val="FootnoteReference"/>
        </w:rPr>
        <w:footnoteRef/>
      </w:r>
      <w:r>
        <w:tab/>
      </w:r>
      <w:r w:rsidRPr="002773CC">
        <w:rPr>
          <w:i/>
          <w:lang w:val="es-ES_tradnl"/>
        </w:rPr>
        <w:t>Diario Oficial</w:t>
      </w:r>
      <w:r w:rsidRPr="002773CC">
        <w:rPr>
          <w:lang w:val="es-ES_tradnl"/>
        </w:rPr>
        <w:t xml:space="preserve">, tomo 383, </w:t>
      </w:r>
      <w:r w:rsidR="000700B1">
        <w:rPr>
          <w:lang w:val="es-ES_tradnl"/>
        </w:rPr>
        <w:t>№</w:t>
      </w:r>
      <w:r w:rsidRPr="002773CC">
        <w:rPr>
          <w:lang w:val="es-ES_tradnl"/>
        </w:rPr>
        <w:t xml:space="preserve"> 117, Decreto </w:t>
      </w:r>
      <w:r w:rsidR="000700B1">
        <w:rPr>
          <w:lang w:val="es-ES_tradnl"/>
        </w:rPr>
        <w:t>№</w:t>
      </w:r>
      <w:r w:rsidRPr="002773CC">
        <w:rPr>
          <w:lang w:val="es-ES_tradnl"/>
        </w:rPr>
        <w:t xml:space="preserve"> 8, pág. 13, art. 9.</w:t>
      </w:r>
    </w:p>
  </w:footnote>
  <w:footnote w:id="9">
    <w:p w:rsidR="000168EB" w:rsidRPr="001469B6" w:rsidRDefault="000168EB">
      <w:pPr>
        <w:pStyle w:val="FootnoteText"/>
        <w:rPr>
          <w:lang w:val="ru-RU"/>
        </w:rPr>
      </w:pPr>
      <w:r>
        <w:tab/>
      </w:r>
      <w:r>
        <w:rPr>
          <w:rStyle w:val="FootnoteReference"/>
        </w:rPr>
        <w:footnoteRef/>
      </w:r>
      <w:r w:rsidRPr="001469B6">
        <w:rPr>
          <w:lang w:val="ru-RU"/>
        </w:rPr>
        <w:tab/>
        <w:t>Специализированное государственное</w:t>
      </w:r>
      <w:r w:rsidRPr="001469B6">
        <w:rPr>
          <w:lang w:val="es-ES_tradnl"/>
        </w:rPr>
        <w:t xml:space="preserve"> </w:t>
      </w:r>
      <w:r w:rsidRPr="001469B6">
        <w:rPr>
          <w:lang w:val="ru-RU"/>
        </w:rPr>
        <w:t>учреждение</w:t>
      </w:r>
      <w:r w:rsidRPr="001469B6">
        <w:rPr>
          <w:lang w:val="es-ES_tradnl"/>
        </w:rPr>
        <w:t xml:space="preserve">, </w:t>
      </w:r>
      <w:r w:rsidRPr="001469B6">
        <w:rPr>
          <w:lang w:val="ru-RU"/>
        </w:rPr>
        <w:t>предоставляющее</w:t>
      </w:r>
      <w:r w:rsidRPr="001469B6">
        <w:rPr>
          <w:lang w:val="es-ES_tradnl"/>
        </w:rPr>
        <w:t xml:space="preserve"> </w:t>
      </w:r>
      <w:r w:rsidRPr="001469B6">
        <w:rPr>
          <w:lang w:val="ru-RU"/>
        </w:rPr>
        <w:t>техническую</w:t>
      </w:r>
      <w:r w:rsidRPr="001469B6">
        <w:rPr>
          <w:lang w:val="es-ES_tradnl"/>
        </w:rPr>
        <w:t xml:space="preserve"> </w:t>
      </w:r>
      <w:r w:rsidRPr="001469B6">
        <w:rPr>
          <w:lang w:val="ru-RU"/>
        </w:rPr>
        <w:t>помощь</w:t>
      </w:r>
      <w:r w:rsidRPr="001469B6">
        <w:rPr>
          <w:lang w:val="es-ES_tradnl"/>
        </w:rPr>
        <w:t xml:space="preserve"> </w:t>
      </w:r>
      <w:r w:rsidRPr="001469B6">
        <w:rPr>
          <w:lang w:val="ru-RU"/>
        </w:rPr>
        <w:t>и</w:t>
      </w:r>
      <w:r w:rsidRPr="001469B6">
        <w:rPr>
          <w:lang w:val="es-ES_tradnl"/>
        </w:rPr>
        <w:t xml:space="preserve"> </w:t>
      </w:r>
      <w:r w:rsidRPr="001469B6">
        <w:rPr>
          <w:lang w:val="ru-RU"/>
        </w:rPr>
        <w:t>способствующее</w:t>
      </w:r>
      <w:r w:rsidRPr="001469B6">
        <w:rPr>
          <w:lang w:val="es-ES_tradnl"/>
        </w:rPr>
        <w:t xml:space="preserve"> </w:t>
      </w:r>
      <w:r w:rsidRPr="001469B6">
        <w:rPr>
          <w:lang w:val="ru-RU"/>
        </w:rPr>
        <w:t>развитию</w:t>
      </w:r>
      <w:r w:rsidRPr="001469B6">
        <w:rPr>
          <w:lang w:val="es-ES_tradnl"/>
        </w:rPr>
        <w:t xml:space="preserve"> </w:t>
      </w:r>
      <w:r w:rsidRPr="001469B6">
        <w:rPr>
          <w:lang w:val="ru-RU"/>
        </w:rPr>
        <w:t>процессов</w:t>
      </w:r>
      <w:r w:rsidRPr="001469B6">
        <w:rPr>
          <w:lang w:val="es-ES_tradnl"/>
        </w:rPr>
        <w:t xml:space="preserve"> </w:t>
      </w:r>
      <w:r w:rsidRPr="001469B6">
        <w:rPr>
          <w:lang w:val="ru-RU"/>
        </w:rPr>
        <w:t>юридического</w:t>
      </w:r>
      <w:r w:rsidRPr="001469B6">
        <w:rPr>
          <w:lang w:val="es-ES_tradnl"/>
        </w:rPr>
        <w:t xml:space="preserve"> </w:t>
      </w:r>
      <w:r w:rsidRPr="001469B6">
        <w:rPr>
          <w:lang w:val="ru-RU"/>
        </w:rPr>
        <w:t>оформления</w:t>
      </w:r>
      <w:r w:rsidRPr="001469B6">
        <w:rPr>
          <w:lang w:val="es-ES_tradnl"/>
        </w:rPr>
        <w:t xml:space="preserve"> </w:t>
      </w:r>
      <w:r w:rsidRPr="001469B6">
        <w:rPr>
          <w:lang w:val="ru-RU"/>
        </w:rPr>
        <w:t>прав</w:t>
      </w:r>
      <w:r w:rsidRPr="001469B6">
        <w:rPr>
          <w:lang w:val="es-ES_tradnl"/>
        </w:rPr>
        <w:t xml:space="preserve"> </w:t>
      </w:r>
      <w:r w:rsidRPr="001469B6">
        <w:rPr>
          <w:lang w:val="ru-RU"/>
        </w:rPr>
        <w:t>на</w:t>
      </w:r>
      <w:r w:rsidRPr="001469B6">
        <w:rPr>
          <w:lang w:val="es-ES_tradnl"/>
        </w:rPr>
        <w:t xml:space="preserve"> </w:t>
      </w:r>
      <w:r w:rsidRPr="001469B6">
        <w:rPr>
          <w:lang w:val="ru-RU"/>
        </w:rPr>
        <w:t>недвижимое</w:t>
      </w:r>
      <w:r w:rsidRPr="001469B6">
        <w:rPr>
          <w:lang w:val="es-ES_tradnl"/>
        </w:rPr>
        <w:t xml:space="preserve"> </w:t>
      </w:r>
      <w:r w:rsidRPr="001469B6">
        <w:rPr>
          <w:lang w:val="ru-RU"/>
        </w:rPr>
        <w:t>имущество в целях</w:t>
      </w:r>
      <w:r w:rsidRPr="001469B6">
        <w:rPr>
          <w:lang w:val="es-ES_tradnl"/>
        </w:rPr>
        <w:t xml:space="preserve"> </w:t>
      </w:r>
      <w:r w:rsidRPr="001469B6">
        <w:rPr>
          <w:lang w:val="ru-RU"/>
        </w:rPr>
        <w:t>обеспечения</w:t>
      </w:r>
      <w:r w:rsidRPr="001469B6">
        <w:rPr>
          <w:lang w:val="es-ES_tradnl"/>
        </w:rPr>
        <w:t xml:space="preserve"> </w:t>
      </w:r>
      <w:r w:rsidRPr="001469B6">
        <w:rPr>
          <w:lang w:val="ru-RU"/>
        </w:rPr>
        <w:t>юридической</w:t>
      </w:r>
      <w:r w:rsidRPr="001469B6">
        <w:rPr>
          <w:lang w:val="es-ES_tradnl"/>
        </w:rPr>
        <w:t xml:space="preserve"> </w:t>
      </w:r>
      <w:r w:rsidRPr="001469B6">
        <w:rPr>
          <w:lang w:val="ru-RU"/>
        </w:rPr>
        <w:t>безопасности</w:t>
      </w:r>
      <w:r w:rsidRPr="001469B6">
        <w:rPr>
          <w:lang w:val="es-ES_tradnl"/>
        </w:rPr>
        <w:t xml:space="preserve"> </w:t>
      </w:r>
      <w:r w:rsidRPr="001469B6">
        <w:rPr>
          <w:lang w:val="ru-RU"/>
        </w:rPr>
        <w:t>малообеспеченных</w:t>
      </w:r>
      <w:r w:rsidRPr="001469B6">
        <w:rPr>
          <w:lang w:val="es-ES_tradnl"/>
        </w:rPr>
        <w:t xml:space="preserve"> </w:t>
      </w:r>
      <w:r w:rsidRPr="001469B6">
        <w:rPr>
          <w:lang w:val="ru-RU"/>
        </w:rPr>
        <w:t>семей</w:t>
      </w:r>
      <w:r w:rsidRPr="001469B6">
        <w:rPr>
          <w:lang w:val="es-ES_tradnl"/>
        </w:rPr>
        <w:t xml:space="preserve"> </w:t>
      </w:r>
      <w:r w:rsidRPr="001469B6">
        <w:rPr>
          <w:lang w:val="ru-RU"/>
        </w:rPr>
        <w:t>путем</w:t>
      </w:r>
      <w:r w:rsidRPr="001469B6">
        <w:rPr>
          <w:lang w:val="es-ES_tradnl"/>
        </w:rPr>
        <w:t xml:space="preserve"> </w:t>
      </w:r>
      <w:r w:rsidRPr="001469B6">
        <w:rPr>
          <w:lang w:val="ru-RU"/>
        </w:rPr>
        <w:t>предоставления</w:t>
      </w:r>
      <w:r w:rsidRPr="001469B6">
        <w:rPr>
          <w:lang w:val="es-ES_tradnl"/>
        </w:rPr>
        <w:t xml:space="preserve"> </w:t>
      </w:r>
      <w:r w:rsidRPr="001469B6">
        <w:rPr>
          <w:lang w:val="ru-RU"/>
        </w:rPr>
        <w:t>им</w:t>
      </w:r>
      <w:r w:rsidRPr="001469B6">
        <w:rPr>
          <w:lang w:val="es-ES_tradnl"/>
        </w:rPr>
        <w:t xml:space="preserve"> </w:t>
      </w:r>
      <w:r w:rsidRPr="001469B6">
        <w:rPr>
          <w:lang w:val="ru-RU"/>
        </w:rPr>
        <w:t>эффективных</w:t>
      </w:r>
      <w:r w:rsidRPr="001469B6">
        <w:rPr>
          <w:lang w:val="es-ES_tradnl"/>
        </w:rPr>
        <w:t xml:space="preserve">, </w:t>
      </w:r>
      <w:r w:rsidRPr="001469B6">
        <w:rPr>
          <w:lang w:val="ru-RU"/>
        </w:rPr>
        <w:t>безопасных</w:t>
      </w:r>
      <w:r w:rsidRPr="001469B6">
        <w:rPr>
          <w:lang w:val="es-ES_tradnl"/>
        </w:rPr>
        <w:t xml:space="preserve"> </w:t>
      </w:r>
      <w:r w:rsidRPr="001469B6">
        <w:rPr>
          <w:lang w:val="ru-RU"/>
        </w:rPr>
        <w:t>и</w:t>
      </w:r>
      <w:r w:rsidRPr="001469B6">
        <w:rPr>
          <w:lang w:val="es-ES_tradnl"/>
        </w:rPr>
        <w:t xml:space="preserve"> </w:t>
      </w:r>
      <w:r w:rsidRPr="001469B6">
        <w:rPr>
          <w:lang w:val="ru-RU"/>
        </w:rPr>
        <w:t>недорогих</w:t>
      </w:r>
      <w:r w:rsidRPr="001469B6">
        <w:rPr>
          <w:lang w:val="es-ES_tradnl"/>
        </w:rPr>
        <w:t xml:space="preserve"> </w:t>
      </w:r>
      <w:r w:rsidRPr="001469B6">
        <w:rPr>
          <w:lang w:val="ru-RU"/>
        </w:rPr>
        <w:t>услуг на</w:t>
      </w:r>
      <w:r w:rsidRPr="001469B6">
        <w:rPr>
          <w:lang w:val="es-ES_tradnl"/>
        </w:rPr>
        <w:t xml:space="preserve"> </w:t>
      </w:r>
      <w:r w:rsidRPr="001469B6">
        <w:rPr>
          <w:lang w:val="ru-RU"/>
        </w:rPr>
        <w:t>гибких</w:t>
      </w:r>
      <w:r w:rsidRPr="001469B6">
        <w:rPr>
          <w:lang w:val="es-ES_tradnl"/>
        </w:rPr>
        <w:t xml:space="preserve"> </w:t>
      </w:r>
      <w:r w:rsidRPr="001469B6">
        <w:rPr>
          <w:lang w:val="ru-RU"/>
        </w:rPr>
        <w:t>условиях</w:t>
      </w:r>
      <w:r w:rsidRPr="001469B6">
        <w:rPr>
          <w:lang w:val="es-ES_tradnl"/>
        </w:rPr>
        <w:t>.</w:t>
      </w:r>
    </w:p>
  </w:footnote>
  <w:footnote w:id="10">
    <w:p w:rsidR="000168EB" w:rsidRPr="001469B6" w:rsidRDefault="000168EB">
      <w:pPr>
        <w:pStyle w:val="FootnoteText"/>
        <w:rPr>
          <w:lang w:val="ru-RU"/>
        </w:rPr>
      </w:pPr>
      <w:r>
        <w:tab/>
      </w:r>
      <w:r>
        <w:rPr>
          <w:rStyle w:val="FootnoteReference"/>
        </w:rPr>
        <w:footnoteRef/>
      </w:r>
      <w:r w:rsidRPr="001469B6">
        <w:rPr>
          <w:lang w:val="ru-RU"/>
        </w:rPr>
        <w:tab/>
        <w:t>Департаменты</w:t>
      </w:r>
      <w:r w:rsidRPr="001469B6">
        <w:rPr>
          <w:lang w:val="es-ES_tradnl"/>
        </w:rPr>
        <w:t xml:space="preserve"> </w:t>
      </w:r>
      <w:r w:rsidRPr="001469B6">
        <w:rPr>
          <w:lang w:val="ru-RU"/>
        </w:rPr>
        <w:t>Ауачапан</w:t>
      </w:r>
      <w:r w:rsidRPr="001469B6">
        <w:rPr>
          <w:lang w:val="es-ES_tradnl"/>
        </w:rPr>
        <w:t xml:space="preserve">, </w:t>
      </w:r>
      <w:r w:rsidRPr="001469B6">
        <w:rPr>
          <w:lang w:val="ru-RU"/>
        </w:rPr>
        <w:t>Кускатлан</w:t>
      </w:r>
      <w:r w:rsidRPr="001469B6">
        <w:rPr>
          <w:lang w:val="es-ES_tradnl"/>
        </w:rPr>
        <w:t xml:space="preserve">, </w:t>
      </w:r>
      <w:r w:rsidRPr="001469B6">
        <w:rPr>
          <w:lang w:val="ru-RU"/>
        </w:rPr>
        <w:t>Ла</w:t>
      </w:r>
      <w:r w:rsidRPr="001469B6">
        <w:rPr>
          <w:lang w:val="es-ES_tradnl"/>
        </w:rPr>
        <w:t>-</w:t>
      </w:r>
      <w:r w:rsidRPr="001469B6">
        <w:rPr>
          <w:lang w:val="ru-RU"/>
        </w:rPr>
        <w:t>Либертад</w:t>
      </w:r>
      <w:r w:rsidRPr="001469B6">
        <w:rPr>
          <w:lang w:val="es-ES_tradnl"/>
        </w:rPr>
        <w:t xml:space="preserve">, </w:t>
      </w:r>
      <w:r w:rsidRPr="001469B6">
        <w:rPr>
          <w:lang w:val="ru-RU"/>
        </w:rPr>
        <w:t>Ла</w:t>
      </w:r>
      <w:r w:rsidRPr="001469B6">
        <w:rPr>
          <w:lang w:val="es-ES_tradnl"/>
        </w:rPr>
        <w:t>-</w:t>
      </w:r>
      <w:r w:rsidRPr="001469B6">
        <w:rPr>
          <w:lang w:val="ru-RU"/>
        </w:rPr>
        <w:t>Пас</w:t>
      </w:r>
      <w:r w:rsidRPr="001469B6">
        <w:rPr>
          <w:lang w:val="es-ES_tradnl"/>
        </w:rPr>
        <w:t xml:space="preserve">, </w:t>
      </w:r>
      <w:r w:rsidRPr="001469B6">
        <w:rPr>
          <w:lang w:val="ru-RU"/>
        </w:rPr>
        <w:t>Ла</w:t>
      </w:r>
      <w:r w:rsidRPr="001469B6">
        <w:rPr>
          <w:lang w:val="es-ES_tradnl"/>
        </w:rPr>
        <w:t>-</w:t>
      </w:r>
      <w:r w:rsidRPr="001469B6">
        <w:rPr>
          <w:lang w:val="ru-RU"/>
        </w:rPr>
        <w:t>Уньон</w:t>
      </w:r>
      <w:r w:rsidRPr="001469B6">
        <w:rPr>
          <w:lang w:val="es-ES_tradnl"/>
        </w:rPr>
        <w:t xml:space="preserve">, </w:t>
      </w:r>
      <w:r w:rsidRPr="001469B6">
        <w:rPr>
          <w:lang w:val="ru-RU"/>
        </w:rPr>
        <w:t>Морасан</w:t>
      </w:r>
      <w:r>
        <w:rPr>
          <w:lang w:val="es-ES_tradnl"/>
        </w:rPr>
        <w:t>,</w:t>
      </w:r>
      <w:r>
        <w:rPr>
          <w:lang w:val="ru-RU"/>
        </w:rPr>
        <w:br/>
      </w:r>
      <w:r w:rsidRPr="001469B6">
        <w:rPr>
          <w:lang w:val="ru-RU"/>
        </w:rPr>
        <w:t>Сан</w:t>
      </w:r>
      <w:r w:rsidRPr="001469B6">
        <w:rPr>
          <w:lang w:val="es-ES_tradnl"/>
        </w:rPr>
        <w:t>-</w:t>
      </w:r>
      <w:r w:rsidRPr="001469B6">
        <w:rPr>
          <w:lang w:val="ru-RU"/>
        </w:rPr>
        <w:t>Сальвадор</w:t>
      </w:r>
      <w:r w:rsidRPr="001469B6">
        <w:rPr>
          <w:lang w:val="es-ES_tradnl"/>
        </w:rPr>
        <w:t xml:space="preserve">, </w:t>
      </w:r>
      <w:r w:rsidRPr="001469B6">
        <w:rPr>
          <w:lang w:val="ru-RU"/>
        </w:rPr>
        <w:t>Сан</w:t>
      </w:r>
      <w:r w:rsidRPr="001469B6">
        <w:rPr>
          <w:lang w:val="es-ES_tradnl"/>
        </w:rPr>
        <w:t>-</w:t>
      </w:r>
      <w:r w:rsidRPr="001469B6">
        <w:rPr>
          <w:lang w:val="ru-RU"/>
        </w:rPr>
        <w:t>Висенте</w:t>
      </w:r>
      <w:r w:rsidRPr="001469B6">
        <w:rPr>
          <w:lang w:val="es-ES_tradnl"/>
        </w:rPr>
        <w:t xml:space="preserve">, </w:t>
      </w:r>
      <w:r w:rsidRPr="001469B6">
        <w:rPr>
          <w:lang w:val="ru-RU"/>
        </w:rPr>
        <w:t>Санта</w:t>
      </w:r>
      <w:r w:rsidRPr="001469B6">
        <w:rPr>
          <w:lang w:val="es-ES_tradnl"/>
        </w:rPr>
        <w:t>-</w:t>
      </w:r>
      <w:r w:rsidRPr="001469B6">
        <w:rPr>
          <w:lang w:val="ru-RU"/>
        </w:rPr>
        <w:t>Ана</w:t>
      </w:r>
      <w:r w:rsidRPr="001469B6">
        <w:rPr>
          <w:lang w:val="es-ES_tradnl"/>
        </w:rPr>
        <w:t xml:space="preserve">, </w:t>
      </w:r>
      <w:r w:rsidRPr="001469B6">
        <w:rPr>
          <w:lang w:val="ru-RU"/>
        </w:rPr>
        <w:t>Сонсонате</w:t>
      </w:r>
      <w:r w:rsidRPr="001469B6">
        <w:rPr>
          <w:lang w:val="es-ES_tradnl"/>
        </w:rPr>
        <w:t xml:space="preserve">, </w:t>
      </w:r>
      <w:r w:rsidRPr="001469B6">
        <w:rPr>
          <w:lang w:val="ru-RU"/>
        </w:rPr>
        <w:t>Усулутан</w:t>
      </w:r>
      <w:r w:rsidRPr="001469B6">
        <w:rPr>
          <w:lang w:val="es-ES_tradnl"/>
        </w:rPr>
        <w:t>.</w:t>
      </w:r>
    </w:p>
  </w:footnote>
  <w:footnote w:id="11">
    <w:p w:rsidR="000168EB" w:rsidRPr="00580258" w:rsidRDefault="000168EB">
      <w:pPr>
        <w:pStyle w:val="FootnoteText"/>
        <w:rPr>
          <w:lang w:val="ru-RU"/>
        </w:rPr>
      </w:pPr>
      <w:r w:rsidRPr="001173DE">
        <w:rPr>
          <w:lang w:val="ru-RU"/>
        </w:rPr>
        <w:tab/>
      </w:r>
      <w:r>
        <w:rPr>
          <w:rStyle w:val="FootnoteReference"/>
        </w:rPr>
        <w:footnoteRef/>
      </w:r>
      <w:r w:rsidRPr="00580258">
        <w:rPr>
          <w:lang w:val="ru-RU"/>
        </w:rPr>
        <w:tab/>
        <w:t>Речь идет о финансовом сотрудничестве, по поводу которого в рассматриваемый период были достигнуты договоренности, оформленные конкретными юридическими документами.</w:t>
      </w:r>
    </w:p>
  </w:footnote>
  <w:footnote w:id="12">
    <w:p w:rsidR="000168EB" w:rsidRPr="00C10A76" w:rsidRDefault="000168EB">
      <w:pPr>
        <w:pStyle w:val="FootnoteText"/>
        <w:rPr>
          <w:lang w:val="ru-RU"/>
        </w:rPr>
      </w:pPr>
      <w:r>
        <w:tab/>
      </w:r>
      <w:r>
        <w:rPr>
          <w:rStyle w:val="FootnoteReference"/>
        </w:rPr>
        <w:footnoteRef/>
      </w:r>
      <w:r w:rsidRPr="00C10A76">
        <w:rPr>
          <w:lang w:val="ru-RU"/>
        </w:rPr>
        <w:tab/>
        <w:t>19 октября 2010 года состоялось торжественная церемония начала строительства Центра, в которой приняли участие посол Республики Корея г-н Мен Дар Ён, депутат городского совета г-н Уго Мартинес и министр здравоохранения г-жа Мария Исабель Родригес.</w:t>
      </w:r>
      <w:r>
        <w:rPr>
          <w:lang w:val="ru-RU"/>
        </w:rPr>
        <w:t xml:space="preserve"> </w:t>
      </w:r>
      <w:r w:rsidRPr="00C10A76">
        <w:rPr>
          <w:lang w:val="ru-RU"/>
        </w:rPr>
        <w:t>В настоящее время в стране функционир</w:t>
      </w:r>
      <w:r>
        <w:rPr>
          <w:lang w:val="ru-RU"/>
        </w:rPr>
        <w:t>уют центры охраны материнства в </w:t>
      </w:r>
      <w:r w:rsidRPr="00C10A76">
        <w:rPr>
          <w:lang w:val="ru-RU"/>
        </w:rPr>
        <w:t>городах Кара-Сусиа, департамент Ауачапан; Коатепеке, департамент Санта-Ана; Сонсонате и Ла-Пальма, департамент Чалатенанго; Сан-Хуан-Нонуалко и Ла-Эррадура, департамент Ла-Пас; Сан-Херардо, Сан-Мигель и Коринто, департамент Морасан. В этих центрах медицинская помощь женщинам оказывается в дородовой и послеродовой периоды</w:t>
      </w:r>
      <w:r w:rsidRPr="00C10A76">
        <w:rPr>
          <w:lang w:val="es-SV"/>
        </w:rPr>
        <w:t>.</w:t>
      </w:r>
    </w:p>
  </w:footnote>
  <w:footnote w:id="13">
    <w:p w:rsidR="000168EB" w:rsidRPr="00165558" w:rsidRDefault="000168EB">
      <w:pPr>
        <w:pStyle w:val="FootnoteText"/>
        <w:rPr>
          <w:lang w:val="ru-RU"/>
        </w:rPr>
      </w:pPr>
      <w:r>
        <w:tab/>
      </w:r>
      <w:r>
        <w:rPr>
          <w:rStyle w:val="FootnoteReference"/>
        </w:rPr>
        <w:footnoteRef/>
      </w:r>
      <w:r w:rsidRPr="00165558">
        <w:rPr>
          <w:lang w:val="ru-RU"/>
        </w:rPr>
        <w:tab/>
        <w:t>Этот закон вступил в силу частично 16 апр</w:t>
      </w:r>
      <w:r>
        <w:rPr>
          <w:lang w:val="ru-RU"/>
        </w:rPr>
        <w:t>еля 2010 года. В соответствии с </w:t>
      </w:r>
      <w:r w:rsidRPr="00165558">
        <w:rPr>
          <w:lang w:val="ru-RU"/>
        </w:rPr>
        <w:t>законодательным декретом</w:t>
      </w:r>
      <w:r>
        <w:rPr>
          <w:lang w:val="ru-RU"/>
        </w:rPr>
        <w:t xml:space="preserve"> </w:t>
      </w:r>
      <w:r w:rsidRPr="00165558">
        <w:rPr>
          <w:lang w:val="ru-RU"/>
        </w:rPr>
        <w:t>№</w:t>
      </w:r>
      <w:r w:rsidRPr="00165558">
        <w:rPr>
          <w:lang w:val="es-SV"/>
        </w:rPr>
        <w:t xml:space="preserve"> 320</w:t>
      </w:r>
      <w:r w:rsidRPr="00165558">
        <w:rPr>
          <w:lang w:val="ru-RU"/>
        </w:rPr>
        <w:t>, положения разделов I и</w:t>
      </w:r>
      <w:r>
        <w:rPr>
          <w:lang w:val="ru-RU"/>
        </w:rPr>
        <w:t xml:space="preserve"> </w:t>
      </w:r>
      <w:r w:rsidRPr="00165558">
        <w:rPr>
          <w:lang w:val="ru-RU"/>
        </w:rPr>
        <w:t>III</w:t>
      </w:r>
      <w:r w:rsidRPr="00165558">
        <w:rPr>
          <w:lang w:val="es-SV"/>
        </w:rPr>
        <w:t xml:space="preserve"> </w:t>
      </w:r>
      <w:r w:rsidRPr="00165558">
        <w:rPr>
          <w:lang w:val="ru-RU"/>
        </w:rPr>
        <w:t>указанного закона вступают в силу с 16 апреля 2010 года, а положения раздела II –</w:t>
      </w:r>
      <w:r>
        <w:rPr>
          <w:lang w:val="ru-RU"/>
        </w:rPr>
        <w:t xml:space="preserve"> </w:t>
      </w:r>
      <w:r w:rsidRPr="00165558">
        <w:rPr>
          <w:lang w:val="ru-RU"/>
        </w:rPr>
        <w:t>с 1 января 2011 года.</w:t>
      </w:r>
    </w:p>
  </w:footnote>
  <w:footnote w:id="14">
    <w:p w:rsidR="000168EB" w:rsidRPr="007D741C" w:rsidRDefault="000168EB">
      <w:pPr>
        <w:pStyle w:val="FootnoteText"/>
        <w:rPr>
          <w:lang w:val="ru-RU"/>
        </w:rPr>
      </w:pPr>
      <w:r w:rsidRPr="00805C28">
        <w:rPr>
          <w:lang w:val="ru-RU"/>
        </w:rPr>
        <w:tab/>
      </w:r>
      <w:r>
        <w:rPr>
          <w:rStyle w:val="FootnoteReference"/>
        </w:rPr>
        <w:footnoteRef/>
      </w:r>
      <w:r w:rsidRPr="007D741C">
        <w:rPr>
          <w:lang w:val="ru-RU"/>
        </w:rPr>
        <w:tab/>
        <w:t>В</w:t>
      </w:r>
      <w:r w:rsidRPr="007D741C">
        <w:rPr>
          <w:lang w:val="es-SV"/>
        </w:rPr>
        <w:t xml:space="preserve"> </w:t>
      </w:r>
      <w:r w:rsidRPr="007D741C">
        <w:rPr>
          <w:lang w:val="ru-RU"/>
        </w:rPr>
        <w:t>правительственном декрете</w:t>
      </w:r>
      <w:r w:rsidRPr="007D741C">
        <w:rPr>
          <w:lang w:val="es-SV"/>
        </w:rPr>
        <w:t xml:space="preserve"> № 56 </w:t>
      </w:r>
      <w:r w:rsidRPr="007D741C">
        <w:rPr>
          <w:lang w:val="ru-RU"/>
        </w:rPr>
        <w:t>об</w:t>
      </w:r>
      <w:r w:rsidRPr="007D741C">
        <w:rPr>
          <w:lang w:val="es-SV"/>
        </w:rPr>
        <w:t xml:space="preserve"> </w:t>
      </w:r>
      <w:r w:rsidRPr="007D741C">
        <w:rPr>
          <w:lang w:val="ru-RU"/>
        </w:rPr>
        <w:t>учреждении</w:t>
      </w:r>
      <w:r w:rsidRPr="007D741C">
        <w:rPr>
          <w:lang w:val="es-SV"/>
        </w:rPr>
        <w:t xml:space="preserve"> </w:t>
      </w:r>
      <w:r w:rsidRPr="007D741C">
        <w:rPr>
          <w:lang w:val="ru-RU"/>
        </w:rPr>
        <w:t>программ</w:t>
      </w:r>
      <w:r w:rsidRPr="007D741C">
        <w:rPr>
          <w:lang w:val="es-SV"/>
        </w:rPr>
        <w:t xml:space="preserve"> </w:t>
      </w:r>
      <w:r w:rsidRPr="007D741C">
        <w:rPr>
          <w:lang w:val="es-ES_tradnl"/>
        </w:rPr>
        <w:t>социальн</w:t>
      </w:r>
      <w:r w:rsidRPr="007D741C">
        <w:rPr>
          <w:lang w:val="ru-RU"/>
        </w:rPr>
        <w:t>ой солидарности не предусмотрено никаких</w:t>
      </w:r>
      <w:r>
        <w:rPr>
          <w:lang w:val="ru-RU"/>
        </w:rPr>
        <w:t xml:space="preserve"> </w:t>
      </w:r>
      <w:r w:rsidRPr="007D741C">
        <w:rPr>
          <w:lang w:val="ru-RU"/>
        </w:rPr>
        <w:t xml:space="preserve">запретов </w:t>
      </w:r>
      <w:r>
        <w:rPr>
          <w:lang w:val="ru-RU"/>
        </w:rPr>
        <w:t>на доступ иностранных граждан к </w:t>
      </w:r>
      <w:r w:rsidRPr="007D741C">
        <w:rPr>
          <w:lang w:val="ru-RU"/>
        </w:rPr>
        <w:t>выгодам по линии этих программ. Этот декрет опубликован в источнике:</w:t>
      </w:r>
      <w:r w:rsidR="00B8785D">
        <w:rPr>
          <w:lang w:val="ru-RU"/>
        </w:rPr>
        <w:br/>
      </w:r>
      <w:r w:rsidRPr="007D741C">
        <w:rPr>
          <w:i/>
          <w:lang w:val="es-SV"/>
        </w:rPr>
        <w:t>Diario Oficial</w:t>
      </w:r>
      <w:r w:rsidRPr="007D741C">
        <w:rPr>
          <w:lang w:val="es-SV"/>
        </w:rPr>
        <w:t xml:space="preserve">, tomo 383, </w:t>
      </w:r>
      <w:r w:rsidR="000700B1">
        <w:rPr>
          <w:lang w:val="es-SV"/>
        </w:rPr>
        <w:t>№</w:t>
      </w:r>
      <w:r w:rsidRPr="007D741C">
        <w:rPr>
          <w:lang w:val="es-SV"/>
        </w:rPr>
        <w:t xml:space="preserve"> 188, octubre de 2009, págs. 35 y 36.</w:t>
      </w:r>
    </w:p>
  </w:footnote>
  <w:footnote w:id="15">
    <w:p w:rsidR="000168EB" w:rsidRPr="00367286" w:rsidRDefault="000168EB">
      <w:pPr>
        <w:pStyle w:val="FootnoteText"/>
        <w:rPr>
          <w:lang w:val="ru-RU"/>
        </w:rPr>
      </w:pPr>
      <w:r w:rsidRPr="00805C28">
        <w:rPr>
          <w:lang w:val="ru-RU"/>
        </w:rPr>
        <w:tab/>
      </w:r>
      <w:r>
        <w:rPr>
          <w:rStyle w:val="FootnoteReference"/>
        </w:rPr>
        <w:footnoteRef/>
      </w:r>
      <w:r w:rsidRPr="008C122B">
        <w:rPr>
          <w:lang w:val="ru-RU"/>
        </w:rPr>
        <w:tab/>
      </w:r>
      <w:r w:rsidRPr="00367286">
        <w:rPr>
          <w:lang w:val="es-SV"/>
        </w:rPr>
        <w:t>Pla</w:t>
      </w:r>
      <w:r w:rsidR="00B8785D">
        <w:rPr>
          <w:lang w:val="es-SV"/>
        </w:rPr>
        <w:t>n Quinquenal de Desarrollo 2010</w:t>
      </w:r>
      <w:r w:rsidR="00B8785D">
        <w:rPr>
          <w:lang w:val="ru-RU"/>
        </w:rPr>
        <w:t>−</w:t>
      </w:r>
      <w:r w:rsidRPr="00367286">
        <w:rPr>
          <w:lang w:val="es-SV"/>
        </w:rPr>
        <w:t>2014. Gobierno de El Salvador, 2010, pág. 62</w:t>
      </w:r>
      <w:r>
        <w:rPr>
          <w:lang w:val="es-SV"/>
        </w:rPr>
        <w:t>,</w:t>
      </w:r>
      <w:r>
        <w:rPr>
          <w:lang w:val="ru-RU"/>
        </w:rPr>
        <w:br/>
      </w:r>
      <w:r w:rsidRPr="00367286">
        <w:rPr>
          <w:lang w:val="es-SV"/>
        </w:rPr>
        <w:t>numeral 57.</w:t>
      </w:r>
    </w:p>
  </w:footnote>
  <w:footnote w:id="16">
    <w:p w:rsidR="000168EB" w:rsidRPr="00367286" w:rsidRDefault="000168EB">
      <w:pPr>
        <w:pStyle w:val="FootnoteText"/>
        <w:rPr>
          <w:lang w:val="ru-RU"/>
        </w:rPr>
      </w:pPr>
      <w:r w:rsidRPr="008C122B">
        <w:rPr>
          <w:lang w:val="ru-RU"/>
        </w:rPr>
        <w:tab/>
      </w:r>
      <w:r>
        <w:rPr>
          <w:rStyle w:val="FootnoteReference"/>
        </w:rPr>
        <w:footnoteRef/>
      </w:r>
      <w:r w:rsidRPr="00367286">
        <w:rPr>
          <w:lang w:val="ru-RU"/>
        </w:rPr>
        <w:tab/>
        <w:t>Фактически правительство приступило к реализации</w:t>
      </w:r>
      <w:r>
        <w:rPr>
          <w:lang w:val="ru-RU"/>
        </w:rPr>
        <w:t xml:space="preserve"> </w:t>
      </w:r>
      <w:r w:rsidRPr="00367286">
        <w:rPr>
          <w:lang w:val="ru-RU"/>
        </w:rPr>
        <w:t>программы ПАТИ в сентябре 2009 года; управление этой программой осуществля</w:t>
      </w:r>
      <w:r>
        <w:rPr>
          <w:lang w:val="ru-RU"/>
        </w:rPr>
        <w:t>ет Фонд социальных инвестиций в </w:t>
      </w:r>
      <w:r w:rsidRPr="00367286">
        <w:rPr>
          <w:lang w:val="ru-RU"/>
        </w:rPr>
        <w:t>целях развития на местном уровне</w:t>
      </w:r>
      <w:r w:rsidRPr="00367286">
        <w:rPr>
          <w:lang w:val="es-ES_tradnl"/>
        </w:rPr>
        <w:t xml:space="preserve"> </w:t>
      </w:r>
      <w:r w:rsidRPr="00367286">
        <w:rPr>
          <w:lang w:val="ru-RU"/>
        </w:rPr>
        <w:t>(ФИСДЛ).</w:t>
      </w:r>
    </w:p>
  </w:footnote>
  <w:footnote w:id="17">
    <w:p w:rsidR="000168EB" w:rsidRPr="004C70E8" w:rsidRDefault="000168EB">
      <w:pPr>
        <w:pStyle w:val="FootnoteText"/>
        <w:rPr>
          <w:lang w:val="ru-RU"/>
        </w:rPr>
      </w:pPr>
      <w:r w:rsidRPr="00805C28">
        <w:rPr>
          <w:lang w:val="ru-RU"/>
        </w:rPr>
        <w:tab/>
      </w:r>
      <w:r>
        <w:rPr>
          <w:rStyle w:val="FootnoteReference"/>
        </w:rPr>
        <w:footnoteRef/>
      </w:r>
      <w:r w:rsidRPr="004C70E8">
        <w:rPr>
          <w:lang w:val="ru-RU"/>
        </w:rPr>
        <w:tab/>
        <w:t xml:space="preserve">По данным источника: </w:t>
      </w:r>
      <w:r w:rsidRPr="004C70E8">
        <w:rPr>
          <w:i/>
          <w:lang w:val="es-ES_tradnl"/>
        </w:rPr>
        <w:t xml:space="preserve">Cuaderno de Desarrollo Humano </w:t>
      </w:r>
      <w:r w:rsidR="000700B1">
        <w:rPr>
          <w:i/>
          <w:lang w:val="es-ES_tradnl"/>
        </w:rPr>
        <w:t>№</w:t>
      </w:r>
      <w:r w:rsidRPr="004C70E8">
        <w:rPr>
          <w:i/>
          <w:lang w:val="es-ES_tradnl"/>
        </w:rPr>
        <w:t xml:space="preserve"> 7. Trabajo que no se mira ni se cuenta: aportes para una nueva relación entre el género y la economía</w:t>
      </w:r>
      <w:r w:rsidRPr="004C70E8">
        <w:rPr>
          <w:lang w:val="es-ES_tradnl"/>
        </w:rPr>
        <w:t>. El Salvador 2008, pág. 46.</w:t>
      </w:r>
    </w:p>
  </w:footnote>
  <w:footnote w:id="18">
    <w:p w:rsidR="000168EB" w:rsidRPr="004C70E8" w:rsidRDefault="000168EB">
      <w:pPr>
        <w:pStyle w:val="FootnoteText"/>
        <w:rPr>
          <w:lang w:val="ru-RU"/>
        </w:rPr>
      </w:pPr>
      <w:r>
        <w:tab/>
      </w:r>
      <w:r>
        <w:rPr>
          <w:rStyle w:val="FootnoteReference"/>
        </w:rPr>
        <w:footnoteRef/>
      </w:r>
      <w:r>
        <w:rPr>
          <w:lang w:val="ru-RU"/>
        </w:rPr>
        <w:tab/>
        <w:t>Достойный труд −</w:t>
      </w:r>
      <w:r w:rsidRPr="004C70E8">
        <w:rPr>
          <w:lang w:val="ru-RU"/>
        </w:rPr>
        <w:t xml:space="preserve"> это труд, обеспечивающий справедливое вознаграждение, социальную защиту работника и его семьи, хорошие условия и безопасность на рабочем месте, возможности для развития личности и получения общественного признания, а также равное обращение по о</w:t>
      </w:r>
      <w:r>
        <w:rPr>
          <w:lang w:val="ru-RU"/>
        </w:rPr>
        <w:t>тношению к мужчинам и женщинам.</w:t>
      </w:r>
      <w:r>
        <w:rPr>
          <w:lang w:val="ru-RU"/>
        </w:rPr>
        <w:br/>
      </w:r>
      <w:r w:rsidRPr="004C70E8">
        <w:rPr>
          <w:lang w:val="es-SV"/>
        </w:rPr>
        <w:t>Ídem, pág. 75.</w:t>
      </w:r>
    </w:p>
  </w:footnote>
  <w:footnote w:id="19">
    <w:p w:rsidR="000168EB" w:rsidRPr="004C70E8" w:rsidRDefault="000168EB">
      <w:pPr>
        <w:pStyle w:val="FootnoteText"/>
        <w:rPr>
          <w:lang w:val="fr-FR"/>
        </w:rPr>
      </w:pPr>
      <w:r w:rsidRPr="008C122B">
        <w:rPr>
          <w:lang w:val="ru-RU"/>
        </w:rPr>
        <w:tab/>
      </w:r>
      <w:r>
        <w:rPr>
          <w:rStyle w:val="FootnoteReference"/>
        </w:rPr>
        <w:footnoteRef/>
      </w:r>
      <w:r w:rsidRPr="004C70E8">
        <w:rPr>
          <w:lang w:val="fr-FR"/>
        </w:rPr>
        <w:tab/>
      </w:r>
      <w:r w:rsidRPr="004C70E8">
        <w:rPr>
          <w:lang w:val="ru-RU"/>
        </w:rPr>
        <w:t>По</w:t>
      </w:r>
      <w:r w:rsidRPr="004C70E8">
        <w:rPr>
          <w:lang w:val="fr-CH"/>
        </w:rPr>
        <w:t xml:space="preserve"> </w:t>
      </w:r>
      <w:r w:rsidRPr="004C70E8">
        <w:rPr>
          <w:lang w:val="ru-RU"/>
        </w:rPr>
        <w:t>данным</w:t>
      </w:r>
      <w:r w:rsidRPr="004C70E8">
        <w:rPr>
          <w:lang w:val="fr-CH"/>
        </w:rPr>
        <w:t xml:space="preserve"> </w:t>
      </w:r>
      <w:r w:rsidRPr="004C70E8">
        <w:rPr>
          <w:lang w:val="ru-RU"/>
        </w:rPr>
        <w:t>источника</w:t>
      </w:r>
      <w:r w:rsidRPr="004C70E8">
        <w:rPr>
          <w:lang w:val="fr-CH"/>
        </w:rPr>
        <w:t>:</w:t>
      </w:r>
      <w:r>
        <w:rPr>
          <w:lang w:val="fr-CH"/>
        </w:rPr>
        <w:t xml:space="preserve"> </w:t>
      </w:r>
      <w:r w:rsidRPr="004C70E8">
        <w:rPr>
          <w:lang w:val="fr-CH"/>
        </w:rPr>
        <w:t>L</w:t>
      </w:r>
      <w:r w:rsidRPr="004C70E8">
        <w:rPr>
          <w:lang w:val="es-SV"/>
        </w:rPr>
        <w:t>a Encuesta de Hogares de Propósitos Múltiples 2008.</w:t>
      </w:r>
    </w:p>
  </w:footnote>
  <w:footnote w:id="20">
    <w:p w:rsidR="000168EB" w:rsidRPr="004C70E8" w:rsidRDefault="000168EB">
      <w:pPr>
        <w:pStyle w:val="FootnoteText"/>
        <w:rPr>
          <w:lang w:val="ru-RU"/>
        </w:rPr>
      </w:pPr>
      <w:r w:rsidRPr="00805C28">
        <w:rPr>
          <w:lang w:val="fr-FR"/>
        </w:rPr>
        <w:tab/>
      </w:r>
      <w:r>
        <w:rPr>
          <w:rStyle w:val="FootnoteReference"/>
        </w:rPr>
        <w:footnoteRef/>
      </w:r>
      <w:r>
        <w:tab/>
      </w:r>
      <w:r w:rsidRPr="004C70E8">
        <w:rPr>
          <w:lang w:val="fr-CH"/>
        </w:rPr>
        <w:t>Idem</w:t>
      </w:r>
      <w:r w:rsidRPr="004C70E8">
        <w:rPr>
          <w:lang w:val="es-SV"/>
        </w:rPr>
        <w:t>.</w:t>
      </w:r>
    </w:p>
  </w:footnote>
  <w:footnote w:id="21">
    <w:p w:rsidR="000168EB" w:rsidRPr="00AF379A" w:rsidRDefault="000168EB">
      <w:pPr>
        <w:pStyle w:val="FootnoteText"/>
        <w:rPr>
          <w:lang w:val="ru-RU"/>
        </w:rPr>
      </w:pPr>
      <w:r>
        <w:tab/>
      </w:r>
      <w:r>
        <w:rPr>
          <w:rStyle w:val="FootnoteReference"/>
        </w:rPr>
        <w:footnoteRef/>
      </w:r>
      <w:r w:rsidRPr="00AF379A">
        <w:rPr>
          <w:lang w:val="ru-RU"/>
        </w:rPr>
        <w:tab/>
        <w:t>В числе мероприятий, проведенных ИСДЕМУ в целях институционального выявления нарушений прав человека женщин, можно отметить</w:t>
      </w:r>
      <w:r>
        <w:rPr>
          <w:lang w:val="ru-RU"/>
        </w:rPr>
        <w:t xml:space="preserve"> следующие : a) издание в </w:t>
      </w:r>
      <w:r w:rsidRPr="00AF379A">
        <w:rPr>
          <w:lang w:val="ru-RU"/>
        </w:rPr>
        <w:t>сотрудничестве с МОТ и МС</w:t>
      </w:r>
      <w:r>
        <w:rPr>
          <w:lang w:val="ru-RU"/>
        </w:rPr>
        <w:t>ПАС 16 октября 2009 года книги "</w:t>
      </w:r>
      <w:r w:rsidRPr="00AF379A">
        <w:rPr>
          <w:lang w:val="ru-RU"/>
        </w:rPr>
        <w:t>Гендерное рав</w:t>
      </w:r>
      <w:r>
        <w:rPr>
          <w:lang w:val="ru-RU"/>
        </w:rPr>
        <w:t>енство </w:t>
      </w:r>
      <w:r w:rsidRPr="00AF379A">
        <w:rPr>
          <w:lang w:val="ru-RU"/>
        </w:rPr>
        <w:t>– основ</w:t>
      </w:r>
      <w:r>
        <w:rPr>
          <w:lang w:val="ru-RU"/>
        </w:rPr>
        <w:t>а достойного труда в Сальвадоре"</w:t>
      </w:r>
      <w:r w:rsidRPr="00AF379A">
        <w:rPr>
          <w:lang w:val="ru-RU"/>
        </w:rPr>
        <w:t xml:space="preserve"> (н</w:t>
      </w:r>
      <w:r>
        <w:rPr>
          <w:lang w:val="ru-RU"/>
        </w:rPr>
        <w:t>а испанском языке); b) форум по </w:t>
      </w:r>
      <w:r w:rsidRPr="00AF379A">
        <w:rPr>
          <w:lang w:val="ru-RU"/>
        </w:rPr>
        <w:t>случаю празднования 1 мая: Условия труда сальвадорских</w:t>
      </w:r>
      <w:r>
        <w:rPr>
          <w:lang w:val="ru-RU"/>
        </w:rPr>
        <w:t xml:space="preserve"> женщин – работниц предприятий "макилья"</w:t>
      </w:r>
      <w:r w:rsidRPr="00AF379A">
        <w:rPr>
          <w:lang w:val="ru-RU"/>
        </w:rPr>
        <w:t xml:space="preserve"> и домашней прислуги, 30 апреля 2010 года; c) поддержка обращения женских организаций Сальвадора от 30 августа 2010 года с призывом принять закон, устанавливающи</w:t>
      </w:r>
      <w:r>
        <w:rPr>
          <w:lang w:val="ru-RU"/>
        </w:rPr>
        <w:t>й Национальный день работников "макилья"</w:t>
      </w:r>
      <w:r w:rsidRPr="00AF379A">
        <w:rPr>
          <w:lang w:val="ru-RU"/>
        </w:rPr>
        <w:t>, который предлагается</w:t>
      </w:r>
      <w:r>
        <w:rPr>
          <w:lang w:val="ru-RU"/>
        </w:rPr>
        <w:t xml:space="preserve"> </w:t>
      </w:r>
      <w:r w:rsidRPr="00AF379A">
        <w:rPr>
          <w:lang w:val="ru-RU"/>
        </w:rPr>
        <w:t>отмечать ежегодно 5 июля.</w:t>
      </w:r>
    </w:p>
  </w:footnote>
  <w:footnote w:id="22">
    <w:p w:rsidR="000168EB" w:rsidRPr="003F3F74" w:rsidRDefault="000168EB">
      <w:pPr>
        <w:pStyle w:val="FootnoteText"/>
        <w:rPr>
          <w:lang w:val="ru-RU"/>
        </w:rPr>
      </w:pPr>
      <w:r w:rsidRPr="00805C28">
        <w:rPr>
          <w:lang w:val="ru-RU"/>
        </w:rPr>
        <w:tab/>
      </w:r>
      <w:r>
        <w:rPr>
          <w:rStyle w:val="FootnoteReference"/>
        </w:rPr>
        <w:footnoteRef/>
      </w:r>
      <w:r w:rsidRPr="003F3F74">
        <w:rPr>
          <w:lang w:val="ru-RU"/>
        </w:rPr>
        <w:tab/>
        <w:t>Эти данные относятся к 2007 году; они п</w:t>
      </w:r>
      <w:r w:rsidR="00B8785D">
        <w:rPr>
          <w:lang w:val="ru-RU"/>
        </w:rPr>
        <w:t>редставлены Министерством труда</w:t>
      </w:r>
      <w:r w:rsidR="00B8785D">
        <w:rPr>
          <w:lang w:val="ru-RU"/>
        </w:rPr>
        <w:br/>
      </w:r>
      <w:r w:rsidRPr="003F3F74">
        <w:rPr>
          <w:lang w:val="ru-RU"/>
        </w:rPr>
        <w:t>и социального обеспечения.</w:t>
      </w:r>
    </w:p>
  </w:footnote>
  <w:footnote w:id="23">
    <w:p w:rsidR="000168EB" w:rsidRPr="002E4C0D" w:rsidRDefault="000168EB">
      <w:pPr>
        <w:pStyle w:val="FootnoteText"/>
        <w:rPr>
          <w:lang w:val="ru-RU"/>
        </w:rPr>
      </w:pPr>
      <w:r w:rsidRPr="00B8785D">
        <w:rPr>
          <w:lang w:val="ru-RU"/>
        </w:rPr>
        <w:tab/>
      </w:r>
      <w:r>
        <w:rPr>
          <w:rStyle w:val="FootnoteReference"/>
        </w:rPr>
        <w:footnoteRef/>
      </w:r>
      <w:r w:rsidRPr="002E4C0D">
        <w:rPr>
          <w:lang w:val="ru-RU"/>
        </w:rPr>
        <w:tab/>
        <w:t>Речь идет, в частности,</w:t>
      </w:r>
      <w:r>
        <w:rPr>
          <w:lang w:val="ru-RU"/>
        </w:rPr>
        <w:t xml:space="preserve"> </w:t>
      </w:r>
      <w:r w:rsidRPr="002E4C0D">
        <w:rPr>
          <w:lang w:val="ru-RU"/>
        </w:rPr>
        <w:t>о муниципиях А</w:t>
      </w:r>
      <w:r>
        <w:rPr>
          <w:lang w:val="ru-RU"/>
        </w:rPr>
        <w:t>гиларес, Санто-Томас, Атикисая,</w:t>
      </w:r>
      <w:r>
        <w:rPr>
          <w:lang w:val="ru-RU"/>
        </w:rPr>
        <w:br/>
      </w:r>
      <w:r w:rsidRPr="002E4C0D">
        <w:rPr>
          <w:lang w:val="ru-RU"/>
        </w:rPr>
        <w:t>Сан-Хосе-Гуаябаль, Эль-Кармен, Техутла, Чалатенанго, Сан-Педро-Нонуалко.</w:t>
      </w:r>
    </w:p>
  </w:footnote>
  <w:footnote w:id="24">
    <w:p w:rsidR="000168EB" w:rsidRPr="009805B8" w:rsidRDefault="000168EB" w:rsidP="006C601D">
      <w:pPr>
        <w:pStyle w:val="FootnoteText"/>
        <w:rPr>
          <w:lang w:val="es-SV"/>
        </w:rPr>
      </w:pPr>
      <w:r>
        <w:rPr>
          <w:lang w:val="es-SV"/>
        </w:rPr>
        <w:tab/>
      </w:r>
      <w:r w:rsidRPr="00E859EA">
        <w:rPr>
          <w:rStyle w:val="FootnoteReference"/>
        </w:rPr>
        <w:footnoteRef/>
      </w:r>
      <w:r>
        <w:rPr>
          <w:lang w:val="es-SV"/>
        </w:rPr>
        <w:tab/>
      </w:r>
      <w:r>
        <w:rPr>
          <w:lang w:val="ru-RU"/>
        </w:rPr>
        <w:t>Муниципии</w:t>
      </w:r>
      <w:r w:rsidRPr="006C601D">
        <w:rPr>
          <w:lang w:val="ru-RU"/>
        </w:rPr>
        <w:t xml:space="preserve"> </w:t>
      </w:r>
      <w:r>
        <w:rPr>
          <w:lang w:val="ru-RU"/>
        </w:rPr>
        <w:t>Сан</w:t>
      </w:r>
      <w:r w:rsidRPr="006C601D">
        <w:rPr>
          <w:lang w:val="ru-RU"/>
        </w:rPr>
        <w:t>-</w:t>
      </w:r>
      <w:r>
        <w:rPr>
          <w:lang w:val="ru-RU"/>
        </w:rPr>
        <w:t>Мартин</w:t>
      </w:r>
      <w:r w:rsidRPr="006C601D">
        <w:rPr>
          <w:lang w:val="ru-RU"/>
        </w:rPr>
        <w:t xml:space="preserve">, </w:t>
      </w:r>
      <w:r>
        <w:rPr>
          <w:lang w:val="ru-RU"/>
        </w:rPr>
        <w:t>Сьюдад</w:t>
      </w:r>
      <w:r w:rsidRPr="006C601D">
        <w:rPr>
          <w:lang w:val="ru-RU"/>
        </w:rPr>
        <w:t>-</w:t>
      </w:r>
      <w:r>
        <w:rPr>
          <w:lang w:val="ru-RU"/>
        </w:rPr>
        <w:t>Дельгадо</w:t>
      </w:r>
      <w:r w:rsidRPr="006C601D">
        <w:rPr>
          <w:lang w:val="ru-RU"/>
        </w:rPr>
        <w:t xml:space="preserve">, </w:t>
      </w:r>
      <w:r>
        <w:rPr>
          <w:lang w:val="ru-RU"/>
        </w:rPr>
        <w:t>Илопанго</w:t>
      </w:r>
      <w:r w:rsidRPr="006C601D">
        <w:rPr>
          <w:lang w:val="ru-RU"/>
        </w:rPr>
        <w:t xml:space="preserve">, </w:t>
      </w:r>
      <w:r>
        <w:rPr>
          <w:lang w:val="ru-RU"/>
        </w:rPr>
        <w:t>Кускатансинго</w:t>
      </w:r>
      <w:r w:rsidRPr="006C601D">
        <w:rPr>
          <w:lang w:val="ru-RU"/>
        </w:rPr>
        <w:t xml:space="preserve">, </w:t>
      </w:r>
      <w:r>
        <w:rPr>
          <w:lang w:val="ru-RU"/>
        </w:rPr>
        <w:t>Тонакатепек</w:t>
      </w:r>
      <w:r w:rsidRPr="006C601D">
        <w:rPr>
          <w:lang w:val="ru-RU"/>
        </w:rPr>
        <w:t xml:space="preserve">, </w:t>
      </w:r>
      <w:r>
        <w:rPr>
          <w:lang w:val="ru-RU"/>
        </w:rPr>
        <w:t>Санта</w:t>
      </w:r>
      <w:r w:rsidRPr="006C601D">
        <w:rPr>
          <w:lang w:val="ru-RU"/>
        </w:rPr>
        <w:t>-</w:t>
      </w:r>
      <w:r>
        <w:rPr>
          <w:lang w:val="ru-RU"/>
        </w:rPr>
        <w:t>Текла</w:t>
      </w:r>
      <w:r w:rsidRPr="006C601D">
        <w:rPr>
          <w:lang w:val="ru-RU"/>
        </w:rPr>
        <w:t xml:space="preserve"> </w:t>
      </w:r>
      <w:r>
        <w:rPr>
          <w:lang w:val="ru-RU"/>
        </w:rPr>
        <w:t>и</w:t>
      </w:r>
      <w:r w:rsidRPr="006C601D">
        <w:rPr>
          <w:lang w:val="ru-RU"/>
        </w:rPr>
        <w:t xml:space="preserve"> </w:t>
      </w:r>
      <w:r>
        <w:rPr>
          <w:lang w:val="ru-RU"/>
        </w:rPr>
        <w:t>Антонио</w:t>
      </w:r>
      <w:r w:rsidRPr="006C601D">
        <w:rPr>
          <w:lang w:val="ru-RU"/>
        </w:rPr>
        <w:t>-</w:t>
      </w:r>
      <w:r>
        <w:rPr>
          <w:lang w:val="ru-RU"/>
        </w:rPr>
        <w:t>Кускатлан</w:t>
      </w:r>
      <w:r w:rsidRPr="006C601D">
        <w:rPr>
          <w:lang w:val="ru-RU"/>
        </w:rPr>
        <w:t>.</w:t>
      </w:r>
    </w:p>
  </w:footnote>
  <w:footnote w:id="25">
    <w:p w:rsidR="000168EB" w:rsidRPr="009356A5" w:rsidRDefault="000168EB" w:rsidP="006C601D">
      <w:pPr>
        <w:pStyle w:val="FootnoteText"/>
        <w:rPr>
          <w:lang w:val="ru-RU"/>
        </w:rPr>
      </w:pPr>
      <w:r w:rsidRPr="00BC4235">
        <w:rPr>
          <w:lang w:val="ru-RU"/>
        </w:rPr>
        <w:tab/>
      </w:r>
      <w:r w:rsidRPr="00E859EA">
        <w:rPr>
          <w:rStyle w:val="FootnoteReference"/>
        </w:rPr>
        <w:footnoteRef/>
      </w:r>
      <w:r w:rsidRPr="00BC4235">
        <w:rPr>
          <w:lang w:val="ru-RU"/>
        </w:rPr>
        <w:tab/>
      </w:r>
      <w:r>
        <w:rPr>
          <w:lang w:val="ru-RU"/>
        </w:rPr>
        <w:t>Ярмарки</w:t>
      </w:r>
      <w:r w:rsidRPr="00BC4235">
        <w:rPr>
          <w:lang w:val="ru-RU"/>
        </w:rPr>
        <w:t xml:space="preserve"> </w:t>
      </w:r>
      <w:r>
        <w:rPr>
          <w:lang w:val="ru-RU"/>
        </w:rPr>
        <w:t>вакансий</w:t>
      </w:r>
      <w:r w:rsidRPr="00BC4235">
        <w:rPr>
          <w:lang w:val="ru-RU"/>
        </w:rPr>
        <w:t xml:space="preserve"> –</w:t>
      </w:r>
      <w:r>
        <w:rPr>
          <w:lang w:val="ru-RU"/>
        </w:rPr>
        <w:t xml:space="preserve"> это</w:t>
      </w:r>
      <w:r w:rsidRPr="00BC4235">
        <w:rPr>
          <w:lang w:val="ru-RU"/>
        </w:rPr>
        <w:t xml:space="preserve"> </w:t>
      </w:r>
      <w:r>
        <w:rPr>
          <w:lang w:val="ru-RU"/>
        </w:rPr>
        <w:t>организованные</w:t>
      </w:r>
      <w:r w:rsidRPr="00BC4235">
        <w:rPr>
          <w:lang w:val="ru-RU"/>
        </w:rPr>
        <w:t xml:space="preserve"> </w:t>
      </w:r>
      <w:r>
        <w:rPr>
          <w:lang w:val="ru-RU"/>
        </w:rPr>
        <w:t>МТСО</w:t>
      </w:r>
      <w:r w:rsidRPr="00BC4235">
        <w:rPr>
          <w:lang w:val="ru-RU"/>
        </w:rPr>
        <w:t xml:space="preserve"> </w:t>
      </w:r>
      <w:r>
        <w:rPr>
          <w:lang w:val="ru-RU"/>
        </w:rPr>
        <w:t>площадки</w:t>
      </w:r>
      <w:r w:rsidRPr="00BC4235">
        <w:rPr>
          <w:lang w:val="ru-RU"/>
        </w:rPr>
        <w:t xml:space="preserve"> </w:t>
      </w:r>
      <w:r>
        <w:rPr>
          <w:lang w:val="ru-RU"/>
        </w:rPr>
        <w:t>для</w:t>
      </w:r>
      <w:r w:rsidRPr="00BC4235">
        <w:rPr>
          <w:lang w:val="ru-RU"/>
        </w:rPr>
        <w:t xml:space="preserve"> </w:t>
      </w:r>
      <w:r>
        <w:rPr>
          <w:lang w:val="ru-RU"/>
        </w:rPr>
        <w:t>сопоставления</w:t>
      </w:r>
      <w:r w:rsidRPr="00BC4235">
        <w:rPr>
          <w:lang w:val="ru-RU"/>
        </w:rPr>
        <w:t xml:space="preserve"> </w:t>
      </w:r>
      <w:r>
        <w:rPr>
          <w:lang w:val="ru-RU"/>
        </w:rPr>
        <w:t>предложения</w:t>
      </w:r>
      <w:r w:rsidRPr="00BC4235">
        <w:rPr>
          <w:lang w:val="ru-RU"/>
        </w:rPr>
        <w:t xml:space="preserve"> </w:t>
      </w:r>
      <w:r>
        <w:rPr>
          <w:lang w:val="ru-RU"/>
        </w:rPr>
        <w:t>рабочей</w:t>
      </w:r>
      <w:r w:rsidRPr="00BC4235">
        <w:rPr>
          <w:lang w:val="ru-RU"/>
        </w:rPr>
        <w:t xml:space="preserve"> </w:t>
      </w:r>
      <w:r>
        <w:rPr>
          <w:lang w:val="ru-RU"/>
        </w:rPr>
        <w:t>силы</w:t>
      </w:r>
      <w:r w:rsidRPr="00BC4235">
        <w:rPr>
          <w:lang w:val="ru-RU"/>
        </w:rPr>
        <w:t xml:space="preserve"> </w:t>
      </w:r>
      <w:r>
        <w:rPr>
          <w:lang w:val="ru-RU"/>
        </w:rPr>
        <w:t>и</w:t>
      </w:r>
      <w:r w:rsidRPr="00BC4235">
        <w:rPr>
          <w:lang w:val="ru-RU"/>
        </w:rPr>
        <w:t xml:space="preserve"> </w:t>
      </w:r>
      <w:r>
        <w:rPr>
          <w:lang w:val="ru-RU"/>
        </w:rPr>
        <w:t>спроса</w:t>
      </w:r>
      <w:r w:rsidRPr="00BC4235">
        <w:rPr>
          <w:lang w:val="ru-RU"/>
        </w:rPr>
        <w:t xml:space="preserve"> </w:t>
      </w:r>
      <w:r>
        <w:rPr>
          <w:lang w:val="ru-RU"/>
        </w:rPr>
        <w:t>на</w:t>
      </w:r>
      <w:r w:rsidRPr="00BC4235">
        <w:rPr>
          <w:lang w:val="ru-RU"/>
        </w:rPr>
        <w:t xml:space="preserve"> </w:t>
      </w:r>
      <w:r>
        <w:rPr>
          <w:lang w:val="ru-RU"/>
        </w:rPr>
        <w:t>нее</w:t>
      </w:r>
      <w:r w:rsidRPr="00BC4235">
        <w:rPr>
          <w:lang w:val="ru-RU"/>
        </w:rPr>
        <w:t xml:space="preserve"> </w:t>
      </w:r>
      <w:r>
        <w:rPr>
          <w:lang w:val="ru-RU"/>
        </w:rPr>
        <w:t>на</w:t>
      </w:r>
      <w:r w:rsidRPr="00BC4235">
        <w:rPr>
          <w:lang w:val="ru-RU"/>
        </w:rPr>
        <w:t xml:space="preserve"> </w:t>
      </w:r>
      <w:r>
        <w:rPr>
          <w:lang w:val="ru-RU"/>
        </w:rPr>
        <w:t>национальном</w:t>
      </w:r>
      <w:r w:rsidRPr="00BC4235">
        <w:rPr>
          <w:lang w:val="ru-RU"/>
        </w:rPr>
        <w:t xml:space="preserve"> </w:t>
      </w:r>
      <w:r>
        <w:rPr>
          <w:lang w:val="ru-RU"/>
        </w:rPr>
        <w:t>уровне</w:t>
      </w:r>
      <w:r w:rsidRPr="00BC4235">
        <w:rPr>
          <w:lang w:val="ru-RU"/>
        </w:rPr>
        <w:t xml:space="preserve">. </w:t>
      </w:r>
      <w:r>
        <w:rPr>
          <w:lang w:val="ru-RU"/>
        </w:rPr>
        <w:t>Благодаря</w:t>
      </w:r>
      <w:r w:rsidRPr="00BC4235">
        <w:rPr>
          <w:lang w:val="ru-RU"/>
        </w:rPr>
        <w:t xml:space="preserve"> </w:t>
      </w:r>
      <w:r>
        <w:rPr>
          <w:lang w:val="ru-RU"/>
        </w:rPr>
        <w:t>таким</w:t>
      </w:r>
      <w:r w:rsidRPr="00BC4235">
        <w:rPr>
          <w:lang w:val="ru-RU"/>
        </w:rPr>
        <w:t xml:space="preserve"> </w:t>
      </w:r>
      <w:r>
        <w:rPr>
          <w:lang w:val="ru-RU"/>
        </w:rPr>
        <w:t>ярмаркам</w:t>
      </w:r>
      <w:r w:rsidRPr="00BC4235">
        <w:rPr>
          <w:lang w:val="ru-RU"/>
        </w:rPr>
        <w:t xml:space="preserve"> </w:t>
      </w:r>
      <w:r>
        <w:rPr>
          <w:lang w:val="ru-RU"/>
        </w:rPr>
        <w:t>сотни</w:t>
      </w:r>
      <w:r w:rsidRPr="00BC4235">
        <w:rPr>
          <w:lang w:val="ru-RU"/>
        </w:rPr>
        <w:t xml:space="preserve"> </w:t>
      </w:r>
      <w:r>
        <w:rPr>
          <w:lang w:val="ru-RU"/>
        </w:rPr>
        <w:t>частных</w:t>
      </w:r>
      <w:r w:rsidRPr="00BC4235">
        <w:rPr>
          <w:lang w:val="ru-RU"/>
        </w:rPr>
        <w:t xml:space="preserve"> </w:t>
      </w:r>
      <w:r>
        <w:rPr>
          <w:lang w:val="ru-RU"/>
        </w:rPr>
        <w:t>предприятий</w:t>
      </w:r>
      <w:r w:rsidRPr="00BC4235">
        <w:rPr>
          <w:lang w:val="ru-RU"/>
        </w:rPr>
        <w:t xml:space="preserve"> </w:t>
      </w:r>
      <w:r>
        <w:rPr>
          <w:lang w:val="ru-RU"/>
        </w:rPr>
        <w:t>могут</w:t>
      </w:r>
      <w:r w:rsidRPr="00BC4235">
        <w:rPr>
          <w:lang w:val="ru-RU"/>
        </w:rPr>
        <w:t xml:space="preserve"> </w:t>
      </w:r>
      <w:r>
        <w:rPr>
          <w:lang w:val="ru-RU"/>
        </w:rPr>
        <w:t>найти</w:t>
      </w:r>
      <w:r w:rsidRPr="00BC4235">
        <w:rPr>
          <w:lang w:val="ru-RU"/>
        </w:rPr>
        <w:t xml:space="preserve"> </w:t>
      </w:r>
      <w:r>
        <w:rPr>
          <w:lang w:val="ru-RU"/>
        </w:rPr>
        <w:t>требуемые</w:t>
      </w:r>
      <w:r w:rsidRPr="00BC4235">
        <w:rPr>
          <w:lang w:val="ru-RU"/>
        </w:rPr>
        <w:t xml:space="preserve"> </w:t>
      </w:r>
      <w:r>
        <w:rPr>
          <w:lang w:val="ru-RU"/>
        </w:rPr>
        <w:t>им</w:t>
      </w:r>
      <w:r w:rsidRPr="00BC4235">
        <w:rPr>
          <w:lang w:val="ru-RU"/>
        </w:rPr>
        <w:t xml:space="preserve"> </w:t>
      </w:r>
      <w:r>
        <w:rPr>
          <w:lang w:val="ru-RU"/>
        </w:rPr>
        <w:t>людские</w:t>
      </w:r>
      <w:r w:rsidRPr="00BC4235">
        <w:rPr>
          <w:lang w:val="ru-RU"/>
        </w:rPr>
        <w:t xml:space="preserve"> </w:t>
      </w:r>
      <w:r>
        <w:rPr>
          <w:lang w:val="ru-RU"/>
        </w:rPr>
        <w:t>ресурсы</w:t>
      </w:r>
      <w:r w:rsidRPr="00BC4235">
        <w:rPr>
          <w:lang w:val="ru-RU"/>
        </w:rPr>
        <w:t xml:space="preserve">, </w:t>
      </w:r>
      <w:r>
        <w:rPr>
          <w:lang w:val="ru-RU"/>
        </w:rPr>
        <w:t>а</w:t>
      </w:r>
      <w:r>
        <w:rPr>
          <w:lang w:val="en-US"/>
        </w:rPr>
        <w:t> </w:t>
      </w:r>
      <w:r>
        <w:rPr>
          <w:lang w:val="ru-RU"/>
        </w:rPr>
        <w:t>многие</w:t>
      </w:r>
      <w:r w:rsidRPr="00BC4235">
        <w:rPr>
          <w:lang w:val="ru-RU"/>
        </w:rPr>
        <w:t xml:space="preserve"> </w:t>
      </w:r>
      <w:r>
        <w:rPr>
          <w:lang w:val="ru-RU"/>
        </w:rPr>
        <w:t>сальвадорцы</w:t>
      </w:r>
      <w:r w:rsidRPr="00BC4235">
        <w:rPr>
          <w:lang w:val="ru-RU"/>
        </w:rPr>
        <w:t xml:space="preserve"> – </w:t>
      </w:r>
      <w:r>
        <w:rPr>
          <w:lang w:val="ru-RU"/>
        </w:rPr>
        <w:t>получить достойную работу. Ежегодно в масштабах страны проводится примерно 40 ярмарок вакансий.</w:t>
      </w:r>
    </w:p>
  </w:footnote>
  <w:footnote w:id="26">
    <w:p w:rsidR="000168EB" w:rsidRPr="009356A5" w:rsidRDefault="000168EB" w:rsidP="001E18A6">
      <w:pPr>
        <w:pStyle w:val="FootnoteText"/>
        <w:rPr>
          <w:lang w:val="ru-RU"/>
        </w:rPr>
      </w:pPr>
      <w:r w:rsidRPr="00BC4235">
        <w:rPr>
          <w:lang w:val="ru-RU"/>
        </w:rPr>
        <w:tab/>
      </w:r>
      <w:r w:rsidRPr="00E859EA">
        <w:rPr>
          <w:rStyle w:val="FootnoteReference"/>
        </w:rPr>
        <w:footnoteRef/>
      </w:r>
      <w:r w:rsidRPr="00BC4235">
        <w:rPr>
          <w:lang w:val="ru-RU"/>
        </w:rPr>
        <w:tab/>
      </w:r>
      <w:r>
        <w:rPr>
          <w:lang w:val="ru-RU"/>
        </w:rPr>
        <w:t>Данные Министерства труда и социального обеспечения.</w:t>
      </w:r>
    </w:p>
  </w:footnote>
  <w:footnote w:id="27">
    <w:p w:rsidR="000168EB" w:rsidRPr="009356A5" w:rsidRDefault="000168EB" w:rsidP="001E18A6">
      <w:pPr>
        <w:pStyle w:val="FootnoteText"/>
        <w:rPr>
          <w:lang w:val="ru-RU"/>
        </w:rPr>
      </w:pPr>
      <w:r w:rsidRPr="00BC4235">
        <w:rPr>
          <w:rStyle w:val="FootnoteReference"/>
          <w:lang w:val="ru-RU"/>
        </w:rPr>
        <w:tab/>
      </w:r>
      <w:r w:rsidRPr="00E859EA">
        <w:rPr>
          <w:rStyle w:val="FootnoteReference"/>
        </w:rPr>
        <w:footnoteRef/>
      </w:r>
      <w:r>
        <w:rPr>
          <w:lang w:val="es-SV"/>
        </w:rPr>
        <w:tab/>
      </w:r>
      <w:r>
        <w:rPr>
          <w:lang w:val="ru-RU"/>
        </w:rPr>
        <w:t>Неформальный</w:t>
      </w:r>
      <w:r w:rsidRPr="00BC4235">
        <w:rPr>
          <w:lang w:val="ru-RU"/>
        </w:rPr>
        <w:t xml:space="preserve"> </w:t>
      </w:r>
      <w:r>
        <w:rPr>
          <w:lang w:val="ru-RU"/>
        </w:rPr>
        <w:t>сектор</w:t>
      </w:r>
      <w:r w:rsidRPr="00BC4235">
        <w:rPr>
          <w:lang w:val="ru-RU"/>
        </w:rPr>
        <w:t xml:space="preserve"> – </w:t>
      </w:r>
      <w:r>
        <w:rPr>
          <w:lang w:val="ru-RU"/>
        </w:rPr>
        <w:t>это</w:t>
      </w:r>
      <w:r w:rsidRPr="00BC4235">
        <w:rPr>
          <w:lang w:val="ru-RU"/>
        </w:rPr>
        <w:t xml:space="preserve"> </w:t>
      </w:r>
      <w:r>
        <w:rPr>
          <w:lang w:val="ru-RU"/>
        </w:rPr>
        <w:t>сегмент</w:t>
      </w:r>
      <w:r w:rsidRPr="00BC4235">
        <w:rPr>
          <w:lang w:val="ru-RU"/>
        </w:rPr>
        <w:t xml:space="preserve"> </w:t>
      </w:r>
      <w:r>
        <w:rPr>
          <w:lang w:val="ru-RU"/>
        </w:rPr>
        <w:t>рынка</w:t>
      </w:r>
      <w:r w:rsidRPr="00BC4235">
        <w:rPr>
          <w:lang w:val="ru-RU"/>
        </w:rPr>
        <w:t xml:space="preserve"> </w:t>
      </w:r>
      <w:r>
        <w:rPr>
          <w:lang w:val="ru-RU"/>
        </w:rPr>
        <w:t>труда</w:t>
      </w:r>
      <w:r w:rsidRPr="00BC4235">
        <w:rPr>
          <w:lang w:val="ru-RU"/>
        </w:rPr>
        <w:t xml:space="preserve">, </w:t>
      </w:r>
      <w:r>
        <w:rPr>
          <w:lang w:val="ru-RU"/>
        </w:rPr>
        <w:t>включающий</w:t>
      </w:r>
      <w:r w:rsidRPr="00BC4235">
        <w:rPr>
          <w:lang w:val="ru-RU"/>
        </w:rPr>
        <w:t xml:space="preserve"> </w:t>
      </w:r>
      <w:r>
        <w:rPr>
          <w:lang w:val="ru-RU"/>
        </w:rPr>
        <w:t>в</w:t>
      </w:r>
      <w:r w:rsidRPr="00BC4235">
        <w:rPr>
          <w:lang w:val="ru-RU"/>
        </w:rPr>
        <w:t xml:space="preserve"> </w:t>
      </w:r>
      <w:r>
        <w:rPr>
          <w:lang w:val="ru-RU"/>
        </w:rPr>
        <w:t>себя</w:t>
      </w:r>
      <w:r w:rsidRPr="00BC4235">
        <w:rPr>
          <w:lang w:val="ru-RU"/>
        </w:rPr>
        <w:t xml:space="preserve"> </w:t>
      </w:r>
      <w:r>
        <w:rPr>
          <w:lang w:val="ru-RU"/>
        </w:rPr>
        <w:t>наемных</w:t>
      </w:r>
      <w:r w:rsidRPr="00BC4235">
        <w:rPr>
          <w:lang w:val="ru-RU"/>
        </w:rPr>
        <w:t xml:space="preserve"> </w:t>
      </w:r>
      <w:r>
        <w:rPr>
          <w:lang w:val="ru-RU"/>
        </w:rPr>
        <w:t>работников</w:t>
      </w:r>
      <w:r w:rsidRPr="00BC4235">
        <w:rPr>
          <w:lang w:val="ru-RU"/>
        </w:rPr>
        <w:t xml:space="preserve"> </w:t>
      </w:r>
      <w:r>
        <w:rPr>
          <w:lang w:val="ru-RU"/>
        </w:rPr>
        <w:t>и</w:t>
      </w:r>
      <w:r w:rsidRPr="00BC4235">
        <w:rPr>
          <w:lang w:val="ru-RU"/>
        </w:rPr>
        <w:t xml:space="preserve"> </w:t>
      </w:r>
      <w:r>
        <w:rPr>
          <w:lang w:val="ru-RU"/>
        </w:rPr>
        <w:t>работающие</w:t>
      </w:r>
      <w:r w:rsidRPr="00BC4235">
        <w:rPr>
          <w:lang w:val="ru-RU"/>
        </w:rPr>
        <w:t xml:space="preserve"> </w:t>
      </w:r>
      <w:r>
        <w:rPr>
          <w:lang w:val="ru-RU"/>
        </w:rPr>
        <w:t>семьи</w:t>
      </w:r>
      <w:r w:rsidRPr="00BC4235">
        <w:rPr>
          <w:lang w:val="ru-RU"/>
        </w:rPr>
        <w:t xml:space="preserve">, </w:t>
      </w:r>
      <w:r>
        <w:rPr>
          <w:lang w:val="ru-RU"/>
        </w:rPr>
        <w:t>занятые</w:t>
      </w:r>
      <w:r w:rsidRPr="00BC4235">
        <w:rPr>
          <w:lang w:val="ru-RU"/>
        </w:rPr>
        <w:t xml:space="preserve"> </w:t>
      </w:r>
      <w:r>
        <w:rPr>
          <w:lang w:val="ru-RU"/>
        </w:rPr>
        <w:t>на</w:t>
      </w:r>
      <w:r w:rsidRPr="00BC4235">
        <w:rPr>
          <w:lang w:val="ru-RU"/>
        </w:rPr>
        <w:t xml:space="preserve"> </w:t>
      </w:r>
      <w:r>
        <w:rPr>
          <w:lang w:val="ru-RU"/>
        </w:rPr>
        <w:t>предприятиях</w:t>
      </w:r>
      <w:r w:rsidRPr="00BC4235">
        <w:rPr>
          <w:lang w:val="ru-RU"/>
        </w:rPr>
        <w:t xml:space="preserve">, </w:t>
      </w:r>
      <w:r>
        <w:rPr>
          <w:lang w:val="ru-RU"/>
        </w:rPr>
        <w:t>насчитывающих</w:t>
      </w:r>
      <w:r w:rsidRPr="00BC4235">
        <w:rPr>
          <w:lang w:val="ru-RU"/>
        </w:rPr>
        <w:t xml:space="preserve"> </w:t>
      </w:r>
      <w:r>
        <w:rPr>
          <w:lang w:val="ru-RU"/>
        </w:rPr>
        <w:t>менее</w:t>
      </w:r>
      <w:r w:rsidRPr="00BC4235">
        <w:rPr>
          <w:lang w:val="ru-RU"/>
        </w:rPr>
        <w:t xml:space="preserve"> </w:t>
      </w:r>
      <w:r>
        <w:rPr>
          <w:lang w:val="ru-RU"/>
        </w:rPr>
        <w:t>пяти</w:t>
      </w:r>
      <w:r w:rsidRPr="00BC4235">
        <w:rPr>
          <w:lang w:val="ru-RU"/>
        </w:rPr>
        <w:t xml:space="preserve"> </w:t>
      </w:r>
      <w:r>
        <w:rPr>
          <w:lang w:val="ru-RU"/>
        </w:rPr>
        <w:t>работников</w:t>
      </w:r>
      <w:r w:rsidRPr="00BC4235">
        <w:rPr>
          <w:lang w:val="ru-RU"/>
        </w:rPr>
        <w:t xml:space="preserve">, </w:t>
      </w:r>
      <w:r>
        <w:rPr>
          <w:lang w:val="ru-RU"/>
        </w:rPr>
        <w:t>а</w:t>
      </w:r>
      <w:r w:rsidRPr="00BC4235">
        <w:rPr>
          <w:lang w:val="ru-RU"/>
        </w:rPr>
        <w:t xml:space="preserve"> </w:t>
      </w:r>
      <w:r>
        <w:rPr>
          <w:lang w:val="ru-RU"/>
        </w:rPr>
        <w:t>также</w:t>
      </w:r>
      <w:r w:rsidRPr="00BC4235">
        <w:rPr>
          <w:lang w:val="ru-RU"/>
        </w:rPr>
        <w:t xml:space="preserve"> </w:t>
      </w:r>
      <w:r>
        <w:rPr>
          <w:lang w:val="ru-RU"/>
        </w:rPr>
        <w:t>самозанятых</w:t>
      </w:r>
      <w:r w:rsidRPr="00BC4235">
        <w:rPr>
          <w:lang w:val="ru-RU"/>
        </w:rPr>
        <w:t xml:space="preserve"> </w:t>
      </w:r>
      <w:r>
        <w:rPr>
          <w:lang w:val="ru-RU"/>
        </w:rPr>
        <w:t>работников</w:t>
      </w:r>
      <w:r w:rsidRPr="00BC4235">
        <w:rPr>
          <w:lang w:val="ru-RU"/>
        </w:rPr>
        <w:t xml:space="preserve"> </w:t>
      </w:r>
      <w:r>
        <w:rPr>
          <w:lang w:val="ru-RU"/>
        </w:rPr>
        <w:t>и</w:t>
      </w:r>
      <w:r w:rsidRPr="00BC4235">
        <w:rPr>
          <w:lang w:val="ru-RU"/>
        </w:rPr>
        <w:t xml:space="preserve"> </w:t>
      </w:r>
      <w:r>
        <w:rPr>
          <w:lang w:val="ru-RU"/>
        </w:rPr>
        <w:t>руководителей</w:t>
      </w:r>
      <w:r w:rsidRPr="00BC4235">
        <w:rPr>
          <w:lang w:val="ru-RU"/>
        </w:rPr>
        <w:t xml:space="preserve"> </w:t>
      </w:r>
      <w:r>
        <w:rPr>
          <w:lang w:val="ru-RU"/>
        </w:rPr>
        <w:t>предприятий</w:t>
      </w:r>
      <w:r w:rsidRPr="00BC4235">
        <w:rPr>
          <w:lang w:val="ru-RU"/>
        </w:rPr>
        <w:t xml:space="preserve">, </w:t>
      </w:r>
      <w:r>
        <w:rPr>
          <w:lang w:val="ru-RU"/>
        </w:rPr>
        <w:t>насчитывающих</w:t>
      </w:r>
      <w:r w:rsidRPr="00BC4235">
        <w:rPr>
          <w:lang w:val="ru-RU"/>
        </w:rPr>
        <w:t xml:space="preserve"> </w:t>
      </w:r>
      <w:r>
        <w:rPr>
          <w:lang w:val="ru-RU"/>
        </w:rPr>
        <w:t>менее</w:t>
      </w:r>
      <w:r w:rsidRPr="00BC4235">
        <w:rPr>
          <w:lang w:val="ru-RU"/>
        </w:rPr>
        <w:t xml:space="preserve"> </w:t>
      </w:r>
      <w:r>
        <w:rPr>
          <w:lang w:val="ru-RU"/>
        </w:rPr>
        <w:t>пяти</w:t>
      </w:r>
      <w:r w:rsidRPr="00BC4235">
        <w:rPr>
          <w:lang w:val="ru-RU"/>
        </w:rPr>
        <w:t xml:space="preserve"> </w:t>
      </w:r>
      <w:r>
        <w:rPr>
          <w:lang w:val="ru-RU"/>
        </w:rPr>
        <w:t>работников</w:t>
      </w:r>
      <w:r w:rsidRPr="00BC4235">
        <w:rPr>
          <w:lang w:val="ru-RU"/>
        </w:rPr>
        <w:t xml:space="preserve"> </w:t>
      </w:r>
      <w:r>
        <w:rPr>
          <w:lang w:val="ru-RU"/>
        </w:rPr>
        <w:t>технического</w:t>
      </w:r>
      <w:r w:rsidRPr="00BC4235">
        <w:rPr>
          <w:lang w:val="ru-RU"/>
        </w:rPr>
        <w:t xml:space="preserve">, </w:t>
      </w:r>
      <w:r>
        <w:rPr>
          <w:lang w:val="ru-RU"/>
        </w:rPr>
        <w:t>управленческого</w:t>
      </w:r>
      <w:r w:rsidRPr="00BC4235">
        <w:rPr>
          <w:lang w:val="ru-RU"/>
        </w:rPr>
        <w:t xml:space="preserve"> </w:t>
      </w:r>
      <w:r>
        <w:rPr>
          <w:lang w:val="ru-RU"/>
        </w:rPr>
        <w:t>или</w:t>
      </w:r>
      <w:r w:rsidRPr="00BC4235">
        <w:rPr>
          <w:lang w:val="ru-RU"/>
        </w:rPr>
        <w:t xml:space="preserve"> </w:t>
      </w:r>
      <w:r>
        <w:rPr>
          <w:lang w:val="ru-RU"/>
        </w:rPr>
        <w:t>административного</w:t>
      </w:r>
      <w:r w:rsidRPr="00BC4235">
        <w:rPr>
          <w:lang w:val="ru-RU"/>
        </w:rPr>
        <w:t xml:space="preserve"> </w:t>
      </w:r>
      <w:r>
        <w:rPr>
          <w:lang w:val="ru-RU"/>
        </w:rPr>
        <w:t>звена</w:t>
      </w:r>
      <w:r w:rsidRPr="00DF6E3C">
        <w:rPr>
          <w:lang w:val="es-SV"/>
        </w:rPr>
        <w:t xml:space="preserve"> (EHPM 2009, </w:t>
      </w:r>
      <w:r>
        <w:rPr>
          <w:lang w:val="es-SV"/>
        </w:rPr>
        <w:t xml:space="preserve">pág. </w:t>
      </w:r>
      <w:r w:rsidRPr="00DF6E3C">
        <w:rPr>
          <w:lang w:val="es-SV"/>
        </w:rPr>
        <w:t>468)</w:t>
      </w:r>
      <w:r>
        <w:rPr>
          <w:lang w:val="es-SV"/>
        </w:rPr>
        <w:t>.</w:t>
      </w:r>
    </w:p>
  </w:footnote>
  <w:footnote w:id="28">
    <w:p w:rsidR="000168EB" w:rsidRPr="009356A5" w:rsidRDefault="000168EB" w:rsidP="008F239A">
      <w:pPr>
        <w:pStyle w:val="FootnoteText"/>
        <w:rPr>
          <w:lang w:val="fr-FR"/>
        </w:rPr>
      </w:pPr>
      <w:r w:rsidRPr="006C601D">
        <w:rPr>
          <w:rStyle w:val="FootnoteReference"/>
          <w:lang w:val="fr-FR"/>
        </w:rPr>
        <w:tab/>
      </w:r>
      <w:r w:rsidRPr="00E859EA">
        <w:rPr>
          <w:rStyle w:val="FootnoteReference"/>
        </w:rPr>
        <w:footnoteRef/>
      </w:r>
      <w:r w:rsidRPr="007A23E5">
        <w:rPr>
          <w:lang w:val="fr-CH"/>
        </w:rPr>
        <w:tab/>
        <w:t xml:space="preserve">Decreto Ejecutivo </w:t>
      </w:r>
      <w:r w:rsidR="000B313B" w:rsidRPr="000B313B">
        <w:rPr>
          <w:lang w:val="fr-FR"/>
        </w:rPr>
        <w:t xml:space="preserve">№ </w:t>
      </w:r>
      <w:r w:rsidRPr="007A23E5">
        <w:rPr>
          <w:lang w:val="fr-CH"/>
        </w:rPr>
        <w:t xml:space="preserve">48, publicado en el </w:t>
      </w:r>
      <w:r w:rsidRPr="007A23E5">
        <w:rPr>
          <w:i/>
          <w:lang w:val="fr-CH"/>
        </w:rPr>
        <w:t>Diario Oficial</w:t>
      </w:r>
      <w:r w:rsidRPr="007A23E5">
        <w:rPr>
          <w:lang w:val="fr-CH"/>
        </w:rPr>
        <w:t xml:space="preserve"> </w:t>
      </w:r>
      <w:r w:rsidR="000B313B" w:rsidRPr="000B313B">
        <w:rPr>
          <w:lang w:val="fr-FR"/>
        </w:rPr>
        <w:t>№</w:t>
      </w:r>
      <w:r w:rsidRPr="007A23E5">
        <w:rPr>
          <w:lang w:val="fr-CH"/>
        </w:rPr>
        <w:t xml:space="preserve"> </w:t>
      </w:r>
      <w:r w:rsidRPr="008F239A">
        <w:rPr>
          <w:lang w:val="fr-FR"/>
        </w:rPr>
        <w:t>331</w:t>
      </w:r>
      <w:r w:rsidRPr="007A23E5">
        <w:rPr>
          <w:lang w:val="fr-CH"/>
        </w:rPr>
        <w:t xml:space="preserve"> de fecha 8 de mayo de 1996, modifi</w:t>
      </w:r>
      <w:r w:rsidR="002D41B4">
        <w:rPr>
          <w:lang w:val="fr-CH"/>
        </w:rPr>
        <w:t xml:space="preserve">cado por el Decreto Ejecutivo </w:t>
      </w:r>
      <w:r w:rsidR="002D41B4" w:rsidRPr="002D41B4">
        <w:rPr>
          <w:lang w:val="fr-FR"/>
        </w:rPr>
        <w:t>№</w:t>
      </w:r>
      <w:r w:rsidRPr="007A23E5">
        <w:rPr>
          <w:lang w:val="fr-CH"/>
        </w:rPr>
        <w:t xml:space="preserve"> 12, publicado en el </w:t>
      </w:r>
      <w:r w:rsidRPr="007A23E5">
        <w:rPr>
          <w:i/>
          <w:lang w:val="fr-CH"/>
        </w:rPr>
        <w:t>Diario Oficial</w:t>
      </w:r>
      <w:r>
        <w:rPr>
          <w:lang w:val="fr-CH"/>
        </w:rPr>
        <w:t xml:space="preserve"> Nº 344,</w:t>
      </w:r>
      <w:r w:rsidRPr="008F239A">
        <w:rPr>
          <w:lang w:val="fr-FR"/>
        </w:rPr>
        <w:br/>
      </w:r>
      <w:r w:rsidRPr="007A23E5">
        <w:rPr>
          <w:lang w:val="fr-CH"/>
        </w:rPr>
        <w:t>de fecha 6 de julio de 1999.</w:t>
      </w:r>
    </w:p>
  </w:footnote>
  <w:footnote w:id="29">
    <w:p w:rsidR="000168EB" w:rsidRPr="00A6706E" w:rsidRDefault="000168EB" w:rsidP="008F239A">
      <w:pPr>
        <w:pStyle w:val="FootnoteText"/>
        <w:rPr>
          <w:lang w:val="es-SV"/>
        </w:rPr>
      </w:pPr>
      <w:r w:rsidRPr="008F239A">
        <w:rPr>
          <w:rStyle w:val="FootnoteReference"/>
          <w:lang w:val="fr-FR"/>
        </w:rPr>
        <w:tab/>
      </w:r>
      <w:r w:rsidRPr="006E4F63">
        <w:rPr>
          <w:rStyle w:val="FootnoteReference"/>
        </w:rPr>
        <w:footnoteRef/>
      </w:r>
      <w:r>
        <w:rPr>
          <w:lang w:val="es-SV"/>
        </w:rPr>
        <w:tab/>
      </w:r>
      <w:r w:rsidRPr="00DF6E3C">
        <w:rPr>
          <w:lang w:val="es-SV"/>
        </w:rPr>
        <w:t>Pla</w:t>
      </w:r>
      <w:r w:rsidR="000B313B">
        <w:rPr>
          <w:lang w:val="es-SV"/>
        </w:rPr>
        <w:t>n Quinquenal de Desarrollo 2010</w:t>
      </w:r>
      <w:r w:rsidR="000B313B">
        <w:rPr>
          <w:lang w:val="ru-RU"/>
        </w:rPr>
        <w:t>−</w:t>
      </w:r>
      <w:r w:rsidRPr="00DF6E3C">
        <w:rPr>
          <w:lang w:val="es-SV"/>
        </w:rPr>
        <w:t>2014. Gobierno de El Salvador, 2010</w:t>
      </w:r>
      <w:r>
        <w:rPr>
          <w:lang w:val="es-SV"/>
        </w:rPr>
        <w:t>, pág. 85, numeral</w:t>
      </w:r>
      <w:r w:rsidRPr="0041591A">
        <w:rPr>
          <w:lang w:val="en-US"/>
        </w:rPr>
        <w:t> </w:t>
      </w:r>
      <w:r w:rsidRPr="00DF6E3C">
        <w:rPr>
          <w:lang w:val="es-SV"/>
        </w:rPr>
        <w:t>109.</w:t>
      </w:r>
    </w:p>
  </w:footnote>
  <w:footnote w:id="30">
    <w:p w:rsidR="000168EB" w:rsidRPr="00C42DA6" w:rsidRDefault="000168EB" w:rsidP="008F239A">
      <w:pPr>
        <w:pStyle w:val="FootnoteText"/>
        <w:rPr>
          <w:lang w:val="ru-RU"/>
        </w:rPr>
      </w:pPr>
      <w:r w:rsidRPr="000B313B">
        <w:rPr>
          <w:rStyle w:val="FootnoteReference"/>
          <w:lang w:val="ru-RU"/>
        </w:rPr>
        <w:tab/>
      </w:r>
      <w:r w:rsidRPr="006E4F63">
        <w:rPr>
          <w:rStyle w:val="FootnoteReference"/>
        </w:rPr>
        <w:footnoteRef/>
      </w:r>
      <w:r w:rsidRPr="00BC4235">
        <w:rPr>
          <w:lang w:val="ru-RU"/>
        </w:rPr>
        <w:tab/>
      </w:r>
      <w:r>
        <w:rPr>
          <w:lang w:val="ru-RU"/>
        </w:rPr>
        <w:t>На</w:t>
      </w:r>
      <w:r w:rsidRPr="00BC4235">
        <w:rPr>
          <w:lang w:val="ru-RU"/>
        </w:rPr>
        <w:t xml:space="preserve"> </w:t>
      </w:r>
      <w:r>
        <w:rPr>
          <w:lang w:val="ru-RU"/>
        </w:rPr>
        <w:t>ИНСАФОРП</w:t>
      </w:r>
      <w:r w:rsidRPr="00BC4235">
        <w:rPr>
          <w:lang w:val="ru-RU"/>
        </w:rPr>
        <w:t xml:space="preserve"> </w:t>
      </w:r>
      <w:r>
        <w:rPr>
          <w:lang w:val="ru-RU"/>
        </w:rPr>
        <w:t>возложены</w:t>
      </w:r>
      <w:r w:rsidRPr="00BC4235">
        <w:rPr>
          <w:lang w:val="ru-RU"/>
        </w:rPr>
        <w:t xml:space="preserve"> </w:t>
      </w:r>
      <w:r>
        <w:rPr>
          <w:lang w:val="ru-RU"/>
        </w:rPr>
        <w:t>функции</w:t>
      </w:r>
      <w:r w:rsidRPr="00BC4235">
        <w:rPr>
          <w:lang w:val="ru-RU"/>
        </w:rPr>
        <w:t xml:space="preserve"> </w:t>
      </w:r>
      <w:r>
        <w:rPr>
          <w:lang w:val="ru-RU"/>
        </w:rPr>
        <w:t>управления</w:t>
      </w:r>
      <w:r w:rsidRPr="00BC4235">
        <w:rPr>
          <w:lang w:val="ru-RU"/>
        </w:rPr>
        <w:t xml:space="preserve"> </w:t>
      </w:r>
      <w:r>
        <w:rPr>
          <w:lang w:val="ru-RU"/>
        </w:rPr>
        <w:t>и</w:t>
      </w:r>
      <w:r w:rsidRPr="00BC4235">
        <w:rPr>
          <w:lang w:val="ru-RU"/>
        </w:rPr>
        <w:t xml:space="preserve"> </w:t>
      </w:r>
      <w:r>
        <w:rPr>
          <w:lang w:val="ru-RU"/>
        </w:rPr>
        <w:t>координации</w:t>
      </w:r>
      <w:r w:rsidRPr="00BC4235">
        <w:rPr>
          <w:lang w:val="ru-RU"/>
        </w:rPr>
        <w:t xml:space="preserve"> </w:t>
      </w:r>
      <w:r>
        <w:rPr>
          <w:lang w:val="ru-RU"/>
        </w:rPr>
        <w:t>деятельности</w:t>
      </w:r>
      <w:r w:rsidRPr="00BC4235">
        <w:rPr>
          <w:lang w:val="ru-RU"/>
        </w:rPr>
        <w:t xml:space="preserve"> </w:t>
      </w:r>
      <w:r>
        <w:rPr>
          <w:lang w:val="ru-RU"/>
        </w:rPr>
        <w:t>Национальной</w:t>
      </w:r>
      <w:r w:rsidRPr="00BC4235">
        <w:rPr>
          <w:lang w:val="ru-RU"/>
        </w:rPr>
        <w:t xml:space="preserve"> </w:t>
      </w:r>
      <w:r>
        <w:rPr>
          <w:lang w:val="ru-RU"/>
        </w:rPr>
        <w:t>системы</w:t>
      </w:r>
      <w:r w:rsidRPr="00BC4235">
        <w:rPr>
          <w:lang w:val="ru-RU"/>
        </w:rPr>
        <w:t xml:space="preserve"> </w:t>
      </w:r>
      <w:r>
        <w:rPr>
          <w:lang w:val="ru-RU"/>
        </w:rPr>
        <w:t>профессионального</w:t>
      </w:r>
      <w:r w:rsidRPr="00BC4235">
        <w:rPr>
          <w:lang w:val="ru-RU"/>
        </w:rPr>
        <w:t xml:space="preserve"> </w:t>
      </w:r>
      <w:r>
        <w:rPr>
          <w:lang w:val="ru-RU"/>
        </w:rPr>
        <w:t>образования</w:t>
      </w:r>
      <w:r w:rsidRPr="00BC4235">
        <w:rPr>
          <w:lang w:val="ru-RU"/>
        </w:rPr>
        <w:t xml:space="preserve"> </w:t>
      </w:r>
      <w:r>
        <w:rPr>
          <w:lang w:val="ru-RU"/>
        </w:rPr>
        <w:t>Сальвадора</w:t>
      </w:r>
      <w:r w:rsidRPr="00BC4235">
        <w:rPr>
          <w:lang w:val="ru-RU"/>
        </w:rPr>
        <w:t xml:space="preserve">; </w:t>
      </w:r>
      <w:r>
        <w:rPr>
          <w:lang w:val="ru-RU"/>
        </w:rPr>
        <w:t>основными</w:t>
      </w:r>
      <w:r w:rsidRPr="00546C7E">
        <w:rPr>
          <w:lang w:val="es-ES_tradnl"/>
        </w:rPr>
        <w:t xml:space="preserve"> </w:t>
      </w:r>
      <w:r>
        <w:rPr>
          <w:lang w:val="ru-RU"/>
        </w:rPr>
        <w:t>целями</w:t>
      </w:r>
      <w:r w:rsidRPr="00C525F5">
        <w:rPr>
          <w:lang w:val="es-ES_tradnl"/>
        </w:rPr>
        <w:t xml:space="preserve"> </w:t>
      </w:r>
      <w:r>
        <w:rPr>
          <w:lang w:val="ru-RU"/>
        </w:rPr>
        <w:t>этой</w:t>
      </w:r>
      <w:r w:rsidRPr="00F63821">
        <w:rPr>
          <w:lang w:val="es-ES_tradnl"/>
        </w:rPr>
        <w:t xml:space="preserve"> </w:t>
      </w:r>
      <w:r>
        <w:rPr>
          <w:lang w:val="ru-RU"/>
        </w:rPr>
        <w:t>системы</w:t>
      </w:r>
      <w:r w:rsidRPr="00F63821">
        <w:rPr>
          <w:lang w:val="es-ES_tradnl"/>
        </w:rPr>
        <w:t xml:space="preserve"> </w:t>
      </w:r>
      <w:r>
        <w:rPr>
          <w:lang w:val="ru-RU"/>
        </w:rPr>
        <w:t>являются</w:t>
      </w:r>
      <w:r w:rsidRPr="00F63821">
        <w:rPr>
          <w:lang w:val="es-ES_tradnl"/>
        </w:rPr>
        <w:t xml:space="preserve"> </w:t>
      </w:r>
      <w:r>
        <w:rPr>
          <w:lang w:val="ru-RU"/>
        </w:rPr>
        <w:t>удовлетворение</w:t>
      </w:r>
      <w:r w:rsidRPr="00F63821">
        <w:rPr>
          <w:lang w:val="es-ES_tradnl"/>
        </w:rPr>
        <w:t xml:space="preserve"> </w:t>
      </w:r>
      <w:r>
        <w:rPr>
          <w:lang w:val="ru-RU"/>
        </w:rPr>
        <w:t>потребностей</w:t>
      </w:r>
      <w:r w:rsidRPr="00F63821">
        <w:rPr>
          <w:lang w:val="es-ES_tradnl"/>
        </w:rPr>
        <w:t xml:space="preserve"> </w:t>
      </w:r>
      <w:r>
        <w:rPr>
          <w:lang w:val="ru-RU"/>
        </w:rPr>
        <w:t>в</w:t>
      </w:r>
      <w:r w:rsidRPr="00F63821">
        <w:rPr>
          <w:lang w:val="es-ES_tradnl"/>
        </w:rPr>
        <w:t xml:space="preserve"> </w:t>
      </w:r>
      <w:r>
        <w:rPr>
          <w:lang w:val="ru-RU"/>
        </w:rPr>
        <w:t>квалифицированных</w:t>
      </w:r>
      <w:r w:rsidRPr="00F63821">
        <w:rPr>
          <w:lang w:val="es-ES_tradnl"/>
        </w:rPr>
        <w:t xml:space="preserve"> </w:t>
      </w:r>
      <w:r>
        <w:rPr>
          <w:lang w:val="ru-RU"/>
        </w:rPr>
        <w:t>кадрах</w:t>
      </w:r>
      <w:r w:rsidRPr="00F63821">
        <w:rPr>
          <w:lang w:val="es-ES_tradnl"/>
        </w:rPr>
        <w:t xml:space="preserve">, </w:t>
      </w:r>
      <w:r>
        <w:rPr>
          <w:lang w:val="ru-RU"/>
        </w:rPr>
        <w:t>необходимых</w:t>
      </w:r>
      <w:r w:rsidRPr="00F63821">
        <w:rPr>
          <w:lang w:val="es-ES_tradnl"/>
        </w:rPr>
        <w:t xml:space="preserve"> </w:t>
      </w:r>
      <w:r>
        <w:rPr>
          <w:lang w:val="ru-RU"/>
        </w:rPr>
        <w:t>для</w:t>
      </w:r>
      <w:r w:rsidRPr="00F63821">
        <w:rPr>
          <w:lang w:val="es-ES_tradnl"/>
        </w:rPr>
        <w:t xml:space="preserve"> </w:t>
      </w:r>
      <w:r>
        <w:rPr>
          <w:lang w:val="ru-RU"/>
        </w:rPr>
        <w:t>экономического</w:t>
      </w:r>
      <w:r w:rsidRPr="00F63821">
        <w:rPr>
          <w:lang w:val="es-ES_tradnl"/>
        </w:rPr>
        <w:t xml:space="preserve"> </w:t>
      </w:r>
      <w:r>
        <w:rPr>
          <w:lang w:val="ru-RU"/>
        </w:rPr>
        <w:t>и</w:t>
      </w:r>
      <w:r w:rsidRPr="00F63821">
        <w:rPr>
          <w:lang w:val="es-ES_tradnl"/>
        </w:rPr>
        <w:t xml:space="preserve"> </w:t>
      </w:r>
      <w:r>
        <w:rPr>
          <w:lang w:val="ru-RU"/>
        </w:rPr>
        <w:t>социального</w:t>
      </w:r>
      <w:r w:rsidRPr="00F63821">
        <w:rPr>
          <w:lang w:val="es-ES_tradnl"/>
        </w:rPr>
        <w:t xml:space="preserve"> </w:t>
      </w:r>
      <w:r>
        <w:rPr>
          <w:lang w:val="ru-RU"/>
        </w:rPr>
        <w:t>развития</w:t>
      </w:r>
      <w:r w:rsidRPr="00F63821">
        <w:rPr>
          <w:lang w:val="es-ES_tradnl"/>
        </w:rPr>
        <w:t xml:space="preserve"> </w:t>
      </w:r>
      <w:r>
        <w:rPr>
          <w:lang w:val="ru-RU"/>
        </w:rPr>
        <w:t>страны</w:t>
      </w:r>
      <w:r w:rsidRPr="00CD796D">
        <w:rPr>
          <w:lang w:val="es-ES_tradnl"/>
        </w:rPr>
        <w:t xml:space="preserve">, </w:t>
      </w:r>
      <w:r>
        <w:rPr>
          <w:lang w:val="ru-RU"/>
        </w:rPr>
        <w:t>и</w:t>
      </w:r>
      <w:r w:rsidR="000B313B">
        <w:rPr>
          <w:lang w:val="ru-RU"/>
        </w:rPr>
        <w:t> </w:t>
      </w:r>
      <w:r w:rsidRPr="00F63821">
        <w:rPr>
          <w:lang w:val="es-ES_tradnl"/>
        </w:rPr>
        <w:t>улучшени</w:t>
      </w:r>
      <w:r>
        <w:rPr>
          <w:lang w:val="ru-RU"/>
        </w:rPr>
        <w:t>е</w:t>
      </w:r>
      <w:r w:rsidRPr="00F63821">
        <w:rPr>
          <w:lang w:val="es-ES_tradnl"/>
        </w:rPr>
        <w:t xml:space="preserve"> условий жизни работников и их семей</w:t>
      </w:r>
      <w:r>
        <w:rPr>
          <w:lang w:val="ru-RU"/>
        </w:rPr>
        <w:t>.</w:t>
      </w:r>
    </w:p>
  </w:footnote>
  <w:footnote w:id="31">
    <w:p w:rsidR="000168EB" w:rsidRPr="00A6706E" w:rsidRDefault="000168EB" w:rsidP="0041591A">
      <w:pPr>
        <w:pStyle w:val="FootnoteText"/>
        <w:rPr>
          <w:lang w:val="ru-RU"/>
        </w:rPr>
      </w:pPr>
      <w:r w:rsidRPr="00BC4235">
        <w:rPr>
          <w:rStyle w:val="FootnoteReference"/>
          <w:lang w:val="ru-RU"/>
        </w:rPr>
        <w:tab/>
      </w:r>
      <w:r w:rsidRPr="006E4F63">
        <w:rPr>
          <w:rStyle w:val="FootnoteReference"/>
        </w:rPr>
        <w:footnoteRef/>
      </w:r>
      <w:r w:rsidRPr="00BC4235">
        <w:rPr>
          <w:lang w:val="ru-RU"/>
        </w:rPr>
        <w:tab/>
      </w:r>
      <w:r>
        <w:rPr>
          <w:lang w:val="ru-RU"/>
        </w:rPr>
        <w:t>Программа</w:t>
      </w:r>
      <w:r w:rsidRPr="00BC4235">
        <w:rPr>
          <w:lang w:val="ru-RU"/>
        </w:rPr>
        <w:t xml:space="preserve"> </w:t>
      </w:r>
      <w:r>
        <w:rPr>
          <w:lang w:val="ru-RU"/>
        </w:rPr>
        <w:t>"АБИЛ"</w:t>
      </w:r>
      <w:r w:rsidRPr="00BC4235">
        <w:rPr>
          <w:lang w:val="ru-RU"/>
        </w:rPr>
        <w:t xml:space="preserve"> </w:t>
      </w:r>
      <w:r>
        <w:rPr>
          <w:lang w:val="ru-RU"/>
        </w:rPr>
        <w:t>ориентирована на обучение</w:t>
      </w:r>
      <w:r w:rsidRPr="00BC4235">
        <w:rPr>
          <w:lang w:val="ru-RU"/>
        </w:rPr>
        <w:t xml:space="preserve"> </w:t>
      </w:r>
      <w:r>
        <w:rPr>
          <w:lang w:val="ru-RU"/>
        </w:rPr>
        <w:t>лиц, относящихся к таким группам населения, как безработные и неполностью занятые лица, матери-одиночки, являющиеся главами домашних хозяйств, молодые правонарушители, инвалиды, группы лиц, проходящих процедуры социальной интеграции, функционирующие или нефункционирующие работники, нуждающиеся в профессиональной переподготовке, действующие работники, нуждающиеся в профессиональном обучении для получения дополнительных доходов, работники микропредприятий и работающие студенты, нуждающиеся в профессиональном образовании для включения в рынок труда или в целях самозанятости.</w:t>
      </w:r>
    </w:p>
  </w:footnote>
  <w:footnote w:id="32">
    <w:p w:rsidR="000168EB" w:rsidRPr="005D0A45" w:rsidRDefault="000168EB" w:rsidP="00A50680">
      <w:pPr>
        <w:pStyle w:val="FootnoteText"/>
        <w:rPr>
          <w:lang w:val="ru-RU"/>
        </w:rPr>
      </w:pPr>
      <w:r w:rsidRPr="00BC4235">
        <w:rPr>
          <w:lang w:val="ru-RU"/>
        </w:rPr>
        <w:tab/>
      </w:r>
      <w:r w:rsidRPr="006E4F63">
        <w:rPr>
          <w:rStyle w:val="FootnoteReference"/>
        </w:rPr>
        <w:footnoteRef/>
      </w:r>
      <w:r w:rsidRPr="00BC4235">
        <w:rPr>
          <w:lang w:val="ru-RU"/>
        </w:rPr>
        <w:tab/>
      </w:r>
      <w:r>
        <w:rPr>
          <w:lang w:val="ru-RU"/>
        </w:rPr>
        <w:t>К соответствующим док</w:t>
      </w:r>
      <w:r w:rsidR="006264AB">
        <w:rPr>
          <w:lang w:val="ru-RU"/>
        </w:rPr>
        <w:t>ументам относятся, в частности,</w:t>
      </w:r>
      <w:r>
        <w:rPr>
          <w:lang w:val="ru-RU"/>
        </w:rPr>
        <w:t xml:space="preserve"> Трудовой</w:t>
      </w:r>
      <w:r w:rsidRPr="00BC4235">
        <w:rPr>
          <w:lang w:val="ru-RU"/>
        </w:rPr>
        <w:t xml:space="preserve"> </w:t>
      </w:r>
      <w:r>
        <w:rPr>
          <w:lang w:val="ru-RU"/>
        </w:rPr>
        <w:t>кодекс</w:t>
      </w:r>
      <w:r w:rsidRPr="00BC4235">
        <w:rPr>
          <w:lang w:val="ru-RU"/>
        </w:rPr>
        <w:t xml:space="preserve">, </w:t>
      </w:r>
      <w:r>
        <w:rPr>
          <w:lang w:val="ru-RU"/>
        </w:rPr>
        <w:t>конвенции</w:t>
      </w:r>
      <w:r w:rsidRPr="00BC4235">
        <w:rPr>
          <w:lang w:val="ru-RU"/>
        </w:rPr>
        <w:t xml:space="preserve"> </w:t>
      </w:r>
      <w:r>
        <w:rPr>
          <w:lang w:val="ru-RU"/>
        </w:rPr>
        <w:t>МОТ</w:t>
      </w:r>
      <w:r w:rsidRPr="00BC4235">
        <w:rPr>
          <w:lang w:val="ru-RU"/>
        </w:rPr>
        <w:t xml:space="preserve"> </w:t>
      </w:r>
      <w:r>
        <w:rPr>
          <w:lang w:val="ru-RU"/>
        </w:rPr>
        <w:t>и Конвенция о ликвидации</w:t>
      </w:r>
      <w:r w:rsidRPr="00BC4235">
        <w:rPr>
          <w:lang w:val="ru-RU"/>
        </w:rPr>
        <w:t xml:space="preserve"> </w:t>
      </w:r>
      <w:r>
        <w:rPr>
          <w:lang w:val="ru-RU"/>
        </w:rPr>
        <w:t>всех</w:t>
      </w:r>
      <w:r w:rsidRPr="00BC4235">
        <w:rPr>
          <w:lang w:val="ru-RU"/>
        </w:rPr>
        <w:t xml:space="preserve"> </w:t>
      </w:r>
      <w:r>
        <w:rPr>
          <w:lang w:val="ru-RU"/>
        </w:rPr>
        <w:t>форм</w:t>
      </w:r>
      <w:r w:rsidRPr="00BC4235">
        <w:rPr>
          <w:lang w:val="ru-RU"/>
        </w:rPr>
        <w:t xml:space="preserve"> </w:t>
      </w:r>
      <w:r>
        <w:rPr>
          <w:lang w:val="ru-RU"/>
        </w:rPr>
        <w:t>дискриминации</w:t>
      </w:r>
      <w:r w:rsidRPr="00BC4235">
        <w:rPr>
          <w:lang w:val="ru-RU"/>
        </w:rPr>
        <w:t xml:space="preserve"> </w:t>
      </w:r>
      <w:r>
        <w:rPr>
          <w:lang w:val="ru-RU"/>
        </w:rPr>
        <w:t>в</w:t>
      </w:r>
      <w:r w:rsidRPr="00BC4235">
        <w:rPr>
          <w:lang w:val="ru-RU"/>
        </w:rPr>
        <w:t xml:space="preserve"> </w:t>
      </w:r>
      <w:r>
        <w:rPr>
          <w:lang w:val="ru-RU"/>
        </w:rPr>
        <w:t>отношении</w:t>
      </w:r>
      <w:r w:rsidRPr="00BC4235">
        <w:rPr>
          <w:lang w:val="ru-RU"/>
        </w:rPr>
        <w:t xml:space="preserve"> </w:t>
      </w:r>
      <w:r>
        <w:rPr>
          <w:lang w:val="ru-RU"/>
        </w:rPr>
        <w:t>женщин.</w:t>
      </w:r>
    </w:p>
  </w:footnote>
  <w:footnote w:id="33">
    <w:p w:rsidR="000168EB" w:rsidRPr="00266A3C" w:rsidRDefault="000168EB" w:rsidP="00B21014">
      <w:pPr>
        <w:pStyle w:val="FootnoteText"/>
        <w:rPr>
          <w:lang w:val="ru-RU"/>
        </w:rPr>
      </w:pPr>
      <w:r w:rsidRPr="00BC4235">
        <w:rPr>
          <w:rStyle w:val="FootnoteReference"/>
          <w:lang w:val="ru-RU"/>
        </w:rPr>
        <w:tab/>
      </w:r>
      <w:r w:rsidRPr="00414905">
        <w:rPr>
          <w:rStyle w:val="FootnoteReference"/>
        </w:rPr>
        <w:footnoteRef/>
      </w:r>
      <w:r>
        <w:rPr>
          <w:lang w:val="es-SV"/>
        </w:rPr>
        <w:tab/>
      </w:r>
      <w:r>
        <w:rPr>
          <w:lang w:val="ru-RU"/>
        </w:rPr>
        <w:t>Это соотношение рассчитано МТСО</w:t>
      </w:r>
      <w:r w:rsidRPr="00BC4235">
        <w:rPr>
          <w:lang w:val="ru-RU"/>
        </w:rPr>
        <w:t xml:space="preserve">, </w:t>
      </w:r>
      <w:r>
        <w:rPr>
          <w:lang w:val="ru-RU"/>
        </w:rPr>
        <w:t>исходя из численности</w:t>
      </w:r>
      <w:r w:rsidRPr="00BC4235">
        <w:rPr>
          <w:lang w:val="ru-RU"/>
        </w:rPr>
        <w:t xml:space="preserve"> </w:t>
      </w:r>
      <w:r>
        <w:rPr>
          <w:lang w:val="ru-RU"/>
        </w:rPr>
        <w:t>занятого</w:t>
      </w:r>
      <w:r w:rsidRPr="00BC4235">
        <w:rPr>
          <w:lang w:val="ru-RU"/>
        </w:rPr>
        <w:t xml:space="preserve"> </w:t>
      </w:r>
      <w:r>
        <w:rPr>
          <w:lang w:val="ru-RU"/>
        </w:rPr>
        <w:t>населения 2 349 </w:t>
      </w:r>
      <w:r w:rsidRPr="00BC4235">
        <w:rPr>
          <w:lang w:val="ru-RU"/>
        </w:rPr>
        <w:t xml:space="preserve">050 </w:t>
      </w:r>
      <w:r>
        <w:rPr>
          <w:lang w:val="ru-RU"/>
        </w:rPr>
        <w:t>человек</w:t>
      </w:r>
      <w:r w:rsidRPr="00BC4235">
        <w:rPr>
          <w:lang w:val="ru-RU"/>
        </w:rPr>
        <w:t>.</w:t>
      </w:r>
    </w:p>
  </w:footnote>
  <w:footnote w:id="34">
    <w:p w:rsidR="000168EB" w:rsidRPr="00266A3C" w:rsidRDefault="000168EB" w:rsidP="00B21014">
      <w:pPr>
        <w:pStyle w:val="FootnoteText"/>
        <w:rPr>
          <w:lang w:val="ru-RU"/>
        </w:rPr>
      </w:pPr>
      <w:r w:rsidRPr="00BC4235">
        <w:rPr>
          <w:rStyle w:val="FootnoteReference"/>
          <w:lang w:val="ru-RU"/>
        </w:rPr>
        <w:tab/>
      </w:r>
      <w:r w:rsidRPr="00414905">
        <w:rPr>
          <w:rStyle w:val="FootnoteReference"/>
        </w:rPr>
        <w:footnoteRef/>
      </w:r>
      <w:r>
        <w:rPr>
          <w:lang w:val="es-SV"/>
        </w:rPr>
        <w:tab/>
      </w:r>
      <w:r>
        <w:rPr>
          <w:lang w:val="ru-RU"/>
        </w:rPr>
        <w:t>См</w:t>
      </w:r>
      <w:r w:rsidRPr="00B9294A">
        <w:rPr>
          <w:lang w:val="ru-RU"/>
        </w:rPr>
        <w:t xml:space="preserve">. </w:t>
      </w:r>
      <w:r>
        <w:rPr>
          <w:lang w:val="ru-RU"/>
        </w:rPr>
        <w:t>веб-сайт</w:t>
      </w:r>
      <w:r w:rsidRPr="00B9294A">
        <w:rPr>
          <w:lang w:val="ru-RU"/>
        </w:rPr>
        <w:t xml:space="preserve">: </w:t>
      </w:r>
      <w:r w:rsidRPr="00924C9E">
        <w:t>www</w:t>
      </w:r>
      <w:r w:rsidRPr="00BC4235">
        <w:rPr>
          <w:lang w:val="ru-RU"/>
        </w:rPr>
        <w:t>.</w:t>
      </w:r>
      <w:r w:rsidRPr="00924C9E">
        <w:t>asamblea</w:t>
      </w:r>
      <w:r w:rsidRPr="00BC4235">
        <w:rPr>
          <w:lang w:val="ru-RU"/>
        </w:rPr>
        <w:t>.</w:t>
      </w:r>
      <w:r w:rsidRPr="00924C9E">
        <w:t>gob</w:t>
      </w:r>
      <w:r w:rsidRPr="00BC4235">
        <w:rPr>
          <w:lang w:val="ru-RU"/>
        </w:rPr>
        <w:t>.</w:t>
      </w:r>
      <w:r w:rsidRPr="00924C9E">
        <w:t>sv</w:t>
      </w:r>
      <w:r w:rsidRPr="00BC4235">
        <w:rPr>
          <w:lang w:val="ru-RU"/>
        </w:rPr>
        <w:t>/</w:t>
      </w:r>
      <w:r w:rsidRPr="00924C9E">
        <w:t>eparlamento</w:t>
      </w:r>
      <w:r w:rsidRPr="00BC4235">
        <w:rPr>
          <w:lang w:val="ru-RU"/>
        </w:rPr>
        <w:t>/</w:t>
      </w:r>
      <w:r w:rsidRPr="00924C9E">
        <w:t>indice</w:t>
      </w:r>
      <w:r w:rsidRPr="00BC4235">
        <w:rPr>
          <w:lang w:val="ru-RU"/>
        </w:rPr>
        <w:t>-</w:t>
      </w:r>
      <w:r w:rsidRPr="00924C9E">
        <w:t>legislativo</w:t>
      </w:r>
      <w:r w:rsidRPr="00BC4235">
        <w:rPr>
          <w:lang w:val="ru-RU"/>
        </w:rPr>
        <w:t>/</w:t>
      </w:r>
      <w:r w:rsidRPr="00924C9E">
        <w:t>buscador</w:t>
      </w:r>
      <w:r w:rsidRPr="00BC4235">
        <w:rPr>
          <w:lang w:val="ru-RU"/>
        </w:rPr>
        <w:t>-</w:t>
      </w:r>
      <w:r>
        <w:rPr>
          <w:lang w:val="ru-RU"/>
        </w:rPr>
        <w:br/>
      </w:r>
      <w:r w:rsidRPr="00924C9E">
        <w:t>de</w:t>
      </w:r>
      <w:r w:rsidRPr="00BC4235">
        <w:rPr>
          <w:lang w:val="ru-RU"/>
        </w:rPr>
        <w:t>-</w:t>
      </w:r>
      <w:r w:rsidRPr="00924C9E">
        <w:t>documentos</w:t>
      </w:r>
      <w:r w:rsidRPr="00BC4235">
        <w:rPr>
          <w:lang w:val="ru-RU"/>
        </w:rPr>
        <w:t>-</w:t>
      </w:r>
      <w:r w:rsidRPr="00924C9E">
        <w:t>legislativos</w:t>
      </w:r>
      <w:r w:rsidRPr="00BC4235">
        <w:rPr>
          <w:lang w:val="ru-RU"/>
        </w:rPr>
        <w:t>/</w:t>
      </w:r>
      <w:r w:rsidRPr="00924C9E">
        <w:t>ley</w:t>
      </w:r>
      <w:r w:rsidRPr="00BC4235">
        <w:rPr>
          <w:lang w:val="ru-RU"/>
        </w:rPr>
        <w:t>-</w:t>
      </w:r>
      <w:r w:rsidRPr="00924C9E">
        <w:t>de</w:t>
      </w:r>
      <w:r w:rsidRPr="00BC4235">
        <w:rPr>
          <w:lang w:val="ru-RU"/>
        </w:rPr>
        <w:t>-</w:t>
      </w:r>
      <w:r w:rsidRPr="00924C9E">
        <w:t>organizacion</w:t>
      </w:r>
      <w:r w:rsidRPr="00BC4235">
        <w:rPr>
          <w:lang w:val="ru-RU"/>
        </w:rPr>
        <w:t>-</w:t>
      </w:r>
      <w:r w:rsidRPr="00924C9E">
        <w:t>y</w:t>
      </w:r>
      <w:r w:rsidRPr="00BC4235">
        <w:rPr>
          <w:lang w:val="ru-RU"/>
        </w:rPr>
        <w:t>-</w:t>
      </w:r>
      <w:r w:rsidRPr="00924C9E">
        <w:t>funciones</w:t>
      </w:r>
      <w:r w:rsidRPr="00BC4235">
        <w:rPr>
          <w:lang w:val="ru-RU"/>
        </w:rPr>
        <w:t>-</w:t>
      </w:r>
      <w:r w:rsidRPr="00924C9E">
        <w:t>del</w:t>
      </w:r>
      <w:r w:rsidRPr="00BC4235">
        <w:rPr>
          <w:lang w:val="ru-RU"/>
        </w:rPr>
        <w:t>-</w:t>
      </w:r>
      <w:r w:rsidRPr="00924C9E">
        <w:t>sector</w:t>
      </w:r>
      <w:r w:rsidRPr="00BC4235">
        <w:rPr>
          <w:lang w:val="ru-RU"/>
        </w:rPr>
        <w:t>-</w:t>
      </w:r>
      <w:r w:rsidRPr="00924C9E">
        <w:t>trabajo</w:t>
      </w:r>
      <w:r w:rsidRPr="00BC4235">
        <w:rPr>
          <w:lang w:val="ru-RU"/>
        </w:rPr>
        <w:t>-</w:t>
      </w:r>
      <w:r>
        <w:rPr>
          <w:lang w:val="ru-RU"/>
        </w:rPr>
        <w:br/>
      </w:r>
      <w:r w:rsidRPr="00924C9E">
        <w:t>y</w:t>
      </w:r>
      <w:r w:rsidRPr="00BC4235">
        <w:rPr>
          <w:lang w:val="ru-RU"/>
        </w:rPr>
        <w:t>-</w:t>
      </w:r>
      <w:r w:rsidRPr="00924C9E">
        <w:t>prevision</w:t>
      </w:r>
      <w:r w:rsidRPr="00BC4235">
        <w:rPr>
          <w:lang w:val="ru-RU"/>
        </w:rPr>
        <w:t>-</w:t>
      </w:r>
      <w:r w:rsidRPr="00924C9E">
        <w:t>social</w:t>
      </w:r>
      <w:r>
        <w:rPr>
          <w:lang w:val="ru-RU"/>
        </w:rPr>
        <w:t>.</w:t>
      </w:r>
    </w:p>
  </w:footnote>
  <w:footnote w:id="35">
    <w:p w:rsidR="000168EB" w:rsidRPr="00266A3C" w:rsidRDefault="000168EB" w:rsidP="00B21014">
      <w:pPr>
        <w:pStyle w:val="FootnoteText"/>
        <w:rPr>
          <w:lang w:val="ru-RU"/>
        </w:rPr>
      </w:pPr>
      <w:r w:rsidRPr="00BC4235">
        <w:rPr>
          <w:lang w:val="ru-RU"/>
        </w:rPr>
        <w:tab/>
      </w:r>
      <w:r w:rsidRPr="00414905">
        <w:rPr>
          <w:rStyle w:val="FootnoteReference"/>
        </w:rPr>
        <w:footnoteRef/>
      </w:r>
      <w:r w:rsidRPr="00F356E5">
        <w:rPr>
          <w:lang w:val="fr-CH"/>
        </w:rPr>
        <w:tab/>
      </w:r>
      <w:r>
        <w:rPr>
          <w:lang w:val="ru-RU"/>
        </w:rPr>
        <w:t>Источник</w:t>
      </w:r>
      <w:r w:rsidRPr="00F356E5">
        <w:rPr>
          <w:lang w:val="fr-CH"/>
        </w:rPr>
        <w:t>:</w:t>
      </w:r>
      <w:r w:rsidRPr="00F356E5">
        <w:rPr>
          <w:i/>
          <w:lang w:val="fr-CH"/>
        </w:rPr>
        <w:t xml:space="preserve"> </w:t>
      </w:r>
      <w:r w:rsidR="006264AB">
        <w:rPr>
          <w:lang w:val="fr-CH"/>
        </w:rPr>
        <w:t xml:space="preserve">Decreto Legislativo </w:t>
      </w:r>
      <w:r w:rsidR="006264AB" w:rsidRPr="006264AB">
        <w:rPr>
          <w:lang w:val="fr-FR"/>
        </w:rPr>
        <w:t>№</w:t>
      </w:r>
      <w:r w:rsidRPr="00F356E5">
        <w:rPr>
          <w:lang w:val="fr-CH"/>
        </w:rPr>
        <w:t xml:space="preserve"> 254, la cual fue publicada en el </w:t>
      </w:r>
      <w:r w:rsidRPr="00F356E5">
        <w:rPr>
          <w:i/>
          <w:lang w:val="fr-CH"/>
        </w:rPr>
        <w:t>Diario Oficial</w:t>
      </w:r>
      <w:r w:rsidR="006264AB">
        <w:rPr>
          <w:lang w:val="fr-CH"/>
        </w:rPr>
        <w:t xml:space="preserve"> </w:t>
      </w:r>
      <w:r w:rsidR="006264AB" w:rsidRPr="006264AB">
        <w:rPr>
          <w:lang w:val="fr-FR"/>
        </w:rPr>
        <w:t>№</w:t>
      </w:r>
      <w:r w:rsidRPr="00F356E5">
        <w:rPr>
          <w:lang w:val="fr-CH"/>
        </w:rPr>
        <w:t xml:space="preserve"> 82, tomo 387 de fecha 5 de mayo de 2010. </w:t>
      </w:r>
      <w:r>
        <w:rPr>
          <w:lang w:val="ru-RU"/>
        </w:rPr>
        <w:t>См</w:t>
      </w:r>
      <w:r w:rsidRPr="00D97703">
        <w:rPr>
          <w:lang w:val="ru-RU"/>
        </w:rPr>
        <w:t xml:space="preserve">. </w:t>
      </w:r>
      <w:r>
        <w:rPr>
          <w:lang w:val="ru-RU"/>
        </w:rPr>
        <w:t>веб-сайт</w:t>
      </w:r>
      <w:r w:rsidRPr="00D97703">
        <w:rPr>
          <w:lang w:val="ru-RU"/>
        </w:rPr>
        <w:t xml:space="preserve">: </w:t>
      </w:r>
      <w:r w:rsidRPr="00924C9E">
        <w:t>www</w:t>
      </w:r>
      <w:r w:rsidRPr="00BC4235">
        <w:rPr>
          <w:lang w:val="ru-RU"/>
        </w:rPr>
        <w:t>.</w:t>
      </w:r>
      <w:r w:rsidRPr="00924C9E">
        <w:t>asamblea</w:t>
      </w:r>
      <w:r w:rsidRPr="00BC4235">
        <w:rPr>
          <w:lang w:val="ru-RU"/>
        </w:rPr>
        <w:t>.</w:t>
      </w:r>
      <w:r w:rsidRPr="00924C9E">
        <w:t>gob</w:t>
      </w:r>
      <w:r w:rsidRPr="00BC4235">
        <w:rPr>
          <w:lang w:val="ru-RU"/>
        </w:rPr>
        <w:t>.</w:t>
      </w:r>
      <w:r w:rsidRPr="00924C9E">
        <w:t>sv</w:t>
      </w:r>
      <w:r w:rsidRPr="00BC4235">
        <w:rPr>
          <w:lang w:val="ru-RU"/>
        </w:rPr>
        <w:t>/</w:t>
      </w:r>
      <w:r w:rsidRPr="00924C9E">
        <w:t>eparlamento</w:t>
      </w:r>
      <w:r w:rsidRPr="00BC4235">
        <w:rPr>
          <w:lang w:val="ru-RU"/>
        </w:rPr>
        <w:t>/</w:t>
      </w:r>
      <w:r>
        <w:rPr>
          <w:lang w:val="ru-RU"/>
        </w:rPr>
        <w:br/>
      </w:r>
      <w:r w:rsidRPr="00924C9E">
        <w:t>indice</w:t>
      </w:r>
      <w:r w:rsidRPr="00BC4235">
        <w:rPr>
          <w:lang w:val="ru-RU"/>
        </w:rPr>
        <w:t>-</w:t>
      </w:r>
      <w:r w:rsidRPr="00924C9E">
        <w:t>legislativo</w:t>
      </w:r>
      <w:r w:rsidRPr="00BC4235">
        <w:rPr>
          <w:lang w:val="ru-RU"/>
        </w:rPr>
        <w:t>/</w:t>
      </w:r>
      <w:r w:rsidRPr="00924C9E">
        <w:t>buscador</w:t>
      </w:r>
      <w:r w:rsidRPr="00BC4235">
        <w:rPr>
          <w:lang w:val="ru-RU"/>
        </w:rPr>
        <w:t>-</w:t>
      </w:r>
      <w:r w:rsidRPr="00924C9E">
        <w:t>de</w:t>
      </w:r>
      <w:r w:rsidRPr="00BC4235">
        <w:rPr>
          <w:lang w:val="ru-RU"/>
        </w:rPr>
        <w:t>-</w:t>
      </w:r>
      <w:r w:rsidRPr="00924C9E">
        <w:t>documentos</w:t>
      </w:r>
      <w:r w:rsidRPr="00BC4235">
        <w:rPr>
          <w:lang w:val="ru-RU"/>
        </w:rPr>
        <w:t>-</w:t>
      </w:r>
      <w:r w:rsidRPr="00924C9E">
        <w:t>legislativos</w:t>
      </w:r>
      <w:r w:rsidRPr="00BC4235">
        <w:rPr>
          <w:lang w:val="ru-RU"/>
        </w:rPr>
        <w:t>/</w:t>
      </w:r>
      <w:r w:rsidRPr="00924C9E">
        <w:t>ley</w:t>
      </w:r>
      <w:r w:rsidRPr="00BC4235">
        <w:rPr>
          <w:lang w:val="ru-RU"/>
        </w:rPr>
        <w:t>-</w:t>
      </w:r>
      <w:r w:rsidRPr="00924C9E">
        <w:t>general</w:t>
      </w:r>
      <w:r w:rsidRPr="00BC4235">
        <w:rPr>
          <w:lang w:val="ru-RU"/>
        </w:rPr>
        <w:t>-</w:t>
      </w:r>
      <w:r w:rsidRPr="00924C9E">
        <w:t>de</w:t>
      </w:r>
      <w:r w:rsidRPr="00BC4235">
        <w:rPr>
          <w:lang w:val="ru-RU"/>
        </w:rPr>
        <w:t>-</w:t>
      </w:r>
      <w:r w:rsidRPr="00924C9E">
        <w:t>prevencion</w:t>
      </w:r>
      <w:r w:rsidRPr="00BC4235">
        <w:rPr>
          <w:lang w:val="ru-RU"/>
        </w:rPr>
        <w:t>-</w:t>
      </w:r>
      <w:r w:rsidRPr="00924C9E">
        <w:t>de</w:t>
      </w:r>
      <w:r w:rsidRPr="00BC4235">
        <w:rPr>
          <w:lang w:val="ru-RU"/>
        </w:rPr>
        <w:t>-</w:t>
      </w:r>
      <w:r w:rsidRPr="00924C9E">
        <w:t>riesgo</w:t>
      </w:r>
      <w:r w:rsidRPr="00BC4235">
        <w:rPr>
          <w:lang w:val="ru-RU"/>
        </w:rPr>
        <w:t>-</w:t>
      </w:r>
      <w:r w:rsidRPr="00924C9E">
        <w:t>en</w:t>
      </w:r>
      <w:r w:rsidRPr="00BC4235">
        <w:rPr>
          <w:lang w:val="ru-RU"/>
        </w:rPr>
        <w:t>-</w:t>
      </w:r>
      <w:r w:rsidRPr="00924C9E">
        <w:t>lugares</w:t>
      </w:r>
      <w:r w:rsidRPr="00BC4235">
        <w:rPr>
          <w:lang w:val="ru-RU"/>
        </w:rPr>
        <w:t>-</w:t>
      </w:r>
      <w:r w:rsidRPr="00924C9E">
        <w:t>de</w:t>
      </w:r>
      <w:r w:rsidRPr="00BC4235">
        <w:rPr>
          <w:lang w:val="ru-RU"/>
        </w:rPr>
        <w:t>-</w:t>
      </w:r>
      <w:r w:rsidRPr="00924C9E">
        <w:t>trabajo</w:t>
      </w:r>
      <w:r w:rsidRPr="00BC4235">
        <w:rPr>
          <w:lang w:val="ru-RU"/>
        </w:rPr>
        <w:t>/.</w:t>
      </w:r>
    </w:p>
  </w:footnote>
  <w:footnote w:id="36">
    <w:p w:rsidR="000168EB" w:rsidRPr="00266A3C" w:rsidRDefault="000168EB" w:rsidP="00B21014">
      <w:pPr>
        <w:pStyle w:val="FootnoteText"/>
        <w:rPr>
          <w:lang w:val="ru-RU"/>
        </w:rPr>
      </w:pPr>
      <w:r>
        <w:rPr>
          <w:lang w:val="es-SV"/>
        </w:rPr>
        <w:tab/>
      </w:r>
      <w:r w:rsidRPr="009D7CBC">
        <w:rPr>
          <w:rStyle w:val="FootnoteReference"/>
        </w:rPr>
        <w:footnoteRef/>
      </w:r>
      <w:r>
        <w:rPr>
          <w:lang w:val="es-SV"/>
        </w:rPr>
        <w:tab/>
      </w:r>
      <w:r>
        <w:rPr>
          <w:lang w:val="ru-RU"/>
        </w:rPr>
        <w:t>См</w:t>
      </w:r>
      <w:r w:rsidRPr="00592377">
        <w:rPr>
          <w:lang w:val="ru-RU"/>
        </w:rPr>
        <w:t xml:space="preserve">. </w:t>
      </w:r>
      <w:r>
        <w:rPr>
          <w:lang w:val="ru-RU"/>
        </w:rPr>
        <w:t>веб-сайт:</w:t>
      </w:r>
      <w:r>
        <w:rPr>
          <w:lang w:val="es-SV"/>
        </w:rPr>
        <w:t xml:space="preserve"> </w:t>
      </w:r>
      <w:r w:rsidRPr="00924C9E">
        <w:rPr>
          <w:lang w:val="es-SV"/>
        </w:rPr>
        <w:t>www.asamblea.gob.sv/eparlamento/indice-legislativo/buscador-</w:t>
      </w:r>
      <w:r>
        <w:rPr>
          <w:lang w:val="ru-RU"/>
        </w:rPr>
        <w:br/>
      </w:r>
      <w:r w:rsidRPr="00924C9E">
        <w:rPr>
          <w:lang w:val="es-SV"/>
        </w:rPr>
        <w:t>de-documentos-legislativos/ley-de-servicio-civil</w:t>
      </w:r>
      <w:r>
        <w:rPr>
          <w:lang w:val="es-SV"/>
        </w:rPr>
        <w:t>.</w:t>
      </w:r>
    </w:p>
  </w:footnote>
  <w:footnote w:id="37">
    <w:p w:rsidR="000168EB" w:rsidRPr="00266A3C" w:rsidRDefault="000168EB" w:rsidP="00B21014">
      <w:pPr>
        <w:pStyle w:val="FootnoteText"/>
        <w:rPr>
          <w:lang w:val="ru-RU"/>
        </w:rPr>
      </w:pPr>
      <w:r>
        <w:rPr>
          <w:lang w:val="es-SV"/>
        </w:rPr>
        <w:tab/>
      </w:r>
      <w:r w:rsidRPr="00414905">
        <w:rPr>
          <w:rStyle w:val="FootnoteReference"/>
        </w:rPr>
        <w:footnoteRef/>
      </w:r>
      <w:r>
        <w:rPr>
          <w:lang w:val="es-SV"/>
        </w:rPr>
        <w:tab/>
      </w:r>
      <w:r>
        <w:rPr>
          <w:lang w:val="ru-RU"/>
        </w:rPr>
        <w:t>См</w:t>
      </w:r>
      <w:r w:rsidRPr="00592377">
        <w:rPr>
          <w:lang w:val="ru-RU"/>
        </w:rPr>
        <w:t xml:space="preserve">. </w:t>
      </w:r>
      <w:r>
        <w:rPr>
          <w:lang w:val="ru-RU"/>
        </w:rPr>
        <w:t>веб-сайт</w:t>
      </w:r>
      <w:r w:rsidRPr="00592377">
        <w:rPr>
          <w:lang w:val="ru-RU"/>
        </w:rPr>
        <w:t xml:space="preserve">: </w:t>
      </w:r>
      <w:r w:rsidRPr="00924C9E">
        <w:rPr>
          <w:lang w:val="es-SV"/>
        </w:rPr>
        <w:t>www.asamblea.gob.sv/eparlamento/indice-legislativo/buscador-</w:t>
      </w:r>
      <w:r>
        <w:rPr>
          <w:lang w:val="ru-RU"/>
        </w:rPr>
        <w:br/>
      </w:r>
      <w:r w:rsidRPr="00924C9E">
        <w:rPr>
          <w:lang w:val="es-SV"/>
        </w:rPr>
        <w:t>de-documentos-legislativos/ley-de-la-carrera-administrativa-municipal/</w:t>
      </w:r>
      <w:r>
        <w:rPr>
          <w:lang w:val="es-SV"/>
        </w:rPr>
        <w:t>.</w:t>
      </w:r>
      <w:r w:rsidRPr="00DF6E3C">
        <w:rPr>
          <w:lang w:val="es-SV"/>
        </w:rPr>
        <w:t xml:space="preserve"> </w:t>
      </w:r>
    </w:p>
  </w:footnote>
  <w:footnote w:id="38">
    <w:p w:rsidR="000168EB" w:rsidRPr="00266A3C" w:rsidRDefault="000168EB" w:rsidP="00B21014">
      <w:pPr>
        <w:pStyle w:val="FootnoteText"/>
        <w:rPr>
          <w:lang w:val="ru-RU"/>
        </w:rPr>
      </w:pPr>
      <w:r>
        <w:rPr>
          <w:lang w:val="es-SV"/>
        </w:rPr>
        <w:tab/>
      </w:r>
      <w:r w:rsidRPr="009D7CBC">
        <w:rPr>
          <w:rStyle w:val="FootnoteReference"/>
        </w:rPr>
        <w:footnoteRef/>
      </w:r>
      <w:r>
        <w:rPr>
          <w:lang w:val="es-SV"/>
        </w:rPr>
        <w:tab/>
      </w:r>
      <w:r>
        <w:rPr>
          <w:lang w:val="ru-RU"/>
        </w:rPr>
        <w:t>См</w:t>
      </w:r>
      <w:r w:rsidRPr="00FC17A9">
        <w:rPr>
          <w:lang w:val="ru-RU"/>
        </w:rPr>
        <w:t xml:space="preserve">. </w:t>
      </w:r>
      <w:r>
        <w:rPr>
          <w:lang w:val="ru-RU"/>
        </w:rPr>
        <w:t>веб-сайт</w:t>
      </w:r>
      <w:r w:rsidRPr="00FC17A9">
        <w:rPr>
          <w:lang w:val="ru-RU"/>
        </w:rPr>
        <w:t xml:space="preserve">: </w:t>
      </w:r>
      <w:r w:rsidRPr="00924C9E">
        <w:rPr>
          <w:lang w:val="es-SV"/>
        </w:rPr>
        <w:t>www.asamblea.gob.sv/eparlamento/indice-legislativo/buscador-</w:t>
      </w:r>
      <w:r>
        <w:rPr>
          <w:lang w:val="ru-RU"/>
        </w:rPr>
        <w:br/>
      </w:r>
      <w:r w:rsidRPr="00924C9E">
        <w:rPr>
          <w:lang w:val="es-SV"/>
        </w:rPr>
        <w:t>de-documentos-legislativos/codigo-de-trabajo/</w:t>
      </w:r>
      <w:r>
        <w:rPr>
          <w:lang w:val="es-SV"/>
        </w:rPr>
        <w:t>.</w:t>
      </w:r>
    </w:p>
  </w:footnote>
  <w:footnote w:id="39">
    <w:p w:rsidR="000168EB" w:rsidRPr="00266A3C" w:rsidRDefault="000168EB" w:rsidP="00B21014">
      <w:pPr>
        <w:pStyle w:val="FootnoteText"/>
        <w:rPr>
          <w:lang w:val="ru-RU"/>
        </w:rPr>
      </w:pPr>
      <w:r w:rsidRPr="00B21014">
        <w:rPr>
          <w:rStyle w:val="FootnoteReference"/>
          <w:lang w:val="fr-FR"/>
        </w:rPr>
        <w:tab/>
      </w:r>
      <w:r w:rsidRPr="006B14AB">
        <w:rPr>
          <w:rStyle w:val="FootnoteReference"/>
        </w:rPr>
        <w:footnoteRef/>
      </w:r>
      <w:r>
        <w:rPr>
          <w:lang w:val="es-SV"/>
        </w:rPr>
        <w:tab/>
      </w:r>
      <w:r w:rsidRPr="007A23E5">
        <w:rPr>
          <w:lang w:val="fr-CH"/>
        </w:rPr>
        <w:t xml:space="preserve">Decreto Ley </w:t>
      </w:r>
      <w:r w:rsidR="000700B1">
        <w:rPr>
          <w:lang w:val="fr-CH"/>
        </w:rPr>
        <w:t>№</w:t>
      </w:r>
      <w:r w:rsidRPr="007A23E5">
        <w:rPr>
          <w:lang w:val="fr-CH"/>
        </w:rPr>
        <w:t xml:space="preserve"> 1263 de fecha 3 de diciembre de 1953, pub</w:t>
      </w:r>
      <w:r w:rsidR="0070493B">
        <w:rPr>
          <w:lang w:val="fr-CH"/>
        </w:rPr>
        <w:t>licado en el Diario</w:t>
      </w:r>
      <w:r w:rsidR="0070493B" w:rsidRPr="0070493B">
        <w:rPr>
          <w:lang w:val="fr-FR"/>
        </w:rPr>
        <w:br/>
      </w:r>
      <w:r w:rsidR="0070493B">
        <w:rPr>
          <w:lang w:val="fr-CH"/>
        </w:rPr>
        <w:t xml:space="preserve">Oficial, </w:t>
      </w:r>
      <w:r w:rsidR="0070493B" w:rsidRPr="0070493B">
        <w:rPr>
          <w:lang w:val="fr-FR"/>
        </w:rPr>
        <w:t xml:space="preserve">№ </w:t>
      </w:r>
      <w:r w:rsidRPr="007A23E5">
        <w:rPr>
          <w:lang w:val="fr-CH"/>
        </w:rPr>
        <w:t>226, tomo 161, el día 11 de diciembre de 1953.</w:t>
      </w:r>
      <w:r>
        <w:rPr>
          <w:lang w:val="es-SV"/>
        </w:rPr>
        <w:t xml:space="preserve"> </w:t>
      </w:r>
      <w:r>
        <w:rPr>
          <w:lang w:val="ru-RU"/>
        </w:rPr>
        <w:t>См</w:t>
      </w:r>
      <w:r w:rsidRPr="00F24B66">
        <w:rPr>
          <w:lang w:val="ru-RU"/>
        </w:rPr>
        <w:t xml:space="preserve">. </w:t>
      </w:r>
      <w:r>
        <w:rPr>
          <w:lang w:val="ru-RU"/>
        </w:rPr>
        <w:t>веб-сайт</w:t>
      </w:r>
      <w:r w:rsidRPr="00F24B66">
        <w:rPr>
          <w:lang w:val="ru-RU"/>
        </w:rPr>
        <w:t>:</w:t>
      </w:r>
      <w:r>
        <w:rPr>
          <w:lang w:val="es-SV"/>
        </w:rPr>
        <w:t xml:space="preserve"> </w:t>
      </w:r>
      <w:r w:rsidRPr="00924C9E">
        <w:rPr>
          <w:lang w:val="es-SV"/>
        </w:rPr>
        <w:t>www.asamblea.gob.sv/eparlamento/indice-legislativo/buscador-de-documentos-legislativos/ley-del-seguro-social/</w:t>
      </w:r>
      <w:r>
        <w:rPr>
          <w:lang w:val="es-SV"/>
        </w:rPr>
        <w:t>.</w:t>
      </w:r>
    </w:p>
  </w:footnote>
  <w:footnote w:id="40">
    <w:p w:rsidR="000168EB" w:rsidRPr="002F6F63" w:rsidRDefault="000168EB" w:rsidP="00B21014">
      <w:pPr>
        <w:pStyle w:val="FootnoteText"/>
        <w:rPr>
          <w:lang w:val="fr-FR"/>
        </w:rPr>
      </w:pPr>
      <w:r w:rsidRPr="00937624">
        <w:rPr>
          <w:rStyle w:val="FootnoteReference"/>
          <w:lang w:val="fr-FR"/>
        </w:rPr>
        <w:tab/>
      </w:r>
      <w:r w:rsidRPr="006B14AB">
        <w:rPr>
          <w:rStyle w:val="FootnoteReference"/>
        </w:rPr>
        <w:footnoteRef/>
      </w:r>
      <w:r>
        <w:rPr>
          <w:lang w:val="es-SV"/>
        </w:rPr>
        <w:tab/>
      </w:r>
      <w:r w:rsidRPr="00DF6E3C">
        <w:rPr>
          <w:lang w:val="es-SV"/>
        </w:rPr>
        <w:t>"1er Informe de Rendición de Cuentas del ISSS para la Población Salvadoreña"</w:t>
      </w:r>
      <w:r w:rsidR="00937624">
        <w:rPr>
          <w:lang w:val="es-SV"/>
        </w:rPr>
        <w:t>,</w:t>
      </w:r>
      <w:r w:rsidR="00937624" w:rsidRPr="00937624">
        <w:rPr>
          <w:lang w:val="fr-FR"/>
        </w:rPr>
        <w:br/>
      </w:r>
      <w:r>
        <w:rPr>
          <w:lang w:val="es-SV"/>
        </w:rPr>
        <w:t>mayo</w:t>
      </w:r>
      <w:r w:rsidRPr="00DF6E3C">
        <w:rPr>
          <w:lang w:val="es-SV"/>
        </w:rPr>
        <w:t xml:space="preserve"> </w:t>
      </w:r>
      <w:r>
        <w:rPr>
          <w:lang w:val="es-SV"/>
        </w:rPr>
        <w:t xml:space="preserve">de </w:t>
      </w:r>
      <w:r w:rsidRPr="00DF6E3C">
        <w:rPr>
          <w:lang w:val="es-SV"/>
        </w:rPr>
        <w:t>2010</w:t>
      </w:r>
      <w:r>
        <w:rPr>
          <w:lang w:val="es-SV"/>
        </w:rPr>
        <w:t>, pág. </w:t>
      </w:r>
      <w:r w:rsidRPr="00DF6E3C">
        <w:rPr>
          <w:lang w:val="es-SV"/>
        </w:rPr>
        <w:t>2.</w:t>
      </w:r>
    </w:p>
  </w:footnote>
  <w:footnote w:id="41">
    <w:p w:rsidR="000168EB" w:rsidRPr="00872BDE" w:rsidRDefault="000168EB" w:rsidP="00B21014">
      <w:pPr>
        <w:pStyle w:val="FootnoteText"/>
        <w:rPr>
          <w:lang w:val="es-SV"/>
        </w:rPr>
      </w:pPr>
      <w:r w:rsidRPr="00937624">
        <w:rPr>
          <w:rStyle w:val="FootnoteReference"/>
          <w:lang w:val="fr-FR"/>
        </w:rPr>
        <w:tab/>
      </w:r>
      <w:r w:rsidRPr="006B14AB">
        <w:rPr>
          <w:rStyle w:val="FootnoteReference"/>
        </w:rPr>
        <w:footnoteRef/>
      </w:r>
      <w:r>
        <w:rPr>
          <w:lang w:val="es-SV"/>
        </w:rPr>
        <w:tab/>
      </w:r>
      <w:r w:rsidRPr="00DF6E3C">
        <w:rPr>
          <w:lang w:val="es-SV"/>
        </w:rPr>
        <w:t>Ley del Seguro Social. Sección Cuarta: beneficios por invalidez; art</w:t>
      </w:r>
      <w:r>
        <w:rPr>
          <w:lang w:val="es-SV"/>
        </w:rPr>
        <w:t xml:space="preserve">. </w:t>
      </w:r>
      <w:r w:rsidRPr="00DF6E3C">
        <w:rPr>
          <w:lang w:val="es-SV"/>
        </w:rPr>
        <w:t xml:space="preserve">62. </w:t>
      </w:r>
    </w:p>
  </w:footnote>
  <w:footnote w:id="42">
    <w:p w:rsidR="000168EB" w:rsidRDefault="000168EB" w:rsidP="00B21014">
      <w:pPr>
        <w:pStyle w:val="FootnoteText"/>
      </w:pPr>
      <w:r w:rsidRPr="00E807B6">
        <w:rPr>
          <w:rStyle w:val="FootnoteReference"/>
        </w:rPr>
        <w:tab/>
      </w:r>
      <w:r w:rsidRPr="006B14AB">
        <w:rPr>
          <w:rStyle w:val="FootnoteReference"/>
        </w:rPr>
        <w:footnoteRef/>
      </w:r>
      <w:r w:rsidRPr="00E807B6">
        <w:tab/>
      </w:r>
      <w:r>
        <w:t>Ib</w:t>
      </w:r>
      <w:r w:rsidRPr="00E807B6">
        <w:t>í</w:t>
      </w:r>
      <w:r>
        <w:t>d</w:t>
      </w:r>
      <w:r w:rsidRPr="00E807B6">
        <w:t xml:space="preserve">., </w:t>
      </w:r>
      <w:r w:rsidRPr="00466BDF">
        <w:t>art</w:t>
      </w:r>
      <w:r w:rsidRPr="00E807B6">
        <w:t>. 65.</w:t>
      </w:r>
    </w:p>
  </w:footnote>
  <w:footnote w:id="43">
    <w:p w:rsidR="000168EB" w:rsidRPr="0028064F" w:rsidRDefault="000168EB" w:rsidP="00B21014">
      <w:pPr>
        <w:pStyle w:val="FootnoteText"/>
        <w:rPr>
          <w:lang w:val="ru-RU"/>
        </w:rPr>
      </w:pPr>
      <w:r w:rsidRPr="00E807B6">
        <w:rPr>
          <w:rStyle w:val="FootnoteReference"/>
        </w:rPr>
        <w:tab/>
      </w:r>
      <w:r w:rsidRPr="006B14AB">
        <w:rPr>
          <w:rStyle w:val="FootnoteReference"/>
        </w:rPr>
        <w:footnoteRef/>
      </w:r>
      <w:r w:rsidR="0028064F">
        <w:tab/>
        <w:t>Ibíd., arts. 66 y 67.</w:t>
      </w:r>
    </w:p>
  </w:footnote>
  <w:footnote w:id="44">
    <w:p w:rsidR="000168EB" w:rsidRPr="00266A3C" w:rsidRDefault="000168EB" w:rsidP="00B21014">
      <w:pPr>
        <w:pStyle w:val="FootnoteText"/>
        <w:rPr>
          <w:lang w:val="ru-RU"/>
        </w:rPr>
      </w:pPr>
      <w:r w:rsidRPr="00E807B6">
        <w:tab/>
      </w:r>
      <w:r w:rsidRPr="00DD30AF">
        <w:rPr>
          <w:rStyle w:val="FootnoteReference"/>
        </w:rPr>
        <w:footnoteRef/>
      </w:r>
      <w:r>
        <w:rPr>
          <w:lang w:val="es-SV"/>
        </w:rPr>
        <w:tab/>
      </w:r>
      <w:r w:rsidRPr="00DF6E3C">
        <w:rPr>
          <w:lang w:val="es-SV"/>
        </w:rPr>
        <w:t xml:space="preserve">Plan Quinquenal de Desarrollo </w:t>
      </w:r>
      <w:r w:rsidR="0070493B">
        <w:rPr>
          <w:lang w:val="es-SV"/>
        </w:rPr>
        <w:t>2010</w:t>
      </w:r>
      <w:r w:rsidR="0070493B">
        <w:rPr>
          <w:lang w:val="ru-RU"/>
        </w:rPr>
        <w:t>−</w:t>
      </w:r>
      <w:r w:rsidRPr="00DF6E3C">
        <w:rPr>
          <w:lang w:val="es-SV"/>
        </w:rPr>
        <w:t>2014</w:t>
      </w:r>
      <w:r w:rsidRPr="00E807B6">
        <w:rPr>
          <w:lang w:val="ru-RU"/>
        </w:rPr>
        <w:t>.</w:t>
      </w:r>
    </w:p>
  </w:footnote>
  <w:footnote w:id="45">
    <w:p w:rsidR="000168EB" w:rsidRPr="00266A3C" w:rsidRDefault="000168EB" w:rsidP="00B21014">
      <w:pPr>
        <w:pStyle w:val="FootnoteText"/>
        <w:ind w:right="8"/>
        <w:rPr>
          <w:lang w:val="ru-RU"/>
        </w:rPr>
      </w:pPr>
      <w:r>
        <w:rPr>
          <w:lang w:val="es-SV"/>
        </w:rPr>
        <w:tab/>
      </w:r>
      <w:r w:rsidRPr="00DD30AF">
        <w:rPr>
          <w:rStyle w:val="FootnoteReference"/>
        </w:rPr>
        <w:footnoteRef/>
      </w:r>
      <w:r>
        <w:rPr>
          <w:lang w:val="es-SV"/>
        </w:rPr>
        <w:tab/>
      </w:r>
      <w:r>
        <w:rPr>
          <w:lang w:val="ru-RU"/>
        </w:rPr>
        <w:t>Брак по принуждению квалифицируется как уголовное преступление в соответствии со статьей </w:t>
      </w:r>
      <w:r w:rsidRPr="00DF6E3C">
        <w:rPr>
          <w:lang w:val="es-SV"/>
        </w:rPr>
        <w:t>367-B</w:t>
      </w:r>
      <w:r>
        <w:rPr>
          <w:lang w:val="ru-RU"/>
        </w:rPr>
        <w:t xml:space="preserve"> Уголовного кодекса. </w:t>
      </w:r>
    </w:p>
  </w:footnote>
  <w:footnote w:id="46">
    <w:p w:rsidR="000168EB" w:rsidRPr="006B1C34" w:rsidRDefault="000168EB" w:rsidP="00B21014">
      <w:pPr>
        <w:pStyle w:val="FootnoteText"/>
        <w:rPr>
          <w:lang w:val="ru-RU"/>
        </w:rPr>
      </w:pPr>
      <w:r>
        <w:rPr>
          <w:lang w:val="es-SV"/>
        </w:rPr>
        <w:tab/>
      </w:r>
      <w:r w:rsidRPr="00DD30AF">
        <w:rPr>
          <w:rStyle w:val="FootnoteReference"/>
        </w:rPr>
        <w:footnoteRef/>
      </w:r>
      <w:r>
        <w:rPr>
          <w:lang w:val="es-SV"/>
        </w:rPr>
        <w:tab/>
      </w:r>
      <w:r>
        <w:rPr>
          <w:lang w:val="ru-RU"/>
        </w:rPr>
        <w:t xml:space="preserve">Данные </w:t>
      </w:r>
      <w:r>
        <w:rPr>
          <w:lang w:val="es-SV"/>
        </w:rPr>
        <w:t>Главн</w:t>
      </w:r>
      <w:r>
        <w:rPr>
          <w:lang w:val="ru-RU"/>
        </w:rPr>
        <w:t>ого</w:t>
      </w:r>
      <w:r>
        <w:rPr>
          <w:lang w:val="es-SV"/>
        </w:rPr>
        <w:t xml:space="preserve"> управлени</w:t>
      </w:r>
      <w:r>
        <w:rPr>
          <w:lang w:val="ru-RU"/>
        </w:rPr>
        <w:t>я</w:t>
      </w:r>
      <w:r>
        <w:rPr>
          <w:lang w:val="es-SV"/>
        </w:rPr>
        <w:t xml:space="preserve"> по делам миграции</w:t>
      </w:r>
      <w:r>
        <w:rPr>
          <w:lang w:val="ru-RU"/>
        </w:rPr>
        <w:t>.</w:t>
      </w:r>
    </w:p>
  </w:footnote>
  <w:footnote w:id="47">
    <w:p w:rsidR="000168EB" w:rsidRPr="00EA5C28" w:rsidRDefault="000168EB" w:rsidP="00B21014">
      <w:pPr>
        <w:pStyle w:val="FootnoteText"/>
        <w:rPr>
          <w:lang w:val="fr-FR"/>
        </w:rPr>
      </w:pPr>
      <w:r>
        <w:rPr>
          <w:lang w:val="es-SV"/>
        </w:rPr>
        <w:tab/>
      </w:r>
      <w:r w:rsidRPr="00DD30AF">
        <w:rPr>
          <w:rStyle w:val="FootnoteReference"/>
        </w:rPr>
        <w:footnoteRef/>
      </w:r>
      <w:r>
        <w:rPr>
          <w:lang w:val="es-SV"/>
        </w:rPr>
        <w:tab/>
      </w:r>
      <w:r w:rsidR="00A43561">
        <w:rPr>
          <w:lang w:val="es-SV"/>
        </w:rPr>
        <w:t xml:space="preserve">Decreto Legislativo </w:t>
      </w:r>
      <w:r w:rsidR="00A43561" w:rsidRPr="00A43561">
        <w:rPr>
          <w:lang w:val="fr-FR"/>
        </w:rPr>
        <w:t>№</w:t>
      </w:r>
      <w:r w:rsidRPr="00DF6E3C">
        <w:rPr>
          <w:lang w:val="es-SV"/>
        </w:rPr>
        <w:t xml:space="preserve"> 902 de fecha 28 de </w:t>
      </w:r>
      <w:r>
        <w:rPr>
          <w:lang w:val="es-SV"/>
        </w:rPr>
        <w:t>n</w:t>
      </w:r>
      <w:r w:rsidR="00A43561">
        <w:rPr>
          <w:lang w:val="es-SV"/>
        </w:rPr>
        <w:t>oviembre de 1996 y publicada</w:t>
      </w:r>
      <w:r w:rsidR="00A43561" w:rsidRPr="00A43561">
        <w:rPr>
          <w:lang w:val="fr-FR"/>
        </w:rPr>
        <w:br/>
      </w:r>
      <w:r w:rsidRPr="00DF6E3C">
        <w:rPr>
          <w:lang w:val="es-SV"/>
        </w:rPr>
        <w:t xml:space="preserve">en el </w:t>
      </w:r>
      <w:r w:rsidRPr="00DD30AF">
        <w:rPr>
          <w:i/>
          <w:lang w:val="es-SV"/>
        </w:rPr>
        <w:t>Diario Oficial</w:t>
      </w:r>
      <w:r w:rsidR="00A43561">
        <w:rPr>
          <w:lang w:val="es-SV"/>
        </w:rPr>
        <w:t xml:space="preserve"> № </w:t>
      </w:r>
      <w:r w:rsidRPr="00DF6E3C">
        <w:rPr>
          <w:lang w:val="es-SV"/>
        </w:rPr>
        <w:t xml:space="preserve">241 de fecha 20 de </w:t>
      </w:r>
      <w:r>
        <w:rPr>
          <w:lang w:val="es-SV"/>
        </w:rPr>
        <w:t>d</w:t>
      </w:r>
      <w:r w:rsidRPr="00DF6E3C">
        <w:rPr>
          <w:lang w:val="es-SV"/>
        </w:rPr>
        <w:t>iciembre de 1996.</w:t>
      </w:r>
    </w:p>
  </w:footnote>
  <w:footnote w:id="48">
    <w:p w:rsidR="000168EB" w:rsidRPr="00A43561" w:rsidRDefault="000168EB" w:rsidP="00B21014">
      <w:pPr>
        <w:pStyle w:val="FootnoteText"/>
        <w:rPr>
          <w:lang w:val="ru-RU"/>
        </w:rPr>
      </w:pPr>
      <w:r w:rsidRPr="00A43561">
        <w:rPr>
          <w:rStyle w:val="FootnoteReference"/>
          <w:lang w:val="ru-RU"/>
        </w:rPr>
        <w:tab/>
      </w:r>
      <w:r w:rsidRPr="003A0960">
        <w:rPr>
          <w:rStyle w:val="FootnoteReference"/>
        </w:rPr>
        <w:footnoteRef/>
      </w:r>
      <w:r>
        <w:rPr>
          <w:lang w:val="es-SV"/>
        </w:rPr>
        <w:tab/>
      </w:r>
      <w:r>
        <w:rPr>
          <w:lang w:val="ru-RU"/>
        </w:rPr>
        <w:t>Данные</w:t>
      </w:r>
      <w:r w:rsidRPr="00BC4235">
        <w:rPr>
          <w:lang w:val="ru-RU"/>
        </w:rPr>
        <w:t xml:space="preserve"> </w:t>
      </w:r>
      <w:r>
        <w:rPr>
          <w:lang w:val="ru-RU"/>
        </w:rPr>
        <w:t>предоставлены</w:t>
      </w:r>
      <w:r w:rsidRPr="00BC4235">
        <w:rPr>
          <w:lang w:val="ru-RU"/>
        </w:rPr>
        <w:t xml:space="preserve"> </w:t>
      </w:r>
      <w:r>
        <w:rPr>
          <w:lang w:val="ru-RU"/>
        </w:rPr>
        <w:t>Программой</w:t>
      </w:r>
      <w:r w:rsidRPr="00BC4235">
        <w:rPr>
          <w:lang w:val="ru-RU"/>
        </w:rPr>
        <w:t xml:space="preserve"> </w:t>
      </w:r>
      <w:r>
        <w:rPr>
          <w:lang w:val="ru-RU"/>
        </w:rPr>
        <w:t>борьбы</w:t>
      </w:r>
      <w:r w:rsidRPr="00BC4235">
        <w:rPr>
          <w:lang w:val="ru-RU"/>
        </w:rPr>
        <w:t xml:space="preserve"> </w:t>
      </w:r>
      <w:r>
        <w:rPr>
          <w:lang w:val="ru-RU"/>
        </w:rPr>
        <w:t>против</w:t>
      </w:r>
      <w:r w:rsidRPr="00BC4235">
        <w:rPr>
          <w:lang w:val="ru-RU"/>
        </w:rPr>
        <w:t xml:space="preserve"> </w:t>
      </w:r>
      <w:r>
        <w:rPr>
          <w:lang w:val="ru-RU"/>
        </w:rPr>
        <w:t>гендерного</w:t>
      </w:r>
      <w:r w:rsidRPr="00BC4235">
        <w:rPr>
          <w:lang w:val="ru-RU"/>
        </w:rPr>
        <w:t xml:space="preserve"> </w:t>
      </w:r>
      <w:r>
        <w:rPr>
          <w:lang w:val="ru-RU"/>
        </w:rPr>
        <w:t>насилия</w:t>
      </w:r>
      <w:r w:rsidRPr="00BC4235">
        <w:rPr>
          <w:lang w:val="ru-RU"/>
        </w:rPr>
        <w:t xml:space="preserve"> </w:t>
      </w:r>
      <w:r>
        <w:rPr>
          <w:lang w:val="ru-RU"/>
        </w:rPr>
        <w:t>ИСДЕМУ</w:t>
      </w:r>
      <w:r w:rsidRPr="00BC4235">
        <w:rPr>
          <w:lang w:val="ru-RU"/>
        </w:rPr>
        <w:t>.</w:t>
      </w:r>
    </w:p>
  </w:footnote>
  <w:footnote w:id="49">
    <w:p w:rsidR="000168EB" w:rsidRPr="00266A3C" w:rsidRDefault="000168EB" w:rsidP="00B21014">
      <w:pPr>
        <w:pStyle w:val="FootnoteText"/>
        <w:rPr>
          <w:lang w:val="ru-RU"/>
        </w:rPr>
      </w:pPr>
      <w:r w:rsidRPr="00BC4235">
        <w:rPr>
          <w:rStyle w:val="FootnoteReference"/>
          <w:lang w:val="ru-RU"/>
        </w:rPr>
        <w:tab/>
      </w:r>
      <w:r w:rsidRPr="003A0960">
        <w:rPr>
          <w:rStyle w:val="FootnoteReference"/>
        </w:rPr>
        <w:footnoteRef/>
      </w:r>
      <w:r>
        <w:rPr>
          <w:lang w:val="es-SV"/>
        </w:rPr>
        <w:tab/>
      </w:r>
      <w:r w:rsidRPr="007715CC">
        <w:rPr>
          <w:lang w:val="es-SV"/>
        </w:rPr>
        <w:t xml:space="preserve">ИСДЕМУ </w:t>
      </w:r>
      <w:r>
        <w:rPr>
          <w:lang w:val="ru-RU"/>
        </w:rPr>
        <w:t>обрабатывает заявления по</w:t>
      </w:r>
      <w:r w:rsidRPr="00BC4235">
        <w:rPr>
          <w:lang w:val="ru-RU"/>
        </w:rPr>
        <w:t xml:space="preserve"> </w:t>
      </w:r>
      <w:r>
        <w:rPr>
          <w:lang w:val="ru-RU"/>
        </w:rPr>
        <w:t>случаям</w:t>
      </w:r>
      <w:r w:rsidRPr="007715CC">
        <w:rPr>
          <w:lang w:val="es-SV"/>
        </w:rPr>
        <w:t xml:space="preserve"> сексуально</w:t>
      </w:r>
      <w:r>
        <w:rPr>
          <w:lang w:val="ru-RU"/>
        </w:rPr>
        <w:t>го</w:t>
      </w:r>
      <w:r w:rsidRPr="007715CC">
        <w:rPr>
          <w:lang w:val="es-SV"/>
        </w:rPr>
        <w:t xml:space="preserve"> насили</w:t>
      </w:r>
      <w:r>
        <w:rPr>
          <w:lang w:val="ru-RU"/>
        </w:rPr>
        <w:t>я</w:t>
      </w:r>
      <w:r w:rsidRPr="007715CC">
        <w:rPr>
          <w:lang w:val="es-SV"/>
        </w:rPr>
        <w:t>, насили</w:t>
      </w:r>
      <w:r>
        <w:rPr>
          <w:lang w:val="ru-RU"/>
        </w:rPr>
        <w:t>я</w:t>
      </w:r>
      <w:r w:rsidRPr="00BC4235">
        <w:rPr>
          <w:lang w:val="ru-RU"/>
        </w:rPr>
        <w:t xml:space="preserve"> </w:t>
      </w:r>
      <w:r>
        <w:rPr>
          <w:lang w:val="ru-RU"/>
        </w:rPr>
        <w:t>в</w:t>
      </w:r>
      <w:r w:rsidRPr="00BC4235">
        <w:rPr>
          <w:lang w:val="ru-RU"/>
        </w:rPr>
        <w:t xml:space="preserve"> </w:t>
      </w:r>
      <w:r>
        <w:rPr>
          <w:lang w:val="ru-RU"/>
        </w:rPr>
        <w:t>семье</w:t>
      </w:r>
      <w:r w:rsidRPr="00BC4235">
        <w:rPr>
          <w:lang w:val="ru-RU"/>
        </w:rPr>
        <w:t xml:space="preserve"> </w:t>
      </w:r>
      <w:r>
        <w:rPr>
          <w:lang w:val="ru-RU"/>
        </w:rPr>
        <w:t>и</w:t>
      </w:r>
      <w:r w:rsidRPr="007715CC">
        <w:rPr>
          <w:lang w:val="es-SV"/>
        </w:rPr>
        <w:t xml:space="preserve"> жестоко</w:t>
      </w:r>
      <w:r>
        <w:rPr>
          <w:lang w:val="ru-RU"/>
        </w:rPr>
        <w:t>го</w:t>
      </w:r>
      <w:r w:rsidRPr="007715CC">
        <w:rPr>
          <w:lang w:val="es-SV"/>
        </w:rPr>
        <w:t xml:space="preserve"> обращени</w:t>
      </w:r>
      <w:r>
        <w:rPr>
          <w:lang w:val="ru-RU"/>
        </w:rPr>
        <w:t>я</w:t>
      </w:r>
      <w:r w:rsidRPr="007715CC">
        <w:rPr>
          <w:lang w:val="es-SV"/>
        </w:rPr>
        <w:t xml:space="preserve"> </w:t>
      </w:r>
      <w:r>
        <w:rPr>
          <w:lang w:val="ru-RU"/>
        </w:rPr>
        <w:t>с</w:t>
      </w:r>
      <w:r w:rsidRPr="007715CC">
        <w:rPr>
          <w:lang w:val="es-SV"/>
        </w:rPr>
        <w:t xml:space="preserve"> дет</w:t>
      </w:r>
      <w:r>
        <w:rPr>
          <w:lang w:val="ru-RU"/>
        </w:rPr>
        <w:t>ьми</w:t>
      </w:r>
      <w:r w:rsidRPr="007715CC">
        <w:rPr>
          <w:lang w:val="es-SV"/>
        </w:rPr>
        <w:t xml:space="preserve">, </w:t>
      </w:r>
      <w:r>
        <w:rPr>
          <w:lang w:val="ru-RU"/>
        </w:rPr>
        <w:t>случаям</w:t>
      </w:r>
      <w:r w:rsidRPr="00BC4235">
        <w:rPr>
          <w:lang w:val="ru-RU"/>
        </w:rPr>
        <w:t xml:space="preserve"> </w:t>
      </w:r>
      <w:r w:rsidRPr="007715CC">
        <w:rPr>
          <w:lang w:val="es-SV"/>
        </w:rPr>
        <w:t>сексуальны</w:t>
      </w:r>
      <w:r>
        <w:rPr>
          <w:lang w:val="ru-RU"/>
        </w:rPr>
        <w:t>х</w:t>
      </w:r>
      <w:r w:rsidRPr="007715CC">
        <w:rPr>
          <w:lang w:val="es-SV"/>
        </w:rPr>
        <w:t xml:space="preserve"> домогательств, </w:t>
      </w:r>
      <w:r>
        <w:rPr>
          <w:lang w:val="ru-RU"/>
        </w:rPr>
        <w:t xml:space="preserve">сексуального </w:t>
      </w:r>
      <w:r w:rsidRPr="007715CC">
        <w:rPr>
          <w:lang w:val="es-SV"/>
        </w:rPr>
        <w:t>преследования</w:t>
      </w:r>
      <w:r w:rsidRPr="00BC4235">
        <w:rPr>
          <w:lang w:val="ru-RU"/>
        </w:rPr>
        <w:t xml:space="preserve"> </w:t>
      </w:r>
      <w:r>
        <w:rPr>
          <w:lang w:val="ru-RU"/>
        </w:rPr>
        <w:t>на</w:t>
      </w:r>
      <w:r w:rsidRPr="00BC4235">
        <w:rPr>
          <w:lang w:val="ru-RU"/>
        </w:rPr>
        <w:t xml:space="preserve"> </w:t>
      </w:r>
      <w:r>
        <w:rPr>
          <w:lang w:val="ru-RU"/>
        </w:rPr>
        <w:t>рабочем</w:t>
      </w:r>
      <w:r w:rsidRPr="00BC4235">
        <w:rPr>
          <w:lang w:val="ru-RU"/>
        </w:rPr>
        <w:t xml:space="preserve"> </w:t>
      </w:r>
      <w:r>
        <w:rPr>
          <w:lang w:val="ru-RU"/>
        </w:rPr>
        <w:t>месте</w:t>
      </w:r>
      <w:r w:rsidRPr="007715CC">
        <w:rPr>
          <w:lang w:val="es-SV"/>
        </w:rPr>
        <w:t xml:space="preserve">, сексуальной эксплуатации </w:t>
      </w:r>
      <w:r>
        <w:rPr>
          <w:lang w:val="ru-RU"/>
        </w:rPr>
        <w:t>в</w:t>
      </w:r>
      <w:r w:rsidRPr="00BC4235">
        <w:rPr>
          <w:lang w:val="ru-RU"/>
        </w:rPr>
        <w:t xml:space="preserve"> </w:t>
      </w:r>
      <w:r w:rsidRPr="007715CC">
        <w:rPr>
          <w:lang w:val="es-SV"/>
        </w:rPr>
        <w:t>коммерческ</w:t>
      </w:r>
      <w:r>
        <w:rPr>
          <w:lang w:val="ru-RU"/>
        </w:rPr>
        <w:t>их</w:t>
      </w:r>
      <w:r w:rsidRPr="00BC4235">
        <w:rPr>
          <w:lang w:val="ru-RU"/>
        </w:rPr>
        <w:t xml:space="preserve"> </w:t>
      </w:r>
      <w:r>
        <w:rPr>
          <w:lang w:val="ru-RU"/>
        </w:rPr>
        <w:t>целях</w:t>
      </w:r>
      <w:r>
        <w:rPr>
          <w:lang w:val="es-SV"/>
        </w:rPr>
        <w:t xml:space="preserve"> и</w:t>
      </w:r>
      <w:r>
        <w:rPr>
          <w:lang w:val="ru-RU"/>
        </w:rPr>
        <w:t> </w:t>
      </w:r>
      <w:r w:rsidRPr="007715CC">
        <w:rPr>
          <w:lang w:val="es-SV"/>
        </w:rPr>
        <w:t>торговли людьми.</w:t>
      </w:r>
    </w:p>
  </w:footnote>
  <w:footnote w:id="50">
    <w:p w:rsidR="000168EB" w:rsidRPr="00A43561" w:rsidRDefault="000168EB" w:rsidP="00B21014">
      <w:pPr>
        <w:pStyle w:val="FootnoteText"/>
        <w:rPr>
          <w:lang w:val="ru-RU"/>
        </w:rPr>
      </w:pPr>
      <w:r>
        <w:rPr>
          <w:lang w:val="es-SV"/>
        </w:rPr>
        <w:tab/>
      </w:r>
      <w:r w:rsidRPr="003A0960">
        <w:rPr>
          <w:rStyle w:val="FootnoteReference"/>
        </w:rPr>
        <w:footnoteRef/>
      </w:r>
      <w:r>
        <w:rPr>
          <w:lang w:val="es-SV"/>
        </w:rPr>
        <w:tab/>
      </w:r>
      <w:r>
        <w:rPr>
          <w:lang w:val="ru-RU"/>
        </w:rPr>
        <w:t>В ходе обучения</w:t>
      </w:r>
      <w:r w:rsidRPr="001B5ADB">
        <w:rPr>
          <w:lang w:val="es-SV"/>
        </w:rPr>
        <w:t xml:space="preserve"> </w:t>
      </w:r>
      <w:r>
        <w:rPr>
          <w:lang w:val="ru-RU"/>
        </w:rPr>
        <w:t>и</w:t>
      </w:r>
      <w:r w:rsidRPr="001B5ADB">
        <w:rPr>
          <w:lang w:val="es-SV"/>
        </w:rPr>
        <w:t xml:space="preserve"> </w:t>
      </w:r>
      <w:r>
        <w:rPr>
          <w:lang w:val="ru-RU"/>
        </w:rPr>
        <w:t>повышения</w:t>
      </w:r>
      <w:r w:rsidRPr="001B5ADB">
        <w:rPr>
          <w:lang w:val="es-SV"/>
        </w:rPr>
        <w:t xml:space="preserve"> </w:t>
      </w:r>
      <w:r>
        <w:rPr>
          <w:lang w:val="ru-RU"/>
        </w:rPr>
        <w:t>информированности</w:t>
      </w:r>
      <w:r w:rsidRPr="001B5ADB">
        <w:rPr>
          <w:lang w:val="es-SV"/>
        </w:rPr>
        <w:t xml:space="preserve"> </w:t>
      </w:r>
      <w:r>
        <w:rPr>
          <w:lang w:val="ru-RU"/>
        </w:rPr>
        <w:t>были проведены следующие мероприятия</w:t>
      </w:r>
      <w:r w:rsidRPr="001B5ADB">
        <w:rPr>
          <w:lang w:val="es-SV"/>
        </w:rPr>
        <w:t xml:space="preserve">: </w:t>
      </w:r>
      <w:r>
        <w:rPr>
          <w:lang w:val="ru-RU"/>
        </w:rPr>
        <w:t>базовые</w:t>
      </w:r>
      <w:r w:rsidRPr="001B5ADB">
        <w:rPr>
          <w:lang w:val="es-SV"/>
        </w:rPr>
        <w:t xml:space="preserve"> </w:t>
      </w:r>
      <w:r>
        <w:rPr>
          <w:lang w:val="ru-RU"/>
        </w:rPr>
        <w:t>курсы</w:t>
      </w:r>
      <w:r w:rsidRPr="001B5ADB">
        <w:rPr>
          <w:lang w:val="es-SV"/>
        </w:rPr>
        <w:t xml:space="preserve"> </w:t>
      </w:r>
      <w:r>
        <w:rPr>
          <w:lang w:val="ru-RU"/>
        </w:rPr>
        <w:t>по</w:t>
      </w:r>
      <w:r w:rsidRPr="001B5ADB">
        <w:rPr>
          <w:lang w:val="es-SV"/>
        </w:rPr>
        <w:t xml:space="preserve"> </w:t>
      </w:r>
      <w:r>
        <w:rPr>
          <w:lang w:val="ru-RU"/>
        </w:rPr>
        <w:t>вопросам</w:t>
      </w:r>
      <w:r w:rsidRPr="001B5ADB">
        <w:rPr>
          <w:lang w:val="es-SV"/>
        </w:rPr>
        <w:t xml:space="preserve"> </w:t>
      </w:r>
      <w:r>
        <w:rPr>
          <w:lang w:val="ru-RU"/>
        </w:rPr>
        <w:t>предупреждения</w:t>
      </w:r>
      <w:r w:rsidRPr="001B5ADB">
        <w:rPr>
          <w:lang w:val="es-SV"/>
        </w:rPr>
        <w:t xml:space="preserve"> </w:t>
      </w:r>
      <w:r>
        <w:rPr>
          <w:lang w:val="ru-RU"/>
        </w:rPr>
        <w:t>и</w:t>
      </w:r>
      <w:r w:rsidRPr="001B5ADB">
        <w:rPr>
          <w:lang w:val="es-SV"/>
        </w:rPr>
        <w:t xml:space="preserve"> </w:t>
      </w:r>
      <w:r>
        <w:rPr>
          <w:lang w:val="ru-RU"/>
        </w:rPr>
        <w:t>борьбы</w:t>
      </w:r>
      <w:r w:rsidRPr="001B5ADB">
        <w:rPr>
          <w:lang w:val="es-SV"/>
        </w:rPr>
        <w:t xml:space="preserve"> </w:t>
      </w:r>
      <w:r>
        <w:rPr>
          <w:lang w:val="ru-RU"/>
        </w:rPr>
        <w:t>против</w:t>
      </w:r>
      <w:r w:rsidRPr="001B5ADB">
        <w:rPr>
          <w:lang w:val="es-SV"/>
        </w:rPr>
        <w:t xml:space="preserve"> </w:t>
      </w:r>
      <w:r>
        <w:rPr>
          <w:lang w:val="ru-RU"/>
        </w:rPr>
        <w:t>насилия</w:t>
      </w:r>
      <w:r w:rsidRPr="001B5ADB">
        <w:rPr>
          <w:lang w:val="es-SV"/>
        </w:rPr>
        <w:t xml:space="preserve"> </w:t>
      </w:r>
      <w:r>
        <w:rPr>
          <w:lang w:val="ru-RU"/>
        </w:rPr>
        <w:t>в семье</w:t>
      </w:r>
      <w:r w:rsidRPr="001B5ADB">
        <w:rPr>
          <w:lang w:val="es-SV"/>
        </w:rPr>
        <w:t xml:space="preserve">; </w:t>
      </w:r>
      <w:r>
        <w:rPr>
          <w:lang w:val="ru-RU"/>
        </w:rPr>
        <w:t>Дни</w:t>
      </w:r>
      <w:r w:rsidRPr="001B5ADB">
        <w:rPr>
          <w:lang w:val="es-SV"/>
        </w:rPr>
        <w:t xml:space="preserve"> </w:t>
      </w:r>
      <w:r>
        <w:rPr>
          <w:lang w:val="ru-RU"/>
        </w:rPr>
        <w:t>профилактической</w:t>
      </w:r>
      <w:r w:rsidRPr="001B5ADB">
        <w:rPr>
          <w:lang w:val="es-SV"/>
        </w:rPr>
        <w:t xml:space="preserve"> </w:t>
      </w:r>
      <w:r>
        <w:rPr>
          <w:lang w:val="ru-RU"/>
        </w:rPr>
        <w:t>работы</w:t>
      </w:r>
      <w:r w:rsidRPr="001B5ADB">
        <w:rPr>
          <w:lang w:val="es-SV"/>
        </w:rPr>
        <w:t xml:space="preserve"> </w:t>
      </w:r>
      <w:r>
        <w:rPr>
          <w:lang w:val="ru-RU"/>
        </w:rPr>
        <w:t>и</w:t>
      </w:r>
      <w:r w:rsidRPr="001B5ADB">
        <w:rPr>
          <w:lang w:val="es-SV"/>
        </w:rPr>
        <w:t xml:space="preserve"> </w:t>
      </w:r>
      <w:r>
        <w:rPr>
          <w:lang w:val="ru-RU"/>
        </w:rPr>
        <w:t>повышения</w:t>
      </w:r>
      <w:r w:rsidRPr="001B5ADB">
        <w:rPr>
          <w:lang w:val="es-SV"/>
        </w:rPr>
        <w:t xml:space="preserve"> </w:t>
      </w:r>
      <w:r>
        <w:rPr>
          <w:lang w:val="ru-RU"/>
        </w:rPr>
        <w:t>осведомленности</w:t>
      </w:r>
      <w:r w:rsidRPr="001B5ADB">
        <w:rPr>
          <w:lang w:val="es-SV"/>
        </w:rPr>
        <w:t xml:space="preserve"> </w:t>
      </w:r>
      <w:r>
        <w:rPr>
          <w:lang w:val="ru-RU"/>
        </w:rPr>
        <w:t>по</w:t>
      </w:r>
      <w:r w:rsidRPr="001B5ADB">
        <w:rPr>
          <w:lang w:val="es-SV"/>
        </w:rPr>
        <w:t xml:space="preserve"> </w:t>
      </w:r>
      <w:r>
        <w:rPr>
          <w:lang w:val="ru-RU"/>
        </w:rPr>
        <w:t>тематике</w:t>
      </w:r>
      <w:r w:rsidRPr="001B5ADB">
        <w:rPr>
          <w:lang w:val="es-SV"/>
        </w:rPr>
        <w:t xml:space="preserve"> </w:t>
      </w:r>
      <w:r>
        <w:rPr>
          <w:lang w:val="ru-RU"/>
        </w:rPr>
        <w:t>прав</w:t>
      </w:r>
      <w:r w:rsidRPr="007E4C25">
        <w:rPr>
          <w:lang w:val="es-SV"/>
        </w:rPr>
        <w:t xml:space="preserve"> </w:t>
      </w:r>
      <w:r>
        <w:rPr>
          <w:lang w:val="ru-RU"/>
        </w:rPr>
        <w:t>женщин</w:t>
      </w:r>
      <w:r w:rsidRPr="007E4C25">
        <w:rPr>
          <w:lang w:val="es-SV"/>
        </w:rPr>
        <w:t xml:space="preserve"> </w:t>
      </w:r>
      <w:r>
        <w:rPr>
          <w:lang w:val="ru-RU"/>
        </w:rPr>
        <w:t>и</w:t>
      </w:r>
      <w:r w:rsidRPr="007E4C25">
        <w:rPr>
          <w:lang w:val="es-SV"/>
        </w:rPr>
        <w:t xml:space="preserve"> </w:t>
      </w:r>
      <w:r>
        <w:rPr>
          <w:lang w:val="ru-RU"/>
        </w:rPr>
        <w:t>сексуального</w:t>
      </w:r>
      <w:r w:rsidRPr="001B5ADB">
        <w:rPr>
          <w:lang w:val="es-SV"/>
        </w:rPr>
        <w:t xml:space="preserve"> </w:t>
      </w:r>
      <w:r>
        <w:rPr>
          <w:lang w:val="ru-RU"/>
        </w:rPr>
        <w:t>насилия</w:t>
      </w:r>
      <w:r w:rsidRPr="001B5ADB">
        <w:rPr>
          <w:lang w:val="es-SV"/>
        </w:rPr>
        <w:t>;</w:t>
      </w:r>
      <w:r>
        <w:rPr>
          <w:lang w:val="ru-RU"/>
        </w:rPr>
        <w:t xml:space="preserve"> обсуждение вопросов, касающихся  Закона</w:t>
      </w:r>
      <w:r w:rsidRPr="007E4C25">
        <w:rPr>
          <w:lang w:val="es-SV"/>
        </w:rPr>
        <w:t xml:space="preserve"> </w:t>
      </w:r>
      <w:r>
        <w:rPr>
          <w:lang w:val="ru-RU"/>
        </w:rPr>
        <w:t>против насилия в семье, сексуальности и психического здоровья; подготовка учебных модулей по вопросам борьбы против насилия и проведение рабочих семинаров по вопросам самооценки, по гендерным вопросам и по вопросам психологии мужчин и психического здоровья.</w:t>
      </w:r>
    </w:p>
  </w:footnote>
  <w:footnote w:id="51">
    <w:p w:rsidR="000168EB" w:rsidRPr="00EF5DA3" w:rsidRDefault="000168EB" w:rsidP="00B21014">
      <w:pPr>
        <w:pStyle w:val="FootnoteText"/>
        <w:rPr>
          <w:lang w:val="ru-RU"/>
        </w:rPr>
      </w:pPr>
      <w:r>
        <w:rPr>
          <w:lang w:val="es-SV"/>
        </w:rPr>
        <w:tab/>
      </w:r>
      <w:r w:rsidRPr="003A0960">
        <w:rPr>
          <w:rStyle w:val="FootnoteReference"/>
        </w:rPr>
        <w:footnoteRef/>
      </w:r>
      <w:r>
        <w:rPr>
          <w:lang w:val="es-SV"/>
        </w:rPr>
        <w:tab/>
      </w:r>
      <w:r>
        <w:rPr>
          <w:lang w:val="ru-RU"/>
        </w:rPr>
        <w:t>"Свободные</w:t>
      </w:r>
      <w:r w:rsidRPr="006A3A2B">
        <w:rPr>
          <w:lang w:val="es-SV"/>
        </w:rPr>
        <w:t xml:space="preserve"> </w:t>
      </w:r>
      <w:r>
        <w:rPr>
          <w:lang w:val="ru-RU"/>
        </w:rPr>
        <w:t>ассоциации</w:t>
      </w:r>
      <w:r w:rsidRPr="006A3A2B">
        <w:rPr>
          <w:lang w:val="es-SV"/>
        </w:rPr>
        <w:t xml:space="preserve"> </w:t>
      </w:r>
      <w:r>
        <w:rPr>
          <w:lang w:val="ru-RU"/>
        </w:rPr>
        <w:t>муниципий"</w:t>
      </w:r>
      <w:r>
        <w:rPr>
          <w:lang w:val="es-SV"/>
        </w:rPr>
        <w:t>.</w:t>
      </w:r>
    </w:p>
  </w:footnote>
  <w:footnote w:id="52">
    <w:p w:rsidR="000168EB" w:rsidRPr="00E32F01" w:rsidRDefault="000168EB" w:rsidP="00B21014">
      <w:pPr>
        <w:pStyle w:val="FootnoteText"/>
        <w:rPr>
          <w:lang w:val="ru-RU"/>
        </w:rPr>
      </w:pPr>
      <w:r w:rsidRPr="00BC4235">
        <w:rPr>
          <w:rStyle w:val="FootnoteReference"/>
          <w:lang w:val="ru-RU"/>
        </w:rPr>
        <w:tab/>
      </w:r>
      <w:r w:rsidRPr="003A0960">
        <w:rPr>
          <w:rStyle w:val="FootnoteReference"/>
        </w:rPr>
        <w:footnoteRef/>
      </w:r>
      <w:r>
        <w:rPr>
          <w:lang w:val="es-SV"/>
        </w:rPr>
        <w:tab/>
      </w:r>
      <w:r>
        <w:rPr>
          <w:lang w:val="ru-RU"/>
        </w:rPr>
        <w:t>Такие</w:t>
      </w:r>
      <w:r w:rsidRPr="00BC4235">
        <w:rPr>
          <w:lang w:val="ru-RU"/>
        </w:rPr>
        <w:t xml:space="preserve"> </w:t>
      </w:r>
      <w:r>
        <w:rPr>
          <w:lang w:val="ru-RU"/>
        </w:rPr>
        <w:t>заболевания</w:t>
      </w:r>
      <w:r w:rsidRPr="00BC4235">
        <w:rPr>
          <w:lang w:val="ru-RU"/>
        </w:rPr>
        <w:t xml:space="preserve">, </w:t>
      </w:r>
      <w:r>
        <w:rPr>
          <w:lang w:val="ru-RU"/>
        </w:rPr>
        <w:t>как</w:t>
      </w:r>
      <w:r w:rsidRPr="00BC4235">
        <w:rPr>
          <w:lang w:val="ru-RU"/>
        </w:rPr>
        <w:t xml:space="preserve"> </w:t>
      </w:r>
      <w:r>
        <w:rPr>
          <w:lang w:val="ru-RU"/>
        </w:rPr>
        <w:t>инфаркт</w:t>
      </w:r>
      <w:r w:rsidRPr="00BC4235">
        <w:rPr>
          <w:lang w:val="ru-RU"/>
        </w:rPr>
        <w:t xml:space="preserve"> </w:t>
      </w:r>
      <w:r>
        <w:rPr>
          <w:lang w:val="ru-RU"/>
        </w:rPr>
        <w:t>миокарда</w:t>
      </w:r>
      <w:r w:rsidRPr="00BC4235">
        <w:rPr>
          <w:lang w:val="ru-RU"/>
        </w:rPr>
        <w:t xml:space="preserve">, </w:t>
      </w:r>
      <w:r>
        <w:rPr>
          <w:lang w:val="ru-RU"/>
        </w:rPr>
        <w:t>респираторный</w:t>
      </w:r>
      <w:r w:rsidRPr="00BC4235">
        <w:rPr>
          <w:lang w:val="ru-RU"/>
        </w:rPr>
        <w:t xml:space="preserve"> </w:t>
      </w:r>
      <w:r>
        <w:rPr>
          <w:lang w:val="ru-RU"/>
        </w:rPr>
        <w:t>дистресс</w:t>
      </w:r>
      <w:r w:rsidRPr="00BC4235">
        <w:rPr>
          <w:lang w:val="ru-RU"/>
        </w:rPr>
        <w:t>-</w:t>
      </w:r>
      <w:r>
        <w:rPr>
          <w:lang w:val="ru-RU"/>
        </w:rPr>
        <w:t>синдром</w:t>
      </w:r>
      <w:r w:rsidRPr="00BC4235">
        <w:rPr>
          <w:lang w:val="ru-RU"/>
        </w:rPr>
        <w:t xml:space="preserve"> </w:t>
      </w:r>
      <w:r>
        <w:rPr>
          <w:lang w:val="ru-RU"/>
        </w:rPr>
        <w:t>и </w:t>
      </w:r>
      <w:r w:rsidRPr="00D86FD9">
        <w:rPr>
          <w:lang w:val="ru-RU"/>
        </w:rPr>
        <w:t>осложнения</w:t>
      </w:r>
      <w:r w:rsidRPr="00BC4235">
        <w:rPr>
          <w:lang w:val="ru-RU"/>
        </w:rPr>
        <w:t xml:space="preserve"> </w:t>
      </w:r>
      <w:r w:rsidRPr="00D86FD9">
        <w:rPr>
          <w:lang w:val="ru-RU"/>
        </w:rPr>
        <w:t>беременности</w:t>
      </w:r>
      <w:r>
        <w:rPr>
          <w:lang w:val="ru-RU"/>
        </w:rPr>
        <w:t>.</w:t>
      </w:r>
    </w:p>
  </w:footnote>
  <w:footnote w:id="53">
    <w:p w:rsidR="000168EB" w:rsidRPr="00266A3C" w:rsidRDefault="000168EB" w:rsidP="00B21014">
      <w:pPr>
        <w:pStyle w:val="FootnoteText"/>
        <w:rPr>
          <w:lang w:val="ru-RU"/>
        </w:rPr>
      </w:pPr>
      <w:r w:rsidRPr="00BC4235">
        <w:rPr>
          <w:rStyle w:val="FootnoteReference"/>
          <w:lang w:val="ru-RU"/>
        </w:rPr>
        <w:tab/>
      </w:r>
      <w:r w:rsidRPr="003A0960">
        <w:rPr>
          <w:rStyle w:val="FootnoteReference"/>
        </w:rPr>
        <w:footnoteRef/>
      </w:r>
      <w:r>
        <w:rPr>
          <w:lang w:val="es-SV"/>
        </w:rPr>
        <w:tab/>
      </w:r>
      <w:r>
        <w:rPr>
          <w:lang w:val="ru-RU"/>
        </w:rPr>
        <w:t>Внешние</w:t>
      </w:r>
      <w:r w:rsidRPr="00BC4235">
        <w:rPr>
          <w:lang w:val="ru-RU"/>
        </w:rPr>
        <w:t xml:space="preserve"> </w:t>
      </w:r>
      <w:r>
        <w:rPr>
          <w:lang w:val="ru-RU"/>
        </w:rPr>
        <w:t>телесные</w:t>
      </w:r>
      <w:r w:rsidRPr="00BC4235">
        <w:rPr>
          <w:lang w:val="ru-RU"/>
        </w:rPr>
        <w:t xml:space="preserve"> </w:t>
      </w:r>
      <w:r>
        <w:rPr>
          <w:lang w:val="ru-RU"/>
        </w:rPr>
        <w:t>повреждения</w:t>
      </w:r>
      <w:r w:rsidRPr="00BC4235">
        <w:rPr>
          <w:lang w:val="ru-RU"/>
        </w:rPr>
        <w:t xml:space="preserve"> </w:t>
      </w:r>
      <w:r>
        <w:rPr>
          <w:lang w:val="ru-RU"/>
        </w:rPr>
        <w:t>в</w:t>
      </w:r>
      <w:r w:rsidRPr="00BC4235">
        <w:rPr>
          <w:lang w:val="ru-RU"/>
        </w:rPr>
        <w:t xml:space="preserve"> </w:t>
      </w:r>
      <w:r>
        <w:rPr>
          <w:lang w:val="ru-RU"/>
        </w:rPr>
        <w:t>Сальвадоре</w:t>
      </w:r>
      <w:r w:rsidRPr="00BC4235">
        <w:rPr>
          <w:lang w:val="ru-RU"/>
        </w:rPr>
        <w:t xml:space="preserve"> </w:t>
      </w:r>
      <w:r>
        <w:rPr>
          <w:lang w:val="ru-RU"/>
        </w:rPr>
        <w:t>в</w:t>
      </w:r>
      <w:r w:rsidRPr="00BC4235">
        <w:rPr>
          <w:lang w:val="ru-RU"/>
        </w:rPr>
        <w:t xml:space="preserve"> </w:t>
      </w:r>
      <w:r>
        <w:rPr>
          <w:lang w:val="ru-RU"/>
        </w:rPr>
        <w:t>основном</w:t>
      </w:r>
      <w:r w:rsidRPr="00BC4235">
        <w:rPr>
          <w:lang w:val="ru-RU"/>
        </w:rPr>
        <w:t xml:space="preserve"> </w:t>
      </w:r>
      <w:r>
        <w:rPr>
          <w:lang w:val="ru-RU"/>
        </w:rPr>
        <w:t>являются</w:t>
      </w:r>
      <w:r w:rsidRPr="00BC4235">
        <w:rPr>
          <w:lang w:val="ru-RU"/>
        </w:rPr>
        <w:t xml:space="preserve"> </w:t>
      </w:r>
      <w:r>
        <w:rPr>
          <w:lang w:val="ru-RU"/>
        </w:rPr>
        <w:t>следствием</w:t>
      </w:r>
      <w:r w:rsidRPr="00BC4235">
        <w:rPr>
          <w:lang w:val="ru-RU"/>
        </w:rPr>
        <w:t xml:space="preserve"> </w:t>
      </w:r>
      <w:r>
        <w:rPr>
          <w:lang w:val="ru-RU"/>
        </w:rPr>
        <w:t>актов</w:t>
      </w:r>
      <w:r w:rsidRPr="00BC4235">
        <w:rPr>
          <w:lang w:val="ru-RU"/>
        </w:rPr>
        <w:t xml:space="preserve"> </w:t>
      </w:r>
      <w:r>
        <w:rPr>
          <w:lang w:val="ru-RU"/>
        </w:rPr>
        <w:t>насилия</w:t>
      </w:r>
      <w:r w:rsidRPr="00BC4235">
        <w:rPr>
          <w:lang w:val="ru-RU"/>
        </w:rPr>
        <w:t xml:space="preserve"> </w:t>
      </w:r>
      <w:r>
        <w:rPr>
          <w:lang w:val="ru-RU"/>
        </w:rPr>
        <w:t>и</w:t>
      </w:r>
      <w:r w:rsidRPr="00BC4235">
        <w:rPr>
          <w:lang w:val="ru-RU"/>
        </w:rPr>
        <w:t xml:space="preserve"> </w:t>
      </w:r>
      <w:r>
        <w:rPr>
          <w:lang w:val="ru-RU"/>
        </w:rPr>
        <w:t>дорожно</w:t>
      </w:r>
      <w:r w:rsidRPr="00BC4235">
        <w:rPr>
          <w:lang w:val="ru-RU"/>
        </w:rPr>
        <w:t>-</w:t>
      </w:r>
      <w:r>
        <w:rPr>
          <w:lang w:val="ru-RU"/>
        </w:rPr>
        <w:t>транспортных</w:t>
      </w:r>
      <w:r w:rsidRPr="00BC4235">
        <w:rPr>
          <w:lang w:val="ru-RU"/>
        </w:rPr>
        <w:t xml:space="preserve"> </w:t>
      </w:r>
      <w:r>
        <w:rPr>
          <w:lang w:val="ru-RU"/>
        </w:rPr>
        <w:t>происшествий</w:t>
      </w:r>
      <w:r w:rsidRPr="00BC4235">
        <w:rPr>
          <w:lang w:val="ru-RU"/>
        </w:rPr>
        <w:t>.</w:t>
      </w:r>
    </w:p>
  </w:footnote>
  <w:footnote w:id="54">
    <w:p w:rsidR="000168EB" w:rsidRPr="00AC5BFF" w:rsidRDefault="000168EB" w:rsidP="00B21014">
      <w:pPr>
        <w:pStyle w:val="FootnoteText"/>
        <w:rPr>
          <w:lang w:val="ru-RU"/>
        </w:rPr>
      </w:pPr>
      <w:r>
        <w:rPr>
          <w:lang w:val="es-SV"/>
        </w:rPr>
        <w:tab/>
      </w:r>
      <w:r w:rsidRPr="003A0960">
        <w:rPr>
          <w:rStyle w:val="FootnoteReference"/>
        </w:rPr>
        <w:footnoteRef/>
      </w:r>
      <w:r>
        <w:rPr>
          <w:lang w:val="es-SV"/>
        </w:rPr>
        <w:tab/>
      </w:r>
      <w:r>
        <w:rPr>
          <w:lang w:val="ru-RU"/>
        </w:rPr>
        <w:t xml:space="preserve">Данные </w:t>
      </w:r>
      <w:r>
        <w:rPr>
          <w:lang w:val="es-SV"/>
        </w:rPr>
        <w:t>Министерств</w:t>
      </w:r>
      <w:r>
        <w:rPr>
          <w:lang w:val="ru-RU"/>
        </w:rPr>
        <w:t>а</w:t>
      </w:r>
      <w:r w:rsidRPr="00DF6E3C">
        <w:rPr>
          <w:lang w:val="es-SV"/>
        </w:rPr>
        <w:t xml:space="preserve"> </w:t>
      </w:r>
      <w:r>
        <w:rPr>
          <w:lang w:val="es-SV"/>
        </w:rPr>
        <w:t>общественного здравоохранения и социального обеспечения</w:t>
      </w:r>
      <w:r w:rsidR="00AC5BFF">
        <w:rPr>
          <w:lang w:val="es-SV"/>
        </w:rPr>
        <w:t>.</w:t>
      </w:r>
    </w:p>
  </w:footnote>
  <w:footnote w:id="55">
    <w:p w:rsidR="000168EB" w:rsidRPr="00076511" w:rsidRDefault="000168EB" w:rsidP="00B21014">
      <w:pPr>
        <w:pStyle w:val="FootnoteText"/>
        <w:rPr>
          <w:lang w:val="ru-RU"/>
        </w:rPr>
      </w:pPr>
      <w:r>
        <w:rPr>
          <w:lang w:val="es-SV"/>
        </w:rPr>
        <w:tab/>
      </w:r>
      <w:r w:rsidRPr="003A0960">
        <w:rPr>
          <w:rStyle w:val="FootnoteReference"/>
        </w:rPr>
        <w:footnoteRef/>
      </w:r>
      <w:r>
        <w:rPr>
          <w:lang w:val="es-SV"/>
        </w:rPr>
        <w:tab/>
      </w:r>
      <w:r>
        <w:rPr>
          <w:lang w:val="ru-RU"/>
        </w:rPr>
        <w:t>Там же.</w:t>
      </w:r>
    </w:p>
  </w:footnote>
  <w:footnote w:id="56">
    <w:p w:rsidR="000168EB" w:rsidRPr="00266A3C" w:rsidRDefault="000168EB" w:rsidP="00B21014">
      <w:pPr>
        <w:pStyle w:val="FootnoteText"/>
        <w:rPr>
          <w:lang w:val="ru-RU"/>
        </w:rPr>
      </w:pPr>
      <w:r>
        <w:rPr>
          <w:lang w:val="es-SV"/>
        </w:rPr>
        <w:tab/>
      </w:r>
      <w:r w:rsidRPr="003A0960">
        <w:rPr>
          <w:rStyle w:val="FootnoteReference"/>
        </w:rPr>
        <w:footnoteRef/>
      </w:r>
      <w:r>
        <w:rPr>
          <w:lang w:val="es-SV"/>
        </w:rPr>
        <w:tab/>
      </w:r>
      <w:r>
        <w:rPr>
          <w:lang w:val="ru-RU"/>
        </w:rPr>
        <w:t>Там же.</w:t>
      </w:r>
    </w:p>
  </w:footnote>
  <w:footnote w:id="57">
    <w:p w:rsidR="000168EB" w:rsidRPr="00266A3C" w:rsidRDefault="000168EB" w:rsidP="00B21014">
      <w:pPr>
        <w:pStyle w:val="FootnoteText"/>
        <w:rPr>
          <w:lang w:val="ru-RU"/>
        </w:rPr>
      </w:pPr>
      <w:r w:rsidRPr="00BC4235">
        <w:rPr>
          <w:lang w:val="ru-RU"/>
        </w:rPr>
        <w:tab/>
      </w:r>
      <w:r w:rsidRPr="003A0960">
        <w:rPr>
          <w:rStyle w:val="FootnoteReference"/>
        </w:rPr>
        <w:footnoteRef/>
      </w:r>
      <w:r w:rsidRPr="00BC4235">
        <w:rPr>
          <w:lang w:val="ru-RU"/>
        </w:rPr>
        <w:tab/>
      </w:r>
      <w:r>
        <w:rPr>
          <w:lang w:val="ru-RU"/>
        </w:rPr>
        <w:t>Конституция</w:t>
      </w:r>
      <w:r w:rsidRPr="00BC4235">
        <w:rPr>
          <w:lang w:val="ru-RU"/>
        </w:rPr>
        <w:t xml:space="preserve"> </w:t>
      </w:r>
      <w:r>
        <w:rPr>
          <w:lang w:val="ru-RU"/>
        </w:rPr>
        <w:t>Республики</w:t>
      </w:r>
      <w:r w:rsidRPr="00BC4235">
        <w:rPr>
          <w:lang w:val="ru-RU"/>
        </w:rPr>
        <w:t xml:space="preserve"> </w:t>
      </w:r>
      <w:r>
        <w:rPr>
          <w:lang w:val="ru-RU"/>
        </w:rPr>
        <w:t>устанавливает</w:t>
      </w:r>
      <w:r w:rsidRPr="00BC4235">
        <w:rPr>
          <w:lang w:val="ru-RU"/>
        </w:rPr>
        <w:t xml:space="preserve">: </w:t>
      </w:r>
      <w:r>
        <w:rPr>
          <w:lang w:val="ru-RU"/>
        </w:rPr>
        <w:t>в</w:t>
      </w:r>
      <w:r w:rsidRPr="00BC4235">
        <w:rPr>
          <w:lang w:val="ru-RU"/>
        </w:rPr>
        <w:t xml:space="preserve"> </w:t>
      </w:r>
      <w:r>
        <w:rPr>
          <w:lang w:val="ru-RU"/>
        </w:rPr>
        <w:t>статье</w:t>
      </w:r>
      <w:r w:rsidRPr="00BC4235">
        <w:rPr>
          <w:lang w:val="ru-RU"/>
        </w:rPr>
        <w:t xml:space="preserve"> 35 – </w:t>
      </w:r>
      <w:r>
        <w:rPr>
          <w:lang w:val="ru-RU"/>
        </w:rPr>
        <w:t>что государство обязано</w:t>
      </w:r>
      <w:r w:rsidRPr="00BC4235">
        <w:rPr>
          <w:lang w:val="ru-RU"/>
        </w:rPr>
        <w:t xml:space="preserve"> </w:t>
      </w:r>
      <w:r>
        <w:rPr>
          <w:lang w:val="ru-RU"/>
        </w:rPr>
        <w:t>обеспечить</w:t>
      </w:r>
      <w:r w:rsidRPr="00BC4235">
        <w:rPr>
          <w:lang w:val="ru-RU"/>
        </w:rPr>
        <w:t xml:space="preserve"> </w:t>
      </w:r>
      <w:r>
        <w:rPr>
          <w:lang w:val="ru-RU"/>
        </w:rPr>
        <w:t>защиту</w:t>
      </w:r>
      <w:r w:rsidRPr="00BC4235">
        <w:rPr>
          <w:lang w:val="ru-RU"/>
        </w:rPr>
        <w:t xml:space="preserve"> </w:t>
      </w:r>
      <w:r>
        <w:rPr>
          <w:lang w:val="ru-RU"/>
        </w:rPr>
        <w:t>физического</w:t>
      </w:r>
      <w:r w:rsidRPr="00BC4235">
        <w:rPr>
          <w:lang w:val="ru-RU"/>
        </w:rPr>
        <w:t xml:space="preserve">, </w:t>
      </w:r>
      <w:r>
        <w:rPr>
          <w:lang w:val="ru-RU"/>
        </w:rPr>
        <w:t>психического</w:t>
      </w:r>
      <w:r w:rsidRPr="00BC4235">
        <w:rPr>
          <w:lang w:val="ru-RU"/>
        </w:rPr>
        <w:t xml:space="preserve"> </w:t>
      </w:r>
      <w:r>
        <w:rPr>
          <w:lang w:val="ru-RU"/>
        </w:rPr>
        <w:t>и</w:t>
      </w:r>
      <w:r w:rsidRPr="00BC4235">
        <w:rPr>
          <w:lang w:val="ru-RU"/>
        </w:rPr>
        <w:t xml:space="preserve"> </w:t>
      </w:r>
      <w:r>
        <w:rPr>
          <w:lang w:val="ru-RU"/>
        </w:rPr>
        <w:t>морального</w:t>
      </w:r>
      <w:r w:rsidRPr="00BC4235">
        <w:rPr>
          <w:lang w:val="ru-RU"/>
        </w:rPr>
        <w:t xml:space="preserve"> </w:t>
      </w:r>
      <w:r>
        <w:rPr>
          <w:lang w:val="ru-RU"/>
        </w:rPr>
        <w:t>здоровья</w:t>
      </w:r>
      <w:r w:rsidRPr="00BC4235">
        <w:rPr>
          <w:lang w:val="ru-RU"/>
        </w:rPr>
        <w:t xml:space="preserve"> </w:t>
      </w:r>
      <w:r>
        <w:rPr>
          <w:lang w:val="ru-RU"/>
        </w:rPr>
        <w:t>мальчиков</w:t>
      </w:r>
      <w:r w:rsidRPr="00BC4235">
        <w:rPr>
          <w:lang w:val="ru-RU"/>
        </w:rPr>
        <w:t xml:space="preserve"> </w:t>
      </w:r>
      <w:r>
        <w:rPr>
          <w:lang w:val="ru-RU"/>
        </w:rPr>
        <w:t>и девочек</w:t>
      </w:r>
      <w:r w:rsidRPr="00BC4235">
        <w:rPr>
          <w:lang w:val="ru-RU"/>
        </w:rPr>
        <w:t xml:space="preserve"> </w:t>
      </w:r>
      <w:r>
        <w:rPr>
          <w:lang w:val="ru-RU"/>
        </w:rPr>
        <w:t>и</w:t>
      </w:r>
      <w:r w:rsidRPr="00BC4235">
        <w:rPr>
          <w:lang w:val="ru-RU"/>
        </w:rPr>
        <w:t xml:space="preserve"> </w:t>
      </w:r>
      <w:r>
        <w:rPr>
          <w:lang w:val="ru-RU"/>
        </w:rPr>
        <w:t>гарантировать</w:t>
      </w:r>
      <w:r w:rsidRPr="00BC4235">
        <w:rPr>
          <w:lang w:val="ru-RU"/>
        </w:rPr>
        <w:t xml:space="preserve"> </w:t>
      </w:r>
      <w:r>
        <w:rPr>
          <w:lang w:val="ru-RU"/>
        </w:rPr>
        <w:t>их</w:t>
      </w:r>
      <w:r w:rsidRPr="00BC4235">
        <w:rPr>
          <w:lang w:val="ru-RU"/>
        </w:rPr>
        <w:t xml:space="preserve"> </w:t>
      </w:r>
      <w:r>
        <w:rPr>
          <w:lang w:val="ru-RU"/>
        </w:rPr>
        <w:t>право</w:t>
      </w:r>
      <w:r w:rsidRPr="00BC4235">
        <w:rPr>
          <w:lang w:val="ru-RU"/>
        </w:rPr>
        <w:t xml:space="preserve"> </w:t>
      </w:r>
      <w:r>
        <w:rPr>
          <w:lang w:val="ru-RU"/>
        </w:rPr>
        <w:t>на</w:t>
      </w:r>
      <w:r w:rsidRPr="00BC4235">
        <w:rPr>
          <w:lang w:val="ru-RU"/>
        </w:rPr>
        <w:t xml:space="preserve"> </w:t>
      </w:r>
      <w:r>
        <w:rPr>
          <w:lang w:val="ru-RU"/>
        </w:rPr>
        <w:t>образование</w:t>
      </w:r>
      <w:r w:rsidRPr="00BC4235">
        <w:rPr>
          <w:lang w:val="ru-RU"/>
        </w:rPr>
        <w:t xml:space="preserve">; </w:t>
      </w:r>
      <w:r>
        <w:rPr>
          <w:lang w:val="ru-RU"/>
        </w:rPr>
        <w:t>в</w:t>
      </w:r>
      <w:r w:rsidRPr="00BC4235">
        <w:rPr>
          <w:lang w:val="ru-RU"/>
        </w:rPr>
        <w:t xml:space="preserve"> </w:t>
      </w:r>
      <w:r>
        <w:rPr>
          <w:lang w:val="ru-RU"/>
        </w:rPr>
        <w:t>статье</w:t>
      </w:r>
      <w:r w:rsidRPr="00BC4235">
        <w:rPr>
          <w:lang w:val="ru-RU"/>
        </w:rPr>
        <w:t xml:space="preserve"> 53 – </w:t>
      </w:r>
      <w:r>
        <w:rPr>
          <w:lang w:val="ru-RU"/>
        </w:rPr>
        <w:t>что</w:t>
      </w:r>
      <w:r w:rsidRPr="00BC4235">
        <w:rPr>
          <w:lang w:val="ru-RU"/>
        </w:rPr>
        <w:t xml:space="preserve"> </w:t>
      </w:r>
      <w:r>
        <w:rPr>
          <w:lang w:val="ru-RU"/>
        </w:rPr>
        <w:t>право</w:t>
      </w:r>
      <w:r w:rsidRPr="00BC4235">
        <w:rPr>
          <w:lang w:val="ru-RU"/>
        </w:rPr>
        <w:t xml:space="preserve"> </w:t>
      </w:r>
      <w:r>
        <w:rPr>
          <w:lang w:val="ru-RU"/>
        </w:rPr>
        <w:t>на образование</w:t>
      </w:r>
      <w:r w:rsidRPr="00BC4235">
        <w:rPr>
          <w:lang w:val="ru-RU"/>
        </w:rPr>
        <w:t xml:space="preserve"> </w:t>
      </w:r>
      <w:r>
        <w:rPr>
          <w:lang w:val="ru-RU"/>
        </w:rPr>
        <w:t>является</w:t>
      </w:r>
      <w:r w:rsidRPr="00BC4235">
        <w:rPr>
          <w:lang w:val="ru-RU"/>
        </w:rPr>
        <w:t xml:space="preserve"> </w:t>
      </w:r>
      <w:r>
        <w:rPr>
          <w:lang w:val="ru-RU"/>
        </w:rPr>
        <w:t>неотъемлемым</w:t>
      </w:r>
      <w:r w:rsidRPr="00BC4235">
        <w:rPr>
          <w:lang w:val="ru-RU"/>
        </w:rPr>
        <w:t xml:space="preserve"> </w:t>
      </w:r>
      <w:r>
        <w:rPr>
          <w:lang w:val="ru-RU"/>
        </w:rPr>
        <w:t>правом</w:t>
      </w:r>
      <w:r w:rsidRPr="00BC4235">
        <w:rPr>
          <w:lang w:val="ru-RU"/>
        </w:rPr>
        <w:t xml:space="preserve"> </w:t>
      </w:r>
      <w:r>
        <w:rPr>
          <w:lang w:val="ru-RU"/>
        </w:rPr>
        <w:t>человека</w:t>
      </w:r>
      <w:r w:rsidRPr="00BC4235">
        <w:rPr>
          <w:lang w:val="ru-RU"/>
        </w:rPr>
        <w:t xml:space="preserve">; </w:t>
      </w:r>
      <w:r>
        <w:rPr>
          <w:lang w:val="ru-RU"/>
        </w:rPr>
        <w:t>в</w:t>
      </w:r>
      <w:r w:rsidRPr="00BC4235">
        <w:rPr>
          <w:lang w:val="ru-RU"/>
        </w:rPr>
        <w:t xml:space="preserve"> </w:t>
      </w:r>
      <w:r>
        <w:rPr>
          <w:lang w:val="ru-RU"/>
        </w:rPr>
        <w:t>статье</w:t>
      </w:r>
      <w:r w:rsidRPr="00BC4235">
        <w:rPr>
          <w:lang w:val="ru-RU"/>
        </w:rPr>
        <w:t xml:space="preserve"> 55 – </w:t>
      </w:r>
      <w:r>
        <w:rPr>
          <w:lang w:val="ru-RU"/>
        </w:rPr>
        <w:t>что</w:t>
      </w:r>
      <w:r w:rsidRPr="00BC4235">
        <w:rPr>
          <w:lang w:val="ru-RU"/>
        </w:rPr>
        <w:t xml:space="preserve"> </w:t>
      </w:r>
      <w:r>
        <w:rPr>
          <w:lang w:val="ru-RU"/>
        </w:rPr>
        <w:t>целями</w:t>
      </w:r>
      <w:r w:rsidRPr="00BC4235">
        <w:rPr>
          <w:lang w:val="ru-RU"/>
        </w:rPr>
        <w:t xml:space="preserve"> </w:t>
      </w:r>
      <w:r>
        <w:rPr>
          <w:lang w:val="ru-RU"/>
        </w:rPr>
        <w:t>образования</w:t>
      </w:r>
      <w:r w:rsidRPr="00BC4235">
        <w:rPr>
          <w:lang w:val="ru-RU"/>
        </w:rPr>
        <w:t xml:space="preserve"> </w:t>
      </w:r>
      <w:r>
        <w:rPr>
          <w:lang w:val="ru-RU"/>
        </w:rPr>
        <w:t>являются</w:t>
      </w:r>
      <w:r w:rsidRPr="00BC4235">
        <w:rPr>
          <w:lang w:val="ru-RU"/>
        </w:rPr>
        <w:t xml:space="preserve"> </w:t>
      </w:r>
      <w:r>
        <w:rPr>
          <w:lang w:val="ru-RU"/>
        </w:rPr>
        <w:t>всестороннее</w:t>
      </w:r>
      <w:r w:rsidRPr="00BC4235">
        <w:rPr>
          <w:lang w:val="ru-RU"/>
        </w:rPr>
        <w:t xml:space="preserve"> </w:t>
      </w:r>
      <w:r>
        <w:rPr>
          <w:lang w:val="ru-RU"/>
        </w:rPr>
        <w:t>духовное</w:t>
      </w:r>
      <w:r w:rsidRPr="00BC4235">
        <w:rPr>
          <w:lang w:val="ru-RU"/>
        </w:rPr>
        <w:t xml:space="preserve">, </w:t>
      </w:r>
      <w:r>
        <w:rPr>
          <w:lang w:val="ru-RU"/>
        </w:rPr>
        <w:t>моральное</w:t>
      </w:r>
      <w:r w:rsidRPr="00BC4235">
        <w:rPr>
          <w:lang w:val="ru-RU"/>
        </w:rPr>
        <w:t xml:space="preserve"> </w:t>
      </w:r>
      <w:r>
        <w:rPr>
          <w:lang w:val="ru-RU"/>
        </w:rPr>
        <w:t>и</w:t>
      </w:r>
      <w:r w:rsidRPr="00BC4235">
        <w:rPr>
          <w:lang w:val="ru-RU"/>
        </w:rPr>
        <w:t xml:space="preserve"> </w:t>
      </w:r>
      <w:r>
        <w:rPr>
          <w:lang w:val="ru-RU"/>
        </w:rPr>
        <w:t>социальное</w:t>
      </w:r>
      <w:r w:rsidRPr="00BC4235">
        <w:rPr>
          <w:lang w:val="ru-RU"/>
        </w:rPr>
        <w:t xml:space="preserve"> </w:t>
      </w:r>
      <w:r>
        <w:rPr>
          <w:lang w:val="ru-RU"/>
        </w:rPr>
        <w:t>развитие</w:t>
      </w:r>
      <w:r w:rsidRPr="00BC4235">
        <w:rPr>
          <w:lang w:val="ru-RU"/>
        </w:rPr>
        <w:t xml:space="preserve"> </w:t>
      </w:r>
      <w:r>
        <w:rPr>
          <w:lang w:val="ru-RU"/>
        </w:rPr>
        <w:t>человеческой</w:t>
      </w:r>
      <w:r w:rsidRPr="00BC4235">
        <w:rPr>
          <w:lang w:val="ru-RU"/>
        </w:rPr>
        <w:t xml:space="preserve"> </w:t>
      </w:r>
      <w:r>
        <w:rPr>
          <w:lang w:val="ru-RU"/>
        </w:rPr>
        <w:t>личности</w:t>
      </w:r>
      <w:r w:rsidRPr="00BC4235">
        <w:rPr>
          <w:lang w:val="ru-RU"/>
        </w:rPr>
        <w:t xml:space="preserve">, </w:t>
      </w:r>
      <w:r>
        <w:rPr>
          <w:lang w:val="ru-RU"/>
        </w:rPr>
        <w:t>внесение</w:t>
      </w:r>
      <w:r w:rsidRPr="00BC4235">
        <w:rPr>
          <w:lang w:val="ru-RU"/>
        </w:rPr>
        <w:t xml:space="preserve"> </w:t>
      </w:r>
      <w:r>
        <w:rPr>
          <w:lang w:val="ru-RU"/>
        </w:rPr>
        <w:t>вклада</w:t>
      </w:r>
      <w:r w:rsidRPr="00BC4235">
        <w:rPr>
          <w:lang w:val="ru-RU"/>
        </w:rPr>
        <w:t xml:space="preserve"> </w:t>
      </w:r>
      <w:r>
        <w:rPr>
          <w:lang w:val="ru-RU"/>
        </w:rPr>
        <w:t>в</w:t>
      </w:r>
      <w:r w:rsidRPr="00BC4235">
        <w:rPr>
          <w:lang w:val="ru-RU"/>
        </w:rPr>
        <w:t xml:space="preserve"> </w:t>
      </w:r>
      <w:r>
        <w:rPr>
          <w:lang w:val="ru-RU"/>
        </w:rPr>
        <w:t>построение</w:t>
      </w:r>
      <w:r w:rsidRPr="00BC4235">
        <w:rPr>
          <w:lang w:val="ru-RU"/>
        </w:rPr>
        <w:t xml:space="preserve"> </w:t>
      </w:r>
      <w:r>
        <w:rPr>
          <w:lang w:val="ru-RU"/>
        </w:rPr>
        <w:t>демократического</w:t>
      </w:r>
      <w:r w:rsidRPr="00BC4235">
        <w:rPr>
          <w:lang w:val="ru-RU"/>
        </w:rPr>
        <w:t xml:space="preserve">, </w:t>
      </w:r>
      <w:r>
        <w:rPr>
          <w:lang w:val="ru-RU"/>
        </w:rPr>
        <w:t>более</w:t>
      </w:r>
      <w:r w:rsidRPr="00BC4235">
        <w:rPr>
          <w:lang w:val="ru-RU"/>
        </w:rPr>
        <w:t xml:space="preserve"> </w:t>
      </w:r>
      <w:r>
        <w:rPr>
          <w:lang w:val="ru-RU"/>
        </w:rPr>
        <w:t>успешного</w:t>
      </w:r>
      <w:r w:rsidRPr="00BC4235">
        <w:rPr>
          <w:lang w:val="ru-RU"/>
        </w:rPr>
        <w:t xml:space="preserve">, </w:t>
      </w:r>
      <w:r>
        <w:rPr>
          <w:lang w:val="ru-RU"/>
        </w:rPr>
        <w:t>более</w:t>
      </w:r>
      <w:r w:rsidRPr="00BC4235">
        <w:rPr>
          <w:lang w:val="ru-RU"/>
        </w:rPr>
        <w:t xml:space="preserve"> </w:t>
      </w:r>
      <w:r>
        <w:rPr>
          <w:lang w:val="ru-RU"/>
        </w:rPr>
        <w:t>справедливого</w:t>
      </w:r>
      <w:r w:rsidRPr="00BC4235">
        <w:rPr>
          <w:lang w:val="ru-RU"/>
        </w:rPr>
        <w:t xml:space="preserve"> </w:t>
      </w:r>
      <w:r>
        <w:rPr>
          <w:lang w:val="ru-RU"/>
        </w:rPr>
        <w:t>и</w:t>
      </w:r>
      <w:r w:rsidRPr="00BC4235">
        <w:rPr>
          <w:lang w:val="ru-RU"/>
        </w:rPr>
        <w:t xml:space="preserve"> </w:t>
      </w:r>
      <w:r>
        <w:rPr>
          <w:lang w:val="ru-RU"/>
        </w:rPr>
        <w:t>более</w:t>
      </w:r>
      <w:r w:rsidRPr="00BC4235">
        <w:rPr>
          <w:lang w:val="ru-RU"/>
        </w:rPr>
        <w:t xml:space="preserve"> </w:t>
      </w:r>
      <w:r>
        <w:rPr>
          <w:lang w:val="ru-RU"/>
        </w:rPr>
        <w:t>гуманного</w:t>
      </w:r>
      <w:r w:rsidRPr="00BC4235">
        <w:rPr>
          <w:lang w:val="ru-RU"/>
        </w:rPr>
        <w:t xml:space="preserve"> </w:t>
      </w:r>
      <w:r>
        <w:rPr>
          <w:lang w:val="ru-RU"/>
        </w:rPr>
        <w:t>общества</w:t>
      </w:r>
      <w:r w:rsidRPr="00BC4235">
        <w:rPr>
          <w:lang w:val="ru-RU"/>
        </w:rPr>
        <w:t xml:space="preserve">, </w:t>
      </w:r>
      <w:r>
        <w:rPr>
          <w:lang w:val="ru-RU"/>
        </w:rPr>
        <w:t>в</w:t>
      </w:r>
      <w:r w:rsidRPr="00BC4235">
        <w:rPr>
          <w:lang w:val="ru-RU"/>
        </w:rPr>
        <w:t xml:space="preserve"> </w:t>
      </w:r>
      <w:r>
        <w:rPr>
          <w:lang w:val="ru-RU"/>
        </w:rPr>
        <w:t>котором</w:t>
      </w:r>
      <w:r w:rsidRPr="00BC4235">
        <w:rPr>
          <w:lang w:val="ru-RU"/>
        </w:rPr>
        <w:t xml:space="preserve"> </w:t>
      </w:r>
      <w:r>
        <w:rPr>
          <w:lang w:val="ru-RU"/>
        </w:rPr>
        <w:t>соблюдаются</w:t>
      </w:r>
      <w:r w:rsidRPr="00BC4235">
        <w:rPr>
          <w:lang w:val="ru-RU"/>
        </w:rPr>
        <w:t xml:space="preserve"> </w:t>
      </w:r>
      <w:r>
        <w:rPr>
          <w:lang w:val="ru-RU"/>
        </w:rPr>
        <w:t>права</w:t>
      </w:r>
      <w:r w:rsidRPr="00BC4235">
        <w:rPr>
          <w:lang w:val="ru-RU"/>
        </w:rPr>
        <w:t xml:space="preserve"> </w:t>
      </w:r>
      <w:r>
        <w:rPr>
          <w:lang w:val="ru-RU"/>
        </w:rPr>
        <w:t>человека</w:t>
      </w:r>
      <w:r w:rsidRPr="00BC4235">
        <w:rPr>
          <w:lang w:val="ru-RU"/>
        </w:rPr>
        <w:t xml:space="preserve">; </w:t>
      </w:r>
      <w:r>
        <w:rPr>
          <w:lang w:val="ru-RU"/>
        </w:rPr>
        <w:t>и</w:t>
      </w:r>
      <w:r w:rsidRPr="00BC4235">
        <w:rPr>
          <w:lang w:val="ru-RU"/>
        </w:rPr>
        <w:t xml:space="preserve"> </w:t>
      </w:r>
      <w:r>
        <w:rPr>
          <w:lang w:val="ru-RU"/>
        </w:rPr>
        <w:t>в</w:t>
      </w:r>
      <w:r w:rsidRPr="00BC4235">
        <w:rPr>
          <w:lang w:val="ru-RU"/>
        </w:rPr>
        <w:t xml:space="preserve"> </w:t>
      </w:r>
      <w:r>
        <w:rPr>
          <w:lang w:val="ru-RU"/>
        </w:rPr>
        <w:t>статье</w:t>
      </w:r>
      <w:r w:rsidRPr="00BC4235">
        <w:rPr>
          <w:lang w:val="ru-RU"/>
        </w:rPr>
        <w:t xml:space="preserve"> 60 – </w:t>
      </w:r>
      <w:r>
        <w:rPr>
          <w:lang w:val="ru-RU"/>
        </w:rPr>
        <w:t>что</w:t>
      </w:r>
      <w:r w:rsidRPr="00BC4235">
        <w:rPr>
          <w:lang w:val="ru-RU"/>
        </w:rPr>
        <w:t xml:space="preserve"> </w:t>
      </w:r>
      <w:r>
        <w:rPr>
          <w:lang w:val="ru-RU"/>
        </w:rPr>
        <w:t>все</w:t>
      </w:r>
      <w:r w:rsidRPr="00BC4235">
        <w:rPr>
          <w:lang w:val="ru-RU"/>
        </w:rPr>
        <w:t xml:space="preserve"> </w:t>
      </w:r>
      <w:r>
        <w:rPr>
          <w:lang w:val="ru-RU"/>
        </w:rPr>
        <w:t>учебные</w:t>
      </w:r>
      <w:r w:rsidRPr="00BC4235">
        <w:rPr>
          <w:lang w:val="ru-RU"/>
        </w:rPr>
        <w:t xml:space="preserve"> </w:t>
      </w:r>
      <w:r>
        <w:rPr>
          <w:lang w:val="ru-RU"/>
        </w:rPr>
        <w:t>заведения</w:t>
      </w:r>
      <w:r w:rsidRPr="00BC4235">
        <w:rPr>
          <w:lang w:val="ru-RU"/>
        </w:rPr>
        <w:t xml:space="preserve"> </w:t>
      </w:r>
      <w:r>
        <w:rPr>
          <w:lang w:val="ru-RU"/>
        </w:rPr>
        <w:t>−</w:t>
      </w:r>
      <w:r w:rsidRPr="00BC4235">
        <w:rPr>
          <w:lang w:val="ru-RU"/>
        </w:rPr>
        <w:t xml:space="preserve"> </w:t>
      </w:r>
      <w:r>
        <w:rPr>
          <w:lang w:val="ru-RU"/>
        </w:rPr>
        <w:t>как</w:t>
      </w:r>
      <w:r w:rsidRPr="00BC4235">
        <w:rPr>
          <w:lang w:val="ru-RU"/>
        </w:rPr>
        <w:t xml:space="preserve"> </w:t>
      </w:r>
      <w:r>
        <w:rPr>
          <w:lang w:val="ru-RU"/>
        </w:rPr>
        <w:t>государственные</w:t>
      </w:r>
      <w:r w:rsidRPr="00BC4235">
        <w:rPr>
          <w:lang w:val="ru-RU"/>
        </w:rPr>
        <w:t xml:space="preserve">, </w:t>
      </w:r>
      <w:r>
        <w:rPr>
          <w:lang w:val="ru-RU"/>
        </w:rPr>
        <w:t>так</w:t>
      </w:r>
      <w:r w:rsidRPr="00BC4235">
        <w:rPr>
          <w:lang w:val="ru-RU"/>
        </w:rPr>
        <w:t xml:space="preserve"> </w:t>
      </w:r>
      <w:r>
        <w:rPr>
          <w:lang w:val="ru-RU"/>
        </w:rPr>
        <w:t>и частные</w:t>
      </w:r>
      <w:r w:rsidRPr="00BC4235">
        <w:rPr>
          <w:lang w:val="ru-RU"/>
        </w:rPr>
        <w:t xml:space="preserve">, </w:t>
      </w:r>
      <w:r>
        <w:rPr>
          <w:lang w:val="ru-RU"/>
        </w:rPr>
        <w:t>как</w:t>
      </w:r>
      <w:r w:rsidRPr="00BC4235">
        <w:rPr>
          <w:lang w:val="ru-RU"/>
        </w:rPr>
        <w:t xml:space="preserve"> </w:t>
      </w:r>
      <w:r>
        <w:rPr>
          <w:lang w:val="ru-RU"/>
        </w:rPr>
        <w:t>гражданские</w:t>
      </w:r>
      <w:r w:rsidRPr="00BC4235">
        <w:rPr>
          <w:lang w:val="ru-RU"/>
        </w:rPr>
        <w:t xml:space="preserve">, </w:t>
      </w:r>
      <w:r>
        <w:rPr>
          <w:lang w:val="ru-RU"/>
        </w:rPr>
        <w:t>так</w:t>
      </w:r>
      <w:r w:rsidRPr="00BC4235">
        <w:rPr>
          <w:lang w:val="ru-RU"/>
        </w:rPr>
        <w:t xml:space="preserve"> </w:t>
      </w:r>
      <w:r>
        <w:rPr>
          <w:lang w:val="ru-RU"/>
        </w:rPr>
        <w:t>и</w:t>
      </w:r>
      <w:r w:rsidRPr="00BC4235">
        <w:rPr>
          <w:lang w:val="ru-RU"/>
        </w:rPr>
        <w:t xml:space="preserve"> </w:t>
      </w:r>
      <w:r>
        <w:rPr>
          <w:lang w:val="ru-RU"/>
        </w:rPr>
        <w:t>военные</w:t>
      </w:r>
      <w:r w:rsidRPr="00BC4235">
        <w:rPr>
          <w:lang w:val="ru-RU"/>
        </w:rPr>
        <w:t xml:space="preserve"> – </w:t>
      </w:r>
      <w:r>
        <w:rPr>
          <w:lang w:val="ru-RU"/>
        </w:rPr>
        <w:t>обязаны организовать обучение по вопросам прав</w:t>
      </w:r>
      <w:r w:rsidRPr="00BC4235">
        <w:rPr>
          <w:lang w:val="ru-RU"/>
        </w:rPr>
        <w:t xml:space="preserve"> </w:t>
      </w:r>
      <w:r>
        <w:rPr>
          <w:lang w:val="ru-RU"/>
        </w:rPr>
        <w:t>человека.</w:t>
      </w:r>
    </w:p>
  </w:footnote>
  <w:footnote w:id="58">
    <w:p w:rsidR="000168EB" w:rsidRPr="00266A3C" w:rsidRDefault="000168EB" w:rsidP="00B21014">
      <w:pPr>
        <w:pStyle w:val="FootnoteText"/>
        <w:rPr>
          <w:lang w:val="ru-RU"/>
        </w:rPr>
      </w:pPr>
      <w:r w:rsidRPr="00BC4235">
        <w:rPr>
          <w:lang w:val="ru-RU"/>
        </w:rPr>
        <w:tab/>
      </w:r>
      <w:r w:rsidRPr="003A0960">
        <w:rPr>
          <w:rStyle w:val="FootnoteReference"/>
        </w:rPr>
        <w:footnoteRef/>
      </w:r>
      <w:r w:rsidRPr="00BC4235">
        <w:rPr>
          <w:lang w:val="ru-RU"/>
        </w:rPr>
        <w:tab/>
      </w:r>
      <w:r>
        <w:rPr>
          <w:lang w:val="ru-RU"/>
        </w:rPr>
        <w:t>Законодательный</w:t>
      </w:r>
      <w:r w:rsidRPr="00BC4235">
        <w:rPr>
          <w:lang w:val="ru-RU"/>
        </w:rPr>
        <w:t xml:space="preserve"> </w:t>
      </w:r>
      <w:r>
        <w:rPr>
          <w:lang w:val="ru-RU"/>
        </w:rPr>
        <w:t>декрет</w:t>
      </w:r>
      <w:r w:rsidRPr="00BC4235">
        <w:rPr>
          <w:lang w:val="ru-RU"/>
        </w:rPr>
        <w:t xml:space="preserve"> № 425 </w:t>
      </w:r>
      <w:r>
        <w:rPr>
          <w:lang w:val="ru-RU"/>
        </w:rPr>
        <w:t>от</w:t>
      </w:r>
      <w:r w:rsidRPr="00BC4235">
        <w:rPr>
          <w:lang w:val="ru-RU"/>
        </w:rPr>
        <w:t xml:space="preserve"> 22 </w:t>
      </w:r>
      <w:r>
        <w:rPr>
          <w:lang w:val="ru-RU"/>
        </w:rPr>
        <w:t>июля</w:t>
      </w:r>
      <w:r w:rsidRPr="00BC4235">
        <w:rPr>
          <w:lang w:val="ru-RU"/>
        </w:rPr>
        <w:t xml:space="preserve"> 2010 </w:t>
      </w:r>
      <w:r>
        <w:rPr>
          <w:lang w:val="ru-RU"/>
        </w:rPr>
        <w:t>года</w:t>
      </w:r>
      <w:r w:rsidRPr="00C93EE4">
        <w:rPr>
          <w:lang w:val="ru-RU"/>
        </w:rPr>
        <w:t xml:space="preserve"> </w:t>
      </w:r>
      <w:r>
        <w:rPr>
          <w:lang w:val="ru-RU"/>
        </w:rPr>
        <w:t>о внесении поправок в</w:t>
      </w:r>
      <w:r w:rsidRPr="00BC4235">
        <w:rPr>
          <w:lang w:val="ru-RU"/>
        </w:rPr>
        <w:t xml:space="preserve"> </w:t>
      </w:r>
      <w:r>
        <w:rPr>
          <w:lang w:val="ru-RU"/>
        </w:rPr>
        <w:t>текст</w:t>
      </w:r>
      <w:r w:rsidRPr="00BC4235">
        <w:rPr>
          <w:lang w:val="ru-RU"/>
        </w:rPr>
        <w:t xml:space="preserve"> </w:t>
      </w:r>
      <w:r>
        <w:rPr>
          <w:lang w:val="ru-RU"/>
        </w:rPr>
        <w:t>статьи</w:t>
      </w:r>
      <w:r w:rsidRPr="00BC4235">
        <w:rPr>
          <w:lang w:val="ru-RU"/>
        </w:rPr>
        <w:t xml:space="preserve"> 76 </w:t>
      </w:r>
      <w:r>
        <w:rPr>
          <w:lang w:val="ru-RU"/>
        </w:rPr>
        <w:t>указанного</w:t>
      </w:r>
      <w:r w:rsidRPr="00BC4235">
        <w:rPr>
          <w:lang w:val="ru-RU"/>
        </w:rPr>
        <w:t xml:space="preserve"> </w:t>
      </w:r>
      <w:r>
        <w:rPr>
          <w:lang w:val="ru-RU"/>
        </w:rPr>
        <w:t>закона</w:t>
      </w:r>
      <w:r w:rsidRPr="00BC4235">
        <w:rPr>
          <w:lang w:val="ru-RU"/>
        </w:rPr>
        <w:t xml:space="preserve"> </w:t>
      </w:r>
      <w:r>
        <w:rPr>
          <w:lang w:val="ru-RU"/>
        </w:rPr>
        <w:t>опубликован</w:t>
      </w:r>
      <w:r w:rsidRPr="00BC4235">
        <w:rPr>
          <w:lang w:val="ru-RU"/>
        </w:rPr>
        <w:t xml:space="preserve"> </w:t>
      </w:r>
      <w:r>
        <w:rPr>
          <w:lang w:val="ru-RU"/>
        </w:rPr>
        <w:t>в</w:t>
      </w:r>
      <w:r w:rsidRPr="00BC4235">
        <w:rPr>
          <w:lang w:val="ru-RU"/>
        </w:rPr>
        <w:t xml:space="preserve"> </w:t>
      </w:r>
      <w:r>
        <w:rPr>
          <w:lang w:val="ru-RU"/>
        </w:rPr>
        <w:t>информационном</w:t>
      </w:r>
      <w:r w:rsidRPr="00BC4235">
        <w:rPr>
          <w:lang w:val="ru-RU"/>
        </w:rPr>
        <w:t xml:space="preserve"> </w:t>
      </w:r>
      <w:r>
        <w:rPr>
          <w:lang w:val="ru-RU"/>
        </w:rPr>
        <w:t>бюллетене</w:t>
      </w:r>
      <w:r w:rsidRPr="00BC4235">
        <w:rPr>
          <w:lang w:val="ru-RU"/>
        </w:rPr>
        <w:t xml:space="preserve"> </w:t>
      </w:r>
      <w:r>
        <w:rPr>
          <w:lang w:val="ru-RU"/>
        </w:rPr>
        <w:t>"</w:t>
      </w:r>
      <w:r w:rsidRPr="00CE101E">
        <w:rPr>
          <w:lang w:val="ru-RU"/>
        </w:rPr>
        <w:t>Диарио офисиаль</w:t>
      </w:r>
      <w:r>
        <w:rPr>
          <w:lang w:val="ru-RU"/>
        </w:rPr>
        <w:t>"</w:t>
      </w:r>
      <w:r w:rsidRPr="00BC4235">
        <w:rPr>
          <w:lang w:val="ru-RU"/>
        </w:rPr>
        <w:t xml:space="preserve"> № 150, </w:t>
      </w:r>
      <w:r>
        <w:rPr>
          <w:lang w:val="ru-RU"/>
        </w:rPr>
        <w:t>том</w:t>
      </w:r>
      <w:r w:rsidRPr="00BC4235">
        <w:rPr>
          <w:lang w:val="ru-RU"/>
        </w:rPr>
        <w:t xml:space="preserve"> 388, </w:t>
      </w:r>
      <w:r>
        <w:rPr>
          <w:lang w:val="ru-RU"/>
        </w:rPr>
        <w:t>от</w:t>
      </w:r>
      <w:r w:rsidRPr="00BC4235">
        <w:rPr>
          <w:lang w:val="ru-RU"/>
        </w:rPr>
        <w:t xml:space="preserve">16 </w:t>
      </w:r>
      <w:r>
        <w:rPr>
          <w:lang w:val="ru-RU"/>
        </w:rPr>
        <w:t>августа</w:t>
      </w:r>
      <w:r w:rsidRPr="00BC4235">
        <w:rPr>
          <w:lang w:val="ru-RU"/>
        </w:rPr>
        <w:t xml:space="preserve"> 2010 </w:t>
      </w:r>
      <w:r>
        <w:rPr>
          <w:lang w:val="ru-RU"/>
        </w:rPr>
        <w:t>года</w:t>
      </w:r>
      <w:r w:rsidRPr="00BC4235">
        <w:rPr>
          <w:lang w:val="ru-RU"/>
        </w:rPr>
        <w:t xml:space="preserve">; </w:t>
      </w:r>
      <w:r>
        <w:rPr>
          <w:lang w:val="ru-RU"/>
        </w:rPr>
        <w:t>новый</w:t>
      </w:r>
      <w:r w:rsidRPr="00BC4235">
        <w:rPr>
          <w:lang w:val="ru-RU"/>
        </w:rPr>
        <w:t xml:space="preserve"> </w:t>
      </w:r>
      <w:r>
        <w:rPr>
          <w:lang w:val="ru-RU"/>
        </w:rPr>
        <w:t>текст</w:t>
      </w:r>
      <w:r w:rsidRPr="00BC4235">
        <w:rPr>
          <w:lang w:val="ru-RU"/>
        </w:rPr>
        <w:t xml:space="preserve"> </w:t>
      </w:r>
      <w:r>
        <w:rPr>
          <w:lang w:val="ru-RU"/>
        </w:rPr>
        <w:t>этой</w:t>
      </w:r>
      <w:r w:rsidRPr="00BC4235">
        <w:rPr>
          <w:lang w:val="ru-RU"/>
        </w:rPr>
        <w:t xml:space="preserve"> </w:t>
      </w:r>
      <w:r>
        <w:rPr>
          <w:lang w:val="ru-RU"/>
        </w:rPr>
        <w:t>статьи</w:t>
      </w:r>
      <w:r w:rsidRPr="00BC4235">
        <w:rPr>
          <w:lang w:val="ru-RU"/>
        </w:rPr>
        <w:t xml:space="preserve"> </w:t>
      </w:r>
      <w:r>
        <w:rPr>
          <w:lang w:val="ru-RU"/>
        </w:rPr>
        <w:t>гласит</w:t>
      </w:r>
      <w:r w:rsidRPr="00BC4235">
        <w:rPr>
          <w:lang w:val="ru-RU"/>
        </w:rPr>
        <w:t xml:space="preserve">: </w:t>
      </w:r>
      <w:r>
        <w:rPr>
          <w:lang w:val="ru-RU"/>
        </w:rPr>
        <w:t>"Дошкольное, базовое, среднее и специальное образование в государственных учебных заведениях  предоставляется бесплатно.</w:t>
      </w:r>
      <w:r w:rsidRPr="00BC4235">
        <w:rPr>
          <w:lang w:val="ru-RU"/>
        </w:rPr>
        <w:t xml:space="preserve"> </w:t>
      </w:r>
      <w:r w:rsidRPr="00B648F5">
        <w:rPr>
          <w:lang w:val="ru-RU"/>
        </w:rPr>
        <w:t>Запреща</w:t>
      </w:r>
      <w:r>
        <w:rPr>
          <w:lang w:val="ru-RU"/>
        </w:rPr>
        <w:t>ются ограничения на допуск учащихся в государственные учебные заведения по причине невнесения платы за учебу или по причине отсутствия школьной формы".</w:t>
      </w:r>
    </w:p>
  </w:footnote>
  <w:footnote w:id="59">
    <w:p w:rsidR="000168EB" w:rsidRPr="00266A3C" w:rsidRDefault="000168EB" w:rsidP="00B21014">
      <w:pPr>
        <w:pStyle w:val="FootnoteText"/>
        <w:rPr>
          <w:lang w:val="ru-RU"/>
        </w:rPr>
      </w:pPr>
      <w:r>
        <w:rPr>
          <w:lang w:val="es-SV"/>
        </w:rPr>
        <w:tab/>
      </w:r>
      <w:r w:rsidRPr="003A0960">
        <w:rPr>
          <w:rStyle w:val="FootnoteReference"/>
        </w:rPr>
        <w:footnoteRef/>
      </w:r>
      <w:r>
        <w:rPr>
          <w:lang w:val="es-SV"/>
        </w:rPr>
        <w:tab/>
      </w:r>
      <w:r>
        <w:rPr>
          <w:lang w:val="ru-RU"/>
        </w:rPr>
        <w:t>Целью</w:t>
      </w:r>
      <w:r w:rsidRPr="00F00EF3">
        <w:rPr>
          <w:lang w:val="es-SV"/>
        </w:rPr>
        <w:t xml:space="preserve"> </w:t>
      </w:r>
      <w:r>
        <w:rPr>
          <w:lang w:val="ru-RU"/>
        </w:rPr>
        <w:t>программы</w:t>
      </w:r>
      <w:r w:rsidRPr="00F00EF3">
        <w:rPr>
          <w:lang w:val="es-SV"/>
        </w:rPr>
        <w:t xml:space="preserve"> </w:t>
      </w:r>
      <w:r w:rsidRPr="00EC7DA2">
        <w:rPr>
          <w:szCs w:val="18"/>
          <w:lang w:val="ru-RU"/>
        </w:rPr>
        <w:t>ФОМИЛЕНИО</w:t>
      </w:r>
      <w:r w:rsidRPr="00DF6E3C">
        <w:rPr>
          <w:lang w:val="es-SV"/>
        </w:rPr>
        <w:t xml:space="preserve"> </w:t>
      </w:r>
      <w:r>
        <w:rPr>
          <w:lang w:val="ru-RU"/>
        </w:rPr>
        <w:t>является</w:t>
      </w:r>
      <w:r w:rsidRPr="00F00EF3">
        <w:rPr>
          <w:lang w:val="es-SV"/>
        </w:rPr>
        <w:t xml:space="preserve"> </w:t>
      </w:r>
      <w:r>
        <w:rPr>
          <w:lang w:val="ru-RU"/>
        </w:rPr>
        <w:t>стимулирование</w:t>
      </w:r>
      <w:r w:rsidRPr="00F00EF3">
        <w:rPr>
          <w:lang w:val="es-SV"/>
        </w:rPr>
        <w:t xml:space="preserve"> </w:t>
      </w:r>
      <w:r>
        <w:rPr>
          <w:lang w:val="ru-RU"/>
        </w:rPr>
        <w:t>экономического</w:t>
      </w:r>
      <w:r w:rsidRPr="00F00EF3">
        <w:rPr>
          <w:lang w:val="es-SV"/>
        </w:rPr>
        <w:t xml:space="preserve"> </w:t>
      </w:r>
      <w:r>
        <w:rPr>
          <w:lang w:val="ru-RU"/>
        </w:rPr>
        <w:t>роста</w:t>
      </w:r>
      <w:r w:rsidRPr="00F00EF3">
        <w:rPr>
          <w:lang w:val="es-SV"/>
        </w:rPr>
        <w:t xml:space="preserve"> </w:t>
      </w:r>
      <w:r>
        <w:rPr>
          <w:lang w:val="ru-RU"/>
        </w:rPr>
        <w:t>и</w:t>
      </w:r>
      <w:r w:rsidRPr="00F00EF3">
        <w:rPr>
          <w:lang w:val="es-SV"/>
        </w:rPr>
        <w:t xml:space="preserve"> </w:t>
      </w:r>
      <w:r>
        <w:rPr>
          <w:lang w:val="ru-RU"/>
        </w:rPr>
        <w:t>снижение</w:t>
      </w:r>
      <w:r w:rsidRPr="00F00EF3">
        <w:rPr>
          <w:lang w:val="es-SV"/>
        </w:rPr>
        <w:t xml:space="preserve"> </w:t>
      </w:r>
      <w:r>
        <w:rPr>
          <w:lang w:val="ru-RU"/>
        </w:rPr>
        <w:t>уровня</w:t>
      </w:r>
      <w:r w:rsidRPr="00F00EF3">
        <w:rPr>
          <w:lang w:val="es-SV"/>
        </w:rPr>
        <w:t xml:space="preserve"> </w:t>
      </w:r>
      <w:r>
        <w:rPr>
          <w:lang w:val="ru-RU"/>
        </w:rPr>
        <w:t>бедности</w:t>
      </w:r>
      <w:r w:rsidRPr="00F00EF3">
        <w:rPr>
          <w:lang w:val="es-SV"/>
        </w:rPr>
        <w:t xml:space="preserve"> </w:t>
      </w:r>
      <w:r>
        <w:rPr>
          <w:lang w:val="ru-RU"/>
        </w:rPr>
        <w:t>в</w:t>
      </w:r>
      <w:r w:rsidRPr="00F00EF3">
        <w:rPr>
          <w:lang w:val="es-SV"/>
        </w:rPr>
        <w:t xml:space="preserve"> </w:t>
      </w:r>
      <w:r>
        <w:rPr>
          <w:lang w:val="ru-RU"/>
        </w:rPr>
        <w:t>районах</w:t>
      </w:r>
      <w:r w:rsidRPr="00F00EF3">
        <w:rPr>
          <w:lang w:val="es-SV"/>
        </w:rPr>
        <w:t xml:space="preserve"> </w:t>
      </w:r>
      <w:r>
        <w:rPr>
          <w:lang w:val="ru-RU"/>
        </w:rPr>
        <w:t>северной</w:t>
      </w:r>
      <w:r w:rsidRPr="00F00EF3">
        <w:rPr>
          <w:lang w:val="es-SV"/>
        </w:rPr>
        <w:t xml:space="preserve"> </w:t>
      </w:r>
      <w:r>
        <w:rPr>
          <w:lang w:val="ru-RU"/>
        </w:rPr>
        <w:t>зоны</w:t>
      </w:r>
      <w:r w:rsidRPr="00F00EF3">
        <w:rPr>
          <w:lang w:val="es-SV"/>
        </w:rPr>
        <w:t xml:space="preserve"> </w:t>
      </w:r>
      <w:r>
        <w:rPr>
          <w:lang w:val="ru-RU"/>
        </w:rPr>
        <w:t>страны</w:t>
      </w:r>
      <w:r w:rsidRPr="00F00EF3">
        <w:rPr>
          <w:lang w:val="es-SV"/>
        </w:rPr>
        <w:t xml:space="preserve">. </w:t>
      </w:r>
      <w:r>
        <w:rPr>
          <w:lang w:val="ru-RU"/>
        </w:rPr>
        <w:t>Программа</w:t>
      </w:r>
      <w:r w:rsidRPr="00F00EF3">
        <w:rPr>
          <w:lang w:val="es-SV"/>
        </w:rPr>
        <w:t xml:space="preserve"> </w:t>
      </w:r>
      <w:r>
        <w:rPr>
          <w:lang w:val="ru-RU"/>
        </w:rPr>
        <w:t>направлена</w:t>
      </w:r>
      <w:r w:rsidRPr="00F00EF3">
        <w:rPr>
          <w:lang w:val="es-SV"/>
        </w:rPr>
        <w:t xml:space="preserve"> </w:t>
      </w:r>
      <w:r>
        <w:rPr>
          <w:lang w:val="ru-RU"/>
        </w:rPr>
        <w:t>на</w:t>
      </w:r>
      <w:r w:rsidRPr="00F00EF3">
        <w:rPr>
          <w:lang w:val="es-SV"/>
        </w:rPr>
        <w:t xml:space="preserve"> </w:t>
      </w:r>
      <w:r>
        <w:rPr>
          <w:lang w:val="ru-RU"/>
        </w:rPr>
        <w:t>достижение</w:t>
      </w:r>
      <w:r w:rsidRPr="00F00EF3">
        <w:rPr>
          <w:lang w:val="es-SV"/>
        </w:rPr>
        <w:t xml:space="preserve"> </w:t>
      </w:r>
      <w:r>
        <w:rPr>
          <w:lang w:val="ru-RU"/>
        </w:rPr>
        <w:t>трех</w:t>
      </w:r>
      <w:r w:rsidRPr="00F00EF3">
        <w:rPr>
          <w:lang w:val="es-SV"/>
        </w:rPr>
        <w:t xml:space="preserve"> </w:t>
      </w:r>
      <w:r>
        <w:rPr>
          <w:lang w:val="ru-RU"/>
        </w:rPr>
        <w:t>основных</w:t>
      </w:r>
      <w:r w:rsidRPr="00F00EF3">
        <w:rPr>
          <w:lang w:val="es-SV"/>
        </w:rPr>
        <w:t xml:space="preserve"> </w:t>
      </w:r>
      <w:r>
        <w:rPr>
          <w:lang w:val="ru-RU"/>
        </w:rPr>
        <w:t>целей</w:t>
      </w:r>
      <w:r w:rsidRPr="00F00EF3">
        <w:rPr>
          <w:lang w:val="es-SV"/>
        </w:rPr>
        <w:t xml:space="preserve">: </w:t>
      </w:r>
      <w:r w:rsidRPr="00DF6E3C">
        <w:rPr>
          <w:lang w:val="es-SV"/>
        </w:rPr>
        <w:t xml:space="preserve">a) </w:t>
      </w:r>
      <w:r>
        <w:rPr>
          <w:lang w:val="ru-RU"/>
        </w:rPr>
        <w:t>повысить</w:t>
      </w:r>
      <w:r w:rsidRPr="00F00EF3">
        <w:rPr>
          <w:lang w:val="es-SV"/>
        </w:rPr>
        <w:t xml:space="preserve"> </w:t>
      </w:r>
      <w:r>
        <w:rPr>
          <w:lang w:val="ru-RU"/>
        </w:rPr>
        <w:t>человеческий</w:t>
      </w:r>
      <w:r w:rsidRPr="00F00EF3">
        <w:rPr>
          <w:lang w:val="es-SV"/>
        </w:rPr>
        <w:t xml:space="preserve"> </w:t>
      </w:r>
      <w:r>
        <w:rPr>
          <w:lang w:val="ru-RU"/>
        </w:rPr>
        <w:t>потенциал</w:t>
      </w:r>
      <w:r w:rsidRPr="00F00EF3">
        <w:rPr>
          <w:lang w:val="es-SV"/>
        </w:rPr>
        <w:t xml:space="preserve"> </w:t>
      </w:r>
      <w:r>
        <w:rPr>
          <w:lang w:val="ru-RU"/>
        </w:rPr>
        <w:t>и</w:t>
      </w:r>
      <w:r w:rsidRPr="00F00EF3">
        <w:rPr>
          <w:lang w:val="es-SV"/>
        </w:rPr>
        <w:t xml:space="preserve"> </w:t>
      </w:r>
      <w:r>
        <w:rPr>
          <w:lang w:val="ru-RU"/>
        </w:rPr>
        <w:t>укрепить физический капитал</w:t>
      </w:r>
      <w:r w:rsidRPr="00DF6E3C">
        <w:rPr>
          <w:lang w:val="es-SV"/>
        </w:rPr>
        <w:t>, b)</w:t>
      </w:r>
      <w:r>
        <w:rPr>
          <w:lang w:val="ru-RU"/>
        </w:rPr>
        <w:t xml:space="preserve"> расширить масштабы производства и увеличить занятость населения и </w:t>
      </w:r>
      <w:r w:rsidRPr="00DF6E3C">
        <w:rPr>
          <w:lang w:val="es-SV"/>
        </w:rPr>
        <w:t xml:space="preserve">c) </w:t>
      </w:r>
      <w:r>
        <w:rPr>
          <w:lang w:val="ru-RU"/>
        </w:rPr>
        <w:t>снизить издержки и продолжительность перемещений.</w:t>
      </w:r>
      <w:r w:rsidRPr="00DF6E3C">
        <w:rPr>
          <w:lang w:val="es-SV"/>
        </w:rPr>
        <w:t xml:space="preserve"> </w:t>
      </w:r>
      <w:r>
        <w:rPr>
          <w:lang w:val="ru-RU"/>
        </w:rPr>
        <w:t>Для</w:t>
      </w:r>
      <w:r w:rsidRPr="00B70CC6">
        <w:rPr>
          <w:lang w:val="es-SV"/>
        </w:rPr>
        <w:t xml:space="preserve"> </w:t>
      </w:r>
      <w:r>
        <w:rPr>
          <w:lang w:val="ru-RU"/>
        </w:rPr>
        <w:t>реализации</w:t>
      </w:r>
      <w:r w:rsidRPr="00B70CC6">
        <w:rPr>
          <w:lang w:val="es-SV"/>
        </w:rPr>
        <w:t xml:space="preserve"> </w:t>
      </w:r>
      <w:r>
        <w:rPr>
          <w:lang w:val="ru-RU"/>
        </w:rPr>
        <w:t>этих</w:t>
      </w:r>
      <w:r w:rsidRPr="00B70CC6">
        <w:rPr>
          <w:lang w:val="es-SV"/>
        </w:rPr>
        <w:t xml:space="preserve"> </w:t>
      </w:r>
      <w:r>
        <w:rPr>
          <w:lang w:val="ru-RU"/>
        </w:rPr>
        <w:t>целей</w:t>
      </w:r>
      <w:r w:rsidRPr="00B70CC6">
        <w:rPr>
          <w:lang w:val="es-SV"/>
        </w:rPr>
        <w:t xml:space="preserve"> </w:t>
      </w:r>
      <w:r>
        <w:rPr>
          <w:lang w:val="ru-RU"/>
        </w:rPr>
        <w:t>в</w:t>
      </w:r>
      <w:r w:rsidRPr="00B70CC6">
        <w:rPr>
          <w:lang w:val="es-SV"/>
        </w:rPr>
        <w:t xml:space="preserve"> 94 </w:t>
      </w:r>
      <w:r>
        <w:rPr>
          <w:lang w:val="ru-RU"/>
        </w:rPr>
        <w:t>муниципиях</w:t>
      </w:r>
      <w:r w:rsidRPr="00B70CC6">
        <w:rPr>
          <w:lang w:val="es-SV"/>
        </w:rPr>
        <w:t xml:space="preserve">, </w:t>
      </w:r>
      <w:r>
        <w:rPr>
          <w:lang w:val="ru-RU"/>
        </w:rPr>
        <w:t>расположенных</w:t>
      </w:r>
      <w:r w:rsidRPr="00B70CC6">
        <w:rPr>
          <w:lang w:val="es-SV"/>
        </w:rPr>
        <w:t xml:space="preserve"> </w:t>
      </w:r>
      <w:r>
        <w:rPr>
          <w:lang w:val="ru-RU"/>
        </w:rPr>
        <w:t>в</w:t>
      </w:r>
      <w:r w:rsidRPr="00B70CC6">
        <w:rPr>
          <w:lang w:val="es-SV"/>
        </w:rPr>
        <w:t xml:space="preserve"> </w:t>
      </w:r>
      <w:r>
        <w:rPr>
          <w:lang w:val="ru-RU"/>
        </w:rPr>
        <w:t>северной</w:t>
      </w:r>
      <w:r w:rsidRPr="00B70CC6">
        <w:rPr>
          <w:lang w:val="es-SV"/>
        </w:rPr>
        <w:t xml:space="preserve"> </w:t>
      </w:r>
      <w:r>
        <w:rPr>
          <w:lang w:val="ru-RU"/>
        </w:rPr>
        <w:t>зоне</w:t>
      </w:r>
      <w:r w:rsidRPr="00B70CC6">
        <w:rPr>
          <w:lang w:val="es-SV"/>
        </w:rPr>
        <w:t xml:space="preserve"> </w:t>
      </w:r>
      <w:r>
        <w:rPr>
          <w:lang w:val="ru-RU"/>
        </w:rPr>
        <w:t>страны</w:t>
      </w:r>
      <w:r w:rsidRPr="00B70CC6">
        <w:rPr>
          <w:lang w:val="es-SV"/>
        </w:rPr>
        <w:t xml:space="preserve">, </w:t>
      </w:r>
      <w:r>
        <w:rPr>
          <w:lang w:val="ru-RU"/>
        </w:rPr>
        <w:t>разрабатываются</w:t>
      </w:r>
      <w:r w:rsidRPr="00B70CC6">
        <w:rPr>
          <w:lang w:val="es-SV"/>
        </w:rPr>
        <w:t xml:space="preserve"> </w:t>
      </w:r>
      <w:r>
        <w:rPr>
          <w:lang w:val="ru-RU"/>
        </w:rPr>
        <w:t>конкретные</w:t>
      </w:r>
      <w:r w:rsidRPr="00B70CC6">
        <w:rPr>
          <w:lang w:val="es-SV"/>
        </w:rPr>
        <w:t xml:space="preserve"> </w:t>
      </w:r>
      <w:r>
        <w:rPr>
          <w:lang w:val="ru-RU"/>
        </w:rPr>
        <w:t>меры</w:t>
      </w:r>
      <w:r w:rsidRPr="00B70CC6">
        <w:rPr>
          <w:lang w:val="es-SV"/>
        </w:rPr>
        <w:t xml:space="preserve"> , </w:t>
      </w:r>
      <w:r>
        <w:rPr>
          <w:lang w:val="ru-RU"/>
        </w:rPr>
        <w:t>направленные</w:t>
      </w:r>
      <w:r w:rsidRPr="00B70CC6">
        <w:rPr>
          <w:lang w:val="es-SV"/>
        </w:rPr>
        <w:t xml:space="preserve"> </w:t>
      </w:r>
      <w:r>
        <w:rPr>
          <w:lang w:val="ru-RU"/>
        </w:rPr>
        <w:t>на</w:t>
      </w:r>
      <w:r w:rsidRPr="00B70CC6">
        <w:rPr>
          <w:lang w:val="es-SV"/>
        </w:rPr>
        <w:t xml:space="preserve"> </w:t>
      </w:r>
      <w:r>
        <w:rPr>
          <w:lang w:val="ru-RU"/>
        </w:rPr>
        <w:t>повышение</w:t>
      </w:r>
      <w:r w:rsidRPr="00B70CC6">
        <w:rPr>
          <w:lang w:val="es-SV"/>
        </w:rPr>
        <w:t xml:space="preserve"> </w:t>
      </w:r>
      <w:r>
        <w:rPr>
          <w:lang w:val="ru-RU"/>
        </w:rPr>
        <w:t>человеческого</w:t>
      </w:r>
      <w:r w:rsidRPr="00B70CC6">
        <w:rPr>
          <w:lang w:val="es-SV"/>
        </w:rPr>
        <w:t xml:space="preserve"> </w:t>
      </w:r>
      <w:r>
        <w:rPr>
          <w:lang w:val="ru-RU"/>
        </w:rPr>
        <w:t>потенциала</w:t>
      </w:r>
      <w:r w:rsidRPr="00B70CC6">
        <w:rPr>
          <w:lang w:val="es-SV"/>
        </w:rPr>
        <w:t xml:space="preserve"> </w:t>
      </w:r>
      <w:r>
        <w:rPr>
          <w:lang w:val="ru-RU"/>
        </w:rPr>
        <w:t>и</w:t>
      </w:r>
      <w:r w:rsidRPr="00B70CC6">
        <w:rPr>
          <w:lang w:val="es-SV"/>
        </w:rPr>
        <w:t xml:space="preserve"> </w:t>
      </w:r>
      <w:r>
        <w:rPr>
          <w:lang w:val="ru-RU"/>
        </w:rPr>
        <w:t>на</w:t>
      </w:r>
      <w:r w:rsidRPr="00B70CC6">
        <w:rPr>
          <w:lang w:val="es-SV"/>
        </w:rPr>
        <w:t xml:space="preserve"> </w:t>
      </w:r>
      <w:r>
        <w:rPr>
          <w:lang w:val="ru-RU"/>
        </w:rPr>
        <w:t>укрепление</w:t>
      </w:r>
      <w:r w:rsidRPr="00B70CC6">
        <w:rPr>
          <w:lang w:val="es-SV"/>
        </w:rPr>
        <w:t xml:space="preserve"> </w:t>
      </w:r>
      <w:r>
        <w:rPr>
          <w:lang w:val="ru-RU"/>
        </w:rPr>
        <w:t>физического</w:t>
      </w:r>
      <w:r w:rsidRPr="00B70CC6">
        <w:rPr>
          <w:lang w:val="es-SV"/>
        </w:rPr>
        <w:t xml:space="preserve"> </w:t>
      </w:r>
      <w:r>
        <w:rPr>
          <w:lang w:val="ru-RU"/>
        </w:rPr>
        <w:t>капитала и</w:t>
      </w:r>
      <w:r w:rsidRPr="00B70CC6">
        <w:rPr>
          <w:lang w:val="es-SV"/>
        </w:rPr>
        <w:t xml:space="preserve"> </w:t>
      </w:r>
      <w:r>
        <w:rPr>
          <w:lang w:val="ru-RU"/>
        </w:rPr>
        <w:t>на</w:t>
      </w:r>
      <w:r w:rsidRPr="00B70CC6">
        <w:rPr>
          <w:lang w:val="es-SV"/>
        </w:rPr>
        <w:t xml:space="preserve"> </w:t>
      </w:r>
      <w:r>
        <w:rPr>
          <w:lang w:val="ru-RU"/>
        </w:rPr>
        <w:t>создание</w:t>
      </w:r>
      <w:r w:rsidRPr="00B70CC6">
        <w:rPr>
          <w:lang w:val="es-SV"/>
        </w:rPr>
        <w:t xml:space="preserve"> </w:t>
      </w:r>
      <w:r>
        <w:rPr>
          <w:lang w:val="ru-RU"/>
        </w:rPr>
        <w:t>условий</w:t>
      </w:r>
      <w:r w:rsidRPr="00B70CC6">
        <w:rPr>
          <w:lang w:val="es-SV"/>
        </w:rPr>
        <w:t xml:space="preserve"> </w:t>
      </w:r>
      <w:r>
        <w:rPr>
          <w:lang w:val="ru-RU"/>
        </w:rPr>
        <w:t>для</w:t>
      </w:r>
      <w:r w:rsidRPr="00B70CC6">
        <w:rPr>
          <w:lang w:val="es-SV"/>
        </w:rPr>
        <w:t xml:space="preserve"> </w:t>
      </w:r>
      <w:r>
        <w:rPr>
          <w:lang w:val="ru-RU"/>
        </w:rPr>
        <w:t>расширения</w:t>
      </w:r>
      <w:r w:rsidRPr="00B70CC6">
        <w:rPr>
          <w:lang w:val="es-SV"/>
        </w:rPr>
        <w:t xml:space="preserve"> </w:t>
      </w:r>
      <w:r>
        <w:rPr>
          <w:lang w:val="ru-RU"/>
        </w:rPr>
        <w:t>занятости</w:t>
      </w:r>
      <w:r w:rsidRPr="00B70CC6">
        <w:rPr>
          <w:lang w:val="es-SV"/>
        </w:rPr>
        <w:t xml:space="preserve"> </w:t>
      </w:r>
      <w:r>
        <w:rPr>
          <w:lang w:val="ru-RU"/>
        </w:rPr>
        <w:t>и</w:t>
      </w:r>
      <w:r w:rsidRPr="00B70CC6">
        <w:rPr>
          <w:lang w:val="es-SV"/>
        </w:rPr>
        <w:t xml:space="preserve"> </w:t>
      </w:r>
      <w:r>
        <w:rPr>
          <w:lang w:val="ru-RU"/>
        </w:rPr>
        <w:t>развития</w:t>
      </w:r>
      <w:r w:rsidRPr="00B70CC6">
        <w:rPr>
          <w:lang w:val="es-SV"/>
        </w:rPr>
        <w:t xml:space="preserve"> </w:t>
      </w:r>
      <w:r>
        <w:rPr>
          <w:lang w:val="ru-RU"/>
        </w:rPr>
        <w:t>торговли</w:t>
      </w:r>
      <w:r w:rsidRPr="00B70CC6">
        <w:rPr>
          <w:lang w:val="es-SV"/>
        </w:rPr>
        <w:t xml:space="preserve"> </w:t>
      </w:r>
      <w:r>
        <w:rPr>
          <w:lang w:val="ru-RU"/>
        </w:rPr>
        <w:t>в</w:t>
      </w:r>
      <w:r w:rsidRPr="00B70CC6">
        <w:rPr>
          <w:lang w:val="es-SV"/>
        </w:rPr>
        <w:t xml:space="preserve"> </w:t>
      </w:r>
      <w:r>
        <w:rPr>
          <w:lang w:val="ru-RU"/>
        </w:rPr>
        <w:t>бедных</w:t>
      </w:r>
      <w:r w:rsidRPr="00B70CC6">
        <w:rPr>
          <w:lang w:val="es-SV"/>
        </w:rPr>
        <w:t xml:space="preserve"> </w:t>
      </w:r>
      <w:r>
        <w:rPr>
          <w:lang w:val="ru-RU"/>
        </w:rPr>
        <w:t>общинах</w:t>
      </w:r>
      <w:r w:rsidRPr="00B70CC6">
        <w:rPr>
          <w:lang w:val="es-SV"/>
        </w:rPr>
        <w:t xml:space="preserve"> </w:t>
      </w:r>
      <w:r>
        <w:rPr>
          <w:lang w:val="ru-RU"/>
        </w:rPr>
        <w:t>и</w:t>
      </w:r>
      <w:r w:rsidRPr="00B70CC6">
        <w:rPr>
          <w:lang w:val="es-SV"/>
        </w:rPr>
        <w:t xml:space="preserve"> </w:t>
      </w:r>
      <w:r>
        <w:rPr>
          <w:lang w:val="ru-RU"/>
        </w:rPr>
        <w:t>в</w:t>
      </w:r>
      <w:r w:rsidRPr="00B70CC6">
        <w:rPr>
          <w:lang w:val="es-SV"/>
        </w:rPr>
        <w:t xml:space="preserve"> </w:t>
      </w:r>
      <w:r>
        <w:rPr>
          <w:lang w:val="ru-RU"/>
        </w:rPr>
        <w:t>малообеспеченных</w:t>
      </w:r>
      <w:r w:rsidRPr="00B70CC6">
        <w:rPr>
          <w:lang w:val="es-SV"/>
        </w:rPr>
        <w:t xml:space="preserve"> </w:t>
      </w:r>
      <w:r>
        <w:rPr>
          <w:lang w:val="ru-RU"/>
        </w:rPr>
        <w:t>семьях. Реализация программы рассчитана на пять лет – с 2007 года по 2012 год.</w:t>
      </w:r>
    </w:p>
  </w:footnote>
  <w:footnote w:id="60">
    <w:p w:rsidR="000168EB" w:rsidRPr="00266A3C" w:rsidRDefault="000168EB" w:rsidP="00B21014">
      <w:pPr>
        <w:pStyle w:val="FootnoteText"/>
        <w:rPr>
          <w:lang w:val="ru-RU"/>
        </w:rPr>
      </w:pPr>
      <w:r>
        <w:rPr>
          <w:lang w:val="es-SV"/>
        </w:rPr>
        <w:tab/>
      </w:r>
      <w:r w:rsidRPr="002F768B">
        <w:rPr>
          <w:rStyle w:val="FootnoteReference"/>
        </w:rPr>
        <w:footnoteRef/>
      </w:r>
      <w:r>
        <w:rPr>
          <w:lang w:val="es-SV"/>
        </w:rPr>
        <w:tab/>
      </w:r>
      <w:r>
        <w:rPr>
          <w:lang w:val="ru-RU"/>
        </w:rPr>
        <w:t>Указанная</w:t>
      </w:r>
      <w:r w:rsidRPr="004873F1">
        <w:rPr>
          <w:lang w:val="es-SV"/>
        </w:rPr>
        <w:t xml:space="preserve"> </w:t>
      </w:r>
      <w:r>
        <w:rPr>
          <w:lang w:val="ru-RU"/>
        </w:rPr>
        <w:t>поправка</w:t>
      </w:r>
      <w:r w:rsidRPr="004873F1">
        <w:rPr>
          <w:lang w:val="es-SV"/>
        </w:rPr>
        <w:t xml:space="preserve"> </w:t>
      </w:r>
      <w:r>
        <w:rPr>
          <w:lang w:val="ru-RU"/>
        </w:rPr>
        <w:t>к</w:t>
      </w:r>
      <w:r w:rsidRPr="004873F1">
        <w:rPr>
          <w:lang w:val="es-SV"/>
        </w:rPr>
        <w:t xml:space="preserve"> </w:t>
      </w:r>
      <w:r>
        <w:rPr>
          <w:lang w:val="ru-RU"/>
        </w:rPr>
        <w:t>Общему</w:t>
      </w:r>
      <w:r w:rsidRPr="004873F1">
        <w:rPr>
          <w:lang w:val="es-SV"/>
        </w:rPr>
        <w:t xml:space="preserve"> </w:t>
      </w:r>
      <w:r>
        <w:rPr>
          <w:lang w:val="ru-RU"/>
        </w:rPr>
        <w:t>закону</w:t>
      </w:r>
      <w:r w:rsidRPr="004873F1">
        <w:rPr>
          <w:lang w:val="es-SV"/>
        </w:rPr>
        <w:t xml:space="preserve"> </w:t>
      </w:r>
      <w:r>
        <w:rPr>
          <w:lang w:val="ru-RU"/>
        </w:rPr>
        <w:t>об</w:t>
      </w:r>
      <w:r w:rsidRPr="004873F1">
        <w:rPr>
          <w:lang w:val="es-SV"/>
        </w:rPr>
        <w:t xml:space="preserve"> </w:t>
      </w:r>
      <w:r>
        <w:rPr>
          <w:lang w:val="ru-RU"/>
        </w:rPr>
        <w:t>образовании</w:t>
      </w:r>
      <w:r w:rsidRPr="004873F1">
        <w:rPr>
          <w:lang w:val="es-SV"/>
        </w:rPr>
        <w:t xml:space="preserve"> </w:t>
      </w:r>
      <w:r>
        <w:rPr>
          <w:lang w:val="ru-RU"/>
        </w:rPr>
        <w:t>предусматривает</w:t>
      </w:r>
      <w:r w:rsidRPr="004873F1">
        <w:rPr>
          <w:lang w:val="es-SV"/>
        </w:rPr>
        <w:t xml:space="preserve"> </w:t>
      </w:r>
      <w:r>
        <w:rPr>
          <w:lang w:val="ru-RU"/>
        </w:rPr>
        <w:t>включение</w:t>
      </w:r>
      <w:r w:rsidRPr="004873F1">
        <w:rPr>
          <w:lang w:val="es-SV"/>
        </w:rPr>
        <w:t xml:space="preserve"> </w:t>
      </w:r>
      <w:r>
        <w:rPr>
          <w:lang w:val="ru-RU"/>
        </w:rPr>
        <w:t>в этот</w:t>
      </w:r>
      <w:r w:rsidRPr="004873F1">
        <w:rPr>
          <w:lang w:val="es-SV"/>
        </w:rPr>
        <w:t xml:space="preserve"> </w:t>
      </w:r>
      <w:r>
        <w:rPr>
          <w:lang w:val="ru-RU"/>
        </w:rPr>
        <w:t>закон</w:t>
      </w:r>
      <w:r w:rsidRPr="004873F1">
        <w:rPr>
          <w:lang w:val="es-SV"/>
        </w:rPr>
        <w:t xml:space="preserve"> </w:t>
      </w:r>
      <w:r>
        <w:rPr>
          <w:lang w:val="ru-RU"/>
        </w:rPr>
        <w:t>новой</w:t>
      </w:r>
      <w:r w:rsidRPr="004873F1">
        <w:rPr>
          <w:lang w:val="es-SV"/>
        </w:rPr>
        <w:t xml:space="preserve"> </w:t>
      </w:r>
      <w:r>
        <w:rPr>
          <w:lang w:val="ru-RU"/>
        </w:rPr>
        <w:t>статьи</w:t>
      </w:r>
      <w:r w:rsidRPr="004873F1">
        <w:rPr>
          <w:lang w:val="es-SV"/>
        </w:rPr>
        <w:t xml:space="preserve"> </w:t>
      </w:r>
      <w:r>
        <w:rPr>
          <w:lang w:val="es-SV"/>
        </w:rPr>
        <w:t>76-A</w:t>
      </w:r>
      <w:r>
        <w:rPr>
          <w:lang w:val="ru-RU"/>
        </w:rPr>
        <w:t>, содержащей следующие положения</w:t>
      </w:r>
      <w:r w:rsidRPr="00DF6E3C">
        <w:rPr>
          <w:lang w:val="es-SV"/>
        </w:rPr>
        <w:t>: "</w:t>
      </w:r>
      <w:r>
        <w:rPr>
          <w:lang w:val="ru-RU"/>
        </w:rPr>
        <w:t>Уполномоченные</w:t>
      </w:r>
      <w:r w:rsidRPr="004873F1">
        <w:rPr>
          <w:lang w:val="es-SV"/>
        </w:rPr>
        <w:t xml:space="preserve"> </w:t>
      </w:r>
      <w:r>
        <w:rPr>
          <w:lang w:val="ru-RU"/>
        </w:rPr>
        <w:t>органы</w:t>
      </w:r>
      <w:r w:rsidRPr="007C25B8">
        <w:rPr>
          <w:lang w:val="es-SV"/>
        </w:rPr>
        <w:t xml:space="preserve"> </w:t>
      </w:r>
      <w:r>
        <w:rPr>
          <w:lang w:val="ru-RU"/>
        </w:rPr>
        <w:t>руководства</w:t>
      </w:r>
      <w:r w:rsidRPr="007C25B8">
        <w:rPr>
          <w:lang w:val="es-SV"/>
        </w:rPr>
        <w:t xml:space="preserve"> </w:t>
      </w:r>
      <w:r>
        <w:rPr>
          <w:lang w:val="ru-RU"/>
        </w:rPr>
        <w:t>школы</w:t>
      </w:r>
      <w:r w:rsidRPr="007C25B8">
        <w:rPr>
          <w:lang w:val="es-SV"/>
        </w:rPr>
        <w:t xml:space="preserve"> </w:t>
      </w:r>
      <w:r>
        <w:rPr>
          <w:lang w:val="ru-RU"/>
        </w:rPr>
        <w:t xml:space="preserve">предоставляют беременным учащимся отпуск по медицинским показаниям, необходимый для обеспечения физического здоровья соответствующих учащихся". "Однако для перевода на более высокий курс обучения эти учащиеся должны удовлетворять всем критериям оценки знаний, установленным для такого перевода в соответствующем учебном заведении". </w:t>
      </w:r>
    </w:p>
  </w:footnote>
  <w:footnote w:id="61">
    <w:p w:rsidR="000168EB" w:rsidRPr="00266A3C" w:rsidRDefault="000168EB" w:rsidP="00B21014">
      <w:pPr>
        <w:pStyle w:val="FootnoteText"/>
        <w:rPr>
          <w:lang w:val="ru-RU"/>
        </w:rPr>
      </w:pPr>
      <w:r>
        <w:rPr>
          <w:lang w:val="es-SV"/>
        </w:rPr>
        <w:tab/>
      </w:r>
      <w:r w:rsidRPr="002F768B">
        <w:rPr>
          <w:rStyle w:val="FootnoteReference"/>
        </w:rPr>
        <w:footnoteRef/>
      </w:r>
      <w:r>
        <w:rPr>
          <w:lang w:val="es-SV"/>
        </w:rPr>
        <w:tab/>
      </w:r>
      <w:r>
        <w:rPr>
          <w:lang w:val="ru-RU"/>
        </w:rPr>
        <w:t>Проводятся</w:t>
      </w:r>
      <w:r w:rsidRPr="00F61C52">
        <w:rPr>
          <w:lang w:val="es-SV"/>
        </w:rPr>
        <w:t xml:space="preserve"> </w:t>
      </w:r>
      <w:r>
        <w:rPr>
          <w:lang w:val="ru-RU"/>
        </w:rPr>
        <w:t>следующие</w:t>
      </w:r>
      <w:r w:rsidRPr="00F61C52">
        <w:rPr>
          <w:lang w:val="es-SV"/>
        </w:rPr>
        <w:t xml:space="preserve"> </w:t>
      </w:r>
      <w:r>
        <w:rPr>
          <w:lang w:val="ru-RU"/>
        </w:rPr>
        <w:t>ярмарки</w:t>
      </w:r>
      <w:r w:rsidRPr="00DF6E3C">
        <w:rPr>
          <w:lang w:val="es-ES_tradnl"/>
        </w:rPr>
        <w:t xml:space="preserve">: </w:t>
      </w:r>
      <w:r>
        <w:rPr>
          <w:lang w:val="es-ES_tradnl"/>
        </w:rPr>
        <w:t>a)</w:t>
      </w:r>
      <w:r w:rsidRPr="00DF6E3C">
        <w:rPr>
          <w:lang w:val="es-ES_tradnl"/>
        </w:rPr>
        <w:t xml:space="preserve"> </w:t>
      </w:r>
      <w:r>
        <w:rPr>
          <w:lang w:val="ru-RU"/>
        </w:rPr>
        <w:t>национальная</w:t>
      </w:r>
      <w:r w:rsidRPr="00F61C52">
        <w:rPr>
          <w:lang w:val="es-SV"/>
        </w:rPr>
        <w:t xml:space="preserve"> </w:t>
      </w:r>
      <w:r>
        <w:rPr>
          <w:lang w:val="ru-RU"/>
        </w:rPr>
        <w:t>ярмарка</w:t>
      </w:r>
      <w:r w:rsidRPr="00F61C52">
        <w:rPr>
          <w:lang w:val="es-SV"/>
        </w:rPr>
        <w:t xml:space="preserve"> </w:t>
      </w:r>
      <w:r>
        <w:rPr>
          <w:lang w:val="ru-RU"/>
        </w:rPr>
        <w:t>муниципий Санто</w:t>
      </w:r>
      <w:r w:rsidRPr="00F61C52">
        <w:rPr>
          <w:lang w:val="es-SV"/>
        </w:rPr>
        <w:t>-</w:t>
      </w:r>
      <w:r>
        <w:rPr>
          <w:lang w:val="ru-RU"/>
        </w:rPr>
        <w:t>Доминго</w:t>
      </w:r>
      <w:r w:rsidRPr="00F61C52">
        <w:rPr>
          <w:lang w:val="es-SV"/>
        </w:rPr>
        <w:t>-</w:t>
      </w:r>
      <w:r>
        <w:rPr>
          <w:lang w:val="ru-RU"/>
        </w:rPr>
        <w:t>де</w:t>
      </w:r>
      <w:r w:rsidRPr="00F61C52">
        <w:rPr>
          <w:lang w:val="es-SV"/>
        </w:rPr>
        <w:t>-</w:t>
      </w:r>
      <w:r>
        <w:rPr>
          <w:lang w:val="ru-RU"/>
        </w:rPr>
        <w:t>Гусман</w:t>
      </w:r>
      <w:r w:rsidRPr="00F61C52">
        <w:rPr>
          <w:lang w:val="es-SV"/>
        </w:rPr>
        <w:t xml:space="preserve"> (</w:t>
      </w:r>
      <w:r>
        <w:rPr>
          <w:lang w:val="ru-RU"/>
        </w:rPr>
        <w:t>Сонсонате</w:t>
      </w:r>
      <w:r w:rsidRPr="00F61C52">
        <w:rPr>
          <w:lang w:val="es-SV"/>
        </w:rPr>
        <w:t>),</w:t>
      </w:r>
      <w:r>
        <w:rPr>
          <w:lang w:val="ru-RU"/>
        </w:rPr>
        <w:t xml:space="preserve"> Сан</w:t>
      </w:r>
      <w:r w:rsidRPr="00F61C52">
        <w:rPr>
          <w:lang w:val="es-SV"/>
        </w:rPr>
        <w:t>-</w:t>
      </w:r>
      <w:r>
        <w:rPr>
          <w:lang w:val="ru-RU"/>
        </w:rPr>
        <w:t>Хуан</w:t>
      </w:r>
      <w:r w:rsidRPr="00F61C52">
        <w:rPr>
          <w:lang w:val="es-SV"/>
        </w:rPr>
        <w:t>-</w:t>
      </w:r>
      <w:r>
        <w:rPr>
          <w:lang w:val="ru-RU"/>
        </w:rPr>
        <w:t>эль</w:t>
      </w:r>
      <w:r w:rsidRPr="00F61C52">
        <w:rPr>
          <w:lang w:val="es-SV"/>
        </w:rPr>
        <w:t>-</w:t>
      </w:r>
      <w:r>
        <w:rPr>
          <w:lang w:val="ru-RU"/>
        </w:rPr>
        <w:t>Эспино</w:t>
      </w:r>
      <w:r w:rsidRPr="00F61C52">
        <w:rPr>
          <w:lang w:val="es-SV"/>
        </w:rPr>
        <w:t xml:space="preserve"> (</w:t>
      </w:r>
      <w:r>
        <w:rPr>
          <w:lang w:val="ru-RU"/>
        </w:rPr>
        <w:t>Ауачапан</w:t>
      </w:r>
      <w:r w:rsidRPr="00F61C52">
        <w:rPr>
          <w:lang w:val="es-SV"/>
        </w:rPr>
        <w:t xml:space="preserve">), </w:t>
      </w:r>
      <w:r>
        <w:rPr>
          <w:lang w:val="ru-RU"/>
        </w:rPr>
        <w:t>Гуатахиагуа</w:t>
      </w:r>
      <w:r w:rsidRPr="00F61C52">
        <w:rPr>
          <w:lang w:val="es-SV"/>
        </w:rPr>
        <w:t xml:space="preserve"> (</w:t>
      </w:r>
      <w:r>
        <w:rPr>
          <w:lang w:val="ru-RU"/>
        </w:rPr>
        <w:t>Морасан</w:t>
      </w:r>
      <w:r w:rsidRPr="00F61C52">
        <w:rPr>
          <w:lang w:val="es-SV"/>
        </w:rPr>
        <w:t xml:space="preserve">), </w:t>
      </w:r>
      <w:r>
        <w:rPr>
          <w:lang w:val="ru-RU"/>
        </w:rPr>
        <w:t>Сан</w:t>
      </w:r>
      <w:r w:rsidRPr="00F61C52">
        <w:rPr>
          <w:lang w:val="es-SV"/>
        </w:rPr>
        <w:t>-</w:t>
      </w:r>
      <w:r>
        <w:rPr>
          <w:lang w:val="ru-RU"/>
        </w:rPr>
        <w:t>Хуан</w:t>
      </w:r>
      <w:r w:rsidRPr="00F61C52">
        <w:rPr>
          <w:lang w:val="es-SV"/>
        </w:rPr>
        <w:t>-</w:t>
      </w:r>
      <w:r>
        <w:rPr>
          <w:lang w:val="ru-RU"/>
        </w:rPr>
        <w:t>Нонуалко</w:t>
      </w:r>
      <w:r w:rsidRPr="00F61C52">
        <w:rPr>
          <w:lang w:val="es-SV"/>
        </w:rPr>
        <w:t xml:space="preserve"> (</w:t>
      </w:r>
      <w:r>
        <w:rPr>
          <w:lang w:val="ru-RU"/>
        </w:rPr>
        <w:t>Ла</w:t>
      </w:r>
      <w:r w:rsidRPr="00F61C52">
        <w:rPr>
          <w:lang w:val="es-SV"/>
        </w:rPr>
        <w:t>-</w:t>
      </w:r>
      <w:r>
        <w:rPr>
          <w:lang w:val="ru-RU"/>
        </w:rPr>
        <w:t>Пас</w:t>
      </w:r>
      <w:r w:rsidRPr="00F61C52">
        <w:rPr>
          <w:lang w:val="es-SV"/>
        </w:rPr>
        <w:t xml:space="preserve">); </w:t>
      </w:r>
      <w:r>
        <w:rPr>
          <w:lang w:val="es-ES_tradnl"/>
        </w:rPr>
        <w:t>b)</w:t>
      </w:r>
      <w:r w:rsidRPr="00BC4235">
        <w:rPr>
          <w:lang w:val="ru-RU"/>
        </w:rPr>
        <w:t xml:space="preserve"> </w:t>
      </w:r>
      <w:r>
        <w:rPr>
          <w:lang w:val="ru-RU"/>
        </w:rPr>
        <w:t>н</w:t>
      </w:r>
      <w:r w:rsidRPr="00224162">
        <w:rPr>
          <w:lang w:val="es-ES_tradnl"/>
        </w:rPr>
        <w:t xml:space="preserve">ациональная ярмарка </w:t>
      </w:r>
      <w:r>
        <w:rPr>
          <w:lang w:val="ru-RU"/>
        </w:rPr>
        <w:t>произведений</w:t>
      </w:r>
      <w:r w:rsidRPr="00224162">
        <w:rPr>
          <w:lang w:val="es-SV"/>
        </w:rPr>
        <w:t xml:space="preserve"> </w:t>
      </w:r>
      <w:r w:rsidRPr="00224162">
        <w:rPr>
          <w:lang w:val="es-ES_tradnl"/>
        </w:rPr>
        <w:t>изобра</w:t>
      </w:r>
      <w:r>
        <w:rPr>
          <w:lang w:val="ru-RU"/>
        </w:rPr>
        <w:t>зительного</w:t>
      </w:r>
      <w:r w:rsidRPr="00224162">
        <w:rPr>
          <w:lang w:val="es-SV"/>
        </w:rPr>
        <w:t xml:space="preserve"> </w:t>
      </w:r>
      <w:r>
        <w:rPr>
          <w:lang w:val="ru-RU"/>
        </w:rPr>
        <w:t>искусства</w:t>
      </w:r>
      <w:r w:rsidRPr="00224162">
        <w:rPr>
          <w:lang w:val="es-SV"/>
        </w:rPr>
        <w:t xml:space="preserve"> </w:t>
      </w:r>
      <w:r w:rsidRPr="00224162">
        <w:rPr>
          <w:lang w:val="es-ES_tradnl"/>
        </w:rPr>
        <w:t xml:space="preserve">с участием резчиков общин </w:t>
      </w:r>
      <w:r>
        <w:rPr>
          <w:lang w:val="ru-RU"/>
        </w:rPr>
        <w:t>Исалко</w:t>
      </w:r>
      <w:r w:rsidRPr="00224162">
        <w:rPr>
          <w:lang w:val="es-SV"/>
        </w:rPr>
        <w:t xml:space="preserve">, </w:t>
      </w:r>
      <w:r>
        <w:rPr>
          <w:lang w:val="ru-RU"/>
        </w:rPr>
        <w:t>Атако</w:t>
      </w:r>
      <w:r w:rsidRPr="00224162">
        <w:rPr>
          <w:lang w:val="es-SV"/>
        </w:rPr>
        <w:t xml:space="preserve">, </w:t>
      </w:r>
      <w:r>
        <w:rPr>
          <w:lang w:val="ru-RU"/>
        </w:rPr>
        <w:t>Сан</w:t>
      </w:r>
      <w:r w:rsidRPr="00224162">
        <w:rPr>
          <w:lang w:val="es-SV"/>
        </w:rPr>
        <w:t>-</w:t>
      </w:r>
      <w:r>
        <w:rPr>
          <w:lang w:val="ru-RU"/>
        </w:rPr>
        <w:t>Рафаэль</w:t>
      </w:r>
      <w:r w:rsidRPr="00224162">
        <w:rPr>
          <w:lang w:val="es-SV"/>
        </w:rPr>
        <w:t>-</w:t>
      </w:r>
      <w:r>
        <w:rPr>
          <w:lang w:val="ru-RU"/>
        </w:rPr>
        <w:t>Седрос</w:t>
      </w:r>
      <w:r w:rsidRPr="00224162">
        <w:rPr>
          <w:lang w:val="es-SV"/>
        </w:rPr>
        <w:t xml:space="preserve"> </w:t>
      </w:r>
      <w:r>
        <w:rPr>
          <w:lang w:val="ru-RU"/>
        </w:rPr>
        <w:t>и</w:t>
      </w:r>
      <w:r w:rsidRPr="00224162">
        <w:rPr>
          <w:lang w:val="es-SV"/>
        </w:rPr>
        <w:t xml:space="preserve"> </w:t>
      </w:r>
      <w:r>
        <w:rPr>
          <w:lang w:val="ru-RU"/>
        </w:rPr>
        <w:t>Апастепеке</w:t>
      </w:r>
      <w:r w:rsidRPr="00224162">
        <w:rPr>
          <w:lang w:val="es-SV"/>
        </w:rPr>
        <w:t>;</w:t>
      </w:r>
      <w:r>
        <w:rPr>
          <w:lang w:val="es-ES_tradnl"/>
        </w:rPr>
        <w:t xml:space="preserve"> c)</w:t>
      </w:r>
      <w:r w:rsidRPr="00DF6E3C">
        <w:rPr>
          <w:lang w:val="es-ES_tradnl"/>
        </w:rPr>
        <w:t xml:space="preserve"> </w:t>
      </w:r>
      <w:r>
        <w:rPr>
          <w:lang w:val="ru-RU"/>
        </w:rPr>
        <w:t>национальная</w:t>
      </w:r>
      <w:r w:rsidRPr="00224162">
        <w:rPr>
          <w:lang w:val="es-SV"/>
        </w:rPr>
        <w:t xml:space="preserve"> </w:t>
      </w:r>
      <w:r>
        <w:rPr>
          <w:lang w:val="ru-RU"/>
        </w:rPr>
        <w:t>ярмарка</w:t>
      </w:r>
      <w:r w:rsidRPr="00224162">
        <w:rPr>
          <w:lang w:val="es-SV"/>
        </w:rPr>
        <w:t xml:space="preserve"> </w:t>
      </w:r>
      <w:r>
        <w:rPr>
          <w:lang w:val="ru-RU"/>
        </w:rPr>
        <w:t>в</w:t>
      </w:r>
      <w:r w:rsidRPr="00D76CE9">
        <w:rPr>
          <w:lang w:val="es-SV"/>
        </w:rPr>
        <w:t xml:space="preserve"> </w:t>
      </w:r>
      <w:r>
        <w:rPr>
          <w:lang w:val="ru-RU"/>
        </w:rPr>
        <w:t>муниципиях</w:t>
      </w:r>
      <w:r w:rsidRPr="00D76CE9">
        <w:rPr>
          <w:lang w:val="es-SV"/>
        </w:rPr>
        <w:t xml:space="preserve"> </w:t>
      </w:r>
      <w:r>
        <w:rPr>
          <w:lang w:val="ru-RU"/>
        </w:rPr>
        <w:t>Харсия</w:t>
      </w:r>
      <w:r w:rsidRPr="00D76CE9">
        <w:rPr>
          <w:lang w:val="es-SV"/>
        </w:rPr>
        <w:t xml:space="preserve"> (</w:t>
      </w:r>
      <w:r>
        <w:rPr>
          <w:lang w:val="ru-RU"/>
        </w:rPr>
        <w:t>Какаопера</w:t>
      </w:r>
      <w:r w:rsidRPr="00D76CE9">
        <w:rPr>
          <w:lang w:val="es-SV"/>
        </w:rPr>
        <w:t xml:space="preserve">), </w:t>
      </w:r>
      <w:r>
        <w:rPr>
          <w:lang w:val="ru-RU"/>
        </w:rPr>
        <w:t>Осикала</w:t>
      </w:r>
      <w:r w:rsidRPr="00D76CE9">
        <w:rPr>
          <w:lang w:val="es-SV"/>
        </w:rPr>
        <w:t xml:space="preserve">, </w:t>
      </w:r>
      <w:r>
        <w:rPr>
          <w:lang w:val="ru-RU"/>
        </w:rPr>
        <w:t>Сан</w:t>
      </w:r>
      <w:r w:rsidRPr="00D76CE9">
        <w:rPr>
          <w:lang w:val="es-SV"/>
        </w:rPr>
        <w:t>-</w:t>
      </w:r>
      <w:r>
        <w:rPr>
          <w:lang w:val="ru-RU"/>
        </w:rPr>
        <w:t>Симон</w:t>
      </w:r>
      <w:r w:rsidRPr="00D76CE9">
        <w:rPr>
          <w:lang w:val="es-SV"/>
        </w:rPr>
        <w:t xml:space="preserve">, </w:t>
      </w:r>
      <w:r>
        <w:rPr>
          <w:lang w:val="ru-RU"/>
        </w:rPr>
        <w:t>Йолоакин</w:t>
      </w:r>
      <w:r w:rsidRPr="00D76CE9">
        <w:rPr>
          <w:lang w:val="es-SV"/>
        </w:rPr>
        <w:t xml:space="preserve">, </w:t>
      </w:r>
      <w:r>
        <w:rPr>
          <w:lang w:val="ru-RU"/>
        </w:rPr>
        <w:t>Лас</w:t>
      </w:r>
      <w:r w:rsidRPr="00D76CE9">
        <w:rPr>
          <w:lang w:val="es-SV"/>
        </w:rPr>
        <w:t>-</w:t>
      </w:r>
      <w:r>
        <w:rPr>
          <w:lang w:val="ru-RU"/>
        </w:rPr>
        <w:t>Вуэльтас</w:t>
      </w:r>
      <w:r w:rsidRPr="00224162">
        <w:rPr>
          <w:lang w:val="es-SV"/>
        </w:rPr>
        <w:t xml:space="preserve"> </w:t>
      </w:r>
      <w:r w:rsidRPr="00D76CE9">
        <w:rPr>
          <w:lang w:val="es-SV"/>
        </w:rPr>
        <w:t>(</w:t>
      </w:r>
      <w:r>
        <w:rPr>
          <w:lang w:val="ru-RU"/>
        </w:rPr>
        <w:t>Морасан</w:t>
      </w:r>
      <w:r w:rsidRPr="00D76CE9">
        <w:rPr>
          <w:lang w:val="es-SV"/>
        </w:rPr>
        <w:t xml:space="preserve">), </w:t>
      </w:r>
      <w:r>
        <w:rPr>
          <w:lang w:val="ru-RU"/>
        </w:rPr>
        <w:t>Консепсьон</w:t>
      </w:r>
      <w:r w:rsidRPr="00D76CE9">
        <w:rPr>
          <w:lang w:val="es-SV"/>
        </w:rPr>
        <w:t>-</w:t>
      </w:r>
      <w:r>
        <w:rPr>
          <w:lang w:val="ru-RU"/>
        </w:rPr>
        <w:t>Кесальтепеке</w:t>
      </w:r>
      <w:r w:rsidRPr="00D76CE9">
        <w:rPr>
          <w:lang w:val="es-SV"/>
        </w:rPr>
        <w:t xml:space="preserve"> (</w:t>
      </w:r>
      <w:r>
        <w:rPr>
          <w:lang w:val="ru-RU"/>
        </w:rPr>
        <w:t>Чалатенанго</w:t>
      </w:r>
      <w:r w:rsidRPr="00D76CE9">
        <w:rPr>
          <w:lang w:val="es-SV"/>
        </w:rPr>
        <w:t xml:space="preserve">); </w:t>
      </w:r>
      <w:r>
        <w:rPr>
          <w:lang w:val="es-ES_tradnl"/>
        </w:rPr>
        <w:t>d)</w:t>
      </w:r>
      <w:r w:rsidRPr="00DF6E3C">
        <w:rPr>
          <w:lang w:val="es-ES_tradnl"/>
        </w:rPr>
        <w:t xml:space="preserve"> </w:t>
      </w:r>
      <w:r>
        <w:rPr>
          <w:lang w:val="ru-RU"/>
        </w:rPr>
        <w:t>национальная</w:t>
      </w:r>
      <w:r w:rsidRPr="00D76CE9">
        <w:rPr>
          <w:lang w:val="es-SV"/>
        </w:rPr>
        <w:t xml:space="preserve"> </w:t>
      </w:r>
      <w:r>
        <w:rPr>
          <w:lang w:val="ru-RU"/>
        </w:rPr>
        <w:t>ярмарка</w:t>
      </w:r>
      <w:r w:rsidRPr="00D76CE9">
        <w:rPr>
          <w:lang w:val="es-SV"/>
        </w:rPr>
        <w:t xml:space="preserve"> </w:t>
      </w:r>
      <w:r>
        <w:rPr>
          <w:lang w:val="ru-RU"/>
        </w:rPr>
        <w:t>музыкальных</w:t>
      </w:r>
      <w:r w:rsidRPr="00D76CE9">
        <w:rPr>
          <w:lang w:val="es-SV"/>
        </w:rPr>
        <w:t xml:space="preserve"> </w:t>
      </w:r>
      <w:r>
        <w:rPr>
          <w:lang w:val="ru-RU"/>
        </w:rPr>
        <w:t>инструментов</w:t>
      </w:r>
      <w:r w:rsidRPr="00BB5621">
        <w:rPr>
          <w:lang w:val="es-SV"/>
        </w:rPr>
        <w:t xml:space="preserve"> </w:t>
      </w:r>
      <w:r>
        <w:rPr>
          <w:lang w:val="ru-RU"/>
        </w:rPr>
        <w:t>для</w:t>
      </w:r>
      <w:r w:rsidRPr="00BB5621">
        <w:rPr>
          <w:lang w:val="es-SV"/>
        </w:rPr>
        <w:t xml:space="preserve"> </w:t>
      </w:r>
      <w:r>
        <w:rPr>
          <w:lang w:val="ru-RU"/>
        </w:rPr>
        <w:t>представления</w:t>
      </w:r>
      <w:r w:rsidRPr="00BB5621">
        <w:rPr>
          <w:lang w:val="es-SV"/>
        </w:rPr>
        <w:t xml:space="preserve"> </w:t>
      </w:r>
      <w:r>
        <w:rPr>
          <w:lang w:val="ru-RU"/>
        </w:rPr>
        <w:t>ремесленниками</w:t>
      </w:r>
      <w:r w:rsidRPr="00BB5621">
        <w:rPr>
          <w:lang w:val="es-SV"/>
        </w:rPr>
        <w:t xml:space="preserve"> </w:t>
      </w:r>
      <w:r>
        <w:rPr>
          <w:lang w:val="ru-RU"/>
        </w:rPr>
        <w:t>общин</w:t>
      </w:r>
      <w:r w:rsidRPr="00BB5621">
        <w:rPr>
          <w:lang w:val="es-SV"/>
        </w:rPr>
        <w:t xml:space="preserve"> </w:t>
      </w:r>
      <w:r>
        <w:rPr>
          <w:lang w:val="ru-RU"/>
        </w:rPr>
        <w:t>коренных</w:t>
      </w:r>
      <w:r w:rsidRPr="00BB5621">
        <w:rPr>
          <w:lang w:val="es-SV"/>
        </w:rPr>
        <w:t xml:space="preserve"> </w:t>
      </w:r>
      <w:r>
        <w:rPr>
          <w:lang w:val="ru-RU"/>
        </w:rPr>
        <w:t>народов</w:t>
      </w:r>
      <w:r w:rsidRPr="00BB5621">
        <w:rPr>
          <w:lang w:val="es-SV"/>
        </w:rPr>
        <w:t xml:space="preserve"> </w:t>
      </w:r>
      <w:r>
        <w:rPr>
          <w:lang w:val="ru-RU"/>
        </w:rPr>
        <w:t>музыкальных</w:t>
      </w:r>
      <w:r w:rsidRPr="00BB5621">
        <w:rPr>
          <w:lang w:val="es-SV"/>
        </w:rPr>
        <w:t xml:space="preserve"> </w:t>
      </w:r>
      <w:r>
        <w:rPr>
          <w:lang w:val="ru-RU"/>
        </w:rPr>
        <w:t>инструментов</w:t>
      </w:r>
      <w:r w:rsidRPr="00BB5621">
        <w:rPr>
          <w:lang w:val="es-SV"/>
        </w:rPr>
        <w:t xml:space="preserve"> </w:t>
      </w:r>
      <w:r>
        <w:rPr>
          <w:lang w:val="ru-RU"/>
        </w:rPr>
        <w:t>собственного</w:t>
      </w:r>
      <w:r w:rsidRPr="00BB5621">
        <w:rPr>
          <w:lang w:val="es-SV"/>
        </w:rPr>
        <w:t xml:space="preserve"> </w:t>
      </w:r>
      <w:r>
        <w:rPr>
          <w:lang w:val="ru-RU"/>
        </w:rPr>
        <w:t>производства</w:t>
      </w:r>
      <w:r>
        <w:rPr>
          <w:lang w:val="es-ES_tradnl"/>
        </w:rPr>
        <w:t xml:space="preserve">; </w:t>
      </w:r>
      <w:r>
        <w:rPr>
          <w:lang w:val="ru-RU"/>
        </w:rPr>
        <w:t>и</w:t>
      </w:r>
      <w:r>
        <w:rPr>
          <w:lang w:val="es-ES_tradnl"/>
        </w:rPr>
        <w:t xml:space="preserve"> e)</w:t>
      </w:r>
      <w:r w:rsidRPr="00DF6E3C">
        <w:rPr>
          <w:lang w:val="es-ES_tradnl"/>
        </w:rPr>
        <w:t xml:space="preserve"> </w:t>
      </w:r>
      <w:r>
        <w:rPr>
          <w:lang w:val="ru-RU"/>
        </w:rPr>
        <w:t>национальная ярмарка популярных традиционных игрушек муниципий Исалко, Науисалко, Гуатахиагуа, Какаопера, Ла-Пальма, Илобаско и Сан-Висенте</w:t>
      </w:r>
      <w:r w:rsidRPr="00DF6E3C">
        <w:rPr>
          <w:lang w:val="es-ES_tradnl"/>
        </w:rPr>
        <w:t>.</w:t>
      </w:r>
    </w:p>
  </w:footnote>
  <w:footnote w:id="62">
    <w:p w:rsidR="000168EB" w:rsidRPr="00266A3C" w:rsidRDefault="000168EB" w:rsidP="00B21014">
      <w:pPr>
        <w:pStyle w:val="FootnoteText"/>
        <w:rPr>
          <w:lang w:val="ru-RU"/>
        </w:rPr>
      </w:pPr>
      <w:r>
        <w:rPr>
          <w:lang w:val="es-SV"/>
        </w:rPr>
        <w:tab/>
      </w:r>
      <w:r w:rsidRPr="002F768B">
        <w:rPr>
          <w:rStyle w:val="FootnoteReference"/>
        </w:rPr>
        <w:footnoteRef/>
      </w:r>
      <w:r>
        <w:rPr>
          <w:lang w:val="es-SV"/>
        </w:rPr>
        <w:tab/>
      </w:r>
      <w:r>
        <w:rPr>
          <w:lang w:val="ru-RU"/>
        </w:rPr>
        <w:t>Национальный совет по науке и технологиям, см</w:t>
      </w:r>
      <w:r w:rsidRPr="0045124A">
        <w:rPr>
          <w:lang w:val="ru-RU"/>
        </w:rPr>
        <w:t xml:space="preserve">. </w:t>
      </w:r>
      <w:r>
        <w:rPr>
          <w:lang w:val="ru-RU"/>
        </w:rPr>
        <w:t>веб-сайт</w:t>
      </w:r>
      <w:r w:rsidRPr="0045124A">
        <w:rPr>
          <w:lang w:val="ru-RU"/>
        </w:rPr>
        <w:t xml:space="preserve">: </w:t>
      </w:r>
      <w:r w:rsidRPr="00DF6E3C">
        <w:rPr>
          <w:lang w:val="es-SV"/>
        </w:rPr>
        <w:t>www.conacyt.gob.sv</w:t>
      </w:r>
      <w:r>
        <w:rPr>
          <w:lang w:val="es-SV"/>
        </w:rPr>
        <w:t>.</w:t>
      </w:r>
    </w:p>
  </w:footnote>
  <w:footnote w:id="63">
    <w:p w:rsidR="000168EB" w:rsidRPr="00266A3C" w:rsidRDefault="000168EB" w:rsidP="00B21014">
      <w:pPr>
        <w:pStyle w:val="FootnoteText"/>
        <w:rPr>
          <w:lang w:val="fr-FR"/>
        </w:rPr>
      </w:pPr>
      <w:r>
        <w:rPr>
          <w:lang w:val="es-SV"/>
        </w:rPr>
        <w:tab/>
      </w:r>
      <w:r w:rsidRPr="002F768B">
        <w:rPr>
          <w:rStyle w:val="FootnoteReference"/>
        </w:rPr>
        <w:footnoteRef/>
      </w:r>
      <w:r>
        <w:rPr>
          <w:lang w:val="es-SV"/>
        </w:rPr>
        <w:tab/>
      </w:r>
      <w:r w:rsidRPr="00DF6E3C">
        <w:rPr>
          <w:lang w:val="es-SV"/>
        </w:rPr>
        <w:t>Plan Quinquenal de Desarrollo 2010-2014, Gobierno de El Salvador</w:t>
      </w:r>
      <w:r>
        <w:rPr>
          <w:lang w:val="es-SV"/>
        </w:rPr>
        <w:t>, pág</w:t>
      </w:r>
      <w:r w:rsidRPr="00DF6E3C">
        <w:rPr>
          <w:lang w:val="es-SV"/>
        </w:rPr>
        <w:t>.</w:t>
      </w:r>
      <w:r>
        <w:rPr>
          <w:lang w:val="es-SV"/>
        </w:rPr>
        <w:t xml:space="preserve"> 47</w:t>
      </w:r>
      <w:r w:rsidRPr="001D0092">
        <w:rPr>
          <w:lang w:val="fr-FR"/>
        </w:rPr>
        <w:t>−</w:t>
      </w:r>
      <w:r w:rsidRPr="000D58DF">
        <w:rPr>
          <w:lang w:val="es-SV"/>
        </w:rPr>
        <w:t>50</w:t>
      </w:r>
      <w:r>
        <w:rPr>
          <w:lang w:val="es-SV"/>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EB" w:rsidRPr="007102FB" w:rsidRDefault="000168EB" w:rsidP="00C82EEE">
    <w:pPr>
      <w:pStyle w:val="Header"/>
      <w:rPr>
        <w:lang w:val="en-US"/>
      </w:rPr>
    </w:pPr>
    <w:r w:rsidRPr="007102FB">
      <w:rPr>
        <w:lang w:val="en-US"/>
      </w:rPr>
      <w:t>E/C.12/SLV/3-5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EB" w:rsidRPr="007102FB" w:rsidRDefault="000168EB" w:rsidP="00FE1E1B">
    <w:pPr>
      <w:pStyle w:val="Header"/>
      <w:jc w:val="right"/>
      <w:rPr>
        <w:lang w:val="en-US"/>
      </w:rPr>
    </w:pPr>
    <w:r w:rsidRPr="007102FB">
      <w:rPr>
        <w:lang w:val="en-US"/>
      </w:rPr>
      <w:t>E/C.12/SLV/3-5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EB" w:rsidRPr="00E033D9" w:rsidRDefault="000168EB" w:rsidP="00E033D9">
    <w:r>
      <w:rPr>
        <w:noProof/>
        <w:w w:val="100"/>
        <w:lang w:eastAsia="ru-RU"/>
      </w:rPr>
      <w:pict>
        <v:shapetype id="_x0000_t202" coordsize="21600,21600" o:spt="202" path="m,l,21600r21600,l21600,xe">
          <v:stroke joinstyle="miter"/>
          <v:path gradientshapeok="t" o:connecttype="rect"/>
        </v:shapetype>
        <v:shape id="_x0000_s2052" type="#_x0000_t202" style="position:absolute;margin-left:-34pt;margin-top:0;width:17pt;height:481.9pt;z-index:2;mso-position-horizontal-relative:margin;mso-position-vertical-relative:margin" stroked="f">
          <v:textbox style="layout-flow:vertical" inset="0,0,0,0">
            <w:txbxContent>
              <w:p w:rsidR="000168EB" w:rsidRPr="009A6F4A" w:rsidRDefault="000168EB" w:rsidP="00E033D9">
                <w:pPr>
                  <w:pStyle w:val="Footer"/>
                  <w:tabs>
                    <w:tab w:val="clear" w:pos="9639"/>
                    <w:tab w:val="right" w:pos="9638"/>
                  </w:tabs>
                  <w:rPr>
                    <w:lang w:val="en-US"/>
                  </w:rPr>
                </w:pPr>
                <w:r>
                  <w:rPr>
                    <w:rStyle w:val="PageNumber"/>
                  </w:rPr>
                  <w:fldChar w:fldCharType="begin"/>
                </w:r>
                <w:r>
                  <w:rPr>
                    <w:rStyle w:val="PageNumber"/>
                  </w:rPr>
                  <w:instrText xml:space="preserve"> PAGE </w:instrText>
                </w:r>
                <w:r>
                  <w:rPr>
                    <w:rStyle w:val="PageNumber"/>
                  </w:rPr>
                  <w:fldChar w:fldCharType="separate"/>
                </w:r>
                <w:r w:rsidR="00675C00">
                  <w:rPr>
                    <w:rStyle w:val="PageNumber"/>
                    <w:noProof/>
                  </w:rPr>
                  <w:t>130</w:t>
                </w:r>
                <w:r>
                  <w:rPr>
                    <w:rStyle w:val="PageNumber"/>
                  </w:rPr>
                  <w:fldChar w:fldCharType="end"/>
                </w:r>
                <w:r>
                  <w:rPr>
                    <w:lang w:val="en-US"/>
                  </w:rPr>
                  <w:tab/>
                </w:r>
                <w:r w:rsidRPr="007102FB">
                  <w:rPr>
                    <w:lang w:val="en-US"/>
                  </w:rPr>
                  <w:t>GE.12-47168</w:t>
                </w:r>
              </w:p>
              <w:p w:rsidR="000168EB" w:rsidRDefault="000168EB"/>
            </w:txbxContent>
          </v:textbox>
        </v:shape>
      </w:pict>
    </w:r>
    <w:r>
      <w:rPr>
        <w:noProof/>
        <w:w w:val="100"/>
        <w:lang w:eastAsia="ru-RU"/>
      </w:rPr>
      <w:pict>
        <v:shape id="_x0000_s2051" type="#_x0000_t202" style="position:absolute;margin-left:771pt;margin-top:0;width:17pt;height:481.9pt;z-index:1;mso-position-horizontal-relative:page;mso-position-vertical-relative:margin" stroked="f">
          <v:textbox style="layout-flow:vertical" inset="0,0,0,0">
            <w:txbxContent>
              <w:p w:rsidR="000168EB" w:rsidRPr="007102FB" w:rsidRDefault="000168EB" w:rsidP="00E033D9">
                <w:pPr>
                  <w:pStyle w:val="Header"/>
                  <w:rPr>
                    <w:lang w:val="en-US"/>
                  </w:rPr>
                </w:pPr>
                <w:r w:rsidRPr="007102FB">
                  <w:rPr>
                    <w:lang w:val="en-US"/>
                  </w:rPr>
                  <w:t>E/C.12/SLV/3-5</w:t>
                </w:r>
              </w:p>
              <w:p w:rsidR="000168EB" w:rsidRDefault="000168EB"/>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EB" w:rsidRPr="007D5436" w:rsidRDefault="000168EB" w:rsidP="00FF6407">
    <w:pPr>
      <w:pStyle w:val="Header"/>
      <w:pBdr>
        <w:bottom w:val="none" w:sz="0" w:space="0" w:color="auto"/>
      </w:pBdr>
    </w:pPr>
    <w:r>
      <w:rPr>
        <w:noProof/>
        <w:lang w:val="ru-RU"/>
      </w:rPr>
      <w:pict>
        <v:shapetype id="_x0000_t202" coordsize="21600,21600" o:spt="202" path="m,l,21600r21600,l21600,xe">
          <v:stroke joinstyle="miter"/>
          <v:path gradientshapeok="t" o:connecttype="rect"/>
        </v:shapetype>
        <v:shape id="_x0000_s2057" type="#_x0000_t202" style="position:absolute;margin-left:776.75pt;margin-top:-.35pt;width:17pt;height:481.9pt;z-index:4;mso-position-horizontal-relative:page;mso-position-vertical-relative:margin" stroked="f">
          <v:textbox style="layout-flow:vertical" inset="0,0,0,0">
            <w:txbxContent>
              <w:p w:rsidR="000168EB" w:rsidRPr="007102FB" w:rsidRDefault="000168EB" w:rsidP="00FF6407">
                <w:pPr>
                  <w:pStyle w:val="Header"/>
                  <w:jc w:val="right"/>
                  <w:rPr>
                    <w:lang w:val="en-US"/>
                  </w:rPr>
                </w:pPr>
                <w:r w:rsidRPr="007102FB">
                  <w:rPr>
                    <w:lang w:val="en-US"/>
                  </w:rPr>
                  <w:t>E/C.12/SLV/3-5</w:t>
                </w:r>
              </w:p>
              <w:p w:rsidR="000168EB" w:rsidRDefault="000168EB" w:rsidP="00FF6407"/>
            </w:txbxContent>
          </v:textbox>
        </v:shape>
      </w:pict>
    </w:r>
    <w:r>
      <w:rPr>
        <w:noProof/>
        <w:lang w:val="ru-RU"/>
      </w:rPr>
      <w:pict>
        <v:shape id="_x0000_s2055" type="#_x0000_t202" style="position:absolute;margin-left:-35.85pt;margin-top:-1.65pt;width:17pt;height:481.9pt;z-index:3;mso-position-horizontal-relative:margin;mso-position-vertical-relative:margin" stroked="f">
          <v:textbox style="layout-flow:vertical" inset="0,0,0,0">
            <w:txbxContent>
              <w:p w:rsidR="000168EB" w:rsidRPr="009A6F4A" w:rsidRDefault="000168EB" w:rsidP="00FF6407">
                <w:pPr>
                  <w:pStyle w:val="Footer"/>
                  <w:tabs>
                    <w:tab w:val="clear" w:pos="9639"/>
                    <w:tab w:val="right" w:pos="9638"/>
                  </w:tabs>
                  <w:rPr>
                    <w:lang w:val="en-US"/>
                  </w:rPr>
                </w:pPr>
                <w:r w:rsidRPr="007102FB">
                  <w:rPr>
                    <w:lang w:val="en-US"/>
                  </w:rPr>
                  <w:t>GE.12-47168</w:t>
                </w:r>
                <w:r>
                  <w:rPr>
                    <w:rStyle w:val="PageNumber"/>
                    <w:lang w:val="ru-RU"/>
                  </w:rPr>
                  <w:tab/>
                </w:r>
                <w:r>
                  <w:rPr>
                    <w:rStyle w:val="PageNumber"/>
                  </w:rPr>
                  <w:fldChar w:fldCharType="begin"/>
                </w:r>
                <w:r>
                  <w:rPr>
                    <w:rStyle w:val="PageNumber"/>
                  </w:rPr>
                  <w:instrText xml:space="preserve"> PAGE </w:instrText>
                </w:r>
                <w:r>
                  <w:rPr>
                    <w:rStyle w:val="PageNumber"/>
                  </w:rPr>
                  <w:fldChar w:fldCharType="separate"/>
                </w:r>
                <w:r w:rsidR="00675C00">
                  <w:rPr>
                    <w:rStyle w:val="PageNumber"/>
                    <w:noProof/>
                  </w:rPr>
                  <w:t>129</w:t>
                </w:r>
                <w:r>
                  <w:rPr>
                    <w:rStyle w:val="PageNumber"/>
                  </w:rPr>
                  <w:fldChar w:fldCharType="end"/>
                </w:r>
                <w:r>
                  <w:rPr>
                    <w:lang w:val="en-US"/>
                  </w:rPr>
                  <w:tab/>
                </w:r>
              </w:p>
              <w:p w:rsidR="000168EB" w:rsidRDefault="000168EB" w:rsidP="00FF6407"/>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70" w:rsidRPr="00D63712" w:rsidRDefault="006E7B70" w:rsidP="006E7B70">
    <w:pPr>
      <w:pStyle w:val="Header"/>
      <w:rPr>
        <w:sz w:val="20"/>
      </w:rPr>
    </w:pPr>
    <w:r w:rsidRPr="007102FB">
      <w:rPr>
        <w:lang w:val="en-US"/>
      </w:rPr>
      <w:t>E/C.12/SLV/3-5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12" w:rsidRPr="00D63712" w:rsidRDefault="006E7B70" w:rsidP="00D63712">
    <w:pPr>
      <w:pStyle w:val="Header"/>
      <w:jc w:val="right"/>
      <w:rPr>
        <w:sz w:val="20"/>
      </w:rPr>
    </w:pPr>
    <w:r w:rsidRPr="007102FB">
      <w:rPr>
        <w:lang w:val="en-US"/>
      </w:rPr>
      <w:t>E/C.12/SLV/3-5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0C549E"/>
    <w:multiLevelType w:val="singleLevel"/>
    <w:tmpl w:val="56E0434C"/>
    <w:lvl w:ilvl="0">
      <w:start w:val="1"/>
      <w:numFmt w:val="decimal"/>
      <w:lvlText w:val="%1."/>
      <w:lvlJc w:val="left"/>
      <w:pPr>
        <w:tabs>
          <w:tab w:val="num" w:pos="1494"/>
        </w:tabs>
        <w:ind w:left="1134"/>
      </w:pPr>
      <w:rPr>
        <w:rFonts w:ascii="Times New Roman" w:hAnsi="Times New Roman" w:cs="Times New Roman" w:hint="default"/>
        <w:b w:val="0"/>
        <w:i w:val="0"/>
        <w:sz w:val="20"/>
      </w:rPr>
    </w:lvl>
  </w:abstractNum>
  <w:abstractNum w:abstractNumId="13">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6B006F"/>
    <w:multiLevelType w:val="multilevel"/>
    <w:tmpl w:val="0C0A0023"/>
    <w:styleLink w:val="ArticleSection1"/>
    <w:lvl w:ilvl="0">
      <w:start w:val="1"/>
      <w:numFmt w:val="upperRoman"/>
      <w:lvlText w:val="Artículo %1."/>
      <w:lvlJc w:val="left"/>
      <w:pPr>
        <w:tabs>
          <w:tab w:val="num" w:pos="1440"/>
        </w:tabs>
      </w:pPr>
      <w:rPr>
        <w:rFonts w:cs="Times New Roman"/>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6"/>
  </w:num>
  <w:num w:numId="4">
    <w:abstractNumId w:val="19"/>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4"/>
  </w:num>
  <w:num w:numId="19">
    <w:abstractNumId w:val="14"/>
  </w:num>
  <w:num w:numId="20">
    <w:abstractNumId w:val="18"/>
  </w:num>
  <w:num w:numId="21">
    <w:abstractNumId w:val="14"/>
  </w:num>
  <w:num w:numId="22">
    <w:abstractNumId w:val="16"/>
  </w:num>
  <w:num w:numId="23">
    <w:abstractNumId w:val="16"/>
  </w:num>
  <w:num w:numId="24">
    <w:abstractNumId w:val="10"/>
  </w:num>
  <w:num w:numId="25">
    <w:abstractNumId w:val="12"/>
  </w:num>
  <w:num w:numId="26">
    <w:abstractNumId w:val="20"/>
  </w:num>
  <w:num w:numId="27">
    <w:abstractNumId w:val="13"/>
  </w:num>
  <w:num w:numId="2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activeWritingStyle w:appName="MSWord" w:lang="en-US" w:vendorID="64" w:dllVersion="131078" w:nlCheck="1" w:checkStyle="1"/>
  <w:activeWritingStyle w:appName="MSWord" w:lang="es-SV"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drawingGridHorizontalSpacing w:val="105"/>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29A4"/>
    <w:rsid w:val="000033D8"/>
    <w:rsid w:val="00005C1C"/>
    <w:rsid w:val="00013334"/>
    <w:rsid w:val="00016553"/>
    <w:rsid w:val="000168EB"/>
    <w:rsid w:val="00017D30"/>
    <w:rsid w:val="000233B3"/>
    <w:rsid w:val="00023E9E"/>
    <w:rsid w:val="00025AFD"/>
    <w:rsid w:val="00026B0C"/>
    <w:rsid w:val="00027826"/>
    <w:rsid w:val="00027E35"/>
    <w:rsid w:val="0003638E"/>
    <w:rsid w:val="00036FF2"/>
    <w:rsid w:val="0004010A"/>
    <w:rsid w:val="0004073A"/>
    <w:rsid w:val="00043D88"/>
    <w:rsid w:val="00046E4D"/>
    <w:rsid w:val="00050C62"/>
    <w:rsid w:val="0005668E"/>
    <w:rsid w:val="0006401A"/>
    <w:rsid w:val="00064766"/>
    <w:rsid w:val="000700B1"/>
    <w:rsid w:val="000709CD"/>
    <w:rsid w:val="00072C27"/>
    <w:rsid w:val="00076511"/>
    <w:rsid w:val="00084D3A"/>
    <w:rsid w:val="00086182"/>
    <w:rsid w:val="00090891"/>
    <w:rsid w:val="00092E62"/>
    <w:rsid w:val="00094741"/>
    <w:rsid w:val="00097227"/>
    <w:rsid w:val="00097975"/>
    <w:rsid w:val="000A3DDF"/>
    <w:rsid w:val="000A411E"/>
    <w:rsid w:val="000A60A0"/>
    <w:rsid w:val="000B313B"/>
    <w:rsid w:val="000C3688"/>
    <w:rsid w:val="000C5583"/>
    <w:rsid w:val="000D5610"/>
    <w:rsid w:val="000D6863"/>
    <w:rsid w:val="000E374E"/>
    <w:rsid w:val="00111256"/>
    <w:rsid w:val="0011202A"/>
    <w:rsid w:val="001164E7"/>
    <w:rsid w:val="00116775"/>
    <w:rsid w:val="001173DE"/>
    <w:rsid w:val="00117AEE"/>
    <w:rsid w:val="00121B29"/>
    <w:rsid w:val="0012252B"/>
    <w:rsid w:val="00125FD9"/>
    <w:rsid w:val="001275F4"/>
    <w:rsid w:val="00132230"/>
    <w:rsid w:val="00141449"/>
    <w:rsid w:val="001463F7"/>
    <w:rsid w:val="001469B6"/>
    <w:rsid w:val="00151684"/>
    <w:rsid w:val="00153773"/>
    <w:rsid w:val="0015769C"/>
    <w:rsid w:val="00165558"/>
    <w:rsid w:val="00170AE5"/>
    <w:rsid w:val="0017333D"/>
    <w:rsid w:val="001772F3"/>
    <w:rsid w:val="00180752"/>
    <w:rsid w:val="00183896"/>
    <w:rsid w:val="0018495A"/>
    <w:rsid w:val="00185076"/>
    <w:rsid w:val="0018543C"/>
    <w:rsid w:val="0018612F"/>
    <w:rsid w:val="001866E7"/>
    <w:rsid w:val="00190231"/>
    <w:rsid w:val="00192056"/>
    <w:rsid w:val="00192ABD"/>
    <w:rsid w:val="001A75D5"/>
    <w:rsid w:val="001A7D40"/>
    <w:rsid w:val="001B1D01"/>
    <w:rsid w:val="001C0CF4"/>
    <w:rsid w:val="001C1BE8"/>
    <w:rsid w:val="001D0092"/>
    <w:rsid w:val="001D00F2"/>
    <w:rsid w:val="001D07F7"/>
    <w:rsid w:val="001D6BED"/>
    <w:rsid w:val="001D7B8F"/>
    <w:rsid w:val="001E12DC"/>
    <w:rsid w:val="001E18A6"/>
    <w:rsid w:val="001E3B89"/>
    <w:rsid w:val="001E48EE"/>
    <w:rsid w:val="001F2D04"/>
    <w:rsid w:val="001F3BD1"/>
    <w:rsid w:val="0020059C"/>
    <w:rsid w:val="002019BD"/>
    <w:rsid w:val="00207F5C"/>
    <w:rsid w:val="00212929"/>
    <w:rsid w:val="00214F0E"/>
    <w:rsid w:val="002163AD"/>
    <w:rsid w:val="00230C6F"/>
    <w:rsid w:val="00232D42"/>
    <w:rsid w:val="00237334"/>
    <w:rsid w:val="00241232"/>
    <w:rsid w:val="002444F4"/>
    <w:rsid w:val="00261913"/>
    <w:rsid w:val="002629A0"/>
    <w:rsid w:val="002763D4"/>
    <w:rsid w:val="002773CC"/>
    <w:rsid w:val="0028064F"/>
    <w:rsid w:val="00281E7D"/>
    <w:rsid w:val="00283B80"/>
    <w:rsid w:val="0028492B"/>
    <w:rsid w:val="00286AB0"/>
    <w:rsid w:val="00291C8F"/>
    <w:rsid w:val="0029491D"/>
    <w:rsid w:val="0029702A"/>
    <w:rsid w:val="002B16B0"/>
    <w:rsid w:val="002B64A9"/>
    <w:rsid w:val="002C5036"/>
    <w:rsid w:val="002C6A71"/>
    <w:rsid w:val="002C6D5F"/>
    <w:rsid w:val="002D15EA"/>
    <w:rsid w:val="002D24DA"/>
    <w:rsid w:val="002D41B4"/>
    <w:rsid w:val="002D6C07"/>
    <w:rsid w:val="002D7F7A"/>
    <w:rsid w:val="002E0CE6"/>
    <w:rsid w:val="002E1163"/>
    <w:rsid w:val="002E172E"/>
    <w:rsid w:val="002E43F3"/>
    <w:rsid w:val="002E4C0D"/>
    <w:rsid w:val="002F4E24"/>
    <w:rsid w:val="002F56B0"/>
    <w:rsid w:val="0030310D"/>
    <w:rsid w:val="00304EBB"/>
    <w:rsid w:val="00306D2D"/>
    <w:rsid w:val="00312384"/>
    <w:rsid w:val="00314902"/>
    <w:rsid w:val="003215F5"/>
    <w:rsid w:val="00322FF8"/>
    <w:rsid w:val="00330918"/>
    <w:rsid w:val="00332891"/>
    <w:rsid w:val="00346FE7"/>
    <w:rsid w:val="00350C08"/>
    <w:rsid w:val="00356BB2"/>
    <w:rsid w:val="00360477"/>
    <w:rsid w:val="00367286"/>
    <w:rsid w:val="00367FC9"/>
    <w:rsid w:val="003711A1"/>
    <w:rsid w:val="00372123"/>
    <w:rsid w:val="00382B38"/>
    <w:rsid w:val="003846B3"/>
    <w:rsid w:val="00386581"/>
    <w:rsid w:val="00387100"/>
    <w:rsid w:val="003951D3"/>
    <w:rsid w:val="003978C6"/>
    <w:rsid w:val="003A2D34"/>
    <w:rsid w:val="003A3F16"/>
    <w:rsid w:val="003B40A9"/>
    <w:rsid w:val="003C016E"/>
    <w:rsid w:val="003C7F78"/>
    <w:rsid w:val="003D3557"/>
    <w:rsid w:val="003D5EBD"/>
    <w:rsid w:val="003E40E4"/>
    <w:rsid w:val="003F238A"/>
    <w:rsid w:val="003F3F50"/>
    <w:rsid w:val="003F3F74"/>
    <w:rsid w:val="00401CE0"/>
    <w:rsid w:val="0040210D"/>
    <w:rsid w:val="00403234"/>
    <w:rsid w:val="00407AC3"/>
    <w:rsid w:val="00410855"/>
    <w:rsid w:val="00414586"/>
    <w:rsid w:val="00415059"/>
    <w:rsid w:val="0041591A"/>
    <w:rsid w:val="0042426F"/>
    <w:rsid w:val="00424FDD"/>
    <w:rsid w:val="0043033D"/>
    <w:rsid w:val="00435FE4"/>
    <w:rsid w:val="00440442"/>
    <w:rsid w:val="00451895"/>
    <w:rsid w:val="00457634"/>
    <w:rsid w:val="0046654C"/>
    <w:rsid w:val="00474F42"/>
    <w:rsid w:val="0048244D"/>
    <w:rsid w:val="00485E0E"/>
    <w:rsid w:val="00490702"/>
    <w:rsid w:val="00495190"/>
    <w:rsid w:val="004A0036"/>
    <w:rsid w:val="004A0DE8"/>
    <w:rsid w:val="004A4CB7"/>
    <w:rsid w:val="004A57B5"/>
    <w:rsid w:val="004A78A4"/>
    <w:rsid w:val="004B19DA"/>
    <w:rsid w:val="004C2A53"/>
    <w:rsid w:val="004C3B35"/>
    <w:rsid w:val="004C43EC"/>
    <w:rsid w:val="004C70E8"/>
    <w:rsid w:val="004D748C"/>
    <w:rsid w:val="004E6729"/>
    <w:rsid w:val="004F0E47"/>
    <w:rsid w:val="00507E74"/>
    <w:rsid w:val="0051339C"/>
    <w:rsid w:val="0051412F"/>
    <w:rsid w:val="00522B6F"/>
    <w:rsid w:val="0052430E"/>
    <w:rsid w:val="005276AD"/>
    <w:rsid w:val="005305CC"/>
    <w:rsid w:val="00540A9A"/>
    <w:rsid w:val="00541FE8"/>
    <w:rsid w:val="00542CE2"/>
    <w:rsid w:val="00543522"/>
    <w:rsid w:val="00545680"/>
    <w:rsid w:val="00551BAD"/>
    <w:rsid w:val="005631EB"/>
    <w:rsid w:val="0056618E"/>
    <w:rsid w:val="00576F59"/>
    <w:rsid w:val="00577A34"/>
    <w:rsid w:val="00580258"/>
    <w:rsid w:val="00580AAD"/>
    <w:rsid w:val="005832F3"/>
    <w:rsid w:val="0058454B"/>
    <w:rsid w:val="00593A04"/>
    <w:rsid w:val="005A163F"/>
    <w:rsid w:val="005A21F8"/>
    <w:rsid w:val="005A407A"/>
    <w:rsid w:val="005A6D5A"/>
    <w:rsid w:val="005B1B28"/>
    <w:rsid w:val="005B35EB"/>
    <w:rsid w:val="005B76FF"/>
    <w:rsid w:val="005B7D51"/>
    <w:rsid w:val="005B7F35"/>
    <w:rsid w:val="005C2081"/>
    <w:rsid w:val="005C678A"/>
    <w:rsid w:val="005C6923"/>
    <w:rsid w:val="005D346D"/>
    <w:rsid w:val="005E2A49"/>
    <w:rsid w:val="005E4684"/>
    <w:rsid w:val="005E5468"/>
    <w:rsid w:val="005E5D55"/>
    <w:rsid w:val="005E74AB"/>
    <w:rsid w:val="0060454A"/>
    <w:rsid w:val="00604AF8"/>
    <w:rsid w:val="00606A3E"/>
    <w:rsid w:val="006115AA"/>
    <w:rsid w:val="006120AE"/>
    <w:rsid w:val="00613CF3"/>
    <w:rsid w:val="006229A4"/>
    <w:rsid w:val="006264AB"/>
    <w:rsid w:val="006316CE"/>
    <w:rsid w:val="00635E86"/>
    <w:rsid w:val="00636805"/>
    <w:rsid w:val="00636A37"/>
    <w:rsid w:val="006400EF"/>
    <w:rsid w:val="006501A5"/>
    <w:rsid w:val="006567B2"/>
    <w:rsid w:val="00662ADE"/>
    <w:rsid w:val="00664106"/>
    <w:rsid w:val="0066483C"/>
    <w:rsid w:val="006745CE"/>
    <w:rsid w:val="006756F1"/>
    <w:rsid w:val="00675C00"/>
    <w:rsid w:val="00677773"/>
    <w:rsid w:val="006805FC"/>
    <w:rsid w:val="006926C7"/>
    <w:rsid w:val="00694C37"/>
    <w:rsid w:val="006A1BEB"/>
    <w:rsid w:val="006A401C"/>
    <w:rsid w:val="006A6950"/>
    <w:rsid w:val="006A7C6E"/>
    <w:rsid w:val="006B0E91"/>
    <w:rsid w:val="006B1C34"/>
    <w:rsid w:val="006B23D9"/>
    <w:rsid w:val="006C1814"/>
    <w:rsid w:val="006C2F45"/>
    <w:rsid w:val="006C361A"/>
    <w:rsid w:val="006C4F6A"/>
    <w:rsid w:val="006C5657"/>
    <w:rsid w:val="006C601D"/>
    <w:rsid w:val="006D2CFF"/>
    <w:rsid w:val="006D5E4E"/>
    <w:rsid w:val="006E6860"/>
    <w:rsid w:val="006E7183"/>
    <w:rsid w:val="006E7B70"/>
    <w:rsid w:val="006F5FBF"/>
    <w:rsid w:val="0070327E"/>
    <w:rsid w:val="0070493B"/>
    <w:rsid w:val="00707B5F"/>
    <w:rsid w:val="007102FB"/>
    <w:rsid w:val="00711B70"/>
    <w:rsid w:val="007165E0"/>
    <w:rsid w:val="0072147A"/>
    <w:rsid w:val="00735602"/>
    <w:rsid w:val="007525BF"/>
    <w:rsid w:val="0075279B"/>
    <w:rsid w:val="00753748"/>
    <w:rsid w:val="0076093F"/>
    <w:rsid w:val="00761E6D"/>
    <w:rsid w:val="00762446"/>
    <w:rsid w:val="00781ACB"/>
    <w:rsid w:val="007928D7"/>
    <w:rsid w:val="007A1729"/>
    <w:rsid w:val="007A79EB"/>
    <w:rsid w:val="007B3E8F"/>
    <w:rsid w:val="007C2ED1"/>
    <w:rsid w:val="007C4786"/>
    <w:rsid w:val="007D1ABB"/>
    <w:rsid w:val="007D221F"/>
    <w:rsid w:val="007D4CA0"/>
    <w:rsid w:val="007D5436"/>
    <w:rsid w:val="007D741C"/>
    <w:rsid w:val="007D7521"/>
    <w:rsid w:val="007D7A23"/>
    <w:rsid w:val="007E38C3"/>
    <w:rsid w:val="007E549E"/>
    <w:rsid w:val="007E71C9"/>
    <w:rsid w:val="007E7D02"/>
    <w:rsid w:val="007F2D6D"/>
    <w:rsid w:val="007F49CB"/>
    <w:rsid w:val="007F7553"/>
    <w:rsid w:val="00805C28"/>
    <w:rsid w:val="0080755E"/>
    <w:rsid w:val="008120D4"/>
    <w:rsid w:val="008139A5"/>
    <w:rsid w:val="00815F0F"/>
    <w:rsid w:val="00817F73"/>
    <w:rsid w:val="0082228E"/>
    <w:rsid w:val="00826E3B"/>
    <w:rsid w:val="00830402"/>
    <w:rsid w:val="008305D7"/>
    <w:rsid w:val="00834887"/>
    <w:rsid w:val="00841137"/>
    <w:rsid w:val="00842FED"/>
    <w:rsid w:val="008455CF"/>
    <w:rsid w:val="00847689"/>
    <w:rsid w:val="008476FB"/>
    <w:rsid w:val="00852F87"/>
    <w:rsid w:val="00861C52"/>
    <w:rsid w:val="0086304A"/>
    <w:rsid w:val="00863AC1"/>
    <w:rsid w:val="00872312"/>
    <w:rsid w:val="008727A1"/>
    <w:rsid w:val="0088581B"/>
    <w:rsid w:val="00886B0F"/>
    <w:rsid w:val="00891C08"/>
    <w:rsid w:val="008A26B7"/>
    <w:rsid w:val="008A2C8F"/>
    <w:rsid w:val="008A36B9"/>
    <w:rsid w:val="008A3879"/>
    <w:rsid w:val="008A5FA8"/>
    <w:rsid w:val="008A7575"/>
    <w:rsid w:val="008B15CA"/>
    <w:rsid w:val="008B5F47"/>
    <w:rsid w:val="008C122B"/>
    <w:rsid w:val="008C7B87"/>
    <w:rsid w:val="008D0DD8"/>
    <w:rsid w:val="008D6A7A"/>
    <w:rsid w:val="008E3E87"/>
    <w:rsid w:val="008E7F13"/>
    <w:rsid w:val="008F1E3F"/>
    <w:rsid w:val="008F239A"/>
    <w:rsid w:val="008F3185"/>
    <w:rsid w:val="008F7F94"/>
    <w:rsid w:val="00915B0A"/>
    <w:rsid w:val="009244FE"/>
    <w:rsid w:val="00926904"/>
    <w:rsid w:val="0093283C"/>
    <w:rsid w:val="009372F0"/>
    <w:rsid w:val="00937624"/>
    <w:rsid w:val="00937FBD"/>
    <w:rsid w:val="009457FE"/>
    <w:rsid w:val="0094588F"/>
    <w:rsid w:val="00946115"/>
    <w:rsid w:val="0095387A"/>
    <w:rsid w:val="00955022"/>
    <w:rsid w:val="00957B4D"/>
    <w:rsid w:val="009613B1"/>
    <w:rsid w:val="009645A7"/>
    <w:rsid w:val="00964EEA"/>
    <w:rsid w:val="00980C86"/>
    <w:rsid w:val="0099284B"/>
    <w:rsid w:val="0099597B"/>
    <w:rsid w:val="00996314"/>
    <w:rsid w:val="00996603"/>
    <w:rsid w:val="00996AE5"/>
    <w:rsid w:val="009B1AB7"/>
    <w:rsid w:val="009B1D9B"/>
    <w:rsid w:val="009B4074"/>
    <w:rsid w:val="009C30BB"/>
    <w:rsid w:val="009C60BE"/>
    <w:rsid w:val="009D38BB"/>
    <w:rsid w:val="009D4198"/>
    <w:rsid w:val="009E6279"/>
    <w:rsid w:val="009F00A6"/>
    <w:rsid w:val="009F56A7"/>
    <w:rsid w:val="009F5B05"/>
    <w:rsid w:val="00A026CA"/>
    <w:rsid w:val="00A03575"/>
    <w:rsid w:val="00A06141"/>
    <w:rsid w:val="00A07232"/>
    <w:rsid w:val="00A10348"/>
    <w:rsid w:val="00A14800"/>
    <w:rsid w:val="00A156DE"/>
    <w:rsid w:val="00A157ED"/>
    <w:rsid w:val="00A2446A"/>
    <w:rsid w:val="00A262B7"/>
    <w:rsid w:val="00A4025D"/>
    <w:rsid w:val="00A43561"/>
    <w:rsid w:val="00A4541E"/>
    <w:rsid w:val="00A50680"/>
    <w:rsid w:val="00A55C42"/>
    <w:rsid w:val="00A66615"/>
    <w:rsid w:val="00A6706E"/>
    <w:rsid w:val="00A737CF"/>
    <w:rsid w:val="00A800D1"/>
    <w:rsid w:val="00A82C18"/>
    <w:rsid w:val="00A852A3"/>
    <w:rsid w:val="00A87FBB"/>
    <w:rsid w:val="00A918F2"/>
    <w:rsid w:val="00A92699"/>
    <w:rsid w:val="00AA7E26"/>
    <w:rsid w:val="00AB1411"/>
    <w:rsid w:val="00AB5BF0"/>
    <w:rsid w:val="00AC1C95"/>
    <w:rsid w:val="00AC2CCB"/>
    <w:rsid w:val="00AC443A"/>
    <w:rsid w:val="00AC4D33"/>
    <w:rsid w:val="00AC5BFF"/>
    <w:rsid w:val="00AE482C"/>
    <w:rsid w:val="00AE60E2"/>
    <w:rsid w:val="00AE6615"/>
    <w:rsid w:val="00AF07F0"/>
    <w:rsid w:val="00AF379A"/>
    <w:rsid w:val="00B00B01"/>
    <w:rsid w:val="00B00B71"/>
    <w:rsid w:val="00B0169F"/>
    <w:rsid w:val="00B05F21"/>
    <w:rsid w:val="00B1194C"/>
    <w:rsid w:val="00B138AB"/>
    <w:rsid w:val="00B14EA9"/>
    <w:rsid w:val="00B173E2"/>
    <w:rsid w:val="00B21014"/>
    <w:rsid w:val="00B25DAD"/>
    <w:rsid w:val="00B30A3C"/>
    <w:rsid w:val="00B33A9F"/>
    <w:rsid w:val="00B43732"/>
    <w:rsid w:val="00B57DDC"/>
    <w:rsid w:val="00B617E0"/>
    <w:rsid w:val="00B63C8D"/>
    <w:rsid w:val="00B75D90"/>
    <w:rsid w:val="00B76CE6"/>
    <w:rsid w:val="00B77261"/>
    <w:rsid w:val="00B81305"/>
    <w:rsid w:val="00B83FC8"/>
    <w:rsid w:val="00B8785D"/>
    <w:rsid w:val="00BA283E"/>
    <w:rsid w:val="00BA78F1"/>
    <w:rsid w:val="00BB0627"/>
    <w:rsid w:val="00BB17DC"/>
    <w:rsid w:val="00BB1AF9"/>
    <w:rsid w:val="00BB36AE"/>
    <w:rsid w:val="00BB4C4A"/>
    <w:rsid w:val="00BC24EB"/>
    <w:rsid w:val="00BD3CAE"/>
    <w:rsid w:val="00BD5A77"/>
    <w:rsid w:val="00BD5F3C"/>
    <w:rsid w:val="00BE0502"/>
    <w:rsid w:val="00C04A7A"/>
    <w:rsid w:val="00C07C0F"/>
    <w:rsid w:val="00C1016E"/>
    <w:rsid w:val="00C10A76"/>
    <w:rsid w:val="00C145C4"/>
    <w:rsid w:val="00C178BA"/>
    <w:rsid w:val="00C20D2F"/>
    <w:rsid w:val="00C2131B"/>
    <w:rsid w:val="00C320E8"/>
    <w:rsid w:val="00C3576E"/>
    <w:rsid w:val="00C37192"/>
    <w:rsid w:val="00C37682"/>
    <w:rsid w:val="00C37AF8"/>
    <w:rsid w:val="00C37C79"/>
    <w:rsid w:val="00C40509"/>
    <w:rsid w:val="00C41BBC"/>
    <w:rsid w:val="00C43DD3"/>
    <w:rsid w:val="00C506A0"/>
    <w:rsid w:val="00C51419"/>
    <w:rsid w:val="00C53B44"/>
    <w:rsid w:val="00C54056"/>
    <w:rsid w:val="00C5583D"/>
    <w:rsid w:val="00C61C40"/>
    <w:rsid w:val="00C62A6E"/>
    <w:rsid w:val="00C663A3"/>
    <w:rsid w:val="00C7222A"/>
    <w:rsid w:val="00C75CB2"/>
    <w:rsid w:val="00C82EEE"/>
    <w:rsid w:val="00C90723"/>
    <w:rsid w:val="00C90D5C"/>
    <w:rsid w:val="00C975AC"/>
    <w:rsid w:val="00CA17E5"/>
    <w:rsid w:val="00CA5B23"/>
    <w:rsid w:val="00CA609E"/>
    <w:rsid w:val="00CA7DA4"/>
    <w:rsid w:val="00CB050A"/>
    <w:rsid w:val="00CB101C"/>
    <w:rsid w:val="00CB31FB"/>
    <w:rsid w:val="00CC724D"/>
    <w:rsid w:val="00CE3D6F"/>
    <w:rsid w:val="00CE79A5"/>
    <w:rsid w:val="00CF0042"/>
    <w:rsid w:val="00CF12D1"/>
    <w:rsid w:val="00CF262F"/>
    <w:rsid w:val="00CF53B1"/>
    <w:rsid w:val="00D025D5"/>
    <w:rsid w:val="00D026E4"/>
    <w:rsid w:val="00D1592C"/>
    <w:rsid w:val="00D23ED4"/>
    <w:rsid w:val="00D26B13"/>
    <w:rsid w:val="00D26CC1"/>
    <w:rsid w:val="00D30662"/>
    <w:rsid w:val="00D32A0B"/>
    <w:rsid w:val="00D40FA2"/>
    <w:rsid w:val="00D51FE4"/>
    <w:rsid w:val="00D6236B"/>
    <w:rsid w:val="00D63712"/>
    <w:rsid w:val="00D77F19"/>
    <w:rsid w:val="00D809D1"/>
    <w:rsid w:val="00D8220B"/>
    <w:rsid w:val="00D84ECF"/>
    <w:rsid w:val="00D85382"/>
    <w:rsid w:val="00D9345B"/>
    <w:rsid w:val="00DA2851"/>
    <w:rsid w:val="00DA2B7C"/>
    <w:rsid w:val="00DA5686"/>
    <w:rsid w:val="00DB1EA9"/>
    <w:rsid w:val="00DB2FC0"/>
    <w:rsid w:val="00DB7FF1"/>
    <w:rsid w:val="00DD249B"/>
    <w:rsid w:val="00DD3214"/>
    <w:rsid w:val="00DD4FB3"/>
    <w:rsid w:val="00DF18FA"/>
    <w:rsid w:val="00DF49CA"/>
    <w:rsid w:val="00DF775B"/>
    <w:rsid w:val="00E007F3"/>
    <w:rsid w:val="00E00DEA"/>
    <w:rsid w:val="00E033D9"/>
    <w:rsid w:val="00E06EF0"/>
    <w:rsid w:val="00E11679"/>
    <w:rsid w:val="00E13597"/>
    <w:rsid w:val="00E244BA"/>
    <w:rsid w:val="00E307D1"/>
    <w:rsid w:val="00E32F01"/>
    <w:rsid w:val="00E34E07"/>
    <w:rsid w:val="00E46A04"/>
    <w:rsid w:val="00E56B8B"/>
    <w:rsid w:val="00E717F3"/>
    <w:rsid w:val="00E71F3F"/>
    <w:rsid w:val="00E72C5E"/>
    <w:rsid w:val="00E73451"/>
    <w:rsid w:val="00E7489F"/>
    <w:rsid w:val="00E75147"/>
    <w:rsid w:val="00E8167D"/>
    <w:rsid w:val="00E82958"/>
    <w:rsid w:val="00E907E9"/>
    <w:rsid w:val="00E91B80"/>
    <w:rsid w:val="00E96BE7"/>
    <w:rsid w:val="00EA2CD0"/>
    <w:rsid w:val="00EA3E27"/>
    <w:rsid w:val="00EA527C"/>
    <w:rsid w:val="00EB3533"/>
    <w:rsid w:val="00EB61A9"/>
    <w:rsid w:val="00EC0044"/>
    <w:rsid w:val="00EC257B"/>
    <w:rsid w:val="00EC6B9F"/>
    <w:rsid w:val="00EC7C14"/>
    <w:rsid w:val="00ED0669"/>
    <w:rsid w:val="00ED67DD"/>
    <w:rsid w:val="00ED7C3F"/>
    <w:rsid w:val="00EE516D"/>
    <w:rsid w:val="00EF1521"/>
    <w:rsid w:val="00EF4D1B"/>
    <w:rsid w:val="00EF5341"/>
    <w:rsid w:val="00EF5DA3"/>
    <w:rsid w:val="00EF7295"/>
    <w:rsid w:val="00F069D1"/>
    <w:rsid w:val="00F1503D"/>
    <w:rsid w:val="00F21D12"/>
    <w:rsid w:val="00F22712"/>
    <w:rsid w:val="00F2586A"/>
    <w:rsid w:val="00F2747B"/>
    <w:rsid w:val="00F275F5"/>
    <w:rsid w:val="00F27628"/>
    <w:rsid w:val="00F33188"/>
    <w:rsid w:val="00F35BDE"/>
    <w:rsid w:val="00F400F3"/>
    <w:rsid w:val="00F52A0E"/>
    <w:rsid w:val="00F601E6"/>
    <w:rsid w:val="00F6070B"/>
    <w:rsid w:val="00F61903"/>
    <w:rsid w:val="00F71F63"/>
    <w:rsid w:val="00F87506"/>
    <w:rsid w:val="00F9268F"/>
    <w:rsid w:val="00F92C41"/>
    <w:rsid w:val="00FA5522"/>
    <w:rsid w:val="00FA6E4A"/>
    <w:rsid w:val="00FB2B35"/>
    <w:rsid w:val="00FC4AE1"/>
    <w:rsid w:val="00FD1BE7"/>
    <w:rsid w:val="00FD22B8"/>
    <w:rsid w:val="00FD5910"/>
    <w:rsid w:val="00FD78A3"/>
    <w:rsid w:val="00FE1E1B"/>
    <w:rsid w:val="00FE2E5C"/>
    <w:rsid w:val="00FE7AC0"/>
    <w:rsid w:val="00FF6407"/>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71C9"/>
    <w:pPr>
      <w:keepNext/>
      <w:spacing w:before="240" w:after="60"/>
      <w:outlineLvl w:val="3"/>
    </w:pPr>
    <w:rPr>
      <w:b/>
      <w:bCs/>
      <w:sz w:val="28"/>
      <w:szCs w:val="28"/>
    </w:rPr>
  </w:style>
  <w:style w:type="paragraph" w:styleId="Heading5">
    <w:name w:val="heading 5"/>
    <w:basedOn w:val="Normal"/>
    <w:next w:val="Normal"/>
    <w:link w:val="Heading5Char"/>
    <w:qFormat/>
    <w:rsid w:val="007E71C9"/>
    <w:pPr>
      <w:spacing w:before="240" w:after="60"/>
      <w:outlineLvl w:val="4"/>
    </w:pPr>
    <w:rPr>
      <w:b/>
      <w:bCs/>
      <w:i/>
      <w:iCs/>
      <w:sz w:val="26"/>
      <w:szCs w:val="26"/>
    </w:rPr>
  </w:style>
  <w:style w:type="paragraph" w:styleId="Heading6">
    <w:name w:val="heading 6"/>
    <w:basedOn w:val="Normal"/>
    <w:next w:val="Normal"/>
    <w:link w:val="Heading6Char"/>
    <w:qFormat/>
    <w:rsid w:val="007E71C9"/>
    <w:pPr>
      <w:spacing w:before="240" w:after="60"/>
      <w:outlineLvl w:val="5"/>
    </w:pPr>
    <w:rPr>
      <w:b/>
      <w:bCs/>
      <w:sz w:val="22"/>
      <w:szCs w:val="22"/>
    </w:rPr>
  </w:style>
  <w:style w:type="paragraph" w:styleId="Heading7">
    <w:name w:val="heading 7"/>
    <w:basedOn w:val="Normal"/>
    <w:next w:val="Normal"/>
    <w:link w:val="Heading7Char"/>
    <w:qFormat/>
    <w:rsid w:val="007E71C9"/>
    <w:pPr>
      <w:spacing w:before="240" w:after="60"/>
      <w:outlineLvl w:val="6"/>
    </w:pPr>
    <w:rPr>
      <w:sz w:val="24"/>
    </w:rPr>
  </w:style>
  <w:style w:type="paragraph" w:styleId="Heading8">
    <w:name w:val="heading 8"/>
    <w:basedOn w:val="Normal"/>
    <w:next w:val="Normal"/>
    <w:link w:val="Heading8Char"/>
    <w:qFormat/>
    <w:rsid w:val="007E71C9"/>
    <w:pPr>
      <w:spacing w:before="240" w:after="60"/>
      <w:outlineLvl w:val="7"/>
    </w:pPr>
    <w:rPr>
      <w:i/>
      <w:iCs/>
      <w:sz w:val="24"/>
    </w:rPr>
  </w:style>
  <w:style w:type="paragraph" w:styleId="Heading9">
    <w:name w:val="heading 9"/>
    <w:basedOn w:val="Normal"/>
    <w:next w:val="Normal"/>
    <w:link w:val="Heading9Char"/>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link w:val="HTMLAddressChar"/>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link w:val="DateChar"/>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A1034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2_G"/>
    <w:basedOn w:val="FootnoteText"/>
    <w:link w:val="EndnoteTextChar"/>
    <w:rsid w:val="00D84ECF"/>
  </w:style>
  <w:style w:type="paragraph" w:styleId="FootnoteText">
    <w:name w:val="footnote text"/>
    <w:aliases w:val="5_GR,5_G,Footnote Text Char Char Char Char Char,Footnote Text Char Char Char Char,Footnote reference,FA Fu,Car1,Texto nota pie Car1,Texto nota pie Car Car,Car1 Car2,ft,texto de nota al pie,Nota a pie/Bibliog,texto de nota al pie Car Car,F"/>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referencia nota al pie,Texto de nota al pie"/>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aliases w:val="Table_GR Char,Table_G Char"/>
    <w:basedOn w:val="DefaultParagraphFont"/>
    <w:link w:val="Heading1"/>
    <w:locked/>
    <w:rsid w:val="00F21D12"/>
    <w:rPr>
      <w:rFonts w:cs="Arial"/>
      <w:b/>
      <w:bCs/>
      <w:spacing w:val="4"/>
      <w:w w:val="103"/>
      <w:kern w:val="14"/>
      <w:szCs w:val="32"/>
      <w:lang w:val="ru-RU" w:eastAsia="ru-RU" w:bidi="ar-SA"/>
    </w:rPr>
  </w:style>
  <w:style w:type="character" w:styleId="Emphasis">
    <w:name w:val="Emphasis"/>
    <w:basedOn w:val="DefaultParagraphFont"/>
    <w:qFormat/>
    <w:rsid w:val="007E71C9"/>
    <w:rPr>
      <w:i/>
      <w:iCs/>
    </w:rPr>
  </w:style>
  <w:style w:type="paragraph" w:styleId="NoteHeading">
    <w:name w:val="Note Heading"/>
    <w:basedOn w:val="Normal"/>
    <w:next w:val="Normal"/>
    <w:link w:val="NoteHeadingChar"/>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link w:val="BodyTextChar"/>
    <w:semiHidden/>
    <w:rsid w:val="007E71C9"/>
  </w:style>
  <w:style w:type="paragraph" w:styleId="BodyTextFirstIndent">
    <w:name w:val="Body Text First Indent"/>
    <w:basedOn w:val="BodyText"/>
    <w:link w:val="BodyTextFirstIndentChar"/>
    <w:semiHidden/>
    <w:rsid w:val="007E71C9"/>
    <w:pPr>
      <w:ind w:firstLine="210"/>
    </w:pPr>
  </w:style>
  <w:style w:type="paragraph" w:styleId="BodyTextIndent">
    <w:name w:val="Body Text Indent"/>
    <w:basedOn w:val="Normal"/>
    <w:link w:val="BodyTextIndentChar"/>
    <w:semiHidden/>
    <w:rsid w:val="007E71C9"/>
    <w:pPr>
      <w:ind w:left="283"/>
    </w:pPr>
  </w:style>
  <w:style w:type="paragraph" w:styleId="BodyTextFirstIndent2">
    <w:name w:val="Body Text First Indent 2"/>
    <w:basedOn w:val="BodyTextIndent"/>
    <w:link w:val="BodyTextFirstIndent2Char"/>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link w:val="TitleChar"/>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link w:val="BodyText2Char"/>
    <w:semiHidden/>
    <w:rsid w:val="007E71C9"/>
    <w:pPr>
      <w:spacing w:line="480" w:lineRule="auto"/>
    </w:pPr>
  </w:style>
  <w:style w:type="paragraph" w:styleId="BodyText3">
    <w:name w:val="Body Text 3"/>
    <w:basedOn w:val="Normal"/>
    <w:link w:val="BodyText3Char"/>
    <w:semiHidden/>
    <w:rsid w:val="007E71C9"/>
    <w:rPr>
      <w:sz w:val="16"/>
      <w:szCs w:val="16"/>
    </w:rPr>
  </w:style>
  <w:style w:type="paragraph" w:styleId="BodyTextIndent2">
    <w:name w:val="Body Text Indent 2"/>
    <w:basedOn w:val="Normal"/>
    <w:link w:val="BodyTextIndent2Char"/>
    <w:semiHidden/>
    <w:rsid w:val="007E71C9"/>
    <w:pPr>
      <w:spacing w:line="480" w:lineRule="auto"/>
      <w:ind w:left="283"/>
    </w:pPr>
  </w:style>
  <w:style w:type="paragraph" w:styleId="BodyTextIndent3">
    <w:name w:val="Body Text Indent 3"/>
    <w:basedOn w:val="Normal"/>
    <w:link w:val="BodyTextIndent3Char"/>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link w:val="SubtitleChar"/>
    <w:qFormat/>
    <w:rsid w:val="007E71C9"/>
    <w:pPr>
      <w:spacing w:after="60"/>
      <w:jc w:val="center"/>
      <w:outlineLvl w:val="1"/>
    </w:pPr>
    <w:rPr>
      <w:rFonts w:ascii="Arial" w:hAnsi="Arial" w:cs="Arial"/>
      <w:sz w:val="24"/>
    </w:rPr>
  </w:style>
  <w:style w:type="paragraph" w:styleId="Signature">
    <w:name w:val="Signature"/>
    <w:basedOn w:val="Normal"/>
    <w:link w:val="SignatureChar"/>
    <w:semiHidden/>
    <w:rsid w:val="007E71C9"/>
    <w:pPr>
      <w:ind w:left="4252"/>
    </w:pPr>
  </w:style>
  <w:style w:type="paragraph" w:styleId="Salutation">
    <w:name w:val="Salutation"/>
    <w:basedOn w:val="Normal"/>
    <w:next w:val="Normal"/>
    <w:link w:val="SalutationChar"/>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link w:val="HTMLPreformattedChar"/>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link w:val="E-mailSignatureChar"/>
    <w:semiHidden/>
    <w:rsid w:val="007E71C9"/>
  </w:style>
  <w:style w:type="character" w:styleId="Hyperlink">
    <w:name w:val="Hyperlink"/>
    <w:basedOn w:val="DefaultParagraphFont"/>
    <w:semiHidden/>
    <w:rsid w:val="007E71C9"/>
    <w:rPr>
      <w:color w:val="000000"/>
      <w:u w:val="single"/>
    </w:rPr>
  </w:style>
  <w:style w:type="character" w:customStyle="1" w:styleId="Heading2Char">
    <w:name w:val="Heading 2 Char"/>
    <w:basedOn w:val="DefaultParagraphFont"/>
    <w:link w:val="Heading2"/>
    <w:locked/>
    <w:rsid w:val="00F21D12"/>
    <w:rPr>
      <w:rFonts w:ascii="Arial" w:hAnsi="Arial" w:cs="Arial"/>
      <w:b/>
      <w:bCs/>
      <w:i/>
      <w:iCs/>
      <w:spacing w:val="4"/>
      <w:w w:val="103"/>
      <w:kern w:val="14"/>
      <w:sz w:val="28"/>
      <w:szCs w:val="28"/>
      <w:lang w:val="ru-RU" w:eastAsia="en-US" w:bidi="ar-SA"/>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link w:val="SingleTxtGR0"/>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link w:val="PlainTextChar"/>
    <w:semiHidden/>
    <w:rsid w:val="007E71C9"/>
    <w:rPr>
      <w:rFonts w:ascii="Courier New" w:hAnsi="Courier New" w:cs="Courier New"/>
    </w:rPr>
  </w:style>
  <w:style w:type="paragraph" w:styleId="MessageHeader">
    <w:name w:val="Message Header"/>
    <w:basedOn w:val="Normal"/>
    <w:link w:val="MessageHeaderChar"/>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character" w:customStyle="1" w:styleId="Heading3Char">
    <w:name w:val="Heading 3 Char"/>
    <w:basedOn w:val="DefaultParagraphFont"/>
    <w:link w:val="Heading3"/>
    <w:locked/>
    <w:rsid w:val="00F21D12"/>
    <w:rPr>
      <w:rFonts w:ascii="Arial" w:hAnsi="Arial" w:cs="Arial"/>
      <w:b/>
      <w:bCs/>
      <w:spacing w:val="4"/>
      <w:w w:val="103"/>
      <w:kern w:val="14"/>
      <w:sz w:val="26"/>
      <w:szCs w:val="26"/>
      <w:lang w:val="ru-RU" w:eastAsia="en-US" w:bidi="ar-SA"/>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eading4Char">
    <w:name w:val="Heading 4 Char"/>
    <w:basedOn w:val="DefaultParagraphFont"/>
    <w:link w:val="Heading4"/>
    <w:locked/>
    <w:rsid w:val="00F21D12"/>
    <w:rPr>
      <w:b/>
      <w:bCs/>
      <w:spacing w:val="4"/>
      <w:w w:val="103"/>
      <w:kern w:val="14"/>
      <w:sz w:val="28"/>
      <w:szCs w:val="28"/>
      <w:lang w:val="ru-RU" w:eastAsia="en-US" w:bidi="ar-SA"/>
    </w:rPr>
  </w:style>
  <w:style w:type="character" w:customStyle="1" w:styleId="Heading5Char">
    <w:name w:val="Heading 5 Char"/>
    <w:basedOn w:val="DefaultParagraphFont"/>
    <w:link w:val="Heading5"/>
    <w:locked/>
    <w:rsid w:val="00F21D12"/>
    <w:rPr>
      <w:b/>
      <w:bCs/>
      <w:i/>
      <w:iCs/>
      <w:spacing w:val="4"/>
      <w:w w:val="103"/>
      <w:kern w:val="14"/>
      <w:sz w:val="26"/>
      <w:szCs w:val="26"/>
      <w:lang w:val="ru-RU" w:eastAsia="en-US" w:bidi="ar-SA"/>
    </w:rPr>
  </w:style>
  <w:style w:type="character" w:customStyle="1" w:styleId="Heading6Char">
    <w:name w:val="Heading 6 Char"/>
    <w:basedOn w:val="DefaultParagraphFont"/>
    <w:link w:val="Heading6"/>
    <w:locked/>
    <w:rsid w:val="00F21D12"/>
    <w:rPr>
      <w:b/>
      <w:bCs/>
      <w:spacing w:val="4"/>
      <w:w w:val="103"/>
      <w:kern w:val="14"/>
      <w:sz w:val="22"/>
      <w:szCs w:val="22"/>
      <w:lang w:val="ru-RU" w:eastAsia="en-US" w:bidi="ar-SA"/>
    </w:rPr>
  </w:style>
  <w:style w:type="character" w:customStyle="1" w:styleId="Heading7Char">
    <w:name w:val="Heading 7 Char"/>
    <w:basedOn w:val="DefaultParagraphFont"/>
    <w:link w:val="Heading7"/>
    <w:locked/>
    <w:rsid w:val="00F21D12"/>
    <w:rPr>
      <w:spacing w:val="4"/>
      <w:w w:val="103"/>
      <w:kern w:val="14"/>
      <w:sz w:val="24"/>
      <w:lang w:val="ru-RU" w:eastAsia="en-US" w:bidi="ar-SA"/>
    </w:rPr>
  </w:style>
  <w:style w:type="character" w:customStyle="1" w:styleId="Heading8Char">
    <w:name w:val="Heading 8 Char"/>
    <w:basedOn w:val="DefaultParagraphFont"/>
    <w:link w:val="Heading8"/>
    <w:locked/>
    <w:rsid w:val="00F21D12"/>
    <w:rPr>
      <w:i/>
      <w:iCs/>
      <w:spacing w:val="4"/>
      <w:w w:val="103"/>
      <w:kern w:val="14"/>
      <w:sz w:val="24"/>
      <w:lang w:val="ru-RU" w:eastAsia="en-US" w:bidi="ar-SA"/>
    </w:rPr>
  </w:style>
  <w:style w:type="character" w:customStyle="1" w:styleId="Heading9Char">
    <w:name w:val="Heading 9 Char"/>
    <w:basedOn w:val="DefaultParagraphFont"/>
    <w:link w:val="Heading9"/>
    <w:locked/>
    <w:rsid w:val="00F21D12"/>
    <w:rPr>
      <w:rFonts w:ascii="Arial" w:hAnsi="Arial" w:cs="Arial"/>
      <w:spacing w:val="4"/>
      <w:w w:val="103"/>
      <w:kern w:val="14"/>
      <w:sz w:val="22"/>
      <w:szCs w:val="22"/>
      <w:lang w:val="ru-RU" w:eastAsia="en-US" w:bidi="ar-SA"/>
    </w:rPr>
  </w:style>
  <w:style w:type="character" w:customStyle="1" w:styleId="TitleChar">
    <w:name w:val="Title Char"/>
    <w:basedOn w:val="DefaultParagraphFont"/>
    <w:link w:val="Title"/>
    <w:locked/>
    <w:rsid w:val="00F21D12"/>
    <w:rPr>
      <w:rFonts w:ascii="Arial" w:hAnsi="Arial" w:cs="Arial"/>
      <w:b/>
      <w:bCs/>
      <w:spacing w:val="4"/>
      <w:w w:val="103"/>
      <w:kern w:val="28"/>
      <w:sz w:val="32"/>
      <w:szCs w:val="32"/>
      <w:lang w:val="ru-RU" w:eastAsia="en-US" w:bidi="ar-SA"/>
    </w:rPr>
  </w:style>
  <w:style w:type="character" w:customStyle="1" w:styleId="SubtitleChar">
    <w:name w:val="Subtitle Char"/>
    <w:basedOn w:val="DefaultParagraphFont"/>
    <w:link w:val="Subtitle"/>
    <w:locked/>
    <w:rsid w:val="00F21D12"/>
    <w:rPr>
      <w:rFonts w:ascii="Arial" w:hAnsi="Arial" w:cs="Arial"/>
      <w:spacing w:val="4"/>
      <w:w w:val="103"/>
      <w:kern w:val="14"/>
      <w:sz w:val="24"/>
      <w:lang w:val="ru-RU" w:eastAsia="en-US" w:bidi="ar-SA"/>
    </w:rPr>
  </w:style>
  <w:style w:type="paragraph" w:styleId="NoSpacing">
    <w:name w:val="No Spacing"/>
    <w:qFormat/>
    <w:rsid w:val="00F21D12"/>
    <w:rPr>
      <w:rFonts w:ascii="Calibri" w:hAnsi="Calibri"/>
      <w:sz w:val="22"/>
      <w:szCs w:val="22"/>
    </w:rPr>
  </w:style>
  <w:style w:type="paragraph" w:customStyle="1" w:styleId="SingleTxtG">
    <w:name w:val="_ Single Txt_G"/>
    <w:basedOn w:val="Normal"/>
    <w:link w:val="SingleTxtGChar"/>
    <w:rsid w:val="00F21D12"/>
    <w:pPr>
      <w:spacing w:after="120"/>
      <w:ind w:left="1134" w:right="1134"/>
      <w:jc w:val="both"/>
    </w:pPr>
    <w:rPr>
      <w:spacing w:val="0"/>
      <w:w w:val="100"/>
      <w:kern w:val="0"/>
      <w:lang w:val="es-ES" w:eastAsia="es-ES"/>
    </w:rPr>
  </w:style>
  <w:style w:type="character" w:customStyle="1" w:styleId="SingleTxtGChar">
    <w:name w:val="_ Single Txt_G Char"/>
    <w:link w:val="SingleTxtG"/>
    <w:locked/>
    <w:rsid w:val="00F21D12"/>
    <w:rPr>
      <w:lang w:val="es-ES" w:eastAsia="es-ES" w:bidi="ar-SA"/>
    </w:rPr>
  </w:style>
  <w:style w:type="paragraph" w:customStyle="1" w:styleId="HMG">
    <w:name w:val="_ H __M_G"/>
    <w:basedOn w:val="Normal"/>
    <w:next w:val="Normal"/>
    <w:rsid w:val="00F21D12"/>
    <w:pPr>
      <w:keepNext/>
      <w:keepLines/>
      <w:tabs>
        <w:tab w:val="right" w:pos="851"/>
      </w:tabs>
      <w:suppressAutoHyphens/>
      <w:spacing w:before="240" w:after="240" w:line="360" w:lineRule="exact"/>
      <w:ind w:left="1134" w:right="1134" w:hanging="1134"/>
    </w:pPr>
    <w:rPr>
      <w:b/>
      <w:spacing w:val="0"/>
      <w:w w:val="100"/>
      <w:kern w:val="0"/>
      <w:sz w:val="34"/>
      <w:lang w:val="en-US" w:eastAsia="es-ES"/>
    </w:rPr>
  </w:style>
  <w:style w:type="paragraph" w:customStyle="1" w:styleId="HChG">
    <w:name w:val="_ H _Ch_G"/>
    <w:basedOn w:val="Normal"/>
    <w:next w:val="Normal"/>
    <w:rsid w:val="00F21D12"/>
    <w:pPr>
      <w:keepNext/>
      <w:keepLines/>
      <w:tabs>
        <w:tab w:val="right" w:pos="851"/>
      </w:tabs>
      <w:suppressAutoHyphens/>
      <w:spacing w:before="360" w:after="240" w:line="300" w:lineRule="exact"/>
      <w:ind w:left="1134" w:right="1134" w:hanging="1134"/>
    </w:pPr>
    <w:rPr>
      <w:b/>
      <w:spacing w:val="0"/>
      <w:w w:val="100"/>
      <w:kern w:val="0"/>
      <w:sz w:val="28"/>
      <w:lang w:val="en-US" w:eastAsia="es-ES"/>
    </w:rPr>
  </w:style>
  <w:style w:type="paragraph" w:customStyle="1" w:styleId="Bullet1G">
    <w:name w:val="_Bullet 1_G"/>
    <w:basedOn w:val="Normal"/>
    <w:rsid w:val="00F21D12"/>
    <w:pPr>
      <w:numPr>
        <w:numId w:val="26"/>
      </w:numPr>
      <w:spacing w:after="120"/>
      <w:ind w:right="1134"/>
      <w:jc w:val="both"/>
    </w:pPr>
    <w:rPr>
      <w:spacing w:val="0"/>
      <w:w w:val="100"/>
      <w:kern w:val="0"/>
      <w:lang w:val="en-US"/>
    </w:rPr>
  </w:style>
  <w:style w:type="paragraph" w:customStyle="1" w:styleId="Bullet2G">
    <w:name w:val="_Bullet 2_G"/>
    <w:basedOn w:val="Normal"/>
    <w:rsid w:val="00F21D12"/>
    <w:pPr>
      <w:numPr>
        <w:numId w:val="27"/>
      </w:numPr>
      <w:spacing w:after="120"/>
      <w:ind w:right="1134"/>
      <w:jc w:val="both"/>
    </w:pPr>
    <w:rPr>
      <w:spacing w:val="0"/>
      <w:w w:val="100"/>
      <w:kern w:val="0"/>
      <w:lang w:val="en-US" w:eastAsia="es-ES"/>
    </w:rPr>
  </w:style>
  <w:style w:type="paragraph" w:customStyle="1" w:styleId="H1G">
    <w:name w:val="_ H_1_G"/>
    <w:basedOn w:val="Normal"/>
    <w:next w:val="Normal"/>
    <w:rsid w:val="00F21D12"/>
    <w:pPr>
      <w:keepNext/>
      <w:keepLines/>
      <w:tabs>
        <w:tab w:val="right" w:pos="851"/>
      </w:tabs>
      <w:suppressAutoHyphens/>
      <w:spacing w:before="360" w:after="240" w:line="270" w:lineRule="exact"/>
      <w:ind w:left="1134" w:right="1134" w:hanging="1134"/>
    </w:pPr>
    <w:rPr>
      <w:b/>
      <w:spacing w:val="0"/>
      <w:w w:val="100"/>
      <w:kern w:val="0"/>
      <w:sz w:val="24"/>
      <w:lang w:val="en-US" w:eastAsia="es-ES"/>
    </w:rPr>
  </w:style>
  <w:style w:type="paragraph" w:customStyle="1" w:styleId="H23G">
    <w:name w:val="_ H_2/3_G"/>
    <w:basedOn w:val="Normal"/>
    <w:next w:val="Normal"/>
    <w:link w:val="H23GCar"/>
    <w:rsid w:val="00F21D12"/>
    <w:pPr>
      <w:keepNext/>
      <w:keepLines/>
      <w:tabs>
        <w:tab w:val="right" w:pos="851"/>
      </w:tabs>
      <w:suppressAutoHyphens/>
      <w:spacing w:before="240" w:after="120" w:line="240" w:lineRule="exact"/>
      <w:ind w:left="1134" w:right="1134" w:hanging="1134"/>
    </w:pPr>
    <w:rPr>
      <w:b/>
      <w:spacing w:val="0"/>
      <w:w w:val="100"/>
      <w:kern w:val="0"/>
      <w:lang w:val="es-ES" w:eastAsia="es-ES"/>
    </w:rPr>
  </w:style>
  <w:style w:type="paragraph" w:customStyle="1" w:styleId="H4G">
    <w:name w:val="_ H_4_G"/>
    <w:basedOn w:val="Normal"/>
    <w:next w:val="Normal"/>
    <w:rsid w:val="00F21D12"/>
    <w:pPr>
      <w:keepNext/>
      <w:keepLines/>
      <w:tabs>
        <w:tab w:val="right" w:pos="851"/>
      </w:tabs>
      <w:suppressAutoHyphens/>
      <w:spacing w:before="240" w:after="120" w:line="240" w:lineRule="exact"/>
      <w:ind w:left="1134" w:right="1134" w:hanging="1134"/>
    </w:pPr>
    <w:rPr>
      <w:i/>
      <w:spacing w:val="0"/>
      <w:w w:val="100"/>
      <w:kern w:val="0"/>
      <w:lang w:val="en-US" w:eastAsia="es-ES"/>
    </w:rPr>
  </w:style>
  <w:style w:type="paragraph" w:customStyle="1" w:styleId="H56G">
    <w:name w:val="_ H_5/6_G"/>
    <w:basedOn w:val="Normal"/>
    <w:next w:val="Normal"/>
    <w:rsid w:val="00F21D12"/>
    <w:pPr>
      <w:keepNext/>
      <w:keepLines/>
      <w:tabs>
        <w:tab w:val="right" w:pos="851"/>
      </w:tabs>
      <w:suppressAutoHyphens/>
      <w:spacing w:before="240" w:after="120" w:line="240" w:lineRule="exact"/>
      <w:ind w:left="1134" w:right="1134" w:hanging="1134"/>
    </w:pPr>
    <w:rPr>
      <w:spacing w:val="0"/>
      <w:w w:val="100"/>
      <w:kern w:val="0"/>
      <w:lang w:val="en-US" w:eastAsia="es-ES"/>
    </w:rPr>
  </w:style>
  <w:style w:type="character" w:customStyle="1" w:styleId="HeaderChar">
    <w:name w:val="Header Char"/>
    <w:aliases w:val="6_GR Char,6_G Char"/>
    <w:basedOn w:val="DefaultParagraphFont"/>
    <w:link w:val="Header"/>
    <w:locked/>
    <w:rsid w:val="00F21D12"/>
    <w:rPr>
      <w:b/>
      <w:sz w:val="18"/>
      <w:lang w:val="en-GB" w:eastAsia="ru-RU" w:bidi="ar-SA"/>
    </w:rPr>
  </w:style>
  <w:style w:type="paragraph" w:customStyle="1" w:styleId="SMG">
    <w:name w:val="__S_M_G"/>
    <w:basedOn w:val="Normal"/>
    <w:next w:val="Normal"/>
    <w:rsid w:val="00F21D12"/>
    <w:pPr>
      <w:keepNext/>
      <w:keepLines/>
      <w:suppressAutoHyphens/>
      <w:spacing w:before="240" w:after="240" w:line="420" w:lineRule="exact"/>
      <w:ind w:left="1134" w:right="1134"/>
    </w:pPr>
    <w:rPr>
      <w:b/>
      <w:spacing w:val="0"/>
      <w:w w:val="100"/>
      <w:kern w:val="0"/>
      <w:sz w:val="40"/>
      <w:lang w:val="en-US" w:eastAsia="es-ES"/>
    </w:rPr>
  </w:style>
  <w:style w:type="paragraph" w:customStyle="1" w:styleId="SLG">
    <w:name w:val="__S_L_G"/>
    <w:basedOn w:val="Normal"/>
    <w:next w:val="Normal"/>
    <w:rsid w:val="00F21D12"/>
    <w:pPr>
      <w:keepNext/>
      <w:keepLines/>
      <w:spacing w:before="240" w:after="240" w:line="580" w:lineRule="exact"/>
      <w:ind w:left="1134" w:right="1134"/>
    </w:pPr>
    <w:rPr>
      <w:b/>
      <w:spacing w:val="0"/>
      <w:w w:val="100"/>
      <w:kern w:val="0"/>
      <w:sz w:val="56"/>
      <w:lang w:val="en-US" w:eastAsia="es-ES"/>
    </w:rPr>
  </w:style>
  <w:style w:type="paragraph" w:customStyle="1" w:styleId="SSG">
    <w:name w:val="__S_S_G"/>
    <w:basedOn w:val="Normal"/>
    <w:next w:val="Normal"/>
    <w:rsid w:val="00F21D12"/>
    <w:pPr>
      <w:keepNext/>
      <w:keepLines/>
      <w:spacing w:before="240" w:after="240" w:line="300" w:lineRule="exact"/>
      <w:ind w:left="1134" w:right="1134"/>
    </w:pPr>
    <w:rPr>
      <w:b/>
      <w:spacing w:val="0"/>
      <w:w w:val="100"/>
      <w:kern w:val="0"/>
      <w:sz w:val="28"/>
      <w:lang w:val="en-US" w:eastAsia="es-ES"/>
    </w:rPr>
  </w:style>
  <w:style w:type="character" w:customStyle="1" w:styleId="FooterChar">
    <w:name w:val="Footer Char"/>
    <w:aliases w:val="3_GR Char,3_G Char"/>
    <w:basedOn w:val="DefaultParagraphFont"/>
    <w:link w:val="Footer"/>
    <w:locked/>
    <w:rsid w:val="00F21D12"/>
    <w:rPr>
      <w:sz w:val="16"/>
      <w:lang w:val="en-GB" w:eastAsia="ru-RU" w:bidi="ar-SA"/>
    </w:rPr>
  </w:style>
  <w:style w:type="paragraph" w:customStyle="1" w:styleId="XLargeG">
    <w:name w:val="__XLarge_G"/>
    <w:basedOn w:val="Normal"/>
    <w:next w:val="Normal"/>
    <w:rsid w:val="00F21D12"/>
    <w:pPr>
      <w:keepNext/>
      <w:keepLines/>
      <w:spacing w:before="240" w:after="240" w:line="420" w:lineRule="exact"/>
      <w:ind w:left="1134" w:right="1134"/>
    </w:pPr>
    <w:rPr>
      <w:b/>
      <w:spacing w:val="0"/>
      <w:w w:val="100"/>
      <w:kern w:val="0"/>
      <w:sz w:val="40"/>
      <w:lang w:val="en-US" w:eastAsia="es-ES"/>
    </w:rPr>
  </w:style>
  <w:style w:type="character" w:customStyle="1" w:styleId="FootnoteTextChar">
    <w:name w:val="Footnote Text Char"/>
    <w:aliases w:val="5_GR Char,5_G Char,Footnote Text Char Char Char Char Char Char,Footnote Text Char Char Char Char Char1,Footnote reference Char,FA Fu Char,Car1 Char,Texto nota pie Car1 Char,Texto nota pie Car Car Char,Car1 Car2 Char,ft Char,F Char"/>
    <w:basedOn w:val="DefaultParagraphFont"/>
    <w:link w:val="FootnoteText"/>
    <w:locked/>
    <w:rsid w:val="00F21D12"/>
    <w:rPr>
      <w:spacing w:val="5"/>
      <w:w w:val="104"/>
      <w:kern w:val="14"/>
      <w:sz w:val="18"/>
      <w:lang w:val="en-GB" w:eastAsia="ru-RU" w:bidi="ar-SA"/>
    </w:rPr>
  </w:style>
  <w:style w:type="character" w:customStyle="1" w:styleId="ClosingChar">
    <w:name w:val="Closing Char"/>
    <w:basedOn w:val="DefaultParagraphFont"/>
    <w:link w:val="Closing"/>
    <w:semiHidden/>
    <w:locked/>
    <w:rsid w:val="00F21D12"/>
    <w:rPr>
      <w:spacing w:val="4"/>
      <w:w w:val="103"/>
      <w:kern w:val="14"/>
      <w:lang w:val="ru-RU" w:eastAsia="en-US" w:bidi="ar-SA"/>
    </w:rPr>
  </w:style>
  <w:style w:type="character" w:customStyle="1" w:styleId="HTMLAddressChar">
    <w:name w:val="HTML Address Char"/>
    <w:basedOn w:val="DefaultParagraphFont"/>
    <w:link w:val="HTMLAddress"/>
    <w:semiHidden/>
    <w:locked/>
    <w:rsid w:val="00F21D12"/>
    <w:rPr>
      <w:i/>
      <w:iCs/>
      <w:spacing w:val="4"/>
      <w:w w:val="103"/>
      <w:kern w:val="14"/>
      <w:lang w:val="ru-RU" w:eastAsia="en-US" w:bidi="ar-SA"/>
    </w:rPr>
  </w:style>
  <w:style w:type="character" w:customStyle="1" w:styleId="MessageHeaderChar">
    <w:name w:val="Message Header Char"/>
    <w:basedOn w:val="DefaultParagraphFont"/>
    <w:link w:val="MessageHeader"/>
    <w:semiHidden/>
    <w:locked/>
    <w:rsid w:val="00F21D12"/>
    <w:rPr>
      <w:rFonts w:ascii="Arial" w:hAnsi="Arial" w:cs="Arial"/>
      <w:spacing w:val="4"/>
      <w:w w:val="103"/>
      <w:kern w:val="14"/>
      <w:sz w:val="24"/>
      <w:lang w:val="ru-RU" w:eastAsia="en-US" w:bidi="ar-SA"/>
    </w:rPr>
  </w:style>
  <w:style w:type="character" w:customStyle="1" w:styleId="NoteHeadingChar">
    <w:name w:val="Note Heading Char"/>
    <w:basedOn w:val="DefaultParagraphFont"/>
    <w:link w:val="NoteHeading"/>
    <w:semiHidden/>
    <w:locked/>
    <w:rsid w:val="00F21D12"/>
    <w:rPr>
      <w:spacing w:val="4"/>
      <w:w w:val="103"/>
      <w:kern w:val="14"/>
      <w:lang w:val="ru-RU" w:eastAsia="en-US" w:bidi="ar-SA"/>
    </w:rPr>
  </w:style>
  <w:style w:type="character" w:customStyle="1" w:styleId="DateChar">
    <w:name w:val="Date Char"/>
    <w:basedOn w:val="DefaultParagraphFont"/>
    <w:link w:val="Date"/>
    <w:semiHidden/>
    <w:locked/>
    <w:rsid w:val="00F21D12"/>
    <w:rPr>
      <w:spacing w:val="4"/>
      <w:w w:val="103"/>
      <w:kern w:val="14"/>
      <w:lang w:val="ru-RU" w:eastAsia="en-US" w:bidi="ar-SA"/>
    </w:rPr>
  </w:style>
  <w:style w:type="character" w:customStyle="1" w:styleId="SignatureChar">
    <w:name w:val="Signature Char"/>
    <w:basedOn w:val="DefaultParagraphFont"/>
    <w:link w:val="Signature"/>
    <w:semiHidden/>
    <w:locked/>
    <w:rsid w:val="00F21D12"/>
    <w:rPr>
      <w:spacing w:val="4"/>
      <w:w w:val="103"/>
      <w:kern w:val="14"/>
      <w:lang w:val="ru-RU" w:eastAsia="en-US" w:bidi="ar-SA"/>
    </w:rPr>
  </w:style>
  <w:style w:type="character" w:customStyle="1" w:styleId="E-mailSignatureChar">
    <w:name w:val="E-mail Signature Char"/>
    <w:basedOn w:val="DefaultParagraphFont"/>
    <w:link w:val="E-mailSignature"/>
    <w:semiHidden/>
    <w:locked/>
    <w:rsid w:val="00F21D12"/>
    <w:rPr>
      <w:spacing w:val="4"/>
      <w:w w:val="103"/>
      <w:kern w:val="14"/>
      <w:lang w:val="ru-RU" w:eastAsia="en-US" w:bidi="ar-SA"/>
    </w:rPr>
  </w:style>
  <w:style w:type="character" w:customStyle="1" w:styleId="HTMLPreformattedChar">
    <w:name w:val="HTML Preformatted Char"/>
    <w:basedOn w:val="DefaultParagraphFont"/>
    <w:link w:val="HTMLPreformatted"/>
    <w:semiHidden/>
    <w:locked/>
    <w:rsid w:val="00F21D12"/>
    <w:rPr>
      <w:rFonts w:ascii="Courier New" w:hAnsi="Courier New" w:cs="Courier New"/>
      <w:spacing w:val="4"/>
      <w:w w:val="103"/>
      <w:kern w:val="14"/>
      <w:lang w:val="ru-RU" w:eastAsia="en-US" w:bidi="ar-SA"/>
    </w:rPr>
  </w:style>
  <w:style w:type="character" w:customStyle="1" w:styleId="SalutationChar">
    <w:name w:val="Salutation Char"/>
    <w:basedOn w:val="DefaultParagraphFont"/>
    <w:link w:val="Salutation"/>
    <w:semiHidden/>
    <w:locked/>
    <w:rsid w:val="00F21D12"/>
    <w:rPr>
      <w:spacing w:val="4"/>
      <w:w w:val="103"/>
      <w:kern w:val="14"/>
      <w:lang w:val="ru-RU" w:eastAsia="en-US" w:bidi="ar-SA"/>
    </w:rPr>
  </w:style>
  <w:style w:type="character" w:customStyle="1" w:styleId="BodyTextIndent2Char">
    <w:name w:val="Body Text Indent 2 Char"/>
    <w:basedOn w:val="DefaultParagraphFont"/>
    <w:link w:val="BodyTextIndent2"/>
    <w:semiHidden/>
    <w:locked/>
    <w:rsid w:val="00F21D12"/>
    <w:rPr>
      <w:spacing w:val="4"/>
      <w:w w:val="103"/>
      <w:kern w:val="14"/>
      <w:lang w:val="ru-RU" w:eastAsia="en-US" w:bidi="ar-SA"/>
    </w:rPr>
  </w:style>
  <w:style w:type="character" w:customStyle="1" w:styleId="BodyTextIndent3Char">
    <w:name w:val="Body Text Indent 3 Char"/>
    <w:basedOn w:val="DefaultParagraphFont"/>
    <w:link w:val="BodyTextIndent3"/>
    <w:semiHidden/>
    <w:locked/>
    <w:rsid w:val="00F21D12"/>
    <w:rPr>
      <w:spacing w:val="4"/>
      <w:w w:val="103"/>
      <w:kern w:val="14"/>
      <w:sz w:val="16"/>
      <w:szCs w:val="16"/>
      <w:lang w:val="ru-RU" w:eastAsia="en-US" w:bidi="ar-SA"/>
    </w:rPr>
  </w:style>
  <w:style w:type="character" w:customStyle="1" w:styleId="BodyTextIndentChar">
    <w:name w:val="Body Text Indent Char"/>
    <w:basedOn w:val="DefaultParagraphFont"/>
    <w:link w:val="BodyTextIndent"/>
    <w:semiHidden/>
    <w:locked/>
    <w:rsid w:val="00F21D12"/>
    <w:rPr>
      <w:spacing w:val="4"/>
      <w:w w:val="103"/>
      <w:kern w:val="14"/>
      <w:lang w:val="ru-RU" w:eastAsia="en-US" w:bidi="ar-SA"/>
    </w:rPr>
  </w:style>
  <w:style w:type="table" w:styleId="TableWeb3">
    <w:name w:val="Table Web 3"/>
    <w:basedOn w:val="TableNormal"/>
    <w:semiHidden/>
    <w:rsid w:val="00F21D12"/>
    <w:pPr>
      <w:spacing w:line="240" w:lineRule="atLeast"/>
    </w:pPr>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BodyTextChar">
    <w:name w:val="Body Text Char"/>
    <w:basedOn w:val="DefaultParagraphFont"/>
    <w:link w:val="BodyText"/>
    <w:semiHidden/>
    <w:locked/>
    <w:rsid w:val="00F21D12"/>
    <w:rPr>
      <w:spacing w:val="4"/>
      <w:w w:val="103"/>
      <w:kern w:val="14"/>
      <w:lang w:val="ru-RU" w:eastAsia="en-US" w:bidi="ar-SA"/>
    </w:rPr>
  </w:style>
  <w:style w:type="character" w:customStyle="1" w:styleId="BodyText2Char">
    <w:name w:val="Body Text 2 Char"/>
    <w:basedOn w:val="DefaultParagraphFont"/>
    <w:link w:val="BodyText2"/>
    <w:semiHidden/>
    <w:locked/>
    <w:rsid w:val="00F21D12"/>
    <w:rPr>
      <w:spacing w:val="4"/>
      <w:w w:val="103"/>
      <w:kern w:val="14"/>
      <w:lang w:val="ru-RU" w:eastAsia="en-US" w:bidi="ar-SA"/>
    </w:rPr>
  </w:style>
  <w:style w:type="character" w:customStyle="1" w:styleId="BodyText3Char">
    <w:name w:val="Body Text 3 Char"/>
    <w:basedOn w:val="DefaultParagraphFont"/>
    <w:link w:val="BodyText3"/>
    <w:semiHidden/>
    <w:locked/>
    <w:rsid w:val="00F21D12"/>
    <w:rPr>
      <w:spacing w:val="4"/>
      <w:w w:val="103"/>
      <w:kern w:val="14"/>
      <w:sz w:val="16"/>
      <w:szCs w:val="16"/>
      <w:lang w:val="ru-RU" w:eastAsia="en-US" w:bidi="ar-SA"/>
    </w:rPr>
  </w:style>
  <w:style w:type="character" w:customStyle="1" w:styleId="BodyTextFirstIndentChar">
    <w:name w:val="Body Text First Indent Char"/>
    <w:basedOn w:val="BodyTextChar"/>
    <w:link w:val="BodyTextFirstIndent"/>
    <w:semiHidden/>
    <w:locked/>
    <w:rsid w:val="00F21D12"/>
  </w:style>
  <w:style w:type="character" w:customStyle="1" w:styleId="BodyTextFirstIndent2Char">
    <w:name w:val="Body Text First Indent 2 Char"/>
    <w:basedOn w:val="BodyTextIndentChar"/>
    <w:link w:val="BodyTextFirstIndent2"/>
    <w:semiHidden/>
    <w:locked/>
    <w:rsid w:val="00F21D12"/>
  </w:style>
  <w:style w:type="character" w:customStyle="1" w:styleId="EndnoteTextChar">
    <w:name w:val="Endnote Text Char"/>
    <w:aliases w:val="2_GR Char,2_G Char"/>
    <w:basedOn w:val="DefaultParagraphFont"/>
    <w:link w:val="EndnoteText"/>
    <w:locked/>
    <w:rsid w:val="00F21D12"/>
    <w:rPr>
      <w:spacing w:val="5"/>
      <w:w w:val="104"/>
      <w:kern w:val="14"/>
      <w:sz w:val="18"/>
      <w:lang w:val="en-GB" w:eastAsia="ru-RU" w:bidi="ar-SA"/>
    </w:rPr>
  </w:style>
  <w:style w:type="character" w:customStyle="1" w:styleId="PlainTextChar">
    <w:name w:val="Plain Text Char"/>
    <w:basedOn w:val="DefaultParagraphFont"/>
    <w:link w:val="PlainText"/>
    <w:semiHidden/>
    <w:locked/>
    <w:rsid w:val="00F21D12"/>
    <w:rPr>
      <w:rFonts w:ascii="Courier New" w:hAnsi="Courier New" w:cs="Courier New"/>
      <w:spacing w:val="4"/>
      <w:w w:val="103"/>
      <w:kern w:val="14"/>
      <w:lang w:val="ru-RU" w:eastAsia="en-US" w:bidi="ar-SA"/>
    </w:rPr>
  </w:style>
  <w:style w:type="character" w:customStyle="1" w:styleId="H23GCar">
    <w:name w:val="_ H_2/3_G Car"/>
    <w:link w:val="H23G"/>
    <w:locked/>
    <w:rsid w:val="00F21D12"/>
    <w:rPr>
      <w:b/>
      <w:lang w:val="es-ES" w:eastAsia="es-ES" w:bidi="ar-SA"/>
    </w:rPr>
  </w:style>
  <w:style w:type="paragraph" w:styleId="BalloonText">
    <w:name w:val="Balloon Text"/>
    <w:basedOn w:val="Normal"/>
    <w:link w:val="BalloonTextChar"/>
    <w:rsid w:val="00F21D12"/>
    <w:pPr>
      <w:spacing w:line="240" w:lineRule="auto"/>
    </w:pPr>
    <w:rPr>
      <w:rFonts w:ascii="Tahoma" w:hAnsi="Tahoma"/>
      <w:spacing w:val="0"/>
      <w:w w:val="100"/>
      <w:kern w:val="0"/>
      <w:sz w:val="16"/>
      <w:szCs w:val="16"/>
      <w:lang w:val="en-US" w:eastAsia="es-ES"/>
    </w:rPr>
  </w:style>
  <w:style w:type="character" w:customStyle="1" w:styleId="BalloonTextChar">
    <w:name w:val="Balloon Text Char"/>
    <w:basedOn w:val="DefaultParagraphFont"/>
    <w:link w:val="BalloonText"/>
    <w:locked/>
    <w:rsid w:val="00F21D12"/>
    <w:rPr>
      <w:rFonts w:ascii="Tahoma" w:hAnsi="Tahoma"/>
      <w:sz w:val="16"/>
      <w:szCs w:val="16"/>
      <w:lang w:val="en-US" w:eastAsia="es-ES" w:bidi="ar-SA"/>
    </w:rPr>
  </w:style>
  <w:style w:type="paragraph" w:styleId="CommentText">
    <w:name w:val="annotation text"/>
    <w:basedOn w:val="Normal"/>
    <w:link w:val="CommentTextChar"/>
    <w:rsid w:val="00F21D12"/>
    <w:rPr>
      <w:spacing w:val="0"/>
      <w:w w:val="100"/>
      <w:kern w:val="0"/>
      <w:lang w:val="en-US" w:eastAsia="es-ES"/>
    </w:rPr>
  </w:style>
  <w:style w:type="character" w:customStyle="1" w:styleId="CommentTextChar">
    <w:name w:val="Comment Text Char"/>
    <w:basedOn w:val="DefaultParagraphFont"/>
    <w:link w:val="CommentText"/>
    <w:locked/>
    <w:rsid w:val="00F21D12"/>
    <w:rPr>
      <w:lang w:val="en-US" w:eastAsia="es-ES" w:bidi="ar-SA"/>
    </w:rPr>
  </w:style>
  <w:style w:type="paragraph" w:styleId="CommentSubject">
    <w:name w:val="annotation subject"/>
    <w:basedOn w:val="CommentText"/>
    <w:next w:val="CommentText"/>
    <w:link w:val="CommentSubjectChar"/>
    <w:rsid w:val="00F21D12"/>
    <w:rPr>
      <w:b/>
      <w:bCs/>
    </w:rPr>
  </w:style>
  <w:style w:type="character" w:customStyle="1" w:styleId="CommentSubjectChar">
    <w:name w:val="Comment Subject Char"/>
    <w:basedOn w:val="CommentTextChar"/>
    <w:link w:val="CommentSubject"/>
    <w:locked/>
    <w:rsid w:val="00F21D12"/>
    <w:rPr>
      <w:b/>
      <w:bCs/>
    </w:rPr>
  </w:style>
  <w:style w:type="character" w:customStyle="1" w:styleId="SingleTxtGR0">
    <w:name w:val="_ Single Txt_GR Знак"/>
    <w:basedOn w:val="DefaultParagraphFont"/>
    <w:link w:val="SingleTxtGR"/>
    <w:locked/>
    <w:rsid w:val="00F21D12"/>
    <w:rPr>
      <w:spacing w:val="4"/>
      <w:w w:val="103"/>
      <w:kern w:val="14"/>
      <w:lang w:val="ru-RU" w:eastAsia="en-US" w:bidi="ar-SA"/>
    </w:rPr>
  </w:style>
  <w:style w:type="character" w:customStyle="1" w:styleId="apple-converted-space">
    <w:name w:val="apple-converted-space"/>
    <w:basedOn w:val="DefaultParagraphFont"/>
    <w:rsid w:val="00F21D12"/>
    <w:rPr>
      <w:rFonts w:cs="Times New Roman"/>
    </w:rPr>
  </w:style>
  <w:style w:type="character" w:customStyle="1" w:styleId="st">
    <w:name w:val="st"/>
    <w:basedOn w:val="DefaultParagraphFont"/>
    <w:rsid w:val="00F21D12"/>
    <w:rPr>
      <w:rFonts w:cs="Times New Roman"/>
    </w:rPr>
  </w:style>
  <w:style w:type="paragraph" w:styleId="TOCHeading">
    <w:name w:val="TOC Heading"/>
    <w:basedOn w:val="Heading1"/>
    <w:next w:val="Normal"/>
    <w:qFormat/>
    <w:rsid w:val="00F21D12"/>
    <w:pPr>
      <w:keepLines/>
      <w:tabs>
        <w:tab w:val="clear" w:pos="567"/>
      </w:tabs>
      <w:spacing w:before="480" w:line="276" w:lineRule="auto"/>
      <w:jc w:val="left"/>
      <w:outlineLvl w:val="9"/>
    </w:pPr>
    <w:rPr>
      <w:rFonts w:ascii="Cambria" w:eastAsia="SimSun" w:hAnsi="Cambria" w:cs="Times New Roman"/>
      <w:color w:val="365F91"/>
      <w:spacing w:val="0"/>
      <w:w w:val="100"/>
      <w:kern w:val="0"/>
      <w:sz w:val="28"/>
      <w:szCs w:val="28"/>
      <w:lang w:val="en-US" w:eastAsia="en-US"/>
    </w:rPr>
  </w:style>
  <w:style w:type="paragraph" w:styleId="TOC1">
    <w:name w:val="toc 1"/>
    <w:basedOn w:val="Normal"/>
    <w:next w:val="Normal"/>
    <w:autoRedefine/>
    <w:rsid w:val="00F21D12"/>
    <w:pPr>
      <w:spacing w:after="100"/>
    </w:pPr>
    <w:rPr>
      <w:spacing w:val="0"/>
      <w:w w:val="100"/>
      <w:kern w:val="0"/>
      <w:lang w:val="en-US" w:eastAsia="es-ES"/>
    </w:rPr>
  </w:style>
  <w:style w:type="paragraph" w:styleId="Revision">
    <w:name w:val="Revision"/>
    <w:hidden/>
    <w:semiHidden/>
    <w:rsid w:val="00F21D12"/>
    <w:rPr>
      <w:lang w:val="es-ES" w:eastAsia="es-ES"/>
    </w:rPr>
  </w:style>
  <w:style w:type="numbering" w:customStyle="1" w:styleId="ArticleSection1">
    <w:name w:val="Article / Section1"/>
    <w:rsid w:val="00F21D12"/>
    <w:pPr>
      <w:numPr>
        <w:numId w:val="2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presidencia.gob.sv/index.php/novedades/noticias/item/785-presidente-de-la-rep&#250;blica-inaugu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132</Pages>
  <Words>55110</Words>
  <Characters>314130</Characters>
  <Application>Microsoft Office Outlook</Application>
  <DocSecurity>4</DocSecurity>
  <Lines>2617</Lines>
  <Paragraphs>737</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368503</CharactersWithSpaces>
  <SharedDoc>false</SharedDoc>
  <HLinks>
    <vt:vector size="6" baseType="variant">
      <vt:variant>
        <vt:i4>1966287</vt:i4>
      </vt:variant>
      <vt:variant>
        <vt:i4>0</vt:i4>
      </vt:variant>
      <vt:variant>
        <vt:i4>0</vt:i4>
      </vt:variant>
      <vt:variant>
        <vt:i4>5</vt:i4>
      </vt:variant>
      <vt:variant>
        <vt:lpwstr>http://www.presidencia.gob.sv/index.php/novedades/noticias/item/785-presidente-de-la-república-inaugura-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Ульяна Масленникова</dc:creator>
  <cp:keywords/>
  <dc:description/>
  <cp:lastModifiedBy>Анна Киселева</cp:lastModifiedBy>
  <cp:revision>2</cp:revision>
  <cp:lastPrinted>2013-07-04T07:04:00Z</cp:lastPrinted>
  <dcterms:created xsi:type="dcterms:W3CDTF">2013-07-04T09:00:00Z</dcterms:created>
  <dcterms:modified xsi:type="dcterms:W3CDTF">2013-07-04T09:00:00Z</dcterms:modified>
</cp:coreProperties>
</file>