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385F11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F1A95A" w14:textId="77777777" w:rsidR="002D5AAC" w:rsidRDefault="002D5AAC" w:rsidP="00A569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FAA26F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3653C5" w14:textId="77777777" w:rsidR="002D5AAC" w:rsidRDefault="00A569C6" w:rsidP="00A569C6">
            <w:pPr>
              <w:jc w:val="right"/>
            </w:pPr>
            <w:r w:rsidRPr="00A569C6">
              <w:rPr>
                <w:sz w:val="40"/>
              </w:rPr>
              <w:t>E</w:t>
            </w:r>
            <w:r>
              <w:t>/C.12/GIN/CO/1</w:t>
            </w:r>
          </w:p>
        </w:tc>
      </w:tr>
      <w:tr w:rsidR="002D5AAC" w:rsidRPr="00A569C6" w14:paraId="710E15D5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A3F95B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A24E6A" wp14:editId="2CA713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A1CAEF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4F3197A" w14:textId="77777777" w:rsidR="002D5AAC" w:rsidRDefault="00A569C6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254852" w14:textId="77777777" w:rsidR="00A569C6" w:rsidRDefault="00A569C6" w:rsidP="00A569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2020</w:t>
            </w:r>
          </w:p>
          <w:p w14:paraId="5A5433F3" w14:textId="77777777" w:rsidR="00A569C6" w:rsidRDefault="00A569C6" w:rsidP="00A569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59DA06" w14:textId="77777777" w:rsidR="00A569C6" w:rsidRPr="00D62A45" w:rsidRDefault="00A569C6" w:rsidP="00A569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4687DBF" w14:textId="77777777" w:rsidR="00A569C6" w:rsidRPr="00A569C6" w:rsidRDefault="00A569C6" w:rsidP="00A569C6">
      <w:pPr>
        <w:spacing w:before="120"/>
      </w:pPr>
      <w:r>
        <w:rPr>
          <w:b/>
          <w:sz w:val="24"/>
          <w:szCs w:val="24"/>
        </w:rPr>
        <w:t xml:space="preserve">Комитет по экономическим, социальным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и культурным правам</w:t>
      </w:r>
    </w:p>
    <w:p w14:paraId="77ACDB7B" w14:textId="77777777" w:rsidR="00A569C6" w:rsidRPr="00B44699" w:rsidRDefault="00A569C6" w:rsidP="00A569C6">
      <w:pPr>
        <w:pStyle w:val="HChG"/>
      </w:pPr>
      <w:r w:rsidRPr="00B44699">
        <w:tab/>
      </w:r>
      <w:r>
        <w:tab/>
        <w:t>Заключительные замечания по первоначальному докладу Гвинеи</w:t>
      </w:r>
      <w:r w:rsidRPr="00A569C6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3D6CE862" w14:textId="77777777" w:rsidR="00A569C6" w:rsidRPr="00B44699" w:rsidRDefault="00A569C6" w:rsidP="00A569C6">
      <w:pPr>
        <w:pStyle w:val="SingleTxtG"/>
      </w:pPr>
      <w:r>
        <w:t>1.</w:t>
      </w:r>
      <w:r>
        <w:tab/>
        <w:t xml:space="preserve">Комитет рассмотрел первоначальный доклад Гвинеи </w:t>
      </w:r>
      <w:r w:rsidRPr="00B44699">
        <w:t>(E/C.12/GIN/1)</w:t>
      </w:r>
      <w:r>
        <w:t xml:space="preserve"> на своих 3</w:t>
      </w:r>
      <w:r>
        <w:noBreakHyphen/>
      </w:r>
      <w:r>
        <w:t>м и 4-м заседаниях (см. E/C.12/2020/SR.3 и</w:t>
      </w:r>
      <w:r w:rsidRPr="00B44699">
        <w:t xml:space="preserve"> 4)</w:t>
      </w:r>
      <w:r>
        <w:t xml:space="preserve">, состоявшихся 18 и 19 февраля </w:t>
      </w:r>
      <w:r w:rsidRPr="00B44699">
        <w:t>2020</w:t>
      </w:r>
      <w:r>
        <w:rPr>
          <w:lang w:val="en-US"/>
        </w:rPr>
        <w:t> </w:t>
      </w:r>
      <w:r>
        <w:t>года</w:t>
      </w:r>
      <w:r w:rsidRPr="00B44699">
        <w:t xml:space="preserve">, </w:t>
      </w:r>
      <w:r>
        <w:t>и на своем 30-м заседании, состоявшемся 6 марта 2020 года, принял настоящие заключительные замечания</w:t>
      </w:r>
      <w:r w:rsidRPr="00B44699">
        <w:t>.</w:t>
      </w:r>
      <w:r w:rsidRPr="00A569C6">
        <w:t xml:space="preserve"> </w:t>
      </w:r>
    </w:p>
    <w:p w14:paraId="161BC442" w14:textId="77777777" w:rsidR="00A569C6" w:rsidRPr="00627556" w:rsidRDefault="00A569C6" w:rsidP="00A569C6">
      <w:pPr>
        <w:pStyle w:val="H1G"/>
      </w:pPr>
      <w:r>
        <w:tab/>
        <w:t>A.</w:t>
      </w:r>
      <w:r>
        <w:tab/>
        <w:t xml:space="preserve">Введение </w:t>
      </w:r>
    </w:p>
    <w:p w14:paraId="4244C47C" w14:textId="77777777" w:rsidR="00A569C6" w:rsidRPr="00B44699" w:rsidRDefault="00A569C6" w:rsidP="00A569C6">
      <w:pPr>
        <w:pStyle w:val="SingleTxtG"/>
      </w:pPr>
      <w:r>
        <w:t>2.</w:t>
      </w:r>
      <w:r>
        <w:tab/>
        <w:t xml:space="preserve">Комитет выражает удовлетворение в связи с тем, что государство-участник представило свой первоначальный доклад, хотя этот доклад был представлен </w:t>
      </w:r>
      <w:r>
        <w:t>с</w:t>
      </w:r>
      <w:r>
        <w:t xml:space="preserve"> большим опозданием. Он с удовлетворением отмечает диалог, который был проведен с делегацией </w:t>
      </w:r>
      <w:r w:rsidRPr="00A569C6">
        <w:t>государств</w:t>
      </w:r>
      <w:r>
        <w:t>а</w:t>
      </w:r>
      <w:r w:rsidRPr="00A569C6">
        <w:t>-участник</w:t>
      </w:r>
      <w:r>
        <w:t xml:space="preserve">а, и представленную ею информацию. Напоминая о том, что в </w:t>
      </w:r>
      <w:r w:rsidRPr="00A569C6">
        <w:t>1996</w:t>
      </w:r>
      <w:r>
        <w:t xml:space="preserve"> году он был вынужден рассматривать осуществление Гвинеей</w:t>
      </w:r>
      <w:r w:rsidRPr="00A569C6">
        <w:t xml:space="preserve"> Международного пакта об экономических, социальных и культурных правах</w:t>
      </w:r>
      <w:r>
        <w:t xml:space="preserve"> в отсутствие ее доклада, </w:t>
      </w:r>
      <w:r w:rsidRPr="00A569C6">
        <w:t>Комитет</w:t>
      </w:r>
      <w:r>
        <w:t xml:space="preserve"> высоко оценивает усилия, приложенные </w:t>
      </w:r>
      <w:r w:rsidRPr="00A569C6">
        <w:t>государство</w:t>
      </w:r>
      <w:r>
        <w:t>м</w:t>
      </w:r>
      <w:r w:rsidRPr="00A569C6">
        <w:t>-участник</w:t>
      </w:r>
      <w:r>
        <w:t xml:space="preserve">ом для обеспечения присутствия делегации и налаживания диалога. </w:t>
      </w:r>
      <w:r w:rsidRPr="00A569C6">
        <w:t xml:space="preserve"> </w:t>
      </w:r>
    </w:p>
    <w:p w14:paraId="63329ED7" w14:textId="77777777" w:rsidR="00A569C6" w:rsidRPr="00627556" w:rsidRDefault="00A569C6" w:rsidP="00A569C6">
      <w:pPr>
        <w:pStyle w:val="H1G"/>
      </w:pPr>
      <w:r>
        <w:tab/>
        <w:t>B.</w:t>
      </w:r>
      <w:r>
        <w:tab/>
        <w:t xml:space="preserve">Позитивные аспекты </w:t>
      </w:r>
    </w:p>
    <w:p w14:paraId="2804771F" w14:textId="77777777" w:rsidR="00A569C6" w:rsidRPr="00B44699" w:rsidRDefault="00A569C6" w:rsidP="00A569C6">
      <w:pPr>
        <w:pStyle w:val="SingleTxtG"/>
      </w:pPr>
      <w:r>
        <w:t>3.</w:t>
      </w:r>
      <w:r>
        <w:tab/>
        <w:t xml:space="preserve">Комитет с удовлетворением отмечает принятые государством-участником меры, которые способствуют осуществлению предусмотренных в Пакте прав, например целый ряд законов, политических документов и стратегий, упоминаемых в его первоначальном докладе </w:t>
      </w:r>
      <w:r w:rsidRPr="00B44699">
        <w:t>(</w:t>
      </w:r>
      <w:r>
        <w:t>пункты </w:t>
      </w:r>
      <w:r w:rsidRPr="00B44699">
        <w:t>31</w:t>
      </w:r>
      <w:r w:rsidR="00693470">
        <w:t>–</w:t>
      </w:r>
      <w:r w:rsidRPr="00B44699">
        <w:t xml:space="preserve">56), </w:t>
      </w:r>
      <w:r>
        <w:t xml:space="preserve">в частности принятие Национального плана экономического и социального развития на </w:t>
      </w:r>
      <w:r w:rsidRPr="00B44699">
        <w:t>2016</w:t>
      </w:r>
      <w:r w:rsidR="00693470">
        <w:t>–</w:t>
      </w:r>
      <w:r w:rsidRPr="00B44699">
        <w:t>2020</w:t>
      </w:r>
      <w:r>
        <w:t xml:space="preserve"> годы и пересмотр</w:t>
      </w:r>
      <w:r w:rsidRPr="00B44699">
        <w:t xml:space="preserve"> </w:t>
      </w:r>
      <w:r>
        <w:t>Го</w:t>
      </w:r>
      <w:r w:rsidR="00693470">
        <w:t>р</w:t>
      </w:r>
      <w:r>
        <w:t xml:space="preserve">нодобывающего кодекса в </w:t>
      </w:r>
      <w:r w:rsidRPr="00B44699">
        <w:t>2013</w:t>
      </w:r>
      <w:r>
        <w:t xml:space="preserve"> году</w:t>
      </w:r>
      <w:r w:rsidRPr="00B44699">
        <w:t>.</w:t>
      </w:r>
    </w:p>
    <w:p w14:paraId="4E5AB202" w14:textId="77777777" w:rsidR="00A569C6" w:rsidRPr="00B44699" w:rsidRDefault="00A569C6" w:rsidP="00A569C6">
      <w:pPr>
        <w:pStyle w:val="H1G"/>
      </w:pPr>
      <w:r>
        <w:tab/>
        <w:t>C.</w:t>
      </w:r>
      <w:r>
        <w:tab/>
        <w:t>Основные вопросы, вызывающие озабоченность, и рекомендации</w:t>
      </w:r>
    </w:p>
    <w:p w14:paraId="086BD717" w14:textId="77777777" w:rsidR="00A569C6" w:rsidRPr="00185AC6" w:rsidRDefault="00A569C6" w:rsidP="00A569C6">
      <w:pPr>
        <w:pStyle w:val="H23G"/>
      </w:pPr>
      <w:r>
        <w:tab/>
      </w:r>
      <w:r>
        <w:tab/>
        <w:t>Применимость Пакта</w:t>
      </w:r>
    </w:p>
    <w:p w14:paraId="2C273119" w14:textId="77777777" w:rsidR="00A569C6" w:rsidRPr="00B44699" w:rsidRDefault="00A569C6" w:rsidP="00A569C6">
      <w:pPr>
        <w:pStyle w:val="SingleTxtG"/>
      </w:pPr>
      <w:r>
        <w:t>4.</w:t>
      </w:r>
      <w:r>
        <w:tab/>
        <w:t xml:space="preserve">Комитет отмечает, что, согласно статье </w:t>
      </w:r>
      <w:r w:rsidRPr="00B44699">
        <w:t xml:space="preserve">151 </w:t>
      </w:r>
      <w:r>
        <w:t>Конституции</w:t>
      </w:r>
      <w:r w:rsidRPr="00B44699">
        <w:t>,</w:t>
      </w:r>
      <w:r>
        <w:t xml:space="preserve"> международные договоры сразу после их вступления в силу становятся составной частью </w:t>
      </w:r>
      <w:proofErr w:type="spellStart"/>
      <w:r>
        <w:t>внутриправовой</w:t>
      </w:r>
      <w:proofErr w:type="spellEnd"/>
      <w:r>
        <w:t xml:space="preserve"> системы без необходимости принятия от</w:t>
      </w:r>
      <w:r w:rsidR="00693470">
        <w:t>д</w:t>
      </w:r>
      <w:r>
        <w:t xml:space="preserve">ельного закона об их инкорпорации, и что положения международного права имеют приоритет над внутренним законодательством. При этом он выражает сожаление в связи с </w:t>
      </w:r>
      <w:r>
        <w:lastRenderedPageBreak/>
        <w:t>отсутствием информации о мерах, принятых государством-участником для повышения осведомленности населения, а также судей, адвокатов и других государственных служащих о предусмотренных Пактом правах и</w:t>
      </w:r>
      <w:r w:rsidRPr="00A569C6">
        <w:t xml:space="preserve"> </w:t>
      </w:r>
      <w:r>
        <w:t>о возможностях для их отстаивания в суде</w:t>
      </w:r>
      <w:r w:rsidRPr="00B44699">
        <w:t>.</w:t>
      </w:r>
    </w:p>
    <w:p w14:paraId="76935835" w14:textId="77777777" w:rsidR="00A569C6" w:rsidRPr="00465F30" w:rsidRDefault="00A569C6" w:rsidP="00A569C6">
      <w:pPr>
        <w:pStyle w:val="SingleTxtG"/>
        <w:rPr>
          <w:b/>
        </w:rPr>
      </w:pPr>
      <w:r>
        <w:t>5.</w:t>
      </w:r>
      <w:r>
        <w:tab/>
      </w:r>
      <w:r>
        <w:rPr>
          <w:b/>
        </w:rPr>
        <w:t>Ссылаясь на</w:t>
      </w:r>
      <w:r w:rsidRPr="00465F30">
        <w:rPr>
          <w:b/>
        </w:rPr>
        <w:t xml:space="preserve"> </w:t>
      </w:r>
      <w:r>
        <w:rPr>
          <w:b/>
        </w:rPr>
        <w:t>замечание общего порядка № </w:t>
      </w:r>
      <w:r w:rsidRPr="00465F30">
        <w:rPr>
          <w:b/>
        </w:rPr>
        <w:t xml:space="preserve">9 (1998) </w:t>
      </w:r>
      <w:r w:rsidRPr="00E04BEA">
        <w:rPr>
          <w:b/>
        </w:rPr>
        <w:t>о применении Пакта во внутреннем праве</w:t>
      </w:r>
      <w:r w:rsidRPr="00465F30">
        <w:rPr>
          <w:b/>
        </w:rPr>
        <w:t xml:space="preserve">, </w:t>
      </w:r>
      <w:r>
        <w:rPr>
          <w:b/>
        </w:rPr>
        <w:t>Комитет</w:t>
      </w:r>
      <w:r w:rsidRPr="00465F30">
        <w:rPr>
          <w:b/>
        </w:rPr>
        <w:t xml:space="preserve"> </w:t>
      </w:r>
      <w:r>
        <w:rPr>
          <w:b/>
        </w:rPr>
        <w:t>призывает государство-участник усовершенствовать систему подготовки государственных служащих в области прав, которые закреплены в Пакте,</w:t>
      </w:r>
      <w:r w:rsidRPr="00465F30">
        <w:rPr>
          <w:b/>
        </w:rPr>
        <w:t xml:space="preserve"> </w:t>
      </w:r>
      <w:r w:rsidRPr="00E04BEA">
        <w:rPr>
          <w:b/>
        </w:rPr>
        <w:t>и</w:t>
      </w:r>
      <w:r w:rsidRPr="00A569C6">
        <w:rPr>
          <w:b/>
        </w:rPr>
        <w:t xml:space="preserve"> </w:t>
      </w:r>
      <w:r w:rsidRPr="00E04BEA">
        <w:rPr>
          <w:b/>
        </w:rPr>
        <w:t xml:space="preserve">о </w:t>
      </w:r>
      <w:r>
        <w:rPr>
          <w:b/>
        </w:rPr>
        <w:t>возможностях</w:t>
      </w:r>
      <w:r w:rsidRPr="00E04BEA">
        <w:rPr>
          <w:b/>
        </w:rPr>
        <w:t xml:space="preserve"> </w:t>
      </w:r>
      <w:r>
        <w:rPr>
          <w:b/>
        </w:rPr>
        <w:t xml:space="preserve">для </w:t>
      </w:r>
      <w:r w:rsidRPr="00E04BEA">
        <w:rPr>
          <w:b/>
        </w:rPr>
        <w:t>их отстаивания</w:t>
      </w:r>
      <w:r>
        <w:rPr>
          <w:b/>
        </w:rPr>
        <w:t xml:space="preserve"> в суде</w:t>
      </w:r>
      <w:r w:rsidRPr="00465F30">
        <w:rPr>
          <w:b/>
        </w:rPr>
        <w:t xml:space="preserve">. </w:t>
      </w:r>
    </w:p>
    <w:p w14:paraId="0DABD814" w14:textId="77777777" w:rsidR="00A569C6" w:rsidRPr="00B44699" w:rsidRDefault="00A569C6" w:rsidP="00A569C6">
      <w:pPr>
        <w:pStyle w:val="H23G"/>
      </w:pPr>
      <w:r>
        <w:tab/>
      </w:r>
      <w:r>
        <w:tab/>
        <w:t xml:space="preserve">Национальное правозащитное учреждение </w:t>
      </w:r>
      <w:r w:rsidRPr="00B44699">
        <w:t xml:space="preserve"> </w:t>
      </w:r>
    </w:p>
    <w:p w14:paraId="148D1D42" w14:textId="77777777" w:rsidR="00A569C6" w:rsidRPr="00B44699" w:rsidRDefault="00A569C6" w:rsidP="00A569C6">
      <w:pPr>
        <w:pStyle w:val="SingleTxtG"/>
      </w:pPr>
      <w:r>
        <w:t>6.</w:t>
      </w:r>
      <w:r>
        <w:tab/>
        <w:t>Комитет отмечает, что Органический закон № L/08/CNT/2011 от 14 июля 2011</w:t>
      </w:r>
      <w:r w:rsidR="00693470">
        <w:t> </w:t>
      </w:r>
      <w:r>
        <w:t>года об организационной структуре и функционировании Независимого национального учреждения по правам человека не соответствует п</w:t>
      </w:r>
      <w:r w:rsidRPr="00E04BEA">
        <w:t xml:space="preserve">ринципам, касающимся статуса национальных учреждений, занимающихся поощрением и защитой прав человека </w:t>
      </w:r>
      <w:r w:rsidRPr="00B44699">
        <w:t>(</w:t>
      </w:r>
      <w:r>
        <w:t>Парижским принципам</w:t>
      </w:r>
      <w:r w:rsidRPr="00B44699">
        <w:t>)</w:t>
      </w:r>
      <w:r>
        <w:t>, в частности из-за того, что представители исполнительной власти участвуют в процессе принятия решений</w:t>
      </w:r>
      <w:r w:rsidRPr="00B44699">
        <w:t>.</w:t>
      </w:r>
    </w:p>
    <w:p w14:paraId="04A823FA" w14:textId="77777777" w:rsidR="00A569C6" w:rsidRPr="00B44699" w:rsidRDefault="00A569C6" w:rsidP="00A569C6">
      <w:pPr>
        <w:pStyle w:val="SingleTxtG"/>
        <w:rPr>
          <w:b/>
        </w:rPr>
      </w:pPr>
      <w:r>
        <w:t>7.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 xml:space="preserve">рекомендует государству-участнику реформировать </w:t>
      </w:r>
      <w:r w:rsidRPr="00CC03C8">
        <w:rPr>
          <w:b/>
        </w:rPr>
        <w:t>Независимо</w:t>
      </w:r>
      <w:r>
        <w:rPr>
          <w:b/>
        </w:rPr>
        <w:t>е</w:t>
      </w:r>
      <w:r w:rsidRPr="00CC03C8">
        <w:rPr>
          <w:b/>
        </w:rPr>
        <w:t xml:space="preserve"> национально</w:t>
      </w:r>
      <w:r>
        <w:rPr>
          <w:b/>
        </w:rPr>
        <w:t>е</w:t>
      </w:r>
      <w:r w:rsidRPr="00CC03C8">
        <w:rPr>
          <w:b/>
        </w:rPr>
        <w:t xml:space="preserve"> учреждени</w:t>
      </w:r>
      <w:r>
        <w:rPr>
          <w:b/>
        </w:rPr>
        <w:t>е</w:t>
      </w:r>
      <w:r w:rsidRPr="00CC03C8">
        <w:rPr>
          <w:b/>
        </w:rPr>
        <w:t xml:space="preserve"> по правам человека</w:t>
      </w:r>
      <w:r>
        <w:rPr>
          <w:b/>
        </w:rPr>
        <w:t xml:space="preserve">, чтобы оно соответствовало Парижским принципам и могло получить аккредитацию при </w:t>
      </w:r>
      <w:r w:rsidRPr="00174CA7">
        <w:rPr>
          <w:b/>
        </w:rPr>
        <w:t>Глобальн</w:t>
      </w:r>
      <w:r>
        <w:rPr>
          <w:b/>
        </w:rPr>
        <w:t xml:space="preserve">ом </w:t>
      </w:r>
      <w:r w:rsidRPr="00174CA7">
        <w:rPr>
          <w:b/>
        </w:rPr>
        <w:t>альянс</w:t>
      </w:r>
      <w:r>
        <w:rPr>
          <w:b/>
        </w:rPr>
        <w:t>е</w:t>
      </w:r>
      <w:r w:rsidRPr="00174CA7">
        <w:rPr>
          <w:b/>
        </w:rPr>
        <w:t xml:space="preserve"> национальных учреждений по правам человека</w:t>
      </w:r>
      <w:r w:rsidRPr="00B44699">
        <w:rPr>
          <w:b/>
        </w:rPr>
        <w:t xml:space="preserve">. </w:t>
      </w:r>
    </w:p>
    <w:p w14:paraId="4178EDBC" w14:textId="77777777" w:rsidR="00A569C6" w:rsidRPr="00CC03C8" w:rsidRDefault="00A569C6" w:rsidP="00A569C6">
      <w:pPr>
        <w:pStyle w:val="H23G"/>
      </w:pPr>
      <w:r>
        <w:tab/>
      </w:r>
      <w:r>
        <w:tab/>
        <w:t>Правозащитники</w:t>
      </w:r>
    </w:p>
    <w:p w14:paraId="57451CD0" w14:textId="77777777" w:rsidR="00A569C6" w:rsidRDefault="00A569C6" w:rsidP="00A569C6">
      <w:pPr>
        <w:pStyle w:val="SingleTxtG"/>
      </w:pPr>
      <w:r>
        <w:t>8.</w:t>
      </w:r>
      <w:r>
        <w:tab/>
        <w:t xml:space="preserve">Комитет обеспокоен сообщениями об условиях, в которых приходится действовать правозащитникам. </w:t>
      </w:r>
    </w:p>
    <w:p w14:paraId="116F3766" w14:textId="77777777" w:rsidR="00A569C6" w:rsidRPr="00B44699" w:rsidRDefault="00A569C6" w:rsidP="00A569C6">
      <w:pPr>
        <w:pStyle w:val="SingleTxtG"/>
        <w:rPr>
          <w:b/>
        </w:rPr>
      </w:pPr>
      <w:r>
        <w:t>9.</w:t>
      </w:r>
      <w:r>
        <w:tab/>
      </w:r>
      <w:r>
        <w:rPr>
          <w:b/>
        </w:rPr>
        <w:t xml:space="preserve">Ссылаясь </w:t>
      </w:r>
      <w:r w:rsidRPr="00174CA7">
        <w:rPr>
          <w:b/>
        </w:rPr>
        <w:t>на свое заявление о правозащитниках и экономических, социальных и культурных правах</w:t>
      </w:r>
      <w:r>
        <w:rPr>
          <w:b/>
        </w:rPr>
        <w:t xml:space="preserve"> </w:t>
      </w:r>
      <w:r w:rsidRPr="00B44699">
        <w:rPr>
          <w:b/>
        </w:rPr>
        <w:t>(E/C.12/2016/2)</w:t>
      </w:r>
      <w:r>
        <w:rPr>
          <w:b/>
        </w:rPr>
        <w:t>, Комитет</w:t>
      </w:r>
      <w:r w:rsidRPr="00B44699">
        <w:rPr>
          <w:b/>
        </w:rPr>
        <w:t xml:space="preserve"> </w:t>
      </w:r>
      <w:r>
        <w:rPr>
          <w:b/>
        </w:rPr>
        <w:t xml:space="preserve">рекомендует государству-участнику обеспечить эффективную защиту правозащитников от любых актов преследования, запугивания и репрессий. В этой связи Комитет призывает его провести с правозащитниками масштабные консультации по </w:t>
      </w:r>
      <w:r w:rsidRPr="00693470">
        <w:rPr>
          <w:b/>
          <w:spacing w:val="-2"/>
        </w:rPr>
        <w:t>предварительному законопроекту о внесении изменений в Закон № L/2005/013/AN</w:t>
      </w:r>
      <w:r w:rsidRPr="00B44699">
        <w:rPr>
          <w:b/>
        </w:rPr>
        <w:t xml:space="preserve"> </w:t>
      </w:r>
      <w:r>
        <w:rPr>
          <w:b/>
        </w:rPr>
        <w:t xml:space="preserve">от 4 июля </w:t>
      </w:r>
      <w:r w:rsidRPr="00B44699">
        <w:rPr>
          <w:b/>
        </w:rPr>
        <w:t>2005</w:t>
      </w:r>
      <w:r>
        <w:rPr>
          <w:b/>
        </w:rPr>
        <w:t xml:space="preserve"> года о порядке деятельности ассоциаций в Гвинейской Республике и ускорить подготовку предварительного законопроекта о доступе к информации и проекта органического закона о поощрении деятельности и защите правозащитников. Комитет также просит его проводить информационно-пропагандистские кампании по вопросу о важности деятельности правозащитников, чтобы обеспечить обстановку терпимости, позволяющую им выполнять свою работу, не опасаясь каких-либо актов преследования, запугивания и репрессий</w:t>
      </w:r>
      <w:r w:rsidRPr="00B44699">
        <w:rPr>
          <w:b/>
        </w:rPr>
        <w:t xml:space="preserve">. </w:t>
      </w:r>
    </w:p>
    <w:p w14:paraId="72AD03BE" w14:textId="77777777" w:rsidR="00A569C6" w:rsidRPr="00174CA7" w:rsidRDefault="00A569C6" w:rsidP="00A569C6">
      <w:pPr>
        <w:pStyle w:val="H23G"/>
      </w:pPr>
      <w:r>
        <w:tab/>
      </w:r>
      <w:r>
        <w:tab/>
        <w:t>Коррупция</w:t>
      </w:r>
    </w:p>
    <w:p w14:paraId="727578FF" w14:textId="77777777" w:rsidR="00A569C6" w:rsidRPr="00B44699" w:rsidRDefault="00A569C6" w:rsidP="00A569C6">
      <w:pPr>
        <w:pStyle w:val="SingleTxtG"/>
      </w:pPr>
      <w:r>
        <w:t>10.</w:t>
      </w:r>
      <w:r>
        <w:tab/>
        <w:t>Комитет сожалеет по поводу отсутствия в первоначальном докладе государства-участника</w:t>
      </w:r>
      <w:r w:rsidRPr="00B44699">
        <w:t xml:space="preserve"> </w:t>
      </w:r>
      <w:r>
        <w:t xml:space="preserve">информации о мерах по борьбе с коррупцией. Он обеспокоен недостаточной эффективностью нынешних мер, дефицитом ассигнований на нужды надзорных механизмов и нехваткой адекватной защиты лиц, которые сообщают сведения о фактах коррупции или расследуют дела о коррупционных проявлениях. </w:t>
      </w:r>
    </w:p>
    <w:p w14:paraId="1FAFBAE9" w14:textId="77777777" w:rsidR="00A569C6" w:rsidRDefault="00A569C6" w:rsidP="00A569C6">
      <w:pPr>
        <w:pStyle w:val="SingleTxtG"/>
        <w:rPr>
          <w:b/>
        </w:rPr>
      </w:pPr>
      <w:r>
        <w:t>11.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 xml:space="preserve">рекомендует государству-участнику прилагать эффективные усилия по борьбе с коррупцией, искореняя ее причины и обеспечивая защиту осведомителей, жертв и свидетелей. </w:t>
      </w:r>
    </w:p>
    <w:p w14:paraId="33A24241" w14:textId="77777777" w:rsidR="00A569C6" w:rsidRPr="00C10735" w:rsidRDefault="00A569C6" w:rsidP="00A569C6">
      <w:pPr>
        <w:pStyle w:val="H23G"/>
      </w:pPr>
      <w:r>
        <w:tab/>
      </w:r>
      <w:r>
        <w:tab/>
      </w:r>
      <w:r w:rsidRPr="00C10735">
        <w:t>Максимальные пределы имеющихся ресурсов</w:t>
      </w:r>
      <w:r>
        <w:t xml:space="preserve"> </w:t>
      </w:r>
    </w:p>
    <w:p w14:paraId="72D487A2" w14:textId="77777777" w:rsidR="00A569C6" w:rsidRPr="00B44699" w:rsidRDefault="00A569C6" w:rsidP="00A569C6">
      <w:pPr>
        <w:pStyle w:val="SingleTxtG"/>
      </w:pPr>
      <w:r>
        <w:t>12.</w:t>
      </w:r>
      <w:r>
        <w:tab/>
        <w:t>Несмотря на мощный экономический рост последних лет, значительная часть населения не пользуется всем комплексом своих экономических, социальных и культурных прав, главным образом в сферах здравоохранения и образования. Признавая трудности, с которыми сталкивается государство-участник</w:t>
      </w:r>
      <w:r w:rsidRPr="00B44699">
        <w:t xml:space="preserve">, </w:t>
      </w:r>
      <w:r>
        <w:t xml:space="preserve">Комитет выражает обеспокоенность недостаточным объемом ресурсов, выделяемых на </w:t>
      </w:r>
      <w:r>
        <w:lastRenderedPageBreak/>
        <w:t>осуществление признаваемых в Пакте прав, и тем фактом, что выбор бюджетных приоритетов, по-видимому, ориентирован в большей степени на периоды избирательных кампаний, чем на нужды населения</w:t>
      </w:r>
      <w:r w:rsidRPr="00B44699">
        <w:t xml:space="preserve">. </w:t>
      </w:r>
    </w:p>
    <w:p w14:paraId="5E6451C1" w14:textId="77777777" w:rsidR="00A569C6" w:rsidRPr="002379F3" w:rsidRDefault="00A569C6" w:rsidP="00A569C6">
      <w:pPr>
        <w:pStyle w:val="SingleTxtG"/>
        <w:rPr>
          <w:b/>
        </w:rPr>
      </w:pPr>
      <w:r>
        <w:t>13.</w:t>
      </w:r>
      <w:r>
        <w:tab/>
      </w:r>
      <w:r>
        <w:rPr>
          <w:b/>
        </w:rPr>
        <w:t>Ссылаясь на свое</w:t>
      </w:r>
      <w:r w:rsidRPr="005116DE">
        <w:rPr>
          <w:b/>
        </w:rPr>
        <w:t xml:space="preserve"> </w:t>
      </w:r>
      <w:r>
        <w:rPr>
          <w:b/>
        </w:rPr>
        <w:t>замечание общего порядка №</w:t>
      </w:r>
      <w:r w:rsidR="00EA3DE8">
        <w:rPr>
          <w:b/>
        </w:rPr>
        <w:t xml:space="preserve"> </w:t>
      </w:r>
      <w:r w:rsidRPr="005116DE">
        <w:rPr>
          <w:b/>
        </w:rPr>
        <w:t xml:space="preserve">3 (1990) </w:t>
      </w:r>
      <w:r w:rsidRPr="00C10735">
        <w:rPr>
          <w:b/>
        </w:rPr>
        <w:t>о природе обязательств государств-участников</w:t>
      </w:r>
      <w:r w:rsidRPr="005116DE">
        <w:rPr>
          <w:b/>
        </w:rPr>
        <w:t xml:space="preserve">, </w:t>
      </w:r>
      <w:r>
        <w:rPr>
          <w:b/>
        </w:rPr>
        <w:t>Комитет</w:t>
      </w:r>
      <w:r w:rsidRPr="005116DE">
        <w:rPr>
          <w:b/>
        </w:rPr>
        <w:t xml:space="preserve"> </w:t>
      </w:r>
      <w:r>
        <w:rPr>
          <w:b/>
        </w:rPr>
        <w:t xml:space="preserve">рекомендует государству-участнику выделить необходимые бюджетные средства на осуществление </w:t>
      </w:r>
      <w:r w:rsidRPr="00514710">
        <w:rPr>
          <w:b/>
        </w:rPr>
        <w:t>признаваемых в Пакте прав</w:t>
      </w:r>
      <w:r>
        <w:rPr>
          <w:b/>
        </w:rPr>
        <w:t>,</w:t>
      </w:r>
      <w:r w:rsidRPr="005116DE">
        <w:rPr>
          <w:b/>
        </w:rPr>
        <w:t xml:space="preserve"> </w:t>
      </w:r>
      <w:r>
        <w:rPr>
          <w:b/>
        </w:rPr>
        <w:t xml:space="preserve">привлекая для этой цели национальные ресурсы и прибегая, когда это необходимо, к международной помощи и сотрудничеству. </w:t>
      </w:r>
    </w:p>
    <w:p w14:paraId="49A1355A" w14:textId="77777777" w:rsidR="00A569C6" w:rsidRPr="00B44699" w:rsidRDefault="00A569C6" w:rsidP="00A569C6">
      <w:pPr>
        <w:pStyle w:val="H23G"/>
      </w:pPr>
      <w:r>
        <w:tab/>
      </w:r>
      <w:r>
        <w:tab/>
      </w:r>
      <w:proofErr w:type="spellStart"/>
      <w:r>
        <w:t>Cбор</w:t>
      </w:r>
      <w:proofErr w:type="spellEnd"/>
      <w:r>
        <w:t xml:space="preserve"> и анализ данных </w:t>
      </w:r>
      <w:r w:rsidRPr="00B44699">
        <w:t xml:space="preserve"> </w:t>
      </w:r>
    </w:p>
    <w:p w14:paraId="4888882D" w14:textId="77777777" w:rsidR="00A569C6" w:rsidRPr="00B44699" w:rsidRDefault="00A569C6" w:rsidP="00A569C6">
      <w:pPr>
        <w:pStyle w:val="SingleTxtG"/>
      </w:pPr>
      <w:r>
        <w:t>14.</w:t>
      </w:r>
      <w:r>
        <w:tab/>
        <w:t xml:space="preserve">Комитет сожалеет, что в первоначальном докладе государства-участника содержится мало статистических данных и что в случаях, когда такие данные приведены, они редко являются свежими. Он также выражает сожаление в связи с отсутствием дезагрегированных данных. </w:t>
      </w:r>
    </w:p>
    <w:p w14:paraId="38DCEEF4" w14:textId="77777777" w:rsidR="00A569C6" w:rsidRPr="00B44699" w:rsidRDefault="00A569C6" w:rsidP="00A569C6">
      <w:pPr>
        <w:pStyle w:val="SingleTxtG"/>
        <w:rPr>
          <w:b/>
        </w:rPr>
      </w:pPr>
      <w:r>
        <w:t>15.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</w:t>
      </w:r>
      <w:r w:rsidRPr="00B44699">
        <w:rPr>
          <w:b/>
        </w:rPr>
        <w:t xml:space="preserve">: </w:t>
      </w:r>
    </w:p>
    <w:p w14:paraId="0EC7E0DC" w14:textId="77777777" w:rsidR="00A569C6" w:rsidRPr="002379F3" w:rsidRDefault="00A569C6" w:rsidP="00A569C6">
      <w:pPr>
        <w:pStyle w:val="SingleTxtG"/>
        <w:ind w:firstLine="567"/>
        <w:rPr>
          <w:b/>
        </w:rPr>
      </w:pPr>
      <w:r w:rsidRPr="002379F3">
        <w:rPr>
          <w:b/>
        </w:rPr>
        <w:t>a)</w:t>
      </w:r>
      <w:r w:rsidRPr="002379F3">
        <w:rPr>
          <w:b/>
        </w:rPr>
        <w:tab/>
      </w:r>
      <w:r>
        <w:rPr>
          <w:b/>
        </w:rPr>
        <w:t>усовершенствовать систему сбора, анализа и распространения полных и сопоставимых данных</w:t>
      </w:r>
      <w:r w:rsidRPr="002379F3">
        <w:rPr>
          <w:b/>
        </w:rPr>
        <w:t>,</w:t>
      </w:r>
      <w:r>
        <w:rPr>
          <w:b/>
        </w:rPr>
        <w:t xml:space="preserve"> чтобы определить, в какой мере малоимущие и социально отчужденные группы, в частности жители сельских районов, инвалиды, женщины и молодежь, пользуются своими экономическими, социальными и культурными правами</w:t>
      </w:r>
      <w:r w:rsidRPr="002379F3">
        <w:rPr>
          <w:b/>
        </w:rPr>
        <w:t>;</w:t>
      </w:r>
    </w:p>
    <w:p w14:paraId="2509FFB6" w14:textId="77777777" w:rsidR="00A569C6" w:rsidRPr="002379F3" w:rsidRDefault="00A569C6" w:rsidP="00A569C6">
      <w:pPr>
        <w:pStyle w:val="SingleTxtG"/>
        <w:ind w:firstLine="567"/>
        <w:rPr>
          <w:b/>
        </w:rPr>
      </w:pPr>
      <w:r w:rsidRPr="002379F3">
        <w:rPr>
          <w:b/>
        </w:rPr>
        <w:t>b)</w:t>
      </w:r>
      <w:r w:rsidRPr="002379F3">
        <w:rPr>
          <w:b/>
        </w:rPr>
        <w:tab/>
      </w:r>
      <w:r>
        <w:rPr>
          <w:b/>
        </w:rPr>
        <w:t>включить в свой следующий периодический доклад самые свежие сопоставимые статистические данные в разбивке по полу, возрасту, географическому району, инвалидности, религии, этническому происхождению и другим необходимым признакам</w:t>
      </w:r>
      <w:r w:rsidRPr="002379F3">
        <w:rPr>
          <w:b/>
        </w:rPr>
        <w:t xml:space="preserve">, </w:t>
      </w:r>
      <w:r>
        <w:rPr>
          <w:b/>
        </w:rPr>
        <w:t xml:space="preserve">чтобы дать возможность оценить прогресс в осуществлении прав, провозглашенных в Пакте. </w:t>
      </w:r>
      <w:r w:rsidRPr="002379F3">
        <w:rPr>
          <w:b/>
        </w:rPr>
        <w:t xml:space="preserve"> </w:t>
      </w:r>
    </w:p>
    <w:p w14:paraId="0BA3ADE8" w14:textId="77777777" w:rsidR="00A569C6" w:rsidRPr="00B44699" w:rsidRDefault="00A569C6" w:rsidP="00A569C6">
      <w:pPr>
        <w:pStyle w:val="H23G"/>
      </w:pPr>
      <w:r>
        <w:tab/>
      </w:r>
      <w:r>
        <w:tab/>
        <w:t>Д</w:t>
      </w:r>
      <w:r w:rsidRPr="00925877">
        <w:t>обыча полезных ископаемы</w:t>
      </w:r>
      <w:r>
        <w:t>х</w:t>
      </w:r>
    </w:p>
    <w:p w14:paraId="21534705" w14:textId="77777777" w:rsidR="00A569C6" w:rsidRPr="00BC2F19" w:rsidRDefault="00A569C6" w:rsidP="00A569C6">
      <w:pPr>
        <w:pStyle w:val="SingleTxtG"/>
      </w:pPr>
      <w:r>
        <w:t>16.</w:t>
      </w:r>
      <w:r>
        <w:tab/>
        <w:t xml:space="preserve">Комитет принимает к сведению проведенный в </w:t>
      </w:r>
      <w:r w:rsidRPr="00BC2F19">
        <w:t>2013</w:t>
      </w:r>
      <w:r>
        <w:t xml:space="preserve"> году пересмотр Горнодобывающего кодекса, а также роль Фонда местного экономического развития, деятельность которого направлена на обеспечение оптимального распределения доходов от добычи полезных ископаемых в государстве-участнике</w:t>
      </w:r>
      <w:r w:rsidRPr="00BC2F19">
        <w:t xml:space="preserve">. </w:t>
      </w:r>
      <w:r>
        <w:t>При этом он по</w:t>
      </w:r>
      <w:r w:rsidR="00EA3DE8">
        <w:noBreakHyphen/>
      </w:r>
      <w:r>
        <w:t>прежнему озабочен негативным воздействием горных разработок на окружающую среду и состояние здоровья местных общин. Кроме того, он весьма обеспокоен сообщениями о перемещениях населения без выплаты адекватной компенсации,</w:t>
      </w:r>
      <w:r w:rsidRPr="00BC2F19">
        <w:t xml:space="preserve"> </w:t>
      </w:r>
      <w:r>
        <w:t>в том числе со стороны горнодобывающих и гидроэнергетических предприятий, и</w:t>
      </w:r>
      <w:r w:rsidRPr="00BC2F19">
        <w:t xml:space="preserve"> </w:t>
      </w:r>
      <w:r>
        <w:t>о затягивании процедур утверждения соглашений о местном развитии, предусмотренных статьей 130 Горнодобывающего кодекса</w:t>
      </w:r>
      <w:r w:rsidRPr="00BC2F19">
        <w:t xml:space="preserve">. </w:t>
      </w:r>
    </w:p>
    <w:p w14:paraId="12D844F7" w14:textId="77777777" w:rsidR="00A569C6" w:rsidRDefault="00A569C6" w:rsidP="00A569C6">
      <w:pPr>
        <w:pStyle w:val="SingleTxtG"/>
        <w:keepNext/>
        <w:rPr>
          <w:b/>
        </w:rPr>
      </w:pPr>
      <w:r>
        <w:t>17.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</w:t>
      </w:r>
      <w:r w:rsidRPr="00B44699">
        <w:rPr>
          <w:b/>
        </w:rPr>
        <w:t>:</w:t>
      </w:r>
    </w:p>
    <w:p w14:paraId="0DDA6969" w14:textId="77777777" w:rsidR="00A569C6" w:rsidRPr="002379F3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гарантировать соблюдение Го</w:t>
      </w:r>
      <w:r w:rsidR="00EA3DE8">
        <w:rPr>
          <w:b/>
        </w:rPr>
        <w:t>р</w:t>
      </w:r>
      <w:r>
        <w:rPr>
          <w:b/>
        </w:rPr>
        <w:t>нодобывающего кодекса</w:t>
      </w:r>
      <w:r w:rsidRPr="002379F3">
        <w:rPr>
          <w:b/>
        </w:rPr>
        <w:t xml:space="preserve">, </w:t>
      </w:r>
      <w:r>
        <w:rPr>
          <w:b/>
        </w:rPr>
        <w:t xml:space="preserve">в частности положений, касающихся соглашений </w:t>
      </w:r>
      <w:r w:rsidRPr="00DD007C">
        <w:rPr>
          <w:b/>
        </w:rPr>
        <w:t>о местном развитии</w:t>
      </w:r>
      <w:r>
        <w:rPr>
          <w:b/>
        </w:rPr>
        <w:t>, надлежащего функционирования комитетов по согласованию усилий в местах добычи полезных ископаемых и введению в действие Фонда местного экономического развития во всех районах горных разработок</w:t>
      </w:r>
      <w:r w:rsidRPr="002379F3">
        <w:rPr>
          <w:b/>
        </w:rPr>
        <w:t>,</w:t>
      </w:r>
      <w:r>
        <w:rPr>
          <w:b/>
        </w:rPr>
        <w:t xml:space="preserve"> чтобы убедиться, что общины получают выгоду от экономических возможностей горнодобывающей промышленности, в частности благодаря созданию стабильных и хорошо оплачиваемых рабочих мест, а также повышению уровня транспарентности и прослеживаемости доходов</w:t>
      </w:r>
      <w:r w:rsidRPr="002379F3">
        <w:rPr>
          <w:b/>
        </w:rPr>
        <w:t>;</w:t>
      </w:r>
    </w:p>
    <w:p w14:paraId="0F0AA508" w14:textId="77777777" w:rsidR="00A569C6" w:rsidRPr="002379F3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>проводить независимые исследования о воздействии добывающей и гидроэнергетической отраслей на экономические, социальные и культурные права перед началом и в ходе реализации инвестиционных проектов</w:t>
      </w:r>
      <w:r w:rsidRPr="002379F3">
        <w:rPr>
          <w:b/>
        </w:rPr>
        <w:t>;</w:t>
      </w:r>
    </w:p>
    <w:p w14:paraId="2669ED1D" w14:textId="77777777" w:rsidR="00A569C6" w:rsidRPr="002379F3" w:rsidRDefault="00A569C6" w:rsidP="00A569C6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</w:r>
      <w:r w:rsidRPr="000C71D5">
        <w:rPr>
          <w:b/>
        </w:rPr>
        <w:t>проводить регулярные проверки объектов горнодобывающей промышленности и выделять адекватные технические и финансовые ресурсы ор</w:t>
      </w:r>
      <w:r>
        <w:rPr>
          <w:b/>
        </w:rPr>
        <w:t>ганизациям, ответственным за такие</w:t>
      </w:r>
      <w:r w:rsidRPr="000C71D5">
        <w:rPr>
          <w:b/>
        </w:rPr>
        <w:t xml:space="preserve"> проверки</w:t>
      </w:r>
      <w:r>
        <w:rPr>
          <w:b/>
        </w:rPr>
        <w:t>, в частности на местном уровне</w:t>
      </w:r>
      <w:r w:rsidRPr="002379F3">
        <w:rPr>
          <w:b/>
        </w:rPr>
        <w:t>,</w:t>
      </w:r>
      <w:r>
        <w:rPr>
          <w:b/>
        </w:rPr>
        <w:t xml:space="preserve"> уделяя при этом особое внимание борьбе с коррупцией</w:t>
      </w:r>
      <w:r w:rsidRPr="002379F3">
        <w:rPr>
          <w:b/>
        </w:rPr>
        <w:t>;</w:t>
      </w:r>
    </w:p>
    <w:p w14:paraId="48BA36C5" w14:textId="77777777" w:rsidR="00A569C6" w:rsidRPr="002379F3" w:rsidRDefault="00A569C6" w:rsidP="00A569C6">
      <w:pPr>
        <w:pStyle w:val="SingleTxtG"/>
        <w:ind w:firstLine="567"/>
        <w:rPr>
          <w:b/>
        </w:rPr>
      </w:pPr>
      <w:r>
        <w:rPr>
          <w:b/>
        </w:rPr>
        <w:lastRenderedPageBreak/>
        <w:t>d)</w:t>
      </w:r>
      <w:r>
        <w:rPr>
          <w:b/>
        </w:rPr>
        <w:tab/>
        <w:t>активизировать усилия по гарантированию качества источников водоснабжения, в том числе привлекая к ответственности предприятия или отдельных лиц, которые участвуют в добыче полезных ископаемых, приводящей к загрязнению водных источников</w:t>
      </w:r>
      <w:r w:rsidRPr="002379F3">
        <w:rPr>
          <w:b/>
        </w:rPr>
        <w:t>;</w:t>
      </w:r>
    </w:p>
    <w:p w14:paraId="2AD3F71D" w14:textId="77777777" w:rsidR="00A569C6" w:rsidRPr="002379F3" w:rsidRDefault="00A569C6" w:rsidP="00A569C6">
      <w:pPr>
        <w:pStyle w:val="SingleTxtG"/>
        <w:ind w:firstLine="567"/>
        <w:rPr>
          <w:b/>
        </w:rPr>
      </w:pPr>
      <w:r>
        <w:rPr>
          <w:b/>
        </w:rPr>
        <w:t>e)</w:t>
      </w:r>
      <w:r>
        <w:rPr>
          <w:b/>
        </w:rPr>
        <w:tab/>
        <w:t>с</w:t>
      </w:r>
      <w:r w:rsidRPr="006F7C2B">
        <w:rPr>
          <w:b/>
        </w:rPr>
        <w:t xml:space="preserve">облюдать правовые гарантии в интересах </w:t>
      </w:r>
      <w:r>
        <w:rPr>
          <w:b/>
        </w:rPr>
        <w:t xml:space="preserve">лиц, подвергнутых </w:t>
      </w:r>
      <w:r w:rsidRPr="006F7C2B">
        <w:rPr>
          <w:b/>
        </w:rPr>
        <w:t>экспропри</w:t>
      </w:r>
      <w:r>
        <w:rPr>
          <w:b/>
        </w:rPr>
        <w:t>ации,</w:t>
      </w:r>
      <w:r w:rsidRPr="006F7C2B">
        <w:rPr>
          <w:b/>
        </w:rPr>
        <w:t xml:space="preserve"> будь то землевладельцы или бенефициары прав пользования, и</w:t>
      </w:r>
      <w:r w:rsidR="005819AE">
        <w:rPr>
          <w:b/>
        </w:rPr>
        <w:t> </w:t>
      </w:r>
      <w:r w:rsidRPr="006F7C2B">
        <w:rPr>
          <w:b/>
        </w:rPr>
        <w:t xml:space="preserve">обеспечивать </w:t>
      </w:r>
      <w:r>
        <w:rPr>
          <w:b/>
        </w:rPr>
        <w:t xml:space="preserve">проведение с ними консультаций и предоставление </w:t>
      </w:r>
      <w:r w:rsidRPr="006F7C2B">
        <w:rPr>
          <w:b/>
        </w:rPr>
        <w:t>адекватн</w:t>
      </w:r>
      <w:r>
        <w:rPr>
          <w:b/>
        </w:rPr>
        <w:t>ой</w:t>
      </w:r>
      <w:r w:rsidRPr="006F7C2B">
        <w:rPr>
          <w:b/>
        </w:rPr>
        <w:t xml:space="preserve"> компенсаци</w:t>
      </w:r>
      <w:r>
        <w:rPr>
          <w:b/>
        </w:rPr>
        <w:t>и и возмещения</w:t>
      </w:r>
      <w:r w:rsidRPr="006F7C2B">
        <w:rPr>
          <w:b/>
        </w:rPr>
        <w:t xml:space="preserve"> </w:t>
      </w:r>
      <w:r>
        <w:rPr>
          <w:b/>
        </w:rPr>
        <w:t>исходя из фактической стоимости их земельных участков</w:t>
      </w:r>
      <w:r w:rsidRPr="002379F3">
        <w:rPr>
          <w:b/>
        </w:rPr>
        <w:t>.</w:t>
      </w:r>
    </w:p>
    <w:p w14:paraId="20BBDB52" w14:textId="77777777" w:rsidR="00A569C6" w:rsidRPr="00B44699" w:rsidRDefault="00A569C6" w:rsidP="00A569C6">
      <w:pPr>
        <w:pStyle w:val="H23G"/>
      </w:pPr>
      <w:r>
        <w:tab/>
      </w:r>
      <w:r>
        <w:tab/>
      </w:r>
      <w:proofErr w:type="spellStart"/>
      <w:r>
        <w:t>Недискриминация</w:t>
      </w:r>
      <w:proofErr w:type="spellEnd"/>
      <w:r>
        <w:t xml:space="preserve"> </w:t>
      </w:r>
      <w:r w:rsidRPr="00B44699">
        <w:t xml:space="preserve"> </w:t>
      </w:r>
    </w:p>
    <w:p w14:paraId="61D98CB6" w14:textId="77777777" w:rsidR="00A569C6" w:rsidRPr="00B44699" w:rsidRDefault="00A569C6" w:rsidP="00A569C6">
      <w:pPr>
        <w:pStyle w:val="SingleTxtG"/>
      </w:pPr>
      <w:r>
        <w:t>18.</w:t>
      </w:r>
      <w:r>
        <w:tab/>
        <w:t>Признавая, что в конституционной и законодательной системе государства-участника содержатся положения о борьбе с дискриминацией, в частности в сферах занятости, здравоохранения и образования</w:t>
      </w:r>
      <w:r w:rsidRPr="00B44699">
        <w:t xml:space="preserve">, </w:t>
      </w:r>
      <w:r>
        <w:t>Комитет указывает на отсутствие общего закона о борьбе с дискриминацией. Кроме того, в число запрещенных признаков дискриминации не включена дискриминация по признаку сексуальной ориентации, а</w:t>
      </w:r>
      <w:r w:rsidR="005819AE">
        <w:t> </w:t>
      </w:r>
      <w:r>
        <w:t>статья 274 Уголовного кодекса предусматривает привлечение к уголовной ответственности за сексуальные контакты между однополыми взрослыми, происходящие по обоюдному согласию. Комитет отмечает также, что лица с альбинизмом не защищены от проявлений дискриминации</w:t>
      </w:r>
      <w:r w:rsidRPr="00B44699">
        <w:t xml:space="preserve">. </w:t>
      </w:r>
    </w:p>
    <w:p w14:paraId="71F81D99" w14:textId="77777777" w:rsidR="00A569C6" w:rsidRPr="00B44699" w:rsidRDefault="00A569C6" w:rsidP="00A569C6">
      <w:pPr>
        <w:pStyle w:val="SingleTxtG"/>
        <w:keepNext/>
        <w:rPr>
          <w:b/>
        </w:rPr>
      </w:pPr>
      <w:r>
        <w:t>19.</w:t>
      </w:r>
      <w:r>
        <w:tab/>
      </w:r>
      <w:r>
        <w:rPr>
          <w:b/>
        </w:rPr>
        <w:t>Ссылаясь на свое замечание общего порядка №</w:t>
      </w:r>
      <w:r w:rsidR="005819AE">
        <w:rPr>
          <w:b/>
        </w:rPr>
        <w:t xml:space="preserve"> </w:t>
      </w:r>
      <w:r>
        <w:rPr>
          <w:b/>
        </w:rPr>
        <w:t xml:space="preserve">20 (2009) о </w:t>
      </w:r>
      <w:proofErr w:type="spellStart"/>
      <w:r w:rsidRPr="00B41C77">
        <w:rPr>
          <w:b/>
        </w:rPr>
        <w:t>недискриминации</w:t>
      </w:r>
      <w:proofErr w:type="spellEnd"/>
      <w:r w:rsidRPr="00B41C77">
        <w:rPr>
          <w:b/>
        </w:rPr>
        <w:t xml:space="preserve"> при осуществлении экономически</w:t>
      </w:r>
      <w:r>
        <w:rPr>
          <w:b/>
        </w:rPr>
        <w:t>х, социальных и культурных прав, 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</w:t>
      </w:r>
      <w:r w:rsidRPr="00B44699">
        <w:rPr>
          <w:b/>
        </w:rPr>
        <w:t xml:space="preserve">: </w:t>
      </w:r>
    </w:p>
    <w:p w14:paraId="56945D9B" w14:textId="77777777" w:rsidR="00A569C6" w:rsidRPr="00E31C81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принять общий закон о борьбе с дискриминацией, запрещающий любые прямые и косвенные проявления дискриминации по каким бы то ни было мотивам, в том числе по признаку сексуальной ориентации</w:t>
      </w:r>
      <w:r w:rsidRPr="00E31C81">
        <w:rPr>
          <w:b/>
        </w:rPr>
        <w:t xml:space="preserve">; </w:t>
      </w:r>
    </w:p>
    <w:p w14:paraId="14D7FA39" w14:textId="77777777" w:rsidR="00A569C6" w:rsidRPr="00E31C81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>упразднить статью 274</w:t>
      </w:r>
      <w:r w:rsidRPr="00E31C81">
        <w:rPr>
          <w:b/>
        </w:rPr>
        <w:t xml:space="preserve"> </w:t>
      </w:r>
      <w:r>
        <w:rPr>
          <w:b/>
        </w:rPr>
        <w:t>Уголовного кодекса</w:t>
      </w:r>
      <w:r w:rsidRPr="00E31C81">
        <w:rPr>
          <w:b/>
        </w:rPr>
        <w:t>;</w:t>
      </w:r>
    </w:p>
    <w:p w14:paraId="3CA71A4C" w14:textId="77777777" w:rsidR="00A569C6" w:rsidRPr="00E31C81" w:rsidRDefault="00A569C6" w:rsidP="00A569C6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</w:r>
      <w:proofErr w:type="spellStart"/>
      <w:r>
        <w:rPr>
          <w:b/>
        </w:rPr>
        <w:t>промульгировать</w:t>
      </w:r>
      <w:proofErr w:type="spellEnd"/>
      <w:r>
        <w:rPr>
          <w:b/>
        </w:rPr>
        <w:t xml:space="preserve"> законопроект о поощрении и защите прав лиц с альбинизмом и принять подзаконные акты к этому закону</w:t>
      </w:r>
      <w:r w:rsidRPr="00E31C81">
        <w:rPr>
          <w:b/>
        </w:rPr>
        <w:t>;</w:t>
      </w:r>
    </w:p>
    <w:p w14:paraId="71A8BB49" w14:textId="77777777" w:rsidR="00A569C6" w:rsidRPr="00E31C81" w:rsidRDefault="00A569C6" w:rsidP="00A569C6">
      <w:pPr>
        <w:pStyle w:val="SingleTxtG"/>
        <w:ind w:firstLine="567"/>
        <w:rPr>
          <w:b/>
        </w:rPr>
      </w:pPr>
      <w:r>
        <w:rPr>
          <w:b/>
        </w:rPr>
        <w:t>d)</w:t>
      </w:r>
      <w:r>
        <w:rPr>
          <w:b/>
        </w:rPr>
        <w:tab/>
        <w:t>гарантировать реальное применение существующих законодательных положений о борьбе с дискриминацией и о доступе жертв к эффективным средствам правовой защиты</w:t>
      </w:r>
      <w:r w:rsidRPr="00E31C81">
        <w:rPr>
          <w:b/>
        </w:rPr>
        <w:t xml:space="preserve">; </w:t>
      </w:r>
    </w:p>
    <w:p w14:paraId="7125CC03" w14:textId="77777777" w:rsidR="00A569C6" w:rsidRPr="00E31C81" w:rsidRDefault="00A569C6" w:rsidP="00A569C6">
      <w:pPr>
        <w:pStyle w:val="SingleTxtG"/>
        <w:ind w:firstLine="567"/>
        <w:rPr>
          <w:b/>
        </w:rPr>
      </w:pPr>
      <w:r>
        <w:rPr>
          <w:b/>
        </w:rPr>
        <w:t>e)</w:t>
      </w:r>
      <w:r>
        <w:rPr>
          <w:b/>
        </w:rPr>
        <w:tab/>
        <w:t>проводить информационно-просветительские кампании для борьбы со стереотипами в отношении лиц и групп, находящихся под угрозой дискриминации, например лиц с ВИЧ/СПИДом и альбиносов</w:t>
      </w:r>
      <w:r w:rsidRPr="00E31C81">
        <w:rPr>
          <w:b/>
        </w:rPr>
        <w:t>.</w:t>
      </w:r>
    </w:p>
    <w:p w14:paraId="52108FE4" w14:textId="77777777" w:rsidR="00A569C6" w:rsidRPr="00B44699" w:rsidRDefault="00A569C6" w:rsidP="00A569C6">
      <w:pPr>
        <w:pStyle w:val="H23G"/>
      </w:pPr>
      <w:r>
        <w:tab/>
      </w:r>
      <w:r>
        <w:tab/>
      </w:r>
      <w:r w:rsidRPr="003A1F1F">
        <w:t>Равенство между мужчинами и женщинами</w:t>
      </w:r>
      <w:r w:rsidRPr="00B44699">
        <w:t xml:space="preserve"> </w:t>
      </w:r>
    </w:p>
    <w:p w14:paraId="606D00F5" w14:textId="77777777" w:rsidR="00A569C6" w:rsidRPr="00B44699" w:rsidRDefault="00A569C6" w:rsidP="00A569C6">
      <w:pPr>
        <w:pStyle w:val="SingleTxtG"/>
      </w:pPr>
      <w:r>
        <w:t>20.</w:t>
      </w:r>
      <w:r>
        <w:tab/>
        <w:t>С удовлетворением отмечая состоявшееся 2 мая 2019 года принятие Закона о паритете, Комитет при этом констатирует, что:</w:t>
      </w:r>
      <w:r w:rsidRPr="00B44699">
        <w:t xml:space="preserve"> </w:t>
      </w:r>
    </w:p>
    <w:p w14:paraId="50CA9CC1" w14:textId="77777777" w:rsidR="00A569C6" w:rsidRPr="00660E32" w:rsidRDefault="00A569C6" w:rsidP="00A569C6">
      <w:pPr>
        <w:pStyle w:val="SingleTxtG"/>
        <w:ind w:firstLine="567"/>
      </w:pPr>
      <w:r>
        <w:t>a)</w:t>
      </w:r>
      <w:r>
        <w:tab/>
        <w:t>женщины и девочки по-прежнему подвергаются дискриминации при доступе к земельной собственности, в сферах занятости и образования, а также в брачных отношениях</w:t>
      </w:r>
      <w:r w:rsidRPr="00660E32">
        <w:t xml:space="preserve">; </w:t>
      </w:r>
    </w:p>
    <w:p w14:paraId="07EC8B95" w14:textId="77777777" w:rsidR="00A569C6" w:rsidRPr="00660E32" w:rsidRDefault="00A569C6" w:rsidP="00A569C6">
      <w:pPr>
        <w:pStyle w:val="SingleTxtG"/>
        <w:ind w:firstLine="567"/>
      </w:pPr>
      <w:r>
        <w:t>b)</w:t>
      </w:r>
      <w:r>
        <w:tab/>
        <w:t>случаи насилия в отношении женщин, особенно домашнего и сексуального насилия, по-прежнему носят весьма частый характер</w:t>
      </w:r>
      <w:r w:rsidRPr="00660E32">
        <w:t>.</w:t>
      </w:r>
    </w:p>
    <w:p w14:paraId="18B38316" w14:textId="77777777" w:rsidR="00A569C6" w:rsidRPr="00B44699" w:rsidRDefault="00A569C6" w:rsidP="00A569C6">
      <w:pPr>
        <w:pStyle w:val="SingleTxtG"/>
        <w:rPr>
          <w:b/>
        </w:rPr>
      </w:pPr>
      <w:r w:rsidRPr="003D293D">
        <w:t>21.</w:t>
      </w:r>
      <w:r w:rsidRPr="003D293D"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</w:t>
      </w:r>
      <w:r w:rsidRPr="00B44699">
        <w:rPr>
          <w:b/>
        </w:rPr>
        <w:t>:</w:t>
      </w:r>
    </w:p>
    <w:p w14:paraId="39B8A00F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</w:r>
      <w:r w:rsidRPr="003225C0">
        <w:rPr>
          <w:b/>
        </w:rPr>
        <w:t xml:space="preserve">продолжать принимать меры для эффективного предотвращения всех форм дискриминации женщин и девочек, в том числе в </w:t>
      </w:r>
      <w:r>
        <w:rPr>
          <w:b/>
        </w:rPr>
        <w:t xml:space="preserve">сфере доступа к собственности, трудовой деятельности и образованию, </w:t>
      </w:r>
      <w:r w:rsidRPr="003225C0">
        <w:rPr>
          <w:b/>
        </w:rPr>
        <w:t xml:space="preserve">заняться </w:t>
      </w:r>
      <w:r>
        <w:rPr>
          <w:b/>
        </w:rPr>
        <w:t>проблемой полигамии</w:t>
      </w:r>
      <w:r w:rsidRPr="003225C0">
        <w:rPr>
          <w:b/>
        </w:rPr>
        <w:t xml:space="preserve"> </w:t>
      </w:r>
      <w:r>
        <w:rPr>
          <w:b/>
        </w:rPr>
        <w:t xml:space="preserve">и искоренять </w:t>
      </w:r>
      <w:r w:rsidRPr="003225C0">
        <w:rPr>
          <w:b/>
        </w:rPr>
        <w:t>патриархальны</w:t>
      </w:r>
      <w:r>
        <w:rPr>
          <w:b/>
        </w:rPr>
        <w:t>е обычаи, воззрения и стереотипы</w:t>
      </w:r>
      <w:r w:rsidRPr="00660E32">
        <w:rPr>
          <w:b/>
        </w:rPr>
        <w:t>;</w:t>
      </w:r>
    </w:p>
    <w:p w14:paraId="7AE13AB5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>ввести уголовную ответственность за изнасилование в браке</w:t>
      </w:r>
      <w:r w:rsidRPr="00660E32">
        <w:rPr>
          <w:b/>
        </w:rPr>
        <w:t xml:space="preserve">; </w:t>
      </w:r>
    </w:p>
    <w:p w14:paraId="2D963B19" w14:textId="77777777" w:rsidR="00A569C6" w:rsidRDefault="00A569C6" w:rsidP="00A569C6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</w:r>
      <w:r w:rsidRPr="003225C0">
        <w:rPr>
          <w:b/>
        </w:rPr>
        <w:t xml:space="preserve">принять меры к тому, чтобы по всем случаям насилия в отношении женщин </w:t>
      </w:r>
      <w:r>
        <w:rPr>
          <w:b/>
        </w:rPr>
        <w:t xml:space="preserve">и </w:t>
      </w:r>
      <w:proofErr w:type="spellStart"/>
      <w:r>
        <w:rPr>
          <w:b/>
        </w:rPr>
        <w:t>калечения</w:t>
      </w:r>
      <w:proofErr w:type="spellEnd"/>
      <w:r>
        <w:rPr>
          <w:b/>
        </w:rPr>
        <w:t xml:space="preserve"> женских половых органов </w:t>
      </w:r>
      <w:r w:rsidRPr="003225C0">
        <w:rPr>
          <w:b/>
        </w:rPr>
        <w:t xml:space="preserve">проводилось тщательное и </w:t>
      </w:r>
      <w:r w:rsidRPr="003225C0">
        <w:rPr>
          <w:b/>
        </w:rPr>
        <w:lastRenderedPageBreak/>
        <w:t>беспристрастное расследование</w:t>
      </w:r>
      <w:r>
        <w:rPr>
          <w:b/>
        </w:rPr>
        <w:t xml:space="preserve">, чтобы виновные лица преследовались, а жертвы получали компенсацию, а также проводить информационные кампании на эту тему; </w:t>
      </w:r>
    </w:p>
    <w:p w14:paraId="776605F8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d)</w:t>
      </w:r>
      <w:r>
        <w:rPr>
          <w:b/>
        </w:rPr>
        <w:tab/>
        <w:t>руководствоваться замечанием общего порядка №</w:t>
      </w:r>
      <w:r w:rsidR="005819AE">
        <w:rPr>
          <w:b/>
        </w:rPr>
        <w:t xml:space="preserve"> </w:t>
      </w:r>
      <w:r w:rsidRPr="00B44699">
        <w:rPr>
          <w:b/>
        </w:rPr>
        <w:t xml:space="preserve">16 (2005) </w:t>
      </w:r>
      <w:r>
        <w:rPr>
          <w:b/>
        </w:rPr>
        <w:t xml:space="preserve">о </w:t>
      </w:r>
      <w:r w:rsidRPr="00A729CD">
        <w:rPr>
          <w:b/>
        </w:rPr>
        <w:t>равном для мужчин и женщин праве пользования всеми экономическими, социальными и культурными правами</w:t>
      </w:r>
      <w:r w:rsidRPr="00660E32">
        <w:rPr>
          <w:b/>
        </w:rPr>
        <w:t>.</w:t>
      </w:r>
      <w:r>
        <w:rPr>
          <w:b/>
        </w:rPr>
        <w:t xml:space="preserve"> </w:t>
      </w:r>
    </w:p>
    <w:p w14:paraId="1FFFFDC5" w14:textId="77777777" w:rsidR="00A569C6" w:rsidRPr="00B44699" w:rsidRDefault="00A569C6" w:rsidP="00A569C6">
      <w:pPr>
        <w:pStyle w:val="H23G"/>
        <w:rPr>
          <w:i/>
        </w:rPr>
      </w:pPr>
      <w:r>
        <w:tab/>
      </w:r>
      <w:r>
        <w:tab/>
        <w:t>Инвалиды</w:t>
      </w:r>
      <w:r w:rsidRPr="00B44699">
        <w:t xml:space="preserve"> </w:t>
      </w:r>
    </w:p>
    <w:p w14:paraId="3AB74004" w14:textId="77777777" w:rsidR="00A569C6" w:rsidRPr="00B44699" w:rsidRDefault="00A569C6" w:rsidP="00A569C6">
      <w:pPr>
        <w:pStyle w:val="SingleTxtG"/>
      </w:pPr>
      <w:r w:rsidRPr="005819AE">
        <w:rPr>
          <w:spacing w:val="-4"/>
        </w:rPr>
        <w:t>22.</w:t>
      </w:r>
      <w:r w:rsidRPr="005819AE">
        <w:rPr>
          <w:spacing w:val="-4"/>
        </w:rPr>
        <w:tab/>
        <w:t>Комитет принимает к сведению информацию о принятии Закона № L/2018/021/AN</w:t>
      </w:r>
      <w:r>
        <w:t xml:space="preserve"> от 15 мая 2018 года о защите и поощрении прав инвалидов</w:t>
      </w:r>
      <w:r w:rsidRPr="00B44699">
        <w:t xml:space="preserve">. </w:t>
      </w:r>
      <w:r>
        <w:t>Однако он обеспокоен тем, что подзаконные акты к этому закону еще не приняты и что в его статье 23 не предусмотрено прямого требования обеспечивать разумное приспособление</w:t>
      </w:r>
      <w:r w:rsidRPr="00B44699">
        <w:t xml:space="preserve">. </w:t>
      </w:r>
      <w:r>
        <w:t xml:space="preserve">Комитет также обеспокоен тем, что инвалиды находятся в неблагоприятном положении в части доступа к образованию, занятости, </w:t>
      </w:r>
      <w:r w:rsidRPr="0005202E">
        <w:t xml:space="preserve">общественным благам и услугам </w:t>
      </w:r>
      <w:r>
        <w:t>(статья </w:t>
      </w:r>
      <w:r w:rsidRPr="00B44699">
        <w:t>2).</w:t>
      </w:r>
    </w:p>
    <w:p w14:paraId="231F9DF1" w14:textId="77777777" w:rsidR="00A569C6" w:rsidRPr="00B44699" w:rsidRDefault="00A569C6" w:rsidP="00A569C6">
      <w:pPr>
        <w:pStyle w:val="SingleTxtG"/>
        <w:keepNext/>
        <w:rPr>
          <w:b/>
        </w:rPr>
      </w:pPr>
      <w:r w:rsidRPr="003D293D">
        <w:t>23.</w:t>
      </w:r>
      <w:r w:rsidRPr="003D293D"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</w:t>
      </w:r>
      <w:r w:rsidRPr="00B44699">
        <w:rPr>
          <w:b/>
        </w:rPr>
        <w:t>:</w:t>
      </w:r>
    </w:p>
    <w:p w14:paraId="0EFADAC7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принять подзаконные акты к Закону №</w:t>
      </w:r>
      <w:r w:rsidR="005819AE">
        <w:rPr>
          <w:b/>
        </w:rPr>
        <w:t xml:space="preserve"> </w:t>
      </w:r>
      <w:r w:rsidRPr="00E14923">
        <w:rPr>
          <w:b/>
          <w:bCs/>
        </w:rPr>
        <w:t>L/2018/021/AN</w:t>
      </w:r>
      <w:r w:rsidRPr="00660E32">
        <w:rPr>
          <w:b/>
        </w:rPr>
        <w:t>;</w:t>
      </w:r>
    </w:p>
    <w:p w14:paraId="48A7CEEC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>выделять необходимые ресурсы и готовить преподавателей, чтобы гарантировать детям-инвалидам доступ к инклюзивному образованию</w:t>
      </w:r>
      <w:r w:rsidRPr="00660E32">
        <w:rPr>
          <w:b/>
        </w:rPr>
        <w:t xml:space="preserve">; </w:t>
      </w:r>
    </w:p>
    <w:p w14:paraId="68BA0A46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  <w:t>утвердить график и направить необходимые ресурсы на повышение уровня доступности и наличия общественных благ и услуг в интересах инвалидов</w:t>
      </w:r>
      <w:r w:rsidRPr="00660E32">
        <w:rPr>
          <w:b/>
        </w:rPr>
        <w:t>.</w:t>
      </w:r>
    </w:p>
    <w:p w14:paraId="442917C4" w14:textId="77777777" w:rsidR="00A569C6" w:rsidRPr="0005202E" w:rsidRDefault="00A569C6" w:rsidP="00A569C6">
      <w:pPr>
        <w:pStyle w:val="H23G"/>
      </w:pPr>
      <w:r>
        <w:tab/>
      </w:r>
      <w:r>
        <w:tab/>
        <w:t>Право на труд</w:t>
      </w:r>
    </w:p>
    <w:p w14:paraId="77818919" w14:textId="77777777" w:rsidR="00A569C6" w:rsidRPr="00B44699" w:rsidRDefault="00A569C6" w:rsidP="00A569C6">
      <w:pPr>
        <w:pStyle w:val="SingleTxtG"/>
      </w:pPr>
      <w:r>
        <w:t>24.</w:t>
      </w:r>
      <w:r>
        <w:tab/>
        <w:t>Комитет принимает к сведению шаги, которые были предприняты государством-участником в целях развития занятости. Однако он сожалеет о недостаточном участии социальных партнеров и трудящихся, включая работников в сельских районах и неформальном секторе, в определении политики в области занятости. С другой стороны, он отмечает дефицит обновленных дезагрегированных данных по занятости и вновь выражает озабоченность в связи с высокими уровнями безработицы и неполной занятости, от которых в непропорционально значительной степени страдают женщины и молодежь (статья 6)</w:t>
      </w:r>
      <w:r w:rsidRPr="00B44699">
        <w:t xml:space="preserve">. </w:t>
      </w:r>
    </w:p>
    <w:p w14:paraId="3F758E8D" w14:textId="77777777" w:rsidR="00A569C6" w:rsidRPr="00B44699" w:rsidRDefault="00A569C6" w:rsidP="00A569C6">
      <w:pPr>
        <w:pStyle w:val="SingleTxtG"/>
        <w:keepNext/>
        <w:rPr>
          <w:b/>
        </w:rPr>
      </w:pPr>
      <w:r>
        <w:t>25.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государству-участнику:</w:t>
      </w:r>
    </w:p>
    <w:p w14:paraId="1BEA847A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 xml:space="preserve">активизировать усилия по снижению уровней </w:t>
      </w:r>
      <w:r w:rsidRPr="00764A75">
        <w:rPr>
          <w:b/>
        </w:rPr>
        <w:t>безработицы и неполной занятости</w:t>
      </w:r>
      <w:r>
        <w:rPr>
          <w:b/>
        </w:rPr>
        <w:t xml:space="preserve"> путем принятия стратегий и планов действий, в которых предусмотрены конкретные цели и определены финансовые и технические ресурсы, необходимые для их реализации</w:t>
      </w:r>
      <w:r w:rsidRPr="00660E32">
        <w:rPr>
          <w:b/>
        </w:rPr>
        <w:t>;</w:t>
      </w:r>
    </w:p>
    <w:p w14:paraId="0EE8FA37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>уделять приоритетное внимание инвестициям в секторы с высокой трудоемкостью с целью создания достойных рабочих мест, соответствующих замечанию общего порядка №</w:t>
      </w:r>
      <w:r w:rsidR="005819AE">
        <w:rPr>
          <w:b/>
        </w:rPr>
        <w:t xml:space="preserve"> </w:t>
      </w:r>
      <w:r>
        <w:rPr>
          <w:b/>
        </w:rPr>
        <w:t xml:space="preserve">23 (2016) </w:t>
      </w:r>
      <w:r w:rsidRPr="00EF44D0">
        <w:rPr>
          <w:b/>
        </w:rPr>
        <w:t>о праве на справедливые и благоприятные условия труда</w:t>
      </w:r>
      <w:r w:rsidRPr="00660E32">
        <w:rPr>
          <w:b/>
        </w:rPr>
        <w:t xml:space="preserve">; </w:t>
      </w:r>
    </w:p>
    <w:p w14:paraId="1AD3C4CF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  <w:t>уделять приоритетное внимание наиболее затрагиваемым группам населения, в частности женщинам и молодежи</w:t>
      </w:r>
      <w:r w:rsidRPr="00660E32">
        <w:rPr>
          <w:b/>
        </w:rPr>
        <w:t>;</w:t>
      </w:r>
    </w:p>
    <w:p w14:paraId="4931EED9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d)</w:t>
      </w:r>
      <w:r>
        <w:rPr>
          <w:b/>
        </w:rPr>
        <w:tab/>
        <w:t>реформировать и диверсифицировать спектр предложений о профессионально-техническом обучении, чтобы способствовать приобретению навыков, требующихся на рынке труда</w:t>
      </w:r>
      <w:r w:rsidRPr="00660E32">
        <w:rPr>
          <w:b/>
        </w:rPr>
        <w:t>;</w:t>
      </w:r>
    </w:p>
    <w:p w14:paraId="1BA4D6C6" w14:textId="77777777" w:rsidR="00A569C6" w:rsidRDefault="00A569C6" w:rsidP="00A569C6">
      <w:pPr>
        <w:pStyle w:val="SingleTxtG"/>
        <w:ind w:firstLine="567"/>
        <w:rPr>
          <w:b/>
        </w:rPr>
      </w:pPr>
      <w:r>
        <w:rPr>
          <w:b/>
        </w:rPr>
        <w:t>e)</w:t>
      </w:r>
      <w:r>
        <w:rPr>
          <w:b/>
        </w:rPr>
        <w:tab/>
        <w:t>усовершенствовать систему сбора данных о безработице и неполной занятости, чтобы использовать их в качестве инструмента для ведения эффективной борьбы с этим явлением</w:t>
      </w:r>
      <w:r w:rsidRPr="00660E32">
        <w:rPr>
          <w:b/>
        </w:rPr>
        <w:t>,</w:t>
      </w:r>
      <w:r>
        <w:rPr>
          <w:b/>
        </w:rPr>
        <w:t xml:space="preserve"> обеспечивая подготовку данных в разбивке по признакам, которые свойственны </w:t>
      </w:r>
      <w:r w:rsidRPr="00EB2CDE">
        <w:rPr>
          <w:b/>
        </w:rPr>
        <w:t>самым обездоленным и социально отчужденным группам</w:t>
      </w:r>
      <w:r>
        <w:rPr>
          <w:b/>
        </w:rPr>
        <w:t>;</w:t>
      </w:r>
    </w:p>
    <w:p w14:paraId="1DD0188A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f)</w:t>
      </w:r>
      <w:r>
        <w:rPr>
          <w:b/>
        </w:rPr>
        <w:tab/>
        <w:t>руководствоваться замечанием общего порядка №</w:t>
      </w:r>
      <w:r w:rsidR="005819AE">
        <w:rPr>
          <w:b/>
        </w:rPr>
        <w:t xml:space="preserve"> </w:t>
      </w:r>
      <w:r w:rsidRPr="00B44699">
        <w:rPr>
          <w:b/>
        </w:rPr>
        <w:t>18 (2005)</w:t>
      </w:r>
      <w:r>
        <w:rPr>
          <w:b/>
        </w:rPr>
        <w:t xml:space="preserve"> о праве на труд</w:t>
      </w:r>
      <w:r w:rsidRPr="00660E32">
        <w:rPr>
          <w:b/>
        </w:rPr>
        <w:t>.</w:t>
      </w:r>
    </w:p>
    <w:p w14:paraId="534A18DC" w14:textId="77777777" w:rsidR="00A569C6" w:rsidRPr="00F61F77" w:rsidRDefault="00A569C6" w:rsidP="00A569C6">
      <w:pPr>
        <w:pStyle w:val="H23G"/>
      </w:pPr>
      <w:r>
        <w:lastRenderedPageBreak/>
        <w:tab/>
      </w:r>
      <w:r>
        <w:tab/>
        <w:t xml:space="preserve">Неформальный сектор экономики </w:t>
      </w:r>
    </w:p>
    <w:p w14:paraId="5CA888A3" w14:textId="77777777" w:rsidR="00A569C6" w:rsidRPr="00B44699" w:rsidRDefault="00A569C6" w:rsidP="00A569C6">
      <w:pPr>
        <w:pStyle w:val="SingleTxtG"/>
      </w:pPr>
      <w:r>
        <w:t>26.</w:t>
      </w:r>
      <w:r>
        <w:tab/>
        <w:t>Комитет с обеспокоенностью отмечает, что работники, занятые в неформальном секторе экономики, не защищены в достаточной степени трудовым законодательством и не охвачены системой социального обеспечения (статьи 7 и 9)</w:t>
      </w:r>
      <w:r w:rsidRPr="00B44699">
        <w:t xml:space="preserve">. </w:t>
      </w:r>
    </w:p>
    <w:p w14:paraId="488EB174" w14:textId="77777777" w:rsidR="00A569C6" w:rsidRPr="00B44699" w:rsidRDefault="00A569C6" w:rsidP="00A569C6">
      <w:pPr>
        <w:pStyle w:val="SingleTxtG"/>
        <w:rPr>
          <w:b/>
        </w:rPr>
      </w:pPr>
      <w:r>
        <w:t>27.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 xml:space="preserve">рекомендует государству-участнику активизировать усилия по ускорению перехода от неформальной экономики к формальной экономике, а во время перехода распространить в максимально возможной степени действие трудового законодательства, в частности положений о борьбе с экономической эксплуатацией, минимальной заработной плате и безопасности и гигиене труда, на работников неформального сектора экономики.  </w:t>
      </w:r>
    </w:p>
    <w:p w14:paraId="253A799F" w14:textId="77777777" w:rsidR="00A569C6" w:rsidRPr="00B44699" w:rsidRDefault="00A569C6" w:rsidP="00A569C6">
      <w:pPr>
        <w:pStyle w:val="SingleTxtG"/>
        <w:rPr>
          <w:b/>
        </w:rPr>
      </w:pPr>
      <w:r>
        <w:t>28.</w:t>
      </w:r>
      <w:r>
        <w:tab/>
      </w:r>
      <w:r>
        <w:rPr>
          <w:b/>
        </w:rPr>
        <w:t xml:space="preserve">Комитет отсылает государство-участник к своим замечаниям общего порядка № </w:t>
      </w:r>
      <w:r w:rsidRPr="00B44699">
        <w:rPr>
          <w:b/>
        </w:rPr>
        <w:t>18 (2005)</w:t>
      </w:r>
      <w:r>
        <w:rPr>
          <w:b/>
        </w:rPr>
        <w:t xml:space="preserve"> о праве на труд, № </w:t>
      </w:r>
      <w:r w:rsidRPr="00B44699">
        <w:rPr>
          <w:b/>
        </w:rPr>
        <w:t>19 (200</w:t>
      </w:r>
      <w:r>
        <w:rPr>
          <w:b/>
        </w:rPr>
        <w:t xml:space="preserve">7) о праве на социальное обеспечение и № </w:t>
      </w:r>
      <w:r w:rsidRPr="00B44699">
        <w:rPr>
          <w:b/>
        </w:rPr>
        <w:t xml:space="preserve">23 (2016) </w:t>
      </w:r>
      <w:r>
        <w:rPr>
          <w:b/>
        </w:rPr>
        <w:t>о праве на справедливые и благоприятные условия труда, а также к своему заявлению «</w:t>
      </w:r>
      <w:r w:rsidRPr="006C6A49">
        <w:rPr>
          <w:b/>
        </w:rPr>
        <w:t>Минимальные уровни социальной защиты:</w:t>
      </w:r>
      <w:r>
        <w:rPr>
          <w:b/>
        </w:rPr>
        <w:t xml:space="preserve"> </w:t>
      </w:r>
      <w:r w:rsidRPr="006C6A49">
        <w:rPr>
          <w:b/>
        </w:rPr>
        <w:t>важнейшая составляющая права на социальное</w:t>
      </w:r>
      <w:r>
        <w:rPr>
          <w:b/>
        </w:rPr>
        <w:t xml:space="preserve"> </w:t>
      </w:r>
      <w:r w:rsidRPr="006C6A49">
        <w:rPr>
          <w:b/>
        </w:rPr>
        <w:t>обеспечение и целей в области устойчивого развития</w:t>
      </w:r>
      <w:r>
        <w:rPr>
          <w:b/>
        </w:rPr>
        <w:t xml:space="preserve">» (E/C.12/2015/1). Он также напоминает рекомендацию Международной организации труда о </w:t>
      </w:r>
      <w:r w:rsidRPr="006C6A49">
        <w:rPr>
          <w:b/>
        </w:rPr>
        <w:t>переходе от неформальной к формальной экономике</w:t>
      </w:r>
      <w:r>
        <w:rPr>
          <w:b/>
        </w:rPr>
        <w:t xml:space="preserve"> (№ 204) от </w:t>
      </w:r>
      <w:r w:rsidRPr="00B44699">
        <w:rPr>
          <w:b/>
        </w:rPr>
        <w:t>2015</w:t>
      </w:r>
      <w:r>
        <w:rPr>
          <w:b/>
        </w:rPr>
        <w:t xml:space="preserve"> года.</w:t>
      </w:r>
    </w:p>
    <w:p w14:paraId="4F58915E" w14:textId="77777777" w:rsidR="00A569C6" w:rsidRPr="006C6A49" w:rsidRDefault="00A569C6" w:rsidP="00A569C6">
      <w:pPr>
        <w:pStyle w:val="H23G"/>
      </w:pPr>
      <w:r>
        <w:tab/>
      </w:r>
      <w:r>
        <w:tab/>
        <w:t>Экономическая эксплуатация детей</w:t>
      </w:r>
    </w:p>
    <w:p w14:paraId="13CD9D5D" w14:textId="77777777" w:rsidR="00A569C6" w:rsidRPr="00B44699" w:rsidRDefault="00A569C6" w:rsidP="00A569C6">
      <w:pPr>
        <w:pStyle w:val="SingleTxtG"/>
      </w:pPr>
      <w:r>
        <w:t>29.</w:t>
      </w:r>
      <w:r>
        <w:tab/>
        <w:t xml:space="preserve">Комитет обеспокоен наличием большого числа детей, эксплуатируемых в сфере экономической деятельности, в частности в неформальном секторе, в том числе в опасных условиях (статья </w:t>
      </w:r>
      <w:r w:rsidRPr="00B44699">
        <w:t>10).</w:t>
      </w:r>
    </w:p>
    <w:p w14:paraId="521AC6EF" w14:textId="77777777" w:rsidR="00A569C6" w:rsidRPr="00B44699" w:rsidRDefault="00A569C6" w:rsidP="00A569C6">
      <w:pPr>
        <w:pStyle w:val="SingleTxtG"/>
        <w:keepNext/>
        <w:rPr>
          <w:b/>
        </w:rPr>
      </w:pPr>
      <w:r>
        <w:t>30.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</w:t>
      </w:r>
      <w:r w:rsidRPr="00B44699">
        <w:rPr>
          <w:b/>
        </w:rPr>
        <w:t xml:space="preserve">: </w:t>
      </w:r>
    </w:p>
    <w:p w14:paraId="684EA9F8" w14:textId="77777777" w:rsidR="00A569C6" w:rsidRPr="00B44699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укрепить свое законодательство</w:t>
      </w:r>
      <w:r w:rsidRPr="00B44699">
        <w:rPr>
          <w:b/>
        </w:rPr>
        <w:t xml:space="preserve">, </w:t>
      </w:r>
      <w:r>
        <w:rPr>
          <w:b/>
        </w:rPr>
        <w:t>обеспечить его эффективное применение и наказывать лиц, которые виновны в нарушениях, связанных с детским трудом, особенно с наихудшими формами детского труда</w:t>
      </w:r>
      <w:r w:rsidRPr="00B44699">
        <w:rPr>
          <w:b/>
        </w:rPr>
        <w:t xml:space="preserve">; </w:t>
      </w:r>
    </w:p>
    <w:p w14:paraId="2CDB858F" w14:textId="77777777" w:rsidR="00A569C6" w:rsidRPr="00B44699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 xml:space="preserve">принять меры по </w:t>
      </w:r>
      <w:proofErr w:type="spellStart"/>
      <w:r>
        <w:rPr>
          <w:b/>
        </w:rPr>
        <w:t>реадаптации</w:t>
      </w:r>
      <w:proofErr w:type="spellEnd"/>
      <w:r>
        <w:rPr>
          <w:b/>
        </w:rPr>
        <w:t xml:space="preserve"> и социальной интеграции работающих детей и гарантировать доступ этих детей к образованию, в том числе путем усиления мер поддержки малоимущих семей</w:t>
      </w:r>
      <w:r w:rsidRPr="00B44699">
        <w:rPr>
          <w:b/>
        </w:rPr>
        <w:t>.</w:t>
      </w:r>
    </w:p>
    <w:p w14:paraId="7C9F7917" w14:textId="77777777" w:rsidR="00A569C6" w:rsidRPr="00B44699" w:rsidRDefault="00A569C6" w:rsidP="00A569C6">
      <w:pPr>
        <w:pStyle w:val="H23G"/>
      </w:pPr>
      <w:r>
        <w:tab/>
      </w:r>
      <w:r>
        <w:tab/>
        <w:t>Регистрация рождений</w:t>
      </w:r>
      <w:r w:rsidRPr="00B44699">
        <w:t xml:space="preserve"> </w:t>
      </w:r>
    </w:p>
    <w:p w14:paraId="0CF565C3" w14:textId="77777777" w:rsidR="00A569C6" w:rsidRPr="00B44699" w:rsidRDefault="00A569C6" w:rsidP="00A569C6">
      <w:pPr>
        <w:pStyle w:val="SingleTxtG"/>
      </w:pPr>
      <w:r>
        <w:t>31.</w:t>
      </w:r>
      <w:r>
        <w:tab/>
        <w:t>Принимая к сведению планируемые реформы для совершенствования управления системой регистрации актов гражданского состояния</w:t>
      </w:r>
      <w:r w:rsidRPr="00B44699">
        <w:t xml:space="preserve">, </w:t>
      </w:r>
      <w:r>
        <w:t>Комитет с озабоченностью отмечает, что уровень регистрации рождений остается низким, особенно в сельских общинах, вследствие чего дети лишаются возможности пользоваться своими экономическими, социальными и культурными правами, в</w:t>
      </w:r>
      <w:r w:rsidR="00D1366D">
        <w:t> </w:t>
      </w:r>
      <w:r>
        <w:t>частности правом на здоровье и правом на образование</w:t>
      </w:r>
      <w:r w:rsidRPr="00B44699">
        <w:t>.</w:t>
      </w:r>
    </w:p>
    <w:p w14:paraId="3D4DADCD" w14:textId="77777777" w:rsidR="00A569C6" w:rsidRPr="009D6BC5" w:rsidRDefault="00A569C6" w:rsidP="00A569C6">
      <w:pPr>
        <w:pStyle w:val="SingleTxtG"/>
        <w:keepNext/>
        <w:rPr>
          <w:b/>
        </w:rPr>
      </w:pPr>
      <w:r>
        <w:t>32.</w:t>
      </w:r>
      <w:r>
        <w:tab/>
      </w:r>
      <w:r>
        <w:rPr>
          <w:b/>
        </w:rPr>
        <w:t>Комитет</w:t>
      </w:r>
      <w:r w:rsidRPr="009D6BC5">
        <w:rPr>
          <w:b/>
        </w:rPr>
        <w:t xml:space="preserve"> </w:t>
      </w:r>
      <w:r>
        <w:rPr>
          <w:b/>
        </w:rPr>
        <w:t>рекомендует государству-участнику активизировать усилия для повышения уровня регистрации рождений и гарантирования выдачи свидетельств о рождении, учитывая при этом высокие показатели неграмотности в стране. Комитет, в частности, просит государство-участник</w:t>
      </w:r>
      <w:r w:rsidRPr="009D6BC5">
        <w:rPr>
          <w:b/>
        </w:rPr>
        <w:t xml:space="preserve">: </w:t>
      </w:r>
    </w:p>
    <w:p w14:paraId="681161A5" w14:textId="77777777" w:rsidR="00A569C6" w:rsidRPr="00B44699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обеспечить бесплатную регистрацию рождений и выдачу свидетельств о рождении</w:t>
      </w:r>
      <w:r w:rsidRPr="00B44699">
        <w:rPr>
          <w:b/>
        </w:rPr>
        <w:t>;</w:t>
      </w:r>
    </w:p>
    <w:p w14:paraId="7DDBDE6A" w14:textId="77777777" w:rsidR="00A569C6" w:rsidRPr="00B44699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>гарантировать доступность отделов регистрации актов гражданского состояния на всей территории страны, в том числе благодаря деятельности мобильных групп</w:t>
      </w:r>
      <w:r w:rsidRPr="00B44699">
        <w:rPr>
          <w:b/>
        </w:rPr>
        <w:t xml:space="preserve">; </w:t>
      </w:r>
    </w:p>
    <w:p w14:paraId="76F082CA" w14:textId="77777777" w:rsidR="00A569C6" w:rsidRPr="00B44699" w:rsidRDefault="00A569C6" w:rsidP="00A569C6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  <w:t>проводить разъяснительные кампании о важности регистрации рождений и о соответствующих процедурах, особенно в сельских районах</w:t>
      </w:r>
      <w:r w:rsidRPr="00B44699">
        <w:rPr>
          <w:b/>
        </w:rPr>
        <w:t xml:space="preserve">. </w:t>
      </w:r>
    </w:p>
    <w:p w14:paraId="03D66A03" w14:textId="77777777" w:rsidR="00A569C6" w:rsidRPr="00BC2F19" w:rsidRDefault="00A569C6" w:rsidP="00A569C6">
      <w:pPr>
        <w:pStyle w:val="H23G"/>
      </w:pPr>
      <w:r w:rsidRPr="00B44699">
        <w:tab/>
      </w:r>
      <w:r w:rsidRPr="00B44699">
        <w:tab/>
      </w:r>
      <w:r>
        <w:t>Ранние браки</w:t>
      </w:r>
    </w:p>
    <w:p w14:paraId="53AD947C" w14:textId="77777777" w:rsidR="00A569C6" w:rsidRDefault="00A569C6" w:rsidP="00A569C6">
      <w:pPr>
        <w:pStyle w:val="SingleTxtG"/>
      </w:pPr>
      <w:r>
        <w:t>33.</w:t>
      </w:r>
      <w:r>
        <w:tab/>
        <w:t xml:space="preserve">Принимая во внимание тот факт, что ранние браки не разрешены законодательством государства-участника, Комитет с обеспокоенностью отмечает, </w:t>
      </w:r>
      <w:r>
        <w:lastRenderedPageBreak/>
        <w:t>что заключение таких браков остается частым явлением, в частности среди малоимущих групп населения.</w:t>
      </w:r>
      <w:r w:rsidRPr="00BC2F19">
        <w:t xml:space="preserve"> </w:t>
      </w:r>
    </w:p>
    <w:p w14:paraId="45263702" w14:textId="77777777" w:rsidR="00A569C6" w:rsidRPr="00BC2F19" w:rsidRDefault="00A569C6" w:rsidP="00A569C6">
      <w:pPr>
        <w:pStyle w:val="SingleTxtG"/>
        <w:rPr>
          <w:b/>
        </w:rPr>
      </w:pPr>
      <w:r>
        <w:t>34.</w:t>
      </w:r>
      <w:r>
        <w:tab/>
      </w:r>
      <w:r>
        <w:rPr>
          <w:b/>
        </w:rPr>
        <w:t>Комитет</w:t>
      </w:r>
      <w:r w:rsidRPr="00BC2F19">
        <w:rPr>
          <w:b/>
        </w:rPr>
        <w:t xml:space="preserve"> </w:t>
      </w:r>
      <w:r>
        <w:rPr>
          <w:b/>
        </w:rPr>
        <w:t xml:space="preserve">рекомендует государству-участнику принять необходимые меры, в частности меры культурно-воспитательного характера, для искоренения практики заключения ранних браков, особенно в домохозяйствах с низким доходом.  </w:t>
      </w:r>
    </w:p>
    <w:p w14:paraId="66191906" w14:textId="77777777" w:rsidR="00A569C6" w:rsidRPr="00B44699" w:rsidRDefault="00A569C6" w:rsidP="00A569C6">
      <w:pPr>
        <w:pStyle w:val="H23G"/>
      </w:pPr>
      <w:r>
        <w:tab/>
      </w:r>
      <w:r>
        <w:tab/>
      </w:r>
      <w:r w:rsidR="006E1A98">
        <w:t>Торговля</w:t>
      </w:r>
      <w:r>
        <w:t xml:space="preserve"> людьми</w:t>
      </w:r>
      <w:r w:rsidRPr="00B44699">
        <w:t xml:space="preserve"> </w:t>
      </w:r>
    </w:p>
    <w:p w14:paraId="6BE1D817" w14:textId="77777777" w:rsidR="00A569C6" w:rsidRPr="00B44699" w:rsidRDefault="00A569C6" w:rsidP="00A569C6">
      <w:pPr>
        <w:pStyle w:val="SingleTxtG"/>
      </w:pPr>
      <w:r>
        <w:t>35.</w:t>
      </w:r>
      <w:r>
        <w:tab/>
        <w:t>Комитет с озабоченностью отмечает, что торговля детьми по-прежнему является серьезной проблемой и слишком часто остается безнаказанной</w:t>
      </w:r>
      <w:r w:rsidRPr="00A569C6">
        <w:rPr>
          <w:rFonts w:ascii="Times" w:hAnsi="Times" w:cstheme="minorHAnsi"/>
        </w:rPr>
        <w:t xml:space="preserve">. </w:t>
      </w:r>
    </w:p>
    <w:p w14:paraId="522BCD2F" w14:textId="77777777" w:rsidR="00A569C6" w:rsidRDefault="00A569C6" w:rsidP="00A569C6">
      <w:pPr>
        <w:pStyle w:val="SingleTxtG"/>
        <w:keepNext/>
        <w:rPr>
          <w:b/>
        </w:rPr>
      </w:pPr>
      <w:r>
        <w:t>36.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 xml:space="preserve">рекомендует государству-участнику: </w:t>
      </w:r>
    </w:p>
    <w:p w14:paraId="756B7464" w14:textId="77777777" w:rsidR="00A569C6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проводить эффективные расследования случаев торговли людьми, чтобы привлекать виновных к ответственности и наказывать их</w:t>
      </w:r>
      <w:r w:rsidRPr="00771DD8">
        <w:rPr>
          <w:b/>
        </w:rPr>
        <w:t xml:space="preserve">; </w:t>
      </w:r>
    </w:p>
    <w:p w14:paraId="365D04E2" w14:textId="77777777" w:rsidR="00A569C6" w:rsidRPr="00771DD8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 xml:space="preserve">создать центры приема жертв и обеспечить им доступ к программам по оказанию помощи, </w:t>
      </w:r>
      <w:proofErr w:type="spellStart"/>
      <w:r>
        <w:rPr>
          <w:b/>
        </w:rPr>
        <w:t>реадаптации</w:t>
      </w:r>
      <w:proofErr w:type="spellEnd"/>
      <w:r>
        <w:rPr>
          <w:b/>
        </w:rPr>
        <w:t xml:space="preserve"> и реинтеграции</w:t>
      </w:r>
      <w:r w:rsidRPr="00771DD8">
        <w:rPr>
          <w:b/>
        </w:rPr>
        <w:t>.</w:t>
      </w:r>
    </w:p>
    <w:p w14:paraId="299122F3" w14:textId="77777777" w:rsidR="00A569C6" w:rsidRPr="007A5728" w:rsidRDefault="00A569C6" w:rsidP="00A569C6">
      <w:pPr>
        <w:pStyle w:val="H23G"/>
      </w:pPr>
      <w:r>
        <w:tab/>
      </w:r>
      <w:r>
        <w:tab/>
        <w:t>Нищета</w:t>
      </w:r>
    </w:p>
    <w:p w14:paraId="3FF69DBE" w14:textId="77777777" w:rsidR="00A569C6" w:rsidRPr="00B44699" w:rsidRDefault="00A569C6" w:rsidP="00A569C6">
      <w:pPr>
        <w:pStyle w:val="SingleTxtG"/>
      </w:pPr>
      <w:r>
        <w:t>37.</w:t>
      </w:r>
      <w:r>
        <w:tab/>
        <w:t>Комитет обеспокоен широкими масштабами распространения нищеты в государстве-участнике</w:t>
      </w:r>
      <w:r w:rsidRPr="00B44699">
        <w:t>,</w:t>
      </w:r>
      <w:r>
        <w:t xml:space="preserve"> особенно в сельских районах, среди женщин и детей, несмотря на реализацию программ по борьбе с нищетой, таких как Национальный план экономического и социального развития на </w:t>
      </w:r>
      <w:r w:rsidRPr="00A569C6">
        <w:t>2016</w:t>
      </w:r>
      <w:r w:rsidR="00D1366D">
        <w:t>–</w:t>
      </w:r>
      <w:r w:rsidRPr="00A569C6">
        <w:t>2020</w:t>
      </w:r>
      <w:r>
        <w:t xml:space="preserve"> годы</w:t>
      </w:r>
      <w:r w:rsidRPr="00A569C6">
        <w:t>.</w:t>
      </w:r>
    </w:p>
    <w:p w14:paraId="730E5737" w14:textId="77777777" w:rsidR="00A569C6" w:rsidRPr="00B44699" w:rsidRDefault="00A569C6" w:rsidP="00A569C6">
      <w:pPr>
        <w:pStyle w:val="SingleTxtG"/>
        <w:rPr>
          <w:b/>
        </w:rPr>
      </w:pPr>
      <w:r>
        <w:t>38.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 продолжать борьбу с нищетой, в частности путем принятия отдельных мер в интересах жителей сельских районов, женщин и детей. Напоминая о Цели 1 в области устойчивого развития, Комитет</w:t>
      </w:r>
      <w:r w:rsidRPr="00B44699">
        <w:rPr>
          <w:b/>
        </w:rPr>
        <w:t xml:space="preserve"> </w:t>
      </w:r>
      <w:r>
        <w:rPr>
          <w:b/>
        </w:rPr>
        <w:t xml:space="preserve">обращает внимание государства-участника на свое заявление </w:t>
      </w:r>
      <w:r w:rsidRPr="0074689E">
        <w:rPr>
          <w:b/>
        </w:rPr>
        <w:t>о проблеме нищеты и осуществлении Пакта</w:t>
      </w:r>
      <w:r>
        <w:rPr>
          <w:b/>
        </w:rPr>
        <w:t xml:space="preserve">, принятое в 2001 году </w:t>
      </w:r>
      <w:r w:rsidRPr="00A569C6">
        <w:rPr>
          <w:b/>
        </w:rPr>
        <w:t>(</w:t>
      </w:r>
      <w:r w:rsidRPr="00354D4B">
        <w:rPr>
          <w:b/>
          <w:lang w:val="fr-FR"/>
        </w:rPr>
        <w:t>E</w:t>
      </w:r>
      <w:r w:rsidRPr="00A569C6">
        <w:rPr>
          <w:b/>
        </w:rPr>
        <w:t>/</w:t>
      </w:r>
      <w:r w:rsidRPr="00354D4B">
        <w:rPr>
          <w:b/>
          <w:lang w:val="fr-FR"/>
        </w:rPr>
        <w:t>C</w:t>
      </w:r>
      <w:r w:rsidRPr="00A569C6">
        <w:rPr>
          <w:b/>
        </w:rPr>
        <w:t>.12/2001/10),</w:t>
      </w:r>
      <w:r w:rsidRPr="00B44699">
        <w:rPr>
          <w:b/>
        </w:rPr>
        <w:t xml:space="preserve"> </w:t>
      </w:r>
      <w:r>
        <w:rPr>
          <w:b/>
        </w:rPr>
        <w:t>и призывает государство-участник внедрять правозащитный подход в стратегии борьбы с нищетой</w:t>
      </w:r>
      <w:r w:rsidRPr="00B44699">
        <w:rPr>
          <w:b/>
        </w:rPr>
        <w:t xml:space="preserve">. </w:t>
      </w:r>
    </w:p>
    <w:p w14:paraId="0834C6FB" w14:textId="77777777" w:rsidR="00A569C6" w:rsidRPr="008444D9" w:rsidRDefault="00A569C6" w:rsidP="00A569C6">
      <w:pPr>
        <w:pStyle w:val="H23G"/>
      </w:pPr>
      <w:r>
        <w:tab/>
      </w:r>
      <w:r>
        <w:tab/>
      </w:r>
      <w:r>
        <w:tab/>
        <w:t>Право на питание</w:t>
      </w:r>
    </w:p>
    <w:p w14:paraId="6BC2312B" w14:textId="77777777" w:rsidR="00A569C6" w:rsidRPr="00B44699" w:rsidRDefault="00A569C6" w:rsidP="00A569C6">
      <w:pPr>
        <w:pStyle w:val="SingleTxtG"/>
      </w:pPr>
      <w:r>
        <w:t>39.</w:t>
      </w:r>
      <w:r>
        <w:tab/>
        <w:t>Комитет принимает к сведению ускоренную программу по обеспечению безопасности</w:t>
      </w:r>
      <w:r w:rsidRPr="00E54BF7">
        <w:t xml:space="preserve"> в области продовольствия и питани</w:t>
      </w:r>
      <w:r>
        <w:t xml:space="preserve">я и устойчивого сельскохозяйственного развития Гвинеи на </w:t>
      </w:r>
      <w:r w:rsidRPr="00EE44DC">
        <w:t>2016</w:t>
      </w:r>
      <w:r w:rsidR="00D1366D">
        <w:t>–</w:t>
      </w:r>
      <w:r w:rsidRPr="00EE44DC">
        <w:t>2020</w:t>
      </w:r>
      <w:r>
        <w:t xml:space="preserve"> годы</w:t>
      </w:r>
      <w:r w:rsidRPr="00EE44DC">
        <w:t xml:space="preserve">, </w:t>
      </w:r>
      <w:r>
        <w:t xml:space="preserve">но при этом с обеспокоенностью указывает, что большое число людей страдает от анемии или продолжает сталкиваться с отсутствием продовольственной безопасности и что доступ к канализации остается серьезной проблемой, особенно в сельских районах. С другой стороны, он выражает сожаление в связи с низким показателем грудного вскармливания. </w:t>
      </w:r>
      <w:r w:rsidRPr="00B44699">
        <w:t xml:space="preserve"> </w:t>
      </w:r>
    </w:p>
    <w:p w14:paraId="13E54259" w14:textId="77777777" w:rsidR="00A569C6" w:rsidRPr="00B44699" w:rsidRDefault="00A569C6" w:rsidP="00A569C6">
      <w:pPr>
        <w:pStyle w:val="SingleTxtG"/>
        <w:rPr>
          <w:b/>
        </w:rPr>
      </w:pPr>
      <w:r>
        <w:t>40.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>предлагает государству-участнику</w:t>
      </w:r>
      <w:r w:rsidRPr="00B44699">
        <w:rPr>
          <w:b/>
        </w:rPr>
        <w:t xml:space="preserve">: </w:t>
      </w:r>
    </w:p>
    <w:p w14:paraId="5D2F1065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>гарантировать постепенно всем крестьянам и крестьянкам доступ без дискриминации к программам содействия, а также к агроэкологическим</w:t>
      </w:r>
      <w:r w:rsidRPr="001D65F2">
        <w:rPr>
          <w:b/>
        </w:rPr>
        <w:t xml:space="preserve"> решени</w:t>
      </w:r>
      <w:r>
        <w:rPr>
          <w:b/>
        </w:rPr>
        <w:t xml:space="preserve">ям при уважении выбора каждого лица согласно Декларации </w:t>
      </w:r>
      <w:r w:rsidRPr="001D65F2">
        <w:rPr>
          <w:b/>
        </w:rPr>
        <w:t>Организации Объединенных Наций о правах крестьян и других лиц, работающих в сельских районах</w:t>
      </w:r>
      <w:r>
        <w:rPr>
          <w:b/>
        </w:rPr>
        <w:t xml:space="preserve"> </w:t>
      </w:r>
      <w:r w:rsidRPr="00660E32">
        <w:rPr>
          <w:b/>
        </w:rPr>
        <w:t>(A/RES/73/165</w:t>
      </w:r>
      <w:r>
        <w:rPr>
          <w:b/>
        </w:rPr>
        <w:t>, приложение);</w:t>
      </w:r>
    </w:p>
    <w:p w14:paraId="7194D824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>расширять доступ крестьян и крестьянок к местным рынкам с целью борьбы с нищетой в сельских районах</w:t>
      </w:r>
      <w:r w:rsidRPr="00660E32">
        <w:rPr>
          <w:b/>
        </w:rPr>
        <w:t>;</w:t>
      </w:r>
    </w:p>
    <w:p w14:paraId="7634DB08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  <w:t xml:space="preserve">повышать сопротивляемость сельского хозяйства </w:t>
      </w:r>
      <w:r w:rsidRPr="001D65F2">
        <w:rPr>
          <w:b/>
        </w:rPr>
        <w:t>климатическим потрясения</w:t>
      </w:r>
      <w:r>
        <w:rPr>
          <w:b/>
        </w:rPr>
        <w:t xml:space="preserve">м с учетом задачи </w:t>
      </w:r>
      <w:r w:rsidRPr="00660E32">
        <w:rPr>
          <w:b/>
        </w:rPr>
        <w:t xml:space="preserve">1.5 </w:t>
      </w:r>
      <w:r>
        <w:rPr>
          <w:b/>
        </w:rPr>
        <w:t>Целей в области устойчивого развития</w:t>
      </w:r>
      <w:r w:rsidRPr="00660E32">
        <w:rPr>
          <w:b/>
        </w:rPr>
        <w:t>;</w:t>
      </w:r>
    </w:p>
    <w:p w14:paraId="64C3A8C8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d)</w:t>
      </w:r>
      <w:r>
        <w:rPr>
          <w:b/>
        </w:rPr>
        <w:tab/>
        <w:t>принять меры для обеспечения доступа к питьевой воде и канализации на всей территории страны</w:t>
      </w:r>
      <w:r w:rsidRPr="00660E32">
        <w:rPr>
          <w:b/>
        </w:rPr>
        <w:t>;</w:t>
      </w:r>
    </w:p>
    <w:p w14:paraId="412EE9A2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lastRenderedPageBreak/>
        <w:t>e)</w:t>
      </w:r>
      <w:r>
        <w:rPr>
          <w:b/>
        </w:rPr>
        <w:tab/>
        <w:t>поощрять только грудное вскармливание детей в первые шесть месяцев их жизни, в том числе путем предписания работодателям вводить меры по адаптации рабочего времени</w:t>
      </w:r>
      <w:r w:rsidRPr="00660E32">
        <w:rPr>
          <w:b/>
        </w:rPr>
        <w:t xml:space="preserve">; </w:t>
      </w:r>
    </w:p>
    <w:p w14:paraId="3FC5B1AF" w14:textId="77777777" w:rsidR="00A569C6" w:rsidRDefault="00A569C6" w:rsidP="00A569C6">
      <w:pPr>
        <w:pStyle w:val="SingleTxtG"/>
        <w:ind w:firstLine="567"/>
        <w:rPr>
          <w:b/>
        </w:rPr>
      </w:pPr>
      <w:r>
        <w:rPr>
          <w:b/>
        </w:rPr>
        <w:t>f)</w:t>
      </w:r>
      <w:r>
        <w:rPr>
          <w:b/>
        </w:rPr>
        <w:tab/>
        <w:t xml:space="preserve">расширять доступ к школьным и общественным столовым, а также повышать качество продуктов питания, предлагаемых в этих столовых на всей территории страны; </w:t>
      </w:r>
    </w:p>
    <w:p w14:paraId="1E3E6B81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g)</w:t>
      </w:r>
      <w:r>
        <w:rPr>
          <w:b/>
        </w:rPr>
        <w:tab/>
        <w:t>руководствоваться его замечанием общего порядка №</w:t>
      </w:r>
      <w:r w:rsidR="00D1366D">
        <w:rPr>
          <w:b/>
        </w:rPr>
        <w:t xml:space="preserve"> </w:t>
      </w:r>
      <w:r w:rsidRPr="00096D85">
        <w:rPr>
          <w:b/>
        </w:rPr>
        <w:t xml:space="preserve">12 (1999) </w:t>
      </w:r>
      <w:r>
        <w:rPr>
          <w:b/>
        </w:rPr>
        <w:t>о праве на достаточное питание</w:t>
      </w:r>
      <w:r w:rsidRPr="00660E32">
        <w:rPr>
          <w:b/>
        </w:rPr>
        <w:t>.</w:t>
      </w:r>
    </w:p>
    <w:p w14:paraId="5BAF010A" w14:textId="77777777" w:rsidR="00A569C6" w:rsidRPr="008444D9" w:rsidRDefault="00A569C6" w:rsidP="00A569C6">
      <w:pPr>
        <w:pStyle w:val="H23G"/>
      </w:pPr>
      <w:r>
        <w:tab/>
      </w:r>
      <w:r>
        <w:tab/>
        <w:t>Право на жилище</w:t>
      </w:r>
    </w:p>
    <w:p w14:paraId="63C7B9EB" w14:textId="77777777" w:rsidR="00A569C6" w:rsidRPr="00B44699" w:rsidRDefault="00A569C6" w:rsidP="00A569C6">
      <w:pPr>
        <w:pStyle w:val="SingleTxtG"/>
      </w:pPr>
      <w:r>
        <w:t>41.</w:t>
      </w:r>
      <w:r>
        <w:tab/>
        <w:t xml:space="preserve">Комитет обеспокоен трудностями доступа к достаточному жилищу для наиболее уязвимых групп лиц. Он с озабоченностью отмечает, что в результате многочисленных принудительных выселений, проведенных государством-участником, большое число людей оказалось без крова, не имея при этом возможности реализовать свои права, зачастую не получая адекватной компенсации и даже гуманитарной помощи. </w:t>
      </w:r>
    </w:p>
    <w:p w14:paraId="00344BAF" w14:textId="77777777" w:rsidR="00A569C6" w:rsidRPr="00B44699" w:rsidRDefault="00A569C6" w:rsidP="00A569C6">
      <w:pPr>
        <w:pStyle w:val="SingleTxtG"/>
        <w:rPr>
          <w:b/>
        </w:rPr>
      </w:pPr>
      <w:r>
        <w:t>42.</w:t>
      </w:r>
      <w:r>
        <w:tab/>
      </w:r>
      <w:r>
        <w:rPr>
          <w:b/>
        </w:rPr>
        <w:t>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 активизировать усилия по обеспечению доступа к достаточному жилищу для всех. Он призывает государство-участник принять все необходимые меры для гарантирования того, чтобы выселения, если таковые неизбежны, проводились с соблюдением правовых процедур и предварялись согласованием с затронутыми лицами и рассмотрением альтернативных мер, чтобы их можно было обжаловать и получить надлежащую компенсацию или достаточное альтернативное жилье. Комитет ссылается в этой связи на свое замечание общего порядка №</w:t>
      </w:r>
      <w:r w:rsidR="00D1366D">
        <w:rPr>
          <w:b/>
        </w:rPr>
        <w:t xml:space="preserve"> </w:t>
      </w:r>
      <w:r>
        <w:rPr>
          <w:b/>
        </w:rPr>
        <w:t xml:space="preserve">7 (1997) о </w:t>
      </w:r>
      <w:r w:rsidRPr="008444D9">
        <w:rPr>
          <w:b/>
        </w:rPr>
        <w:t>принудительных выселениях.</w:t>
      </w:r>
      <w:r>
        <w:rPr>
          <w:b/>
        </w:rPr>
        <w:t xml:space="preserve"> </w:t>
      </w:r>
    </w:p>
    <w:p w14:paraId="71482DD8" w14:textId="77777777" w:rsidR="00A569C6" w:rsidRPr="008444D9" w:rsidRDefault="00A569C6" w:rsidP="00A569C6">
      <w:pPr>
        <w:pStyle w:val="H23G"/>
      </w:pPr>
      <w:r>
        <w:tab/>
      </w:r>
      <w:r>
        <w:tab/>
        <w:t>Право на здоровье</w:t>
      </w:r>
    </w:p>
    <w:p w14:paraId="7913BD4A" w14:textId="77777777" w:rsidR="00A569C6" w:rsidRPr="00B44699" w:rsidRDefault="00A569C6" w:rsidP="00A569C6">
      <w:pPr>
        <w:pStyle w:val="SingleTxtG"/>
      </w:pPr>
      <w:r>
        <w:t>43.</w:t>
      </w:r>
      <w:r>
        <w:tab/>
        <w:t>Комитет принимает к сведению многочисленные программы, принятые государством-участником для улучшения состояния здоровья жителей, в частности выработку национальной политики в области здравоохранения. Он также отмечает, что эпидемия вирусной лихорадки Эбола, произошедшая в 2014</w:t>
      </w:r>
      <w:r w:rsidR="00D1366D">
        <w:t>–</w:t>
      </w:r>
      <w:r w:rsidRPr="00B44699">
        <w:t>2015</w:t>
      </w:r>
      <w:r>
        <w:t xml:space="preserve"> годах, нанесла огромный ущерб системе здравоохранения государства-участника</w:t>
      </w:r>
      <w:r w:rsidRPr="00B44699">
        <w:t xml:space="preserve">. </w:t>
      </w:r>
      <w:r>
        <w:t>Комитет по</w:t>
      </w:r>
      <w:r w:rsidR="00D1366D">
        <w:noBreakHyphen/>
      </w:r>
      <w:r>
        <w:t xml:space="preserve">прежнему озабочен высокими показателями материнской и детской смертности, значительными масштабами распространения ВИЧ/СПИДа, а также недостаточным доступом к антиретровирусным препаратам, нехваткой медицинской инфраструктуры и ветхостью имеющихся медицинских учреждений, недостаточным уровнем квалификации медицинского персонала, низким соотношением количества медицинских работников к численности населения и чрезмерным объемом расходов на лечение для домохозяйств с низким доходом.  </w:t>
      </w:r>
    </w:p>
    <w:p w14:paraId="0551B7D9" w14:textId="77777777" w:rsidR="00A569C6" w:rsidRDefault="00A569C6" w:rsidP="00A569C6">
      <w:pPr>
        <w:pStyle w:val="SingleTxtG"/>
        <w:keepNext/>
        <w:rPr>
          <w:b/>
        </w:rPr>
      </w:pPr>
      <w:r>
        <w:t>44.</w:t>
      </w:r>
      <w:r>
        <w:tab/>
      </w:r>
      <w:r>
        <w:rPr>
          <w:b/>
        </w:rPr>
        <w:t>Комитет призывает</w:t>
      </w:r>
      <w:r w:rsidRPr="00B44699">
        <w:rPr>
          <w:b/>
        </w:rPr>
        <w:t xml:space="preserve"> </w:t>
      </w:r>
      <w:r>
        <w:rPr>
          <w:b/>
        </w:rPr>
        <w:t>государство-участник руководствоваться его замечанием общего порядка №</w:t>
      </w:r>
      <w:r w:rsidR="00D1366D">
        <w:rPr>
          <w:b/>
        </w:rPr>
        <w:t xml:space="preserve"> </w:t>
      </w:r>
      <w:r w:rsidRPr="00B44699">
        <w:rPr>
          <w:b/>
        </w:rPr>
        <w:t xml:space="preserve">14 (2000) </w:t>
      </w:r>
      <w:r w:rsidRPr="008444D9">
        <w:rPr>
          <w:b/>
        </w:rPr>
        <w:t>о праве на наивы</w:t>
      </w:r>
      <w:r>
        <w:rPr>
          <w:b/>
        </w:rPr>
        <w:t xml:space="preserve">сший достижимый уровень здоровья и сделать все необходимое для того, чтобы: </w:t>
      </w:r>
    </w:p>
    <w:p w14:paraId="2B06ABF7" w14:textId="77777777" w:rsidR="00A569C6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 xml:space="preserve">принимать эффективные меры для снижения показателей </w:t>
      </w:r>
      <w:r w:rsidRPr="005A5DFB">
        <w:rPr>
          <w:b/>
        </w:rPr>
        <w:t>материнской и детской смертности</w:t>
      </w:r>
      <w:r w:rsidRPr="00546D77">
        <w:rPr>
          <w:b/>
        </w:rPr>
        <w:t xml:space="preserve">; </w:t>
      </w:r>
    </w:p>
    <w:p w14:paraId="39FFFC0C" w14:textId="77777777" w:rsidR="00A569C6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 xml:space="preserve">расширить доступ к </w:t>
      </w:r>
      <w:r w:rsidRPr="005A5DFB">
        <w:rPr>
          <w:b/>
        </w:rPr>
        <w:t xml:space="preserve">антиретровирусным препаратам </w:t>
      </w:r>
      <w:r>
        <w:rPr>
          <w:b/>
        </w:rPr>
        <w:t xml:space="preserve">и сократить </w:t>
      </w:r>
      <w:r w:rsidRPr="005A5DFB">
        <w:rPr>
          <w:b/>
        </w:rPr>
        <w:t>масштаб</w:t>
      </w:r>
      <w:r>
        <w:rPr>
          <w:b/>
        </w:rPr>
        <w:t>ы</w:t>
      </w:r>
      <w:r w:rsidRPr="005A5DFB">
        <w:rPr>
          <w:b/>
        </w:rPr>
        <w:t xml:space="preserve"> распространения ВИЧ/СПИДа</w:t>
      </w:r>
      <w:r w:rsidRPr="00546D77">
        <w:rPr>
          <w:b/>
        </w:rPr>
        <w:t xml:space="preserve">; </w:t>
      </w:r>
    </w:p>
    <w:p w14:paraId="2C751F9E" w14:textId="77777777" w:rsidR="00A569C6" w:rsidRDefault="00A569C6" w:rsidP="00A569C6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  <w:t>улучшить состояние медицинских учреждений и повысить уровень подготовки медицинских работников</w:t>
      </w:r>
      <w:r w:rsidRPr="00546D77">
        <w:rPr>
          <w:b/>
        </w:rPr>
        <w:t xml:space="preserve">; </w:t>
      </w:r>
    </w:p>
    <w:p w14:paraId="244AC046" w14:textId="77777777" w:rsidR="00A569C6" w:rsidRDefault="00A569C6" w:rsidP="00A569C6">
      <w:pPr>
        <w:pStyle w:val="SingleTxtG"/>
        <w:ind w:firstLine="567"/>
        <w:rPr>
          <w:b/>
        </w:rPr>
      </w:pPr>
      <w:r>
        <w:rPr>
          <w:b/>
        </w:rPr>
        <w:t>d)</w:t>
      </w:r>
      <w:r>
        <w:rPr>
          <w:b/>
        </w:rPr>
        <w:tab/>
        <w:t>увеличить численность врачей и вспомогательного медицинского персонала.</w:t>
      </w:r>
    </w:p>
    <w:p w14:paraId="62BF0908" w14:textId="77777777" w:rsidR="00A569C6" w:rsidRPr="005A5DFB" w:rsidRDefault="00A569C6" w:rsidP="00A569C6">
      <w:pPr>
        <w:pStyle w:val="H23G"/>
      </w:pPr>
      <w:r>
        <w:tab/>
      </w:r>
      <w:r>
        <w:tab/>
        <w:t>С</w:t>
      </w:r>
      <w:r w:rsidRPr="002714FD">
        <w:t>ексуальное и репродуктивное здоровье</w:t>
      </w:r>
      <w:r w:rsidRPr="00B44699">
        <w:t xml:space="preserve"> </w:t>
      </w:r>
    </w:p>
    <w:p w14:paraId="55CA5C4F" w14:textId="77777777" w:rsidR="00A569C6" w:rsidRPr="00B44699" w:rsidRDefault="00A569C6" w:rsidP="00A569C6">
      <w:pPr>
        <w:pStyle w:val="SingleTxtG"/>
      </w:pPr>
      <w:r>
        <w:t>45.</w:t>
      </w:r>
      <w:r>
        <w:tab/>
        <w:t xml:space="preserve">Комитет обеспокоен большим числом случаев ранней и нежелательной беременности, низким уровнем знаний о сексуальном и репродуктивном здоровье, </w:t>
      </w:r>
      <w:r>
        <w:lastRenderedPageBreak/>
        <w:t>ограниченностью доступа к противозачаточным средствам и весьма жесткими условиями, при которых разрешено производство аборта</w:t>
      </w:r>
      <w:r w:rsidRPr="00B44699">
        <w:t xml:space="preserve">. </w:t>
      </w:r>
    </w:p>
    <w:p w14:paraId="4F442BD3" w14:textId="77777777" w:rsidR="00A569C6" w:rsidRPr="00B44699" w:rsidRDefault="00A569C6" w:rsidP="00A569C6">
      <w:pPr>
        <w:pStyle w:val="SingleTxtG"/>
        <w:keepNext/>
        <w:rPr>
          <w:b/>
        </w:rPr>
      </w:pPr>
      <w:r>
        <w:t>46.</w:t>
      </w:r>
      <w:r>
        <w:tab/>
      </w:r>
      <w:r>
        <w:rPr>
          <w:b/>
        </w:rPr>
        <w:t>Ссылаясь на свое</w:t>
      </w:r>
      <w:r w:rsidRPr="00B44699">
        <w:rPr>
          <w:b/>
        </w:rPr>
        <w:t xml:space="preserve"> </w:t>
      </w:r>
      <w:r>
        <w:rPr>
          <w:b/>
        </w:rPr>
        <w:t>замечание общего порядка №</w:t>
      </w:r>
      <w:r w:rsidR="00D1366D">
        <w:rPr>
          <w:b/>
        </w:rPr>
        <w:t xml:space="preserve"> </w:t>
      </w:r>
      <w:r w:rsidRPr="00B44699">
        <w:rPr>
          <w:b/>
        </w:rPr>
        <w:t xml:space="preserve">22 (2016) </w:t>
      </w:r>
      <w:r w:rsidRPr="002714FD">
        <w:rPr>
          <w:b/>
        </w:rPr>
        <w:t>о праве на сексуальное и репродуктивное здоровье</w:t>
      </w:r>
      <w:r>
        <w:rPr>
          <w:b/>
        </w:rPr>
        <w:t>, Комитет</w:t>
      </w:r>
      <w:r w:rsidRPr="00B44699">
        <w:rPr>
          <w:b/>
        </w:rPr>
        <w:t xml:space="preserve"> </w:t>
      </w:r>
      <w:r>
        <w:rPr>
          <w:b/>
        </w:rPr>
        <w:t>рекомендует государству-участнику</w:t>
      </w:r>
      <w:r w:rsidRPr="00B44699">
        <w:rPr>
          <w:b/>
        </w:rPr>
        <w:t xml:space="preserve">: </w:t>
      </w:r>
    </w:p>
    <w:p w14:paraId="0552116D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a)</w:t>
      </w:r>
      <w:r>
        <w:rPr>
          <w:b/>
        </w:rPr>
        <w:tab/>
        <w:t xml:space="preserve">активизировать усилия для обеспечения наличия и доступности услуг в сфере сексуального </w:t>
      </w:r>
      <w:r w:rsidRPr="002714FD">
        <w:rPr>
          <w:b/>
        </w:rPr>
        <w:t>и репродуктивно</w:t>
      </w:r>
      <w:r>
        <w:rPr>
          <w:b/>
        </w:rPr>
        <w:t>го</w:t>
      </w:r>
      <w:r w:rsidRPr="002714FD">
        <w:rPr>
          <w:b/>
        </w:rPr>
        <w:t xml:space="preserve"> здоровь</w:t>
      </w:r>
      <w:r>
        <w:rPr>
          <w:b/>
        </w:rPr>
        <w:t>я, а также доступа к недорогим, надежным и эффективным противозачаточным средствам и к средствам экстренной контрацепции, в том числе для подростков, особенно в сельских районах</w:t>
      </w:r>
      <w:r w:rsidRPr="00660E32">
        <w:rPr>
          <w:b/>
        </w:rPr>
        <w:t>;</w:t>
      </w:r>
    </w:p>
    <w:p w14:paraId="387338EC" w14:textId="77777777" w:rsidR="00A569C6" w:rsidRPr="00660E32" w:rsidRDefault="00A569C6" w:rsidP="00A569C6">
      <w:pPr>
        <w:pStyle w:val="SingleTxtG"/>
        <w:ind w:firstLine="567"/>
        <w:rPr>
          <w:b/>
        </w:rPr>
      </w:pPr>
      <w:r>
        <w:rPr>
          <w:b/>
        </w:rPr>
        <w:t>b)</w:t>
      </w:r>
      <w:r>
        <w:rPr>
          <w:b/>
        </w:rPr>
        <w:tab/>
        <w:t xml:space="preserve">повышать </w:t>
      </w:r>
      <w:r w:rsidRPr="008A0231">
        <w:rPr>
          <w:b/>
        </w:rPr>
        <w:t>уров</w:t>
      </w:r>
      <w:r>
        <w:rPr>
          <w:b/>
        </w:rPr>
        <w:t xml:space="preserve">ень </w:t>
      </w:r>
      <w:r w:rsidRPr="008A0231">
        <w:rPr>
          <w:b/>
        </w:rPr>
        <w:t xml:space="preserve">знаний </w:t>
      </w:r>
      <w:r>
        <w:rPr>
          <w:b/>
        </w:rPr>
        <w:t xml:space="preserve">о </w:t>
      </w:r>
      <w:r w:rsidRPr="008A0231">
        <w:rPr>
          <w:b/>
        </w:rPr>
        <w:t>сексуально</w:t>
      </w:r>
      <w:r>
        <w:rPr>
          <w:b/>
        </w:rPr>
        <w:t>м</w:t>
      </w:r>
      <w:r w:rsidRPr="008A0231">
        <w:rPr>
          <w:b/>
        </w:rPr>
        <w:t xml:space="preserve"> и репродуктивно</w:t>
      </w:r>
      <w:r>
        <w:rPr>
          <w:b/>
        </w:rPr>
        <w:t>м</w:t>
      </w:r>
      <w:r w:rsidRPr="008A0231">
        <w:rPr>
          <w:b/>
        </w:rPr>
        <w:t xml:space="preserve"> здоровь</w:t>
      </w:r>
      <w:r>
        <w:rPr>
          <w:b/>
        </w:rPr>
        <w:t>е</w:t>
      </w:r>
      <w:r w:rsidRPr="008A0231">
        <w:rPr>
          <w:b/>
        </w:rPr>
        <w:t>,</w:t>
      </w:r>
      <w:r>
        <w:rPr>
          <w:b/>
        </w:rPr>
        <w:t xml:space="preserve"> в том числе о контрацепции, в рамках программ начального и среднего образования для девочек и мальчиков, чтобы такое обучение было полноценным и адаптированным к каждой возрастной группе</w:t>
      </w:r>
      <w:r w:rsidRPr="00660E32">
        <w:rPr>
          <w:b/>
        </w:rPr>
        <w:t>;</w:t>
      </w:r>
    </w:p>
    <w:p w14:paraId="375B83A9" w14:textId="77777777" w:rsidR="00A569C6" w:rsidRPr="008A0231" w:rsidRDefault="00A569C6" w:rsidP="00A569C6">
      <w:pPr>
        <w:pStyle w:val="SingleTxtG"/>
        <w:ind w:firstLine="567"/>
        <w:rPr>
          <w:b/>
        </w:rPr>
      </w:pPr>
      <w:r>
        <w:rPr>
          <w:b/>
        </w:rPr>
        <w:t>c)</w:t>
      </w:r>
      <w:r>
        <w:rPr>
          <w:b/>
        </w:rPr>
        <w:tab/>
        <w:t>смягчить условия</w:t>
      </w:r>
      <w:r w:rsidRPr="008A0231">
        <w:rPr>
          <w:b/>
        </w:rPr>
        <w:t>, при которых разрешено производство аборта</w:t>
      </w:r>
      <w:r>
        <w:rPr>
          <w:b/>
        </w:rPr>
        <w:t>.</w:t>
      </w:r>
    </w:p>
    <w:p w14:paraId="4CD6C0A3" w14:textId="77777777" w:rsidR="00A569C6" w:rsidRPr="00B44699" w:rsidRDefault="00A569C6" w:rsidP="00A569C6">
      <w:pPr>
        <w:pStyle w:val="H23G"/>
      </w:pPr>
      <w:r>
        <w:tab/>
      </w:r>
      <w:r>
        <w:tab/>
      </w:r>
      <w:r>
        <w:tab/>
        <w:t xml:space="preserve">Право на образование </w:t>
      </w:r>
      <w:r w:rsidRPr="00B44699">
        <w:t xml:space="preserve"> </w:t>
      </w:r>
    </w:p>
    <w:p w14:paraId="65A909AD" w14:textId="77777777" w:rsidR="00A569C6" w:rsidRPr="00A569C6" w:rsidRDefault="00A569C6" w:rsidP="00A569C6">
      <w:pPr>
        <w:pStyle w:val="SingleTxtG"/>
        <w:rPr>
          <w:bCs/>
        </w:rPr>
      </w:pPr>
      <w:r w:rsidRPr="00A569C6">
        <w:t>47.</w:t>
      </w:r>
      <w:r w:rsidRPr="00A569C6">
        <w:tab/>
        <w:t xml:space="preserve">Комитет </w:t>
      </w:r>
      <w:r>
        <w:t xml:space="preserve">принимает к сведению содержащуюся в </w:t>
      </w:r>
      <w:r w:rsidRPr="00A569C6">
        <w:t>первоначальном докладе</w:t>
      </w:r>
      <w:r>
        <w:t xml:space="preserve"> </w:t>
      </w:r>
      <w:r w:rsidRPr="00A569C6">
        <w:t>государств</w:t>
      </w:r>
      <w:r>
        <w:t>а</w:t>
      </w:r>
      <w:r w:rsidRPr="00A569C6">
        <w:t>-участник</w:t>
      </w:r>
      <w:r>
        <w:t>а информацию о проблемах в области образования и с удовлетворением отмечает многочисленные меры, принятые для решения этих проблем. В то же время Комитет обеспокоен</w:t>
      </w:r>
      <w:r w:rsidRPr="00A569C6">
        <w:t>:</w:t>
      </w:r>
    </w:p>
    <w:p w14:paraId="20E5113C" w14:textId="77777777" w:rsidR="00A569C6" w:rsidRPr="00A569C6" w:rsidRDefault="00A569C6" w:rsidP="00A569C6">
      <w:pPr>
        <w:pStyle w:val="SingleTxtG"/>
        <w:ind w:firstLine="567"/>
      </w:pPr>
      <w:r>
        <w:rPr>
          <w:lang w:val="fr-FR"/>
        </w:rPr>
        <w:t>a</w:t>
      </w:r>
      <w:r w:rsidRPr="00A569C6">
        <w:t>)</w:t>
      </w:r>
      <w:r w:rsidRPr="00A569C6">
        <w:tab/>
      </w:r>
      <w:r>
        <w:t xml:space="preserve">недостаточным объемом средств, выделяемых на </w:t>
      </w:r>
      <w:r w:rsidR="00D1366D">
        <w:t>образование</w:t>
      </w:r>
      <w:r w:rsidR="00D1366D" w:rsidRPr="00A569C6">
        <w:t>;</w:t>
      </w:r>
      <w:r w:rsidRPr="00A569C6">
        <w:t xml:space="preserve"> </w:t>
      </w:r>
    </w:p>
    <w:p w14:paraId="0ED2E70B" w14:textId="77777777" w:rsidR="00A569C6" w:rsidRPr="00D1366D" w:rsidRDefault="00A569C6" w:rsidP="00A569C6">
      <w:pPr>
        <w:pStyle w:val="SingleTxtG"/>
        <w:ind w:firstLine="567"/>
        <w:rPr>
          <w:lang w:val="fr-FR"/>
        </w:rPr>
      </w:pPr>
      <w:r>
        <w:rPr>
          <w:lang w:val="fr-FR"/>
        </w:rPr>
        <w:t>b</w:t>
      </w:r>
      <w:r w:rsidRPr="00D1366D">
        <w:rPr>
          <w:lang w:val="fr-FR"/>
        </w:rPr>
        <w:t>)</w:t>
      </w:r>
      <w:r w:rsidRPr="00D1366D">
        <w:rPr>
          <w:lang w:val="fr-FR"/>
        </w:rPr>
        <w:tab/>
        <w:t>сохранением неравенства в доступе к образованию, от которого особенно страдают дети сельских районов или дети-инвалиды;</w:t>
      </w:r>
    </w:p>
    <w:p w14:paraId="4BF645F8" w14:textId="77777777" w:rsidR="00A569C6" w:rsidRPr="00D1366D" w:rsidRDefault="00A569C6" w:rsidP="00A569C6">
      <w:pPr>
        <w:pStyle w:val="SingleTxtG"/>
        <w:ind w:firstLine="567"/>
        <w:rPr>
          <w:lang w:val="fr-FR"/>
        </w:rPr>
      </w:pPr>
      <w:r>
        <w:rPr>
          <w:lang w:val="fr-FR"/>
        </w:rPr>
        <w:t>c</w:t>
      </w:r>
      <w:r w:rsidRPr="00D1366D">
        <w:rPr>
          <w:lang w:val="fr-FR"/>
        </w:rPr>
        <w:t>)</w:t>
      </w:r>
      <w:r w:rsidRPr="00D1366D">
        <w:rPr>
          <w:lang w:val="fr-FR"/>
        </w:rPr>
        <w:tab/>
        <w:t>широкими масштабами школьного отсева в начальных и средних школах, особенно среди девочек, в частности из-за ранних браков и убежденности в том, что образование девочек является бременем для семей;</w:t>
      </w:r>
    </w:p>
    <w:p w14:paraId="41E7250B" w14:textId="77777777" w:rsidR="00A569C6" w:rsidRPr="00D1366D" w:rsidRDefault="00A569C6" w:rsidP="00A569C6">
      <w:pPr>
        <w:pStyle w:val="SingleTxtG"/>
        <w:ind w:firstLine="567"/>
        <w:rPr>
          <w:lang w:val="fr-FR"/>
        </w:rPr>
      </w:pPr>
      <w:r>
        <w:rPr>
          <w:lang w:val="fr-FR"/>
        </w:rPr>
        <w:t>d</w:t>
      </w:r>
      <w:r w:rsidRPr="00D1366D">
        <w:rPr>
          <w:lang w:val="fr-FR"/>
        </w:rPr>
        <w:t>)</w:t>
      </w:r>
      <w:r w:rsidRPr="00D1366D">
        <w:rPr>
          <w:lang w:val="fr-FR"/>
        </w:rPr>
        <w:tab/>
        <w:t>низким качеством образования из-за дефицита квалифицированных учителей и учебных материалов, а также вследствие нехватки инфраструктуры, особенно в сельских районах;</w:t>
      </w:r>
    </w:p>
    <w:p w14:paraId="5B84EAB1" w14:textId="77777777" w:rsidR="00A569C6" w:rsidRPr="00D1366D" w:rsidRDefault="00A569C6" w:rsidP="00A569C6">
      <w:pPr>
        <w:pStyle w:val="SingleTxtG"/>
        <w:ind w:firstLine="567"/>
        <w:rPr>
          <w:lang w:val="fr-FR"/>
        </w:rPr>
      </w:pPr>
      <w:r>
        <w:rPr>
          <w:lang w:val="fr-FR"/>
        </w:rPr>
        <w:t>e</w:t>
      </w:r>
      <w:r w:rsidRPr="00D1366D">
        <w:rPr>
          <w:lang w:val="fr-FR"/>
        </w:rPr>
        <w:t>)</w:t>
      </w:r>
      <w:r w:rsidRPr="00D1366D">
        <w:rPr>
          <w:lang w:val="fr-FR"/>
        </w:rPr>
        <w:tab/>
        <w:t>ограниченным доступом к воде и канализационной системе в школах;</w:t>
      </w:r>
    </w:p>
    <w:p w14:paraId="152C5E06" w14:textId="77777777" w:rsidR="00A569C6" w:rsidRPr="00A569C6" w:rsidRDefault="00A569C6" w:rsidP="00D1366D">
      <w:pPr>
        <w:pStyle w:val="SingleTxtG"/>
        <w:ind w:firstLine="567"/>
      </w:pPr>
      <w:r>
        <w:rPr>
          <w:lang w:val="fr-FR"/>
        </w:rPr>
        <w:t>f</w:t>
      </w:r>
      <w:r w:rsidRPr="00A569C6">
        <w:t>)</w:t>
      </w:r>
      <w:r w:rsidRPr="00A569C6">
        <w:tab/>
      </w:r>
      <w:r>
        <w:t>широкими масштабами неграмотности, главным образом в сельских районах и особенно среди женщин</w:t>
      </w:r>
      <w:r w:rsidRPr="00A569C6">
        <w:t>.</w:t>
      </w:r>
    </w:p>
    <w:p w14:paraId="621FB7DC" w14:textId="77777777" w:rsidR="00A569C6" w:rsidRPr="00A569C6" w:rsidRDefault="00A569C6" w:rsidP="00A569C6">
      <w:pPr>
        <w:pStyle w:val="SingleTxtG"/>
        <w:keepNext/>
        <w:rPr>
          <w:b/>
          <w:lang w:eastAsia="fr-FR"/>
        </w:rPr>
      </w:pPr>
      <w:r w:rsidRPr="00A569C6">
        <w:rPr>
          <w:lang w:eastAsia="fr-FR"/>
        </w:rPr>
        <w:t>48.</w:t>
      </w:r>
      <w:r w:rsidRPr="00A569C6">
        <w:rPr>
          <w:lang w:eastAsia="fr-FR"/>
        </w:rPr>
        <w:tab/>
      </w:r>
      <w:r w:rsidRPr="00A569C6">
        <w:rPr>
          <w:b/>
          <w:lang w:eastAsia="fr-FR"/>
        </w:rPr>
        <w:t>Комитет рекомендует государству-участнику:</w:t>
      </w:r>
    </w:p>
    <w:p w14:paraId="75DD6F26" w14:textId="77777777" w:rsidR="00A569C6" w:rsidRPr="00A569C6" w:rsidRDefault="00A569C6" w:rsidP="00A569C6">
      <w:pPr>
        <w:pStyle w:val="SingleTxtG"/>
        <w:ind w:firstLine="567"/>
        <w:rPr>
          <w:b/>
        </w:rPr>
      </w:pPr>
      <w:r>
        <w:rPr>
          <w:b/>
          <w:lang w:val="fr-FR"/>
        </w:rPr>
        <w:t>a</w:t>
      </w:r>
      <w:r w:rsidRPr="00A569C6">
        <w:rPr>
          <w:b/>
        </w:rPr>
        <w:t>)</w:t>
      </w:r>
      <w:r w:rsidRPr="00A569C6">
        <w:rPr>
          <w:b/>
        </w:rPr>
        <w:tab/>
      </w:r>
      <w:r>
        <w:rPr>
          <w:b/>
        </w:rPr>
        <w:t>увеличить объем ресурсов, выделяемых на образование</w:t>
      </w:r>
      <w:r w:rsidRPr="00A569C6">
        <w:rPr>
          <w:b/>
        </w:rPr>
        <w:t xml:space="preserve">; </w:t>
      </w:r>
    </w:p>
    <w:p w14:paraId="4AFE0B27" w14:textId="77777777" w:rsidR="00A569C6" w:rsidRPr="00A569C6" w:rsidRDefault="00A569C6" w:rsidP="00A569C6">
      <w:pPr>
        <w:pStyle w:val="SingleTxtG"/>
        <w:ind w:firstLine="567"/>
        <w:rPr>
          <w:b/>
        </w:rPr>
      </w:pPr>
      <w:r>
        <w:rPr>
          <w:b/>
          <w:lang w:val="fr-FR"/>
        </w:rPr>
        <w:t>b</w:t>
      </w:r>
      <w:r w:rsidRPr="00A569C6">
        <w:rPr>
          <w:b/>
        </w:rPr>
        <w:t>)</w:t>
      </w:r>
      <w:r w:rsidRPr="00A569C6">
        <w:rPr>
          <w:b/>
        </w:rPr>
        <w:tab/>
      </w:r>
      <w:r>
        <w:rPr>
          <w:b/>
        </w:rPr>
        <w:t>усилить меры и различные программы для решения проблем доступа в школу для детей, проживающих в сельских районах</w:t>
      </w:r>
      <w:r w:rsidRPr="00A569C6">
        <w:rPr>
          <w:b/>
          <w:bCs/>
        </w:rPr>
        <w:t>;</w:t>
      </w:r>
    </w:p>
    <w:p w14:paraId="0EFEA4DF" w14:textId="77777777" w:rsidR="00A569C6" w:rsidRPr="00A569C6" w:rsidRDefault="00A569C6" w:rsidP="00A569C6">
      <w:pPr>
        <w:pStyle w:val="SingleTxtG"/>
        <w:ind w:firstLine="567"/>
        <w:rPr>
          <w:b/>
          <w:bCs/>
        </w:rPr>
      </w:pPr>
      <w:r>
        <w:rPr>
          <w:b/>
          <w:lang w:val="fr-FR"/>
        </w:rPr>
        <w:t>c</w:t>
      </w:r>
      <w:r w:rsidRPr="00A569C6">
        <w:rPr>
          <w:b/>
        </w:rPr>
        <w:t>)</w:t>
      </w:r>
      <w:r w:rsidRPr="00A569C6">
        <w:rPr>
          <w:b/>
        </w:rPr>
        <w:tab/>
      </w:r>
      <w:r w:rsidRPr="00FA5DE6">
        <w:rPr>
          <w:b/>
        </w:rPr>
        <w:t>в срочном порядке сократить масштабы отсева в системе начального и среднего образования, особенно среди девочек</w:t>
      </w:r>
      <w:r w:rsidRPr="00A569C6">
        <w:rPr>
          <w:b/>
          <w:bCs/>
        </w:rPr>
        <w:t>;</w:t>
      </w:r>
    </w:p>
    <w:p w14:paraId="5A07C059" w14:textId="77777777" w:rsidR="00A569C6" w:rsidRPr="00A569C6" w:rsidRDefault="00A569C6" w:rsidP="00A569C6">
      <w:pPr>
        <w:pStyle w:val="SingleTxtG"/>
        <w:ind w:firstLine="567"/>
        <w:rPr>
          <w:b/>
          <w:bCs/>
        </w:rPr>
      </w:pPr>
      <w:r>
        <w:rPr>
          <w:b/>
          <w:bCs/>
          <w:lang w:val="fr-FR"/>
        </w:rPr>
        <w:t>d</w:t>
      </w:r>
      <w:r w:rsidRPr="00A569C6">
        <w:rPr>
          <w:b/>
          <w:bCs/>
        </w:rPr>
        <w:t>)</w:t>
      </w:r>
      <w:r w:rsidRPr="00A569C6">
        <w:rPr>
          <w:b/>
          <w:bCs/>
        </w:rPr>
        <w:tab/>
      </w:r>
      <w:r>
        <w:rPr>
          <w:b/>
          <w:bCs/>
        </w:rPr>
        <w:t xml:space="preserve">повысить </w:t>
      </w:r>
      <w:r w:rsidRPr="002C2122">
        <w:rPr>
          <w:b/>
          <w:bCs/>
        </w:rPr>
        <w:t>качество предоставляемого образования и увеличить инвестиции в подготовку учителей, в частности</w:t>
      </w:r>
      <w:r w:rsidR="00E909A9">
        <w:rPr>
          <w:b/>
          <w:bCs/>
        </w:rPr>
        <w:t>,</w:t>
      </w:r>
      <w:r w:rsidRPr="002C2122">
        <w:rPr>
          <w:b/>
          <w:bCs/>
        </w:rPr>
        <w:t xml:space="preserve"> путем укрепления потенциала педагогических институтов для надлежащей подготовки преподавателей</w:t>
      </w:r>
      <w:r w:rsidRPr="00A569C6">
        <w:rPr>
          <w:b/>
          <w:lang w:eastAsia="fr-FR"/>
        </w:rPr>
        <w:t>;</w:t>
      </w:r>
    </w:p>
    <w:p w14:paraId="766AFF27" w14:textId="77777777" w:rsidR="00A569C6" w:rsidRPr="00A569C6" w:rsidRDefault="00A569C6" w:rsidP="00A569C6">
      <w:pPr>
        <w:pStyle w:val="SingleTxtG"/>
        <w:ind w:firstLine="567"/>
        <w:rPr>
          <w:b/>
          <w:bCs/>
        </w:rPr>
      </w:pPr>
      <w:r>
        <w:rPr>
          <w:b/>
          <w:bCs/>
          <w:lang w:val="fr-FR"/>
        </w:rPr>
        <w:t>e</w:t>
      </w:r>
      <w:r w:rsidRPr="00A569C6">
        <w:rPr>
          <w:b/>
          <w:bCs/>
        </w:rPr>
        <w:t>)</w:t>
      </w:r>
      <w:r w:rsidRPr="00A569C6">
        <w:rPr>
          <w:b/>
          <w:bCs/>
        </w:rPr>
        <w:tab/>
        <w:t>активизировать усилия по улучшению школьной инфраструктуры и учебных материалов, особенно в сельских районах, и обеспечить, чтобы все учебные заведения были оборудованы надлежащими системами водоснабжения и канализации, в частности раздельными санузлами для девочек и мальчиков;</w:t>
      </w:r>
    </w:p>
    <w:p w14:paraId="01CB7FCC" w14:textId="77777777" w:rsidR="00A569C6" w:rsidRPr="00E909A9" w:rsidRDefault="00A569C6" w:rsidP="00A569C6">
      <w:pPr>
        <w:pStyle w:val="SingleTxtG"/>
        <w:ind w:firstLine="567"/>
        <w:rPr>
          <w:b/>
          <w:lang w:eastAsia="fr-FR"/>
        </w:rPr>
      </w:pPr>
      <w:r>
        <w:rPr>
          <w:b/>
          <w:bCs/>
          <w:lang w:val="fr-FR"/>
        </w:rPr>
        <w:t>f</w:t>
      </w:r>
      <w:r w:rsidRPr="00A569C6">
        <w:rPr>
          <w:b/>
          <w:bCs/>
        </w:rPr>
        <w:t>)</w:t>
      </w:r>
      <w:r w:rsidRPr="00A569C6">
        <w:rPr>
          <w:b/>
          <w:bCs/>
        </w:rPr>
        <w:tab/>
      </w:r>
      <w:r>
        <w:rPr>
          <w:b/>
          <w:bCs/>
        </w:rPr>
        <w:t>у</w:t>
      </w:r>
      <w:r w:rsidRPr="00A569C6">
        <w:rPr>
          <w:b/>
          <w:bCs/>
        </w:rPr>
        <w:t xml:space="preserve">силить меры по осуществлению национальной политики в области обучения грамоте и неформального </w:t>
      </w:r>
      <w:r w:rsidRPr="00E909A9">
        <w:rPr>
          <w:b/>
          <w:lang w:eastAsia="fr-FR"/>
        </w:rPr>
        <w:t>образования</w:t>
      </w:r>
      <w:r w:rsidRPr="00A569C6">
        <w:rPr>
          <w:b/>
          <w:lang w:eastAsia="fr-FR"/>
        </w:rPr>
        <w:t>;</w:t>
      </w:r>
    </w:p>
    <w:p w14:paraId="76F255B3" w14:textId="77777777" w:rsidR="00A569C6" w:rsidRPr="00A569C6" w:rsidRDefault="00A569C6" w:rsidP="00A569C6">
      <w:pPr>
        <w:pStyle w:val="SingleTxtG"/>
        <w:ind w:firstLine="567"/>
        <w:rPr>
          <w:b/>
          <w:lang w:eastAsia="fr-FR"/>
        </w:rPr>
      </w:pPr>
      <w:r>
        <w:rPr>
          <w:b/>
          <w:lang w:val="fr-FR" w:eastAsia="fr-FR"/>
        </w:rPr>
        <w:t>g</w:t>
      </w:r>
      <w:r w:rsidRPr="00A569C6">
        <w:rPr>
          <w:b/>
          <w:lang w:eastAsia="fr-FR"/>
        </w:rPr>
        <w:t>)</w:t>
      </w:r>
      <w:r w:rsidRPr="00A569C6">
        <w:rPr>
          <w:b/>
          <w:lang w:eastAsia="fr-FR"/>
        </w:rPr>
        <w:tab/>
      </w:r>
      <w:r>
        <w:rPr>
          <w:b/>
          <w:lang w:eastAsia="fr-FR"/>
        </w:rPr>
        <w:t xml:space="preserve">регулировать надлежащим образом деятельность частных образовательных учреждений и принять меры к тому, чтобы развитие частного </w:t>
      </w:r>
      <w:r>
        <w:rPr>
          <w:b/>
          <w:lang w:eastAsia="fr-FR"/>
        </w:rPr>
        <w:lastRenderedPageBreak/>
        <w:t xml:space="preserve">образования не привело </w:t>
      </w:r>
      <w:r w:rsidR="00E909A9">
        <w:rPr>
          <w:b/>
          <w:lang w:eastAsia="fr-FR"/>
        </w:rPr>
        <w:t xml:space="preserve">к </w:t>
      </w:r>
      <w:r>
        <w:rPr>
          <w:b/>
          <w:lang w:eastAsia="fr-FR"/>
        </w:rPr>
        <w:t>формированию двойных образовательных стандартов</w:t>
      </w:r>
      <w:r w:rsidRPr="00A569C6">
        <w:rPr>
          <w:b/>
          <w:lang w:eastAsia="fr-FR"/>
        </w:rPr>
        <w:t xml:space="preserve"> </w:t>
      </w:r>
      <w:r>
        <w:rPr>
          <w:b/>
          <w:lang w:eastAsia="fr-FR"/>
        </w:rPr>
        <w:t>в ущерб детям из малоимущих семей или детям, проживающим в сельских районах</w:t>
      </w:r>
      <w:r w:rsidRPr="00A569C6">
        <w:rPr>
          <w:b/>
          <w:lang w:eastAsia="fr-FR"/>
        </w:rPr>
        <w:t xml:space="preserve">; </w:t>
      </w:r>
    </w:p>
    <w:p w14:paraId="49CEB4C2" w14:textId="77777777" w:rsidR="00A569C6" w:rsidRPr="00A569C6" w:rsidRDefault="00A569C6" w:rsidP="00A569C6">
      <w:pPr>
        <w:pStyle w:val="SingleTxtG"/>
        <w:ind w:firstLine="567"/>
        <w:rPr>
          <w:b/>
          <w:lang w:eastAsia="fr-FR"/>
        </w:rPr>
      </w:pPr>
      <w:r>
        <w:rPr>
          <w:b/>
          <w:lang w:val="fr-FR" w:eastAsia="fr-FR"/>
        </w:rPr>
        <w:t>h</w:t>
      </w:r>
      <w:r w:rsidRPr="00A569C6">
        <w:rPr>
          <w:b/>
          <w:lang w:eastAsia="fr-FR"/>
        </w:rPr>
        <w:t>)</w:t>
      </w:r>
      <w:r w:rsidRPr="00A569C6">
        <w:rPr>
          <w:b/>
          <w:lang w:eastAsia="fr-FR"/>
        </w:rPr>
        <w:tab/>
      </w:r>
      <w:r>
        <w:rPr>
          <w:b/>
          <w:lang w:eastAsia="fr-FR"/>
        </w:rPr>
        <w:t>руководствоваться его</w:t>
      </w:r>
      <w:r w:rsidRPr="00A569C6">
        <w:rPr>
          <w:b/>
          <w:lang w:eastAsia="fr-FR"/>
        </w:rPr>
        <w:t xml:space="preserve"> </w:t>
      </w:r>
      <w:r w:rsidRPr="00A569C6">
        <w:rPr>
          <w:b/>
        </w:rPr>
        <w:t>замечани</w:t>
      </w:r>
      <w:r>
        <w:rPr>
          <w:b/>
        </w:rPr>
        <w:t>ем</w:t>
      </w:r>
      <w:r w:rsidRPr="00A569C6">
        <w:rPr>
          <w:b/>
        </w:rPr>
        <w:t xml:space="preserve"> общего порядка №</w:t>
      </w:r>
      <w:r w:rsidR="00E909A9">
        <w:rPr>
          <w:b/>
        </w:rPr>
        <w:t xml:space="preserve"> </w:t>
      </w:r>
      <w:r w:rsidRPr="00A569C6">
        <w:rPr>
          <w:b/>
        </w:rPr>
        <w:t>13 (1999)</w:t>
      </w:r>
      <w:r>
        <w:rPr>
          <w:b/>
        </w:rPr>
        <w:t xml:space="preserve"> о праве на образование</w:t>
      </w:r>
      <w:r w:rsidRPr="00A569C6">
        <w:rPr>
          <w:b/>
          <w:lang w:eastAsia="fr-FR"/>
        </w:rPr>
        <w:t>.</w:t>
      </w:r>
    </w:p>
    <w:p w14:paraId="19F94348" w14:textId="77777777" w:rsidR="00A569C6" w:rsidRPr="007B0CA7" w:rsidRDefault="00A569C6" w:rsidP="00A569C6">
      <w:pPr>
        <w:pStyle w:val="H1G"/>
      </w:pPr>
      <w:r>
        <w:tab/>
        <w:t>D.</w:t>
      </w:r>
      <w:r>
        <w:tab/>
        <w:t>Прочие рекомендации</w:t>
      </w:r>
    </w:p>
    <w:p w14:paraId="0A96DB9B" w14:textId="77777777" w:rsidR="00A569C6" w:rsidRPr="00E909A9" w:rsidRDefault="00A569C6" w:rsidP="00E909A9">
      <w:pPr>
        <w:pStyle w:val="SingleTxtG"/>
        <w:rPr>
          <w:b/>
        </w:rPr>
      </w:pPr>
      <w:r w:rsidRPr="00A569C6">
        <w:t>49.</w:t>
      </w:r>
      <w:r w:rsidRPr="00A569C6">
        <w:tab/>
      </w:r>
      <w:r w:rsidRPr="00E909A9">
        <w:rPr>
          <w:b/>
        </w:rPr>
        <w:t>Комитет призывает государство-участник ратифицировать Факультативный протокол к Международному пакту об экономических, социальных и культурных правах.</w:t>
      </w:r>
    </w:p>
    <w:p w14:paraId="5873707F" w14:textId="77777777" w:rsidR="00A569C6" w:rsidRPr="00A569C6" w:rsidRDefault="00A569C6" w:rsidP="00A569C6">
      <w:pPr>
        <w:pStyle w:val="SingleTxtG"/>
        <w:rPr>
          <w:b/>
          <w:bCs/>
        </w:rPr>
      </w:pPr>
      <w:r w:rsidRPr="00A569C6">
        <w:rPr>
          <w:bCs/>
        </w:rPr>
        <w:t>50.</w:t>
      </w:r>
      <w:r w:rsidRPr="00A569C6">
        <w:rPr>
          <w:bCs/>
        </w:rPr>
        <w:tab/>
      </w:r>
      <w:r w:rsidRPr="00A569C6">
        <w:rPr>
          <w:b/>
          <w:bCs/>
        </w:rPr>
        <w:t xml:space="preserve"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 Государство-участник могло бы существенно содействовать достижению целей устойчивого развития путем создания независимых механизмов мониторинга достигнутого прогресса и обращения с бенефициарами программ государственной помощи как с правообладателями, которые могут запрашивать причитающиеся им льготы. Достижение целей на основе принципов участия, подотчетности и </w:t>
      </w:r>
      <w:proofErr w:type="spellStart"/>
      <w:r w:rsidRPr="00A569C6">
        <w:rPr>
          <w:b/>
          <w:bCs/>
        </w:rPr>
        <w:t>недискриминации</w:t>
      </w:r>
      <w:proofErr w:type="spellEnd"/>
      <w:r w:rsidRPr="00A569C6">
        <w:rPr>
          <w:b/>
          <w:bCs/>
        </w:rPr>
        <w:t xml:space="preserve"> гарантировало бы, что никто не останется без внимания. </w:t>
      </w:r>
      <w:r>
        <w:rPr>
          <w:b/>
          <w:bCs/>
        </w:rPr>
        <w:t xml:space="preserve">В этой связи </w:t>
      </w:r>
      <w:r w:rsidRPr="00A569C6">
        <w:rPr>
          <w:b/>
          <w:bCs/>
        </w:rPr>
        <w:t>Комитет</w:t>
      </w:r>
      <w:r>
        <w:rPr>
          <w:b/>
          <w:bCs/>
        </w:rPr>
        <w:t xml:space="preserve"> обращает внимание </w:t>
      </w:r>
      <w:r w:rsidRPr="00A569C6">
        <w:rPr>
          <w:b/>
          <w:bCs/>
        </w:rPr>
        <w:t>государств</w:t>
      </w:r>
      <w:r>
        <w:rPr>
          <w:b/>
          <w:bCs/>
        </w:rPr>
        <w:t>а</w:t>
      </w:r>
      <w:r w:rsidRPr="00A569C6">
        <w:rPr>
          <w:b/>
          <w:bCs/>
        </w:rPr>
        <w:t>-участник</w:t>
      </w:r>
      <w:r>
        <w:rPr>
          <w:b/>
          <w:bCs/>
        </w:rPr>
        <w:t xml:space="preserve">а на свое заявление об обязательстве никого не забыть </w:t>
      </w:r>
      <w:r w:rsidRPr="00A569C6">
        <w:rPr>
          <w:b/>
          <w:bCs/>
        </w:rPr>
        <w:t>(</w:t>
      </w:r>
      <w:r w:rsidRPr="00265EFC">
        <w:rPr>
          <w:b/>
          <w:bCs/>
          <w:lang w:val="fr-FR"/>
        </w:rPr>
        <w:t>E</w:t>
      </w:r>
      <w:r w:rsidRPr="00A569C6">
        <w:rPr>
          <w:b/>
          <w:bCs/>
        </w:rPr>
        <w:t>/</w:t>
      </w:r>
      <w:r w:rsidRPr="00265EFC">
        <w:rPr>
          <w:b/>
          <w:bCs/>
          <w:lang w:val="fr-FR"/>
        </w:rPr>
        <w:t>C</w:t>
      </w:r>
      <w:r w:rsidRPr="00A569C6">
        <w:rPr>
          <w:b/>
          <w:bCs/>
        </w:rPr>
        <w:t>.12/2019/1).</w:t>
      </w:r>
    </w:p>
    <w:p w14:paraId="5FAF91E6" w14:textId="77777777" w:rsidR="00A569C6" w:rsidRPr="00A569C6" w:rsidRDefault="00A569C6" w:rsidP="00A569C6">
      <w:pPr>
        <w:pStyle w:val="SingleTxtG"/>
        <w:rPr>
          <w:b/>
          <w:bCs/>
        </w:rPr>
      </w:pPr>
      <w:r w:rsidRPr="00A569C6">
        <w:rPr>
          <w:bCs/>
        </w:rPr>
        <w:t>51.</w:t>
      </w:r>
      <w:r w:rsidRPr="00A569C6">
        <w:rPr>
          <w:bCs/>
        </w:rPr>
        <w:tab/>
      </w:r>
      <w:r w:rsidRPr="00A569C6">
        <w:rPr>
          <w:b/>
          <w:bCs/>
        </w:rPr>
        <w:t xml:space="preserve">Комитет рекомендует государству-участнику принять меры в целях поэтапной разработки и применения соответствующих показателей осуществления экономических, социальных и культурных прав и в целях </w:t>
      </w:r>
      <w:r>
        <w:rPr>
          <w:b/>
          <w:bCs/>
        </w:rPr>
        <w:t xml:space="preserve">упрощения </w:t>
      </w:r>
      <w:r w:rsidRPr="00A569C6">
        <w:rPr>
          <w:b/>
          <w:bCs/>
        </w:rPr>
        <w:t>оценки прогресса, достигнутого государством-участником в деле выполнения его обязательств по Пакту применительно к различным слоям населения</w:t>
      </w:r>
      <w:r>
        <w:rPr>
          <w:b/>
          <w:bCs/>
        </w:rPr>
        <w:t xml:space="preserve">. </w:t>
      </w:r>
      <w:r w:rsidRPr="00A569C6">
        <w:rPr>
          <w:b/>
          <w:bCs/>
        </w:rPr>
        <w:t>В этой связи Комитет обращает внимание государства-участник</w:t>
      </w:r>
      <w:r>
        <w:rPr>
          <w:b/>
          <w:bCs/>
        </w:rPr>
        <w:t xml:space="preserve">а </w:t>
      </w:r>
      <w:r w:rsidRPr="00A569C6">
        <w:rPr>
          <w:b/>
          <w:bCs/>
        </w:rPr>
        <w:t>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</w:t>
      </w:r>
      <w:r>
        <w:rPr>
          <w:b/>
          <w:bCs/>
        </w:rPr>
        <w:t xml:space="preserve"> </w:t>
      </w:r>
      <w:r w:rsidRPr="00A569C6">
        <w:rPr>
          <w:b/>
          <w:bCs/>
        </w:rPr>
        <w:t>(</w:t>
      </w:r>
      <w:r w:rsidRPr="00265EFC">
        <w:rPr>
          <w:b/>
          <w:bCs/>
          <w:lang w:val="fr-FR"/>
        </w:rPr>
        <w:t>HRI</w:t>
      </w:r>
      <w:r w:rsidRPr="00A569C6">
        <w:rPr>
          <w:b/>
          <w:bCs/>
        </w:rPr>
        <w:t>/</w:t>
      </w:r>
      <w:r w:rsidRPr="00265EFC">
        <w:rPr>
          <w:b/>
          <w:bCs/>
          <w:lang w:val="fr-FR"/>
        </w:rPr>
        <w:t>MC</w:t>
      </w:r>
      <w:r w:rsidRPr="00A569C6">
        <w:rPr>
          <w:b/>
          <w:bCs/>
        </w:rPr>
        <w:t>/2008/3).</w:t>
      </w:r>
    </w:p>
    <w:p w14:paraId="6D7D159E" w14:textId="77777777" w:rsidR="00A569C6" w:rsidRPr="00A569C6" w:rsidRDefault="00A569C6" w:rsidP="00A569C6">
      <w:pPr>
        <w:pStyle w:val="SingleTxtG"/>
        <w:rPr>
          <w:b/>
          <w:bCs/>
        </w:rPr>
      </w:pPr>
      <w:r w:rsidRPr="00A569C6">
        <w:rPr>
          <w:bCs/>
        </w:rPr>
        <w:t>52.</w:t>
      </w:r>
      <w:r w:rsidRPr="00A569C6">
        <w:rPr>
          <w:bCs/>
        </w:rPr>
        <w:tab/>
      </w:r>
      <w:r w:rsidRPr="00A569C6">
        <w:rPr>
          <w:b/>
          <w:bCs/>
        </w:rPr>
        <w:t>Комитет просит государство-участник широко</w:t>
      </w:r>
      <w:r>
        <w:rPr>
          <w:b/>
          <w:bCs/>
        </w:rPr>
        <w:t xml:space="preserve"> </w:t>
      </w:r>
      <w:r w:rsidRPr="00A569C6">
        <w:rPr>
          <w:b/>
          <w:bCs/>
        </w:rPr>
        <w:t>распространить настоящие заключительные замечания среди всех слоев общества на национальном и региональном уровнях, особенно среди парламентариев, государственных должностных лиц и судебных органов, и информировать Комитет в своем следующем периодическом докладе о шагах, предпринятых с целью выполнения содержащихся в них рекомендаций</w:t>
      </w:r>
      <w:r>
        <w:rPr>
          <w:b/>
          <w:bCs/>
        </w:rPr>
        <w:t xml:space="preserve">. </w:t>
      </w:r>
      <w:r w:rsidRPr="00A569C6">
        <w:rPr>
          <w:b/>
          <w:bCs/>
        </w:rPr>
        <w:t>Комитет рекомендует государству-участнику привлечь Н</w:t>
      </w:r>
      <w:r>
        <w:rPr>
          <w:b/>
          <w:bCs/>
        </w:rPr>
        <w:t>езависимое н</w:t>
      </w:r>
      <w:r w:rsidRPr="00A569C6">
        <w:rPr>
          <w:b/>
          <w:bCs/>
        </w:rPr>
        <w:t>ациональн</w:t>
      </w:r>
      <w:r>
        <w:rPr>
          <w:b/>
          <w:bCs/>
        </w:rPr>
        <w:t xml:space="preserve">ое учреждение </w:t>
      </w:r>
      <w:r w:rsidRPr="00A569C6">
        <w:rPr>
          <w:b/>
          <w:bCs/>
        </w:rPr>
        <w:t xml:space="preserve">по правам человека,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</w:t>
      </w:r>
      <w:r>
        <w:rPr>
          <w:b/>
          <w:bCs/>
        </w:rPr>
        <w:t xml:space="preserve">общенациональных </w:t>
      </w:r>
      <w:r w:rsidRPr="00A569C6">
        <w:rPr>
          <w:b/>
          <w:bCs/>
        </w:rPr>
        <w:t>консультаций</w:t>
      </w:r>
      <w:r>
        <w:rPr>
          <w:b/>
          <w:bCs/>
        </w:rPr>
        <w:t xml:space="preserve"> </w:t>
      </w:r>
      <w:r w:rsidRPr="00A569C6">
        <w:rPr>
          <w:b/>
          <w:bCs/>
        </w:rPr>
        <w:t>перед представлением своего следующего периодического доклада.</w:t>
      </w:r>
    </w:p>
    <w:p w14:paraId="72B35245" w14:textId="77777777" w:rsidR="00A569C6" w:rsidRPr="00A569C6" w:rsidRDefault="00A569C6" w:rsidP="00A569C6">
      <w:pPr>
        <w:pStyle w:val="SingleTxtG"/>
        <w:rPr>
          <w:b/>
          <w:bCs/>
        </w:rPr>
      </w:pPr>
      <w:r w:rsidRPr="00A569C6">
        <w:rPr>
          <w:bCs/>
        </w:rPr>
        <w:t>53.</w:t>
      </w:r>
      <w:r w:rsidRPr="00A569C6">
        <w:rPr>
          <w:bCs/>
        </w:rPr>
        <w:tab/>
      </w:r>
      <w:r w:rsidRPr="00A569C6">
        <w:rPr>
          <w:b/>
          <w:bCs/>
        </w:rPr>
        <w:t xml:space="preserve">В соответствии с процедурой осуществления последующих мер по выполнению принятых Комитетом заключительных замечаний Комитет просит государство-участник в течение </w:t>
      </w:r>
      <w:r>
        <w:rPr>
          <w:b/>
          <w:bCs/>
        </w:rPr>
        <w:t>24</w:t>
      </w:r>
      <w:r w:rsidRPr="00A569C6">
        <w:rPr>
          <w:b/>
          <w:bCs/>
        </w:rPr>
        <w:t xml:space="preserve"> месяцев с момента принятия настоящих заключительных замечаний предоставить информацию о выполнении рекомендаций, вынесенных Комитетом в пунктах</w:t>
      </w:r>
      <w:r>
        <w:rPr>
          <w:b/>
          <w:bCs/>
        </w:rPr>
        <w:t xml:space="preserve"> </w:t>
      </w:r>
      <w:r w:rsidRPr="00A569C6">
        <w:rPr>
          <w:b/>
          <w:bCs/>
        </w:rPr>
        <w:t>17 (</w:t>
      </w:r>
      <w:r>
        <w:rPr>
          <w:b/>
          <w:bCs/>
        </w:rPr>
        <w:t>добыча полезных ископаемых</w:t>
      </w:r>
      <w:r w:rsidRPr="00A569C6">
        <w:rPr>
          <w:b/>
          <w:bCs/>
        </w:rPr>
        <w:t>), 23</w:t>
      </w:r>
      <w:r w:rsidR="00E909A9">
        <w:rPr>
          <w:b/>
          <w:bCs/>
        </w:rPr>
        <w:t xml:space="preserve"> </w:t>
      </w:r>
      <w:r w:rsidRPr="006C3A0F">
        <w:rPr>
          <w:b/>
          <w:bCs/>
          <w:lang w:val="fr-FR"/>
        </w:rPr>
        <w:t>a</w:t>
      </w:r>
      <w:r w:rsidRPr="00A569C6">
        <w:rPr>
          <w:b/>
          <w:bCs/>
        </w:rPr>
        <w:t>) (</w:t>
      </w:r>
      <w:r>
        <w:rPr>
          <w:b/>
          <w:bCs/>
        </w:rPr>
        <w:t>инвалиды) и</w:t>
      </w:r>
      <w:r w:rsidRPr="00A569C6">
        <w:rPr>
          <w:b/>
          <w:bCs/>
        </w:rPr>
        <w:t xml:space="preserve"> 32 (</w:t>
      </w:r>
      <w:r>
        <w:rPr>
          <w:b/>
          <w:bCs/>
        </w:rPr>
        <w:t>регистрация рождений</w:t>
      </w:r>
      <w:r w:rsidRPr="00A569C6">
        <w:rPr>
          <w:b/>
          <w:bCs/>
        </w:rPr>
        <w:t>)</w:t>
      </w:r>
      <w:r>
        <w:rPr>
          <w:b/>
          <w:bCs/>
        </w:rPr>
        <w:t xml:space="preserve"> выше</w:t>
      </w:r>
      <w:r w:rsidRPr="00A569C6">
        <w:rPr>
          <w:b/>
          <w:bCs/>
        </w:rPr>
        <w:t xml:space="preserve">. </w:t>
      </w:r>
    </w:p>
    <w:p w14:paraId="64681547" w14:textId="77777777" w:rsidR="00381C24" w:rsidRPr="00A569C6" w:rsidRDefault="00A569C6" w:rsidP="00A569C6">
      <w:pPr>
        <w:pStyle w:val="SingleTxtG"/>
      </w:pPr>
      <w:r w:rsidRPr="00A569C6">
        <w:t>54.</w:t>
      </w:r>
      <w:r w:rsidRPr="00A569C6">
        <w:tab/>
      </w:r>
      <w:r w:rsidRPr="000F5811">
        <w:rPr>
          <w:b/>
        </w:rPr>
        <w:t xml:space="preserve">Комитет просит государство-участник представить свой </w:t>
      </w:r>
      <w:r>
        <w:rPr>
          <w:b/>
        </w:rPr>
        <w:t xml:space="preserve">второй </w:t>
      </w:r>
      <w:r w:rsidRPr="000F5811">
        <w:rPr>
          <w:b/>
        </w:rPr>
        <w:t xml:space="preserve">периодический доклад, который должен быть подготовлен в соответствии с руководящими принципами представления докладов, принятыми Комитетом в 2008 году </w:t>
      </w:r>
      <w:r>
        <w:rPr>
          <w:b/>
        </w:rPr>
        <w:t xml:space="preserve">(см. E/C.12/2008/2), к 31 марта 2025 года. </w:t>
      </w:r>
      <w:r w:rsidRPr="007D640C">
        <w:rPr>
          <w:b/>
        </w:rPr>
        <w:t xml:space="preserve">Кроме того, он предлагает </w:t>
      </w:r>
      <w:r w:rsidRPr="007D640C">
        <w:rPr>
          <w:b/>
        </w:rPr>
        <w:lastRenderedPageBreak/>
        <w:t>государству-участнику обновить свой общий базовый документ в соответствии с согласованными руководящими принципами представления докладов согласно международным договора</w:t>
      </w:r>
      <w:bookmarkStart w:id="0" w:name="_GoBack"/>
      <w:bookmarkEnd w:id="0"/>
      <w:r w:rsidRPr="007D640C">
        <w:rPr>
          <w:b/>
        </w:rPr>
        <w:t>м о правах человека</w:t>
      </w:r>
      <w:r w:rsidRPr="003D293D">
        <w:rPr>
          <w:b/>
        </w:rPr>
        <w:t xml:space="preserve"> (HRI/GEN/2/Rev.6, </w:t>
      </w:r>
      <w:r>
        <w:rPr>
          <w:b/>
        </w:rPr>
        <w:t xml:space="preserve">глава </w:t>
      </w:r>
      <w:r w:rsidRPr="003D293D">
        <w:rPr>
          <w:b/>
        </w:rPr>
        <w:t>I)</w:t>
      </w:r>
      <w:r w:rsidRPr="00A569C6">
        <w:rPr>
          <w:b/>
        </w:rPr>
        <w:t>.</w:t>
      </w:r>
    </w:p>
    <w:p w14:paraId="08053A82" w14:textId="77777777" w:rsidR="00A569C6" w:rsidRPr="00A569C6" w:rsidRDefault="00A569C6" w:rsidP="00A569C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69C6" w:rsidRPr="00A569C6" w:rsidSect="00A569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3DA2" w14:textId="77777777" w:rsidR="004C50DF" w:rsidRPr="00A312BC" w:rsidRDefault="004C50DF" w:rsidP="00A312BC"/>
  </w:endnote>
  <w:endnote w:type="continuationSeparator" w:id="0">
    <w:p w14:paraId="63E1A93E" w14:textId="77777777" w:rsidR="004C50DF" w:rsidRPr="00A312BC" w:rsidRDefault="004C50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8EFB" w14:textId="77777777" w:rsidR="00A569C6" w:rsidRPr="00A569C6" w:rsidRDefault="00A569C6">
    <w:pPr>
      <w:pStyle w:val="aa"/>
    </w:pPr>
    <w:r w:rsidRPr="00A569C6">
      <w:rPr>
        <w:b/>
        <w:sz w:val="18"/>
      </w:rPr>
      <w:fldChar w:fldCharType="begin"/>
    </w:r>
    <w:r w:rsidRPr="00A569C6">
      <w:rPr>
        <w:b/>
        <w:sz w:val="18"/>
      </w:rPr>
      <w:instrText xml:space="preserve"> PAGE  \* MERGEFORMAT </w:instrText>
    </w:r>
    <w:r w:rsidRPr="00A569C6">
      <w:rPr>
        <w:b/>
        <w:sz w:val="18"/>
      </w:rPr>
      <w:fldChar w:fldCharType="separate"/>
    </w:r>
    <w:r w:rsidRPr="00A569C6">
      <w:rPr>
        <w:b/>
        <w:noProof/>
        <w:sz w:val="18"/>
      </w:rPr>
      <w:t>2</w:t>
    </w:r>
    <w:r w:rsidRPr="00A569C6">
      <w:rPr>
        <w:b/>
        <w:sz w:val="18"/>
      </w:rPr>
      <w:fldChar w:fldCharType="end"/>
    </w:r>
    <w:r>
      <w:rPr>
        <w:b/>
        <w:sz w:val="18"/>
      </w:rPr>
      <w:tab/>
    </w:r>
    <w:r>
      <w:t>GE.20-04710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FFDA" w14:textId="77777777" w:rsidR="00A569C6" w:rsidRPr="00A569C6" w:rsidRDefault="00A569C6" w:rsidP="00A569C6">
    <w:pPr>
      <w:pStyle w:val="aa"/>
      <w:tabs>
        <w:tab w:val="clear" w:pos="9639"/>
        <w:tab w:val="right" w:pos="9638"/>
      </w:tabs>
      <w:rPr>
        <w:b/>
        <w:sz w:val="18"/>
      </w:rPr>
    </w:pPr>
    <w:r>
      <w:t>GE.20-04710</w:t>
    </w:r>
    <w:r>
      <w:tab/>
    </w:r>
    <w:r w:rsidRPr="00A569C6">
      <w:rPr>
        <w:b/>
        <w:sz w:val="18"/>
      </w:rPr>
      <w:fldChar w:fldCharType="begin"/>
    </w:r>
    <w:r w:rsidRPr="00A569C6">
      <w:rPr>
        <w:b/>
        <w:sz w:val="18"/>
      </w:rPr>
      <w:instrText xml:space="preserve"> PAGE  \* MERGEFORMAT </w:instrText>
    </w:r>
    <w:r w:rsidRPr="00A569C6">
      <w:rPr>
        <w:b/>
        <w:sz w:val="18"/>
      </w:rPr>
      <w:fldChar w:fldCharType="separate"/>
    </w:r>
    <w:r w:rsidRPr="00A569C6">
      <w:rPr>
        <w:b/>
        <w:noProof/>
        <w:sz w:val="18"/>
      </w:rPr>
      <w:t>3</w:t>
    </w:r>
    <w:r w:rsidRPr="00A569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D545" w14:textId="77777777" w:rsidR="00042B72" w:rsidRPr="00A569C6" w:rsidRDefault="00A569C6" w:rsidP="00A569C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6238E6" wp14:editId="3D2DD0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04710  (</w:t>
    </w:r>
    <w:proofErr w:type="gramEnd"/>
    <w:r>
      <w:t>R)</w:t>
    </w:r>
    <w:r w:rsidR="00693470">
      <w:t xml:space="preserve">  040520  060520</w:t>
    </w:r>
    <w:r>
      <w:br/>
    </w:r>
    <w:r w:rsidRPr="00A569C6">
      <w:rPr>
        <w:rFonts w:ascii="C39T30Lfz" w:hAnsi="C39T30Lfz"/>
        <w:kern w:val="14"/>
        <w:sz w:val="56"/>
      </w:rPr>
      <w:t></w:t>
    </w:r>
    <w:r w:rsidRPr="00A569C6">
      <w:rPr>
        <w:rFonts w:ascii="C39T30Lfz" w:hAnsi="C39T30Lfz"/>
        <w:kern w:val="14"/>
        <w:sz w:val="56"/>
      </w:rPr>
      <w:t></w:t>
    </w:r>
    <w:r w:rsidRPr="00A569C6">
      <w:rPr>
        <w:rFonts w:ascii="C39T30Lfz" w:hAnsi="C39T30Lfz"/>
        <w:kern w:val="14"/>
        <w:sz w:val="56"/>
      </w:rPr>
      <w:t></w:t>
    </w:r>
    <w:r w:rsidRPr="00A569C6">
      <w:rPr>
        <w:rFonts w:ascii="C39T30Lfz" w:hAnsi="C39T30Lfz"/>
        <w:kern w:val="14"/>
        <w:sz w:val="56"/>
      </w:rPr>
      <w:t></w:t>
    </w:r>
    <w:r w:rsidRPr="00A569C6">
      <w:rPr>
        <w:rFonts w:ascii="C39T30Lfz" w:hAnsi="C39T30Lfz"/>
        <w:kern w:val="14"/>
        <w:sz w:val="56"/>
      </w:rPr>
      <w:t></w:t>
    </w:r>
    <w:r w:rsidRPr="00A569C6">
      <w:rPr>
        <w:rFonts w:ascii="C39T30Lfz" w:hAnsi="C39T30Lfz"/>
        <w:kern w:val="14"/>
        <w:sz w:val="56"/>
      </w:rPr>
      <w:t></w:t>
    </w:r>
    <w:r w:rsidRPr="00A569C6">
      <w:rPr>
        <w:rFonts w:ascii="C39T30Lfz" w:hAnsi="C39T30Lfz"/>
        <w:kern w:val="14"/>
        <w:sz w:val="56"/>
      </w:rPr>
      <w:t></w:t>
    </w:r>
    <w:r w:rsidRPr="00A569C6">
      <w:rPr>
        <w:rFonts w:ascii="C39T30Lfz" w:hAnsi="C39T30Lfz"/>
        <w:kern w:val="14"/>
        <w:sz w:val="56"/>
      </w:rPr>
      <w:t></w:t>
    </w:r>
    <w:r w:rsidRPr="00A569C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7027A1" wp14:editId="3FAD397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GIN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GIN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6A504" w14:textId="77777777" w:rsidR="004C50DF" w:rsidRPr="001075E9" w:rsidRDefault="004C50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381306" w14:textId="77777777" w:rsidR="004C50DF" w:rsidRDefault="004C50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831665" w14:textId="77777777" w:rsidR="00A569C6" w:rsidRPr="00A569C6" w:rsidRDefault="00A569C6" w:rsidP="00A569C6">
      <w:pPr>
        <w:pStyle w:val="af"/>
      </w:pPr>
      <w:r>
        <w:tab/>
      </w:r>
      <w:r w:rsidRPr="00693470">
        <w:rPr>
          <w:rStyle w:val="a8"/>
          <w:sz w:val="20"/>
          <w:vertAlign w:val="baseline"/>
        </w:rPr>
        <w:t>*</w:t>
      </w:r>
      <w:r>
        <w:rPr>
          <w:rStyle w:val="a8"/>
          <w:sz w:val="20"/>
        </w:rPr>
        <w:tab/>
      </w:r>
      <w:r>
        <w:t>Приняты Комитетом на его шестьдесят седьмой сессии (17 февраля – 6 марта 2020 года)</w:t>
      </w:r>
      <w:r w:rsidRPr="00A569C6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04E7" w14:textId="5C2FD041" w:rsidR="00A569C6" w:rsidRPr="00A569C6" w:rsidRDefault="00A569C6">
    <w:pPr>
      <w:pStyle w:val="a5"/>
    </w:pPr>
    <w:fldSimple w:instr=" TITLE  \* MERGEFORMAT ">
      <w:r w:rsidR="00087535">
        <w:t>E/C.12/GIN/CO/1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54DA" w14:textId="2EEACFDE" w:rsidR="00A569C6" w:rsidRPr="00A569C6" w:rsidRDefault="00A569C6" w:rsidP="00A569C6">
    <w:pPr>
      <w:pStyle w:val="a5"/>
      <w:jc w:val="right"/>
    </w:pPr>
    <w:fldSimple w:instr=" TITLE  \* MERGEFORMAT ">
      <w:r w:rsidR="00087535">
        <w:t>E/C.12/GIN/CO/1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DF"/>
    <w:rsid w:val="00033EE1"/>
    <w:rsid w:val="00042B72"/>
    <w:rsid w:val="00043B08"/>
    <w:rsid w:val="000558BD"/>
    <w:rsid w:val="000857D2"/>
    <w:rsid w:val="00087535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C50DF"/>
    <w:rsid w:val="0050108D"/>
    <w:rsid w:val="00513081"/>
    <w:rsid w:val="00517901"/>
    <w:rsid w:val="00526683"/>
    <w:rsid w:val="005709E0"/>
    <w:rsid w:val="00572E19"/>
    <w:rsid w:val="005819AE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93470"/>
    <w:rsid w:val="006A16E3"/>
    <w:rsid w:val="006A1ED8"/>
    <w:rsid w:val="006C2031"/>
    <w:rsid w:val="006D461A"/>
    <w:rsid w:val="006E1A98"/>
    <w:rsid w:val="006F35EE"/>
    <w:rsid w:val="007021FF"/>
    <w:rsid w:val="00712895"/>
    <w:rsid w:val="00734ACB"/>
    <w:rsid w:val="00757357"/>
    <w:rsid w:val="00766855"/>
    <w:rsid w:val="00792497"/>
    <w:rsid w:val="00806737"/>
    <w:rsid w:val="00811570"/>
    <w:rsid w:val="00825F8D"/>
    <w:rsid w:val="00834B71"/>
    <w:rsid w:val="00854B2F"/>
    <w:rsid w:val="0086445C"/>
    <w:rsid w:val="00881771"/>
    <w:rsid w:val="00894693"/>
    <w:rsid w:val="00896BA2"/>
    <w:rsid w:val="008A08D7"/>
    <w:rsid w:val="008B4ED4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569C6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366D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909A9"/>
    <w:rsid w:val="00EA2C9F"/>
    <w:rsid w:val="00EA3DE8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E5054F"/>
  <w15:docId w15:val="{F0B6706E-1DA1-4F93-B749-B22476A2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16 Point,BVI fnr,Footnote,Footnote Refernece,Footnote symbol,Fußnotenzeichen_Raxen,Superscript 6 Point,Texto de nota al pie,ftref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ChGChar">
    <w:name w:val="_ H _Ch_G Char"/>
    <w:link w:val="HChG"/>
    <w:locked/>
    <w:rsid w:val="00A569C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A569C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11</TotalTime>
  <Pages>11</Pages>
  <Words>3723</Words>
  <Characters>26240</Characters>
  <Application>Microsoft Office Word</Application>
  <DocSecurity>0</DocSecurity>
  <Lines>499</Lines>
  <Paragraphs>151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E/C.12/GIN/CO/1</vt:lpstr>
      <vt:lpstr>A/</vt:lpstr>
      <vt:lpstr>A/</vt:lpstr>
    </vt:vector>
  </TitlesOfParts>
  <Company>DCM</Company>
  <LinksUpToDate>false</LinksUpToDate>
  <CharactersWithSpaces>29944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E/C.12/GIN/CO/1</dc:title>
  <dc:subject/>
  <dc:creator>Marina KOROTKOVA</dc:creator>
  <cp:keywords/>
  <cp:lastModifiedBy>Marina Korotkova</cp:lastModifiedBy>
  <cp:revision>3</cp:revision>
  <cp:lastPrinted>2020-05-06T12:52:00Z</cp:lastPrinted>
  <dcterms:created xsi:type="dcterms:W3CDTF">2020-05-06T12:52:00Z</dcterms:created>
  <dcterms:modified xsi:type="dcterms:W3CDTF">2020-05-06T13:03:00Z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