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pPr>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123162" w:rsidP="00032934">
            <w:pPr>
              <w:bidi w:val="0"/>
              <w:spacing w:after="20"/>
              <w:jc w:val="left"/>
              <w:rPr>
                <w:szCs w:val="20"/>
              </w:rPr>
            </w:pPr>
            <w:r w:rsidRPr="00123162">
              <w:rPr>
                <w:sz w:val="40"/>
                <w:szCs w:val="20"/>
              </w:rPr>
              <w:t>E</w:t>
            </w:r>
            <w:r>
              <w:rPr>
                <w:szCs w:val="20"/>
              </w:rPr>
              <w:t>/C</w:t>
            </w:r>
            <w:r w:rsidR="00550EC4">
              <w:rPr>
                <w:szCs w:val="20"/>
              </w:rPr>
              <w:t>.</w:t>
            </w:r>
            <w:r>
              <w:rPr>
                <w:szCs w:val="20"/>
              </w:rPr>
              <w:t>12/KWT/3</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lang w:eastAsia="zh-CN"/>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032934" w:rsidP="00032934">
            <w:pPr>
              <w:bidi w:val="0"/>
              <w:spacing w:before="240"/>
              <w:jc w:val="left"/>
              <w:rPr>
                <w:szCs w:val="20"/>
              </w:rPr>
            </w:pPr>
            <w:r>
              <w:rPr>
                <w:szCs w:val="20"/>
              </w:rPr>
              <w:t>Distr</w:t>
            </w:r>
            <w:r w:rsidR="00550EC4">
              <w:rPr>
                <w:szCs w:val="20"/>
              </w:rPr>
              <w:t>.</w:t>
            </w:r>
            <w:r>
              <w:rPr>
                <w:szCs w:val="20"/>
              </w:rPr>
              <w:t xml:space="preserve">: </w:t>
            </w:r>
            <w:r w:rsidR="009F7D24">
              <w:rPr>
                <w:szCs w:val="20"/>
              </w:rPr>
              <w:t>General</w:t>
            </w:r>
          </w:p>
          <w:p w:rsidR="00032934" w:rsidRDefault="00474F16" w:rsidP="00032934">
            <w:pPr>
              <w:bidi w:val="0"/>
              <w:jc w:val="left"/>
              <w:rPr>
                <w:szCs w:val="20"/>
              </w:rPr>
            </w:pPr>
            <w:r>
              <w:t>18</w:t>
            </w:r>
            <w:r w:rsidRPr="009C59ED">
              <w:t xml:space="preserve"> December 2018</w:t>
            </w:r>
          </w:p>
          <w:p w:rsidR="00032934" w:rsidRDefault="00032934" w:rsidP="00032934">
            <w:pPr>
              <w:bidi w:val="0"/>
              <w:jc w:val="left"/>
              <w:rPr>
                <w:szCs w:val="20"/>
              </w:rPr>
            </w:pPr>
            <w:r>
              <w:rPr>
                <w:szCs w:val="20"/>
              </w:rPr>
              <w:t>Arabic</w:t>
            </w:r>
          </w:p>
          <w:p w:rsidR="00032934" w:rsidRDefault="00032934" w:rsidP="00032934">
            <w:pPr>
              <w:bidi w:val="0"/>
              <w:jc w:val="left"/>
            </w:pPr>
            <w:r>
              <w:rPr>
                <w:szCs w:val="20"/>
              </w:rPr>
              <w:t xml:space="preserve">Original: </w:t>
            </w:r>
            <w:r w:rsidR="009F7D24">
              <w:t>Arabic</w:t>
            </w:r>
          </w:p>
          <w:p w:rsidR="009F7D24" w:rsidRPr="003E159A" w:rsidRDefault="009F7D24" w:rsidP="009F7D24">
            <w:pPr>
              <w:bidi w:val="0"/>
              <w:ind w:right="1478"/>
              <w:jc w:val="left"/>
              <w:rPr>
                <w:szCs w:val="20"/>
              </w:rPr>
            </w:pPr>
            <w:r>
              <w:t>Arabic, English, French and Spanish only</w:t>
            </w:r>
          </w:p>
        </w:tc>
      </w:tr>
    </w:tbl>
    <w:p w:rsidR="00032934" w:rsidRPr="00E421A4" w:rsidRDefault="00032934" w:rsidP="00032934">
      <w:pPr>
        <w:pStyle w:val="SingleTxtGA"/>
        <w:spacing w:before="120" w:after="0"/>
        <w:ind w:left="0" w:right="0"/>
        <w:rPr>
          <w:b/>
          <w:bCs/>
          <w:sz w:val="26"/>
          <w:szCs w:val="36"/>
          <w:rtl/>
        </w:rPr>
      </w:pPr>
      <w:r w:rsidRPr="00E421A4">
        <w:rPr>
          <w:rFonts w:hint="cs"/>
          <w:b/>
          <w:bCs/>
          <w:sz w:val="26"/>
          <w:szCs w:val="36"/>
          <w:rtl/>
        </w:rPr>
        <w:t>اللجنة المعنية بالحقوق الاقتصادية والاجتماعية والثقافية</w:t>
      </w:r>
    </w:p>
    <w:p w:rsidR="00032934" w:rsidRDefault="00032934" w:rsidP="00E3198F">
      <w:pPr>
        <w:pStyle w:val="HChGA"/>
        <w:rPr>
          <w:rtl/>
        </w:rPr>
      </w:pPr>
      <w:r w:rsidRPr="00032934">
        <w:rPr>
          <w:rFonts w:hint="cs"/>
          <w:rtl/>
        </w:rPr>
        <w:tab/>
      </w:r>
      <w:r w:rsidRPr="00032934">
        <w:rPr>
          <w:rFonts w:hint="cs"/>
          <w:rtl/>
        </w:rPr>
        <w:tab/>
        <w:t>ال</w:t>
      </w:r>
      <w:r w:rsidRPr="00032934">
        <w:rPr>
          <w:rtl/>
        </w:rPr>
        <w:t>تقرير</w:t>
      </w:r>
      <w:r w:rsidRPr="00032934">
        <w:rPr>
          <w:rFonts w:hint="cs"/>
          <w:rtl/>
        </w:rPr>
        <w:t xml:space="preserve"> الدوري الثالث المقدم من الكويت </w:t>
      </w:r>
      <w:r w:rsidRPr="00032934">
        <w:rPr>
          <w:rtl/>
        </w:rPr>
        <w:t>بموجب</w:t>
      </w:r>
      <w:r w:rsidRPr="00032934">
        <w:rPr>
          <w:rFonts w:hint="cs"/>
          <w:rtl/>
        </w:rPr>
        <w:t xml:space="preserve"> المادتين 16 و17</w:t>
      </w:r>
      <w:r w:rsidRPr="00032934">
        <w:rPr>
          <w:rtl/>
        </w:rPr>
        <w:t xml:space="preserve"> من </w:t>
      </w:r>
      <w:r w:rsidRPr="00032934">
        <w:rPr>
          <w:rFonts w:hint="cs"/>
          <w:rtl/>
        </w:rPr>
        <w:t>العهد</w:t>
      </w:r>
      <w:r w:rsidRPr="00032934">
        <w:rPr>
          <w:rFonts w:hint="cs"/>
          <w:rtl/>
          <w:lang w:val="fr-CH"/>
        </w:rPr>
        <w:t>، والواجب تقديمه في 2018</w:t>
      </w:r>
      <w:r w:rsidRPr="00032934">
        <w:rPr>
          <w:rStyle w:val="FootnoteReference"/>
          <w:bCs w:val="0"/>
          <w:position w:val="6"/>
          <w:sz w:val="20"/>
          <w:vertAlign w:val="baseline"/>
          <w:rtl/>
        </w:rPr>
        <w:footnoteReference w:customMarkFollows="1" w:id="1"/>
        <w:t>*</w:t>
      </w:r>
      <w:r w:rsidRPr="00032934">
        <w:rPr>
          <w:rFonts w:hint="cs"/>
          <w:position w:val="6"/>
          <w:sz w:val="20"/>
          <w:rtl/>
        </w:rPr>
        <w:t xml:space="preserve"> </w:t>
      </w:r>
      <w:r w:rsidRPr="00032934">
        <w:rPr>
          <w:rFonts w:hint="cs"/>
          <w:position w:val="6"/>
          <w:sz w:val="4"/>
          <w:szCs w:val="28"/>
          <w:rtl/>
        </w:rPr>
        <w:t>**</w:t>
      </w:r>
    </w:p>
    <w:p w:rsidR="00032934" w:rsidRPr="00032934" w:rsidRDefault="00032934" w:rsidP="00032934">
      <w:pPr>
        <w:pStyle w:val="SingleTxtGA"/>
        <w:jc w:val="right"/>
        <w:rPr>
          <w:rtl/>
        </w:rPr>
      </w:pPr>
      <w:r w:rsidRPr="00032934">
        <w:rPr>
          <w:rFonts w:hint="cs"/>
          <w:rtl/>
        </w:rPr>
        <w:t>[</w:t>
      </w:r>
      <w:r w:rsidRPr="00032934">
        <w:rPr>
          <w:rStyle w:val="RedFont"/>
          <w:rFonts w:hint="cs"/>
          <w:color w:val="auto"/>
          <w:rtl/>
        </w:rPr>
        <w:t>تاريخ الاستلام: 30 تشرين الثاني/نوفمبر 2018</w:t>
      </w:r>
      <w:r w:rsidRPr="00032934">
        <w:rPr>
          <w:rFonts w:hint="cs"/>
          <w:rtl/>
        </w:rPr>
        <w:t>]</w:t>
      </w:r>
    </w:p>
    <w:p w:rsidR="004415CD" w:rsidRPr="00232881" w:rsidRDefault="005B2FA4" w:rsidP="005B2FA4">
      <w:pPr>
        <w:pStyle w:val="HChGA"/>
        <w:spacing w:before="120"/>
        <w:rPr>
          <w:u w:val="single"/>
          <w:rtl/>
          <w:lang w:eastAsia="ar-SA"/>
        </w:rPr>
      </w:pPr>
      <w:r>
        <w:rPr>
          <w:rtl/>
        </w:rPr>
        <w:br w:type="page"/>
      </w:r>
      <w:r w:rsidR="004415CD">
        <w:rPr>
          <w:rtl/>
        </w:rPr>
        <w:lastRenderedPageBreak/>
        <w:tab/>
      </w:r>
      <w:r w:rsidR="004415CD">
        <w:rPr>
          <w:rtl/>
        </w:rPr>
        <w:tab/>
      </w:r>
      <w:r w:rsidR="004415CD" w:rsidRPr="00232881">
        <w:rPr>
          <w:rtl/>
          <w:lang w:eastAsia="ar-SA"/>
        </w:rPr>
        <w:t>التقرير الدوري الثالث لدولة الكويت بشأن العهد الدولي الخاص بالحقوق الاقتصادية</w:t>
      </w:r>
      <w:r w:rsidR="004415CD" w:rsidRPr="006E72F8">
        <w:rPr>
          <w:rtl/>
          <w:lang w:eastAsia="ar-SA"/>
        </w:rPr>
        <w:t xml:space="preserve"> </w:t>
      </w:r>
      <w:r w:rsidR="004415CD" w:rsidRPr="00232881">
        <w:rPr>
          <w:rtl/>
          <w:lang w:eastAsia="ar-SA"/>
        </w:rPr>
        <w:t>والاجتماعية والثقافية</w:t>
      </w:r>
    </w:p>
    <w:p w:rsidR="004415CD" w:rsidRPr="00232881" w:rsidRDefault="004415CD" w:rsidP="00E3198F">
      <w:pPr>
        <w:pStyle w:val="HChGA"/>
        <w:rPr>
          <w:rtl/>
          <w:lang w:eastAsia="ar-SA"/>
        </w:rPr>
      </w:pPr>
      <w:r>
        <w:rPr>
          <w:rtl/>
          <w:lang w:eastAsia="ar-SA"/>
        </w:rPr>
        <w:tab/>
      </w:r>
      <w:r>
        <w:rPr>
          <w:rFonts w:hint="cs"/>
          <w:rtl/>
          <w:lang w:eastAsia="ar-SA"/>
        </w:rPr>
        <w:tab/>
      </w:r>
      <w:r w:rsidRPr="00232881">
        <w:rPr>
          <w:rtl/>
          <w:lang w:eastAsia="ar-SA"/>
        </w:rPr>
        <w:t>المقدمة:</w:t>
      </w:r>
    </w:p>
    <w:p w:rsidR="004415CD" w:rsidRPr="00232881" w:rsidRDefault="004415CD" w:rsidP="00E3198F">
      <w:pPr>
        <w:pStyle w:val="SingleTxtGA"/>
        <w:rPr>
          <w:lang w:bidi="ar-KW"/>
        </w:rPr>
      </w:pPr>
      <w:r>
        <w:rPr>
          <w:rFonts w:hint="cs"/>
          <w:rtl/>
        </w:rPr>
        <w:t>1-</w:t>
      </w:r>
      <w:r>
        <w:rPr>
          <w:rFonts w:hint="cs"/>
          <w:rtl/>
        </w:rPr>
        <w:tab/>
      </w:r>
      <w:r w:rsidRPr="00232881">
        <w:rPr>
          <w:rtl/>
        </w:rPr>
        <w:t>يأتي التقرير الدوري الثالث عملاً بنص المادة 17 من العهد الدولي الخاص بالحقوق الاقتصادية والاجتماعية والثقافية، والتزاماً بالخطوط الإرشادية الصادرة عن اللجنة الدولية والمنشأة نفاذاً لأحكام ذلك العهد</w:t>
      </w:r>
      <w:r w:rsidR="00550EC4">
        <w:rPr>
          <w:rtl/>
        </w:rPr>
        <w:t>.</w:t>
      </w:r>
      <w:r w:rsidRPr="00232881">
        <w:rPr>
          <w:rtl/>
        </w:rPr>
        <w:t xml:space="preserve"> وتم إعداده من قبل لجنة تحضير واعداد تقارير دولة الكويت الدولية أمام الأجهزة الدولية ذات الصلة بحقوق الانسان والتي تضم الوزارات المعنية، كما تم الاجتماع مع ممثلين عن الجمعيات الأهلية والمجتمع المدني، أما عن الإحصائيات والجداول المرفقة بهذا التقرير فهي صادرة عن الجهات الوطنية المتخصصة</w:t>
      </w:r>
      <w:r w:rsidR="00550EC4">
        <w:rPr>
          <w:rtl/>
        </w:rPr>
        <w:t>.</w:t>
      </w:r>
    </w:p>
    <w:p w:rsidR="004415CD" w:rsidRPr="00E3198F" w:rsidRDefault="004415CD" w:rsidP="00E3198F">
      <w:pPr>
        <w:pStyle w:val="SingleTxtGA"/>
        <w:rPr>
          <w:spacing w:val="-2"/>
          <w:rtl/>
        </w:rPr>
      </w:pPr>
      <w:r w:rsidRPr="006E72F8">
        <w:rPr>
          <w:rtl/>
          <w:lang w:eastAsia="ar-SA"/>
        </w:rPr>
        <w:t>2-</w:t>
      </w:r>
      <w:r w:rsidRPr="006E72F8">
        <w:rPr>
          <w:rtl/>
          <w:lang w:eastAsia="ar-SA"/>
        </w:rPr>
        <w:tab/>
        <w:t xml:space="preserve">ويتكون التقرير من جزأين، جاء الجزء الأول على شكل مقدمة، وتطرق الجزء الثاني إلى </w:t>
      </w:r>
      <w:r w:rsidRPr="00E3198F">
        <w:rPr>
          <w:spacing w:val="-2"/>
          <w:rtl/>
          <w:lang w:eastAsia="ar-SA" w:bidi="ar-KW"/>
        </w:rPr>
        <w:t xml:space="preserve">الخطوات التي اتخذتها الدولة في تنفيذ الملاحظات الختامية الواردة في الوثيقة </w:t>
      </w:r>
      <w:r w:rsidRPr="00E3198F">
        <w:rPr>
          <w:spacing w:val="-2"/>
          <w:lang w:val="en-GB" w:eastAsia="ar-SA" w:bidi="ar-KW"/>
        </w:rPr>
        <w:t>E/C</w:t>
      </w:r>
      <w:r w:rsidR="00550EC4">
        <w:rPr>
          <w:spacing w:val="-2"/>
          <w:lang w:val="en-GB" w:eastAsia="ar-SA" w:bidi="ar-KW"/>
        </w:rPr>
        <w:t>.</w:t>
      </w:r>
      <w:r w:rsidRPr="00E3198F">
        <w:rPr>
          <w:spacing w:val="-2"/>
          <w:lang w:val="en-GB" w:eastAsia="ar-SA" w:bidi="ar-KW"/>
        </w:rPr>
        <w:t>12/KWT/CO/2</w:t>
      </w:r>
      <w:r w:rsidR="00550EC4">
        <w:rPr>
          <w:spacing w:val="-2"/>
          <w:rtl/>
          <w:lang w:eastAsia="ar-SA" w:bidi="ar-KW"/>
        </w:rPr>
        <w:t>.</w:t>
      </w:r>
      <w:r w:rsidR="00E3198F">
        <w:rPr>
          <w:rFonts w:hint="cs"/>
          <w:spacing w:val="-2"/>
          <w:rtl/>
        </w:rPr>
        <w:t xml:space="preserve"> </w:t>
      </w:r>
    </w:p>
    <w:p w:rsidR="004415CD" w:rsidRPr="00232881" w:rsidRDefault="004415CD" w:rsidP="00E3198F">
      <w:pPr>
        <w:pStyle w:val="HChGA"/>
        <w:rPr>
          <w:lang w:eastAsia="ar-SA"/>
        </w:rPr>
      </w:pPr>
      <w:r>
        <w:rPr>
          <w:rtl/>
          <w:lang w:eastAsia="ar-SA"/>
        </w:rPr>
        <w:tab/>
      </w:r>
      <w:r>
        <w:rPr>
          <w:rtl/>
          <w:lang w:eastAsia="ar-SA" w:bidi="ar-KW"/>
        </w:rPr>
        <w:tab/>
      </w:r>
      <w:r w:rsidRPr="00232881">
        <w:rPr>
          <w:rtl/>
          <w:lang w:eastAsia="ar-SA"/>
        </w:rPr>
        <w:t>الملاحظات الختامية التي أبدتها اللجنة المعنية بالعهد الدولي أثناء نظرها للتقرير الثاني للدولة، والواردة في الوثيقة رقم (</w:t>
      </w:r>
      <w:r w:rsidRPr="00232881">
        <w:rPr>
          <w:lang w:eastAsia="ar-SA"/>
        </w:rPr>
        <w:t>E/C</w:t>
      </w:r>
      <w:r w:rsidR="00550EC4">
        <w:rPr>
          <w:lang w:eastAsia="ar-SA"/>
        </w:rPr>
        <w:t>.</w:t>
      </w:r>
      <w:r w:rsidRPr="00232881">
        <w:rPr>
          <w:lang w:eastAsia="ar-SA"/>
        </w:rPr>
        <w:t>12/KWT/CO/2</w:t>
      </w:r>
      <w:r w:rsidRPr="00232881">
        <w:rPr>
          <w:rtl/>
          <w:lang w:eastAsia="ar-SA"/>
        </w:rPr>
        <w:t>)</w:t>
      </w:r>
    </w:p>
    <w:p w:rsidR="004415CD" w:rsidRPr="006203BA" w:rsidRDefault="004415CD" w:rsidP="004415CD">
      <w:pPr>
        <w:pStyle w:val="H1GA"/>
        <w:rPr>
          <w:spacing w:val="6"/>
          <w:kern w:val="16"/>
          <w:rtl/>
        </w:rPr>
      </w:pPr>
      <w:r>
        <w:rPr>
          <w:snapToGrid w:val="0"/>
          <w:rtl/>
          <w:lang w:bidi="ar-KW"/>
        </w:rPr>
        <w:tab/>
      </w:r>
      <w:r>
        <w:rPr>
          <w:snapToGrid w:val="0"/>
          <w:rtl/>
          <w:lang w:bidi="ar-KW"/>
        </w:rPr>
        <w:tab/>
      </w:r>
      <w:r w:rsidRPr="006203BA">
        <w:rPr>
          <w:snapToGrid w:val="0"/>
          <w:rtl/>
          <w:lang w:bidi="ar-KW"/>
        </w:rPr>
        <w:t>4-</w:t>
      </w:r>
      <w:r w:rsidRPr="006203BA">
        <w:rPr>
          <w:spacing w:val="6"/>
          <w:kern w:val="16"/>
          <w:rtl/>
        </w:rPr>
        <w:t xml:space="preserve"> </w:t>
      </w:r>
    </w:p>
    <w:p w:rsidR="004415CD" w:rsidRPr="00232881" w:rsidRDefault="004415CD" w:rsidP="00550EC4">
      <w:pPr>
        <w:pStyle w:val="SingleTxtGA"/>
        <w:rPr>
          <w:b/>
          <w:bCs/>
          <w:rtl/>
          <w:lang w:bidi="ar-KW"/>
        </w:rPr>
      </w:pPr>
      <w:r>
        <w:rPr>
          <w:rFonts w:hint="cs"/>
          <w:rtl/>
          <w:lang w:bidi="ar-KW"/>
        </w:rPr>
        <w:t>3-</w:t>
      </w:r>
      <w:r>
        <w:rPr>
          <w:rtl/>
          <w:lang w:bidi="ar-KW"/>
        </w:rPr>
        <w:tab/>
      </w:r>
      <w:r w:rsidRPr="00232881">
        <w:rPr>
          <w:rtl/>
          <w:lang w:bidi="ar-KW"/>
        </w:rPr>
        <w:t xml:space="preserve">أطلقت دولة الكويت رؤيتها "كويت جديدة" سعياً للتغلب على تحديات الحاضر وتوجهاً نحو مستقبل مزدهر ومستدام، والتي نستمد منها كافة الحقوق، وذلك انطلاقاً من رؤية سامية لدولة الكويت بحلول عام 2035؛ </w:t>
      </w:r>
      <w:r w:rsidR="00550EC4">
        <w:rPr>
          <w:rFonts w:hint="cs"/>
          <w:b/>
          <w:bCs/>
          <w:rtl/>
          <w:lang w:bidi="ar-KW"/>
        </w:rPr>
        <w:t>"</w:t>
      </w:r>
      <w:r w:rsidRPr="00232881">
        <w:rPr>
          <w:b/>
          <w:bCs/>
          <w:rtl/>
          <w:lang w:bidi="ar-KW"/>
        </w:rPr>
        <w:t>تحويل الكويت إلى مركز مالي وتجاري جاذب للاستثمار، يقوم فيه القطاع الخاص بقيادة النشاط الاقتصادي، وتٌزكي فيه روح المنافسة وترفع كفاءة الإنتاج في ظل جهاز دولة مؤسسي داعم، وترسخ القيم وتحافظ على الهوية الاجتماعية وتحقق التنمية البشرية والتنمية المتوازنة، وتوفر بنية أساسية ملائمة وتشريعات متطورة وبيئة أعمال مشجعة</w:t>
      </w:r>
      <w:r w:rsidR="00550EC4">
        <w:rPr>
          <w:rFonts w:hint="cs"/>
          <w:b/>
          <w:bCs/>
          <w:rtl/>
          <w:lang w:bidi="ar-KW"/>
        </w:rPr>
        <w:t xml:space="preserve">". </w:t>
      </w:r>
    </w:p>
    <w:p w:rsidR="004415CD" w:rsidRPr="00232881" w:rsidRDefault="004415CD" w:rsidP="004415CD">
      <w:pPr>
        <w:pStyle w:val="H1GA"/>
      </w:pPr>
      <w:r>
        <w:rPr>
          <w:rtl/>
          <w:lang w:bidi="ar-KW"/>
        </w:rPr>
        <w:tab/>
      </w:r>
      <w:r>
        <w:rPr>
          <w:rtl/>
          <w:lang w:bidi="ar-KW"/>
        </w:rPr>
        <w:tab/>
      </w:r>
      <w:r w:rsidRPr="00232881">
        <w:rPr>
          <w:rtl/>
          <w:lang w:bidi="ar-KW"/>
        </w:rPr>
        <w:t>أهداف وسياسات الحقوق الاقتصادية بالخطة الإنمائية (2015/2016-2019/2020)</w:t>
      </w:r>
      <w:r w:rsidRPr="00232881">
        <w:rPr>
          <w:rtl/>
        </w:rPr>
        <w:t>:</w:t>
      </w:r>
    </w:p>
    <w:p w:rsidR="004415CD" w:rsidRPr="006E72F8" w:rsidRDefault="004415CD" w:rsidP="004415CD">
      <w:pPr>
        <w:pStyle w:val="Bullet1GA"/>
        <w:numPr>
          <w:ilvl w:val="0"/>
          <w:numId w:val="1"/>
        </w:numPr>
        <w:tabs>
          <w:tab w:val="clear" w:pos="2495"/>
        </w:tabs>
        <w:bidi/>
        <w:spacing w:before="240"/>
        <w:ind w:left="1281" w:hanging="544"/>
        <w:rPr>
          <w:b/>
          <w:bCs/>
          <w:i/>
          <w:iCs/>
        </w:rPr>
      </w:pPr>
      <w:r w:rsidRPr="006E72F8">
        <w:rPr>
          <w:b/>
          <w:bCs/>
          <w:i/>
          <w:iCs/>
          <w:sz w:val="28"/>
          <w:szCs w:val="28"/>
          <w:rtl/>
          <w:lang w:bidi="ar-KW"/>
        </w:rPr>
        <w:t>حماية</w:t>
      </w:r>
      <w:r w:rsidRPr="006E72F8">
        <w:rPr>
          <w:b/>
          <w:bCs/>
          <w:i/>
          <w:iCs/>
          <w:rtl/>
          <w:lang w:bidi="ar-KW"/>
        </w:rPr>
        <w:t xml:space="preserve"> المنتج الصناعي المحلي من المنافسة الخارجية الضارة وتشجيعه بكافة السبل المتاحة</w:t>
      </w:r>
    </w:p>
    <w:p w:rsidR="004415CD" w:rsidRPr="00232881" w:rsidRDefault="004415CD" w:rsidP="004415CD">
      <w:pPr>
        <w:pStyle w:val="SingleTxtGA"/>
        <w:rPr>
          <w:rtl/>
        </w:rPr>
      </w:pPr>
      <w:r>
        <w:rPr>
          <w:rtl/>
        </w:rPr>
        <w:tab/>
      </w:r>
      <w:r w:rsidRPr="00232881">
        <w:rPr>
          <w:rtl/>
        </w:rPr>
        <w:t>1</w:t>
      </w:r>
      <w:r>
        <w:rPr>
          <w:rFonts w:hint="cs"/>
          <w:rtl/>
        </w:rPr>
        <w:t>-</w:t>
      </w:r>
      <w:r>
        <w:rPr>
          <w:rtl/>
        </w:rPr>
        <w:tab/>
      </w:r>
      <w:r w:rsidRPr="00232881">
        <w:rPr>
          <w:rtl/>
        </w:rPr>
        <w:t>توفير مناخ التنافس الحر بين المؤسسات الصناعية والتجارية ليكون أساس النشاط الاقتصادي في الكويت، وتتدخل الحكومة للحماية من المنافسة الضارة "الإغراق"، وتطبيق معايير الجودة المعتمدة على الواردات</w:t>
      </w:r>
      <w:r w:rsidR="00550EC4">
        <w:rPr>
          <w:rtl/>
        </w:rPr>
        <w:t>.</w:t>
      </w:r>
    </w:p>
    <w:p w:rsidR="004415CD" w:rsidRPr="006E72F8" w:rsidRDefault="004415CD" w:rsidP="004415CD">
      <w:pPr>
        <w:pStyle w:val="Bullet1GA"/>
        <w:pageBreakBefore/>
        <w:numPr>
          <w:ilvl w:val="0"/>
          <w:numId w:val="1"/>
        </w:numPr>
        <w:tabs>
          <w:tab w:val="clear" w:pos="2495"/>
        </w:tabs>
        <w:bidi/>
        <w:spacing w:before="240"/>
        <w:ind w:left="1281" w:hanging="544"/>
        <w:rPr>
          <w:b/>
          <w:bCs/>
          <w:i/>
          <w:iCs/>
          <w:lang w:bidi="ar-KW"/>
        </w:rPr>
      </w:pPr>
      <w:r w:rsidRPr="006E72F8">
        <w:rPr>
          <w:b/>
          <w:bCs/>
          <w:i/>
          <w:iCs/>
          <w:rtl/>
          <w:lang w:bidi="ar-KW"/>
        </w:rPr>
        <w:lastRenderedPageBreak/>
        <w:t xml:space="preserve">حماية </w:t>
      </w:r>
      <w:r w:rsidRPr="00594150">
        <w:rPr>
          <w:b/>
          <w:bCs/>
          <w:i/>
          <w:iCs/>
          <w:sz w:val="28"/>
          <w:szCs w:val="28"/>
          <w:rtl/>
          <w:lang w:bidi="ar-KW"/>
        </w:rPr>
        <w:t>المستهلك</w:t>
      </w:r>
      <w:r w:rsidRPr="006E72F8">
        <w:rPr>
          <w:b/>
          <w:bCs/>
          <w:i/>
          <w:iCs/>
          <w:rtl/>
          <w:lang w:bidi="ar-KW"/>
        </w:rPr>
        <w:t xml:space="preserve"> وزيادة الوعي الاستهلاكي وتفعيل قنوات الاتصال معه</w:t>
      </w:r>
    </w:p>
    <w:p w:rsidR="004415CD" w:rsidRPr="00232881" w:rsidRDefault="004415CD" w:rsidP="00326203">
      <w:pPr>
        <w:pStyle w:val="SingleTxtGA"/>
        <w:rPr>
          <w:rFonts w:hint="cs"/>
          <w:rtl/>
          <w:lang w:bidi="ar-DZ"/>
        </w:rPr>
      </w:pPr>
      <w:r>
        <w:rPr>
          <w:rtl/>
        </w:rPr>
        <w:tab/>
      </w:r>
      <w:r w:rsidRPr="00232881">
        <w:rPr>
          <w:rtl/>
        </w:rPr>
        <w:t>1</w:t>
      </w:r>
      <w:r>
        <w:rPr>
          <w:rFonts w:hint="cs"/>
          <w:rtl/>
        </w:rPr>
        <w:t>-</w:t>
      </w:r>
      <w:r>
        <w:rPr>
          <w:rtl/>
        </w:rPr>
        <w:tab/>
      </w:r>
      <w:r w:rsidRPr="00232881">
        <w:rPr>
          <w:rtl/>
        </w:rPr>
        <w:t>تعزيز التخصصات القضائية في المجالات التجارية، وزيادة المحاكم والدوائر المتخصصة</w:t>
      </w:r>
      <w:r w:rsidR="00550EC4">
        <w:rPr>
          <w:rtl/>
        </w:rPr>
        <w:t>.</w:t>
      </w:r>
      <w:r w:rsidR="00326203">
        <w:rPr>
          <w:rFonts w:hint="cs"/>
          <w:rtl/>
        </w:rPr>
        <w:t xml:space="preserve"> </w:t>
      </w:r>
    </w:p>
    <w:p w:rsidR="004415CD" w:rsidRPr="00232881" w:rsidRDefault="004415CD" w:rsidP="00326203">
      <w:pPr>
        <w:pStyle w:val="SingleTxtGA"/>
        <w:rPr>
          <w:rtl/>
        </w:rPr>
      </w:pPr>
      <w:r>
        <w:rPr>
          <w:rtl/>
        </w:rPr>
        <w:tab/>
      </w:r>
      <w:r>
        <w:rPr>
          <w:rFonts w:hint="cs"/>
          <w:rtl/>
        </w:rPr>
        <w:t>2-</w:t>
      </w:r>
      <w:r>
        <w:rPr>
          <w:rFonts w:hint="cs"/>
          <w:rtl/>
        </w:rPr>
        <w:tab/>
      </w:r>
      <w:r w:rsidRPr="00232881">
        <w:rPr>
          <w:rtl/>
        </w:rPr>
        <w:t>تكثيف حملات الرقابة والتفتيش، وتشديد العقوبات، ودعم الجهود الحكومية والمجتمع المدني في حماية المستهلك</w:t>
      </w:r>
      <w:r w:rsidR="00550EC4">
        <w:rPr>
          <w:rtl/>
        </w:rPr>
        <w:t>.</w:t>
      </w:r>
      <w:r w:rsidR="00326203">
        <w:rPr>
          <w:rFonts w:hint="cs"/>
          <w:rtl/>
        </w:rPr>
        <w:t xml:space="preserve"> </w:t>
      </w:r>
    </w:p>
    <w:p w:rsidR="004415CD" w:rsidRPr="00232881" w:rsidRDefault="004415CD" w:rsidP="004415CD">
      <w:pPr>
        <w:pStyle w:val="SingleTxtGA"/>
      </w:pPr>
      <w:r>
        <w:rPr>
          <w:rtl/>
        </w:rPr>
        <w:tab/>
      </w:r>
      <w:r>
        <w:rPr>
          <w:rFonts w:hint="cs"/>
          <w:rtl/>
        </w:rPr>
        <w:t>3-</w:t>
      </w:r>
      <w:r>
        <w:rPr>
          <w:rFonts w:hint="cs"/>
          <w:rtl/>
        </w:rPr>
        <w:tab/>
      </w:r>
      <w:r w:rsidRPr="00232881">
        <w:rPr>
          <w:rtl/>
        </w:rPr>
        <w:t>توفير مخزون استراتيجي من السلع الأساسية للحد من الزيادات المفاجئة في الأسعار، ومقابلة أي نقص في المعروض من السلع، ومواجهة الأزمات الطارئة بالتنسيق بين الحكومة والجهاز التعاوني</w:t>
      </w:r>
      <w:r w:rsidR="00550EC4">
        <w:rPr>
          <w:rtl/>
        </w:rPr>
        <w:t>.</w:t>
      </w:r>
      <w:r w:rsidR="00326203">
        <w:rPr>
          <w:rFonts w:hint="cs"/>
          <w:rtl/>
        </w:rPr>
        <w:t xml:space="preserve"> </w:t>
      </w:r>
    </w:p>
    <w:p w:rsidR="004415CD" w:rsidRPr="006E72F8" w:rsidRDefault="004415CD" w:rsidP="004415CD">
      <w:pPr>
        <w:pStyle w:val="Bullet1GA"/>
        <w:numPr>
          <w:ilvl w:val="0"/>
          <w:numId w:val="1"/>
        </w:numPr>
        <w:tabs>
          <w:tab w:val="clear" w:pos="2495"/>
        </w:tabs>
        <w:bidi/>
        <w:spacing w:before="240"/>
        <w:ind w:left="1281" w:hanging="544"/>
        <w:rPr>
          <w:b/>
          <w:bCs/>
          <w:i/>
          <w:iCs/>
          <w:lang w:bidi="ar-KW"/>
        </w:rPr>
      </w:pPr>
      <w:r w:rsidRPr="00594150">
        <w:rPr>
          <w:b/>
          <w:bCs/>
          <w:i/>
          <w:iCs/>
          <w:sz w:val="28"/>
          <w:szCs w:val="28"/>
          <w:rtl/>
          <w:lang w:bidi="ar-KW"/>
        </w:rPr>
        <w:t>ترشيد</w:t>
      </w:r>
      <w:r w:rsidRPr="006E72F8">
        <w:rPr>
          <w:b/>
          <w:bCs/>
          <w:i/>
          <w:iCs/>
          <w:rtl/>
          <w:lang w:bidi="ar-KW"/>
        </w:rPr>
        <w:t xml:space="preserve"> استهلاك الطاقة الكهربائية والمياه</w:t>
      </w:r>
    </w:p>
    <w:p w:rsidR="004415CD" w:rsidRPr="00232881" w:rsidRDefault="004415CD" w:rsidP="00326203">
      <w:pPr>
        <w:pStyle w:val="SingleTxtGA"/>
      </w:pPr>
      <w:r>
        <w:rPr>
          <w:rtl/>
          <w:lang w:bidi="ar-KW"/>
        </w:rPr>
        <w:tab/>
      </w:r>
      <w:r>
        <w:rPr>
          <w:rFonts w:hint="cs"/>
          <w:rtl/>
          <w:lang w:bidi="ar-KW"/>
        </w:rPr>
        <w:t>1-</w:t>
      </w:r>
      <w:r>
        <w:rPr>
          <w:rFonts w:hint="cs"/>
          <w:rtl/>
          <w:lang w:bidi="ar-KW"/>
        </w:rPr>
        <w:tab/>
      </w:r>
      <w:r w:rsidRPr="00232881">
        <w:rPr>
          <w:rtl/>
          <w:lang w:bidi="ar-KW"/>
        </w:rPr>
        <w:t>ترشيد الاستهلاك والدفع باتجاه تبني الشكل الصحيح للإعانات بتحويل أي دعم للخدمات من دعم للأسعار إلى دعم نقدي للأسر ذات الدخل المحدود، وإطلاق السلع المدعومة بسعر السوق لقوى العرض والطلب، وتطوير أنظمة الحفاظ على الطاقة والمياه في المباني والاستخدامات العامة</w:t>
      </w:r>
      <w:r w:rsidR="00550EC4">
        <w:rPr>
          <w:rtl/>
          <w:lang w:bidi="ar-KW"/>
        </w:rPr>
        <w:t>.</w:t>
      </w:r>
      <w:r w:rsidR="00326203">
        <w:rPr>
          <w:rFonts w:hint="cs"/>
          <w:rtl/>
        </w:rPr>
        <w:t xml:space="preserve"> </w:t>
      </w:r>
    </w:p>
    <w:p w:rsidR="004415CD" w:rsidRPr="006E72F8" w:rsidRDefault="004415CD" w:rsidP="004415CD">
      <w:pPr>
        <w:pStyle w:val="Bullet1GA"/>
        <w:numPr>
          <w:ilvl w:val="0"/>
          <w:numId w:val="1"/>
        </w:numPr>
        <w:tabs>
          <w:tab w:val="clear" w:pos="2495"/>
        </w:tabs>
        <w:bidi/>
        <w:spacing w:before="240"/>
        <w:ind w:left="1281" w:hanging="544"/>
        <w:rPr>
          <w:b/>
          <w:bCs/>
          <w:i/>
          <w:iCs/>
          <w:lang w:bidi="ar-KW"/>
        </w:rPr>
      </w:pPr>
      <w:r w:rsidRPr="006E72F8">
        <w:rPr>
          <w:b/>
          <w:bCs/>
          <w:i/>
          <w:iCs/>
          <w:rtl/>
          <w:lang w:bidi="ar-KW"/>
        </w:rPr>
        <w:t>رفع القدرة المتوفرة لمحطات القوى الكهربائية</w:t>
      </w:r>
    </w:p>
    <w:p w:rsidR="004415CD" w:rsidRPr="00232881" w:rsidRDefault="004415CD" w:rsidP="00326203">
      <w:pPr>
        <w:pStyle w:val="SingleTxtGA"/>
      </w:pPr>
      <w:r>
        <w:rPr>
          <w:rtl/>
        </w:rPr>
        <w:tab/>
      </w:r>
      <w:r>
        <w:rPr>
          <w:rFonts w:hint="cs"/>
          <w:rtl/>
        </w:rPr>
        <w:t>1-</w:t>
      </w:r>
      <w:r>
        <w:rPr>
          <w:rFonts w:hint="cs"/>
          <w:rtl/>
        </w:rPr>
        <w:tab/>
      </w:r>
      <w:r w:rsidRPr="00232881">
        <w:rPr>
          <w:rtl/>
        </w:rPr>
        <w:t>زيادة إنتاج الطاقة الكهربائية خلال سنوات الخطة الإنمائية بتوسعة محطات الطاقة الكهربائية لمواجهة الطلب المتزايد للأغراض الإسكانية والصناعية والتجارية وغيرها من الأنشطة، وصيانة تلك المحطات بالإضافة إلى تطوير شبكات النقل والتوزيع</w:t>
      </w:r>
      <w:r w:rsidR="00550EC4">
        <w:rPr>
          <w:rtl/>
        </w:rPr>
        <w:t>.</w:t>
      </w:r>
    </w:p>
    <w:p w:rsidR="004415CD" w:rsidRPr="00232881" w:rsidRDefault="004415CD" w:rsidP="004415CD">
      <w:pPr>
        <w:pStyle w:val="H1GA"/>
      </w:pPr>
      <w:r>
        <w:rPr>
          <w:rtl/>
        </w:rPr>
        <w:tab/>
      </w:r>
      <w:r>
        <w:rPr>
          <w:rtl/>
        </w:rPr>
        <w:tab/>
      </w:r>
      <w:r w:rsidRPr="00232881">
        <w:rPr>
          <w:rtl/>
        </w:rPr>
        <w:t>أهداف وسياسات الحقوق الاجتماعية بالخطة الإنمائية (2015/2016-2019/2020):</w:t>
      </w:r>
    </w:p>
    <w:p w:rsidR="004415CD" w:rsidRPr="006E72F8" w:rsidRDefault="004415CD" w:rsidP="004415CD">
      <w:pPr>
        <w:pStyle w:val="Bullet1GA"/>
        <w:numPr>
          <w:ilvl w:val="0"/>
          <w:numId w:val="1"/>
        </w:numPr>
        <w:tabs>
          <w:tab w:val="clear" w:pos="2495"/>
        </w:tabs>
        <w:bidi/>
        <w:spacing w:before="240"/>
        <w:ind w:left="1281" w:hanging="544"/>
        <w:rPr>
          <w:b/>
          <w:bCs/>
          <w:i/>
          <w:iCs/>
          <w:lang w:bidi="ar-KW"/>
        </w:rPr>
      </w:pPr>
      <w:r w:rsidRPr="00594150">
        <w:rPr>
          <w:b/>
          <w:bCs/>
          <w:i/>
          <w:iCs/>
          <w:sz w:val="28"/>
          <w:szCs w:val="28"/>
          <w:rtl/>
          <w:lang w:bidi="ar-KW"/>
        </w:rPr>
        <w:t>زيادة</w:t>
      </w:r>
      <w:r w:rsidRPr="006E72F8">
        <w:rPr>
          <w:b/>
          <w:bCs/>
          <w:i/>
          <w:iCs/>
          <w:rtl/>
          <w:lang w:bidi="ar-KW"/>
        </w:rPr>
        <w:t xml:space="preserve"> مساهمة قوة العمل الكويتية بالقطاع الخاص</w:t>
      </w:r>
    </w:p>
    <w:p w:rsidR="004415CD" w:rsidRPr="00232881" w:rsidRDefault="004415CD" w:rsidP="004415CD">
      <w:pPr>
        <w:pStyle w:val="SingleTxtGA"/>
      </w:pPr>
      <w:r>
        <w:rPr>
          <w:rtl/>
          <w:lang w:bidi="ar-KW"/>
        </w:rPr>
        <w:tab/>
      </w:r>
      <w:r>
        <w:rPr>
          <w:rFonts w:hint="cs"/>
          <w:rtl/>
          <w:lang w:bidi="ar-KW"/>
        </w:rPr>
        <w:t>1-</w:t>
      </w:r>
      <w:r>
        <w:rPr>
          <w:rFonts w:hint="cs"/>
          <w:rtl/>
          <w:lang w:bidi="ar-KW"/>
        </w:rPr>
        <w:tab/>
      </w:r>
      <w:r w:rsidRPr="00232881">
        <w:rPr>
          <w:rtl/>
          <w:lang w:bidi="ar-KW"/>
        </w:rPr>
        <w:t>رفع نسبة قوة العمل الكويتية إلى إجمالي قوة العمل، وذلك بتشجيع برامج التوظيف للعمالة الوطنية بالقطاع الخاص</w:t>
      </w:r>
      <w:r w:rsidR="00550EC4">
        <w:rPr>
          <w:rtl/>
          <w:lang w:bidi="ar-KW"/>
        </w:rPr>
        <w:t>.</w:t>
      </w:r>
      <w:r w:rsidRPr="00232881">
        <w:rPr>
          <w:rtl/>
          <w:lang w:bidi="ar-KW"/>
        </w:rPr>
        <w:t xml:space="preserve"> </w:t>
      </w:r>
    </w:p>
    <w:p w:rsidR="004415CD" w:rsidRPr="006E72F8" w:rsidRDefault="004415CD" w:rsidP="004415CD">
      <w:pPr>
        <w:pStyle w:val="SingleTxtGA"/>
        <w:rPr>
          <w:spacing w:val="-4"/>
          <w:lang w:bidi="ar-KW"/>
        </w:rPr>
      </w:pPr>
      <w:r w:rsidRPr="006E72F8">
        <w:rPr>
          <w:spacing w:val="-4"/>
          <w:rtl/>
          <w:lang w:bidi="ar-KW"/>
        </w:rPr>
        <w:tab/>
        <w:t>2-</w:t>
      </w:r>
      <w:r w:rsidRPr="006E72F8">
        <w:rPr>
          <w:spacing w:val="-4"/>
          <w:rtl/>
          <w:lang w:bidi="ar-KW"/>
        </w:rPr>
        <w:tab/>
        <w:t>تحسين بيئة العمل في القطاع الخاص لجذب مزيد من قوة العمل الوطنية، وذلك من خلال تحقيق التوازن المستمر في ظروف وساعات العمل والرواتب والمنح والمزايا الأخرى بين القطاعين العام والخاص، وإعداد الكويتيين للعمل في القطاع الخاص من خلال برامج التدريب</w:t>
      </w:r>
      <w:r w:rsidR="00550EC4">
        <w:rPr>
          <w:spacing w:val="-4"/>
          <w:rtl/>
          <w:lang w:bidi="ar-KW"/>
        </w:rPr>
        <w:t>.</w:t>
      </w:r>
    </w:p>
    <w:p w:rsidR="004415CD" w:rsidRPr="006E72F8" w:rsidRDefault="004415CD" w:rsidP="004415CD">
      <w:pPr>
        <w:pStyle w:val="Bullet1GA"/>
        <w:numPr>
          <w:ilvl w:val="0"/>
          <w:numId w:val="1"/>
        </w:numPr>
        <w:tabs>
          <w:tab w:val="clear" w:pos="2495"/>
        </w:tabs>
        <w:bidi/>
        <w:spacing w:before="240"/>
        <w:ind w:left="1281" w:hanging="544"/>
        <w:rPr>
          <w:b/>
          <w:bCs/>
          <w:i/>
          <w:iCs/>
          <w:lang w:bidi="ar-KW"/>
        </w:rPr>
      </w:pPr>
      <w:r w:rsidRPr="006E72F8">
        <w:rPr>
          <w:b/>
          <w:bCs/>
          <w:i/>
          <w:iCs/>
          <w:rtl/>
          <w:lang w:bidi="ar-KW"/>
        </w:rPr>
        <w:t>الحد من ظاهرة البطالة</w:t>
      </w:r>
    </w:p>
    <w:p w:rsidR="004415CD" w:rsidRPr="00232881" w:rsidRDefault="004415CD" w:rsidP="004415CD">
      <w:pPr>
        <w:pStyle w:val="SingleTxtGA"/>
        <w:rPr>
          <w:lang w:bidi="ar-KW"/>
        </w:rPr>
      </w:pPr>
      <w:r>
        <w:rPr>
          <w:rtl/>
          <w:lang w:bidi="ar-KW"/>
        </w:rPr>
        <w:tab/>
      </w:r>
      <w:r>
        <w:rPr>
          <w:rFonts w:hint="cs"/>
          <w:rtl/>
          <w:lang w:bidi="ar-KW"/>
        </w:rPr>
        <w:t>1-</w:t>
      </w:r>
      <w:r>
        <w:rPr>
          <w:rFonts w:hint="cs"/>
          <w:rtl/>
          <w:lang w:bidi="ar-KW"/>
        </w:rPr>
        <w:tab/>
      </w:r>
      <w:r w:rsidRPr="00232881">
        <w:rPr>
          <w:rtl/>
          <w:lang w:bidi="ar-KW"/>
        </w:rPr>
        <w:t>دعم الحرفيين الكويتيين بحوافز تجعلهم قادرين على المنافسة، وخصوصاً في الشراء الحكومي</w:t>
      </w:r>
      <w:r w:rsidR="00550EC4">
        <w:rPr>
          <w:rtl/>
          <w:lang w:bidi="ar-KW"/>
        </w:rPr>
        <w:t>.</w:t>
      </w:r>
    </w:p>
    <w:p w:rsidR="004415CD" w:rsidRPr="00232881" w:rsidRDefault="004415CD" w:rsidP="004415CD">
      <w:pPr>
        <w:pStyle w:val="SingleTxtGA"/>
        <w:rPr>
          <w:lang w:bidi="ar-KW"/>
        </w:rPr>
      </w:pPr>
      <w:r>
        <w:rPr>
          <w:rtl/>
          <w:lang w:bidi="ar-KW"/>
        </w:rPr>
        <w:tab/>
      </w:r>
      <w:r>
        <w:rPr>
          <w:rFonts w:hint="cs"/>
          <w:rtl/>
          <w:lang w:bidi="ar-KW"/>
        </w:rPr>
        <w:t>2-</w:t>
      </w:r>
      <w:r>
        <w:rPr>
          <w:rFonts w:hint="cs"/>
          <w:rtl/>
          <w:lang w:bidi="ar-KW"/>
        </w:rPr>
        <w:tab/>
      </w:r>
      <w:r w:rsidRPr="00232881">
        <w:rPr>
          <w:rtl/>
          <w:lang w:bidi="ar-KW"/>
        </w:rPr>
        <w:t>دعم المشروعات الصغيرة والمتوسطة من خلال معالجة المعوقات التشغيلية وتقديم الدعم المادي والتسهيلات الإدارية، بما يضمن استدامة المنشآت الصغيرة، ويحقق جذباً للشباب والقادمين الجدد إلى سوق العمل</w:t>
      </w:r>
      <w:r w:rsidR="00550EC4">
        <w:rPr>
          <w:rtl/>
          <w:lang w:bidi="ar-KW"/>
        </w:rPr>
        <w:t>.</w:t>
      </w:r>
    </w:p>
    <w:p w:rsidR="004415CD" w:rsidRPr="006E72F8" w:rsidRDefault="004415CD" w:rsidP="004415CD">
      <w:pPr>
        <w:pStyle w:val="Bullet1GA"/>
        <w:numPr>
          <w:ilvl w:val="0"/>
          <w:numId w:val="1"/>
        </w:numPr>
        <w:tabs>
          <w:tab w:val="clear" w:pos="2495"/>
        </w:tabs>
        <w:bidi/>
        <w:spacing w:before="240"/>
        <w:ind w:left="1281" w:hanging="544"/>
        <w:rPr>
          <w:b/>
          <w:bCs/>
          <w:i/>
          <w:iCs/>
          <w:lang w:bidi="ar-KW"/>
        </w:rPr>
      </w:pPr>
      <w:r w:rsidRPr="00594150">
        <w:rPr>
          <w:b/>
          <w:bCs/>
          <w:i/>
          <w:iCs/>
          <w:sz w:val="28"/>
          <w:szCs w:val="28"/>
          <w:rtl/>
          <w:lang w:bidi="ar-KW"/>
        </w:rPr>
        <w:lastRenderedPageBreak/>
        <w:t>تعديل</w:t>
      </w:r>
      <w:r w:rsidRPr="006E72F8">
        <w:rPr>
          <w:b/>
          <w:bCs/>
          <w:i/>
          <w:iCs/>
          <w:rtl/>
          <w:lang w:bidi="ar-KW"/>
        </w:rPr>
        <w:t xml:space="preserve"> فلسفة الرعاية السكنية في ضوء رؤية استراتيجية شاملة للتنمية العمرانية</w:t>
      </w:r>
    </w:p>
    <w:p w:rsidR="004415CD" w:rsidRPr="00232881" w:rsidRDefault="004415CD" w:rsidP="004415CD">
      <w:pPr>
        <w:pStyle w:val="SingleTxtGA"/>
        <w:rPr>
          <w:lang w:bidi="ar-KW"/>
        </w:rPr>
      </w:pPr>
      <w:r>
        <w:rPr>
          <w:rtl/>
          <w:lang w:bidi="ar-KW"/>
        </w:rPr>
        <w:tab/>
      </w:r>
      <w:r>
        <w:rPr>
          <w:rFonts w:hint="cs"/>
          <w:rtl/>
          <w:lang w:bidi="ar-KW"/>
        </w:rPr>
        <w:t>1-</w:t>
      </w:r>
      <w:r>
        <w:rPr>
          <w:rFonts w:hint="cs"/>
          <w:rtl/>
          <w:lang w:bidi="ar-KW"/>
        </w:rPr>
        <w:tab/>
      </w:r>
      <w:r w:rsidRPr="00232881">
        <w:rPr>
          <w:rtl/>
          <w:lang w:bidi="ar-KW"/>
        </w:rPr>
        <w:t>وضع استراتيجية للتنمية العمرانية تتضمن سياسات إسكانية متكاملة، والربط بين المخطط الهيكلي وخطط التنمية</w:t>
      </w:r>
      <w:r w:rsidR="00550EC4">
        <w:rPr>
          <w:rtl/>
          <w:lang w:bidi="ar-KW"/>
        </w:rPr>
        <w:t>.</w:t>
      </w:r>
    </w:p>
    <w:p w:rsidR="004415CD" w:rsidRPr="00232881" w:rsidRDefault="004415CD" w:rsidP="004415CD">
      <w:pPr>
        <w:pStyle w:val="SingleTxtGA"/>
        <w:rPr>
          <w:lang w:bidi="ar-KW"/>
        </w:rPr>
      </w:pPr>
      <w:r>
        <w:rPr>
          <w:rtl/>
          <w:lang w:bidi="ar-KW"/>
        </w:rPr>
        <w:tab/>
      </w:r>
      <w:r>
        <w:rPr>
          <w:rFonts w:hint="cs"/>
          <w:rtl/>
          <w:lang w:bidi="ar-KW"/>
        </w:rPr>
        <w:t>2-</w:t>
      </w:r>
      <w:r>
        <w:rPr>
          <w:rFonts w:hint="cs"/>
          <w:rtl/>
          <w:lang w:bidi="ar-KW"/>
        </w:rPr>
        <w:tab/>
      </w:r>
      <w:r w:rsidRPr="00232881">
        <w:rPr>
          <w:rtl/>
          <w:lang w:bidi="ar-KW"/>
        </w:rPr>
        <w:t>تفعيل دور اللجنة العليا لإدارة المخطط الهيكلي يضم كافة الجهات المعنية</w:t>
      </w:r>
      <w:r w:rsidR="00550EC4">
        <w:rPr>
          <w:rtl/>
          <w:lang w:bidi="ar-KW"/>
        </w:rPr>
        <w:t>.</w:t>
      </w:r>
    </w:p>
    <w:p w:rsidR="004415CD" w:rsidRPr="00232881" w:rsidRDefault="004415CD" w:rsidP="004415CD">
      <w:pPr>
        <w:pStyle w:val="SingleTxtGA"/>
        <w:rPr>
          <w:lang w:bidi="ar-KW"/>
        </w:rPr>
      </w:pPr>
      <w:r>
        <w:rPr>
          <w:rtl/>
          <w:lang w:bidi="ar-KW"/>
        </w:rPr>
        <w:tab/>
      </w:r>
      <w:r>
        <w:rPr>
          <w:rFonts w:hint="cs"/>
          <w:rtl/>
          <w:lang w:bidi="ar-KW"/>
        </w:rPr>
        <w:t>3-</w:t>
      </w:r>
      <w:r>
        <w:rPr>
          <w:rFonts w:hint="cs"/>
          <w:rtl/>
          <w:lang w:bidi="ar-KW"/>
        </w:rPr>
        <w:tab/>
      </w:r>
      <w:r w:rsidRPr="00232881">
        <w:rPr>
          <w:rtl/>
          <w:lang w:bidi="ar-KW"/>
        </w:rPr>
        <w:t>تطوير مفهوم وفلسفة الرعاية السكنية، وذلك من خلال دراسة شروط الاستحقاق وتحديث معلومات الرعاية السكنية للحد من عدد الطلبات</w:t>
      </w:r>
      <w:r w:rsidR="00550EC4">
        <w:rPr>
          <w:rtl/>
          <w:lang w:bidi="ar-KW"/>
        </w:rPr>
        <w:t>.</w:t>
      </w:r>
    </w:p>
    <w:p w:rsidR="004415CD" w:rsidRPr="00232881" w:rsidRDefault="004415CD" w:rsidP="004415CD">
      <w:pPr>
        <w:pStyle w:val="SingleTxtGA"/>
        <w:rPr>
          <w:lang w:bidi="ar-KW"/>
        </w:rPr>
      </w:pPr>
      <w:r>
        <w:rPr>
          <w:rtl/>
          <w:lang w:bidi="ar-KW"/>
        </w:rPr>
        <w:tab/>
      </w:r>
      <w:r>
        <w:rPr>
          <w:rFonts w:hint="cs"/>
          <w:rtl/>
          <w:lang w:bidi="ar-KW"/>
        </w:rPr>
        <w:t>4-</w:t>
      </w:r>
      <w:r>
        <w:rPr>
          <w:rFonts w:hint="cs"/>
          <w:rtl/>
          <w:lang w:bidi="ar-KW"/>
        </w:rPr>
        <w:tab/>
      </w:r>
      <w:r w:rsidRPr="00232881">
        <w:rPr>
          <w:rtl/>
          <w:lang w:bidi="ar-KW"/>
        </w:rPr>
        <w:t>توفير بدائل سكنية جديدة بأنماط جديدة ومتطورة تتواكب مع المتغيرات العالمية في أصول البناء، وتنفيذ المشاريع الإسكانية الكبرى من خلال الاستعانة بتجارب الدول الأخرى في مجالات المشاريع الإسكانية، والخبرات المتميزة للشركات العقارية العالمية والمحلية</w:t>
      </w:r>
      <w:r w:rsidR="00550EC4">
        <w:rPr>
          <w:rtl/>
          <w:lang w:bidi="ar-KW"/>
        </w:rPr>
        <w:t>.</w:t>
      </w:r>
    </w:p>
    <w:p w:rsidR="004415CD" w:rsidRPr="00232881" w:rsidRDefault="004415CD" w:rsidP="004415CD">
      <w:pPr>
        <w:pStyle w:val="H1GA"/>
        <w:rPr>
          <w:lang w:bidi="ar-KW"/>
        </w:rPr>
      </w:pPr>
      <w:r>
        <w:rPr>
          <w:sz w:val="16"/>
          <w:szCs w:val="16"/>
          <w:rtl/>
          <w:lang w:bidi="ar-KW"/>
        </w:rPr>
        <w:tab/>
      </w:r>
      <w:r>
        <w:rPr>
          <w:sz w:val="16"/>
          <w:szCs w:val="16"/>
          <w:rtl/>
          <w:lang w:bidi="ar-KW"/>
        </w:rPr>
        <w:tab/>
      </w:r>
      <w:r w:rsidRPr="00232881">
        <w:rPr>
          <w:rtl/>
          <w:lang w:bidi="ar-KW"/>
        </w:rPr>
        <w:t>أهداف وسياسات الصحة:</w:t>
      </w:r>
    </w:p>
    <w:p w:rsidR="004415CD" w:rsidRPr="006E72F8" w:rsidRDefault="004415CD" w:rsidP="004415CD">
      <w:pPr>
        <w:pStyle w:val="Bullet1GA"/>
        <w:numPr>
          <w:ilvl w:val="0"/>
          <w:numId w:val="1"/>
        </w:numPr>
        <w:tabs>
          <w:tab w:val="clear" w:pos="2495"/>
        </w:tabs>
        <w:bidi/>
        <w:spacing w:before="240"/>
        <w:ind w:left="1281" w:hanging="544"/>
        <w:rPr>
          <w:b/>
          <w:bCs/>
          <w:i/>
          <w:iCs/>
          <w:rtl/>
          <w:lang w:bidi="ar-KW"/>
        </w:rPr>
      </w:pPr>
      <w:r w:rsidRPr="00594150">
        <w:rPr>
          <w:b/>
          <w:bCs/>
          <w:i/>
          <w:iCs/>
          <w:sz w:val="28"/>
          <w:szCs w:val="28"/>
          <w:rtl/>
          <w:lang w:bidi="ar-KW"/>
        </w:rPr>
        <w:t>تعزيز</w:t>
      </w:r>
      <w:r w:rsidRPr="006E72F8">
        <w:rPr>
          <w:b/>
          <w:bCs/>
          <w:i/>
          <w:iCs/>
          <w:rtl/>
          <w:lang w:bidi="ar-KW"/>
        </w:rPr>
        <w:t xml:space="preserve"> أنماط الحياة الصحية بمشاركة كافة قطاعات المجتمع</w:t>
      </w:r>
    </w:p>
    <w:p w:rsidR="004415CD" w:rsidRPr="00232881" w:rsidRDefault="004415CD" w:rsidP="004415CD">
      <w:pPr>
        <w:pStyle w:val="SingleTxtGA"/>
        <w:rPr>
          <w:lang w:bidi="ar-KW"/>
        </w:rPr>
      </w:pPr>
      <w:r>
        <w:rPr>
          <w:rtl/>
          <w:lang w:bidi="ar-KW"/>
        </w:rPr>
        <w:tab/>
      </w:r>
      <w:r>
        <w:rPr>
          <w:rFonts w:hint="cs"/>
          <w:rtl/>
          <w:lang w:bidi="ar-KW"/>
        </w:rPr>
        <w:t>1-</w:t>
      </w:r>
      <w:r>
        <w:rPr>
          <w:rFonts w:hint="cs"/>
          <w:rtl/>
          <w:lang w:bidi="ar-KW"/>
        </w:rPr>
        <w:tab/>
      </w:r>
      <w:r w:rsidRPr="00232881">
        <w:rPr>
          <w:rtl/>
          <w:lang w:bidi="ar-KW"/>
        </w:rPr>
        <w:t>تشجيع العديد من الممارسات الجيدة (الرياضة، الغذاء الصحي، الفحص المبكر والفحص الدوري، النظافة، وممارسات الوقاية من الأمراض)، والترويج لنماذج القدوة الإيجابية في أنماط الحياة في المجتمع</w:t>
      </w:r>
      <w:r w:rsidR="00550EC4">
        <w:rPr>
          <w:rtl/>
          <w:lang w:bidi="ar-KW"/>
        </w:rPr>
        <w:t>.</w:t>
      </w:r>
      <w:r w:rsidRPr="00232881">
        <w:rPr>
          <w:rtl/>
          <w:lang w:bidi="ar-KW"/>
        </w:rPr>
        <w:t xml:space="preserve"> </w:t>
      </w:r>
    </w:p>
    <w:p w:rsidR="004415CD" w:rsidRPr="00232881" w:rsidRDefault="004415CD" w:rsidP="004415CD">
      <w:pPr>
        <w:pStyle w:val="SingleTxtGA"/>
        <w:rPr>
          <w:lang w:bidi="ar-KW"/>
        </w:rPr>
      </w:pPr>
      <w:r>
        <w:rPr>
          <w:rtl/>
          <w:lang w:bidi="ar-KW"/>
        </w:rPr>
        <w:tab/>
      </w:r>
      <w:r>
        <w:rPr>
          <w:rFonts w:hint="cs"/>
          <w:rtl/>
          <w:lang w:bidi="ar-KW"/>
        </w:rPr>
        <w:t>2-</w:t>
      </w:r>
      <w:r>
        <w:rPr>
          <w:rFonts w:hint="cs"/>
          <w:rtl/>
          <w:lang w:bidi="ar-KW"/>
        </w:rPr>
        <w:tab/>
      </w:r>
      <w:r w:rsidRPr="00232881">
        <w:rPr>
          <w:rtl/>
          <w:lang w:bidi="ar-KW"/>
        </w:rPr>
        <w:t>دعم جهود تعزيز الصحة المهنية، ومكافحة حوادث الطرق والسلوكيات الضارة بالصحة</w:t>
      </w:r>
      <w:r w:rsidR="00550EC4">
        <w:rPr>
          <w:rtl/>
          <w:lang w:bidi="ar-KW"/>
        </w:rPr>
        <w:t>.</w:t>
      </w:r>
    </w:p>
    <w:p w:rsidR="004415CD" w:rsidRPr="006E72F8" w:rsidRDefault="004415CD" w:rsidP="004415CD">
      <w:pPr>
        <w:pStyle w:val="Bullet1GA"/>
        <w:numPr>
          <w:ilvl w:val="0"/>
          <w:numId w:val="1"/>
        </w:numPr>
        <w:tabs>
          <w:tab w:val="clear" w:pos="2495"/>
        </w:tabs>
        <w:bidi/>
        <w:spacing w:before="240"/>
        <w:ind w:left="1281" w:hanging="544"/>
        <w:rPr>
          <w:b/>
          <w:bCs/>
          <w:i/>
          <w:iCs/>
          <w:lang w:bidi="ar-KW"/>
        </w:rPr>
      </w:pPr>
      <w:r w:rsidRPr="00594150">
        <w:rPr>
          <w:b/>
          <w:bCs/>
          <w:i/>
          <w:iCs/>
          <w:sz w:val="28"/>
          <w:szCs w:val="28"/>
          <w:rtl/>
          <w:lang w:bidi="ar-KW"/>
        </w:rPr>
        <w:t>تحسين</w:t>
      </w:r>
      <w:r w:rsidRPr="006E72F8">
        <w:rPr>
          <w:b/>
          <w:bCs/>
          <w:i/>
          <w:iCs/>
          <w:rtl/>
          <w:lang w:bidi="ar-KW"/>
        </w:rPr>
        <w:t xml:space="preserve"> جودة الخدمات الصحية ورفع كفاءتها، وخاصة تحسين جودة الإدارة</w:t>
      </w:r>
    </w:p>
    <w:p w:rsidR="004415CD" w:rsidRPr="00232881" w:rsidRDefault="004415CD" w:rsidP="004415CD">
      <w:pPr>
        <w:pStyle w:val="SingleTxtGA"/>
        <w:rPr>
          <w:lang w:bidi="ar-KW"/>
        </w:rPr>
      </w:pPr>
      <w:r>
        <w:rPr>
          <w:rtl/>
          <w:lang w:bidi="ar-KW"/>
        </w:rPr>
        <w:tab/>
      </w:r>
      <w:r>
        <w:rPr>
          <w:rFonts w:hint="cs"/>
          <w:rtl/>
          <w:lang w:bidi="ar-KW"/>
        </w:rPr>
        <w:t>1-</w:t>
      </w:r>
      <w:r>
        <w:rPr>
          <w:rFonts w:hint="cs"/>
          <w:rtl/>
          <w:lang w:bidi="ar-KW"/>
        </w:rPr>
        <w:tab/>
      </w:r>
      <w:r w:rsidRPr="00232881">
        <w:rPr>
          <w:rtl/>
          <w:lang w:bidi="ar-KW"/>
        </w:rPr>
        <w:t>تطبيق نظام الاعتراف الدولي بجودة خدمات الرعاية الصحية من خلال تطبيق المعايير العالمية للجودة في جميع الخدمات والمرافق الصحية بالقطاعين الحكومي والخاص، مع استكمال معايير قياسية وطنية موحدة وتطبيق معايير سلامة المرضى وحقوقهم، والحد من الأخطاء الطبية، واستكمال برتوكولات العلاج والالتزام بتطبيقها</w:t>
      </w:r>
      <w:r w:rsidR="00550EC4">
        <w:rPr>
          <w:rtl/>
          <w:lang w:bidi="ar-KW"/>
        </w:rPr>
        <w:t>.</w:t>
      </w:r>
    </w:p>
    <w:p w:rsidR="004415CD" w:rsidRPr="00232881" w:rsidRDefault="004415CD" w:rsidP="004415CD">
      <w:pPr>
        <w:pStyle w:val="SingleTxtGA"/>
        <w:rPr>
          <w:lang w:bidi="ar-KW"/>
        </w:rPr>
      </w:pPr>
      <w:r>
        <w:rPr>
          <w:rtl/>
          <w:lang w:bidi="ar-KW"/>
        </w:rPr>
        <w:tab/>
      </w:r>
      <w:r>
        <w:rPr>
          <w:rFonts w:hint="cs"/>
          <w:rtl/>
          <w:lang w:bidi="ar-KW"/>
        </w:rPr>
        <w:t>2-</w:t>
      </w:r>
      <w:r>
        <w:rPr>
          <w:rFonts w:hint="cs"/>
          <w:rtl/>
          <w:lang w:bidi="ar-KW"/>
        </w:rPr>
        <w:tab/>
      </w:r>
      <w:r w:rsidRPr="00232881">
        <w:rPr>
          <w:rtl/>
          <w:lang w:bidi="ar-KW"/>
        </w:rPr>
        <w:t>تنظيم ووضع ضوابط محددة ومعتمدة للعلاج بالخارج، واتخاذ الإجراءات التنفيذية لاستضافة الكوادر الطبية العالمية البارزة على المستويات الثانوية والتخصصية المناسبة، كبديل لإرسال المرضى للعلاج بالخارج</w:t>
      </w:r>
      <w:r w:rsidR="00550EC4">
        <w:rPr>
          <w:rtl/>
          <w:lang w:bidi="ar-KW"/>
        </w:rPr>
        <w:t>.</w:t>
      </w:r>
    </w:p>
    <w:p w:rsidR="004415CD" w:rsidRPr="00232881" w:rsidRDefault="004415CD" w:rsidP="004415CD">
      <w:pPr>
        <w:pStyle w:val="H1GA"/>
        <w:rPr>
          <w:lang w:bidi="ar-KW"/>
        </w:rPr>
      </w:pPr>
      <w:r>
        <w:rPr>
          <w:sz w:val="16"/>
          <w:szCs w:val="16"/>
          <w:rtl/>
          <w:lang w:bidi="ar-KW"/>
        </w:rPr>
        <w:tab/>
      </w:r>
      <w:r>
        <w:rPr>
          <w:sz w:val="16"/>
          <w:szCs w:val="16"/>
          <w:rtl/>
          <w:lang w:bidi="ar-KW"/>
        </w:rPr>
        <w:tab/>
      </w:r>
      <w:r w:rsidRPr="00232881">
        <w:rPr>
          <w:rtl/>
          <w:lang w:bidi="ar-KW"/>
        </w:rPr>
        <w:t>أهداف وسياسات التعليم العام:</w:t>
      </w:r>
    </w:p>
    <w:p w:rsidR="004415CD" w:rsidRPr="006E72F8" w:rsidRDefault="004415CD" w:rsidP="004415CD">
      <w:pPr>
        <w:pStyle w:val="Bullet1GA"/>
        <w:numPr>
          <w:ilvl w:val="0"/>
          <w:numId w:val="1"/>
        </w:numPr>
        <w:tabs>
          <w:tab w:val="clear" w:pos="2495"/>
        </w:tabs>
        <w:bidi/>
        <w:spacing w:before="240"/>
        <w:ind w:left="1281" w:hanging="544"/>
        <w:rPr>
          <w:rFonts w:ascii="Times New Roman Bold" w:hAnsi="Times New Roman Bold"/>
          <w:b/>
          <w:bCs/>
          <w:i/>
          <w:iCs/>
          <w:spacing w:val="-4"/>
          <w:lang w:bidi="ar-KW"/>
        </w:rPr>
      </w:pPr>
      <w:r w:rsidRPr="006E72F8">
        <w:rPr>
          <w:rFonts w:ascii="Times New Roman Bold" w:hAnsi="Times New Roman Bold"/>
          <w:b/>
          <w:bCs/>
          <w:i/>
          <w:iCs/>
          <w:spacing w:val="-4"/>
          <w:rtl/>
          <w:lang w:bidi="ar-KW"/>
        </w:rPr>
        <w:t xml:space="preserve">تحقيق التميز في العملية التعليمية وتحسين مركز الكويت في اختبارات التقويم </w:t>
      </w:r>
      <w:r w:rsidRPr="006E72F8">
        <w:rPr>
          <w:rFonts w:ascii="Times New Roman Bold" w:hAnsi="Times New Roman Bold"/>
          <w:b/>
          <w:bCs/>
          <w:i/>
          <w:iCs/>
          <w:spacing w:val="-4"/>
          <w:sz w:val="28"/>
          <w:szCs w:val="28"/>
          <w:rtl/>
          <w:lang w:bidi="ar-KW"/>
        </w:rPr>
        <w:t>والقياس</w:t>
      </w:r>
      <w:r w:rsidRPr="006E72F8">
        <w:rPr>
          <w:rFonts w:ascii="Times New Roman Bold" w:hAnsi="Times New Roman Bold"/>
          <w:b/>
          <w:bCs/>
          <w:i/>
          <w:iCs/>
          <w:spacing w:val="-4"/>
          <w:rtl/>
          <w:lang w:bidi="ar-KW"/>
        </w:rPr>
        <w:t xml:space="preserve"> العالمية</w:t>
      </w:r>
    </w:p>
    <w:p w:rsidR="004415CD" w:rsidRPr="00232881" w:rsidRDefault="004415CD" w:rsidP="004415CD">
      <w:pPr>
        <w:pStyle w:val="SingleTxtGA"/>
      </w:pPr>
      <w:r>
        <w:rPr>
          <w:rtl/>
          <w:lang w:bidi="ar-KW"/>
        </w:rPr>
        <w:tab/>
      </w:r>
      <w:r>
        <w:rPr>
          <w:rFonts w:hint="cs"/>
          <w:rtl/>
          <w:lang w:bidi="ar-KW"/>
        </w:rPr>
        <w:t>1-</w:t>
      </w:r>
      <w:r>
        <w:rPr>
          <w:rFonts w:hint="cs"/>
          <w:rtl/>
          <w:lang w:bidi="ar-KW"/>
        </w:rPr>
        <w:tab/>
      </w:r>
      <w:r w:rsidRPr="00232881">
        <w:rPr>
          <w:rtl/>
          <w:lang w:bidi="ar-KW"/>
        </w:rPr>
        <w:t>إعداد وتأهيل وتدريب الكوادر الوطنية من خلال تطبيق أسس ومعايير علمية للالتحاق بمهنة التدريس (نظام الرخصة المهنية)، وبما يتوافق مع المعايير العالمية للمدرس، وبما</w:t>
      </w:r>
      <w:r>
        <w:rPr>
          <w:rFonts w:hint="cs"/>
          <w:rtl/>
          <w:lang w:bidi="ar-KW"/>
        </w:rPr>
        <w:t> </w:t>
      </w:r>
      <w:r w:rsidRPr="00232881">
        <w:rPr>
          <w:rtl/>
          <w:lang w:bidi="ar-KW"/>
        </w:rPr>
        <w:t>يرفع من قدراتهم التنافسية في مجال التدريس، إلى جانب تدريب المعلمين وإكسابهم مهارات التعلم الذاتي لمواكبة أفضل أساليب التدريس والمنهجيات العلمية في التعامل مع أولياء الأمور</w:t>
      </w:r>
      <w:r w:rsidR="00550EC4">
        <w:rPr>
          <w:rtl/>
          <w:lang w:bidi="ar-KW"/>
        </w:rPr>
        <w:t>.</w:t>
      </w:r>
    </w:p>
    <w:p w:rsidR="004415CD" w:rsidRPr="00232881" w:rsidRDefault="004415CD" w:rsidP="004415CD">
      <w:pPr>
        <w:pStyle w:val="SingleTxtGA"/>
      </w:pPr>
      <w:r>
        <w:rPr>
          <w:rtl/>
          <w:lang w:bidi="ar-KW"/>
        </w:rPr>
        <w:lastRenderedPageBreak/>
        <w:tab/>
      </w:r>
      <w:r>
        <w:rPr>
          <w:rFonts w:hint="cs"/>
          <w:rtl/>
          <w:lang w:bidi="ar-KW"/>
        </w:rPr>
        <w:t>2-</w:t>
      </w:r>
      <w:r>
        <w:rPr>
          <w:rFonts w:hint="cs"/>
          <w:rtl/>
          <w:lang w:bidi="ar-KW"/>
        </w:rPr>
        <w:tab/>
      </w:r>
      <w:r w:rsidRPr="00232881">
        <w:rPr>
          <w:rtl/>
          <w:lang w:bidi="ar-KW"/>
        </w:rPr>
        <w:t>غرس المفاهيم الإيجابية لدى الطلبة والتأكيد على الهوية الكويتية من خلال تعزيز منظومة متكاملة من القيم ترتكز على هدي الشريعة الإسلامية وأهمية الوحدة والهوية الوطنية والمواطنة المسؤولة والمشاركة الفعالة في قضايا المجتمع</w:t>
      </w:r>
      <w:r w:rsidR="00550EC4">
        <w:rPr>
          <w:rtl/>
          <w:lang w:bidi="ar-KW"/>
        </w:rPr>
        <w:t>.</w:t>
      </w:r>
    </w:p>
    <w:p w:rsidR="004415CD" w:rsidRPr="00232881" w:rsidRDefault="004415CD" w:rsidP="004415CD">
      <w:pPr>
        <w:pStyle w:val="SingleTxtGA"/>
        <w:rPr>
          <w:lang w:bidi="ar-KW"/>
        </w:rPr>
      </w:pPr>
      <w:r>
        <w:rPr>
          <w:rtl/>
          <w:lang w:bidi="ar-KW"/>
        </w:rPr>
        <w:tab/>
      </w:r>
      <w:r>
        <w:rPr>
          <w:rFonts w:hint="cs"/>
          <w:rtl/>
          <w:lang w:bidi="ar-KW"/>
        </w:rPr>
        <w:t>3-</w:t>
      </w:r>
      <w:r>
        <w:rPr>
          <w:rFonts w:hint="cs"/>
          <w:rtl/>
          <w:lang w:bidi="ar-KW"/>
        </w:rPr>
        <w:tab/>
      </w:r>
      <w:r w:rsidRPr="00232881">
        <w:rPr>
          <w:rtl/>
          <w:lang w:bidi="ar-KW"/>
        </w:rPr>
        <w:t>الارتقاء بمستوى الخدمات المقدمة للطلبة، من ذوي الاحتياجات الخاصة، من خلال تطوير برامج رعاية الطلبة المتميزين</w:t>
      </w:r>
      <w:r w:rsidR="00550EC4">
        <w:rPr>
          <w:rtl/>
          <w:lang w:bidi="ar-KW"/>
        </w:rPr>
        <w:t>.</w:t>
      </w:r>
    </w:p>
    <w:p w:rsidR="004415CD" w:rsidRPr="006E72F8" w:rsidRDefault="004415CD" w:rsidP="004415CD">
      <w:pPr>
        <w:pStyle w:val="H1GA"/>
        <w:rPr>
          <w:b w:val="0"/>
          <w:bCs w:val="0"/>
          <w:lang w:bidi="ar-KW"/>
        </w:rPr>
      </w:pPr>
      <w:r w:rsidRPr="006E72F8">
        <w:rPr>
          <w:rtl/>
        </w:rPr>
        <w:tab/>
      </w:r>
      <w:r w:rsidRPr="006E72F8">
        <w:rPr>
          <w:rtl/>
        </w:rPr>
        <w:tab/>
      </w:r>
      <w:r w:rsidRPr="006E72F8">
        <w:rPr>
          <w:rtl/>
          <w:lang w:bidi="ar-KW"/>
        </w:rPr>
        <w:t xml:space="preserve">أهداف وسياسات التعليم العالي: </w:t>
      </w:r>
    </w:p>
    <w:p w:rsidR="004415CD" w:rsidRPr="006E72F8" w:rsidRDefault="004415CD" w:rsidP="004415CD">
      <w:pPr>
        <w:pStyle w:val="Bullet1GA"/>
        <w:numPr>
          <w:ilvl w:val="0"/>
          <w:numId w:val="1"/>
        </w:numPr>
        <w:tabs>
          <w:tab w:val="clear" w:pos="2495"/>
        </w:tabs>
        <w:bidi/>
        <w:spacing w:before="240"/>
        <w:ind w:left="1281" w:hanging="544"/>
        <w:rPr>
          <w:b/>
          <w:bCs/>
          <w:i/>
          <w:iCs/>
          <w:rtl/>
          <w:lang w:bidi="ar-KW"/>
        </w:rPr>
      </w:pPr>
      <w:r w:rsidRPr="006E72F8">
        <w:rPr>
          <w:b/>
          <w:bCs/>
          <w:i/>
          <w:iCs/>
          <w:rtl/>
          <w:lang w:bidi="ar-KW"/>
        </w:rPr>
        <w:t xml:space="preserve">رفع الطاقة الاستيعابية لمؤسسات التعليم العالي وربط مخرجاتها باحتياجات سوق </w:t>
      </w:r>
      <w:r w:rsidRPr="00594150">
        <w:rPr>
          <w:b/>
          <w:bCs/>
          <w:i/>
          <w:iCs/>
          <w:sz w:val="28"/>
          <w:szCs w:val="28"/>
          <w:rtl/>
          <w:lang w:bidi="ar-KW"/>
        </w:rPr>
        <w:t>العمل</w:t>
      </w:r>
    </w:p>
    <w:p w:rsidR="004415CD" w:rsidRPr="00232881" w:rsidRDefault="004415CD" w:rsidP="004415CD">
      <w:pPr>
        <w:pStyle w:val="SingleTxtGA"/>
      </w:pPr>
      <w:r>
        <w:rPr>
          <w:rtl/>
          <w:lang w:bidi="ar-KW"/>
        </w:rPr>
        <w:tab/>
      </w:r>
      <w:r>
        <w:rPr>
          <w:rFonts w:hint="cs"/>
          <w:rtl/>
          <w:lang w:bidi="ar-KW"/>
        </w:rPr>
        <w:t>1-</w:t>
      </w:r>
      <w:r>
        <w:rPr>
          <w:rFonts w:hint="cs"/>
          <w:rtl/>
          <w:lang w:bidi="ar-KW"/>
        </w:rPr>
        <w:tab/>
      </w:r>
      <w:r w:rsidRPr="00232881">
        <w:rPr>
          <w:rtl/>
          <w:lang w:bidi="ar-KW"/>
        </w:rPr>
        <w:t>زيادة الطاقة الاستيعابية لمؤسسات التعليم العالي الحكومية والخاصة، ومراعاة التوزيع الجغرافي المتوازن لتلك المؤسسات</w:t>
      </w:r>
      <w:r w:rsidR="00550EC4">
        <w:rPr>
          <w:rtl/>
          <w:lang w:bidi="ar-KW"/>
        </w:rPr>
        <w:t>.</w:t>
      </w:r>
    </w:p>
    <w:p w:rsidR="004415CD" w:rsidRPr="00232881" w:rsidRDefault="004415CD" w:rsidP="004415CD">
      <w:pPr>
        <w:pStyle w:val="SingleTxtGA"/>
      </w:pPr>
      <w:r>
        <w:rPr>
          <w:rtl/>
          <w:lang w:bidi="ar-KW"/>
        </w:rPr>
        <w:tab/>
      </w:r>
      <w:r>
        <w:rPr>
          <w:rFonts w:hint="cs"/>
          <w:rtl/>
          <w:lang w:bidi="ar-KW"/>
        </w:rPr>
        <w:t>2-</w:t>
      </w:r>
      <w:r>
        <w:rPr>
          <w:rFonts w:hint="cs"/>
          <w:rtl/>
          <w:lang w:bidi="ar-KW"/>
        </w:rPr>
        <w:tab/>
      </w:r>
      <w:r w:rsidRPr="00232881">
        <w:rPr>
          <w:rtl/>
          <w:lang w:bidi="ar-KW"/>
        </w:rPr>
        <w:t>مراعاة التكامل والتحديث والتطوير المستمر للتخصصات والبرامج والمناهج الدراسية بمؤسسات التعليم العالي الحكومية والخاصة، بما يتوافق مع احتياجات سوق العمل، وذلك من خلال تطوير طرق وأساليب فعَّالة لمواكبة احتياجات سوق العمل الكويتي الحكومي والخاص بشكل مستمر</w:t>
      </w:r>
      <w:r w:rsidR="00550EC4">
        <w:rPr>
          <w:rtl/>
          <w:lang w:bidi="ar-KW"/>
        </w:rPr>
        <w:t>.</w:t>
      </w:r>
    </w:p>
    <w:p w:rsidR="004415CD" w:rsidRPr="00232881" w:rsidRDefault="004415CD" w:rsidP="004415CD">
      <w:pPr>
        <w:pStyle w:val="H1GA"/>
      </w:pPr>
      <w:r>
        <w:rPr>
          <w:sz w:val="16"/>
          <w:szCs w:val="16"/>
          <w:rtl/>
        </w:rPr>
        <w:tab/>
      </w:r>
      <w:r>
        <w:rPr>
          <w:sz w:val="16"/>
          <w:szCs w:val="16"/>
          <w:rtl/>
        </w:rPr>
        <w:tab/>
      </w:r>
      <w:r w:rsidRPr="00232881">
        <w:rPr>
          <w:rtl/>
          <w:lang w:bidi="ar-KW"/>
        </w:rPr>
        <w:t xml:space="preserve">أهداف وسياسات التدريب: </w:t>
      </w:r>
    </w:p>
    <w:p w:rsidR="004415CD" w:rsidRPr="006E72F8" w:rsidRDefault="004415CD" w:rsidP="004415CD">
      <w:pPr>
        <w:pStyle w:val="Bullet1GA"/>
        <w:numPr>
          <w:ilvl w:val="0"/>
          <w:numId w:val="1"/>
        </w:numPr>
        <w:tabs>
          <w:tab w:val="clear" w:pos="2495"/>
        </w:tabs>
        <w:bidi/>
        <w:spacing w:before="240"/>
        <w:ind w:left="1281" w:hanging="544"/>
        <w:rPr>
          <w:b/>
          <w:bCs/>
          <w:i/>
          <w:iCs/>
          <w:lang w:bidi="ar-KW"/>
        </w:rPr>
      </w:pPr>
      <w:r w:rsidRPr="006E72F8">
        <w:rPr>
          <w:b/>
          <w:bCs/>
          <w:i/>
          <w:iCs/>
          <w:rtl/>
          <w:lang w:bidi="ar-KW"/>
        </w:rPr>
        <w:t xml:space="preserve">تطوير الاحتياجات التدريبية اللازمة للمهارات المطلوبة لتوجيه القوى العاملة تجاه </w:t>
      </w:r>
      <w:r w:rsidRPr="00594150">
        <w:rPr>
          <w:b/>
          <w:bCs/>
          <w:i/>
          <w:iCs/>
          <w:sz w:val="28"/>
          <w:szCs w:val="28"/>
          <w:rtl/>
          <w:lang w:bidi="ar-KW"/>
        </w:rPr>
        <w:t>تحقيق</w:t>
      </w:r>
      <w:r w:rsidRPr="006E72F8">
        <w:rPr>
          <w:b/>
          <w:bCs/>
          <w:i/>
          <w:iCs/>
          <w:rtl/>
          <w:lang w:bidi="ar-KW"/>
        </w:rPr>
        <w:t xml:space="preserve"> رؤية الدولة</w:t>
      </w:r>
    </w:p>
    <w:p w:rsidR="004415CD" w:rsidRPr="00232881" w:rsidRDefault="004415CD" w:rsidP="004415CD">
      <w:pPr>
        <w:pStyle w:val="SingleTxtGA"/>
        <w:rPr>
          <w:lang w:bidi="ar-KW"/>
        </w:rPr>
      </w:pPr>
      <w:r>
        <w:rPr>
          <w:rtl/>
          <w:lang w:bidi="ar-KW"/>
        </w:rPr>
        <w:tab/>
      </w:r>
      <w:r>
        <w:rPr>
          <w:rFonts w:hint="cs"/>
          <w:rtl/>
          <w:lang w:bidi="ar-KW"/>
        </w:rPr>
        <w:t>1-</w:t>
      </w:r>
      <w:r>
        <w:rPr>
          <w:rFonts w:hint="cs"/>
          <w:rtl/>
          <w:lang w:bidi="ar-KW"/>
        </w:rPr>
        <w:tab/>
      </w:r>
      <w:r w:rsidRPr="00232881">
        <w:rPr>
          <w:rtl/>
          <w:lang w:bidi="ar-KW"/>
        </w:rPr>
        <w:t>دراسة الاحتياجات التدريبية للمهارات اللازمة لتحقيق رؤية الدولة</w:t>
      </w:r>
      <w:r w:rsidR="00550EC4">
        <w:rPr>
          <w:rtl/>
          <w:lang w:bidi="ar-KW"/>
        </w:rPr>
        <w:t>.</w:t>
      </w:r>
    </w:p>
    <w:p w:rsidR="004415CD" w:rsidRPr="00232881" w:rsidRDefault="004415CD" w:rsidP="004415CD">
      <w:pPr>
        <w:pStyle w:val="SingleTxtGA"/>
        <w:rPr>
          <w:lang w:bidi="ar-KW"/>
        </w:rPr>
      </w:pPr>
      <w:r>
        <w:rPr>
          <w:rtl/>
          <w:lang w:bidi="ar-KW"/>
        </w:rPr>
        <w:tab/>
      </w:r>
      <w:r>
        <w:rPr>
          <w:rFonts w:hint="cs"/>
          <w:rtl/>
          <w:lang w:bidi="ar-KW"/>
        </w:rPr>
        <w:t>2-</w:t>
      </w:r>
      <w:r>
        <w:rPr>
          <w:rFonts w:hint="cs"/>
          <w:rtl/>
          <w:lang w:bidi="ar-KW"/>
        </w:rPr>
        <w:tab/>
      </w:r>
      <w:r w:rsidRPr="00232881">
        <w:rPr>
          <w:rtl/>
          <w:lang w:bidi="ar-KW"/>
        </w:rPr>
        <w:t>وضع خطط تدريبية لتطوير القدرات البشرية باتجاه تحقيق رؤية الدولة</w:t>
      </w:r>
      <w:r w:rsidR="00550EC4">
        <w:rPr>
          <w:rtl/>
          <w:lang w:bidi="ar-KW"/>
        </w:rPr>
        <w:t>.</w:t>
      </w:r>
    </w:p>
    <w:p w:rsidR="004415CD" w:rsidRPr="00232881" w:rsidRDefault="004415CD" w:rsidP="004415CD">
      <w:pPr>
        <w:pStyle w:val="H1GA"/>
        <w:rPr>
          <w:lang w:bidi="ar-KW"/>
        </w:rPr>
      </w:pPr>
      <w:r>
        <w:rPr>
          <w:sz w:val="16"/>
          <w:szCs w:val="16"/>
          <w:rtl/>
          <w:lang w:bidi="ar-KW"/>
        </w:rPr>
        <w:tab/>
      </w:r>
      <w:r>
        <w:rPr>
          <w:sz w:val="16"/>
          <w:szCs w:val="16"/>
          <w:rtl/>
          <w:lang w:bidi="ar-KW"/>
        </w:rPr>
        <w:tab/>
      </w:r>
      <w:r w:rsidRPr="00232881">
        <w:rPr>
          <w:rtl/>
          <w:lang w:bidi="ar-KW"/>
        </w:rPr>
        <w:t>أهداف وسياسات الرعاية والتنمية الاجتماعية:</w:t>
      </w:r>
    </w:p>
    <w:p w:rsidR="004415CD" w:rsidRPr="006E72F8" w:rsidRDefault="004415CD" w:rsidP="004415CD">
      <w:pPr>
        <w:pStyle w:val="Bullet1GA"/>
        <w:numPr>
          <w:ilvl w:val="0"/>
          <w:numId w:val="1"/>
        </w:numPr>
        <w:tabs>
          <w:tab w:val="clear" w:pos="2495"/>
        </w:tabs>
        <w:bidi/>
        <w:spacing w:before="240"/>
        <w:ind w:left="1281" w:hanging="544"/>
        <w:rPr>
          <w:b/>
          <w:bCs/>
          <w:i/>
          <w:iCs/>
          <w:lang w:bidi="ar-KW"/>
        </w:rPr>
      </w:pPr>
      <w:r w:rsidRPr="006E72F8">
        <w:rPr>
          <w:b/>
          <w:bCs/>
          <w:i/>
          <w:iCs/>
          <w:rtl/>
          <w:lang w:bidi="ar-KW"/>
        </w:rPr>
        <w:t xml:space="preserve">دعم وتطوير أهداف وبرامج وآليات شبكة الأمان الاجتماعي </w:t>
      </w:r>
    </w:p>
    <w:p w:rsidR="004415CD" w:rsidRPr="00232881" w:rsidRDefault="004415CD" w:rsidP="004415CD">
      <w:pPr>
        <w:pStyle w:val="SingleTxtGA"/>
      </w:pPr>
      <w:r>
        <w:rPr>
          <w:rtl/>
          <w:lang w:bidi="ar-KW"/>
        </w:rPr>
        <w:tab/>
      </w:r>
      <w:r>
        <w:rPr>
          <w:rFonts w:hint="cs"/>
          <w:rtl/>
          <w:lang w:bidi="ar-KW"/>
        </w:rPr>
        <w:t>1-</w:t>
      </w:r>
      <w:r>
        <w:rPr>
          <w:rFonts w:hint="cs"/>
          <w:rtl/>
          <w:lang w:bidi="ar-KW"/>
        </w:rPr>
        <w:tab/>
      </w:r>
      <w:r w:rsidRPr="00232881">
        <w:rPr>
          <w:rtl/>
          <w:lang w:bidi="ar-KW"/>
        </w:rPr>
        <w:t>تطوير نظام المساعدات الاجتماعية، وتنويع مصادرها وصورها، وتمكين الفئات المستهدفة من الحصول على فرص اكتساب الدخل في مجالات إنتاجية حقيقية وضمان استدامتها، من خلال تقديم برامج متطورة لتنمية القدرات الإنسانية</w:t>
      </w:r>
      <w:r w:rsidR="00550EC4">
        <w:rPr>
          <w:rtl/>
          <w:lang w:bidi="ar-KW"/>
        </w:rPr>
        <w:t>.</w:t>
      </w:r>
      <w:r w:rsidRPr="00232881">
        <w:rPr>
          <w:rtl/>
          <w:lang w:bidi="ar-KW"/>
        </w:rPr>
        <w:t xml:space="preserve"> وخاصة للفئات القادرة على العمل، بهدف تحويل الفئات المتلقية للمساعدات الاجتماعية، وبخاصة الإناث منهم إلى فئات منتجة</w:t>
      </w:r>
      <w:r w:rsidR="00550EC4">
        <w:rPr>
          <w:rtl/>
          <w:lang w:bidi="ar-KW"/>
        </w:rPr>
        <w:t>.</w:t>
      </w:r>
    </w:p>
    <w:p w:rsidR="004415CD" w:rsidRPr="00232881" w:rsidRDefault="004415CD" w:rsidP="004415CD">
      <w:pPr>
        <w:pStyle w:val="SingleTxtGA"/>
      </w:pPr>
      <w:r>
        <w:rPr>
          <w:rtl/>
          <w:lang w:bidi="ar-KW"/>
        </w:rPr>
        <w:tab/>
      </w:r>
      <w:r>
        <w:rPr>
          <w:rFonts w:hint="cs"/>
          <w:rtl/>
          <w:lang w:bidi="ar-KW"/>
        </w:rPr>
        <w:t>2-</w:t>
      </w:r>
      <w:r>
        <w:rPr>
          <w:rFonts w:hint="cs"/>
          <w:rtl/>
          <w:lang w:bidi="ar-KW"/>
        </w:rPr>
        <w:tab/>
      </w:r>
      <w:r w:rsidRPr="00232881">
        <w:rPr>
          <w:rtl/>
          <w:lang w:bidi="ar-KW"/>
        </w:rPr>
        <w:t>تعزيز مساهمة الجمعيات التعاونية في رعاية وتمويل مشاريع إنتاجية تعاونية، ودعم المشروعات الصغيرة والمتوسطة، بهدف تخفيف الآثار التضخمية للأسعار، وتطوير دور القطاع التعاوني في مجال الإنتاج الزراعي والحيواني، وتشجيع المشروعات التعاونية في بعض مجالات الخدمات العامة، مثل المدارس والجامعات والمستشفيات ومشروعات الإسكان والتنمية الاجتماعية</w:t>
      </w:r>
      <w:r w:rsidR="00550EC4">
        <w:rPr>
          <w:rtl/>
          <w:lang w:bidi="ar-KW"/>
        </w:rPr>
        <w:t>.</w:t>
      </w:r>
    </w:p>
    <w:p w:rsidR="004415CD" w:rsidRPr="006E72F8" w:rsidRDefault="004415CD" w:rsidP="004415CD">
      <w:pPr>
        <w:pStyle w:val="Bullet1GA"/>
        <w:numPr>
          <w:ilvl w:val="0"/>
          <w:numId w:val="1"/>
        </w:numPr>
        <w:tabs>
          <w:tab w:val="clear" w:pos="2495"/>
        </w:tabs>
        <w:bidi/>
        <w:spacing w:before="240"/>
        <w:ind w:left="1281" w:hanging="544"/>
        <w:rPr>
          <w:b/>
          <w:bCs/>
          <w:i/>
          <w:iCs/>
          <w:lang w:bidi="ar-KW"/>
        </w:rPr>
      </w:pPr>
      <w:r w:rsidRPr="006E72F8">
        <w:rPr>
          <w:b/>
          <w:bCs/>
          <w:i/>
          <w:iCs/>
          <w:rtl/>
          <w:lang w:bidi="ar-KW"/>
        </w:rPr>
        <w:lastRenderedPageBreak/>
        <w:t xml:space="preserve">رعاية الفئات الحساسة اجتماعياً ودمجها في المجتمع، وهم الأطفال والجانحون وذوو </w:t>
      </w:r>
      <w:r w:rsidRPr="00594150">
        <w:rPr>
          <w:b/>
          <w:bCs/>
          <w:i/>
          <w:iCs/>
          <w:sz w:val="28"/>
          <w:szCs w:val="28"/>
          <w:rtl/>
          <w:lang w:bidi="ar-KW"/>
        </w:rPr>
        <w:t>الإعاقة</w:t>
      </w:r>
      <w:r w:rsidRPr="006E72F8">
        <w:rPr>
          <w:b/>
          <w:bCs/>
          <w:i/>
          <w:iCs/>
          <w:rtl/>
          <w:lang w:bidi="ar-KW"/>
        </w:rPr>
        <w:t xml:space="preserve"> والمسنون</w:t>
      </w:r>
    </w:p>
    <w:p w:rsidR="004415CD" w:rsidRPr="006E72F8" w:rsidRDefault="004415CD" w:rsidP="004415CD">
      <w:pPr>
        <w:pStyle w:val="SingleTxtGA"/>
        <w:rPr>
          <w:spacing w:val="-4"/>
        </w:rPr>
      </w:pPr>
      <w:r w:rsidRPr="006E72F8">
        <w:rPr>
          <w:spacing w:val="-4"/>
          <w:rtl/>
          <w:lang w:bidi="ar-KW"/>
        </w:rPr>
        <w:tab/>
        <w:t>1-</w:t>
      </w:r>
      <w:r w:rsidRPr="006E72F8">
        <w:rPr>
          <w:spacing w:val="-4"/>
          <w:rtl/>
          <w:lang w:bidi="ar-KW"/>
        </w:rPr>
        <w:tab/>
        <w:t>تطوير الرعاية الاجتماعية والصحية والثقافية وتوفير البيئة السليمة لجميع الأطفال وتنمية مواهبهم وقدراتهم من خلال الارتقاء بمستوي ثقافة الطفل تربوياً ودينياً وذهنياً، وذلك بالتعاون مع المجتمع المدني، وإنشاء حدائق نموذجية للأطفال، وتوعية الأسر بنظم التغذية السليمة للطفل</w:t>
      </w:r>
      <w:r w:rsidR="00550EC4">
        <w:rPr>
          <w:spacing w:val="-4"/>
          <w:rtl/>
          <w:lang w:bidi="ar-KW"/>
        </w:rPr>
        <w:t>.</w:t>
      </w:r>
    </w:p>
    <w:p w:rsidR="004415CD" w:rsidRPr="00232881" w:rsidRDefault="004415CD" w:rsidP="004415CD">
      <w:pPr>
        <w:pStyle w:val="H23GA"/>
        <w:rPr>
          <w:rtl/>
          <w:lang w:bidi="ar-KW"/>
        </w:rPr>
      </w:pPr>
      <w:r>
        <w:rPr>
          <w:sz w:val="24"/>
          <w:szCs w:val="24"/>
          <w:rtl/>
          <w:lang w:bidi="ar-KW"/>
        </w:rPr>
        <w:tab/>
      </w:r>
      <w:r>
        <w:rPr>
          <w:sz w:val="24"/>
          <w:szCs w:val="24"/>
          <w:rtl/>
          <w:lang w:bidi="ar-KW"/>
        </w:rPr>
        <w:tab/>
      </w:r>
      <w:r w:rsidRPr="00232881">
        <w:rPr>
          <w:rtl/>
          <w:lang w:bidi="ar-KW"/>
        </w:rPr>
        <w:t>مؤشرات الطفولة لسنة 2017</w:t>
      </w:r>
    </w:p>
    <w:tbl>
      <w:tblPr>
        <w:bidiVisual/>
        <w:tblW w:w="0" w:type="auto"/>
        <w:tblInd w:w="1343" w:type="dxa"/>
        <w:tblLook w:val="04A0" w:firstRow="1" w:lastRow="0" w:firstColumn="1" w:lastColumn="0" w:noHBand="0" w:noVBand="1"/>
      </w:tblPr>
      <w:tblGrid>
        <w:gridCol w:w="5973"/>
        <w:gridCol w:w="1043"/>
      </w:tblGrid>
      <w:tr w:rsidR="004415CD" w:rsidRPr="00A32776" w:rsidTr="000606EC">
        <w:trPr>
          <w:trHeight w:val="64"/>
        </w:trPr>
        <w:tc>
          <w:tcPr>
            <w:tcW w:w="5973" w:type="dxa"/>
            <w:tcBorders>
              <w:top w:val="single" w:sz="4" w:space="0" w:color="auto"/>
              <w:bottom w:val="single" w:sz="12" w:space="0" w:color="auto"/>
            </w:tcBorders>
            <w:shd w:val="clear" w:color="auto" w:fill="auto"/>
          </w:tcPr>
          <w:p w:rsidR="004415CD" w:rsidRPr="006E72F8" w:rsidRDefault="004415CD" w:rsidP="000606EC">
            <w:pPr>
              <w:spacing w:before="40" w:after="40" w:line="300" w:lineRule="exact"/>
              <w:jc w:val="left"/>
              <w:rPr>
                <w:i/>
                <w:iCs/>
                <w:sz w:val="30"/>
                <w:rtl/>
                <w:lang w:bidi="ar-KW"/>
              </w:rPr>
            </w:pPr>
            <w:r w:rsidRPr="006E72F8">
              <w:rPr>
                <w:i/>
                <w:iCs/>
                <w:sz w:val="30"/>
                <w:rtl/>
                <w:lang w:bidi="ar-KW"/>
              </w:rPr>
              <w:t>المؤشر</w:t>
            </w:r>
          </w:p>
        </w:tc>
        <w:tc>
          <w:tcPr>
            <w:tcW w:w="1043" w:type="dxa"/>
            <w:tcBorders>
              <w:top w:val="single" w:sz="4" w:space="0" w:color="auto"/>
              <w:bottom w:val="single" w:sz="12" w:space="0" w:color="auto"/>
            </w:tcBorders>
            <w:shd w:val="clear" w:color="auto" w:fill="auto"/>
          </w:tcPr>
          <w:p w:rsidR="004415CD" w:rsidRPr="006E72F8" w:rsidRDefault="004415CD" w:rsidP="000606EC">
            <w:pPr>
              <w:spacing w:before="40" w:after="40" w:line="300" w:lineRule="exact"/>
              <w:jc w:val="left"/>
              <w:rPr>
                <w:i/>
                <w:iCs/>
                <w:sz w:val="30"/>
                <w:rtl/>
                <w:lang w:bidi="ar-KW"/>
              </w:rPr>
            </w:pPr>
            <w:r w:rsidRPr="006E72F8">
              <w:rPr>
                <w:i/>
                <w:iCs/>
                <w:sz w:val="30"/>
                <w:rtl/>
                <w:lang w:bidi="ar-KW"/>
              </w:rPr>
              <w:t>العدد</w:t>
            </w:r>
          </w:p>
        </w:tc>
      </w:tr>
      <w:tr w:rsidR="004415CD" w:rsidRPr="00FB43BA" w:rsidTr="000606EC">
        <w:trPr>
          <w:trHeight w:val="463"/>
        </w:trPr>
        <w:tc>
          <w:tcPr>
            <w:tcW w:w="5973" w:type="dxa"/>
            <w:tcBorders>
              <w:top w:val="single" w:sz="12" w:space="0" w:color="auto"/>
            </w:tcBorders>
            <w:shd w:val="clear" w:color="auto" w:fill="auto"/>
          </w:tcPr>
          <w:p w:rsidR="004415CD" w:rsidRPr="006E72F8" w:rsidRDefault="004415CD" w:rsidP="000606EC">
            <w:pPr>
              <w:spacing w:before="40" w:after="40" w:line="300" w:lineRule="exact"/>
              <w:jc w:val="left"/>
              <w:rPr>
                <w:sz w:val="30"/>
                <w:rtl/>
                <w:lang w:bidi="ar-KW"/>
              </w:rPr>
            </w:pPr>
            <w:r w:rsidRPr="006E72F8">
              <w:rPr>
                <w:sz w:val="30"/>
                <w:rtl/>
                <w:lang w:bidi="ar-KW"/>
              </w:rPr>
              <w:t>نوادي الأطفال</w:t>
            </w:r>
          </w:p>
        </w:tc>
        <w:tc>
          <w:tcPr>
            <w:tcW w:w="1043" w:type="dxa"/>
            <w:tcBorders>
              <w:top w:val="single" w:sz="12" w:space="0" w:color="auto"/>
            </w:tcBorders>
            <w:shd w:val="clear" w:color="auto" w:fill="auto"/>
          </w:tcPr>
          <w:p w:rsidR="004415CD" w:rsidRPr="006E72F8" w:rsidRDefault="004415CD" w:rsidP="000606EC">
            <w:pPr>
              <w:spacing w:before="40" w:after="40" w:line="300" w:lineRule="exact"/>
              <w:jc w:val="left"/>
              <w:rPr>
                <w:sz w:val="30"/>
                <w:rtl/>
                <w:lang w:bidi="ar-KW"/>
              </w:rPr>
            </w:pPr>
            <w:r w:rsidRPr="006E72F8">
              <w:rPr>
                <w:sz w:val="30"/>
                <w:rtl/>
                <w:lang w:bidi="ar-KW"/>
              </w:rPr>
              <w:t>22</w:t>
            </w:r>
          </w:p>
        </w:tc>
      </w:tr>
      <w:tr w:rsidR="004415CD" w:rsidRPr="00FB43BA" w:rsidTr="000606EC">
        <w:trPr>
          <w:trHeight w:val="365"/>
        </w:trPr>
        <w:tc>
          <w:tcPr>
            <w:tcW w:w="5973" w:type="dxa"/>
            <w:shd w:val="clear" w:color="auto" w:fill="auto"/>
          </w:tcPr>
          <w:p w:rsidR="004415CD" w:rsidRPr="006E72F8" w:rsidRDefault="004415CD" w:rsidP="000606EC">
            <w:pPr>
              <w:spacing w:before="40" w:after="40" w:line="300" w:lineRule="exact"/>
              <w:jc w:val="left"/>
              <w:rPr>
                <w:sz w:val="30"/>
                <w:rtl/>
                <w:lang w:bidi="ar-KW"/>
              </w:rPr>
            </w:pPr>
            <w:r w:rsidRPr="006E72F8">
              <w:rPr>
                <w:sz w:val="30"/>
                <w:rtl/>
                <w:lang w:bidi="ar-KW"/>
              </w:rPr>
              <w:t xml:space="preserve">الحضانات الخاصة </w:t>
            </w:r>
          </w:p>
        </w:tc>
        <w:tc>
          <w:tcPr>
            <w:tcW w:w="1043" w:type="dxa"/>
            <w:shd w:val="clear" w:color="auto" w:fill="auto"/>
          </w:tcPr>
          <w:p w:rsidR="004415CD" w:rsidRPr="006E72F8" w:rsidRDefault="004415CD" w:rsidP="000606EC">
            <w:pPr>
              <w:spacing w:before="40" w:after="40" w:line="300" w:lineRule="exact"/>
              <w:jc w:val="left"/>
              <w:rPr>
                <w:sz w:val="30"/>
                <w:rtl/>
                <w:lang w:bidi="ar-KW"/>
              </w:rPr>
            </w:pPr>
            <w:r w:rsidRPr="006E72F8">
              <w:rPr>
                <w:sz w:val="30"/>
                <w:rtl/>
                <w:lang w:bidi="ar-KW"/>
              </w:rPr>
              <w:t>412</w:t>
            </w:r>
          </w:p>
        </w:tc>
      </w:tr>
      <w:tr w:rsidR="004415CD" w:rsidRPr="00FB43BA" w:rsidTr="000606EC">
        <w:trPr>
          <w:trHeight w:val="478"/>
        </w:trPr>
        <w:tc>
          <w:tcPr>
            <w:tcW w:w="5973" w:type="dxa"/>
            <w:shd w:val="clear" w:color="auto" w:fill="auto"/>
          </w:tcPr>
          <w:p w:rsidR="004415CD" w:rsidRPr="006E72F8" w:rsidRDefault="004415CD" w:rsidP="000606EC">
            <w:pPr>
              <w:spacing w:before="40" w:after="40" w:line="300" w:lineRule="exact"/>
              <w:jc w:val="left"/>
              <w:rPr>
                <w:sz w:val="30"/>
                <w:rtl/>
                <w:lang w:bidi="ar-KW"/>
              </w:rPr>
            </w:pPr>
            <w:r w:rsidRPr="006E72F8">
              <w:rPr>
                <w:sz w:val="30"/>
                <w:rtl/>
                <w:lang w:bidi="ar-KW"/>
              </w:rPr>
              <w:t>الأطفال المستفيدون من الحضانات الخاصة</w:t>
            </w:r>
          </w:p>
        </w:tc>
        <w:tc>
          <w:tcPr>
            <w:tcW w:w="1043" w:type="dxa"/>
            <w:shd w:val="clear" w:color="auto" w:fill="auto"/>
          </w:tcPr>
          <w:p w:rsidR="004415CD" w:rsidRPr="006E72F8" w:rsidRDefault="004415CD" w:rsidP="000606EC">
            <w:pPr>
              <w:spacing w:before="40" w:after="40" w:line="300" w:lineRule="exact"/>
              <w:jc w:val="left"/>
              <w:rPr>
                <w:sz w:val="30"/>
                <w:rtl/>
                <w:lang w:bidi="ar-KW"/>
              </w:rPr>
            </w:pPr>
            <w:r w:rsidRPr="006E72F8">
              <w:rPr>
                <w:sz w:val="30"/>
                <w:rtl/>
                <w:lang w:bidi="ar-KW"/>
              </w:rPr>
              <w:t>38008</w:t>
            </w:r>
          </w:p>
        </w:tc>
      </w:tr>
      <w:tr w:rsidR="004415CD" w:rsidRPr="00FB43BA" w:rsidTr="000606EC">
        <w:trPr>
          <w:trHeight w:val="463"/>
        </w:trPr>
        <w:tc>
          <w:tcPr>
            <w:tcW w:w="5973" w:type="dxa"/>
            <w:tcBorders>
              <w:bottom w:val="single" w:sz="12" w:space="0" w:color="auto"/>
            </w:tcBorders>
            <w:shd w:val="clear" w:color="auto" w:fill="auto"/>
          </w:tcPr>
          <w:p w:rsidR="004415CD" w:rsidRPr="006E72F8" w:rsidRDefault="004415CD" w:rsidP="000606EC">
            <w:pPr>
              <w:spacing w:before="40" w:after="40" w:line="300" w:lineRule="exact"/>
              <w:jc w:val="left"/>
              <w:rPr>
                <w:sz w:val="30"/>
                <w:rtl/>
                <w:lang w:bidi="ar-KW"/>
              </w:rPr>
            </w:pPr>
            <w:r w:rsidRPr="006E72F8">
              <w:rPr>
                <w:sz w:val="30"/>
                <w:rtl/>
                <w:lang w:bidi="ar-KW"/>
              </w:rPr>
              <w:t>المستفيدون من إدارة الحضانة العائلية</w:t>
            </w:r>
          </w:p>
        </w:tc>
        <w:tc>
          <w:tcPr>
            <w:tcW w:w="1043" w:type="dxa"/>
            <w:tcBorders>
              <w:bottom w:val="single" w:sz="12" w:space="0" w:color="auto"/>
            </w:tcBorders>
            <w:shd w:val="clear" w:color="auto" w:fill="auto"/>
          </w:tcPr>
          <w:p w:rsidR="004415CD" w:rsidRPr="006E72F8" w:rsidRDefault="004415CD" w:rsidP="000606EC">
            <w:pPr>
              <w:spacing w:before="40" w:after="40" w:line="300" w:lineRule="exact"/>
              <w:jc w:val="left"/>
              <w:rPr>
                <w:sz w:val="30"/>
                <w:rtl/>
                <w:lang w:bidi="ar-KW"/>
              </w:rPr>
            </w:pPr>
            <w:r w:rsidRPr="006E72F8">
              <w:rPr>
                <w:sz w:val="30"/>
                <w:rtl/>
                <w:lang w:bidi="ar-KW"/>
              </w:rPr>
              <w:t>1042</w:t>
            </w:r>
          </w:p>
        </w:tc>
      </w:tr>
    </w:tbl>
    <w:p w:rsidR="004415CD" w:rsidRPr="00232881" w:rsidRDefault="004415CD" w:rsidP="004415CD">
      <w:pPr>
        <w:pStyle w:val="SingleTxtGA"/>
        <w:spacing w:before="240" w:line="370" w:lineRule="exact"/>
      </w:pPr>
      <w:r>
        <w:rPr>
          <w:rtl/>
          <w:lang w:bidi="ar-KW"/>
        </w:rPr>
        <w:tab/>
      </w:r>
      <w:r>
        <w:rPr>
          <w:rFonts w:hint="cs"/>
          <w:rtl/>
          <w:lang w:bidi="ar-KW"/>
        </w:rPr>
        <w:t>2-</w:t>
      </w:r>
      <w:r>
        <w:rPr>
          <w:rFonts w:hint="cs"/>
          <w:rtl/>
          <w:lang w:bidi="ar-KW"/>
        </w:rPr>
        <w:tab/>
      </w:r>
      <w:r w:rsidRPr="00232881">
        <w:rPr>
          <w:rtl/>
          <w:lang w:bidi="ar-KW"/>
        </w:rPr>
        <w:t>وضع آلية للكشف المبكر عن حالات العنف والانحراف والاستغلال بأنواعه الواقعة على الأطفال والأحداث وذوي الإعاقة وعلاجها، من خلال إنشاء نظام لاكتشاف حالات الأطفال الذين يتعرضون للعنف النفسـي والبدني وعلاجه مبكراً، وتوفير الرعاية الوقائية والعلاجية للأحداث المنحرفين والمعرضين للانحراف، وتأهيل الأحداث وإعادة دمجهم في المجتمع، وذلك بتضافر جهود وزارات الدولة ذات الشأن ومؤسسات المجتمع المدني</w:t>
      </w:r>
      <w:r w:rsidR="00550EC4">
        <w:rPr>
          <w:rtl/>
          <w:lang w:bidi="ar-KW"/>
        </w:rPr>
        <w:t>.</w:t>
      </w:r>
    </w:p>
    <w:p w:rsidR="004415CD" w:rsidRPr="00232881" w:rsidRDefault="004415CD" w:rsidP="004415CD">
      <w:pPr>
        <w:pStyle w:val="Bullet1GA"/>
        <w:numPr>
          <w:ilvl w:val="0"/>
          <w:numId w:val="1"/>
        </w:numPr>
        <w:bidi/>
        <w:spacing w:line="370" w:lineRule="exact"/>
      </w:pPr>
      <w:r w:rsidRPr="00232881">
        <w:rPr>
          <w:rtl/>
        </w:rPr>
        <w:t>ويمثل صدور قانون رقم 21 لسنة 2015 في شأن حقوق الطفل نقلة نوعية في رعاية الطفولة في دولة الكويت، كما يأتي هذا القانون بما يتناسب مع اتفاقية حقوق الطفل التي قامت الكويت بالتصديق عليها، لذلك جاء «قانون الطفل» لمواءمة الاتفاقيات العالمية والسير بخطوات ثابتة في إبراز وجه الكويت الحضاري من حيث الحريات والحقوق، حيث يهدف القانون إلى تنظيم حقوق الطفل من النواحي الاجتماعية والصحية والتعليمية</w:t>
      </w:r>
      <w:r w:rsidR="00550EC4">
        <w:rPr>
          <w:rtl/>
        </w:rPr>
        <w:t>.</w:t>
      </w:r>
    </w:p>
    <w:p w:rsidR="004415CD" w:rsidRPr="00232881" w:rsidRDefault="004415CD" w:rsidP="004415CD">
      <w:pPr>
        <w:pStyle w:val="Bullet1GA"/>
        <w:numPr>
          <w:ilvl w:val="0"/>
          <w:numId w:val="1"/>
        </w:numPr>
        <w:bidi/>
        <w:spacing w:line="370" w:lineRule="exact"/>
      </w:pPr>
      <w:r w:rsidRPr="00232881">
        <w:rPr>
          <w:rtl/>
        </w:rPr>
        <w:t>مشروع الكويت الوطني لحماية الطفل من العنف وسوء المعاملة بناء على القرار الوزاري رقم (116) لسنة 2013 بتشكيل لجنة وطنية عليا برئاسة وكيل وزارة الصحة لوضع الأسس والخطط اللازمة لحماية الطفل من العنف وسوء المعاملة والإهمال في دولة الكويت، وانضم مكتب الإنماء الاجتماعي التابع لديوان سمو رئيس مجلس الوزراء كشريك فاعل في هذه اللجنة</w:t>
      </w:r>
      <w:r w:rsidR="00550EC4">
        <w:rPr>
          <w:rtl/>
        </w:rPr>
        <w:t>.</w:t>
      </w:r>
      <w:r w:rsidRPr="00232881">
        <w:t xml:space="preserve"> </w:t>
      </w:r>
    </w:p>
    <w:p w:rsidR="004415CD" w:rsidRPr="00232881" w:rsidRDefault="004415CD" w:rsidP="004415CD">
      <w:pPr>
        <w:pStyle w:val="Bullet1GA"/>
        <w:numPr>
          <w:ilvl w:val="0"/>
          <w:numId w:val="1"/>
        </w:numPr>
        <w:bidi/>
        <w:spacing w:line="370" w:lineRule="exact"/>
      </w:pPr>
      <w:r w:rsidRPr="00232881">
        <w:rPr>
          <w:rtl/>
        </w:rPr>
        <w:t>وتم صدور القرار الوزاري رقم (127) لسنة 2014 بشأن تشكيل فريق حماية الطفل يضمن تحويل الطفل وأسرته إلى مكتب الإنماء الاجتماعي لتلقي العلاج النفسي ومتابعته</w:t>
      </w:r>
      <w:r w:rsidR="00550EC4">
        <w:rPr>
          <w:rtl/>
        </w:rPr>
        <w:t>.</w:t>
      </w:r>
    </w:p>
    <w:p w:rsidR="004415CD" w:rsidRPr="00232881" w:rsidRDefault="004415CD" w:rsidP="004415CD">
      <w:pPr>
        <w:pStyle w:val="Bullet1GA"/>
        <w:numPr>
          <w:ilvl w:val="0"/>
          <w:numId w:val="1"/>
        </w:numPr>
        <w:bidi/>
        <w:spacing w:line="370" w:lineRule="exact"/>
      </w:pPr>
      <w:r w:rsidRPr="00232881">
        <w:rPr>
          <w:rtl/>
        </w:rPr>
        <w:t>كما اهتمت دولة الكويت بمؤسسات التنشئة للأطفال غير الأسوياء، فأنشأت إدارة رعاية الأحداث بوزارة الشئون الاجتماعية والعمل لرعاية الأحداث المعرضين للانحراف والمنحرفين، وحققت نتائج جيدة في هذا المجال على صعيد استيعاب هذه الطفولة غير السوية</w:t>
      </w:r>
      <w:r w:rsidR="00550EC4">
        <w:rPr>
          <w:rtl/>
        </w:rPr>
        <w:t>.</w:t>
      </w:r>
    </w:p>
    <w:p w:rsidR="004415CD" w:rsidRPr="00232881" w:rsidRDefault="004415CD" w:rsidP="004415CD">
      <w:pPr>
        <w:pStyle w:val="H23GA"/>
        <w:rPr>
          <w:rtl/>
          <w:lang w:bidi="ar-KW"/>
        </w:rPr>
      </w:pPr>
      <w:r>
        <w:rPr>
          <w:rtl/>
          <w:lang w:bidi="ar-KW"/>
        </w:rPr>
        <w:lastRenderedPageBreak/>
        <w:tab/>
      </w:r>
      <w:r>
        <w:rPr>
          <w:rtl/>
          <w:lang w:bidi="ar-KW"/>
        </w:rPr>
        <w:tab/>
      </w:r>
      <w:r w:rsidRPr="00232881">
        <w:rPr>
          <w:rtl/>
          <w:lang w:bidi="ar-KW"/>
        </w:rPr>
        <w:t xml:space="preserve">بيان بعدد المستفيدين من الخدمات التابعة لإدارة رعاية الأحداث </w:t>
      </w:r>
    </w:p>
    <w:tbl>
      <w:tblPr>
        <w:bidiVisual/>
        <w:tblW w:w="0" w:type="auto"/>
        <w:tblInd w:w="1380" w:type="dxa"/>
        <w:tblLook w:val="04A0" w:firstRow="1" w:lastRow="0" w:firstColumn="1" w:lastColumn="0" w:noHBand="0" w:noVBand="1"/>
      </w:tblPr>
      <w:tblGrid>
        <w:gridCol w:w="2128"/>
        <w:gridCol w:w="2995"/>
        <w:gridCol w:w="728"/>
        <w:gridCol w:w="868"/>
        <w:gridCol w:w="826"/>
        <w:gridCol w:w="841"/>
      </w:tblGrid>
      <w:tr w:rsidR="004415CD" w:rsidRPr="00A32776" w:rsidTr="000606EC">
        <w:trPr>
          <w:trHeight w:val="526"/>
        </w:trPr>
        <w:tc>
          <w:tcPr>
            <w:tcW w:w="2128" w:type="dxa"/>
            <w:vMerge w:val="restart"/>
            <w:tcBorders>
              <w:top w:val="single" w:sz="4" w:space="0" w:color="auto"/>
              <w:bottom w:val="single" w:sz="4" w:space="0" w:color="auto"/>
            </w:tcBorders>
            <w:shd w:val="clear" w:color="auto" w:fill="auto"/>
            <w:vAlign w:val="bottom"/>
          </w:tcPr>
          <w:p w:rsidR="004415CD" w:rsidRPr="006E72F8" w:rsidRDefault="004415CD" w:rsidP="000606EC">
            <w:pPr>
              <w:spacing w:before="40" w:after="40" w:line="320" w:lineRule="exact"/>
              <w:jc w:val="left"/>
              <w:rPr>
                <w:i/>
                <w:iCs/>
                <w:sz w:val="26"/>
                <w:szCs w:val="26"/>
                <w:rtl/>
                <w:lang w:bidi="ar-KW"/>
              </w:rPr>
            </w:pPr>
            <w:r w:rsidRPr="006E72F8">
              <w:rPr>
                <w:i/>
                <w:iCs/>
                <w:sz w:val="26"/>
                <w:szCs w:val="26"/>
                <w:rtl/>
                <w:lang w:bidi="ar-KW"/>
              </w:rPr>
              <w:t>الموقف القانوني</w:t>
            </w:r>
          </w:p>
        </w:tc>
        <w:tc>
          <w:tcPr>
            <w:tcW w:w="2995" w:type="dxa"/>
            <w:vMerge w:val="restart"/>
            <w:tcBorders>
              <w:top w:val="single" w:sz="4" w:space="0" w:color="auto"/>
              <w:bottom w:val="single" w:sz="4" w:space="0" w:color="auto"/>
            </w:tcBorders>
            <w:shd w:val="clear" w:color="auto" w:fill="auto"/>
            <w:vAlign w:val="bottom"/>
          </w:tcPr>
          <w:p w:rsidR="004415CD" w:rsidRPr="006E72F8" w:rsidRDefault="004415CD" w:rsidP="000606EC">
            <w:pPr>
              <w:spacing w:before="40" w:after="40" w:line="320" w:lineRule="exact"/>
              <w:jc w:val="left"/>
              <w:rPr>
                <w:i/>
                <w:iCs/>
                <w:sz w:val="26"/>
                <w:szCs w:val="26"/>
                <w:rtl/>
                <w:lang w:bidi="ar-KW"/>
              </w:rPr>
            </w:pPr>
            <w:r w:rsidRPr="006E72F8">
              <w:rPr>
                <w:i/>
                <w:iCs/>
                <w:sz w:val="26"/>
                <w:szCs w:val="26"/>
                <w:rtl/>
                <w:lang w:bidi="ar-KW"/>
              </w:rPr>
              <w:t>الدور</w:t>
            </w:r>
          </w:p>
        </w:tc>
        <w:tc>
          <w:tcPr>
            <w:tcW w:w="1596" w:type="dxa"/>
            <w:gridSpan w:val="2"/>
            <w:tcBorders>
              <w:top w:val="single" w:sz="4" w:space="0" w:color="auto"/>
              <w:bottom w:val="single" w:sz="4" w:space="0" w:color="auto"/>
            </w:tcBorders>
            <w:shd w:val="clear" w:color="auto" w:fill="auto"/>
          </w:tcPr>
          <w:p w:rsidR="004415CD" w:rsidRPr="006E72F8" w:rsidRDefault="004415CD" w:rsidP="000606EC">
            <w:pPr>
              <w:spacing w:before="40" w:after="40" w:line="320" w:lineRule="exact"/>
              <w:jc w:val="center"/>
              <w:rPr>
                <w:i/>
                <w:iCs/>
                <w:sz w:val="26"/>
                <w:szCs w:val="26"/>
                <w:rtl/>
                <w:lang w:bidi="ar-KW"/>
              </w:rPr>
            </w:pPr>
            <w:r w:rsidRPr="006E72F8">
              <w:rPr>
                <w:i/>
                <w:iCs/>
                <w:sz w:val="26"/>
                <w:szCs w:val="26"/>
                <w:rtl/>
                <w:lang w:bidi="ar-KW"/>
              </w:rPr>
              <w:t>عدد الأبناء المتواجدين حتى شهر مارس لسنة 2017</w:t>
            </w:r>
          </w:p>
        </w:tc>
        <w:tc>
          <w:tcPr>
            <w:tcW w:w="1667" w:type="dxa"/>
            <w:gridSpan w:val="2"/>
            <w:tcBorders>
              <w:top w:val="single" w:sz="4" w:space="0" w:color="auto"/>
              <w:bottom w:val="single" w:sz="4" w:space="0" w:color="auto"/>
            </w:tcBorders>
            <w:shd w:val="clear" w:color="auto" w:fill="auto"/>
          </w:tcPr>
          <w:p w:rsidR="004415CD" w:rsidRPr="006E72F8" w:rsidRDefault="004415CD" w:rsidP="000606EC">
            <w:pPr>
              <w:spacing w:before="40" w:after="40" w:line="320" w:lineRule="exact"/>
              <w:jc w:val="center"/>
              <w:rPr>
                <w:i/>
                <w:iCs/>
                <w:sz w:val="26"/>
                <w:szCs w:val="26"/>
                <w:rtl/>
                <w:lang w:bidi="ar-KW"/>
              </w:rPr>
            </w:pPr>
            <w:r w:rsidRPr="006E72F8">
              <w:rPr>
                <w:i/>
                <w:iCs/>
                <w:sz w:val="26"/>
                <w:szCs w:val="26"/>
                <w:rtl/>
                <w:lang w:bidi="ar-KW"/>
              </w:rPr>
              <w:t>عدد الأبناء المتواجدين حتى شهر سبتمبر لسنة 2018</w:t>
            </w:r>
          </w:p>
        </w:tc>
      </w:tr>
      <w:tr w:rsidR="004415CD" w:rsidRPr="00A32776" w:rsidTr="000606EC">
        <w:trPr>
          <w:trHeight w:val="397"/>
        </w:trPr>
        <w:tc>
          <w:tcPr>
            <w:tcW w:w="2128" w:type="dxa"/>
            <w:vMerge/>
            <w:tcBorders>
              <w:top w:val="single" w:sz="4" w:space="0" w:color="auto"/>
              <w:bottom w:val="single" w:sz="12" w:space="0" w:color="auto"/>
            </w:tcBorders>
            <w:shd w:val="clear" w:color="auto" w:fill="auto"/>
          </w:tcPr>
          <w:p w:rsidR="004415CD" w:rsidRPr="006E72F8" w:rsidRDefault="004415CD" w:rsidP="000606EC">
            <w:pPr>
              <w:spacing w:before="40" w:after="40" w:line="320" w:lineRule="exact"/>
              <w:jc w:val="left"/>
              <w:rPr>
                <w:sz w:val="26"/>
                <w:szCs w:val="26"/>
                <w:rtl/>
                <w:lang w:bidi="ar-KW"/>
              </w:rPr>
            </w:pPr>
          </w:p>
        </w:tc>
        <w:tc>
          <w:tcPr>
            <w:tcW w:w="2995" w:type="dxa"/>
            <w:vMerge/>
            <w:tcBorders>
              <w:top w:val="single" w:sz="4" w:space="0" w:color="auto"/>
              <w:bottom w:val="single" w:sz="12" w:space="0" w:color="auto"/>
            </w:tcBorders>
            <w:shd w:val="clear" w:color="auto" w:fill="auto"/>
          </w:tcPr>
          <w:p w:rsidR="004415CD" w:rsidRPr="006E72F8" w:rsidRDefault="004415CD" w:rsidP="000606EC">
            <w:pPr>
              <w:spacing w:before="40" w:after="40" w:line="320" w:lineRule="exact"/>
              <w:jc w:val="center"/>
              <w:rPr>
                <w:sz w:val="26"/>
                <w:szCs w:val="26"/>
                <w:rtl/>
                <w:lang w:bidi="ar-KW"/>
              </w:rPr>
            </w:pPr>
          </w:p>
        </w:tc>
        <w:tc>
          <w:tcPr>
            <w:tcW w:w="728" w:type="dxa"/>
            <w:tcBorders>
              <w:top w:val="single" w:sz="4" w:space="0" w:color="auto"/>
              <w:bottom w:val="single" w:sz="12" w:space="0" w:color="auto"/>
            </w:tcBorders>
            <w:shd w:val="clear" w:color="auto" w:fill="auto"/>
          </w:tcPr>
          <w:p w:rsidR="004415CD" w:rsidRPr="006E72F8" w:rsidRDefault="004415CD" w:rsidP="000606EC">
            <w:pPr>
              <w:spacing w:before="40" w:after="40" w:line="320" w:lineRule="exact"/>
              <w:jc w:val="left"/>
              <w:rPr>
                <w:i/>
                <w:iCs/>
                <w:sz w:val="26"/>
                <w:szCs w:val="26"/>
                <w:rtl/>
                <w:lang w:bidi="ar-KW"/>
              </w:rPr>
            </w:pPr>
            <w:r w:rsidRPr="006E72F8">
              <w:rPr>
                <w:i/>
                <w:iCs/>
                <w:sz w:val="26"/>
                <w:szCs w:val="26"/>
                <w:rtl/>
                <w:lang w:bidi="ar-KW"/>
              </w:rPr>
              <w:t>ذكر</w:t>
            </w:r>
          </w:p>
        </w:tc>
        <w:tc>
          <w:tcPr>
            <w:tcW w:w="868" w:type="dxa"/>
            <w:tcBorders>
              <w:top w:val="single" w:sz="4" w:space="0" w:color="auto"/>
              <w:bottom w:val="single" w:sz="12" w:space="0" w:color="auto"/>
            </w:tcBorders>
            <w:shd w:val="clear" w:color="auto" w:fill="auto"/>
          </w:tcPr>
          <w:p w:rsidR="004415CD" w:rsidRPr="006E72F8" w:rsidRDefault="004415CD" w:rsidP="000606EC">
            <w:pPr>
              <w:spacing w:before="40" w:after="40" w:line="320" w:lineRule="exact"/>
              <w:jc w:val="left"/>
              <w:rPr>
                <w:i/>
                <w:iCs/>
                <w:sz w:val="26"/>
                <w:szCs w:val="26"/>
                <w:rtl/>
                <w:lang w:bidi="ar-KW"/>
              </w:rPr>
            </w:pPr>
            <w:r w:rsidRPr="006E72F8">
              <w:rPr>
                <w:i/>
                <w:iCs/>
                <w:sz w:val="26"/>
                <w:szCs w:val="26"/>
                <w:rtl/>
                <w:lang w:bidi="ar-KW"/>
              </w:rPr>
              <w:t>انثى</w:t>
            </w:r>
          </w:p>
        </w:tc>
        <w:tc>
          <w:tcPr>
            <w:tcW w:w="826" w:type="dxa"/>
            <w:tcBorders>
              <w:top w:val="single" w:sz="4" w:space="0" w:color="auto"/>
              <w:bottom w:val="single" w:sz="12" w:space="0" w:color="auto"/>
            </w:tcBorders>
            <w:shd w:val="clear" w:color="auto" w:fill="auto"/>
          </w:tcPr>
          <w:p w:rsidR="004415CD" w:rsidRPr="006E72F8" w:rsidRDefault="004415CD" w:rsidP="000606EC">
            <w:pPr>
              <w:spacing w:before="40" w:after="40" w:line="320" w:lineRule="exact"/>
              <w:jc w:val="left"/>
              <w:rPr>
                <w:i/>
                <w:iCs/>
                <w:sz w:val="26"/>
                <w:szCs w:val="26"/>
                <w:rtl/>
                <w:lang w:bidi="ar-KW"/>
              </w:rPr>
            </w:pPr>
            <w:r w:rsidRPr="006E72F8">
              <w:rPr>
                <w:i/>
                <w:iCs/>
                <w:sz w:val="26"/>
                <w:szCs w:val="26"/>
                <w:rtl/>
                <w:lang w:bidi="ar-KW"/>
              </w:rPr>
              <w:t>ذكر</w:t>
            </w:r>
          </w:p>
        </w:tc>
        <w:tc>
          <w:tcPr>
            <w:tcW w:w="841" w:type="dxa"/>
            <w:tcBorders>
              <w:top w:val="single" w:sz="4" w:space="0" w:color="auto"/>
              <w:bottom w:val="single" w:sz="12" w:space="0" w:color="auto"/>
            </w:tcBorders>
            <w:shd w:val="clear" w:color="auto" w:fill="auto"/>
          </w:tcPr>
          <w:p w:rsidR="004415CD" w:rsidRPr="006E72F8" w:rsidRDefault="004415CD" w:rsidP="000606EC">
            <w:pPr>
              <w:spacing w:before="40" w:after="40" w:line="320" w:lineRule="exact"/>
              <w:jc w:val="left"/>
              <w:rPr>
                <w:i/>
                <w:iCs/>
                <w:sz w:val="26"/>
                <w:szCs w:val="26"/>
                <w:rtl/>
                <w:lang w:bidi="ar-KW"/>
              </w:rPr>
            </w:pPr>
            <w:r w:rsidRPr="006E72F8">
              <w:rPr>
                <w:i/>
                <w:iCs/>
                <w:sz w:val="26"/>
                <w:szCs w:val="26"/>
                <w:rtl/>
                <w:lang w:bidi="ar-KW"/>
              </w:rPr>
              <w:t>انثى</w:t>
            </w:r>
          </w:p>
        </w:tc>
      </w:tr>
      <w:tr w:rsidR="004415CD" w:rsidRPr="00A32776" w:rsidTr="000606EC">
        <w:trPr>
          <w:trHeight w:val="218"/>
        </w:trPr>
        <w:tc>
          <w:tcPr>
            <w:tcW w:w="2128" w:type="dxa"/>
            <w:vMerge w:val="restart"/>
            <w:tcBorders>
              <w:top w:val="single" w:sz="12" w:space="0" w:color="auto"/>
            </w:tcBorders>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معرض للانحراف</w:t>
            </w:r>
          </w:p>
        </w:tc>
        <w:tc>
          <w:tcPr>
            <w:tcW w:w="2995" w:type="dxa"/>
            <w:tcBorders>
              <w:top w:val="single" w:sz="12" w:space="0" w:color="auto"/>
            </w:tcBorders>
            <w:shd w:val="clear" w:color="auto" w:fill="auto"/>
          </w:tcPr>
          <w:p w:rsidR="004415CD" w:rsidRPr="006E72F8" w:rsidRDefault="004415CD" w:rsidP="000606EC">
            <w:pPr>
              <w:spacing w:before="40" w:after="40" w:line="320" w:lineRule="exact"/>
              <w:jc w:val="left"/>
              <w:rPr>
                <w:sz w:val="26"/>
                <w:szCs w:val="26"/>
                <w:rtl/>
              </w:rPr>
            </w:pPr>
            <w:r w:rsidRPr="006E72F8">
              <w:rPr>
                <w:sz w:val="26"/>
                <w:szCs w:val="26"/>
                <w:rtl/>
                <w:lang w:bidi="ar-KW"/>
              </w:rPr>
              <w:t>الاستقبال</w:t>
            </w:r>
          </w:p>
        </w:tc>
        <w:tc>
          <w:tcPr>
            <w:tcW w:w="728" w:type="dxa"/>
            <w:tcBorders>
              <w:top w:val="single" w:sz="12" w:space="0" w:color="auto"/>
            </w:tcBorders>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3</w:t>
            </w:r>
          </w:p>
        </w:tc>
        <w:tc>
          <w:tcPr>
            <w:tcW w:w="868" w:type="dxa"/>
            <w:tcBorders>
              <w:top w:val="single" w:sz="12" w:space="0" w:color="auto"/>
            </w:tcBorders>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1</w:t>
            </w:r>
          </w:p>
        </w:tc>
        <w:tc>
          <w:tcPr>
            <w:tcW w:w="826" w:type="dxa"/>
            <w:tcBorders>
              <w:top w:val="single" w:sz="12" w:space="0" w:color="auto"/>
            </w:tcBorders>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2</w:t>
            </w:r>
          </w:p>
        </w:tc>
        <w:tc>
          <w:tcPr>
            <w:tcW w:w="841" w:type="dxa"/>
            <w:tcBorders>
              <w:top w:val="single" w:sz="12" w:space="0" w:color="auto"/>
            </w:tcBorders>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0</w:t>
            </w:r>
          </w:p>
        </w:tc>
      </w:tr>
      <w:tr w:rsidR="004415CD" w:rsidRPr="00A32776" w:rsidTr="000606EC">
        <w:trPr>
          <w:trHeight w:val="74"/>
        </w:trPr>
        <w:tc>
          <w:tcPr>
            <w:tcW w:w="2128" w:type="dxa"/>
            <w:vMerge/>
            <w:shd w:val="clear" w:color="auto" w:fill="auto"/>
          </w:tcPr>
          <w:p w:rsidR="004415CD" w:rsidRPr="006E72F8" w:rsidRDefault="004415CD" w:rsidP="000606EC">
            <w:pPr>
              <w:spacing w:before="40" w:after="40" w:line="320" w:lineRule="exact"/>
              <w:jc w:val="left"/>
              <w:rPr>
                <w:sz w:val="26"/>
                <w:szCs w:val="26"/>
                <w:rtl/>
                <w:lang w:bidi="ar-KW"/>
              </w:rPr>
            </w:pPr>
          </w:p>
        </w:tc>
        <w:tc>
          <w:tcPr>
            <w:tcW w:w="2995"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الضيافة الاجتماعية</w:t>
            </w:r>
          </w:p>
        </w:tc>
        <w:tc>
          <w:tcPr>
            <w:tcW w:w="728"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3</w:t>
            </w:r>
          </w:p>
        </w:tc>
        <w:tc>
          <w:tcPr>
            <w:tcW w:w="868"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2</w:t>
            </w:r>
          </w:p>
        </w:tc>
        <w:tc>
          <w:tcPr>
            <w:tcW w:w="826"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2</w:t>
            </w:r>
          </w:p>
        </w:tc>
        <w:tc>
          <w:tcPr>
            <w:tcW w:w="841"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3</w:t>
            </w:r>
          </w:p>
        </w:tc>
      </w:tr>
      <w:tr w:rsidR="004415CD" w:rsidRPr="00A32776" w:rsidTr="000606EC">
        <w:trPr>
          <w:trHeight w:val="74"/>
        </w:trPr>
        <w:tc>
          <w:tcPr>
            <w:tcW w:w="2128"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موقوف على ذمة التحقيق</w:t>
            </w:r>
          </w:p>
        </w:tc>
        <w:tc>
          <w:tcPr>
            <w:tcW w:w="2995"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دار الملاحظة</w:t>
            </w:r>
          </w:p>
        </w:tc>
        <w:tc>
          <w:tcPr>
            <w:tcW w:w="728"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6</w:t>
            </w:r>
          </w:p>
        </w:tc>
        <w:tc>
          <w:tcPr>
            <w:tcW w:w="868"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0</w:t>
            </w:r>
          </w:p>
        </w:tc>
        <w:tc>
          <w:tcPr>
            <w:tcW w:w="826"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6</w:t>
            </w:r>
          </w:p>
        </w:tc>
        <w:tc>
          <w:tcPr>
            <w:tcW w:w="841"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0</w:t>
            </w:r>
          </w:p>
        </w:tc>
      </w:tr>
      <w:tr w:rsidR="004415CD" w:rsidRPr="00A32776" w:rsidTr="000606EC">
        <w:trPr>
          <w:trHeight w:val="329"/>
        </w:trPr>
        <w:tc>
          <w:tcPr>
            <w:tcW w:w="2128" w:type="dxa"/>
            <w:vMerge w:val="restart"/>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الأحداث المحكومين</w:t>
            </w:r>
          </w:p>
        </w:tc>
        <w:tc>
          <w:tcPr>
            <w:tcW w:w="2995"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 xml:space="preserve">الرعاية الاجتماعية </w:t>
            </w:r>
          </w:p>
        </w:tc>
        <w:tc>
          <w:tcPr>
            <w:tcW w:w="728"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41</w:t>
            </w:r>
          </w:p>
        </w:tc>
        <w:tc>
          <w:tcPr>
            <w:tcW w:w="868"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4</w:t>
            </w:r>
          </w:p>
        </w:tc>
        <w:tc>
          <w:tcPr>
            <w:tcW w:w="826"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27</w:t>
            </w:r>
          </w:p>
        </w:tc>
        <w:tc>
          <w:tcPr>
            <w:tcW w:w="841"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2</w:t>
            </w:r>
          </w:p>
        </w:tc>
      </w:tr>
      <w:tr w:rsidR="004415CD" w:rsidRPr="00A32776" w:rsidTr="000606EC">
        <w:trPr>
          <w:trHeight w:val="263"/>
        </w:trPr>
        <w:tc>
          <w:tcPr>
            <w:tcW w:w="2128" w:type="dxa"/>
            <w:vMerge/>
            <w:shd w:val="clear" w:color="auto" w:fill="auto"/>
          </w:tcPr>
          <w:p w:rsidR="004415CD" w:rsidRPr="006E72F8" w:rsidRDefault="004415CD" w:rsidP="000606EC">
            <w:pPr>
              <w:spacing w:before="40" w:after="40" w:line="320" w:lineRule="exact"/>
              <w:jc w:val="left"/>
              <w:rPr>
                <w:sz w:val="26"/>
                <w:szCs w:val="26"/>
                <w:rtl/>
                <w:lang w:bidi="ar-KW"/>
              </w:rPr>
            </w:pPr>
          </w:p>
        </w:tc>
        <w:tc>
          <w:tcPr>
            <w:tcW w:w="2995"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 xml:space="preserve">التقويم الاجتماعي </w:t>
            </w:r>
          </w:p>
        </w:tc>
        <w:tc>
          <w:tcPr>
            <w:tcW w:w="728"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5</w:t>
            </w:r>
          </w:p>
        </w:tc>
        <w:tc>
          <w:tcPr>
            <w:tcW w:w="868"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0</w:t>
            </w:r>
          </w:p>
        </w:tc>
        <w:tc>
          <w:tcPr>
            <w:tcW w:w="826"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10</w:t>
            </w:r>
          </w:p>
        </w:tc>
        <w:tc>
          <w:tcPr>
            <w:tcW w:w="841"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0</w:t>
            </w:r>
          </w:p>
        </w:tc>
      </w:tr>
      <w:tr w:rsidR="004415CD" w:rsidRPr="00A32776" w:rsidTr="000606EC">
        <w:trPr>
          <w:trHeight w:val="265"/>
        </w:trPr>
        <w:tc>
          <w:tcPr>
            <w:tcW w:w="2128" w:type="dxa"/>
            <w:vMerge/>
            <w:shd w:val="clear" w:color="auto" w:fill="auto"/>
          </w:tcPr>
          <w:p w:rsidR="004415CD" w:rsidRPr="006E72F8" w:rsidRDefault="004415CD" w:rsidP="000606EC">
            <w:pPr>
              <w:spacing w:before="40" w:after="40" w:line="320" w:lineRule="exact"/>
              <w:jc w:val="left"/>
              <w:rPr>
                <w:sz w:val="26"/>
                <w:szCs w:val="26"/>
                <w:rtl/>
                <w:lang w:bidi="ar-KW"/>
              </w:rPr>
            </w:pPr>
          </w:p>
        </w:tc>
        <w:tc>
          <w:tcPr>
            <w:tcW w:w="2995"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المراقبة الاجتماعية (اختبار قضائي)</w:t>
            </w:r>
          </w:p>
        </w:tc>
        <w:tc>
          <w:tcPr>
            <w:tcW w:w="728"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263</w:t>
            </w:r>
          </w:p>
        </w:tc>
        <w:tc>
          <w:tcPr>
            <w:tcW w:w="868"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12</w:t>
            </w:r>
          </w:p>
        </w:tc>
        <w:tc>
          <w:tcPr>
            <w:tcW w:w="826"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369</w:t>
            </w:r>
          </w:p>
        </w:tc>
        <w:tc>
          <w:tcPr>
            <w:tcW w:w="841"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9</w:t>
            </w:r>
          </w:p>
        </w:tc>
      </w:tr>
      <w:tr w:rsidR="004415CD" w:rsidRPr="00A32776" w:rsidTr="000606EC">
        <w:trPr>
          <w:trHeight w:val="74"/>
        </w:trPr>
        <w:tc>
          <w:tcPr>
            <w:tcW w:w="2128" w:type="dxa"/>
            <w:vMerge w:val="restart"/>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لم يصدر حكم بعد</w:t>
            </w:r>
          </w:p>
        </w:tc>
        <w:tc>
          <w:tcPr>
            <w:tcW w:w="2995"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المراقبة الاجتماعية (البحث الاجتماعي)</w:t>
            </w:r>
          </w:p>
        </w:tc>
        <w:tc>
          <w:tcPr>
            <w:tcW w:w="728"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57</w:t>
            </w:r>
          </w:p>
        </w:tc>
        <w:tc>
          <w:tcPr>
            <w:tcW w:w="868"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10</w:t>
            </w:r>
          </w:p>
        </w:tc>
        <w:tc>
          <w:tcPr>
            <w:tcW w:w="826"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18</w:t>
            </w:r>
          </w:p>
        </w:tc>
        <w:tc>
          <w:tcPr>
            <w:tcW w:w="841" w:type="dxa"/>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3</w:t>
            </w:r>
          </w:p>
        </w:tc>
      </w:tr>
      <w:tr w:rsidR="004415CD" w:rsidRPr="00A32776" w:rsidTr="000606EC">
        <w:trPr>
          <w:trHeight w:val="279"/>
        </w:trPr>
        <w:tc>
          <w:tcPr>
            <w:tcW w:w="2128" w:type="dxa"/>
            <w:vMerge/>
            <w:tcBorders>
              <w:bottom w:val="single" w:sz="4" w:space="0" w:color="auto"/>
            </w:tcBorders>
            <w:shd w:val="clear" w:color="auto" w:fill="auto"/>
          </w:tcPr>
          <w:p w:rsidR="004415CD" w:rsidRPr="006E72F8" w:rsidRDefault="004415CD" w:rsidP="000606EC">
            <w:pPr>
              <w:spacing w:before="40" w:after="40" w:line="320" w:lineRule="exact"/>
              <w:jc w:val="left"/>
              <w:rPr>
                <w:sz w:val="26"/>
                <w:szCs w:val="26"/>
                <w:rtl/>
                <w:lang w:bidi="ar-KW"/>
              </w:rPr>
            </w:pPr>
          </w:p>
        </w:tc>
        <w:tc>
          <w:tcPr>
            <w:tcW w:w="2995" w:type="dxa"/>
            <w:tcBorders>
              <w:bottom w:val="single" w:sz="4" w:space="0" w:color="auto"/>
            </w:tcBorders>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المراقبة الاجتماعية (نيابة الأحداث)</w:t>
            </w:r>
          </w:p>
        </w:tc>
        <w:tc>
          <w:tcPr>
            <w:tcW w:w="728" w:type="dxa"/>
            <w:tcBorders>
              <w:bottom w:val="single" w:sz="4" w:space="0" w:color="auto"/>
            </w:tcBorders>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148</w:t>
            </w:r>
          </w:p>
        </w:tc>
        <w:tc>
          <w:tcPr>
            <w:tcW w:w="868" w:type="dxa"/>
            <w:tcBorders>
              <w:bottom w:val="single" w:sz="4" w:space="0" w:color="auto"/>
            </w:tcBorders>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1</w:t>
            </w:r>
          </w:p>
        </w:tc>
        <w:tc>
          <w:tcPr>
            <w:tcW w:w="826" w:type="dxa"/>
            <w:tcBorders>
              <w:bottom w:val="single" w:sz="4" w:space="0" w:color="auto"/>
            </w:tcBorders>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67</w:t>
            </w:r>
          </w:p>
        </w:tc>
        <w:tc>
          <w:tcPr>
            <w:tcW w:w="841" w:type="dxa"/>
            <w:tcBorders>
              <w:bottom w:val="single" w:sz="4" w:space="0" w:color="auto"/>
            </w:tcBorders>
            <w:shd w:val="clear" w:color="auto" w:fill="auto"/>
          </w:tcPr>
          <w:p w:rsidR="004415CD" w:rsidRPr="006E72F8" w:rsidRDefault="004415CD" w:rsidP="000606EC">
            <w:pPr>
              <w:spacing w:before="40" w:after="40" w:line="320" w:lineRule="exact"/>
              <w:jc w:val="left"/>
              <w:rPr>
                <w:sz w:val="26"/>
                <w:szCs w:val="26"/>
                <w:rtl/>
                <w:lang w:bidi="ar-KW"/>
              </w:rPr>
            </w:pPr>
            <w:r w:rsidRPr="006E72F8">
              <w:rPr>
                <w:sz w:val="26"/>
                <w:szCs w:val="26"/>
                <w:rtl/>
                <w:lang w:bidi="ar-KW"/>
              </w:rPr>
              <w:t>0</w:t>
            </w:r>
          </w:p>
        </w:tc>
      </w:tr>
      <w:tr w:rsidR="004415CD" w:rsidRPr="00A32776" w:rsidTr="000606EC">
        <w:tblPrEx>
          <w:tblLook w:val="0000" w:firstRow="0" w:lastRow="0" w:firstColumn="0" w:lastColumn="0" w:noHBand="0" w:noVBand="0"/>
        </w:tblPrEx>
        <w:trPr>
          <w:trHeight w:val="335"/>
        </w:trPr>
        <w:tc>
          <w:tcPr>
            <w:tcW w:w="2128" w:type="dxa"/>
            <w:tcBorders>
              <w:top w:val="single" w:sz="4" w:space="0" w:color="auto"/>
              <w:bottom w:val="single" w:sz="12" w:space="0" w:color="auto"/>
            </w:tcBorders>
            <w:shd w:val="clear" w:color="auto" w:fill="auto"/>
          </w:tcPr>
          <w:p w:rsidR="004415CD" w:rsidRPr="006E72F8" w:rsidRDefault="004415CD" w:rsidP="000606EC">
            <w:pPr>
              <w:spacing w:before="40" w:after="40" w:line="320" w:lineRule="exact"/>
              <w:ind w:left="252"/>
              <w:jc w:val="left"/>
              <w:rPr>
                <w:b/>
                <w:bCs/>
                <w:sz w:val="26"/>
                <w:szCs w:val="26"/>
                <w:rtl/>
                <w:lang w:bidi="ar-KW"/>
              </w:rPr>
            </w:pPr>
            <w:r w:rsidRPr="006E72F8">
              <w:rPr>
                <w:b/>
                <w:bCs/>
                <w:sz w:val="26"/>
                <w:szCs w:val="26"/>
                <w:rtl/>
                <w:lang w:bidi="ar-KW"/>
              </w:rPr>
              <w:t>المجموع</w:t>
            </w:r>
          </w:p>
        </w:tc>
        <w:tc>
          <w:tcPr>
            <w:tcW w:w="4591" w:type="dxa"/>
            <w:gridSpan w:val="3"/>
            <w:tcBorders>
              <w:top w:val="single" w:sz="4" w:space="0" w:color="auto"/>
              <w:bottom w:val="single" w:sz="12" w:space="0" w:color="auto"/>
            </w:tcBorders>
            <w:shd w:val="clear" w:color="auto" w:fill="auto"/>
          </w:tcPr>
          <w:p w:rsidR="004415CD" w:rsidRPr="006E72F8" w:rsidRDefault="004415CD" w:rsidP="000606EC">
            <w:pPr>
              <w:spacing w:before="40" w:after="40" w:line="320" w:lineRule="exact"/>
              <w:jc w:val="left"/>
              <w:rPr>
                <w:b/>
                <w:bCs/>
                <w:sz w:val="26"/>
                <w:szCs w:val="26"/>
                <w:rtl/>
                <w:lang w:bidi="ar-KW"/>
              </w:rPr>
            </w:pPr>
            <w:r w:rsidRPr="006E72F8">
              <w:rPr>
                <w:b/>
                <w:bCs/>
                <w:sz w:val="26"/>
                <w:szCs w:val="26"/>
                <w:rtl/>
                <w:lang w:bidi="ar-KW"/>
              </w:rPr>
              <w:t>556</w:t>
            </w:r>
          </w:p>
        </w:tc>
        <w:tc>
          <w:tcPr>
            <w:tcW w:w="1667" w:type="dxa"/>
            <w:gridSpan w:val="2"/>
            <w:tcBorders>
              <w:top w:val="single" w:sz="4" w:space="0" w:color="auto"/>
              <w:bottom w:val="single" w:sz="12" w:space="0" w:color="auto"/>
            </w:tcBorders>
            <w:shd w:val="clear" w:color="auto" w:fill="auto"/>
          </w:tcPr>
          <w:p w:rsidR="004415CD" w:rsidRPr="006E72F8" w:rsidRDefault="004415CD" w:rsidP="000606EC">
            <w:pPr>
              <w:spacing w:before="40" w:after="40" w:line="320" w:lineRule="exact"/>
              <w:jc w:val="center"/>
              <w:rPr>
                <w:b/>
                <w:bCs/>
                <w:sz w:val="26"/>
                <w:szCs w:val="26"/>
              </w:rPr>
            </w:pPr>
            <w:r w:rsidRPr="006E72F8">
              <w:rPr>
                <w:b/>
                <w:bCs/>
                <w:sz w:val="26"/>
                <w:szCs w:val="26"/>
                <w:rtl/>
              </w:rPr>
              <w:t>518</w:t>
            </w:r>
          </w:p>
        </w:tc>
      </w:tr>
    </w:tbl>
    <w:p w:rsidR="004415CD" w:rsidRPr="00232881" w:rsidRDefault="004415CD" w:rsidP="004415CD">
      <w:pPr>
        <w:pStyle w:val="SingleTxtGA"/>
        <w:spacing w:before="240"/>
      </w:pPr>
      <w:r>
        <w:rPr>
          <w:rtl/>
          <w:lang w:bidi="ar-KW"/>
        </w:rPr>
        <w:tab/>
      </w:r>
      <w:r>
        <w:rPr>
          <w:rFonts w:hint="cs"/>
          <w:rtl/>
          <w:lang w:bidi="ar-KW"/>
        </w:rPr>
        <w:t>3-</w:t>
      </w:r>
      <w:r>
        <w:rPr>
          <w:rFonts w:hint="cs"/>
          <w:rtl/>
          <w:lang w:bidi="ar-KW"/>
        </w:rPr>
        <w:tab/>
      </w:r>
      <w:r w:rsidRPr="00232881">
        <w:rPr>
          <w:rtl/>
          <w:lang w:bidi="ar-KW"/>
        </w:rPr>
        <w:t>تأمين ورفع المستوى المالي والاجتماعي للقُصّر والأسر المشمولة برعايتهم، والاستثمار الآمن لأموال من تتولى الهيئة العامة لشئون القصر الوصاية عليهم، وتنميتها طبقاً لأحكام الشريعة الإسلامية</w:t>
      </w:r>
      <w:r w:rsidR="00550EC4">
        <w:rPr>
          <w:rtl/>
          <w:lang w:bidi="ar-KW"/>
        </w:rPr>
        <w:t>.</w:t>
      </w:r>
    </w:p>
    <w:p w:rsidR="004415CD" w:rsidRPr="00232881" w:rsidRDefault="004415CD" w:rsidP="004415CD">
      <w:pPr>
        <w:pStyle w:val="H23GA"/>
      </w:pPr>
      <w:r>
        <w:rPr>
          <w:sz w:val="28"/>
          <w:szCs w:val="28"/>
          <w:rtl/>
        </w:rPr>
        <w:tab/>
      </w:r>
      <w:r>
        <w:rPr>
          <w:sz w:val="28"/>
          <w:szCs w:val="28"/>
          <w:rtl/>
        </w:rPr>
        <w:tab/>
      </w:r>
      <w:r w:rsidRPr="00232881">
        <w:rPr>
          <w:rtl/>
        </w:rPr>
        <w:t>الفئات العمرية للقصر المشمولين برعاية الهيئة حتى تاريخ 31/12/2017</w:t>
      </w:r>
    </w:p>
    <w:tbl>
      <w:tblPr>
        <w:bidiVisual/>
        <w:tblW w:w="4323" w:type="pct"/>
        <w:tblInd w:w="1334" w:type="dxa"/>
        <w:tblLook w:val="04A0" w:firstRow="1" w:lastRow="0" w:firstColumn="1" w:lastColumn="0" w:noHBand="0" w:noVBand="1"/>
      </w:tblPr>
      <w:tblGrid>
        <w:gridCol w:w="1652"/>
        <w:gridCol w:w="1260"/>
        <w:gridCol w:w="1512"/>
        <w:gridCol w:w="1597"/>
        <w:gridCol w:w="1413"/>
        <w:gridCol w:w="1087"/>
      </w:tblGrid>
      <w:tr w:rsidR="004415CD" w:rsidRPr="006E72F8" w:rsidTr="000606EC">
        <w:tc>
          <w:tcPr>
            <w:tcW w:w="969" w:type="pct"/>
            <w:tcBorders>
              <w:top w:val="single" w:sz="4" w:space="0" w:color="auto"/>
              <w:bottom w:val="single" w:sz="12" w:space="0" w:color="auto"/>
            </w:tcBorders>
            <w:shd w:val="clear" w:color="auto" w:fill="4472C4"/>
          </w:tcPr>
          <w:p w:rsidR="004415CD" w:rsidRPr="006E72F8" w:rsidRDefault="004415CD" w:rsidP="000606EC">
            <w:pPr>
              <w:spacing w:before="40" w:after="40" w:line="300" w:lineRule="exact"/>
              <w:contextualSpacing/>
              <w:jc w:val="left"/>
              <w:rPr>
                <w:i/>
                <w:iCs/>
                <w:color w:val="FFFFFF"/>
                <w:sz w:val="26"/>
                <w:szCs w:val="26"/>
                <w:rtl/>
                <w:lang w:bidi="ar-KW"/>
              </w:rPr>
            </w:pPr>
            <w:r w:rsidRPr="006E72F8">
              <w:rPr>
                <w:i/>
                <w:iCs/>
                <w:color w:val="FFFFFF"/>
                <w:sz w:val="26"/>
                <w:szCs w:val="26"/>
                <w:rtl/>
              </w:rPr>
              <w:t>م</w:t>
            </w:r>
          </w:p>
        </w:tc>
        <w:tc>
          <w:tcPr>
            <w:tcW w:w="739" w:type="pct"/>
            <w:tcBorders>
              <w:top w:val="single" w:sz="4" w:space="0" w:color="auto"/>
              <w:bottom w:val="single" w:sz="12" w:space="0" w:color="auto"/>
            </w:tcBorders>
            <w:shd w:val="clear" w:color="auto" w:fill="4472C4"/>
          </w:tcPr>
          <w:p w:rsidR="004415CD" w:rsidRPr="006E72F8" w:rsidRDefault="004415CD" w:rsidP="000606EC">
            <w:pPr>
              <w:spacing w:before="40" w:after="40" w:line="300" w:lineRule="exact"/>
              <w:contextualSpacing/>
              <w:jc w:val="left"/>
              <w:rPr>
                <w:i/>
                <w:iCs/>
                <w:color w:val="FFFFFF"/>
                <w:sz w:val="26"/>
                <w:szCs w:val="26"/>
                <w:rtl/>
              </w:rPr>
            </w:pPr>
            <w:r w:rsidRPr="006E72F8">
              <w:rPr>
                <w:i/>
                <w:iCs/>
                <w:color w:val="FFFFFF"/>
                <w:sz w:val="26"/>
                <w:szCs w:val="26"/>
                <w:rtl/>
              </w:rPr>
              <w:t>من (سنة)</w:t>
            </w:r>
          </w:p>
        </w:tc>
        <w:tc>
          <w:tcPr>
            <w:tcW w:w="887" w:type="pct"/>
            <w:tcBorders>
              <w:top w:val="single" w:sz="4" w:space="0" w:color="auto"/>
              <w:bottom w:val="single" w:sz="12" w:space="0" w:color="auto"/>
            </w:tcBorders>
            <w:shd w:val="clear" w:color="auto" w:fill="4472C4"/>
          </w:tcPr>
          <w:p w:rsidR="004415CD" w:rsidRPr="006E72F8" w:rsidRDefault="004415CD" w:rsidP="000606EC">
            <w:pPr>
              <w:spacing w:before="40" w:after="40" w:line="300" w:lineRule="exact"/>
              <w:contextualSpacing/>
              <w:jc w:val="left"/>
              <w:rPr>
                <w:i/>
                <w:iCs/>
                <w:color w:val="FFFFFF"/>
                <w:sz w:val="26"/>
                <w:szCs w:val="26"/>
                <w:rtl/>
                <w:lang w:bidi="ar-KW"/>
              </w:rPr>
            </w:pPr>
            <w:r w:rsidRPr="006E72F8">
              <w:rPr>
                <w:i/>
                <w:iCs/>
                <w:color w:val="FFFFFF"/>
                <w:sz w:val="26"/>
                <w:szCs w:val="26"/>
                <w:rtl/>
              </w:rPr>
              <w:t>الى (سنة)</w:t>
            </w:r>
          </w:p>
        </w:tc>
        <w:tc>
          <w:tcPr>
            <w:tcW w:w="937" w:type="pct"/>
            <w:tcBorders>
              <w:top w:val="single" w:sz="4" w:space="0" w:color="auto"/>
              <w:bottom w:val="single" w:sz="12" w:space="0" w:color="auto"/>
            </w:tcBorders>
            <w:shd w:val="clear" w:color="auto" w:fill="4472C4"/>
          </w:tcPr>
          <w:p w:rsidR="004415CD" w:rsidRPr="006E72F8" w:rsidRDefault="004415CD" w:rsidP="000606EC">
            <w:pPr>
              <w:spacing w:before="40" w:after="40" w:line="300" w:lineRule="exact"/>
              <w:contextualSpacing/>
              <w:jc w:val="left"/>
              <w:rPr>
                <w:i/>
                <w:iCs/>
                <w:color w:val="FFFFFF"/>
                <w:sz w:val="26"/>
                <w:szCs w:val="26"/>
                <w:rtl/>
              </w:rPr>
            </w:pPr>
            <w:r w:rsidRPr="006E72F8">
              <w:rPr>
                <w:i/>
                <w:iCs/>
                <w:color w:val="FFFFFF"/>
                <w:sz w:val="26"/>
                <w:szCs w:val="26"/>
                <w:rtl/>
              </w:rPr>
              <w:t>عدد الذكور</w:t>
            </w:r>
          </w:p>
        </w:tc>
        <w:tc>
          <w:tcPr>
            <w:tcW w:w="829" w:type="pct"/>
            <w:tcBorders>
              <w:top w:val="single" w:sz="4" w:space="0" w:color="auto"/>
              <w:bottom w:val="single" w:sz="12" w:space="0" w:color="auto"/>
            </w:tcBorders>
            <w:shd w:val="clear" w:color="auto" w:fill="4472C4"/>
          </w:tcPr>
          <w:p w:rsidR="004415CD" w:rsidRPr="006E72F8" w:rsidRDefault="004415CD" w:rsidP="000606EC">
            <w:pPr>
              <w:spacing w:before="40" w:after="40" w:line="300" w:lineRule="exact"/>
              <w:contextualSpacing/>
              <w:jc w:val="left"/>
              <w:rPr>
                <w:i/>
                <w:iCs/>
                <w:color w:val="FFFFFF"/>
                <w:sz w:val="26"/>
                <w:szCs w:val="26"/>
                <w:rtl/>
              </w:rPr>
            </w:pPr>
            <w:r w:rsidRPr="006E72F8">
              <w:rPr>
                <w:i/>
                <w:iCs/>
                <w:color w:val="FFFFFF"/>
                <w:sz w:val="26"/>
                <w:szCs w:val="26"/>
                <w:rtl/>
              </w:rPr>
              <w:t>عدد الإناث</w:t>
            </w:r>
          </w:p>
        </w:tc>
        <w:tc>
          <w:tcPr>
            <w:tcW w:w="638" w:type="pct"/>
            <w:tcBorders>
              <w:top w:val="single" w:sz="4" w:space="0" w:color="auto"/>
              <w:bottom w:val="single" w:sz="12" w:space="0" w:color="auto"/>
            </w:tcBorders>
            <w:shd w:val="clear" w:color="auto" w:fill="4472C4"/>
          </w:tcPr>
          <w:p w:rsidR="004415CD" w:rsidRPr="006E72F8" w:rsidRDefault="004415CD" w:rsidP="000606EC">
            <w:pPr>
              <w:spacing w:before="40" w:after="40" w:line="300" w:lineRule="exact"/>
              <w:contextualSpacing/>
              <w:jc w:val="left"/>
              <w:rPr>
                <w:i/>
                <w:iCs/>
                <w:color w:val="FFFFFF"/>
                <w:sz w:val="26"/>
                <w:szCs w:val="26"/>
                <w:rtl/>
                <w:lang w:bidi="ar-KW"/>
              </w:rPr>
            </w:pPr>
            <w:r w:rsidRPr="006E72F8">
              <w:rPr>
                <w:i/>
                <w:iCs/>
                <w:color w:val="FFFFFF"/>
                <w:sz w:val="26"/>
                <w:szCs w:val="26"/>
                <w:rtl/>
              </w:rPr>
              <w:t>المجموع</w:t>
            </w:r>
          </w:p>
        </w:tc>
      </w:tr>
      <w:tr w:rsidR="004415CD" w:rsidRPr="00232881" w:rsidTr="000606EC">
        <w:tc>
          <w:tcPr>
            <w:tcW w:w="969" w:type="pct"/>
            <w:tcBorders>
              <w:top w:val="single" w:sz="12" w:space="0" w:color="auto"/>
            </w:tcBorders>
            <w:shd w:val="clear" w:color="auto" w:fill="4472C4"/>
          </w:tcPr>
          <w:p w:rsidR="004415CD" w:rsidRPr="006E72F8" w:rsidRDefault="004415CD" w:rsidP="000606EC">
            <w:pPr>
              <w:spacing w:before="40" w:after="40" w:line="300" w:lineRule="exact"/>
              <w:contextualSpacing/>
              <w:jc w:val="left"/>
              <w:rPr>
                <w:color w:val="FFFFFF"/>
                <w:sz w:val="18"/>
                <w:szCs w:val="18"/>
              </w:rPr>
            </w:pPr>
            <w:r w:rsidRPr="006E72F8">
              <w:rPr>
                <w:color w:val="FFFFFF"/>
                <w:sz w:val="18"/>
                <w:szCs w:val="18"/>
              </w:rPr>
              <w:t>1</w:t>
            </w:r>
          </w:p>
        </w:tc>
        <w:tc>
          <w:tcPr>
            <w:tcW w:w="739" w:type="pct"/>
            <w:tcBorders>
              <w:top w:val="single" w:sz="12" w:space="0" w:color="auto"/>
            </w:tcBorders>
            <w:shd w:val="clear" w:color="auto" w:fill="B4C6E7"/>
          </w:tcPr>
          <w:p w:rsidR="004415CD" w:rsidRPr="006E72F8" w:rsidRDefault="004415CD" w:rsidP="000606EC">
            <w:pPr>
              <w:spacing w:before="40" w:after="40" w:line="300" w:lineRule="exact"/>
              <w:contextualSpacing/>
              <w:jc w:val="left"/>
              <w:rPr>
                <w:sz w:val="18"/>
                <w:szCs w:val="18"/>
              </w:rPr>
            </w:pPr>
            <w:r w:rsidRPr="006E72F8">
              <w:rPr>
                <w:sz w:val="18"/>
                <w:szCs w:val="18"/>
              </w:rPr>
              <w:t>0</w:t>
            </w:r>
          </w:p>
        </w:tc>
        <w:tc>
          <w:tcPr>
            <w:tcW w:w="887" w:type="pct"/>
            <w:tcBorders>
              <w:top w:val="single" w:sz="12" w:space="0" w:color="auto"/>
            </w:tcBorders>
            <w:shd w:val="clear" w:color="auto" w:fill="B4C6E7"/>
          </w:tcPr>
          <w:p w:rsidR="004415CD" w:rsidRPr="006E72F8" w:rsidRDefault="004415CD" w:rsidP="000606EC">
            <w:pPr>
              <w:spacing w:before="40" w:after="40" w:line="300" w:lineRule="exact"/>
              <w:contextualSpacing/>
              <w:jc w:val="left"/>
              <w:rPr>
                <w:sz w:val="18"/>
                <w:szCs w:val="18"/>
              </w:rPr>
            </w:pPr>
            <w:r w:rsidRPr="006E72F8">
              <w:rPr>
                <w:sz w:val="18"/>
                <w:szCs w:val="18"/>
              </w:rPr>
              <w:t>6</w:t>
            </w:r>
          </w:p>
        </w:tc>
        <w:tc>
          <w:tcPr>
            <w:tcW w:w="937" w:type="pct"/>
            <w:tcBorders>
              <w:top w:val="single" w:sz="12" w:space="0" w:color="auto"/>
            </w:tcBorders>
            <w:shd w:val="clear" w:color="auto" w:fill="B4C6E7"/>
          </w:tcPr>
          <w:p w:rsidR="004415CD" w:rsidRPr="006E72F8" w:rsidRDefault="004415CD" w:rsidP="000606EC">
            <w:pPr>
              <w:spacing w:before="40" w:after="40" w:line="300" w:lineRule="exact"/>
              <w:contextualSpacing/>
              <w:jc w:val="left"/>
              <w:rPr>
                <w:sz w:val="18"/>
                <w:szCs w:val="18"/>
                <w:rtl/>
              </w:rPr>
            </w:pPr>
            <w:r w:rsidRPr="006E72F8">
              <w:rPr>
                <w:sz w:val="18"/>
                <w:szCs w:val="18"/>
              </w:rPr>
              <w:t>190</w:t>
            </w:r>
          </w:p>
        </w:tc>
        <w:tc>
          <w:tcPr>
            <w:tcW w:w="829" w:type="pct"/>
            <w:tcBorders>
              <w:top w:val="single" w:sz="12" w:space="0" w:color="auto"/>
            </w:tcBorders>
            <w:shd w:val="clear" w:color="auto" w:fill="B4C6E7"/>
          </w:tcPr>
          <w:p w:rsidR="004415CD" w:rsidRPr="006E72F8" w:rsidRDefault="004415CD" w:rsidP="000606EC">
            <w:pPr>
              <w:spacing w:before="40" w:after="40" w:line="300" w:lineRule="exact"/>
              <w:contextualSpacing/>
              <w:jc w:val="left"/>
              <w:rPr>
                <w:sz w:val="18"/>
                <w:szCs w:val="18"/>
                <w:rtl/>
              </w:rPr>
            </w:pPr>
            <w:r w:rsidRPr="006E72F8">
              <w:rPr>
                <w:sz w:val="18"/>
                <w:szCs w:val="18"/>
              </w:rPr>
              <w:t>195</w:t>
            </w:r>
          </w:p>
        </w:tc>
        <w:tc>
          <w:tcPr>
            <w:tcW w:w="638" w:type="pct"/>
            <w:tcBorders>
              <w:top w:val="single" w:sz="12" w:space="0" w:color="auto"/>
            </w:tcBorders>
            <w:shd w:val="clear" w:color="auto" w:fill="B4C6E7"/>
          </w:tcPr>
          <w:p w:rsidR="004415CD" w:rsidRPr="006E72F8" w:rsidRDefault="004415CD" w:rsidP="000606EC">
            <w:pPr>
              <w:spacing w:before="40" w:after="40" w:line="300" w:lineRule="exact"/>
              <w:contextualSpacing/>
              <w:jc w:val="left"/>
              <w:rPr>
                <w:b/>
                <w:bCs/>
                <w:sz w:val="18"/>
                <w:szCs w:val="18"/>
              </w:rPr>
            </w:pPr>
            <w:r w:rsidRPr="006E72F8">
              <w:rPr>
                <w:b/>
                <w:bCs/>
                <w:sz w:val="18"/>
                <w:szCs w:val="18"/>
              </w:rPr>
              <w:t>385</w:t>
            </w:r>
          </w:p>
        </w:tc>
      </w:tr>
      <w:tr w:rsidR="004415CD" w:rsidRPr="00232881" w:rsidTr="000606EC">
        <w:tc>
          <w:tcPr>
            <w:tcW w:w="969" w:type="pct"/>
            <w:shd w:val="clear" w:color="auto" w:fill="4472C4"/>
          </w:tcPr>
          <w:p w:rsidR="004415CD" w:rsidRPr="006E72F8" w:rsidRDefault="004415CD" w:rsidP="000606EC">
            <w:pPr>
              <w:spacing w:before="40" w:after="40" w:line="300" w:lineRule="exact"/>
              <w:contextualSpacing/>
              <w:jc w:val="left"/>
              <w:rPr>
                <w:color w:val="FFFFFF"/>
                <w:sz w:val="18"/>
                <w:szCs w:val="18"/>
                <w:rtl/>
                <w:lang w:bidi="ar-KW"/>
              </w:rPr>
            </w:pPr>
            <w:r w:rsidRPr="006E72F8">
              <w:rPr>
                <w:color w:val="FFFFFF"/>
                <w:sz w:val="18"/>
                <w:szCs w:val="18"/>
                <w:lang w:bidi="ar-KW"/>
              </w:rPr>
              <w:t>2</w:t>
            </w:r>
          </w:p>
        </w:tc>
        <w:tc>
          <w:tcPr>
            <w:tcW w:w="739" w:type="pct"/>
            <w:shd w:val="clear" w:color="auto" w:fill="D9E2F3"/>
          </w:tcPr>
          <w:p w:rsidR="004415CD" w:rsidRPr="006E72F8" w:rsidRDefault="004415CD" w:rsidP="000606EC">
            <w:pPr>
              <w:spacing w:before="40" w:after="40" w:line="300" w:lineRule="exact"/>
              <w:contextualSpacing/>
              <w:jc w:val="left"/>
              <w:rPr>
                <w:sz w:val="18"/>
                <w:szCs w:val="18"/>
                <w:rtl/>
                <w:lang w:bidi="ar-DZ"/>
              </w:rPr>
            </w:pPr>
            <w:r w:rsidRPr="006E72F8">
              <w:rPr>
                <w:sz w:val="18"/>
                <w:szCs w:val="18"/>
              </w:rPr>
              <w:t>6</w:t>
            </w:r>
          </w:p>
        </w:tc>
        <w:tc>
          <w:tcPr>
            <w:tcW w:w="887" w:type="pct"/>
            <w:shd w:val="clear" w:color="auto" w:fill="D9E2F3"/>
          </w:tcPr>
          <w:p w:rsidR="004415CD" w:rsidRPr="006E72F8" w:rsidRDefault="004415CD" w:rsidP="000606EC">
            <w:pPr>
              <w:spacing w:before="40" w:after="40" w:line="300" w:lineRule="exact"/>
              <w:contextualSpacing/>
              <w:jc w:val="left"/>
              <w:rPr>
                <w:sz w:val="18"/>
                <w:szCs w:val="18"/>
                <w:rtl/>
              </w:rPr>
            </w:pPr>
            <w:r w:rsidRPr="006E72F8">
              <w:rPr>
                <w:sz w:val="18"/>
                <w:szCs w:val="18"/>
              </w:rPr>
              <w:t>10</w:t>
            </w:r>
          </w:p>
        </w:tc>
        <w:tc>
          <w:tcPr>
            <w:tcW w:w="937" w:type="pct"/>
            <w:shd w:val="clear" w:color="auto" w:fill="D9E2F3"/>
          </w:tcPr>
          <w:p w:rsidR="004415CD" w:rsidRPr="006E72F8" w:rsidRDefault="004415CD" w:rsidP="000606EC">
            <w:pPr>
              <w:spacing w:before="40" w:after="40" w:line="300" w:lineRule="exact"/>
              <w:contextualSpacing/>
              <w:jc w:val="left"/>
              <w:rPr>
                <w:sz w:val="18"/>
                <w:szCs w:val="18"/>
                <w:rtl/>
              </w:rPr>
            </w:pPr>
            <w:r w:rsidRPr="006E72F8">
              <w:rPr>
                <w:sz w:val="18"/>
                <w:szCs w:val="18"/>
              </w:rPr>
              <w:t>477</w:t>
            </w:r>
          </w:p>
        </w:tc>
        <w:tc>
          <w:tcPr>
            <w:tcW w:w="829" w:type="pct"/>
            <w:shd w:val="clear" w:color="auto" w:fill="D9E2F3"/>
          </w:tcPr>
          <w:p w:rsidR="004415CD" w:rsidRPr="006E72F8" w:rsidRDefault="004415CD" w:rsidP="000606EC">
            <w:pPr>
              <w:spacing w:before="40" w:after="40" w:line="300" w:lineRule="exact"/>
              <w:contextualSpacing/>
              <w:jc w:val="left"/>
              <w:rPr>
                <w:sz w:val="18"/>
                <w:szCs w:val="18"/>
                <w:rtl/>
              </w:rPr>
            </w:pPr>
            <w:r w:rsidRPr="006E72F8">
              <w:rPr>
                <w:sz w:val="18"/>
                <w:szCs w:val="18"/>
              </w:rPr>
              <w:t>452</w:t>
            </w:r>
          </w:p>
        </w:tc>
        <w:tc>
          <w:tcPr>
            <w:tcW w:w="638" w:type="pct"/>
            <w:shd w:val="clear" w:color="auto" w:fill="D9E2F3"/>
          </w:tcPr>
          <w:p w:rsidR="004415CD" w:rsidRPr="006E72F8" w:rsidRDefault="004415CD" w:rsidP="000606EC">
            <w:pPr>
              <w:spacing w:before="40" w:after="40" w:line="300" w:lineRule="exact"/>
              <w:contextualSpacing/>
              <w:jc w:val="left"/>
              <w:rPr>
                <w:b/>
                <w:bCs/>
                <w:sz w:val="18"/>
                <w:szCs w:val="18"/>
                <w:rtl/>
              </w:rPr>
            </w:pPr>
            <w:r w:rsidRPr="006E72F8">
              <w:rPr>
                <w:b/>
                <w:bCs/>
                <w:sz w:val="18"/>
                <w:szCs w:val="18"/>
              </w:rPr>
              <w:t>929</w:t>
            </w:r>
          </w:p>
        </w:tc>
      </w:tr>
      <w:tr w:rsidR="004415CD" w:rsidRPr="00232881" w:rsidTr="000606EC">
        <w:tc>
          <w:tcPr>
            <w:tcW w:w="969" w:type="pct"/>
            <w:shd w:val="clear" w:color="auto" w:fill="4472C4"/>
          </w:tcPr>
          <w:p w:rsidR="004415CD" w:rsidRPr="006E72F8" w:rsidRDefault="004415CD" w:rsidP="000606EC">
            <w:pPr>
              <w:spacing w:before="40" w:after="40" w:line="300" w:lineRule="exact"/>
              <w:contextualSpacing/>
              <w:jc w:val="left"/>
              <w:rPr>
                <w:color w:val="FFFFFF"/>
                <w:sz w:val="18"/>
                <w:szCs w:val="18"/>
                <w:rtl/>
              </w:rPr>
            </w:pPr>
            <w:r w:rsidRPr="006E72F8">
              <w:rPr>
                <w:color w:val="FFFFFF"/>
                <w:sz w:val="18"/>
                <w:szCs w:val="18"/>
              </w:rPr>
              <w:t>3</w:t>
            </w:r>
          </w:p>
        </w:tc>
        <w:tc>
          <w:tcPr>
            <w:tcW w:w="739" w:type="pct"/>
            <w:shd w:val="clear" w:color="auto" w:fill="B4C6E7"/>
          </w:tcPr>
          <w:p w:rsidR="004415CD" w:rsidRPr="006E72F8" w:rsidRDefault="004415CD" w:rsidP="000606EC">
            <w:pPr>
              <w:spacing w:before="40" w:after="40" w:line="300" w:lineRule="exact"/>
              <w:contextualSpacing/>
              <w:jc w:val="left"/>
              <w:rPr>
                <w:sz w:val="18"/>
                <w:szCs w:val="18"/>
                <w:rtl/>
              </w:rPr>
            </w:pPr>
            <w:r w:rsidRPr="006E72F8">
              <w:rPr>
                <w:sz w:val="18"/>
                <w:szCs w:val="18"/>
              </w:rPr>
              <w:t>10</w:t>
            </w:r>
          </w:p>
        </w:tc>
        <w:tc>
          <w:tcPr>
            <w:tcW w:w="887" w:type="pct"/>
            <w:shd w:val="clear" w:color="auto" w:fill="B4C6E7"/>
          </w:tcPr>
          <w:p w:rsidR="004415CD" w:rsidRPr="006E72F8" w:rsidRDefault="004415CD" w:rsidP="000606EC">
            <w:pPr>
              <w:spacing w:before="40" w:after="40" w:line="300" w:lineRule="exact"/>
              <w:contextualSpacing/>
              <w:jc w:val="left"/>
              <w:rPr>
                <w:sz w:val="18"/>
                <w:szCs w:val="18"/>
                <w:rtl/>
              </w:rPr>
            </w:pPr>
            <w:r w:rsidRPr="006E72F8">
              <w:rPr>
                <w:sz w:val="18"/>
                <w:szCs w:val="18"/>
              </w:rPr>
              <w:t>15</w:t>
            </w:r>
          </w:p>
        </w:tc>
        <w:tc>
          <w:tcPr>
            <w:tcW w:w="937" w:type="pct"/>
            <w:shd w:val="clear" w:color="auto" w:fill="B4C6E7"/>
          </w:tcPr>
          <w:p w:rsidR="004415CD" w:rsidRPr="006E72F8" w:rsidRDefault="004415CD" w:rsidP="000606EC">
            <w:pPr>
              <w:spacing w:before="40" w:after="40" w:line="300" w:lineRule="exact"/>
              <w:contextualSpacing/>
              <w:jc w:val="left"/>
              <w:rPr>
                <w:sz w:val="18"/>
                <w:szCs w:val="18"/>
                <w:rtl/>
              </w:rPr>
            </w:pPr>
            <w:r w:rsidRPr="006E72F8">
              <w:rPr>
                <w:sz w:val="18"/>
                <w:szCs w:val="18"/>
              </w:rPr>
              <w:t>1192</w:t>
            </w:r>
          </w:p>
        </w:tc>
        <w:tc>
          <w:tcPr>
            <w:tcW w:w="829" w:type="pct"/>
            <w:shd w:val="clear" w:color="auto" w:fill="B4C6E7"/>
          </w:tcPr>
          <w:p w:rsidR="004415CD" w:rsidRPr="006E72F8" w:rsidRDefault="004415CD" w:rsidP="000606EC">
            <w:pPr>
              <w:spacing w:before="40" w:after="40" w:line="300" w:lineRule="exact"/>
              <w:contextualSpacing/>
              <w:jc w:val="left"/>
              <w:rPr>
                <w:sz w:val="18"/>
                <w:szCs w:val="18"/>
                <w:rtl/>
              </w:rPr>
            </w:pPr>
            <w:r w:rsidRPr="006E72F8">
              <w:rPr>
                <w:sz w:val="18"/>
                <w:szCs w:val="18"/>
              </w:rPr>
              <w:t>1246</w:t>
            </w:r>
          </w:p>
        </w:tc>
        <w:tc>
          <w:tcPr>
            <w:tcW w:w="638" w:type="pct"/>
            <w:shd w:val="clear" w:color="auto" w:fill="B4C6E7"/>
          </w:tcPr>
          <w:p w:rsidR="004415CD" w:rsidRPr="006E72F8" w:rsidRDefault="004415CD" w:rsidP="000606EC">
            <w:pPr>
              <w:spacing w:before="40" w:after="40" w:line="300" w:lineRule="exact"/>
              <w:contextualSpacing/>
              <w:jc w:val="left"/>
              <w:rPr>
                <w:b/>
                <w:bCs/>
                <w:sz w:val="18"/>
                <w:szCs w:val="18"/>
                <w:rtl/>
              </w:rPr>
            </w:pPr>
            <w:r w:rsidRPr="006E72F8">
              <w:rPr>
                <w:b/>
                <w:bCs/>
                <w:sz w:val="18"/>
                <w:szCs w:val="18"/>
              </w:rPr>
              <w:t>2438</w:t>
            </w:r>
          </w:p>
        </w:tc>
      </w:tr>
      <w:tr w:rsidR="004415CD" w:rsidRPr="00232881" w:rsidTr="000606EC">
        <w:tc>
          <w:tcPr>
            <w:tcW w:w="969" w:type="pct"/>
            <w:tcBorders>
              <w:bottom w:val="single" w:sz="4" w:space="0" w:color="auto"/>
            </w:tcBorders>
            <w:shd w:val="clear" w:color="auto" w:fill="4472C4"/>
          </w:tcPr>
          <w:p w:rsidR="004415CD" w:rsidRPr="006E72F8" w:rsidRDefault="004415CD" w:rsidP="000606EC">
            <w:pPr>
              <w:spacing w:before="40" w:after="40" w:line="300" w:lineRule="exact"/>
              <w:contextualSpacing/>
              <w:jc w:val="left"/>
              <w:rPr>
                <w:color w:val="FFFFFF"/>
                <w:sz w:val="18"/>
                <w:szCs w:val="18"/>
                <w:rtl/>
              </w:rPr>
            </w:pPr>
            <w:r w:rsidRPr="006E72F8">
              <w:rPr>
                <w:color w:val="FFFFFF"/>
                <w:sz w:val="18"/>
                <w:szCs w:val="18"/>
              </w:rPr>
              <w:t>4</w:t>
            </w:r>
          </w:p>
        </w:tc>
        <w:tc>
          <w:tcPr>
            <w:tcW w:w="739" w:type="pct"/>
            <w:tcBorders>
              <w:bottom w:val="single" w:sz="4" w:space="0" w:color="auto"/>
            </w:tcBorders>
            <w:shd w:val="clear" w:color="auto" w:fill="D9E2F3"/>
          </w:tcPr>
          <w:p w:rsidR="004415CD" w:rsidRPr="006E72F8" w:rsidRDefault="004415CD" w:rsidP="000606EC">
            <w:pPr>
              <w:spacing w:before="40" w:after="40" w:line="300" w:lineRule="exact"/>
              <w:contextualSpacing/>
              <w:jc w:val="left"/>
              <w:rPr>
                <w:sz w:val="18"/>
                <w:szCs w:val="18"/>
                <w:rtl/>
              </w:rPr>
            </w:pPr>
            <w:r w:rsidRPr="006E72F8">
              <w:rPr>
                <w:sz w:val="18"/>
                <w:szCs w:val="18"/>
              </w:rPr>
              <w:t>15</w:t>
            </w:r>
          </w:p>
        </w:tc>
        <w:tc>
          <w:tcPr>
            <w:tcW w:w="887" w:type="pct"/>
            <w:tcBorders>
              <w:bottom w:val="single" w:sz="4" w:space="0" w:color="auto"/>
            </w:tcBorders>
            <w:shd w:val="clear" w:color="auto" w:fill="D9E2F3"/>
          </w:tcPr>
          <w:p w:rsidR="004415CD" w:rsidRPr="006E72F8" w:rsidRDefault="004415CD" w:rsidP="000606EC">
            <w:pPr>
              <w:spacing w:before="40" w:after="40" w:line="300" w:lineRule="exact"/>
              <w:contextualSpacing/>
              <w:jc w:val="left"/>
              <w:rPr>
                <w:sz w:val="18"/>
                <w:szCs w:val="18"/>
                <w:rtl/>
              </w:rPr>
            </w:pPr>
            <w:r w:rsidRPr="006E72F8">
              <w:rPr>
                <w:sz w:val="18"/>
                <w:szCs w:val="18"/>
              </w:rPr>
              <w:t>21</w:t>
            </w:r>
          </w:p>
        </w:tc>
        <w:tc>
          <w:tcPr>
            <w:tcW w:w="937" w:type="pct"/>
            <w:tcBorders>
              <w:bottom w:val="single" w:sz="4" w:space="0" w:color="auto"/>
            </w:tcBorders>
            <w:shd w:val="clear" w:color="auto" w:fill="D9E2F3"/>
          </w:tcPr>
          <w:p w:rsidR="004415CD" w:rsidRPr="006E72F8" w:rsidRDefault="004415CD" w:rsidP="000606EC">
            <w:pPr>
              <w:spacing w:before="40" w:after="40" w:line="300" w:lineRule="exact"/>
              <w:contextualSpacing/>
              <w:jc w:val="left"/>
              <w:rPr>
                <w:sz w:val="18"/>
                <w:szCs w:val="18"/>
                <w:rtl/>
              </w:rPr>
            </w:pPr>
            <w:r w:rsidRPr="006E72F8">
              <w:rPr>
                <w:sz w:val="18"/>
                <w:szCs w:val="18"/>
              </w:rPr>
              <w:t>2959</w:t>
            </w:r>
          </w:p>
        </w:tc>
        <w:tc>
          <w:tcPr>
            <w:tcW w:w="829" w:type="pct"/>
            <w:tcBorders>
              <w:bottom w:val="single" w:sz="4" w:space="0" w:color="auto"/>
            </w:tcBorders>
            <w:shd w:val="clear" w:color="auto" w:fill="D9E2F3"/>
          </w:tcPr>
          <w:p w:rsidR="004415CD" w:rsidRPr="006E72F8" w:rsidRDefault="004415CD" w:rsidP="000606EC">
            <w:pPr>
              <w:spacing w:before="40" w:after="40" w:line="300" w:lineRule="exact"/>
              <w:contextualSpacing/>
              <w:jc w:val="left"/>
              <w:rPr>
                <w:sz w:val="18"/>
                <w:szCs w:val="18"/>
                <w:rtl/>
              </w:rPr>
            </w:pPr>
            <w:r w:rsidRPr="006E72F8">
              <w:rPr>
                <w:sz w:val="18"/>
                <w:szCs w:val="18"/>
              </w:rPr>
              <w:t>2824</w:t>
            </w:r>
          </w:p>
        </w:tc>
        <w:tc>
          <w:tcPr>
            <w:tcW w:w="638" w:type="pct"/>
            <w:tcBorders>
              <w:bottom w:val="single" w:sz="4" w:space="0" w:color="auto"/>
            </w:tcBorders>
            <w:shd w:val="clear" w:color="auto" w:fill="D9E2F3"/>
          </w:tcPr>
          <w:p w:rsidR="004415CD" w:rsidRPr="006E72F8" w:rsidRDefault="004415CD" w:rsidP="000606EC">
            <w:pPr>
              <w:spacing w:before="40" w:after="40" w:line="300" w:lineRule="exact"/>
              <w:contextualSpacing/>
              <w:jc w:val="left"/>
              <w:rPr>
                <w:b/>
                <w:bCs/>
                <w:sz w:val="18"/>
                <w:szCs w:val="18"/>
                <w:rtl/>
              </w:rPr>
            </w:pPr>
            <w:r w:rsidRPr="006E72F8">
              <w:rPr>
                <w:b/>
                <w:bCs/>
                <w:sz w:val="18"/>
                <w:szCs w:val="18"/>
              </w:rPr>
              <w:t>5783</w:t>
            </w:r>
          </w:p>
        </w:tc>
      </w:tr>
      <w:tr w:rsidR="004415CD" w:rsidRPr="00232881" w:rsidTr="000606EC">
        <w:tc>
          <w:tcPr>
            <w:tcW w:w="2595" w:type="pct"/>
            <w:gridSpan w:val="3"/>
            <w:tcBorders>
              <w:top w:val="single" w:sz="4" w:space="0" w:color="auto"/>
              <w:bottom w:val="single" w:sz="12" w:space="0" w:color="auto"/>
            </w:tcBorders>
            <w:shd w:val="clear" w:color="auto" w:fill="4472C4"/>
          </w:tcPr>
          <w:p w:rsidR="004415CD" w:rsidRPr="00232881" w:rsidRDefault="004415CD" w:rsidP="000606EC">
            <w:pPr>
              <w:spacing w:before="40" w:after="40" w:line="300" w:lineRule="exact"/>
              <w:ind w:left="141"/>
              <w:contextualSpacing/>
              <w:jc w:val="left"/>
              <w:rPr>
                <w:b/>
                <w:bCs/>
                <w:color w:val="FFFFFF"/>
                <w:sz w:val="26"/>
                <w:szCs w:val="26"/>
                <w:rtl/>
                <w:lang w:bidi="ar-KW"/>
              </w:rPr>
            </w:pPr>
            <w:r w:rsidRPr="00232881">
              <w:rPr>
                <w:b/>
                <w:bCs/>
                <w:color w:val="FFFFFF"/>
                <w:sz w:val="26"/>
                <w:szCs w:val="26"/>
                <w:rtl/>
                <w:lang w:bidi="ar-KW"/>
              </w:rPr>
              <w:t>الإجمالي</w:t>
            </w:r>
          </w:p>
        </w:tc>
        <w:tc>
          <w:tcPr>
            <w:tcW w:w="937" w:type="pct"/>
            <w:tcBorders>
              <w:top w:val="single" w:sz="4" w:space="0" w:color="auto"/>
              <w:bottom w:val="single" w:sz="12" w:space="0" w:color="auto"/>
            </w:tcBorders>
            <w:shd w:val="clear" w:color="auto" w:fill="B4C6E7"/>
          </w:tcPr>
          <w:p w:rsidR="004415CD" w:rsidRPr="006E72F8" w:rsidRDefault="004415CD" w:rsidP="000606EC">
            <w:pPr>
              <w:spacing w:before="40" w:after="40" w:line="300" w:lineRule="exact"/>
              <w:contextualSpacing/>
              <w:jc w:val="left"/>
              <w:rPr>
                <w:b/>
                <w:bCs/>
                <w:sz w:val="18"/>
                <w:szCs w:val="18"/>
                <w:rtl/>
              </w:rPr>
            </w:pPr>
            <w:r w:rsidRPr="006E72F8">
              <w:rPr>
                <w:b/>
                <w:bCs/>
                <w:sz w:val="18"/>
                <w:szCs w:val="18"/>
              </w:rPr>
              <w:t>4818</w:t>
            </w:r>
          </w:p>
        </w:tc>
        <w:tc>
          <w:tcPr>
            <w:tcW w:w="829" w:type="pct"/>
            <w:tcBorders>
              <w:top w:val="single" w:sz="4" w:space="0" w:color="auto"/>
              <w:bottom w:val="single" w:sz="12" w:space="0" w:color="auto"/>
            </w:tcBorders>
            <w:shd w:val="clear" w:color="auto" w:fill="B4C6E7"/>
          </w:tcPr>
          <w:p w:rsidR="004415CD" w:rsidRPr="006E72F8" w:rsidRDefault="004415CD" w:rsidP="000606EC">
            <w:pPr>
              <w:spacing w:before="40" w:after="40" w:line="300" w:lineRule="exact"/>
              <w:contextualSpacing/>
              <w:jc w:val="left"/>
              <w:rPr>
                <w:b/>
                <w:bCs/>
                <w:sz w:val="18"/>
                <w:szCs w:val="18"/>
                <w:rtl/>
              </w:rPr>
            </w:pPr>
            <w:r w:rsidRPr="006E72F8">
              <w:rPr>
                <w:b/>
                <w:bCs/>
                <w:sz w:val="18"/>
                <w:szCs w:val="18"/>
              </w:rPr>
              <w:t>4717</w:t>
            </w:r>
          </w:p>
        </w:tc>
        <w:tc>
          <w:tcPr>
            <w:tcW w:w="638" w:type="pct"/>
            <w:tcBorders>
              <w:top w:val="single" w:sz="4" w:space="0" w:color="auto"/>
              <w:bottom w:val="single" w:sz="12" w:space="0" w:color="auto"/>
            </w:tcBorders>
            <w:shd w:val="clear" w:color="auto" w:fill="B4C6E7"/>
          </w:tcPr>
          <w:p w:rsidR="004415CD" w:rsidRPr="006E72F8" w:rsidRDefault="004415CD" w:rsidP="000606EC">
            <w:pPr>
              <w:spacing w:before="40" w:after="40" w:line="300" w:lineRule="exact"/>
              <w:contextualSpacing/>
              <w:jc w:val="left"/>
              <w:rPr>
                <w:b/>
                <w:bCs/>
                <w:sz w:val="18"/>
                <w:szCs w:val="18"/>
                <w:rtl/>
              </w:rPr>
            </w:pPr>
            <w:r w:rsidRPr="006E72F8">
              <w:rPr>
                <w:b/>
                <w:bCs/>
                <w:sz w:val="18"/>
                <w:szCs w:val="18"/>
              </w:rPr>
              <w:t>9535</w:t>
            </w:r>
          </w:p>
        </w:tc>
      </w:tr>
    </w:tbl>
    <w:p w:rsidR="004415CD" w:rsidRPr="00232881" w:rsidRDefault="004415CD" w:rsidP="004415CD">
      <w:pPr>
        <w:pStyle w:val="H23GA"/>
        <w:pageBreakBefore/>
        <w:rPr>
          <w:sz w:val="45"/>
          <w:szCs w:val="45"/>
          <w:rtl/>
          <w:lang w:bidi="ar-KW"/>
        </w:rPr>
      </w:pPr>
      <w:r>
        <w:rPr>
          <w:rtl/>
        </w:rPr>
        <w:lastRenderedPageBreak/>
        <w:tab/>
      </w:r>
      <w:r>
        <w:rPr>
          <w:rtl/>
        </w:rPr>
        <w:tab/>
      </w:r>
      <w:r w:rsidRPr="00232881">
        <w:rPr>
          <w:rtl/>
        </w:rPr>
        <w:t>عدد المستفيدين المستحقين للمساعدات المقدمة من الهيئة وفق الشروط والضوابط لعام</w:t>
      </w:r>
      <w:r>
        <w:rPr>
          <w:rFonts w:hint="cs"/>
          <w:sz w:val="45"/>
          <w:szCs w:val="45"/>
          <w:rtl/>
        </w:rPr>
        <w:t> </w:t>
      </w:r>
      <w:r w:rsidRPr="00232881">
        <w:rPr>
          <w:rtl/>
        </w:rPr>
        <w:t>2017</w:t>
      </w:r>
    </w:p>
    <w:p w:rsidR="004415CD" w:rsidRPr="00232881" w:rsidRDefault="004415CD" w:rsidP="004415CD">
      <w:pPr>
        <w:pStyle w:val="SingleTxtGA"/>
        <w:rPr>
          <w:color w:val="333333"/>
          <w:sz w:val="24"/>
          <w:szCs w:val="24"/>
        </w:rPr>
      </w:pPr>
      <w:r w:rsidRPr="00232881">
        <w:rPr>
          <w:noProof/>
          <w:lang w:eastAsia="zh-CN"/>
        </w:rPr>
        <w:drawing>
          <wp:anchor distT="0" distB="0" distL="114300" distR="114300" simplePos="0" relativeHeight="251657728" behindDoc="1" locked="0" layoutInCell="1" allowOverlap="1" wp14:anchorId="0E287005" wp14:editId="405E2624">
            <wp:simplePos x="0" y="0"/>
            <wp:positionH relativeFrom="margin">
              <wp:posOffset>1640636</wp:posOffset>
            </wp:positionH>
            <wp:positionV relativeFrom="paragraph">
              <wp:posOffset>10843</wp:posOffset>
            </wp:positionV>
            <wp:extent cx="2647950" cy="2117090"/>
            <wp:effectExtent l="0" t="0" r="0" b="0"/>
            <wp:wrapTight wrapText="bothSides">
              <wp:wrapPolygon edited="0">
                <wp:start x="0" y="0"/>
                <wp:lineTo x="0" y="21380"/>
                <wp:lineTo x="21445" y="21380"/>
                <wp:lineTo x="21445" y="0"/>
                <wp:lineTo x="0" y="0"/>
              </wp:wrapPolygon>
            </wp:wrapTight>
            <wp:docPr id="8" name="Picture 8" descr="http://pama.gov.kw:8888/Frontend/Sta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ma.gov.kw:8888/Frontend/Stat/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2117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5CD" w:rsidRPr="00232881" w:rsidRDefault="004415CD" w:rsidP="004415CD">
      <w:pPr>
        <w:pStyle w:val="SingleTxtGA"/>
      </w:pPr>
    </w:p>
    <w:p w:rsidR="004415CD" w:rsidRPr="00232881" w:rsidRDefault="004415CD" w:rsidP="004415CD">
      <w:pPr>
        <w:pStyle w:val="SingleTxtGA"/>
      </w:pPr>
    </w:p>
    <w:p w:rsidR="004415CD" w:rsidRPr="00232881" w:rsidRDefault="004415CD" w:rsidP="004415CD">
      <w:pPr>
        <w:pStyle w:val="SingleTxtGA"/>
      </w:pPr>
    </w:p>
    <w:p w:rsidR="004415CD" w:rsidRPr="00232881" w:rsidRDefault="004415CD" w:rsidP="004415CD">
      <w:pPr>
        <w:pStyle w:val="SingleTxtGA"/>
        <w:rPr>
          <w:rtl/>
          <w:lang w:bidi="ar-KW"/>
        </w:rPr>
      </w:pPr>
    </w:p>
    <w:p w:rsidR="004415CD" w:rsidRPr="00232881" w:rsidRDefault="004415CD" w:rsidP="004415CD">
      <w:pPr>
        <w:pStyle w:val="SingleTxtGA"/>
        <w:rPr>
          <w:rtl/>
          <w:lang w:bidi="ar-KW"/>
        </w:rPr>
      </w:pPr>
    </w:p>
    <w:p w:rsidR="004415CD" w:rsidRDefault="004415CD" w:rsidP="004415CD">
      <w:pPr>
        <w:pStyle w:val="SingleTxtGA"/>
        <w:rPr>
          <w:rtl/>
        </w:rPr>
      </w:pPr>
    </w:p>
    <w:p w:rsidR="004415CD" w:rsidRDefault="004415CD" w:rsidP="004415CD">
      <w:pPr>
        <w:pStyle w:val="SingleTxtGA"/>
        <w:rPr>
          <w:rtl/>
        </w:rPr>
      </w:pPr>
      <w:r w:rsidRPr="00232881">
        <w:rPr>
          <w:noProof/>
          <w:lang w:eastAsia="zh-CN"/>
        </w:rPr>
        <w:drawing>
          <wp:anchor distT="0" distB="0" distL="114300" distR="114300" simplePos="0" relativeHeight="251659776" behindDoc="1" locked="0" layoutInCell="1" allowOverlap="1" wp14:anchorId="76EA0100" wp14:editId="0A35599C">
            <wp:simplePos x="0" y="0"/>
            <wp:positionH relativeFrom="margin">
              <wp:posOffset>463526</wp:posOffset>
            </wp:positionH>
            <wp:positionV relativeFrom="paragraph">
              <wp:posOffset>90554</wp:posOffset>
            </wp:positionV>
            <wp:extent cx="5443855" cy="2517775"/>
            <wp:effectExtent l="0" t="0" r="4445" b="0"/>
            <wp:wrapTight wrapText="bothSides">
              <wp:wrapPolygon edited="0">
                <wp:start x="0" y="0"/>
                <wp:lineTo x="0" y="21409"/>
                <wp:lineTo x="21542" y="21409"/>
                <wp:lineTo x="21542" y="0"/>
                <wp:lineTo x="0" y="0"/>
              </wp:wrapPolygon>
            </wp:wrapTight>
            <wp:docPr id="7" name="Picture 7" descr="http://pama.gov.kw:8888/Frontend/Sta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ma.gov.kw:8888/Frontend/Stat/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3855" cy="251777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4415CD" w:rsidRDefault="004415CD" w:rsidP="004415CD">
      <w:pPr>
        <w:pStyle w:val="SingleTxtGA"/>
        <w:rPr>
          <w:rtl/>
        </w:rPr>
      </w:pPr>
    </w:p>
    <w:p w:rsidR="004415CD" w:rsidRDefault="004415CD" w:rsidP="004415CD">
      <w:pPr>
        <w:pStyle w:val="SingleTxtGA"/>
        <w:rPr>
          <w:rtl/>
        </w:rPr>
      </w:pPr>
    </w:p>
    <w:p w:rsidR="004415CD" w:rsidRDefault="004415CD" w:rsidP="004415CD">
      <w:pPr>
        <w:pStyle w:val="SingleTxtGA"/>
        <w:rPr>
          <w:rtl/>
        </w:rPr>
      </w:pPr>
    </w:p>
    <w:p w:rsidR="004415CD" w:rsidRDefault="004415CD" w:rsidP="004415CD">
      <w:pPr>
        <w:pStyle w:val="SingleTxtGA"/>
        <w:rPr>
          <w:rtl/>
        </w:rPr>
      </w:pPr>
    </w:p>
    <w:p w:rsidR="004415CD" w:rsidRDefault="004415CD" w:rsidP="004415CD">
      <w:pPr>
        <w:pStyle w:val="SingleTxtGA"/>
        <w:rPr>
          <w:rtl/>
        </w:rPr>
      </w:pPr>
    </w:p>
    <w:p w:rsidR="004415CD" w:rsidRDefault="004415CD" w:rsidP="004415CD">
      <w:pPr>
        <w:pStyle w:val="SingleTxtGA"/>
        <w:rPr>
          <w:rtl/>
        </w:rPr>
      </w:pPr>
    </w:p>
    <w:p w:rsidR="004415CD" w:rsidRDefault="004415CD" w:rsidP="004415CD">
      <w:pPr>
        <w:pStyle w:val="SingleTxtGA"/>
        <w:rPr>
          <w:rtl/>
        </w:rPr>
      </w:pPr>
    </w:p>
    <w:p w:rsidR="004415CD" w:rsidRDefault="004415CD" w:rsidP="004415CD">
      <w:pPr>
        <w:pStyle w:val="SingleTxtGA"/>
        <w:rPr>
          <w:rtl/>
        </w:rPr>
      </w:pPr>
    </w:p>
    <w:p w:rsidR="004415CD" w:rsidRPr="00232881" w:rsidRDefault="004415CD" w:rsidP="00326203">
      <w:pPr>
        <w:pStyle w:val="SingleTxtGA"/>
      </w:pPr>
      <w:r>
        <w:rPr>
          <w:rtl/>
          <w:lang w:bidi="ar-KW"/>
        </w:rPr>
        <w:tab/>
      </w:r>
      <w:r>
        <w:rPr>
          <w:rFonts w:hint="cs"/>
          <w:rtl/>
          <w:lang w:bidi="ar-KW"/>
        </w:rPr>
        <w:t>4-</w:t>
      </w:r>
      <w:r>
        <w:rPr>
          <w:rFonts w:hint="cs"/>
          <w:rtl/>
          <w:lang w:bidi="ar-KW"/>
        </w:rPr>
        <w:tab/>
      </w:r>
      <w:r w:rsidRPr="00232881">
        <w:rPr>
          <w:rtl/>
          <w:lang w:bidi="ar-KW"/>
        </w:rPr>
        <w:t>تطوير الخدمات المتخصصة للمسنين وتوسيع أهدافها، من خلال التوسع في نظام الخدمة المتنقلة للمسنين، وتشجيع القطاع الخاص ومؤسسات المجتمع المدني على المشاركة في تنفيذ مشـروعات الرعاية الشاملة للمسنين، وتشجيع وتأهيل الكوادر المتخصصة في تلك المجالات، وتأهيل القائمين على رعاية كبار السن</w:t>
      </w:r>
      <w:r w:rsidR="00550EC4">
        <w:rPr>
          <w:rtl/>
          <w:lang w:bidi="ar-KW"/>
        </w:rPr>
        <w:t>.</w:t>
      </w:r>
    </w:p>
    <w:p w:rsidR="004415CD" w:rsidRPr="00232881" w:rsidRDefault="004415CD" w:rsidP="004415CD">
      <w:pPr>
        <w:pStyle w:val="H23GA"/>
        <w:rPr>
          <w:rtl/>
          <w:lang w:bidi="ar-KW"/>
        </w:rPr>
      </w:pPr>
      <w:r>
        <w:rPr>
          <w:sz w:val="26"/>
          <w:szCs w:val="26"/>
          <w:rtl/>
        </w:rPr>
        <w:tab/>
      </w:r>
      <w:r>
        <w:rPr>
          <w:sz w:val="26"/>
          <w:szCs w:val="26"/>
          <w:rtl/>
        </w:rPr>
        <w:tab/>
      </w:r>
      <w:r w:rsidRPr="00232881">
        <w:rPr>
          <w:rtl/>
          <w:lang w:bidi="ar-KW"/>
        </w:rPr>
        <w:t xml:space="preserve">عدد الحالات المستفيدة من خدمات إدارة رعاية المسنين </w:t>
      </w:r>
    </w:p>
    <w:tbl>
      <w:tblPr>
        <w:bidiVisual/>
        <w:tblW w:w="8085" w:type="dxa"/>
        <w:tblInd w:w="1376" w:type="dxa"/>
        <w:tblLook w:val="04A0" w:firstRow="1" w:lastRow="0" w:firstColumn="1" w:lastColumn="0" w:noHBand="0" w:noVBand="1"/>
      </w:tblPr>
      <w:tblGrid>
        <w:gridCol w:w="3244"/>
        <w:gridCol w:w="1249"/>
        <w:gridCol w:w="1092"/>
        <w:gridCol w:w="1286"/>
        <w:gridCol w:w="1214"/>
      </w:tblGrid>
      <w:tr w:rsidR="004415CD" w:rsidRPr="004C34CB" w:rsidTr="000606EC">
        <w:trPr>
          <w:trHeight w:val="608"/>
        </w:trPr>
        <w:tc>
          <w:tcPr>
            <w:tcW w:w="3244" w:type="dxa"/>
            <w:vMerge w:val="restart"/>
            <w:tcBorders>
              <w:top w:val="single" w:sz="4" w:space="0" w:color="auto"/>
              <w:bottom w:val="single" w:sz="4" w:space="0" w:color="auto"/>
            </w:tcBorders>
            <w:shd w:val="clear" w:color="auto" w:fill="auto"/>
            <w:vAlign w:val="bottom"/>
          </w:tcPr>
          <w:p w:rsidR="004415CD" w:rsidRPr="006E72F8" w:rsidRDefault="004415CD" w:rsidP="000606EC">
            <w:pPr>
              <w:jc w:val="left"/>
              <w:rPr>
                <w:i/>
                <w:iCs/>
                <w:sz w:val="28"/>
                <w:szCs w:val="28"/>
                <w:rtl/>
                <w:lang w:bidi="ar-KW"/>
              </w:rPr>
            </w:pPr>
            <w:r w:rsidRPr="006E72F8">
              <w:rPr>
                <w:i/>
                <w:iCs/>
                <w:sz w:val="28"/>
                <w:szCs w:val="28"/>
                <w:rtl/>
                <w:lang w:bidi="ar-KW"/>
              </w:rPr>
              <w:t>نوع الرعاية</w:t>
            </w:r>
          </w:p>
        </w:tc>
        <w:tc>
          <w:tcPr>
            <w:tcW w:w="2341" w:type="dxa"/>
            <w:gridSpan w:val="2"/>
            <w:tcBorders>
              <w:top w:val="single" w:sz="4" w:space="0" w:color="auto"/>
              <w:bottom w:val="single" w:sz="4" w:space="0" w:color="auto"/>
            </w:tcBorders>
            <w:shd w:val="clear" w:color="auto" w:fill="auto"/>
          </w:tcPr>
          <w:p w:rsidR="004415CD" w:rsidRPr="006E72F8" w:rsidRDefault="004415CD" w:rsidP="000606EC">
            <w:pPr>
              <w:jc w:val="center"/>
              <w:rPr>
                <w:i/>
                <w:iCs/>
                <w:sz w:val="28"/>
                <w:szCs w:val="28"/>
                <w:rtl/>
                <w:lang w:bidi="ar-KW"/>
              </w:rPr>
            </w:pPr>
            <w:r w:rsidRPr="006E72F8">
              <w:rPr>
                <w:i/>
                <w:iCs/>
                <w:sz w:val="28"/>
                <w:szCs w:val="28"/>
                <w:rtl/>
                <w:lang w:bidi="ar-KW"/>
              </w:rPr>
              <w:t>عدد المستفيدين</w:t>
            </w:r>
            <w:r>
              <w:rPr>
                <w:rFonts w:hint="cs"/>
                <w:i/>
                <w:iCs/>
                <w:sz w:val="28"/>
                <w:szCs w:val="28"/>
                <w:rtl/>
                <w:lang w:bidi="ar-KW"/>
              </w:rPr>
              <w:t xml:space="preserve"> </w:t>
            </w:r>
            <w:r w:rsidRPr="006E72F8">
              <w:rPr>
                <w:i/>
                <w:iCs/>
                <w:sz w:val="28"/>
                <w:szCs w:val="28"/>
                <w:rtl/>
                <w:lang w:bidi="ar-KW"/>
              </w:rPr>
              <w:t>عن شهر مارس 2017</w:t>
            </w:r>
          </w:p>
        </w:tc>
        <w:tc>
          <w:tcPr>
            <w:tcW w:w="2500" w:type="dxa"/>
            <w:gridSpan w:val="2"/>
            <w:tcBorders>
              <w:top w:val="single" w:sz="4" w:space="0" w:color="auto"/>
              <w:bottom w:val="single" w:sz="4" w:space="0" w:color="auto"/>
            </w:tcBorders>
            <w:shd w:val="clear" w:color="auto" w:fill="auto"/>
          </w:tcPr>
          <w:p w:rsidR="004415CD" w:rsidRPr="006E72F8" w:rsidRDefault="004415CD" w:rsidP="000606EC">
            <w:pPr>
              <w:jc w:val="center"/>
              <w:rPr>
                <w:i/>
                <w:iCs/>
                <w:sz w:val="28"/>
                <w:szCs w:val="28"/>
                <w:rtl/>
                <w:lang w:bidi="ar-KW"/>
              </w:rPr>
            </w:pPr>
            <w:r w:rsidRPr="006E72F8">
              <w:rPr>
                <w:i/>
                <w:iCs/>
                <w:sz w:val="28"/>
                <w:szCs w:val="28"/>
                <w:rtl/>
                <w:lang w:bidi="ar-KW"/>
              </w:rPr>
              <w:t>عدد المستفيدين</w:t>
            </w:r>
            <w:r>
              <w:rPr>
                <w:rFonts w:hint="cs"/>
                <w:i/>
                <w:iCs/>
                <w:sz w:val="28"/>
                <w:szCs w:val="28"/>
                <w:rtl/>
                <w:lang w:bidi="ar-KW"/>
              </w:rPr>
              <w:t xml:space="preserve"> </w:t>
            </w:r>
            <w:r w:rsidRPr="006E72F8">
              <w:rPr>
                <w:i/>
                <w:iCs/>
                <w:sz w:val="28"/>
                <w:szCs w:val="28"/>
                <w:rtl/>
                <w:lang w:bidi="ar-KW"/>
              </w:rPr>
              <w:t>عن شهر سبتمبر 2018</w:t>
            </w:r>
          </w:p>
        </w:tc>
      </w:tr>
      <w:tr w:rsidR="004415CD" w:rsidRPr="004C34CB" w:rsidTr="000606EC">
        <w:trPr>
          <w:trHeight w:val="129"/>
        </w:trPr>
        <w:tc>
          <w:tcPr>
            <w:tcW w:w="3244" w:type="dxa"/>
            <w:vMerge/>
            <w:tcBorders>
              <w:top w:val="single" w:sz="4" w:space="0" w:color="auto"/>
              <w:bottom w:val="single" w:sz="12" w:space="0" w:color="auto"/>
            </w:tcBorders>
            <w:shd w:val="clear" w:color="auto" w:fill="auto"/>
          </w:tcPr>
          <w:p w:rsidR="004415CD" w:rsidRPr="006E72F8" w:rsidRDefault="004415CD" w:rsidP="000606EC">
            <w:pPr>
              <w:jc w:val="left"/>
              <w:rPr>
                <w:i/>
                <w:iCs/>
                <w:sz w:val="28"/>
                <w:szCs w:val="28"/>
                <w:rtl/>
                <w:lang w:bidi="ar-KW"/>
              </w:rPr>
            </w:pPr>
          </w:p>
        </w:tc>
        <w:tc>
          <w:tcPr>
            <w:tcW w:w="1249" w:type="dxa"/>
            <w:tcBorders>
              <w:top w:val="single" w:sz="4" w:space="0" w:color="auto"/>
              <w:bottom w:val="single" w:sz="12" w:space="0" w:color="auto"/>
            </w:tcBorders>
            <w:shd w:val="clear" w:color="auto" w:fill="auto"/>
          </w:tcPr>
          <w:p w:rsidR="004415CD" w:rsidRPr="006E72F8" w:rsidRDefault="004415CD" w:rsidP="000606EC">
            <w:pPr>
              <w:jc w:val="left"/>
              <w:rPr>
                <w:i/>
                <w:iCs/>
                <w:sz w:val="28"/>
                <w:szCs w:val="28"/>
                <w:rtl/>
                <w:lang w:bidi="ar-KW"/>
              </w:rPr>
            </w:pPr>
            <w:r w:rsidRPr="006E72F8">
              <w:rPr>
                <w:i/>
                <w:iCs/>
                <w:sz w:val="28"/>
                <w:szCs w:val="28"/>
                <w:rtl/>
                <w:lang w:bidi="ar-KW"/>
              </w:rPr>
              <w:t>ذكور</w:t>
            </w:r>
          </w:p>
        </w:tc>
        <w:tc>
          <w:tcPr>
            <w:tcW w:w="1092" w:type="dxa"/>
            <w:tcBorders>
              <w:top w:val="single" w:sz="4" w:space="0" w:color="auto"/>
              <w:bottom w:val="single" w:sz="12" w:space="0" w:color="auto"/>
            </w:tcBorders>
            <w:shd w:val="clear" w:color="auto" w:fill="auto"/>
          </w:tcPr>
          <w:p w:rsidR="004415CD" w:rsidRPr="006E72F8" w:rsidRDefault="004415CD" w:rsidP="000606EC">
            <w:pPr>
              <w:jc w:val="left"/>
              <w:rPr>
                <w:i/>
                <w:iCs/>
                <w:sz w:val="28"/>
                <w:szCs w:val="28"/>
                <w:rtl/>
                <w:lang w:bidi="ar-KW"/>
              </w:rPr>
            </w:pPr>
            <w:r w:rsidRPr="006E72F8">
              <w:rPr>
                <w:i/>
                <w:iCs/>
                <w:sz w:val="28"/>
                <w:szCs w:val="28"/>
                <w:rtl/>
                <w:lang w:bidi="ar-KW"/>
              </w:rPr>
              <w:t>اناث</w:t>
            </w:r>
          </w:p>
        </w:tc>
        <w:tc>
          <w:tcPr>
            <w:tcW w:w="1286" w:type="dxa"/>
            <w:tcBorders>
              <w:top w:val="single" w:sz="4" w:space="0" w:color="auto"/>
              <w:bottom w:val="single" w:sz="12" w:space="0" w:color="auto"/>
            </w:tcBorders>
            <w:shd w:val="clear" w:color="auto" w:fill="auto"/>
          </w:tcPr>
          <w:p w:rsidR="004415CD" w:rsidRPr="006E72F8" w:rsidRDefault="004415CD" w:rsidP="000606EC">
            <w:pPr>
              <w:jc w:val="left"/>
              <w:rPr>
                <w:i/>
                <w:iCs/>
                <w:sz w:val="28"/>
                <w:szCs w:val="28"/>
                <w:rtl/>
                <w:lang w:bidi="ar-KW"/>
              </w:rPr>
            </w:pPr>
            <w:r w:rsidRPr="006E72F8">
              <w:rPr>
                <w:i/>
                <w:iCs/>
                <w:sz w:val="28"/>
                <w:szCs w:val="28"/>
                <w:rtl/>
                <w:lang w:bidi="ar-KW"/>
              </w:rPr>
              <w:t>ذكور</w:t>
            </w:r>
          </w:p>
        </w:tc>
        <w:tc>
          <w:tcPr>
            <w:tcW w:w="1214" w:type="dxa"/>
            <w:tcBorders>
              <w:top w:val="single" w:sz="4" w:space="0" w:color="auto"/>
              <w:bottom w:val="single" w:sz="12" w:space="0" w:color="auto"/>
            </w:tcBorders>
            <w:shd w:val="clear" w:color="auto" w:fill="auto"/>
          </w:tcPr>
          <w:p w:rsidR="004415CD" w:rsidRPr="006E72F8" w:rsidRDefault="004415CD" w:rsidP="000606EC">
            <w:pPr>
              <w:jc w:val="left"/>
              <w:rPr>
                <w:i/>
                <w:iCs/>
                <w:sz w:val="28"/>
                <w:szCs w:val="28"/>
                <w:rtl/>
                <w:lang w:bidi="ar-KW"/>
              </w:rPr>
            </w:pPr>
            <w:r w:rsidRPr="006E72F8">
              <w:rPr>
                <w:i/>
                <w:iCs/>
                <w:sz w:val="28"/>
                <w:szCs w:val="28"/>
                <w:rtl/>
                <w:lang w:bidi="ar-KW"/>
              </w:rPr>
              <w:t>اناث</w:t>
            </w:r>
          </w:p>
        </w:tc>
      </w:tr>
      <w:tr w:rsidR="004415CD" w:rsidRPr="00232881" w:rsidTr="000606EC">
        <w:trPr>
          <w:trHeight w:val="107"/>
        </w:trPr>
        <w:tc>
          <w:tcPr>
            <w:tcW w:w="3244" w:type="dxa"/>
            <w:tcBorders>
              <w:top w:val="single" w:sz="12" w:space="0" w:color="auto"/>
            </w:tcBorders>
            <w:shd w:val="clear" w:color="auto" w:fill="auto"/>
          </w:tcPr>
          <w:p w:rsidR="004415CD" w:rsidRPr="006E72F8" w:rsidRDefault="004415CD" w:rsidP="000606EC">
            <w:pPr>
              <w:jc w:val="left"/>
              <w:rPr>
                <w:sz w:val="28"/>
                <w:szCs w:val="28"/>
                <w:rtl/>
                <w:lang w:bidi="ar-KW"/>
              </w:rPr>
            </w:pPr>
            <w:r w:rsidRPr="006E72F8">
              <w:rPr>
                <w:sz w:val="28"/>
                <w:szCs w:val="28"/>
                <w:rtl/>
                <w:lang w:bidi="ar-KW"/>
              </w:rPr>
              <w:t>الرعاية الايوائية</w:t>
            </w:r>
          </w:p>
        </w:tc>
        <w:tc>
          <w:tcPr>
            <w:tcW w:w="1249" w:type="dxa"/>
            <w:tcBorders>
              <w:top w:val="single" w:sz="12" w:space="0" w:color="auto"/>
            </w:tcBorders>
            <w:shd w:val="clear" w:color="auto" w:fill="auto"/>
          </w:tcPr>
          <w:p w:rsidR="004415CD" w:rsidRPr="00232881" w:rsidRDefault="004415CD" w:rsidP="000606EC">
            <w:pPr>
              <w:jc w:val="left"/>
              <w:rPr>
                <w:sz w:val="28"/>
                <w:szCs w:val="28"/>
                <w:rtl/>
                <w:lang w:bidi="ar-KW"/>
              </w:rPr>
            </w:pPr>
            <w:r w:rsidRPr="00232881">
              <w:rPr>
                <w:sz w:val="28"/>
                <w:szCs w:val="28"/>
                <w:rtl/>
                <w:lang w:bidi="ar-KW"/>
              </w:rPr>
              <w:t>12</w:t>
            </w:r>
          </w:p>
        </w:tc>
        <w:tc>
          <w:tcPr>
            <w:tcW w:w="1092" w:type="dxa"/>
            <w:tcBorders>
              <w:top w:val="single" w:sz="12" w:space="0" w:color="auto"/>
            </w:tcBorders>
            <w:shd w:val="clear" w:color="auto" w:fill="auto"/>
          </w:tcPr>
          <w:p w:rsidR="004415CD" w:rsidRPr="00232881" w:rsidRDefault="004415CD" w:rsidP="000606EC">
            <w:pPr>
              <w:jc w:val="left"/>
              <w:rPr>
                <w:sz w:val="28"/>
                <w:szCs w:val="28"/>
                <w:rtl/>
                <w:lang w:bidi="ar-KW"/>
              </w:rPr>
            </w:pPr>
            <w:r w:rsidRPr="00232881">
              <w:rPr>
                <w:sz w:val="28"/>
                <w:szCs w:val="28"/>
                <w:rtl/>
                <w:lang w:bidi="ar-KW"/>
              </w:rPr>
              <w:t>16</w:t>
            </w:r>
          </w:p>
        </w:tc>
        <w:tc>
          <w:tcPr>
            <w:tcW w:w="1286" w:type="dxa"/>
            <w:tcBorders>
              <w:top w:val="single" w:sz="12" w:space="0" w:color="auto"/>
            </w:tcBorders>
            <w:shd w:val="clear" w:color="auto" w:fill="auto"/>
          </w:tcPr>
          <w:p w:rsidR="004415CD" w:rsidRPr="00232881" w:rsidRDefault="004415CD" w:rsidP="000606EC">
            <w:pPr>
              <w:jc w:val="left"/>
              <w:rPr>
                <w:sz w:val="28"/>
                <w:szCs w:val="28"/>
                <w:rtl/>
                <w:lang w:bidi="ar-KW"/>
              </w:rPr>
            </w:pPr>
            <w:r w:rsidRPr="00232881">
              <w:rPr>
                <w:sz w:val="28"/>
                <w:szCs w:val="28"/>
                <w:rtl/>
                <w:lang w:bidi="ar-KW"/>
              </w:rPr>
              <w:t>13</w:t>
            </w:r>
          </w:p>
        </w:tc>
        <w:tc>
          <w:tcPr>
            <w:tcW w:w="1214" w:type="dxa"/>
            <w:tcBorders>
              <w:top w:val="single" w:sz="12" w:space="0" w:color="auto"/>
            </w:tcBorders>
            <w:shd w:val="clear" w:color="auto" w:fill="auto"/>
          </w:tcPr>
          <w:p w:rsidR="004415CD" w:rsidRPr="00232881" w:rsidRDefault="004415CD" w:rsidP="000606EC">
            <w:pPr>
              <w:jc w:val="left"/>
              <w:rPr>
                <w:sz w:val="28"/>
                <w:szCs w:val="28"/>
                <w:rtl/>
                <w:lang w:bidi="ar-KW"/>
              </w:rPr>
            </w:pPr>
            <w:r w:rsidRPr="00232881">
              <w:rPr>
                <w:sz w:val="28"/>
                <w:szCs w:val="28"/>
                <w:rtl/>
                <w:lang w:bidi="ar-KW"/>
              </w:rPr>
              <w:t>16</w:t>
            </w:r>
          </w:p>
        </w:tc>
      </w:tr>
      <w:tr w:rsidR="004415CD" w:rsidRPr="00232881" w:rsidTr="000606EC">
        <w:trPr>
          <w:trHeight w:val="107"/>
        </w:trPr>
        <w:tc>
          <w:tcPr>
            <w:tcW w:w="3244" w:type="dxa"/>
            <w:tcBorders>
              <w:bottom w:val="single" w:sz="4" w:space="0" w:color="auto"/>
            </w:tcBorders>
            <w:shd w:val="clear" w:color="auto" w:fill="auto"/>
          </w:tcPr>
          <w:p w:rsidR="004415CD" w:rsidRPr="006E72F8" w:rsidRDefault="004415CD" w:rsidP="000606EC">
            <w:pPr>
              <w:jc w:val="left"/>
              <w:rPr>
                <w:sz w:val="28"/>
                <w:szCs w:val="28"/>
                <w:rtl/>
                <w:lang w:bidi="ar-KW"/>
              </w:rPr>
            </w:pPr>
            <w:r w:rsidRPr="006E72F8">
              <w:rPr>
                <w:sz w:val="28"/>
                <w:szCs w:val="28"/>
                <w:rtl/>
                <w:lang w:bidi="ar-KW"/>
              </w:rPr>
              <w:t>الخدمة المتنقلة للمسنين في منزلهم</w:t>
            </w:r>
          </w:p>
        </w:tc>
        <w:tc>
          <w:tcPr>
            <w:tcW w:w="1249" w:type="dxa"/>
            <w:tcBorders>
              <w:bottom w:val="single" w:sz="4" w:space="0" w:color="auto"/>
            </w:tcBorders>
            <w:shd w:val="clear" w:color="auto" w:fill="auto"/>
          </w:tcPr>
          <w:p w:rsidR="004415CD" w:rsidRPr="00232881" w:rsidRDefault="004415CD" w:rsidP="000606EC">
            <w:pPr>
              <w:jc w:val="left"/>
              <w:rPr>
                <w:sz w:val="28"/>
                <w:szCs w:val="28"/>
                <w:rtl/>
                <w:lang w:bidi="ar-KW"/>
              </w:rPr>
            </w:pPr>
            <w:r w:rsidRPr="00232881">
              <w:rPr>
                <w:sz w:val="28"/>
                <w:szCs w:val="28"/>
                <w:rtl/>
                <w:lang w:bidi="ar-KW"/>
              </w:rPr>
              <w:t>897</w:t>
            </w:r>
          </w:p>
        </w:tc>
        <w:tc>
          <w:tcPr>
            <w:tcW w:w="1092" w:type="dxa"/>
            <w:tcBorders>
              <w:bottom w:val="single" w:sz="4" w:space="0" w:color="auto"/>
            </w:tcBorders>
            <w:shd w:val="clear" w:color="auto" w:fill="auto"/>
          </w:tcPr>
          <w:p w:rsidR="004415CD" w:rsidRPr="00232881" w:rsidRDefault="004415CD" w:rsidP="000606EC">
            <w:pPr>
              <w:jc w:val="left"/>
              <w:rPr>
                <w:sz w:val="28"/>
                <w:szCs w:val="28"/>
                <w:rtl/>
                <w:lang w:bidi="ar-KW"/>
              </w:rPr>
            </w:pPr>
            <w:r w:rsidRPr="00232881">
              <w:rPr>
                <w:sz w:val="28"/>
                <w:szCs w:val="28"/>
                <w:rtl/>
                <w:lang w:bidi="ar-KW"/>
              </w:rPr>
              <w:t>2316</w:t>
            </w:r>
          </w:p>
        </w:tc>
        <w:tc>
          <w:tcPr>
            <w:tcW w:w="1286" w:type="dxa"/>
            <w:tcBorders>
              <w:bottom w:val="single" w:sz="4" w:space="0" w:color="auto"/>
            </w:tcBorders>
            <w:shd w:val="clear" w:color="auto" w:fill="auto"/>
          </w:tcPr>
          <w:p w:rsidR="004415CD" w:rsidRPr="00232881" w:rsidRDefault="004415CD" w:rsidP="000606EC">
            <w:pPr>
              <w:jc w:val="left"/>
              <w:rPr>
                <w:sz w:val="28"/>
                <w:szCs w:val="28"/>
                <w:rtl/>
                <w:lang w:bidi="ar-KW"/>
              </w:rPr>
            </w:pPr>
            <w:r w:rsidRPr="00232881">
              <w:rPr>
                <w:sz w:val="28"/>
                <w:szCs w:val="28"/>
                <w:rtl/>
                <w:lang w:bidi="ar-KW"/>
              </w:rPr>
              <w:t>939</w:t>
            </w:r>
          </w:p>
        </w:tc>
        <w:tc>
          <w:tcPr>
            <w:tcW w:w="1214" w:type="dxa"/>
            <w:tcBorders>
              <w:bottom w:val="single" w:sz="4" w:space="0" w:color="auto"/>
            </w:tcBorders>
            <w:shd w:val="clear" w:color="auto" w:fill="auto"/>
          </w:tcPr>
          <w:p w:rsidR="004415CD" w:rsidRPr="00232881" w:rsidRDefault="004415CD" w:rsidP="000606EC">
            <w:pPr>
              <w:jc w:val="left"/>
              <w:rPr>
                <w:sz w:val="28"/>
                <w:szCs w:val="28"/>
                <w:rtl/>
                <w:lang w:bidi="ar-KW"/>
              </w:rPr>
            </w:pPr>
            <w:r w:rsidRPr="00232881">
              <w:rPr>
                <w:sz w:val="28"/>
                <w:szCs w:val="28"/>
                <w:rtl/>
                <w:lang w:bidi="ar-KW"/>
              </w:rPr>
              <w:t>2525</w:t>
            </w:r>
          </w:p>
        </w:tc>
      </w:tr>
      <w:tr w:rsidR="004415CD" w:rsidRPr="00232881" w:rsidTr="000606EC">
        <w:tblPrEx>
          <w:tblLook w:val="0000" w:firstRow="0" w:lastRow="0" w:firstColumn="0" w:lastColumn="0" w:noHBand="0" w:noVBand="0"/>
        </w:tblPrEx>
        <w:trPr>
          <w:trHeight w:val="110"/>
        </w:trPr>
        <w:tc>
          <w:tcPr>
            <w:tcW w:w="3244" w:type="dxa"/>
            <w:tcBorders>
              <w:top w:val="single" w:sz="4" w:space="0" w:color="auto"/>
              <w:bottom w:val="single" w:sz="12" w:space="0" w:color="auto"/>
            </w:tcBorders>
            <w:shd w:val="clear" w:color="auto" w:fill="auto"/>
          </w:tcPr>
          <w:p w:rsidR="004415CD" w:rsidRPr="00D015E0" w:rsidRDefault="004415CD" w:rsidP="000606EC">
            <w:pPr>
              <w:ind w:left="252"/>
              <w:jc w:val="left"/>
              <w:rPr>
                <w:b/>
                <w:bCs/>
                <w:sz w:val="28"/>
                <w:szCs w:val="28"/>
                <w:rtl/>
                <w:lang w:bidi="ar-KW"/>
              </w:rPr>
            </w:pPr>
            <w:r w:rsidRPr="00D015E0">
              <w:rPr>
                <w:b/>
                <w:bCs/>
                <w:sz w:val="28"/>
                <w:szCs w:val="28"/>
                <w:rtl/>
                <w:lang w:bidi="ar-KW"/>
              </w:rPr>
              <w:t>الإجمالي</w:t>
            </w:r>
          </w:p>
        </w:tc>
        <w:tc>
          <w:tcPr>
            <w:tcW w:w="2341" w:type="dxa"/>
            <w:gridSpan w:val="2"/>
            <w:tcBorders>
              <w:top w:val="single" w:sz="4" w:space="0" w:color="auto"/>
              <w:bottom w:val="single" w:sz="12" w:space="0" w:color="auto"/>
            </w:tcBorders>
            <w:shd w:val="clear" w:color="auto" w:fill="auto"/>
          </w:tcPr>
          <w:p w:rsidR="004415CD" w:rsidRPr="006E72F8" w:rsidRDefault="004415CD" w:rsidP="000606EC">
            <w:pPr>
              <w:jc w:val="left"/>
              <w:rPr>
                <w:b/>
                <w:bCs/>
                <w:sz w:val="28"/>
                <w:szCs w:val="28"/>
                <w:rtl/>
                <w:lang w:bidi="ar-KW"/>
              </w:rPr>
            </w:pPr>
            <w:r w:rsidRPr="006E72F8">
              <w:rPr>
                <w:b/>
                <w:bCs/>
                <w:sz w:val="28"/>
                <w:szCs w:val="28"/>
                <w:rtl/>
                <w:lang w:bidi="ar-KW"/>
              </w:rPr>
              <w:t>3241</w:t>
            </w:r>
          </w:p>
        </w:tc>
        <w:tc>
          <w:tcPr>
            <w:tcW w:w="2500" w:type="dxa"/>
            <w:gridSpan w:val="2"/>
            <w:tcBorders>
              <w:top w:val="single" w:sz="4" w:space="0" w:color="auto"/>
              <w:bottom w:val="single" w:sz="12" w:space="0" w:color="auto"/>
            </w:tcBorders>
            <w:shd w:val="clear" w:color="auto" w:fill="auto"/>
          </w:tcPr>
          <w:p w:rsidR="004415CD" w:rsidRPr="006E72F8" w:rsidRDefault="004415CD" w:rsidP="000606EC">
            <w:pPr>
              <w:jc w:val="left"/>
              <w:rPr>
                <w:b/>
                <w:bCs/>
                <w:sz w:val="28"/>
                <w:szCs w:val="28"/>
              </w:rPr>
            </w:pPr>
            <w:r w:rsidRPr="006E72F8">
              <w:rPr>
                <w:b/>
                <w:bCs/>
                <w:sz w:val="28"/>
                <w:szCs w:val="28"/>
                <w:rtl/>
              </w:rPr>
              <w:t>3494</w:t>
            </w:r>
          </w:p>
        </w:tc>
      </w:tr>
    </w:tbl>
    <w:p w:rsidR="004415CD" w:rsidRPr="006E72F8" w:rsidRDefault="004415CD" w:rsidP="004415CD">
      <w:pPr>
        <w:pStyle w:val="SingleTxtGA"/>
        <w:rPr>
          <w:spacing w:val="-2"/>
          <w:rtl/>
        </w:rPr>
      </w:pPr>
      <w:r w:rsidRPr="006E72F8">
        <w:rPr>
          <w:spacing w:val="-2"/>
          <w:rtl/>
        </w:rPr>
        <w:lastRenderedPageBreak/>
        <w:tab/>
        <w:t>5-</w:t>
      </w:r>
      <w:r w:rsidRPr="006E72F8">
        <w:rPr>
          <w:spacing w:val="-2"/>
          <w:rtl/>
        </w:rPr>
        <w:tab/>
        <w:t>"عافية" وهو نظام التأمين الصحي للمواطنين المتقاعدين والذي تم إطلاقه تنفيذاً لأحكام القانون رقم ١١٤ لسنة 2014 والتزاماً من وزارة الصحة العامة بتوفير الرعاية الصحية للمشمولين بهذا النظام من خلال شبكة من مقدمي الخدمات الطبية في القطاع الأهلي</w:t>
      </w:r>
      <w:r w:rsidR="00550EC4">
        <w:rPr>
          <w:spacing w:val="-2"/>
          <w:rtl/>
        </w:rPr>
        <w:t>.</w:t>
      </w:r>
    </w:p>
    <w:p w:rsidR="004415CD" w:rsidRPr="00232881" w:rsidRDefault="004415CD" w:rsidP="001750B4">
      <w:pPr>
        <w:pStyle w:val="SingleTxtGA"/>
        <w:tabs>
          <w:tab w:val="right" w:pos="8363"/>
        </w:tabs>
        <w:rPr>
          <w:rtl/>
        </w:rPr>
      </w:pPr>
      <w:r>
        <w:rPr>
          <w:sz w:val="30"/>
          <w:rtl/>
        </w:rPr>
        <w:tab/>
      </w:r>
      <w:r w:rsidRPr="006E72F8">
        <w:rPr>
          <w:sz w:val="30"/>
          <w:rtl/>
        </w:rPr>
        <w:t>6-</w:t>
      </w:r>
      <w:r w:rsidRPr="006E72F8">
        <w:rPr>
          <w:sz w:val="30"/>
          <w:rtl/>
        </w:rPr>
        <w:tab/>
      </w:r>
      <w:r w:rsidRPr="00232881">
        <w:rPr>
          <w:rtl/>
          <w:lang w:bidi="ar-KW"/>
        </w:rPr>
        <w:t>رعاية ذوي الإعاقة وحماية مصالحهم، من خلال وضع نظام متكامل لحماية المجتمع من نمو الإعاقات، ووضع برنامج للكشف المبكر عن الإعاقة، وتوفير الرعاية الصحية والاجتماعية والنفسية والتعليمية لذوي الإعاقة، وتوعية المجتمع والأسرة بكيفية التعامل مع ذوي الإعاقة وتشجيع الكوادر الوطنية على العمل في مجال الفئات الخاصة</w:t>
      </w:r>
      <w:r w:rsidR="00550EC4">
        <w:rPr>
          <w:rtl/>
          <w:lang w:bidi="ar-KW"/>
        </w:rPr>
        <w:t>.</w:t>
      </w:r>
    </w:p>
    <w:p w:rsidR="004415CD" w:rsidRPr="00232881" w:rsidRDefault="004415CD" w:rsidP="00326203">
      <w:pPr>
        <w:pStyle w:val="SingleTxtGA"/>
      </w:pPr>
      <w:r>
        <w:rPr>
          <w:sz w:val="16"/>
          <w:szCs w:val="16"/>
          <w:rtl/>
        </w:rPr>
        <w:tab/>
      </w:r>
      <w:r>
        <w:rPr>
          <w:rFonts w:hint="cs"/>
          <w:rtl/>
          <w:lang w:bidi="ar-KW"/>
        </w:rPr>
        <w:t>7-</w:t>
      </w:r>
      <w:r>
        <w:rPr>
          <w:rFonts w:hint="cs"/>
          <w:rtl/>
          <w:lang w:bidi="ar-KW"/>
        </w:rPr>
        <w:tab/>
      </w:r>
      <w:r w:rsidRPr="00232881">
        <w:rPr>
          <w:rtl/>
          <w:lang w:bidi="ar-KW"/>
        </w:rPr>
        <w:t>وضع نظام شامل للدمج المجتمعي لذوي الإعاقة، يقوم على مبدأ عدم التمييز ضد المعاق، من خلال الدمج في سوق العمل وتهيئة بيئات العمل الداخلية بما يتناسب مع احتياجات ذوي الإعاقة، والدمج في النظام التعليمي وزيادة فرص ذوي الإعاقة، من خلال فرص التدريب المناسبة، والدمج الثقافي والفني والترفيهي والرياضي</w:t>
      </w:r>
      <w:r w:rsidR="00550EC4">
        <w:rPr>
          <w:rtl/>
          <w:lang w:bidi="ar-KW"/>
        </w:rPr>
        <w:t>.</w:t>
      </w:r>
    </w:p>
    <w:p w:rsidR="004415CD" w:rsidRPr="00232881" w:rsidRDefault="004415CD" w:rsidP="004415CD">
      <w:pPr>
        <w:pStyle w:val="Bullet1GA"/>
        <w:numPr>
          <w:ilvl w:val="0"/>
          <w:numId w:val="1"/>
        </w:numPr>
        <w:bidi/>
        <w:rPr>
          <w:b/>
          <w:bCs/>
          <w:rtl/>
        </w:rPr>
      </w:pPr>
      <w:r w:rsidRPr="00232881">
        <w:rPr>
          <w:rtl/>
          <w:lang w:bidi="ar-KW"/>
        </w:rPr>
        <w:t xml:space="preserve">صدور القانون رقم 8 لسنة 2010 الخاص بحقوق الأشخاص ذوي الإعاقة الذي يتوافق مع الاتفاقية الدولية الصادرة عن الأمم المتحدة بشأن حقوق تلك الفئة، والتي ركزت على </w:t>
      </w:r>
      <w:r w:rsidRPr="00232881">
        <w:rPr>
          <w:rtl/>
        </w:rPr>
        <w:t>المساواة وعدم التمييز، في كل أوجه مناحي الحياة ومنها بالطبع الصفة القانونية وكافة الحقوق المقررة لهم دون استثناء أو إقصاء</w:t>
      </w:r>
      <w:r w:rsidR="00550EC4">
        <w:rPr>
          <w:rtl/>
        </w:rPr>
        <w:t>.</w:t>
      </w:r>
      <w:r w:rsidRPr="00232881">
        <w:rPr>
          <w:b/>
          <w:bCs/>
          <w:rtl/>
        </w:rPr>
        <w:t xml:space="preserve"> </w:t>
      </w:r>
    </w:p>
    <w:p w:rsidR="004415CD" w:rsidRPr="00232881" w:rsidRDefault="004415CD" w:rsidP="004415CD">
      <w:pPr>
        <w:pStyle w:val="Bullet1GA"/>
        <w:numPr>
          <w:ilvl w:val="0"/>
          <w:numId w:val="1"/>
        </w:numPr>
        <w:bidi/>
        <w:rPr>
          <w:rtl/>
          <w:lang w:bidi="ar-KW"/>
        </w:rPr>
      </w:pPr>
      <w:r w:rsidRPr="00232881">
        <w:rPr>
          <w:rtl/>
          <w:lang w:bidi="ar-KW"/>
        </w:rPr>
        <w:t>إنشاء الهيئة العامة لشئون ذوي الإعاقة، والتي تعد نقلة نوعية في الاهتمام الحكومي برعاية الأشخاص ذوي الإعاقة، والتحول من الدور التقليدي لمفهوم الرعاية إلى مفهوم دمج المعاقين في المجتمع الكويتي بصفتهم مواطنين لهم كافة الحقوق في التعليم والعمل</w:t>
      </w:r>
      <w:r w:rsidR="00550EC4">
        <w:rPr>
          <w:rtl/>
          <w:lang w:bidi="ar-KW"/>
        </w:rPr>
        <w:t>.</w:t>
      </w:r>
    </w:p>
    <w:p w:rsidR="004415CD" w:rsidRPr="006E72F8" w:rsidRDefault="004415CD" w:rsidP="004415CD">
      <w:pPr>
        <w:pStyle w:val="Bullet1GA"/>
        <w:numPr>
          <w:ilvl w:val="0"/>
          <w:numId w:val="1"/>
        </w:numPr>
        <w:tabs>
          <w:tab w:val="clear" w:pos="2495"/>
        </w:tabs>
        <w:bidi/>
        <w:spacing w:before="240"/>
        <w:ind w:left="1281" w:hanging="544"/>
        <w:rPr>
          <w:b/>
          <w:bCs/>
          <w:i/>
          <w:iCs/>
          <w:lang w:bidi="ar-KW"/>
        </w:rPr>
      </w:pPr>
      <w:r w:rsidRPr="006E72F8">
        <w:rPr>
          <w:b/>
          <w:bCs/>
          <w:i/>
          <w:iCs/>
          <w:rtl/>
          <w:lang w:bidi="ar-KW"/>
        </w:rPr>
        <w:t xml:space="preserve">تعزيز التماسك الاجتماعي في المجتمع </w:t>
      </w:r>
    </w:p>
    <w:p w:rsidR="004415CD" w:rsidRPr="00232881" w:rsidRDefault="004415CD" w:rsidP="004415CD">
      <w:pPr>
        <w:pStyle w:val="SingleTxtGA"/>
      </w:pPr>
      <w:r>
        <w:rPr>
          <w:rtl/>
          <w:lang w:bidi="ar-KW"/>
        </w:rPr>
        <w:tab/>
      </w:r>
      <w:r>
        <w:rPr>
          <w:rFonts w:hint="cs"/>
          <w:rtl/>
          <w:lang w:bidi="ar-KW"/>
        </w:rPr>
        <w:t>1-</w:t>
      </w:r>
      <w:r>
        <w:rPr>
          <w:rFonts w:hint="cs"/>
          <w:rtl/>
          <w:lang w:bidi="ar-KW"/>
        </w:rPr>
        <w:tab/>
      </w:r>
      <w:r w:rsidRPr="00232881">
        <w:rPr>
          <w:rtl/>
          <w:lang w:bidi="ar-KW"/>
        </w:rPr>
        <w:t>تعزيز التماسك الاجتماعي، من خلال حشد المواطنين خلف تحقيق رؤية الدولة وأهدافها الاستراتيجية، ووضع برامج تضمن مساهمة جميع فئات المجتمع لتعظيم قيمة رأس المال الاجتماعي</w:t>
      </w:r>
      <w:r w:rsidR="00550EC4">
        <w:rPr>
          <w:rtl/>
          <w:lang w:bidi="ar-KW"/>
        </w:rPr>
        <w:t>.</w:t>
      </w:r>
      <w:r w:rsidRPr="00232881">
        <w:rPr>
          <w:rtl/>
          <w:lang w:bidi="ar-KW"/>
        </w:rPr>
        <w:t xml:space="preserve"> </w:t>
      </w:r>
    </w:p>
    <w:p w:rsidR="004415CD" w:rsidRPr="00232881" w:rsidRDefault="004415CD" w:rsidP="004415CD">
      <w:pPr>
        <w:pStyle w:val="SingleTxtGA"/>
      </w:pPr>
      <w:r>
        <w:rPr>
          <w:rtl/>
        </w:rPr>
        <w:tab/>
      </w:r>
      <w:r>
        <w:rPr>
          <w:rFonts w:hint="cs"/>
          <w:rtl/>
        </w:rPr>
        <w:t>2-</w:t>
      </w:r>
      <w:r>
        <w:rPr>
          <w:rFonts w:hint="cs"/>
          <w:rtl/>
        </w:rPr>
        <w:tab/>
      </w:r>
      <w:r w:rsidRPr="00232881">
        <w:rPr>
          <w:rtl/>
        </w:rPr>
        <w:t>تعزيز منظومة القيم في المجتمع، من خلال نشر القيم الإيجابية المساندة لرؤية الدولة وأهدافها الاستراتيجية، مثل، قيمة العمل والمسئولية والمساندة والجدارة والإبداع والابتكار، خاصة بين الشباب، والتصدي للظواهر السلبية الدخيلة على المجتمع</w:t>
      </w:r>
      <w:r w:rsidR="00550EC4">
        <w:rPr>
          <w:rtl/>
        </w:rPr>
        <w:t>.</w:t>
      </w:r>
    </w:p>
    <w:p w:rsidR="004415CD" w:rsidRPr="00232881" w:rsidRDefault="004415CD" w:rsidP="004415CD">
      <w:pPr>
        <w:pStyle w:val="SingleTxtGA"/>
      </w:pPr>
      <w:r>
        <w:rPr>
          <w:rtl/>
        </w:rPr>
        <w:tab/>
      </w:r>
      <w:r>
        <w:rPr>
          <w:rFonts w:hint="cs"/>
          <w:rtl/>
        </w:rPr>
        <w:t>3-</w:t>
      </w:r>
      <w:r>
        <w:rPr>
          <w:rFonts w:hint="cs"/>
          <w:rtl/>
        </w:rPr>
        <w:tab/>
      </w:r>
      <w:r w:rsidRPr="00232881">
        <w:rPr>
          <w:rtl/>
        </w:rPr>
        <w:t>ترسيخ ممارسات المواطنة الإيجابية المسئولية والهوية الوطنية بأساليب مبتكرة ومتنوعة لترسيخ الولاء والانتماء للوطن والاندماج بين أطياف المجتمع، وترسيخ مفهوم علاقة المواطن بالدولة على أساس الواجبات والمسؤوليات</w:t>
      </w:r>
      <w:r w:rsidR="00550EC4">
        <w:rPr>
          <w:rtl/>
        </w:rPr>
        <w:t>.</w:t>
      </w:r>
      <w:r w:rsidRPr="00232881">
        <w:rPr>
          <w:rtl/>
        </w:rPr>
        <w:t xml:space="preserve"> </w:t>
      </w:r>
    </w:p>
    <w:p w:rsidR="004415CD" w:rsidRPr="00232881" w:rsidRDefault="004415CD" w:rsidP="004415CD">
      <w:pPr>
        <w:pStyle w:val="SingleTxtGA"/>
      </w:pPr>
      <w:r>
        <w:rPr>
          <w:rtl/>
        </w:rPr>
        <w:tab/>
      </w:r>
      <w:r>
        <w:rPr>
          <w:rFonts w:hint="cs"/>
          <w:rtl/>
        </w:rPr>
        <w:t>4-</w:t>
      </w:r>
      <w:r>
        <w:rPr>
          <w:rFonts w:hint="cs"/>
          <w:rtl/>
        </w:rPr>
        <w:tab/>
      </w:r>
      <w:r w:rsidRPr="00232881">
        <w:rPr>
          <w:rtl/>
        </w:rPr>
        <w:t>دعم جهود التوعية الأسرية للمحافظة على الأسرة، اللبنة الأساسية في المجتمع</w:t>
      </w:r>
      <w:r w:rsidR="00550EC4">
        <w:rPr>
          <w:rtl/>
        </w:rPr>
        <w:t>.</w:t>
      </w:r>
      <w:r w:rsidRPr="00232881">
        <w:rPr>
          <w:rtl/>
        </w:rPr>
        <w:t xml:space="preserve"> وذلك من خلال العناية بقضايا ومشكلات الأسرة، والسعي لحلها للمحافظة على تماسكها، وتقديم الدعم التوعوي والوقائي والعلاجي لحماية المجتمع من حالات العنف بكافة أشكاله المجتمعي والأسري</w:t>
      </w:r>
      <w:r w:rsidR="00550EC4">
        <w:rPr>
          <w:rtl/>
        </w:rPr>
        <w:t>.</w:t>
      </w:r>
    </w:p>
    <w:p w:rsidR="004415CD" w:rsidRPr="00232881" w:rsidRDefault="004415CD" w:rsidP="004415CD">
      <w:pPr>
        <w:pStyle w:val="H23GA"/>
        <w:rPr>
          <w:rtl/>
        </w:rPr>
      </w:pPr>
      <w:r>
        <w:rPr>
          <w:sz w:val="16"/>
          <w:szCs w:val="16"/>
          <w:rtl/>
        </w:rPr>
        <w:lastRenderedPageBreak/>
        <w:tab/>
      </w:r>
      <w:r>
        <w:rPr>
          <w:sz w:val="16"/>
          <w:szCs w:val="16"/>
          <w:rtl/>
        </w:rPr>
        <w:tab/>
      </w:r>
      <w:r w:rsidRPr="00232881">
        <w:rPr>
          <w:rtl/>
        </w:rPr>
        <w:t xml:space="preserve">جدول يوضح مشاريع برنامج التماسك الاجتماعي والجهات المسؤولة وأهم السياسات في الخطة السنوية </w:t>
      </w:r>
      <w:r w:rsidRPr="00232881">
        <w:t>2018/2019</w:t>
      </w:r>
    </w:p>
    <w:tbl>
      <w:tblPr>
        <w:bidiVisual/>
        <w:tblW w:w="4980" w:type="pct"/>
        <w:tblInd w:w="12" w:type="dxa"/>
        <w:tblCellMar>
          <w:left w:w="0" w:type="dxa"/>
          <w:right w:w="0" w:type="dxa"/>
        </w:tblCellMar>
        <w:tblLook w:val="04A0" w:firstRow="1" w:lastRow="0" w:firstColumn="1" w:lastColumn="0" w:noHBand="0" w:noVBand="1"/>
      </w:tblPr>
      <w:tblGrid>
        <w:gridCol w:w="1320"/>
        <w:gridCol w:w="1193"/>
        <w:gridCol w:w="1095"/>
        <w:gridCol w:w="1409"/>
        <w:gridCol w:w="4583"/>
      </w:tblGrid>
      <w:tr w:rsidR="00A57D73" w:rsidRPr="00594150" w:rsidTr="00A57D73">
        <w:trPr>
          <w:trHeight w:val="540"/>
          <w:tblHeader/>
        </w:trPr>
        <w:tc>
          <w:tcPr>
            <w:tcW w:w="687" w:type="pct"/>
            <w:tcBorders>
              <w:top w:val="single" w:sz="4" w:space="0" w:color="auto"/>
              <w:bottom w:val="single" w:sz="12" w:space="0" w:color="auto"/>
            </w:tcBorders>
            <w:shd w:val="clear" w:color="auto" w:fill="BDD6EE"/>
            <w:vAlign w:val="center"/>
          </w:tcPr>
          <w:p w:rsidR="004415CD" w:rsidRPr="006E72F8" w:rsidRDefault="004415CD" w:rsidP="00A57D73">
            <w:pPr>
              <w:spacing w:before="40" w:after="40" w:line="300" w:lineRule="exact"/>
              <w:ind w:left="113" w:right="170"/>
              <w:rPr>
                <w:i/>
                <w:iCs/>
                <w:sz w:val="28"/>
                <w:szCs w:val="28"/>
                <w:rtl/>
                <w:lang w:bidi="ar-KW"/>
              </w:rPr>
            </w:pPr>
            <w:r w:rsidRPr="006E72F8">
              <w:rPr>
                <w:i/>
                <w:iCs/>
                <w:sz w:val="28"/>
                <w:szCs w:val="28"/>
                <w:rtl/>
                <w:lang w:bidi="ar-KW"/>
              </w:rPr>
              <w:t>الركيزة</w:t>
            </w:r>
          </w:p>
        </w:tc>
        <w:tc>
          <w:tcPr>
            <w:tcW w:w="621" w:type="pct"/>
            <w:tcBorders>
              <w:top w:val="single" w:sz="4" w:space="0" w:color="auto"/>
              <w:bottom w:val="single" w:sz="12" w:space="0" w:color="auto"/>
            </w:tcBorders>
            <w:shd w:val="clear" w:color="auto" w:fill="BDD6EE"/>
            <w:vAlign w:val="center"/>
          </w:tcPr>
          <w:p w:rsidR="004415CD" w:rsidRPr="006E72F8" w:rsidRDefault="004415CD" w:rsidP="00A57D73">
            <w:pPr>
              <w:spacing w:before="40" w:after="40" w:line="300" w:lineRule="exact"/>
              <w:ind w:left="113" w:right="170"/>
              <w:rPr>
                <w:i/>
                <w:iCs/>
                <w:sz w:val="28"/>
                <w:szCs w:val="28"/>
                <w:rtl/>
                <w:lang w:bidi="ar-KW"/>
              </w:rPr>
            </w:pPr>
            <w:r w:rsidRPr="006E72F8">
              <w:rPr>
                <w:i/>
                <w:iCs/>
                <w:sz w:val="28"/>
                <w:szCs w:val="28"/>
                <w:rtl/>
                <w:lang w:bidi="ar-KW"/>
              </w:rPr>
              <w:t>البرامج</w:t>
            </w:r>
          </w:p>
        </w:tc>
        <w:tc>
          <w:tcPr>
            <w:tcW w:w="570" w:type="pct"/>
            <w:tcBorders>
              <w:top w:val="single" w:sz="4" w:space="0" w:color="auto"/>
              <w:bottom w:val="single" w:sz="12" w:space="0" w:color="auto"/>
            </w:tcBorders>
            <w:shd w:val="clear" w:color="auto" w:fill="BDD6EE"/>
            <w:vAlign w:val="center"/>
          </w:tcPr>
          <w:p w:rsidR="004415CD" w:rsidRPr="006E72F8" w:rsidRDefault="004415CD" w:rsidP="00A57D73">
            <w:pPr>
              <w:spacing w:before="40" w:after="40" w:line="300" w:lineRule="exact"/>
              <w:ind w:left="113" w:right="170"/>
              <w:rPr>
                <w:i/>
                <w:iCs/>
                <w:sz w:val="28"/>
                <w:szCs w:val="28"/>
                <w:rtl/>
                <w:lang w:bidi="ar-KW"/>
              </w:rPr>
            </w:pPr>
            <w:r w:rsidRPr="006E72F8">
              <w:rPr>
                <w:i/>
                <w:iCs/>
                <w:sz w:val="28"/>
                <w:szCs w:val="28"/>
                <w:rtl/>
                <w:lang w:bidi="ar-KW"/>
              </w:rPr>
              <w:t>المشاريع</w:t>
            </w:r>
          </w:p>
        </w:tc>
        <w:tc>
          <w:tcPr>
            <w:tcW w:w="734" w:type="pct"/>
            <w:tcBorders>
              <w:top w:val="single" w:sz="4" w:space="0" w:color="auto"/>
              <w:bottom w:val="single" w:sz="12" w:space="0" w:color="auto"/>
            </w:tcBorders>
            <w:shd w:val="clear" w:color="auto" w:fill="BDD6EE"/>
            <w:vAlign w:val="center"/>
          </w:tcPr>
          <w:p w:rsidR="004415CD" w:rsidRPr="006E72F8" w:rsidRDefault="004415CD" w:rsidP="00A57D73">
            <w:pPr>
              <w:spacing w:before="40" w:after="40" w:line="300" w:lineRule="exact"/>
              <w:ind w:left="113" w:right="170"/>
              <w:rPr>
                <w:i/>
                <w:iCs/>
                <w:sz w:val="28"/>
                <w:szCs w:val="28"/>
                <w:rtl/>
                <w:lang w:bidi="ar-KW"/>
              </w:rPr>
            </w:pPr>
            <w:r w:rsidRPr="006E72F8">
              <w:rPr>
                <w:i/>
                <w:iCs/>
                <w:sz w:val="28"/>
                <w:szCs w:val="28"/>
                <w:rtl/>
                <w:lang w:bidi="ar-KW"/>
              </w:rPr>
              <w:t>الجهة المسؤولة</w:t>
            </w:r>
          </w:p>
        </w:tc>
        <w:tc>
          <w:tcPr>
            <w:tcW w:w="2387" w:type="pct"/>
            <w:tcBorders>
              <w:top w:val="single" w:sz="4" w:space="0" w:color="auto"/>
              <w:bottom w:val="single" w:sz="12" w:space="0" w:color="auto"/>
            </w:tcBorders>
            <w:shd w:val="clear" w:color="auto" w:fill="BDD6EE"/>
            <w:vAlign w:val="center"/>
          </w:tcPr>
          <w:p w:rsidR="004415CD" w:rsidRPr="006E72F8" w:rsidRDefault="004415CD" w:rsidP="00A57D73">
            <w:pPr>
              <w:spacing w:before="40" w:after="40" w:line="300" w:lineRule="exact"/>
              <w:ind w:left="113" w:right="170"/>
              <w:rPr>
                <w:i/>
                <w:iCs/>
                <w:sz w:val="28"/>
                <w:szCs w:val="28"/>
                <w:rtl/>
                <w:lang w:bidi="ar-KW"/>
              </w:rPr>
            </w:pPr>
            <w:r w:rsidRPr="006E72F8">
              <w:rPr>
                <w:i/>
                <w:iCs/>
                <w:sz w:val="28"/>
                <w:szCs w:val="28"/>
                <w:rtl/>
                <w:lang w:bidi="ar-KW"/>
              </w:rPr>
              <w:t>أهم السياسات</w:t>
            </w:r>
          </w:p>
        </w:tc>
      </w:tr>
      <w:tr w:rsidR="00A57D73" w:rsidRPr="00232881" w:rsidTr="00A57D73">
        <w:trPr>
          <w:trHeight w:val="1657"/>
        </w:trPr>
        <w:tc>
          <w:tcPr>
            <w:tcW w:w="687" w:type="pct"/>
            <w:tcBorders>
              <w:top w:val="single" w:sz="12" w:space="0" w:color="auto"/>
              <w:bottom w:val="single" w:sz="12" w:space="0" w:color="auto"/>
            </w:tcBorders>
            <w:shd w:val="clear" w:color="auto" w:fill="auto"/>
          </w:tcPr>
          <w:p w:rsidR="004415CD" w:rsidRPr="006E72F8" w:rsidRDefault="004415CD" w:rsidP="00A57D73">
            <w:pPr>
              <w:adjustRightInd w:val="0"/>
              <w:spacing w:before="40" w:after="40" w:line="300" w:lineRule="exact"/>
              <w:ind w:left="113" w:right="170"/>
              <w:rPr>
                <w:sz w:val="28"/>
                <w:szCs w:val="28"/>
                <w:rtl/>
                <w:lang w:bidi="ar-KW"/>
              </w:rPr>
            </w:pPr>
            <w:r w:rsidRPr="006E72F8">
              <w:rPr>
                <w:sz w:val="24"/>
                <w:szCs w:val="24"/>
                <w:rtl/>
                <w:lang w:bidi="ar-KW"/>
              </w:rPr>
              <w:t>رأس مال بشري إبداعي</w:t>
            </w:r>
          </w:p>
        </w:tc>
        <w:tc>
          <w:tcPr>
            <w:tcW w:w="621" w:type="pct"/>
            <w:tcBorders>
              <w:top w:val="single" w:sz="12" w:space="0" w:color="auto"/>
              <w:bottom w:val="single" w:sz="12" w:space="0" w:color="auto"/>
            </w:tcBorders>
            <w:shd w:val="clear" w:color="auto" w:fill="auto"/>
          </w:tcPr>
          <w:p w:rsidR="004415CD" w:rsidRPr="006E72F8" w:rsidRDefault="004415CD" w:rsidP="00A57D73">
            <w:pPr>
              <w:adjustRightInd w:val="0"/>
              <w:spacing w:before="40" w:after="40" w:line="300" w:lineRule="exact"/>
              <w:ind w:left="113" w:right="170"/>
              <w:rPr>
                <w:sz w:val="24"/>
                <w:szCs w:val="24"/>
                <w:rtl/>
                <w:lang w:bidi="ar-KW"/>
              </w:rPr>
            </w:pPr>
            <w:r w:rsidRPr="006E72F8">
              <w:rPr>
                <w:sz w:val="24"/>
                <w:szCs w:val="24"/>
                <w:rtl/>
                <w:lang w:bidi="ar-KW"/>
              </w:rPr>
              <w:t>برنامج تعزيز التماسك الاجتماعي</w:t>
            </w:r>
          </w:p>
        </w:tc>
        <w:tc>
          <w:tcPr>
            <w:tcW w:w="570" w:type="pct"/>
            <w:tcBorders>
              <w:top w:val="single" w:sz="12" w:space="0" w:color="auto"/>
              <w:bottom w:val="single" w:sz="12" w:space="0" w:color="auto"/>
            </w:tcBorders>
            <w:shd w:val="clear" w:color="auto" w:fill="auto"/>
          </w:tcPr>
          <w:p w:rsidR="004415CD" w:rsidRPr="006E72F8" w:rsidRDefault="004415CD" w:rsidP="00A57D73">
            <w:pPr>
              <w:adjustRightInd w:val="0"/>
              <w:spacing w:before="40" w:after="40" w:line="300" w:lineRule="exact"/>
              <w:ind w:left="113" w:right="170"/>
              <w:rPr>
                <w:sz w:val="24"/>
                <w:szCs w:val="24"/>
                <w:rtl/>
                <w:lang w:bidi="ar-KW"/>
              </w:rPr>
            </w:pPr>
            <w:r w:rsidRPr="006E72F8">
              <w:rPr>
                <w:sz w:val="24"/>
                <w:szCs w:val="24"/>
                <w:rtl/>
                <w:lang w:bidi="ar-KW"/>
              </w:rPr>
              <w:t>شبكة الأمان الاجتماعي</w:t>
            </w:r>
          </w:p>
        </w:tc>
        <w:tc>
          <w:tcPr>
            <w:tcW w:w="734" w:type="pct"/>
            <w:tcBorders>
              <w:top w:val="single" w:sz="12" w:space="0" w:color="auto"/>
              <w:bottom w:val="single" w:sz="12" w:space="0" w:color="auto"/>
            </w:tcBorders>
            <w:shd w:val="clear" w:color="auto" w:fill="auto"/>
          </w:tcPr>
          <w:p w:rsidR="004415CD" w:rsidRPr="006E72F8" w:rsidRDefault="004415CD" w:rsidP="00A57D73">
            <w:pPr>
              <w:adjustRightInd w:val="0"/>
              <w:spacing w:before="40" w:after="40" w:line="300" w:lineRule="exact"/>
              <w:ind w:left="113" w:right="170"/>
              <w:rPr>
                <w:sz w:val="24"/>
                <w:szCs w:val="24"/>
                <w:rtl/>
                <w:lang w:bidi="ar-KW"/>
              </w:rPr>
            </w:pPr>
            <w:r w:rsidRPr="006E72F8">
              <w:rPr>
                <w:sz w:val="24"/>
                <w:szCs w:val="24"/>
                <w:rtl/>
                <w:lang w:bidi="ar-KW"/>
              </w:rPr>
              <w:t>وزارة الشؤون الاجتماعية والعمل</w:t>
            </w:r>
          </w:p>
        </w:tc>
        <w:tc>
          <w:tcPr>
            <w:tcW w:w="2387" w:type="pct"/>
            <w:tcBorders>
              <w:top w:val="single" w:sz="12" w:space="0" w:color="auto"/>
              <w:bottom w:val="single" w:sz="12" w:space="0" w:color="auto"/>
            </w:tcBorders>
            <w:shd w:val="clear" w:color="auto" w:fill="auto"/>
          </w:tcPr>
          <w:p w:rsidR="004415CD" w:rsidRPr="006E72F8" w:rsidRDefault="004415CD" w:rsidP="00A57D73">
            <w:pPr>
              <w:numPr>
                <w:ilvl w:val="0"/>
                <w:numId w:val="11"/>
              </w:numPr>
              <w:adjustRightInd w:val="0"/>
              <w:spacing w:before="40" w:after="40" w:line="300" w:lineRule="exact"/>
              <w:ind w:left="464" w:right="170" w:hanging="350"/>
              <w:rPr>
                <w:sz w:val="24"/>
                <w:szCs w:val="24"/>
                <w:lang w:bidi="ar-KW"/>
              </w:rPr>
            </w:pPr>
            <w:r w:rsidRPr="006E72F8">
              <w:rPr>
                <w:sz w:val="24"/>
                <w:szCs w:val="24"/>
                <w:rtl/>
                <w:lang w:bidi="ar-KW"/>
              </w:rPr>
              <w:t>تطوير آليات شبكة الأمان الاجتماعي بما يتوافق مع التغيرات الاقتصادية والاجتماعية في المجتمع الكويتي</w:t>
            </w:r>
            <w:r w:rsidR="00550EC4">
              <w:rPr>
                <w:sz w:val="24"/>
                <w:szCs w:val="24"/>
                <w:rtl/>
                <w:lang w:bidi="ar-KW"/>
              </w:rPr>
              <w:t>.</w:t>
            </w:r>
          </w:p>
          <w:p w:rsidR="004415CD" w:rsidRPr="006E72F8" w:rsidRDefault="004415CD" w:rsidP="00A57D73">
            <w:pPr>
              <w:numPr>
                <w:ilvl w:val="0"/>
                <w:numId w:val="11"/>
              </w:numPr>
              <w:adjustRightInd w:val="0"/>
              <w:spacing w:before="40" w:after="40" w:line="300" w:lineRule="exact"/>
              <w:ind w:left="464" w:right="170" w:hanging="350"/>
              <w:rPr>
                <w:sz w:val="24"/>
                <w:szCs w:val="24"/>
                <w:rtl/>
                <w:lang w:bidi="ar-KW"/>
              </w:rPr>
            </w:pPr>
            <w:r w:rsidRPr="006E72F8">
              <w:rPr>
                <w:sz w:val="24"/>
                <w:szCs w:val="24"/>
                <w:rtl/>
                <w:lang w:bidi="ar-KW"/>
              </w:rPr>
              <w:t>تطوير نظام المساعدات الاجتماعية، وتنويع مصادرها وصورها، وتمكين الفئات المستهدفة من الحصول على فرص اكتساب الدخل في مجالات إنتاجية حقيقية وضمان استدامتها</w:t>
            </w:r>
            <w:r w:rsidR="00550EC4">
              <w:rPr>
                <w:sz w:val="24"/>
                <w:szCs w:val="24"/>
                <w:rtl/>
                <w:lang w:bidi="ar-KW"/>
              </w:rPr>
              <w:t>.</w:t>
            </w:r>
          </w:p>
        </w:tc>
      </w:tr>
    </w:tbl>
    <w:p w:rsidR="004415CD" w:rsidRPr="006E72F8" w:rsidRDefault="004415CD" w:rsidP="004415CD">
      <w:pPr>
        <w:pStyle w:val="Bullet1GA"/>
        <w:numPr>
          <w:ilvl w:val="0"/>
          <w:numId w:val="1"/>
        </w:numPr>
        <w:tabs>
          <w:tab w:val="clear" w:pos="2495"/>
        </w:tabs>
        <w:bidi/>
        <w:spacing w:before="240"/>
        <w:ind w:left="1281" w:hanging="544"/>
        <w:rPr>
          <w:b/>
          <w:bCs/>
          <w:i/>
          <w:iCs/>
          <w:lang w:bidi="ar-KW"/>
        </w:rPr>
      </w:pPr>
      <w:r w:rsidRPr="006E72F8">
        <w:rPr>
          <w:b/>
          <w:bCs/>
          <w:i/>
          <w:iCs/>
          <w:rtl/>
          <w:lang w:bidi="ar-KW"/>
        </w:rPr>
        <w:t>تعزيز دور المجتمع المدني في التنمية</w:t>
      </w:r>
    </w:p>
    <w:p w:rsidR="004415CD" w:rsidRPr="00232881" w:rsidRDefault="004415CD" w:rsidP="004415CD">
      <w:pPr>
        <w:pStyle w:val="SingleTxtGA"/>
        <w:rPr>
          <w:rtl/>
          <w:lang w:bidi="ar-KW"/>
        </w:rPr>
      </w:pPr>
      <w:r>
        <w:rPr>
          <w:rtl/>
          <w:lang w:bidi="ar-KW"/>
        </w:rPr>
        <w:tab/>
      </w:r>
      <w:r w:rsidRPr="00232881">
        <w:rPr>
          <w:rtl/>
          <w:lang w:bidi="ar-KW"/>
        </w:rPr>
        <w:t>1</w:t>
      </w:r>
      <w:r>
        <w:rPr>
          <w:rFonts w:hint="cs"/>
          <w:rtl/>
          <w:lang w:bidi="ar-KW"/>
        </w:rPr>
        <w:t>-</w:t>
      </w:r>
      <w:r>
        <w:rPr>
          <w:rtl/>
          <w:lang w:bidi="ar-KW"/>
        </w:rPr>
        <w:tab/>
      </w:r>
      <w:r w:rsidRPr="00232881">
        <w:rPr>
          <w:rtl/>
          <w:lang w:bidi="ar-KW"/>
        </w:rPr>
        <w:t>توسيع أدوار المجتمع المدني ومشاركته في عملية التنمية، والعمل على تشجيع مبادراته المجتمعية سواء بصورة مستقلة، أو بالمشاركة مع القطاع الخاص وأجهزة الدولة الأخرى المعنية بالعمل المدني والخيري، بالإضافة إلى توسيع دورها للعمل في أنشطة اجتماعية جديدة غير هادفة للربح مثل أنشطة التعليم والصحة والإسكان والنقل وبعض الخدمات الاجتماعية</w:t>
      </w:r>
      <w:r w:rsidR="00550EC4">
        <w:rPr>
          <w:rtl/>
          <w:lang w:bidi="ar-KW"/>
        </w:rPr>
        <w:t>.</w:t>
      </w:r>
      <w:r w:rsidR="00CF1A23">
        <w:rPr>
          <w:rFonts w:hint="cs"/>
          <w:rtl/>
          <w:lang w:bidi="ar-KW"/>
        </w:rPr>
        <w:t xml:space="preserve"> </w:t>
      </w:r>
    </w:p>
    <w:p w:rsidR="004415CD" w:rsidRPr="00232881" w:rsidRDefault="004415CD" w:rsidP="005C4D32">
      <w:pPr>
        <w:pStyle w:val="SingleTxtGA"/>
        <w:rPr>
          <w:rtl/>
        </w:rPr>
      </w:pPr>
      <w:r>
        <w:rPr>
          <w:rtl/>
        </w:rPr>
        <w:tab/>
      </w:r>
      <w:r w:rsidRPr="00232881">
        <w:rPr>
          <w:rtl/>
        </w:rPr>
        <w:t>2</w:t>
      </w:r>
      <w:r>
        <w:rPr>
          <w:rFonts w:hint="cs"/>
          <w:rtl/>
        </w:rPr>
        <w:t>-</w:t>
      </w:r>
      <w:r>
        <w:rPr>
          <w:rtl/>
        </w:rPr>
        <w:tab/>
      </w:r>
      <w:r w:rsidRPr="00232881">
        <w:rPr>
          <w:rtl/>
        </w:rPr>
        <w:t>قامت دولة الكويت بتجربة رائدة في مجال تطبيق التخطيط بالمشاركة في إعداد الخطط الإنمائية السنوية، حيث تمت دعوة شركاء التنمية (القطاع الحكومي</w:t>
      </w:r>
      <w:r w:rsidR="00CF1A23">
        <w:rPr>
          <w:rFonts w:hint="cs"/>
          <w:rtl/>
        </w:rPr>
        <w:t xml:space="preserve"> </w:t>
      </w:r>
      <w:r w:rsidRPr="00232881">
        <w:rPr>
          <w:rtl/>
        </w:rPr>
        <w:t>- القطاع الخاص</w:t>
      </w:r>
      <w:r w:rsidR="00CF1A23">
        <w:rPr>
          <w:rFonts w:hint="cs"/>
          <w:rtl/>
        </w:rPr>
        <w:t xml:space="preserve"> </w:t>
      </w:r>
      <w:r w:rsidRPr="00232881">
        <w:rPr>
          <w:rtl/>
        </w:rPr>
        <w:t>- المجتمع المدني) للمشاركة في اقتراح أهداف وسياسات الخطط التنموية وصياغتها، فضلاً عن ذلك، فقد شاركت بعض منظمات المجتمع المدني باقتراح مشاريع تنموية حيث تم تبنيها من قبل بعض الجهات الحكومية لتنفيذها بالتعاون مع منظمات المجتمع المدني على سبيل المثال بعض مشاريع وزاره التربية (بريق للتفكير الإيجابي والرفاهية النفسية المتكاملة - المنظومة المتكاملة لإصلاح التعليم)</w:t>
      </w:r>
      <w:r w:rsidR="00550EC4">
        <w:rPr>
          <w:rtl/>
        </w:rPr>
        <w:t>.</w:t>
      </w:r>
      <w:r w:rsidR="00CF1A23">
        <w:rPr>
          <w:rFonts w:hint="cs"/>
          <w:rtl/>
        </w:rPr>
        <w:t xml:space="preserve"> </w:t>
      </w:r>
    </w:p>
    <w:p w:rsidR="004415CD" w:rsidRPr="00232881" w:rsidRDefault="004415CD" w:rsidP="005C4D32">
      <w:pPr>
        <w:pStyle w:val="SingleTxtGA"/>
      </w:pPr>
      <w:r>
        <w:rPr>
          <w:rtl/>
        </w:rPr>
        <w:tab/>
      </w:r>
      <w:r w:rsidRPr="00232881">
        <w:rPr>
          <w:rtl/>
        </w:rPr>
        <w:t>3</w:t>
      </w:r>
      <w:r>
        <w:rPr>
          <w:rFonts w:hint="cs"/>
          <w:rtl/>
        </w:rPr>
        <w:t>-</w:t>
      </w:r>
      <w:r>
        <w:rPr>
          <w:rtl/>
        </w:rPr>
        <w:tab/>
      </w:r>
      <w:r w:rsidRPr="00232881">
        <w:rPr>
          <w:rtl/>
          <w:lang w:bidi="ar-KW"/>
        </w:rPr>
        <w:t>التوعية بأهمية العمل التطوعي في المجتمع، وتوسيع أطر المشاركة الشعبية في الأعمال المجتمعية المختلفة، وإنشاء مراكز تطوعية في المناطق السكنية ومراكز الشباب</w:t>
      </w:r>
      <w:r w:rsidR="00550EC4">
        <w:rPr>
          <w:rtl/>
          <w:lang w:bidi="ar-KW"/>
        </w:rPr>
        <w:t>.</w:t>
      </w:r>
      <w:r w:rsidRPr="00232881">
        <w:rPr>
          <w:rtl/>
          <w:lang w:bidi="ar-KW"/>
        </w:rPr>
        <w:t xml:space="preserve"> كما </w:t>
      </w:r>
      <w:r w:rsidRPr="00232881">
        <w:rPr>
          <w:rtl/>
        </w:rPr>
        <w:t xml:space="preserve">تبنت الخطة الإنمائية في دولة الكويت مشروع تعزيز العمل التطوعي بين الشباب (أيادينا) أحد مشاريع برنامج التماسك والذي يعد من مسؤولية وزارة الدولة لشؤون الشباب ومن أهم أهدافه: </w:t>
      </w:r>
    </w:p>
    <w:p w:rsidR="004415CD" w:rsidRPr="00232881" w:rsidRDefault="004415CD" w:rsidP="005C4D32">
      <w:pPr>
        <w:pStyle w:val="Bullet1GA"/>
        <w:bidi/>
      </w:pPr>
      <w:r w:rsidRPr="00232881">
        <w:rPr>
          <w:rtl/>
        </w:rPr>
        <w:t>دعم المبادرات التطوعية وجمعها تحت سقف واحد</w:t>
      </w:r>
      <w:r w:rsidR="00550EC4">
        <w:rPr>
          <w:rtl/>
        </w:rPr>
        <w:t>.</w:t>
      </w:r>
    </w:p>
    <w:p w:rsidR="004415CD" w:rsidRPr="00232881" w:rsidRDefault="004415CD" w:rsidP="005C4D32">
      <w:pPr>
        <w:pStyle w:val="Bullet1GA"/>
        <w:bidi/>
      </w:pPr>
      <w:r w:rsidRPr="00232881">
        <w:rPr>
          <w:rtl/>
        </w:rPr>
        <w:t>تنظيم العمل التطوعي تحت مظلة وزارة الدولة لشؤون الشباب</w:t>
      </w:r>
      <w:r w:rsidR="00550EC4">
        <w:rPr>
          <w:rtl/>
        </w:rPr>
        <w:t>.</w:t>
      </w:r>
    </w:p>
    <w:p w:rsidR="004415CD" w:rsidRPr="00232881" w:rsidRDefault="004415CD" w:rsidP="005C4D32">
      <w:pPr>
        <w:pStyle w:val="Bullet1GA"/>
        <w:bidi/>
      </w:pPr>
      <w:r w:rsidRPr="00232881">
        <w:rPr>
          <w:rtl/>
        </w:rPr>
        <w:t>تأمين الخبرة العملية للمتطوعين في بيئة آمنة وصحية</w:t>
      </w:r>
      <w:r w:rsidR="00550EC4">
        <w:rPr>
          <w:rtl/>
        </w:rPr>
        <w:t>.</w:t>
      </w:r>
    </w:p>
    <w:p w:rsidR="004415CD" w:rsidRPr="00232881" w:rsidRDefault="004415CD" w:rsidP="005C4D32">
      <w:pPr>
        <w:pStyle w:val="Bullet1GA"/>
        <w:bidi/>
      </w:pPr>
      <w:r w:rsidRPr="00232881">
        <w:rPr>
          <w:rtl/>
        </w:rPr>
        <w:t>غرس روح العمل التطوعي وخدمة المجتمع في نفوس الشباب</w:t>
      </w:r>
      <w:r w:rsidR="00550EC4">
        <w:rPr>
          <w:rtl/>
        </w:rPr>
        <w:t>.</w:t>
      </w:r>
    </w:p>
    <w:p w:rsidR="004415CD" w:rsidRPr="00232881" w:rsidRDefault="004415CD" w:rsidP="005C4D32">
      <w:pPr>
        <w:pStyle w:val="Bullet1GA"/>
        <w:bidi/>
      </w:pPr>
      <w:r w:rsidRPr="00232881">
        <w:rPr>
          <w:rtl/>
        </w:rPr>
        <w:t>تبادل الخبرات التطوعية بين الشباب</w:t>
      </w:r>
      <w:r w:rsidR="00550EC4">
        <w:rPr>
          <w:rtl/>
        </w:rPr>
        <w:t>.</w:t>
      </w:r>
    </w:p>
    <w:p w:rsidR="004415CD" w:rsidRPr="00232881" w:rsidRDefault="004415CD" w:rsidP="005C4D32">
      <w:pPr>
        <w:pStyle w:val="Bullet1GA"/>
        <w:bidi/>
      </w:pPr>
      <w:r w:rsidRPr="00232881">
        <w:rPr>
          <w:rtl/>
        </w:rPr>
        <w:t>إتاحة الفرصة للشباب للتعرف على الفرق التطوعية</w:t>
      </w:r>
      <w:r w:rsidR="00550EC4">
        <w:rPr>
          <w:rtl/>
        </w:rPr>
        <w:t>.</w:t>
      </w:r>
    </w:p>
    <w:p w:rsidR="004415CD" w:rsidRPr="00232881" w:rsidRDefault="004415CD" w:rsidP="005C4D32">
      <w:pPr>
        <w:pStyle w:val="Bullet1GA"/>
        <w:bidi/>
        <w:rPr>
          <w:rtl/>
        </w:rPr>
      </w:pPr>
      <w:r w:rsidRPr="00232881">
        <w:rPr>
          <w:rtl/>
        </w:rPr>
        <w:t>خلق فرص تطوعية هادفة للشباب من الجنسين من خلال التعاون مع المؤسسات المختصة</w:t>
      </w:r>
      <w:r w:rsidR="00550EC4">
        <w:rPr>
          <w:rtl/>
        </w:rPr>
        <w:t>.</w:t>
      </w:r>
    </w:p>
    <w:p w:rsidR="004415CD" w:rsidRPr="00232881" w:rsidRDefault="004415CD" w:rsidP="004415CD">
      <w:pPr>
        <w:pStyle w:val="H1GA"/>
        <w:rPr>
          <w:rtl/>
          <w:lang w:bidi="ar-KW"/>
        </w:rPr>
      </w:pPr>
      <w:r w:rsidRPr="006E72F8">
        <w:rPr>
          <w:sz w:val="28"/>
          <w:szCs w:val="28"/>
          <w:rtl/>
        </w:rPr>
        <w:lastRenderedPageBreak/>
        <w:tab/>
      </w:r>
      <w:r w:rsidRPr="006E72F8">
        <w:rPr>
          <w:sz w:val="28"/>
          <w:szCs w:val="28"/>
          <w:rtl/>
        </w:rPr>
        <w:tab/>
      </w:r>
      <w:r w:rsidRPr="006203BA">
        <w:rPr>
          <w:rtl/>
          <w:lang w:bidi="ar-KW"/>
        </w:rPr>
        <w:t>أ</w:t>
      </w:r>
      <w:r w:rsidRPr="00232881">
        <w:rPr>
          <w:rtl/>
          <w:lang w:bidi="ar-KW"/>
        </w:rPr>
        <w:t>هداف وسياسات تمكين رعاية وتمكين المرأة والشباب:</w:t>
      </w:r>
    </w:p>
    <w:p w:rsidR="004415CD" w:rsidRPr="00FB43BA" w:rsidRDefault="004415CD" w:rsidP="004415CD">
      <w:pPr>
        <w:pStyle w:val="Bullet1GA"/>
        <w:numPr>
          <w:ilvl w:val="0"/>
          <w:numId w:val="1"/>
        </w:numPr>
        <w:tabs>
          <w:tab w:val="clear" w:pos="2495"/>
        </w:tabs>
        <w:bidi/>
        <w:spacing w:before="240"/>
        <w:ind w:left="1281" w:hanging="544"/>
        <w:rPr>
          <w:b/>
          <w:bCs/>
          <w:i/>
          <w:iCs/>
          <w:lang w:bidi="ar-KW"/>
        </w:rPr>
      </w:pPr>
      <w:r w:rsidRPr="00FB43BA">
        <w:rPr>
          <w:b/>
          <w:bCs/>
          <w:i/>
          <w:iCs/>
          <w:rtl/>
          <w:lang w:bidi="ar-KW"/>
        </w:rPr>
        <w:t xml:space="preserve">رعاية </w:t>
      </w:r>
      <w:r w:rsidRPr="006E72F8">
        <w:rPr>
          <w:b/>
          <w:bCs/>
          <w:i/>
          <w:iCs/>
          <w:rtl/>
          <w:lang w:bidi="ar-KW"/>
        </w:rPr>
        <w:t>وتنمية</w:t>
      </w:r>
      <w:r w:rsidRPr="00FB43BA">
        <w:rPr>
          <w:b/>
          <w:bCs/>
          <w:i/>
          <w:iCs/>
          <w:rtl/>
          <w:lang w:bidi="ar-KW"/>
        </w:rPr>
        <w:t xml:space="preserve"> قدرات المرأة الكويتية</w:t>
      </w:r>
    </w:p>
    <w:p w:rsidR="004415CD" w:rsidRPr="00232881" w:rsidRDefault="004415CD" w:rsidP="005C4D32">
      <w:pPr>
        <w:pStyle w:val="SingleTxtGA"/>
        <w:rPr>
          <w:rtl/>
          <w:lang w:bidi="ar-KW"/>
        </w:rPr>
      </w:pPr>
      <w:r>
        <w:rPr>
          <w:rtl/>
          <w:lang w:bidi="ar-KW"/>
        </w:rPr>
        <w:tab/>
      </w:r>
      <w:r w:rsidRPr="00232881">
        <w:rPr>
          <w:rtl/>
          <w:lang w:bidi="ar-KW"/>
        </w:rPr>
        <w:t>دعم برامج تنمية قدرات المرأة الاجتماعية والاقتصادية والحرفية، وكفالة استقرارها الأسري والنفسي، وذلك من خلال تنفيذ برامج تأهيلية لرفع كفاءة المرأة وتعزيز دورها في المشاركة في الحياة العامة، وتوفير الخدمات للمرأة العاملة، وتشجيع دورها ودعمه في مجال المشروعات الصغيرة</w:t>
      </w:r>
      <w:r w:rsidR="00550EC4">
        <w:rPr>
          <w:rtl/>
          <w:lang w:bidi="ar-KW"/>
        </w:rPr>
        <w:t>.</w:t>
      </w:r>
    </w:p>
    <w:p w:rsidR="004415CD" w:rsidRPr="006E72F8" w:rsidRDefault="004415CD" w:rsidP="004415CD">
      <w:pPr>
        <w:pStyle w:val="Bullet1GA"/>
        <w:numPr>
          <w:ilvl w:val="0"/>
          <w:numId w:val="1"/>
        </w:numPr>
        <w:tabs>
          <w:tab w:val="clear" w:pos="2495"/>
        </w:tabs>
        <w:bidi/>
        <w:spacing w:before="240"/>
        <w:ind w:left="1281" w:hanging="544"/>
        <w:rPr>
          <w:b/>
          <w:bCs/>
          <w:i/>
          <w:iCs/>
          <w:lang w:bidi="ar-KW"/>
        </w:rPr>
      </w:pPr>
      <w:r w:rsidRPr="00594150">
        <w:rPr>
          <w:b/>
          <w:bCs/>
          <w:i/>
          <w:iCs/>
          <w:sz w:val="28"/>
          <w:szCs w:val="28"/>
          <w:rtl/>
          <w:lang w:bidi="ar-KW"/>
        </w:rPr>
        <w:t>دعم</w:t>
      </w:r>
      <w:r w:rsidRPr="006E72F8">
        <w:rPr>
          <w:b/>
          <w:bCs/>
          <w:i/>
          <w:iCs/>
          <w:rtl/>
          <w:lang w:bidi="ar-KW"/>
        </w:rPr>
        <w:t xml:space="preserve"> التمكين المجتمعي للمرأة الكويتية</w:t>
      </w:r>
    </w:p>
    <w:p w:rsidR="004415CD" w:rsidRPr="00232881" w:rsidRDefault="004415CD" w:rsidP="005C4D32">
      <w:pPr>
        <w:pStyle w:val="SingleTxtGA"/>
        <w:rPr>
          <w:lang w:bidi="ar-KW"/>
        </w:rPr>
      </w:pPr>
      <w:r>
        <w:rPr>
          <w:rtl/>
          <w:lang w:bidi="ar-KW"/>
        </w:rPr>
        <w:tab/>
      </w:r>
      <w:r>
        <w:rPr>
          <w:rFonts w:hint="cs"/>
          <w:rtl/>
          <w:lang w:bidi="ar-KW"/>
        </w:rPr>
        <w:t>1-</w:t>
      </w:r>
      <w:r>
        <w:rPr>
          <w:rFonts w:hint="cs"/>
          <w:rtl/>
          <w:lang w:bidi="ar-KW"/>
        </w:rPr>
        <w:tab/>
      </w:r>
      <w:r w:rsidRPr="00232881">
        <w:rPr>
          <w:rtl/>
          <w:lang w:bidi="ar-KW"/>
        </w:rPr>
        <w:t>تمكين المرأة الكويتية، وتوسيع أطر مشاركتها المجتمعية، من خلال تعزيز دورها في مراكز صنع القرار في المجالات الاقتصادية والاجتماعية والسياسية في المجتمع</w:t>
      </w:r>
      <w:r w:rsidR="00550EC4">
        <w:rPr>
          <w:rtl/>
          <w:lang w:bidi="ar-KW"/>
        </w:rPr>
        <w:t>.</w:t>
      </w:r>
    </w:p>
    <w:p w:rsidR="004415CD" w:rsidRPr="006E72F8" w:rsidRDefault="004415CD" w:rsidP="004415CD">
      <w:pPr>
        <w:pStyle w:val="Bullet1GA"/>
        <w:numPr>
          <w:ilvl w:val="0"/>
          <w:numId w:val="1"/>
        </w:numPr>
        <w:tabs>
          <w:tab w:val="clear" w:pos="2495"/>
        </w:tabs>
        <w:bidi/>
        <w:spacing w:before="240"/>
        <w:ind w:left="1281" w:hanging="544"/>
        <w:rPr>
          <w:b/>
          <w:bCs/>
          <w:i/>
          <w:iCs/>
          <w:lang w:bidi="ar-KW"/>
        </w:rPr>
      </w:pPr>
      <w:r w:rsidRPr="00594150">
        <w:rPr>
          <w:b/>
          <w:bCs/>
          <w:i/>
          <w:iCs/>
          <w:sz w:val="28"/>
          <w:szCs w:val="28"/>
          <w:rtl/>
          <w:lang w:bidi="ar-KW"/>
        </w:rPr>
        <w:t>الاستفادة</w:t>
      </w:r>
      <w:r w:rsidRPr="006E72F8">
        <w:rPr>
          <w:b/>
          <w:bCs/>
          <w:i/>
          <w:iCs/>
          <w:rtl/>
          <w:lang w:bidi="ar-KW"/>
        </w:rPr>
        <w:t xml:space="preserve"> من طاقات الشباب</w:t>
      </w:r>
    </w:p>
    <w:p w:rsidR="004415CD" w:rsidRPr="00232881" w:rsidRDefault="004415CD" w:rsidP="005C4D32">
      <w:pPr>
        <w:pStyle w:val="SingleTxtGA"/>
        <w:rPr>
          <w:lang w:bidi="ar-KW"/>
        </w:rPr>
      </w:pPr>
      <w:r>
        <w:rPr>
          <w:rtl/>
          <w:lang w:bidi="ar-KW"/>
        </w:rPr>
        <w:tab/>
      </w:r>
      <w:r>
        <w:rPr>
          <w:rFonts w:hint="cs"/>
          <w:rtl/>
          <w:lang w:bidi="ar-KW"/>
        </w:rPr>
        <w:t>1-</w:t>
      </w:r>
      <w:r>
        <w:rPr>
          <w:rFonts w:hint="cs"/>
          <w:rtl/>
          <w:lang w:bidi="ar-KW"/>
        </w:rPr>
        <w:tab/>
      </w:r>
      <w:r w:rsidRPr="00232881">
        <w:rPr>
          <w:rtl/>
          <w:lang w:bidi="ar-KW"/>
        </w:rPr>
        <w:t>الاستثمار الفعال لأوقات فراغ الشباب، من خلال وضع</w:t>
      </w:r>
      <w:r w:rsidRPr="00232881">
        <w:rPr>
          <w:lang w:bidi="ar-KW"/>
        </w:rPr>
        <w:t xml:space="preserve"> </w:t>
      </w:r>
      <w:r w:rsidRPr="00232881">
        <w:rPr>
          <w:rtl/>
          <w:lang w:bidi="ar-KW"/>
        </w:rPr>
        <w:t>خطة</w:t>
      </w:r>
      <w:r w:rsidRPr="00232881">
        <w:rPr>
          <w:lang w:bidi="ar-KW"/>
        </w:rPr>
        <w:t xml:space="preserve"> </w:t>
      </w:r>
      <w:r w:rsidRPr="00232881">
        <w:rPr>
          <w:rtl/>
          <w:lang w:bidi="ar-KW"/>
        </w:rPr>
        <w:t>وطنية شاملة للرعاية</w:t>
      </w:r>
      <w:r w:rsidRPr="00232881">
        <w:rPr>
          <w:lang w:bidi="ar-KW"/>
        </w:rPr>
        <w:t xml:space="preserve"> </w:t>
      </w:r>
      <w:r w:rsidRPr="00232881">
        <w:rPr>
          <w:rtl/>
          <w:lang w:bidi="ar-KW"/>
        </w:rPr>
        <w:t>الشبابية</w:t>
      </w:r>
      <w:r w:rsidRPr="00232881">
        <w:rPr>
          <w:lang w:bidi="ar-KW"/>
        </w:rPr>
        <w:t xml:space="preserve"> </w:t>
      </w:r>
      <w:r w:rsidRPr="00232881">
        <w:rPr>
          <w:rtl/>
          <w:lang w:bidi="ar-KW"/>
        </w:rPr>
        <w:t>بالتعاون</w:t>
      </w:r>
      <w:r w:rsidRPr="00232881">
        <w:rPr>
          <w:lang w:bidi="ar-KW"/>
        </w:rPr>
        <w:t xml:space="preserve"> </w:t>
      </w:r>
      <w:r w:rsidRPr="00232881">
        <w:rPr>
          <w:rtl/>
          <w:lang w:bidi="ar-KW"/>
        </w:rPr>
        <w:t>مع</w:t>
      </w:r>
      <w:r w:rsidRPr="00232881">
        <w:rPr>
          <w:lang w:bidi="ar-KW"/>
        </w:rPr>
        <w:t xml:space="preserve"> </w:t>
      </w:r>
      <w:r w:rsidRPr="00232881">
        <w:rPr>
          <w:rtl/>
          <w:lang w:bidi="ar-KW"/>
        </w:rPr>
        <w:t>الجهات</w:t>
      </w:r>
      <w:r w:rsidRPr="00232881">
        <w:rPr>
          <w:lang w:bidi="ar-KW"/>
        </w:rPr>
        <w:t xml:space="preserve"> </w:t>
      </w:r>
      <w:r w:rsidRPr="00232881">
        <w:rPr>
          <w:rtl/>
          <w:lang w:bidi="ar-KW"/>
        </w:rPr>
        <w:t>المعنية، والتوسع في إنشاء المؤسسات والمرافق الشبابية في كافة المحافظات</w:t>
      </w:r>
      <w:r w:rsidR="00550EC4">
        <w:rPr>
          <w:rtl/>
          <w:lang w:bidi="ar-KW"/>
        </w:rPr>
        <w:t>.</w:t>
      </w:r>
    </w:p>
    <w:p w:rsidR="004415CD" w:rsidRPr="00232881" w:rsidRDefault="004415CD" w:rsidP="005C4D32">
      <w:pPr>
        <w:pStyle w:val="SingleTxtGA"/>
        <w:rPr>
          <w:lang w:bidi="ar-KW"/>
        </w:rPr>
      </w:pPr>
      <w:r w:rsidRPr="006E72F8">
        <w:rPr>
          <w:sz w:val="30"/>
          <w:rtl/>
          <w:lang w:bidi="ar-KW"/>
        </w:rPr>
        <w:tab/>
        <w:t>2-</w:t>
      </w:r>
      <w:r w:rsidRPr="006E72F8">
        <w:rPr>
          <w:sz w:val="30"/>
          <w:rtl/>
          <w:lang w:bidi="ar-KW"/>
        </w:rPr>
        <w:tab/>
      </w:r>
      <w:r w:rsidRPr="00232881">
        <w:rPr>
          <w:rtl/>
          <w:lang w:bidi="ar-KW"/>
        </w:rPr>
        <w:t>تطوير دور مراكز الشباب (للجنسين) وتحديثها وانفتاحها على المجتمع، من خلال تحويلها إلى مراكز مجتمعية (عائلية)، تتعامل مع الأسرة بوجه عام ومع الشباب بوجه خاص، وإشراك القطاع الخاص في إدارتها للحصول على خدمات تنافسية أفضل</w:t>
      </w:r>
      <w:r w:rsidR="00550EC4">
        <w:rPr>
          <w:rtl/>
          <w:lang w:bidi="ar-KW"/>
        </w:rPr>
        <w:t>.</w:t>
      </w:r>
    </w:p>
    <w:p w:rsidR="004415CD" w:rsidRPr="00232881" w:rsidRDefault="004415CD" w:rsidP="005C4D32">
      <w:pPr>
        <w:pStyle w:val="SingleTxtGA"/>
        <w:rPr>
          <w:lang w:bidi="ar-KW"/>
        </w:rPr>
      </w:pPr>
      <w:r>
        <w:rPr>
          <w:rtl/>
          <w:lang w:bidi="ar-KW"/>
        </w:rPr>
        <w:tab/>
      </w:r>
      <w:r>
        <w:rPr>
          <w:rFonts w:hint="cs"/>
          <w:rtl/>
          <w:lang w:bidi="ar-KW"/>
        </w:rPr>
        <w:t>3-</w:t>
      </w:r>
      <w:r>
        <w:rPr>
          <w:rFonts w:hint="cs"/>
          <w:rtl/>
          <w:lang w:bidi="ar-KW"/>
        </w:rPr>
        <w:tab/>
      </w:r>
      <w:r w:rsidRPr="00232881">
        <w:rPr>
          <w:rtl/>
          <w:lang w:bidi="ar-KW"/>
        </w:rPr>
        <w:t>دعم الأنشطة الطلابية ورعاية منظماتها، وتطوير مبادراتها المجتمعية، ورعاية أنشطتها التعليمية والثقافية، من خلال إنشاء مراكز متخصصة لممارسة الأنشطة التعليمية والاجتماعية والثقافية والفنية</w:t>
      </w:r>
      <w:r w:rsidR="00550EC4">
        <w:rPr>
          <w:rtl/>
          <w:lang w:bidi="ar-KW"/>
        </w:rPr>
        <w:t>.</w:t>
      </w:r>
    </w:p>
    <w:p w:rsidR="004415CD" w:rsidRPr="006E72F8" w:rsidRDefault="004415CD" w:rsidP="004415CD">
      <w:pPr>
        <w:pStyle w:val="Bullet1GA"/>
        <w:numPr>
          <w:ilvl w:val="0"/>
          <w:numId w:val="1"/>
        </w:numPr>
        <w:tabs>
          <w:tab w:val="clear" w:pos="2495"/>
        </w:tabs>
        <w:bidi/>
        <w:spacing w:before="240"/>
        <w:ind w:left="1281" w:hanging="544"/>
        <w:rPr>
          <w:b/>
          <w:bCs/>
          <w:i/>
          <w:iCs/>
          <w:lang w:bidi="ar-KW"/>
        </w:rPr>
      </w:pPr>
      <w:r w:rsidRPr="006E72F8">
        <w:rPr>
          <w:b/>
          <w:bCs/>
          <w:i/>
          <w:iCs/>
          <w:rtl/>
          <w:lang w:bidi="ar-KW"/>
        </w:rPr>
        <w:t>دعم القدرة التنافسية الوطنية للشباب</w:t>
      </w:r>
    </w:p>
    <w:p w:rsidR="004415CD" w:rsidRPr="00232881" w:rsidRDefault="004415CD" w:rsidP="005C4D32">
      <w:pPr>
        <w:pStyle w:val="SingleTxtGA"/>
        <w:rPr>
          <w:lang w:bidi="ar-KW"/>
        </w:rPr>
      </w:pPr>
      <w:r>
        <w:rPr>
          <w:rtl/>
          <w:lang w:bidi="ar-KW"/>
        </w:rPr>
        <w:tab/>
      </w:r>
      <w:r>
        <w:rPr>
          <w:rFonts w:hint="cs"/>
          <w:rtl/>
          <w:lang w:bidi="ar-KW"/>
        </w:rPr>
        <w:t>1-</w:t>
      </w:r>
      <w:r>
        <w:rPr>
          <w:rFonts w:hint="cs"/>
          <w:rtl/>
          <w:lang w:bidi="ar-KW"/>
        </w:rPr>
        <w:tab/>
      </w:r>
      <w:r w:rsidRPr="00232881">
        <w:rPr>
          <w:rtl/>
          <w:lang w:bidi="ar-KW"/>
        </w:rPr>
        <w:t>زيادة مساهمة الشباب بسوق العمل الوطني خاصة بالقطاع الخاص، من خلال رفع مستوى المهارات المكتسبة، وزيادة الإنتاجية، والتوعية والإرشاد بفرص العمل، والتوجيه لفرص عمل غير تقليدية</w:t>
      </w:r>
      <w:r w:rsidR="00550EC4">
        <w:rPr>
          <w:rtl/>
          <w:lang w:bidi="ar-KW"/>
        </w:rPr>
        <w:t>.</w:t>
      </w:r>
    </w:p>
    <w:p w:rsidR="004415CD" w:rsidRPr="00232881" w:rsidRDefault="004415CD" w:rsidP="005C4D32">
      <w:pPr>
        <w:pStyle w:val="SingleTxtGA"/>
        <w:rPr>
          <w:lang w:bidi="ar-KW"/>
        </w:rPr>
      </w:pPr>
      <w:r>
        <w:rPr>
          <w:rtl/>
          <w:lang w:bidi="ar-KW"/>
        </w:rPr>
        <w:tab/>
      </w:r>
      <w:r>
        <w:rPr>
          <w:rFonts w:hint="cs"/>
          <w:rtl/>
          <w:lang w:bidi="ar-KW"/>
        </w:rPr>
        <w:t>2-</w:t>
      </w:r>
      <w:r>
        <w:rPr>
          <w:rFonts w:hint="cs"/>
          <w:rtl/>
          <w:lang w:bidi="ar-KW"/>
        </w:rPr>
        <w:tab/>
      </w:r>
      <w:r w:rsidRPr="00232881">
        <w:rPr>
          <w:rtl/>
          <w:lang w:bidi="ar-KW"/>
        </w:rPr>
        <w:t>تعزيز دور ريادة الأعمال بين الشباب، من خلال نشر ثقافة ريادة الأعمال، وتدريب وتأهيل الشباب في هذا المجال</w:t>
      </w:r>
      <w:r w:rsidR="00550EC4">
        <w:rPr>
          <w:rtl/>
          <w:lang w:bidi="ar-KW"/>
        </w:rPr>
        <w:t>.</w:t>
      </w:r>
      <w:r w:rsidRPr="00232881">
        <w:rPr>
          <w:rtl/>
          <w:lang w:bidi="ar-KW"/>
        </w:rPr>
        <w:t xml:space="preserve"> بالإضافة إلى دعم مبادراته في مجال المشروعات الصغيرة والمتوسطة، وتوفير حزم متكاملة من الخدمات المساندة للمشروعات الصغيرة والمتوسطة بما يدعم المبادرين الصغار لريادة الأعمال</w:t>
      </w:r>
      <w:r w:rsidR="00550EC4">
        <w:rPr>
          <w:rtl/>
          <w:lang w:bidi="ar-KW"/>
        </w:rPr>
        <w:t>.</w:t>
      </w:r>
    </w:p>
    <w:p w:rsidR="004415CD" w:rsidRPr="00FB43BA" w:rsidRDefault="004415CD" w:rsidP="004415CD">
      <w:pPr>
        <w:pStyle w:val="Bullet1GA"/>
        <w:numPr>
          <w:ilvl w:val="0"/>
          <w:numId w:val="1"/>
        </w:numPr>
        <w:tabs>
          <w:tab w:val="clear" w:pos="2495"/>
        </w:tabs>
        <w:bidi/>
        <w:spacing w:before="240"/>
        <w:ind w:left="1281" w:hanging="544"/>
        <w:rPr>
          <w:b/>
          <w:bCs/>
          <w:i/>
          <w:iCs/>
          <w:rtl/>
          <w:lang w:bidi="ar-KW"/>
        </w:rPr>
      </w:pPr>
      <w:r w:rsidRPr="00FB43BA">
        <w:rPr>
          <w:b/>
          <w:bCs/>
          <w:i/>
          <w:iCs/>
          <w:rtl/>
          <w:lang w:bidi="ar-KW"/>
        </w:rPr>
        <w:t xml:space="preserve">تعزيز قدرات القيادة والتمكين لدى الشباب </w:t>
      </w:r>
    </w:p>
    <w:p w:rsidR="004415CD" w:rsidRPr="00232881" w:rsidRDefault="004415CD" w:rsidP="005C4D32">
      <w:pPr>
        <w:pStyle w:val="SingleTxtGA"/>
        <w:rPr>
          <w:lang w:bidi="ar-KW"/>
        </w:rPr>
      </w:pPr>
      <w:r>
        <w:rPr>
          <w:rtl/>
          <w:lang w:bidi="ar-KW"/>
        </w:rPr>
        <w:tab/>
      </w:r>
      <w:r>
        <w:rPr>
          <w:rFonts w:hint="cs"/>
          <w:rtl/>
          <w:lang w:bidi="ar-KW"/>
        </w:rPr>
        <w:t>1-</w:t>
      </w:r>
      <w:r>
        <w:rPr>
          <w:rFonts w:hint="cs"/>
          <w:rtl/>
          <w:lang w:bidi="ar-KW"/>
        </w:rPr>
        <w:tab/>
      </w:r>
      <w:r w:rsidRPr="00232881">
        <w:rPr>
          <w:rtl/>
          <w:lang w:bidi="ar-KW"/>
        </w:rPr>
        <w:t>دعم جهود تمكين الشباب الكويتي في المجتمع وتوسيع دوره الاجتماعي وتشجيع مبادراته وتحفيزه</w:t>
      </w:r>
      <w:r w:rsidR="00550EC4">
        <w:rPr>
          <w:rtl/>
          <w:lang w:bidi="ar-KW"/>
        </w:rPr>
        <w:t>.</w:t>
      </w:r>
    </w:p>
    <w:p w:rsidR="004415CD" w:rsidRPr="00232881" w:rsidRDefault="004415CD" w:rsidP="005C4D32">
      <w:pPr>
        <w:pStyle w:val="SingleTxtGA"/>
        <w:rPr>
          <w:lang w:bidi="ar-KW"/>
        </w:rPr>
      </w:pPr>
      <w:r>
        <w:rPr>
          <w:rtl/>
          <w:lang w:bidi="ar-KW"/>
        </w:rPr>
        <w:lastRenderedPageBreak/>
        <w:tab/>
      </w:r>
      <w:r>
        <w:rPr>
          <w:rFonts w:hint="cs"/>
          <w:rtl/>
          <w:lang w:bidi="ar-KW"/>
        </w:rPr>
        <w:t>2-</w:t>
      </w:r>
      <w:r>
        <w:rPr>
          <w:rFonts w:hint="cs"/>
          <w:rtl/>
          <w:lang w:bidi="ar-KW"/>
        </w:rPr>
        <w:tab/>
      </w:r>
      <w:r w:rsidRPr="00232881">
        <w:rPr>
          <w:rtl/>
          <w:lang w:bidi="ar-KW"/>
        </w:rPr>
        <w:t>إعداد القيادات الشبابية وتعزيز دورها في المشاركة المجتمعية الإيجابية والفاعلة في مختلف المجالات الاقتصادية والاجتماعية والسياسية، بالتعاون مع مؤسسات وجامعات عالمية متخصصة بما يساعد أنشطة ومجالات تنمية المركز المالي والتجاري، وإسهام الشباب بالفعاليات الوطنية والمجتمعية</w:t>
      </w:r>
      <w:r w:rsidR="00550EC4">
        <w:rPr>
          <w:rtl/>
          <w:lang w:bidi="ar-KW"/>
        </w:rPr>
        <w:t>.</w:t>
      </w:r>
    </w:p>
    <w:p w:rsidR="004415CD" w:rsidRPr="00FB43BA" w:rsidRDefault="004415CD" w:rsidP="004415CD">
      <w:pPr>
        <w:pStyle w:val="Bullet1GA"/>
        <w:numPr>
          <w:ilvl w:val="0"/>
          <w:numId w:val="1"/>
        </w:numPr>
        <w:tabs>
          <w:tab w:val="clear" w:pos="2495"/>
        </w:tabs>
        <w:bidi/>
        <w:spacing w:before="240"/>
        <w:ind w:left="1281" w:hanging="544"/>
        <w:rPr>
          <w:b/>
          <w:bCs/>
          <w:i/>
          <w:iCs/>
          <w:lang w:bidi="ar-KW"/>
        </w:rPr>
      </w:pPr>
      <w:r w:rsidRPr="00FB43BA">
        <w:rPr>
          <w:b/>
          <w:bCs/>
          <w:i/>
          <w:iCs/>
          <w:rtl/>
          <w:lang w:bidi="ar-KW"/>
        </w:rPr>
        <w:t>رفع مستوى الإبداع والابتكار لدى الشباب</w:t>
      </w:r>
    </w:p>
    <w:p w:rsidR="004415CD" w:rsidRPr="00232881" w:rsidRDefault="004415CD" w:rsidP="005C4D32">
      <w:pPr>
        <w:pStyle w:val="SingleTxtGA"/>
        <w:rPr>
          <w:lang w:bidi="ar-KW"/>
        </w:rPr>
      </w:pPr>
      <w:r>
        <w:rPr>
          <w:rtl/>
          <w:lang w:bidi="ar-KW"/>
        </w:rPr>
        <w:tab/>
      </w:r>
      <w:r>
        <w:rPr>
          <w:rFonts w:hint="cs"/>
          <w:rtl/>
          <w:lang w:bidi="ar-KW"/>
        </w:rPr>
        <w:t>1-</w:t>
      </w:r>
      <w:r>
        <w:rPr>
          <w:rFonts w:hint="cs"/>
          <w:rtl/>
          <w:lang w:bidi="ar-KW"/>
        </w:rPr>
        <w:tab/>
      </w:r>
      <w:r w:rsidRPr="00232881">
        <w:rPr>
          <w:rtl/>
          <w:lang w:bidi="ar-KW"/>
        </w:rPr>
        <w:t>رعاية المواهب والمهارات الإبداعية للشباب، من خلال إيجاد مساحات لإبراز مواهب الشباب وإبداعاتهم، وبناء منظومة شبابية ترتكز على الإبداع والابتكار، ووضع برنامج طويل الأجل لتشجيع الإبداع والابتكار بين الشباب في كافة المجالات العلمية والثقافية والرياضية، وتوسيع مشاركتهم الإقليمية والدولية</w:t>
      </w:r>
      <w:r w:rsidR="00550EC4">
        <w:rPr>
          <w:rtl/>
          <w:lang w:bidi="ar-KW"/>
        </w:rPr>
        <w:t>.</w:t>
      </w:r>
      <w:r w:rsidRPr="00232881">
        <w:rPr>
          <w:rtl/>
          <w:lang w:bidi="ar-KW"/>
        </w:rPr>
        <w:t xml:space="preserve"> </w:t>
      </w:r>
    </w:p>
    <w:p w:rsidR="004415CD" w:rsidRPr="00FB43BA" w:rsidRDefault="004415CD" w:rsidP="004415CD">
      <w:pPr>
        <w:pStyle w:val="Bullet1GA"/>
        <w:numPr>
          <w:ilvl w:val="0"/>
          <w:numId w:val="1"/>
        </w:numPr>
        <w:tabs>
          <w:tab w:val="clear" w:pos="2495"/>
        </w:tabs>
        <w:bidi/>
        <w:spacing w:before="240"/>
        <w:ind w:left="1281" w:hanging="544"/>
        <w:rPr>
          <w:b/>
          <w:bCs/>
          <w:i/>
          <w:iCs/>
          <w:rtl/>
          <w:lang w:bidi="ar-KW"/>
        </w:rPr>
      </w:pPr>
      <w:r w:rsidRPr="00FB43BA">
        <w:rPr>
          <w:b/>
          <w:bCs/>
          <w:i/>
          <w:iCs/>
          <w:rtl/>
          <w:lang w:bidi="ar-KW"/>
        </w:rPr>
        <w:t xml:space="preserve">حماية </w:t>
      </w:r>
      <w:r w:rsidRPr="006E72F8">
        <w:rPr>
          <w:b/>
          <w:bCs/>
          <w:i/>
          <w:iCs/>
          <w:rtl/>
          <w:lang w:bidi="ar-KW"/>
        </w:rPr>
        <w:t>الشباب</w:t>
      </w:r>
      <w:r w:rsidRPr="00FB43BA">
        <w:rPr>
          <w:b/>
          <w:bCs/>
          <w:i/>
          <w:iCs/>
          <w:rtl/>
          <w:lang w:bidi="ar-KW"/>
        </w:rPr>
        <w:t xml:space="preserve"> من مخاطر المواد المخدرة والمسكرة والمنشطات والانحرافات السلوكية </w:t>
      </w:r>
    </w:p>
    <w:p w:rsidR="004415CD" w:rsidRPr="00232881" w:rsidRDefault="004415CD" w:rsidP="00E9783C">
      <w:pPr>
        <w:pStyle w:val="SingleTxtGA"/>
        <w:rPr>
          <w:lang w:bidi="ar-KW"/>
        </w:rPr>
      </w:pPr>
      <w:r>
        <w:rPr>
          <w:rtl/>
          <w:lang w:bidi="ar-KW"/>
        </w:rPr>
        <w:tab/>
      </w:r>
      <w:r>
        <w:rPr>
          <w:rFonts w:hint="cs"/>
          <w:rtl/>
          <w:lang w:bidi="ar-KW"/>
        </w:rPr>
        <w:t>1-</w:t>
      </w:r>
      <w:r>
        <w:rPr>
          <w:rFonts w:hint="cs"/>
          <w:rtl/>
          <w:lang w:bidi="ar-KW"/>
        </w:rPr>
        <w:tab/>
      </w:r>
      <w:r w:rsidRPr="00232881">
        <w:rPr>
          <w:rtl/>
          <w:lang w:bidi="ar-KW"/>
        </w:rPr>
        <w:t>دعم برامج التوعية بمخاطر المخدرات والمسكرات والمنشطات والعنف بأشكاله، بمشاركة من الشباب ومنظماتهم، من خلال نشر الوعي بين الشباب حول العواقب الخطيرة للمواد المخدرة، والحد من ظاهرة العنف المتزايدة بينهم بأساليب علمية</w:t>
      </w:r>
      <w:r w:rsidR="00550EC4">
        <w:rPr>
          <w:rtl/>
          <w:lang w:bidi="ar-KW"/>
        </w:rPr>
        <w:t>.</w:t>
      </w:r>
      <w:r w:rsidRPr="00232881">
        <w:rPr>
          <w:rtl/>
          <w:lang w:bidi="ar-KW"/>
        </w:rPr>
        <w:t xml:space="preserve"> والتوعية بأهمية الإبلاغ عن حالات التعاطي بما يؤمن رعاية كافة حالات الإدمان وعلاجها</w:t>
      </w:r>
      <w:r w:rsidR="00550EC4">
        <w:rPr>
          <w:rtl/>
          <w:lang w:bidi="ar-KW"/>
        </w:rPr>
        <w:t>.</w:t>
      </w:r>
    </w:p>
    <w:p w:rsidR="004415CD" w:rsidRPr="006E72F8" w:rsidRDefault="004415CD" w:rsidP="004415CD">
      <w:pPr>
        <w:pStyle w:val="Bullet1GA"/>
        <w:numPr>
          <w:ilvl w:val="0"/>
          <w:numId w:val="1"/>
        </w:numPr>
        <w:tabs>
          <w:tab w:val="clear" w:pos="2495"/>
        </w:tabs>
        <w:bidi/>
        <w:spacing w:before="240"/>
        <w:ind w:left="1281" w:hanging="544"/>
        <w:rPr>
          <w:lang w:bidi="ar-KW"/>
        </w:rPr>
      </w:pPr>
      <w:r w:rsidRPr="006E72F8">
        <w:rPr>
          <w:b/>
          <w:bCs/>
          <w:i/>
          <w:iCs/>
          <w:rtl/>
          <w:lang w:bidi="ar-KW"/>
        </w:rPr>
        <w:t>تطوير دور الرياضة في المجتمع</w:t>
      </w:r>
    </w:p>
    <w:p w:rsidR="004415CD" w:rsidRPr="00232881" w:rsidRDefault="004415CD" w:rsidP="00E9783C">
      <w:pPr>
        <w:pStyle w:val="SingleTxtGA"/>
        <w:rPr>
          <w:lang w:bidi="ar-KW"/>
        </w:rPr>
      </w:pPr>
      <w:r>
        <w:rPr>
          <w:rtl/>
          <w:lang w:bidi="ar-KW"/>
        </w:rPr>
        <w:tab/>
      </w:r>
      <w:r>
        <w:rPr>
          <w:rFonts w:hint="cs"/>
          <w:rtl/>
          <w:lang w:bidi="ar-KW"/>
        </w:rPr>
        <w:t>1-</w:t>
      </w:r>
      <w:r>
        <w:rPr>
          <w:rFonts w:hint="cs"/>
          <w:rtl/>
          <w:lang w:bidi="ar-KW"/>
        </w:rPr>
        <w:tab/>
      </w:r>
      <w:r w:rsidRPr="00232881">
        <w:rPr>
          <w:rtl/>
          <w:lang w:bidi="ar-KW"/>
        </w:rPr>
        <w:t>انتقاء الموهوبين رياضياً ورعايتهم بالاستعانة بخبرات عالمية لتحقيق المنافسة على المستويات الإقليمية والدولية، وذلك من خلال إنشاء مراكز متخصصة تساهم في اختيار المواهب الرياضية في مختلف الألعاب</w:t>
      </w:r>
      <w:r w:rsidR="00550EC4">
        <w:rPr>
          <w:rtl/>
          <w:lang w:bidi="ar-KW"/>
        </w:rPr>
        <w:t>.</w:t>
      </w:r>
    </w:p>
    <w:p w:rsidR="004415CD" w:rsidRPr="00232881" w:rsidRDefault="004415CD" w:rsidP="00E9783C">
      <w:pPr>
        <w:pStyle w:val="SingleTxtGA"/>
        <w:rPr>
          <w:lang w:bidi="ar-KW"/>
        </w:rPr>
      </w:pPr>
      <w:r>
        <w:rPr>
          <w:rtl/>
          <w:lang w:bidi="ar-KW"/>
        </w:rPr>
        <w:tab/>
      </w:r>
      <w:r>
        <w:rPr>
          <w:rFonts w:hint="cs"/>
          <w:rtl/>
          <w:lang w:bidi="ar-KW"/>
        </w:rPr>
        <w:t>2-</w:t>
      </w:r>
      <w:r>
        <w:rPr>
          <w:rFonts w:hint="cs"/>
          <w:rtl/>
          <w:lang w:bidi="ar-KW"/>
        </w:rPr>
        <w:tab/>
      </w:r>
      <w:r w:rsidRPr="00232881">
        <w:rPr>
          <w:rtl/>
          <w:lang w:bidi="ar-KW"/>
        </w:rPr>
        <w:t>تعزيز برامج الرياضة للجميع، من خلال نشر التوعية بأهمية الرياضة، وإنشاء الساحات الرياضية النموذجية لتوفير البيئة المناسبة والآمنة لممارسة الرياضة والترفيه لكافة أفراد المجتمع</w:t>
      </w:r>
      <w:r w:rsidR="00550EC4">
        <w:rPr>
          <w:rtl/>
          <w:lang w:bidi="ar-KW"/>
        </w:rPr>
        <w:t>.</w:t>
      </w:r>
      <w:r w:rsidR="00E9783C">
        <w:rPr>
          <w:rFonts w:hint="cs"/>
          <w:rtl/>
          <w:lang w:bidi="ar-KW"/>
        </w:rPr>
        <w:t xml:space="preserve"> </w:t>
      </w:r>
    </w:p>
    <w:p w:rsidR="004415CD" w:rsidRPr="00232881" w:rsidRDefault="004415CD" w:rsidP="00E9783C">
      <w:pPr>
        <w:pStyle w:val="SingleTxtGA"/>
        <w:rPr>
          <w:lang w:bidi="ar-KW"/>
        </w:rPr>
      </w:pPr>
      <w:r>
        <w:rPr>
          <w:rtl/>
          <w:lang w:bidi="ar-KW"/>
        </w:rPr>
        <w:tab/>
      </w:r>
      <w:r>
        <w:rPr>
          <w:rFonts w:hint="cs"/>
          <w:rtl/>
          <w:lang w:bidi="ar-KW"/>
        </w:rPr>
        <w:t>3-</w:t>
      </w:r>
      <w:r>
        <w:rPr>
          <w:rFonts w:hint="cs"/>
          <w:rtl/>
          <w:lang w:bidi="ar-KW"/>
        </w:rPr>
        <w:tab/>
      </w:r>
      <w:r w:rsidRPr="00232881">
        <w:rPr>
          <w:rtl/>
          <w:lang w:bidi="ar-KW"/>
        </w:rPr>
        <w:t>دعم النشاط الرياضي في المؤسسات التعليمية، وذلك من خلال إنشاء مراكز متخصصة للارتقاء بالمستوى الرياضي بين طلبة المدارس والمعاهد والجامعات، والاستفادة من الملاعب في المنشآت التعليمية في الفترة المسائية</w:t>
      </w:r>
      <w:r w:rsidR="00550EC4">
        <w:rPr>
          <w:rtl/>
          <w:lang w:bidi="ar-KW"/>
        </w:rPr>
        <w:t>.</w:t>
      </w:r>
      <w:r w:rsidR="00E9783C">
        <w:rPr>
          <w:rFonts w:hint="cs"/>
          <w:rtl/>
          <w:lang w:bidi="ar-KW"/>
        </w:rPr>
        <w:t xml:space="preserve"> </w:t>
      </w:r>
    </w:p>
    <w:p w:rsidR="004415CD" w:rsidRPr="00232881" w:rsidRDefault="004415CD" w:rsidP="004415CD">
      <w:pPr>
        <w:pStyle w:val="H1GA"/>
      </w:pPr>
      <w:r>
        <w:rPr>
          <w:sz w:val="16"/>
          <w:szCs w:val="16"/>
          <w:rtl/>
          <w:lang w:bidi="ar-KW"/>
        </w:rPr>
        <w:tab/>
      </w:r>
      <w:r>
        <w:rPr>
          <w:sz w:val="16"/>
          <w:szCs w:val="16"/>
          <w:rtl/>
          <w:lang w:bidi="ar-KW"/>
        </w:rPr>
        <w:tab/>
      </w:r>
      <w:r w:rsidRPr="00232881">
        <w:rPr>
          <w:rtl/>
          <w:lang w:bidi="ar-KW"/>
        </w:rPr>
        <w:t>أهداف وسياسات الحقوق الثقافية بالخطة الإنمائية (2015/2016-2019/2020)</w:t>
      </w:r>
      <w:r w:rsidRPr="00232881">
        <w:rPr>
          <w:rtl/>
        </w:rPr>
        <w:t>:</w:t>
      </w:r>
    </w:p>
    <w:p w:rsidR="004415CD" w:rsidRPr="00FB43BA" w:rsidRDefault="004415CD" w:rsidP="004415CD">
      <w:pPr>
        <w:pStyle w:val="Bullet1GA"/>
        <w:numPr>
          <w:ilvl w:val="0"/>
          <w:numId w:val="1"/>
        </w:numPr>
        <w:tabs>
          <w:tab w:val="clear" w:pos="2495"/>
        </w:tabs>
        <w:bidi/>
        <w:spacing w:before="240"/>
        <w:ind w:left="1281" w:hanging="544"/>
        <w:rPr>
          <w:b/>
          <w:bCs/>
          <w:i/>
          <w:iCs/>
          <w:lang w:bidi="ar-KW"/>
        </w:rPr>
      </w:pPr>
      <w:r w:rsidRPr="00FB43BA">
        <w:rPr>
          <w:b/>
          <w:bCs/>
          <w:i/>
          <w:iCs/>
          <w:rtl/>
          <w:lang w:bidi="ar-KW"/>
        </w:rPr>
        <w:t xml:space="preserve">نشر </w:t>
      </w:r>
      <w:r w:rsidRPr="006E72F8">
        <w:rPr>
          <w:b/>
          <w:bCs/>
          <w:i/>
          <w:iCs/>
          <w:rtl/>
          <w:lang w:bidi="ar-KW"/>
        </w:rPr>
        <w:t>الثقافة</w:t>
      </w:r>
      <w:r w:rsidRPr="00FB43BA">
        <w:rPr>
          <w:b/>
          <w:bCs/>
          <w:i/>
          <w:iCs/>
          <w:rtl/>
          <w:lang w:bidi="ar-KW"/>
        </w:rPr>
        <w:t xml:space="preserve"> </w:t>
      </w:r>
      <w:r w:rsidRPr="006E72F8">
        <w:rPr>
          <w:b/>
          <w:bCs/>
          <w:i/>
          <w:iCs/>
          <w:rtl/>
          <w:lang w:bidi="ar-KW"/>
        </w:rPr>
        <w:t>والفنون</w:t>
      </w:r>
      <w:r w:rsidRPr="00FB43BA">
        <w:rPr>
          <w:b/>
          <w:bCs/>
          <w:i/>
          <w:iCs/>
          <w:rtl/>
          <w:lang w:bidi="ar-KW"/>
        </w:rPr>
        <w:t xml:space="preserve"> والآداب وبناء الشخصية الكويتية </w:t>
      </w:r>
    </w:p>
    <w:p w:rsidR="004415CD" w:rsidRPr="00232881" w:rsidRDefault="004415CD" w:rsidP="00E9783C">
      <w:pPr>
        <w:pStyle w:val="SingleTxtGA"/>
      </w:pPr>
      <w:r>
        <w:rPr>
          <w:rtl/>
          <w:lang w:bidi="ar-KW"/>
        </w:rPr>
        <w:tab/>
      </w:r>
      <w:r>
        <w:rPr>
          <w:rFonts w:hint="cs"/>
          <w:rtl/>
          <w:lang w:bidi="ar-KW"/>
        </w:rPr>
        <w:t>1-</w:t>
      </w:r>
      <w:r>
        <w:rPr>
          <w:rFonts w:hint="cs"/>
          <w:rtl/>
          <w:lang w:bidi="ar-KW"/>
        </w:rPr>
        <w:tab/>
      </w:r>
      <w:r w:rsidRPr="00232881">
        <w:rPr>
          <w:rtl/>
          <w:lang w:bidi="ar-KW"/>
        </w:rPr>
        <w:t>تشجيع الإبداع الفني والأدبي ورعاية نتاج الثقافة والفكر والفن ودعم الفنانين والموهوبين، وذلك من خلال التوسع في منظومة المهرجانات الفنية والأدبية في الداخل والخارج، ودخول الدولة بالإنتاج والتمويل للمشـروعات الفنية والثقافية الهادفة التي تسهم جدّياً في إثراء الشخصية الكويتية وزرع القيم الوطنية، وأن تمتد يد الدولة لرعاية الموهوبين في كل المجالات الفنية والأدبية، فضلاً عن تبني أنشطتهم وإبداعاتهم الفنية وتسويقها</w:t>
      </w:r>
      <w:r w:rsidR="00550EC4">
        <w:rPr>
          <w:rtl/>
          <w:lang w:bidi="ar-KW"/>
        </w:rPr>
        <w:t>.</w:t>
      </w:r>
    </w:p>
    <w:p w:rsidR="004415CD" w:rsidRPr="00232881" w:rsidRDefault="004415CD" w:rsidP="00E9783C">
      <w:pPr>
        <w:pStyle w:val="SingleTxtGA"/>
      </w:pPr>
      <w:r>
        <w:rPr>
          <w:rtl/>
          <w:lang w:bidi="ar-KW"/>
        </w:rPr>
        <w:lastRenderedPageBreak/>
        <w:tab/>
      </w:r>
      <w:r>
        <w:rPr>
          <w:rFonts w:hint="cs"/>
          <w:rtl/>
          <w:lang w:bidi="ar-KW"/>
        </w:rPr>
        <w:t>2-</w:t>
      </w:r>
      <w:r>
        <w:rPr>
          <w:rFonts w:hint="cs"/>
          <w:rtl/>
          <w:lang w:bidi="ar-KW"/>
        </w:rPr>
        <w:tab/>
      </w:r>
      <w:r w:rsidRPr="00232881">
        <w:rPr>
          <w:rtl/>
          <w:lang w:bidi="ar-KW"/>
        </w:rPr>
        <w:t>تعزيز الحريات الإعلامية وتحقيق الانطلاق للفكر الحر المبدع والخلاق في المجتمع، وذلك من خلال تنظيم دور الرقابة على الأعمال الفنية والإبداعية بما لا يتنافى مع قيم وأخلاق المجتمع الكويتي</w:t>
      </w:r>
      <w:r w:rsidR="00550EC4">
        <w:rPr>
          <w:rtl/>
          <w:lang w:bidi="ar-KW"/>
        </w:rPr>
        <w:t>.</w:t>
      </w:r>
    </w:p>
    <w:p w:rsidR="004415CD" w:rsidRPr="00232881" w:rsidRDefault="004415CD" w:rsidP="00E9783C">
      <w:pPr>
        <w:pStyle w:val="SingleTxtGA"/>
      </w:pPr>
      <w:r>
        <w:rPr>
          <w:rtl/>
          <w:lang w:bidi="ar-KW"/>
        </w:rPr>
        <w:tab/>
      </w:r>
      <w:r>
        <w:rPr>
          <w:rFonts w:hint="cs"/>
          <w:rtl/>
          <w:lang w:bidi="ar-KW"/>
        </w:rPr>
        <w:t>3-</w:t>
      </w:r>
      <w:r>
        <w:rPr>
          <w:rFonts w:hint="cs"/>
          <w:rtl/>
          <w:lang w:bidi="ar-KW"/>
        </w:rPr>
        <w:tab/>
      </w:r>
      <w:r w:rsidRPr="00232881">
        <w:rPr>
          <w:rtl/>
          <w:lang w:bidi="ar-KW"/>
        </w:rPr>
        <w:t>تشجيع الأعمال الثقافية والفنية الهادفة للارتقاء بثقافة الطفل وبنائه السلوكي والعقلي، وذلك من خلال التطوير المستمر في المادة الثقافية والفنية المقدمة للأطفال، مع تنوع وسائل التقديم من برامج تلفزيونية وأفلام كرتونية وقصص مصورة وغيرها</w:t>
      </w:r>
      <w:r w:rsidR="00550EC4">
        <w:rPr>
          <w:rtl/>
          <w:lang w:bidi="ar-KW"/>
        </w:rPr>
        <w:t>.</w:t>
      </w:r>
    </w:p>
    <w:p w:rsidR="004415CD" w:rsidRPr="00FB43BA" w:rsidRDefault="004415CD" w:rsidP="004415CD">
      <w:pPr>
        <w:pStyle w:val="SingleTxtGA"/>
        <w:rPr>
          <w:spacing w:val="-4"/>
        </w:rPr>
      </w:pPr>
      <w:r w:rsidRPr="00FB43BA">
        <w:rPr>
          <w:spacing w:val="-4"/>
          <w:rtl/>
          <w:lang w:bidi="ar-KW"/>
        </w:rPr>
        <w:tab/>
      </w:r>
      <w:r w:rsidRPr="00FB43BA">
        <w:rPr>
          <w:rFonts w:hint="cs"/>
          <w:spacing w:val="-4"/>
          <w:rtl/>
          <w:lang w:bidi="ar-KW"/>
        </w:rPr>
        <w:t>4-</w:t>
      </w:r>
      <w:r w:rsidRPr="00FB43BA">
        <w:rPr>
          <w:rFonts w:hint="cs"/>
          <w:spacing w:val="-4"/>
          <w:rtl/>
          <w:lang w:bidi="ar-KW"/>
        </w:rPr>
        <w:tab/>
      </w:r>
      <w:r w:rsidRPr="00FB43BA">
        <w:rPr>
          <w:spacing w:val="-4"/>
          <w:rtl/>
          <w:lang w:bidi="ar-KW"/>
        </w:rPr>
        <w:t>إحياء مكانة الهوايات والأنشطة الثقافية والفنية في التعليم العام، وذلك من خلال إعادة دور المواد الفنية في المناهج التعليمية، وتدعيم المناهج بالبرامج والأنشطة الثقافية والفنية، وإعادة إحياء مسرح المدارس ومواد الموسيقى والفنون، وإضافة أنشطة لفنون ومهارات أخرى</w:t>
      </w:r>
      <w:r w:rsidR="00550EC4">
        <w:rPr>
          <w:spacing w:val="-4"/>
          <w:rtl/>
          <w:lang w:bidi="ar-KW"/>
        </w:rPr>
        <w:t>.</w:t>
      </w:r>
      <w:r w:rsidRPr="00FB43BA">
        <w:rPr>
          <w:spacing w:val="-4"/>
          <w:rtl/>
          <w:lang w:bidi="ar-KW"/>
        </w:rPr>
        <w:t xml:space="preserve"> </w:t>
      </w:r>
    </w:p>
    <w:p w:rsidR="004415CD" w:rsidRPr="00232881" w:rsidRDefault="004415CD" w:rsidP="00E9783C">
      <w:pPr>
        <w:pStyle w:val="SingleTxtGA"/>
        <w:rPr>
          <w:u w:val="single"/>
          <w:rtl/>
        </w:rPr>
      </w:pPr>
      <w:r>
        <w:rPr>
          <w:rtl/>
          <w:lang w:bidi="ar-KW"/>
        </w:rPr>
        <w:tab/>
      </w:r>
      <w:r>
        <w:rPr>
          <w:rFonts w:hint="cs"/>
          <w:rtl/>
          <w:lang w:bidi="ar-KW"/>
        </w:rPr>
        <w:t>5-</w:t>
      </w:r>
      <w:r>
        <w:rPr>
          <w:rFonts w:hint="cs"/>
          <w:rtl/>
          <w:lang w:bidi="ar-KW"/>
        </w:rPr>
        <w:tab/>
      </w:r>
      <w:r w:rsidRPr="00232881">
        <w:rPr>
          <w:rtl/>
          <w:lang w:bidi="ar-KW"/>
        </w:rPr>
        <w:t xml:space="preserve">دعم الإصدارات الثقافية الكويتية واستخدام التكنولوجيا الحديثة في النشر والترويج لها، </w:t>
      </w:r>
      <w:r w:rsidRPr="00232881">
        <w:rPr>
          <w:color w:val="C00000"/>
          <w:u w:val="single"/>
          <w:rtl/>
          <w:lang w:bidi="ar-KW"/>
        </w:rPr>
        <w:t>مرفق جدول رقم 1 يوضح مجموع زوار المتاحف وأماكن الآثار حسب الشهور</w:t>
      </w:r>
      <w:r w:rsidR="00550EC4">
        <w:rPr>
          <w:u w:val="single"/>
          <w:rtl/>
          <w:lang w:bidi="ar-KW"/>
        </w:rPr>
        <w:t>.</w:t>
      </w:r>
      <w:r w:rsidRPr="00232881">
        <w:rPr>
          <w:u w:val="single"/>
          <w:rtl/>
          <w:lang w:bidi="ar-KW"/>
        </w:rPr>
        <w:t xml:space="preserve"> </w:t>
      </w:r>
    </w:p>
    <w:p w:rsidR="004415CD" w:rsidRPr="00232881" w:rsidRDefault="004415CD" w:rsidP="004415CD">
      <w:pPr>
        <w:pStyle w:val="H1GA"/>
        <w:rPr>
          <w:lang w:bidi="ar"/>
        </w:rPr>
      </w:pPr>
      <w:r w:rsidRPr="006E72F8">
        <w:rPr>
          <w:snapToGrid w:val="0"/>
          <w:sz w:val="16"/>
          <w:szCs w:val="16"/>
          <w:rtl/>
        </w:rPr>
        <w:tab/>
      </w:r>
      <w:r w:rsidRPr="006E72F8">
        <w:rPr>
          <w:snapToGrid w:val="0"/>
          <w:sz w:val="16"/>
          <w:szCs w:val="16"/>
          <w:rtl/>
        </w:rPr>
        <w:tab/>
      </w:r>
      <w:r w:rsidRPr="006203BA">
        <w:rPr>
          <w:snapToGrid w:val="0"/>
          <w:rtl/>
        </w:rPr>
        <w:t>5</w:t>
      </w:r>
      <w:r w:rsidRPr="00232881">
        <w:rPr>
          <w:snapToGrid w:val="0"/>
          <w:rtl/>
        </w:rPr>
        <w:t>-</w:t>
      </w:r>
      <w:r w:rsidRPr="00232881">
        <w:rPr>
          <w:rtl/>
        </w:rPr>
        <w:t xml:space="preserve"> </w:t>
      </w:r>
    </w:p>
    <w:p w:rsidR="004415CD" w:rsidRPr="00232881" w:rsidRDefault="004415CD" w:rsidP="00E9783C">
      <w:pPr>
        <w:pStyle w:val="SingleTxtGA"/>
        <w:rPr>
          <w:rtl/>
          <w:lang w:bidi="ar-KW"/>
        </w:rPr>
      </w:pPr>
      <w:r>
        <w:rPr>
          <w:rFonts w:hint="cs"/>
          <w:rtl/>
          <w:lang w:bidi="ar-KW"/>
        </w:rPr>
        <w:t>4-</w:t>
      </w:r>
      <w:r>
        <w:rPr>
          <w:rtl/>
          <w:lang w:bidi="ar-KW"/>
        </w:rPr>
        <w:tab/>
      </w:r>
      <w:r w:rsidRPr="00232881">
        <w:rPr>
          <w:rtl/>
          <w:lang w:bidi="ar-KW"/>
        </w:rPr>
        <w:t xml:space="preserve">في إطار اهتمام معهد الكويت للدراسات القضائية بتأهيل وإعداد الكوادر القضائية قدم المعهد دورة تدريبية في مجال حقوق الإنسان بالتعاون مع المفوضية السامية لحقوق الإنسان وتهدف الدورة إلى تعزيز المعرفة بحقوق الإنسان وترسيخ قيمها ومبادئها بشكل خاص وسط مرفق القضاء وهو حقل وثيق الصلة بتطبيق وإنفاذ قانون حقوق الإنسان على الصعيد الوطني: </w:t>
      </w:r>
    </w:p>
    <w:p w:rsidR="004415CD" w:rsidRPr="00232881" w:rsidRDefault="004415CD" w:rsidP="004415CD">
      <w:pPr>
        <w:pStyle w:val="SingleTxtGA"/>
        <w:rPr>
          <w:lang w:bidi="ar"/>
        </w:rPr>
      </w:pPr>
      <w:r>
        <w:rPr>
          <w:rtl/>
        </w:rPr>
        <w:tab/>
      </w:r>
      <w:r>
        <w:rPr>
          <w:rFonts w:hint="cs"/>
          <w:rtl/>
        </w:rPr>
        <w:t>1-</w:t>
      </w:r>
      <w:r>
        <w:rPr>
          <w:rFonts w:hint="cs"/>
          <w:rtl/>
        </w:rPr>
        <w:tab/>
      </w:r>
      <w:r w:rsidRPr="00232881">
        <w:rPr>
          <w:rtl/>
        </w:rPr>
        <w:t xml:space="preserve">مجال حقوق الإنسان المرحلة الأولى بتاريخ </w:t>
      </w:r>
      <w:r w:rsidRPr="00232881">
        <w:rPr>
          <w:rtl/>
          <w:lang w:bidi="ar"/>
        </w:rPr>
        <w:t>8/2/2015</w:t>
      </w:r>
    </w:p>
    <w:p w:rsidR="004415CD" w:rsidRPr="00232881" w:rsidRDefault="004415CD" w:rsidP="004415CD">
      <w:pPr>
        <w:pStyle w:val="SingleTxtGA"/>
        <w:rPr>
          <w:lang w:bidi="ar"/>
        </w:rPr>
      </w:pPr>
      <w:r>
        <w:rPr>
          <w:rtl/>
        </w:rPr>
        <w:tab/>
      </w:r>
      <w:r>
        <w:rPr>
          <w:rFonts w:hint="cs"/>
          <w:rtl/>
        </w:rPr>
        <w:t>2-</w:t>
      </w:r>
      <w:r>
        <w:rPr>
          <w:rFonts w:hint="cs"/>
          <w:rtl/>
        </w:rPr>
        <w:tab/>
      </w:r>
      <w:r w:rsidRPr="00232881">
        <w:rPr>
          <w:rtl/>
        </w:rPr>
        <w:t xml:space="preserve">مجال حقوق الإنسان المرحلة الثانية بتاريخ </w:t>
      </w:r>
      <w:r w:rsidRPr="00232881">
        <w:rPr>
          <w:rtl/>
          <w:lang w:bidi="ar"/>
        </w:rPr>
        <w:t>8/3/2015</w:t>
      </w:r>
    </w:p>
    <w:p w:rsidR="004415CD" w:rsidRPr="00232881" w:rsidRDefault="004415CD" w:rsidP="004415CD">
      <w:pPr>
        <w:pStyle w:val="SingleTxtGA"/>
        <w:rPr>
          <w:lang w:bidi="ar"/>
        </w:rPr>
      </w:pPr>
      <w:r>
        <w:rPr>
          <w:rtl/>
        </w:rPr>
        <w:tab/>
      </w:r>
      <w:r>
        <w:rPr>
          <w:rFonts w:hint="cs"/>
          <w:rtl/>
        </w:rPr>
        <w:t>3-</w:t>
      </w:r>
      <w:r>
        <w:rPr>
          <w:rFonts w:hint="cs"/>
          <w:rtl/>
        </w:rPr>
        <w:tab/>
      </w:r>
      <w:r w:rsidRPr="00232881">
        <w:rPr>
          <w:rtl/>
        </w:rPr>
        <w:t xml:space="preserve">مجال حقوق الإنسان المرحلة الثالثة بتاريخ </w:t>
      </w:r>
      <w:r w:rsidRPr="00232881">
        <w:rPr>
          <w:rtl/>
          <w:lang w:bidi="ar"/>
        </w:rPr>
        <w:t>5/4/2015</w:t>
      </w:r>
    </w:p>
    <w:p w:rsidR="004415CD" w:rsidRPr="00232881" w:rsidRDefault="004415CD" w:rsidP="00E9783C">
      <w:pPr>
        <w:pStyle w:val="SingleTxtGA"/>
        <w:rPr>
          <w:rtl/>
          <w:lang w:bidi="ar-KW"/>
        </w:rPr>
      </w:pPr>
      <w:r>
        <w:rPr>
          <w:rFonts w:hint="cs"/>
          <w:rtl/>
          <w:lang w:bidi="ar-KW"/>
        </w:rPr>
        <w:t>5-</w:t>
      </w:r>
      <w:r>
        <w:rPr>
          <w:rtl/>
          <w:lang w:bidi="ar-KW"/>
        </w:rPr>
        <w:tab/>
      </w:r>
      <w:r w:rsidRPr="00232881">
        <w:rPr>
          <w:rtl/>
          <w:lang w:bidi="ar-KW"/>
        </w:rPr>
        <w:t>تهدف هذه الدورات إلى تأهيل القضاة في القانون الدولي لحقوق الإنسان والآليات الدولية لحماية حقوق الإنسان بالإضافة إلى اكتسابهم لمهارات وفنون التدريب حتى يتمكن المعهد من الاستعانة بهم في تدريب المنتسبين إليه</w:t>
      </w:r>
      <w:r w:rsidR="00550EC4">
        <w:rPr>
          <w:rtl/>
          <w:lang w:bidi="ar-KW"/>
        </w:rPr>
        <w:t>.</w:t>
      </w:r>
      <w:r w:rsidRPr="00232881">
        <w:rPr>
          <w:rtl/>
          <w:lang w:bidi="ar-KW"/>
        </w:rPr>
        <w:t xml:space="preserve"> </w:t>
      </w:r>
    </w:p>
    <w:p w:rsidR="004415CD" w:rsidRPr="00232881" w:rsidRDefault="004415CD" w:rsidP="004415CD">
      <w:pPr>
        <w:pStyle w:val="SingleTxtGA"/>
        <w:rPr>
          <w:rtl/>
          <w:lang w:bidi="ar"/>
        </w:rPr>
      </w:pPr>
      <w:r>
        <w:rPr>
          <w:color w:val="000000"/>
          <w:sz w:val="28"/>
          <w:szCs w:val="28"/>
          <w:rtl/>
          <w:lang w:bidi="ar-KW"/>
        </w:rPr>
        <w:tab/>
      </w:r>
      <w:r w:rsidRPr="00232881">
        <w:rPr>
          <w:rtl/>
        </w:rPr>
        <w:t>كما قدم معهد الكويت للدراسات مجموعة من الدورات التدريبية وهي</w:t>
      </w:r>
      <w:r w:rsidRPr="00232881">
        <w:rPr>
          <w:rtl/>
          <w:lang w:bidi="ar"/>
        </w:rPr>
        <w:t>:</w:t>
      </w:r>
    </w:p>
    <w:p w:rsidR="004415CD" w:rsidRPr="00232881" w:rsidRDefault="004415CD" w:rsidP="004415CD">
      <w:pPr>
        <w:pStyle w:val="SingleTxtGA"/>
        <w:rPr>
          <w:lang w:bidi="ar"/>
        </w:rPr>
      </w:pPr>
      <w:r w:rsidRPr="006E72F8">
        <w:rPr>
          <w:color w:val="000000"/>
          <w:sz w:val="30"/>
          <w:rtl/>
          <w:lang w:bidi="ar"/>
        </w:rPr>
        <w:tab/>
      </w:r>
      <w:r w:rsidRPr="006E72F8">
        <w:rPr>
          <w:color w:val="000000"/>
          <w:sz w:val="30"/>
          <w:rtl/>
        </w:rPr>
        <w:t>1-</w:t>
      </w:r>
      <w:r w:rsidRPr="006E72F8">
        <w:rPr>
          <w:color w:val="000000"/>
          <w:sz w:val="30"/>
          <w:rtl/>
          <w:lang w:bidi="ar"/>
        </w:rPr>
        <w:tab/>
      </w:r>
      <w:r w:rsidRPr="006E72F8">
        <w:rPr>
          <w:sz w:val="30"/>
          <w:rtl/>
        </w:rPr>
        <w:t>ح</w:t>
      </w:r>
      <w:r w:rsidRPr="00232881">
        <w:rPr>
          <w:rtl/>
        </w:rPr>
        <w:t xml:space="preserve">قوق الإنسان في إطار الدعوى الجزائية بتاريخ </w:t>
      </w:r>
      <w:r w:rsidRPr="00232881">
        <w:rPr>
          <w:rtl/>
          <w:lang w:bidi="ar"/>
        </w:rPr>
        <w:t>1/3/2015</w:t>
      </w:r>
    </w:p>
    <w:p w:rsidR="004415CD" w:rsidRPr="00232881" w:rsidRDefault="004415CD" w:rsidP="004415CD">
      <w:pPr>
        <w:pStyle w:val="SingleTxtGA"/>
        <w:rPr>
          <w:lang w:bidi="ar"/>
        </w:rPr>
      </w:pPr>
      <w:r>
        <w:rPr>
          <w:rtl/>
        </w:rPr>
        <w:tab/>
      </w:r>
      <w:r>
        <w:rPr>
          <w:rFonts w:hint="cs"/>
          <w:rtl/>
        </w:rPr>
        <w:t>2-</w:t>
      </w:r>
      <w:r>
        <w:rPr>
          <w:rFonts w:hint="cs"/>
          <w:rtl/>
        </w:rPr>
        <w:tab/>
      </w:r>
      <w:r w:rsidRPr="00232881">
        <w:rPr>
          <w:rtl/>
        </w:rPr>
        <w:t xml:space="preserve">مادة قانون حقوق الإنسان </w:t>
      </w:r>
      <w:r w:rsidRPr="00232881">
        <w:rPr>
          <w:rtl/>
          <w:lang w:bidi="ar"/>
        </w:rPr>
        <w:t>(</w:t>
      </w:r>
      <w:r w:rsidRPr="00232881">
        <w:rPr>
          <w:rtl/>
        </w:rPr>
        <w:t>قدمت للباحثين القانونيين المرشحين للعمل بالنيابة العامة</w:t>
      </w:r>
      <w:r w:rsidRPr="00232881">
        <w:rPr>
          <w:rtl/>
          <w:lang w:bidi="ar"/>
        </w:rPr>
        <w:t xml:space="preserve">) </w:t>
      </w:r>
      <w:r w:rsidRPr="00232881">
        <w:rPr>
          <w:rtl/>
        </w:rPr>
        <w:t xml:space="preserve">الدفعة السادسة عشرة لسنة </w:t>
      </w:r>
      <w:r w:rsidRPr="00232881">
        <w:rPr>
          <w:rtl/>
          <w:lang w:bidi="ar"/>
        </w:rPr>
        <w:t>2017-2018</w:t>
      </w:r>
    </w:p>
    <w:p w:rsidR="004415CD" w:rsidRPr="00232881" w:rsidRDefault="004415CD" w:rsidP="004415CD">
      <w:pPr>
        <w:pStyle w:val="SingleTxtGA"/>
        <w:rPr>
          <w:lang w:bidi="ar"/>
        </w:rPr>
      </w:pPr>
      <w:r>
        <w:rPr>
          <w:rtl/>
        </w:rPr>
        <w:tab/>
      </w:r>
      <w:r>
        <w:rPr>
          <w:rFonts w:hint="cs"/>
          <w:rtl/>
        </w:rPr>
        <w:t>3-</w:t>
      </w:r>
      <w:r>
        <w:rPr>
          <w:rFonts w:hint="cs"/>
          <w:rtl/>
        </w:rPr>
        <w:tab/>
      </w:r>
      <w:r w:rsidRPr="00232881">
        <w:rPr>
          <w:rtl/>
        </w:rPr>
        <w:t xml:space="preserve">الدورة الخليجية الأولى في مجال القانون الدولي الإنساني </w:t>
      </w:r>
      <w:r w:rsidRPr="00232881">
        <w:rPr>
          <w:rtl/>
          <w:lang w:bidi="ar"/>
        </w:rPr>
        <w:t>(</w:t>
      </w:r>
      <w:r w:rsidRPr="00232881">
        <w:rPr>
          <w:rtl/>
        </w:rPr>
        <w:t xml:space="preserve">فبراير </w:t>
      </w:r>
      <w:r w:rsidRPr="00232881">
        <w:rPr>
          <w:rtl/>
          <w:lang w:bidi="ar"/>
        </w:rPr>
        <w:t>2016)</w:t>
      </w:r>
    </w:p>
    <w:p w:rsidR="004415CD" w:rsidRPr="00232881" w:rsidRDefault="004415CD" w:rsidP="004415CD">
      <w:pPr>
        <w:pStyle w:val="SingleTxtGA"/>
        <w:rPr>
          <w:lang w:bidi="ar"/>
        </w:rPr>
      </w:pPr>
      <w:r w:rsidRPr="006E72F8">
        <w:rPr>
          <w:spacing w:val="-4"/>
          <w:rtl/>
        </w:rPr>
        <w:tab/>
        <w:t>4-</w:t>
      </w:r>
      <w:r w:rsidRPr="006E72F8">
        <w:rPr>
          <w:spacing w:val="-4"/>
          <w:rtl/>
        </w:rPr>
        <w:tab/>
        <w:t>الدورة الإقليمية السابعة للتدريب في مجال القانون الدولي الإنساني بتاريخ 3-4</w:t>
      </w:r>
      <w:r w:rsidRPr="00232881">
        <w:rPr>
          <w:rtl/>
          <w:lang w:bidi="ar"/>
        </w:rPr>
        <w:t xml:space="preserve"> </w:t>
      </w:r>
      <w:r w:rsidRPr="00232881">
        <w:rPr>
          <w:rtl/>
        </w:rPr>
        <w:t xml:space="preserve">مايو </w:t>
      </w:r>
      <w:r w:rsidRPr="00232881">
        <w:rPr>
          <w:rtl/>
          <w:lang w:bidi="ar"/>
        </w:rPr>
        <w:t>2017</w:t>
      </w:r>
    </w:p>
    <w:p w:rsidR="004415CD" w:rsidRPr="006E72F8" w:rsidRDefault="004415CD" w:rsidP="004415CD">
      <w:pPr>
        <w:pStyle w:val="SingleTxtGA"/>
        <w:rPr>
          <w:spacing w:val="-4"/>
          <w:rtl/>
          <w:lang w:bidi="ar-KW"/>
        </w:rPr>
      </w:pPr>
      <w:r w:rsidRPr="006E72F8">
        <w:rPr>
          <w:color w:val="000000"/>
          <w:sz w:val="30"/>
          <w:rtl/>
          <w:lang w:bidi="ar-KW"/>
        </w:rPr>
        <w:t>6-</w:t>
      </w:r>
      <w:r w:rsidRPr="006E72F8">
        <w:rPr>
          <w:spacing w:val="-4"/>
          <w:sz w:val="30"/>
          <w:rtl/>
          <w:lang w:bidi="ar-KW"/>
        </w:rPr>
        <w:tab/>
      </w:r>
      <w:r w:rsidRPr="006E72F8">
        <w:rPr>
          <w:spacing w:val="-4"/>
          <w:rtl/>
          <w:lang w:bidi="ar-KW"/>
        </w:rPr>
        <w:t xml:space="preserve">كما استندت المحكمة الكلية في دولة الكويت على العهد الدولي الخاص بالحقوق الاقتصادية والاجتماعية والثقافية الذي صادقت عليه دولة الكويت بالقانون رقم (11) لسنة 1996 </w:t>
      </w:r>
      <w:r w:rsidRPr="006E72F8">
        <w:rPr>
          <w:spacing w:val="-4"/>
          <w:rtl/>
          <w:lang w:bidi="ar-KW"/>
        </w:rPr>
        <w:lastRenderedPageBreak/>
        <w:t>في الحكم رقم 3332/2014 إداري/7 الصادر بتاريخ 26/4/2014 والذي نصت فيه المادة رقم</w:t>
      </w:r>
      <w:r>
        <w:rPr>
          <w:rFonts w:hint="cs"/>
          <w:spacing w:val="-4"/>
          <w:rtl/>
          <w:lang w:bidi="ar-KW"/>
        </w:rPr>
        <w:t> </w:t>
      </w:r>
      <w:r w:rsidRPr="006E72F8">
        <w:rPr>
          <w:spacing w:val="-4"/>
          <w:rtl/>
          <w:lang w:bidi="ar-KW"/>
        </w:rPr>
        <w:t>(6) من العهد على:</w:t>
      </w:r>
    </w:p>
    <w:p w:rsidR="004415CD" w:rsidRPr="00232881" w:rsidRDefault="004415CD" w:rsidP="004415CD">
      <w:pPr>
        <w:pStyle w:val="SingleTxtGA"/>
        <w:rPr>
          <w:lang w:bidi="ar"/>
        </w:rPr>
      </w:pPr>
      <w:r>
        <w:rPr>
          <w:color w:val="000000"/>
          <w:sz w:val="16"/>
          <w:szCs w:val="16"/>
          <w:rtl/>
          <w:lang w:bidi="ar-KW"/>
        </w:rPr>
        <w:tab/>
      </w:r>
      <w:r>
        <w:rPr>
          <w:rFonts w:hint="cs"/>
          <w:rtl/>
        </w:rPr>
        <w:t>1-</w:t>
      </w:r>
      <w:r>
        <w:rPr>
          <w:rFonts w:hint="cs"/>
          <w:rtl/>
        </w:rPr>
        <w:tab/>
      </w:r>
      <w:r w:rsidRPr="00232881">
        <w:rPr>
          <w:rtl/>
        </w:rPr>
        <w:t>تقر الدول الأطراف في الاتفاقية الحالية بالحق في العمل الذي يتضمن حق كل فرد في أن تكون أمامه فرصة كسب معيشته عن طريق العمل الذي يختاره أو يقبله بحرية وتتخذ هذه الدول الخطوات المناسبة لتأمين هذا الحق</w:t>
      </w:r>
      <w:r w:rsidR="00550EC4">
        <w:rPr>
          <w:rtl/>
          <w:lang w:bidi="ar"/>
        </w:rPr>
        <w:t>.</w:t>
      </w:r>
    </w:p>
    <w:p w:rsidR="004415CD" w:rsidRPr="00232881" w:rsidRDefault="004415CD" w:rsidP="004415CD">
      <w:pPr>
        <w:pStyle w:val="SingleTxtGA"/>
        <w:rPr>
          <w:lang w:bidi="ar"/>
        </w:rPr>
      </w:pPr>
      <w:r>
        <w:rPr>
          <w:rtl/>
        </w:rPr>
        <w:tab/>
      </w:r>
      <w:r>
        <w:rPr>
          <w:rFonts w:hint="cs"/>
          <w:rtl/>
        </w:rPr>
        <w:t>2-</w:t>
      </w:r>
      <w:r>
        <w:rPr>
          <w:rFonts w:hint="cs"/>
          <w:rtl/>
        </w:rPr>
        <w:tab/>
      </w:r>
      <w:r w:rsidRPr="00232881">
        <w:rPr>
          <w:rtl/>
        </w:rPr>
        <w:t>تشمل الخطوات التي تتخذها أي من الدول الأطراف في الاتفاقية الحالية للوصول إلى تحقيق كامل لهذا الحق برامجاً وسياسات ووسائل للإرشاد والتدريب الفني والمهني من أجل تحقيق نمو اقتصادي واجتماعي وثقافي مطرد، وعمالة كاملة ومنتجة في ظل شروط تؤمن للفرد حرياته السياسية والاقتصادية</w:t>
      </w:r>
      <w:r w:rsidR="00550EC4">
        <w:rPr>
          <w:rtl/>
          <w:lang w:bidi="ar"/>
        </w:rPr>
        <w:t>.</w:t>
      </w:r>
    </w:p>
    <w:p w:rsidR="004415CD" w:rsidRPr="00232881" w:rsidRDefault="004415CD" w:rsidP="004415CD">
      <w:pPr>
        <w:pStyle w:val="SingleTxtGA"/>
        <w:rPr>
          <w:rtl/>
          <w:lang w:bidi="ar-KW"/>
        </w:rPr>
      </w:pPr>
      <w:r w:rsidRPr="00232881">
        <w:rPr>
          <w:rtl/>
          <w:lang w:bidi="ar-KW"/>
        </w:rPr>
        <w:t>وكذلك المادة (7) التي نصت على "تقر الدول الأطراف في الاتفاقية الحالية بحق كل فرد في التمتع بشروط عمل صالحة وعادلة تكفل بشكل خاص:</w:t>
      </w:r>
    </w:p>
    <w:p w:rsidR="004415CD" w:rsidRPr="00232881" w:rsidRDefault="004415CD" w:rsidP="004415CD">
      <w:pPr>
        <w:pStyle w:val="SingleTxtGA"/>
        <w:ind w:left="1928"/>
        <w:rPr>
          <w:rtl/>
          <w:lang w:bidi="ar"/>
        </w:rPr>
      </w:pPr>
      <w:r>
        <w:rPr>
          <w:color w:val="000000"/>
          <w:sz w:val="16"/>
          <w:szCs w:val="16"/>
          <w:rtl/>
          <w:lang w:bidi="ar-KW"/>
        </w:rPr>
        <w:tab/>
      </w:r>
      <w:r w:rsidRPr="00232881">
        <w:rPr>
          <w:rtl/>
        </w:rPr>
        <w:t>ج-</w:t>
      </w:r>
      <w:r>
        <w:rPr>
          <w:rtl/>
          <w:lang w:bidi="ar"/>
        </w:rPr>
        <w:tab/>
      </w:r>
      <w:r w:rsidRPr="00232881">
        <w:rPr>
          <w:rtl/>
        </w:rPr>
        <w:t>فرص متساوية لكل فرد بالنسبة لترقيته في عمله إلى مستوى أعلى مناسب دون خضوع في ذلك لأي اعتبار سوى اعتبارات الترقية والكفاءة</w:t>
      </w:r>
      <w:r w:rsidR="00550EC4">
        <w:rPr>
          <w:rtl/>
          <w:lang w:bidi="ar"/>
        </w:rPr>
        <w:t>.</w:t>
      </w:r>
    </w:p>
    <w:p w:rsidR="004415CD" w:rsidRPr="00FB43BA" w:rsidRDefault="004415CD" w:rsidP="004415CD">
      <w:pPr>
        <w:pStyle w:val="SingleTxtGA"/>
        <w:rPr>
          <w:spacing w:val="-4"/>
          <w:rtl/>
          <w:lang w:bidi="ar-KW"/>
        </w:rPr>
      </w:pPr>
      <w:r w:rsidRPr="00FB43BA">
        <w:rPr>
          <w:spacing w:val="-4"/>
          <w:rtl/>
          <w:lang w:bidi="ar-KW"/>
        </w:rPr>
        <w:t>وبناءً عليه تم إلغاء القرار محل الطعن من تخطى المدعي في شغل الوظيفة استناداً على العهد الدولي الخاص بالحقوق الاقتصادية والاجتماعية والثقافية المصادق عليه بالقانون رقم 11 لسنة (1996)</w:t>
      </w:r>
      <w:r w:rsidR="00550EC4">
        <w:rPr>
          <w:spacing w:val="-4"/>
          <w:rtl/>
          <w:lang w:bidi="ar-KW"/>
        </w:rPr>
        <w:t>.</w:t>
      </w:r>
    </w:p>
    <w:p w:rsidR="004415CD" w:rsidRPr="00232881" w:rsidRDefault="004415CD" w:rsidP="004415CD">
      <w:pPr>
        <w:pStyle w:val="H1GA"/>
        <w:rPr>
          <w:rtl/>
        </w:rPr>
      </w:pPr>
      <w:r>
        <w:rPr>
          <w:color w:val="000000"/>
          <w:sz w:val="16"/>
          <w:szCs w:val="16"/>
          <w:rtl/>
          <w:lang w:bidi="ar-KW"/>
        </w:rPr>
        <w:tab/>
      </w:r>
      <w:r>
        <w:rPr>
          <w:color w:val="000000"/>
          <w:sz w:val="16"/>
          <w:szCs w:val="16"/>
          <w:rtl/>
          <w:lang w:bidi="ar-KW"/>
        </w:rPr>
        <w:tab/>
      </w:r>
      <w:r w:rsidRPr="00232881">
        <w:rPr>
          <w:snapToGrid w:val="0"/>
          <w:rtl/>
        </w:rPr>
        <w:t>6-</w:t>
      </w:r>
    </w:p>
    <w:p w:rsidR="004415CD" w:rsidRPr="00232881" w:rsidRDefault="004415CD" w:rsidP="00E9783C">
      <w:pPr>
        <w:pStyle w:val="SingleTxtGA"/>
      </w:pPr>
      <w:r>
        <w:rPr>
          <w:rFonts w:hint="cs"/>
          <w:rtl/>
        </w:rPr>
        <w:t>7-</w:t>
      </w:r>
      <w:r>
        <w:rPr>
          <w:rFonts w:hint="cs"/>
          <w:rtl/>
        </w:rPr>
        <w:tab/>
      </w:r>
      <w:r w:rsidRPr="00232881">
        <w:rPr>
          <w:rtl/>
        </w:rPr>
        <w:t>إن التحفظ حق مقرر بمقتضى المادة 51 من الاتفاقية التي أجازت التحفظ للدول وبمقتضى القانون الدولي العام، وهو أمر سيادي يؤخذ بعين الاعتبار ظروف كل دولة وقوانينها، وذلك تسهيلا ًلتصديق الدولة على الاتفاقية</w:t>
      </w:r>
      <w:r w:rsidR="00550EC4">
        <w:rPr>
          <w:rtl/>
        </w:rPr>
        <w:t>.</w:t>
      </w:r>
    </w:p>
    <w:p w:rsidR="004415CD" w:rsidRPr="00232881" w:rsidRDefault="004415CD" w:rsidP="004415CD">
      <w:pPr>
        <w:pStyle w:val="H1GA"/>
        <w:rPr>
          <w:w w:val="105"/>
          <w:rtl/>
          <w:lang w:bidi="ar-KW"/>
        </w:rPr>
      </w:pPr>
      <w:r w:rsidRPr="006E72F8">
        <w:rPr>
          <w:sz w:val="16"/>
          <w:szCs w:val="16"/>
          <w:rtl/>
        </w:rPr>
        <w:tab/>
      </w:r>
      <w:r w:rsidRPr="006E72F8">
        <w:rPr>
          <w:sz w:val="16"/>
          <w:szCs w:val="16"/>
          <w:rtl/>
        </w:rPr>
        <w:tab/>
      </w:r>
      <w:r w:rsidRPr="006203BA">
        <w:rPr>
          <w:rtl/>
        </w:rPr>
        <w:t>7</w:t>
      </w:r>
      <w:r w:rsidRPr="00232881">
        <w:rPr>
          <w:rtl/>
        </w:rPr>
        <w:t>-</w:t>
      </w:r>
      <w:r w:rsidRPr="00232881">
        <w:rPr>
          <w:w w:val="105"/>
          <w:rtl/>
          <w:lang w:bidi="ar-KW"/>
        </w:rPr>
        <w:t xml:space="preserve"> </w:t>
      </w:r>
    </w:p>
    <w:p w:rsidR="004415CD" w:rsidRPr="00232881" w:rsidRDefault="004415CD" w:rsidP="00E9783C">
      <w:pPr>
        <w:pStyle w:val="SingleTxtGA"/>
        <w:rPr>
          <w:w w:val="105"/>
          <w:lang w:bidi="ar-KW"/>
        </w:rPr>
      </w:pPr>
      <w:r>
        <w:rPr>
          <w:rFonts w:hint="cs"/>
          <w:w w:val="105"/>
          <w:rtl/>
          <w:lang w:bidi="ar-KW"/>
        </w:rPr>
        <w:t>8-</w:t>
      </w:r>
      <w:r>
        <w:rPr>
          <w:w w:val="105"/>
          <w:rtl/>
          <w:lang w:bidi="ar-KW"/>
        </w:rPr>
        <w:tab/>
      </w:r>
      <w:r w:rsidRPr="00232881">
        <w:rPr>
          <w:w w:val="105"/>
          <w:rtl/>
          <w:lang w:bidi="ar-KW"/>
        </w:rPr>
        <w:t xml:space="preserve">ضماناً لحقوق وحريات الإنسان داخل دولة الكويت، ولضرورة تنفيذ دولة الكويت لما تعهدت به طوعياً في سياق المراجعة الدورية الشاملة لأوضاع حقوق الإنسان داخل دولة الكويت أمام مجلس حقوق الإنســـان من التزام بإنشاء كيان حقوقي وطني مستقل وفقاً لمبادئ باريس، صدر القانون رقم </w:t>
      </w:r>
      <w:r w:rsidRPr="00232881">
        <w:rPr>
          <w:w w:val="105"/>
          <w:lang w:bidi="ar-KW"/>
        </w:rPr>
        <w:t>67</w:t>
      </w:r>
      <w:r w:rsidRPr="00232881">
        <w:rPr>
          <w:w w:val="105"/>
          <w:rtl/>
          <w:lang w:bidi="ar-KW"/>
        </w:rPr>
        <w:t xml:space="preserve"> لسنة </w:t>
      </w:r>
      <w:r w:rsidRPr="00232881">
        <w:rPr>
          <w:w w:val="105"/>
          <w:lang w:bidi="ar-KW"/>
        </w:rPr>
        <w:t>2015</w:t>
      </w:r>
      <w:r w:rsidRPr="00232881">
        <w:rPr>
          <w:w w:val="105"/>
          <w:rtl/>
          <w:lang w:bidi="ar-KW"/>
        </w:rPr>
        <w:t xml:space="preserve"> بإنشاء الديوان الوطني لحقوق الإنسان</w:t>
      </w:r>
      <w:r w:rsidR="00550EC4">
        <w:rPr>
          <w:w w:val="105"/>
          <w:rtl/>
          <w:lang w:bidi="ar-KW"/>
        </w:rPr>
        <w:t>.</w:t>
      </w:r>
    </w:p>
    <w:p w:rsidR="004415CD" w:rsidRPr="00232881" w:rsidRDefault="004415CD" w:rsidP="00E9783C">
      <w:pPr>
        <w:pStyle w:val="SingleTxtGA"/>
        <w:rPr>
          <w:w w:val="105"/>
          <w:lang w:bidi="ar-KW"/>
        </w:rPr>
      </w:pPr>
      <w:r>
        <w:rPr>
          <w:rFonts w:hint="cs"/>
          <w:w w:val="105"/>
          <w:rtl/>
          <w:lang w:bidi="ar-KW"/>
        </w:rPr>
        <w:t>9-</w:t>
      </w:r>
      <w:r>
        <w:rPr>
          <w:w w:val="105"/>
          <w:rtl/>
          <w:lang w:bidi="ar-KW"/>
        </w:rPr>
        <w:tab/>
      </w:r>
      <w:r w:rsidRPr="00232881">
        <w:rPr>
          <w:w w:val="105"/>
          <w:rtl/>
          <w:lang w:bidi="ar-KW"/>
        </w:rPr>
        <w:t>ورغبةً في تحقيق هذه المساعي، وتقنين مبادئها، ووضعها موضع التطبيق الفعلي والحقيقي، فقد اتسم القانون بوصف وطبيعة قانونية خاصة، حيث يعد الديوان بمثابة جهة وطنية رسمية مستقلة لحقوق الإنسان، إلا أنه ليس بجهة إدارية أو حكومية وفقاً للمفهوم القانوني السائد، كما أنه ليس من قبيل منظمات المجتمع المدني، لذا يمكن القول بأن الوصف القانوني الأمثل لديوان حقوق الإنسان، هو اعتباره جهازاً وطنياً دائما يعنى بحقوق وحريات الإنسان</w:t>
      </w:r>
      <w:r w:rsidR="00550EC4">
        <w:rPr>
          <w:w w:val="105"/>
          <w:rtl/>
          <w:lang w:bidi="ar-KW"/>
        </w:rPr>
        <w:t>.</w:t>
      </w:r>
    </w:p>
    <w:p w:rsidR="004415CD" w:rsidRPr="00FB43BA" w:rsidRDefault="004415CD" w:rsidP="004415CD">
      <w:pPr>
        <w:pStyle w:val="SingleTxtGA"/>
        <w:rPr>
          <w:spacing w:val="-4"/>
          <w:w w:val="105"/>
          <w:rtl/>
          <w:lang w:bidi="ar-KW"/>
        </w:rPr>
      </w:pPr>
      <w:r w:rsidRPr="00FB43BA">
        <w:rPr>
          <w:rFonts w:hint="cs"/>
          <w:spacing w:val="-4"/>
          <w:w w:val="105"/>
          <w:rtl/>
          <w:lang w:bidi="ar-KW"/>
        </w:rPr>
        <w:t>10-</w:t>
      </w:r>
      <w:r w:rsidRPr="00FB43BA">
        <w:rPr>
          <w:rFonts w:hint="cs"/>
          <w:spacing w:val="-4"/>
          <w:w w:val="105"/>
          <w:rtl/>
          <w:lang w:bidi="ar-KW"/>
        </w:rPr>
        <w:tab/>
      </w:r>
      <w:r w:rsidRPr="00FB43BA">
        <w:rPr>
          <w:spacing w:val="-4"/>
          <w:w w:val="105"/>
          <w:rtl/>
          <w:lang w:bidi="ar-KW"/>
        </w:rPr>
        <w:t>وتضمنت المادة (2) إنشاء الديوان "وأن يشرف عليه مجلس الوزراء، وأن يمنح الديوان الشخصية الاعتبارية والاستقلالية في ممارسته لمهامه وأنشطته واختصاصاته المنصوص عليها</w:t>
      </w:r>
      <w:r w:rsidR="00550EC4">
        <w:rPr>
          <w:spacing w:val="-4"/>
          <w:w w:val="105"/>
          <w:rtl/>
          <w:lang w:bidi="ar-KW"/>
        </w:rPr>
        <w:t>.</w:t>
      </w:r>
      <w:r w:rsidRPr="00FB43BA">
        <w:rPr>
          <w:spacing w:val="-4"/>
          <w:w w:val="105"/>
          <w:rtl/>
          <w:lang w:bidi="ar-KW"/>
        </w:rPr>
        <w:t>"</w:t>
      </w:r>
    </w:p>
    <w:p w:rsidR="004415CD" w:rsidRPr="00232881" w:rsidRDefault="004415CD" w:rsidP="00E9783C">
      <w:pPr>
        <w:pStyle w:val="SingleTxtGA"/>
        <w:rPr>
          <w:w w:val="105"/>
          <w:rtl/>
          <w:lang w:bidi="ar-KW"/>
        </w:rPr>
      </w:pPr>
      <w:r>
        <w:rPr>
          <w:rFonts w:hint="cs"/>
          <w:w w:val="105"/>
          <w:rtl/>
          <w:lang w:bidi="ar-KW"/>
        </w:rPr>
        <w:lastRenderedPageBreak/>
        <w:t>11-</w:t>
      </w:r>
      <w:r>
        <w:rPr>
          <w:w w:val="105"/>
          <w:rtl/>
          <w:lang w:bidi="ar-KW"/>
        </w:rPr>
        <w:tab/>
      </w:r>
      <w:r w:rsidRPr="00232881">
        <w:rPr>
          <w:w w:val="105"/>
          <w:rtl/>
          <w:lang w:bidi="ar-KW"/>
        </w:rPr>
        <w:t>وتناولت المادة (3) بيان تعداد وتعددية أعضاء مجلس الإدارة، حيث يتمتع أعضاء مجلس الإدارة، في ممارستهم لأعمالهم بالحصانة المقررة لأعضاء الكيانات الوطنية المستقلة وفقاً للاتفاقيات الدولية ذات الصلة بحقوق الإنسان</w:t>
      </w:r>
      <w:r w:rsidR="00550EC4">
        <w:rPr>
          <w:w w:val="105"/>
          <w:rtl/>
          <w:lang w:bidi="ar-KW"/>
        </w:rPr>
        <w:t>.</w:t>
      </w:r>
    </w:p>
    <w:p w:rsidR="004415CD" w:rsidRPr="00232881" w:rsidRDefault="004415CD" w:rsidP="00E9783C">
      <w:pPr>
        <w:pStyle w:val="SingleTxtGA"/>
        <w:rPr>
          <w:w w:val="105"/>
          <w:rtl/>
          <w:lang w:bidi="ar-KW"/>
        </w:rPr>
      </w:pPr>
      <w:r>
        <w:rPr>
          <w:rFonts w:hint="cs"/>
          <w:w w:val="105"/>
          <w:rtl/>
          <w:lang w:bidi="ar-KW"/>
        </w:rPr>
        <w:t>12-</w:t>
      </w:r>
      <w:r>
        <w:rPr>
          <w:w w:val="105"/>
          <w:rtl/>
          <w:lang w:bidi="ar-KW"/>
        </w:rPr>
        <w:tab/>
      </w:r>
      <w:r w:rsidRPr="00232881">
        <w:rPr>
          <w:w w:val="105"/>
          <w:rtl/>
          <w:lang w:bidi="ar-KW"/>
        </w:rPr>
        <w:t>وحددت المادة (4) من القانون آلية تعيين أعضاء مجلس الإدارة، من خلال إصدار مرســوم بذلك يســري لمــدة أربــع سنـوات قابلة للتجديد لمرة واحدة، كما بينت المادة الاشتراطات الواجب توافرها فيمن يرشح أو يعين في عضوية مجلس إدارة الديوان الوطني لحقوق الإنسان</w:t>
      </w:r>
      <w:r w:rsidR="00550EC4">
        <w:rPr>
          <w:w w:val="105"/>
          <w:rtl/>
          <w:lang w:bidi="ar-KW"/>
        </w:rPr>
        <w:t>.</w:t>
      </w:r>
    </w:p>
    <w:p w:rsidR="004415CD" w:rsidRPr="00232881" w:rsidRDefault="004415CD" w:rsidP="00E9783C">
      <w:pPr>
        <w:pStyle w:val="SingleTxtGA"/>
        <w:rPr>
          <w:w w:val="105"/>
          <w:rtl/>
          <w:lang w:bidi="ar-KW"/>
        </w:rPr>
      </w:pPr>
      <w:r>
        <w:rPr>
          <w:rFonts w:hint="cs"/>
          <w:w w:val="105"/>
          <w:rtl/>
          <w:lang w:bidi="ar-KW"/>
        </w:rPr>
        <w:t>13-</w:t>
      </w:r>
      <w:r>
        <w:rPr>
          <w:w w:val="105"/>
          <w:rtl/>
          <w:lang w:bidi="ar-KW"/>
        </w:rPr>
        <w:tab/>
      </w:r>
      <w:r w:rsidRPr="00232881">
        <w:rPr>
          <w:w w:val="105"/>
          <w:rtl/>
          <w:lang w:bidi="ar-KW"/>
        </w:rPr>
        <w:t>وتضمنت المادة (6) تعداداً وافياً لنحو أربعة عشر اختصاصاً من الاختصاصات القانونية والمهام والأنشطة الواقعية التي يقترح اضطلاع الديوان بها، حيث وضع في الاعتبار مجموعة من الأطر الحقوقية والإنسانية، ومنها ما يتعلق بالالتزامات الدولية الواردة في اتفاقيات حقوق الإنسان الرئيسية، والاختصاصات والمسئوليات الوارد النص عليها في متن الفقرة رقم (3) من (مبادئ باريس)</w:t>
      </w:r>
      <w:r w:rsidR="00550EC4">
        <w:rPr>
          <w:w w:val="105"/>
          <w:rtl/>
          <w:lang w:bidi="ar-KW"/>
        </w:rPr>
        <w:t>.</w:t>
      </w:r>
    </w:p>
    <w:p w:rsidR="004415CD" w:rsidRPr="00232881" w:rsidRDefault="004415CD" w:rsidP="00E9783C">
      <w:pPr>
        <w:pStyle w:val="SingleTxtGA"/>
        <w:rPr>
          <w:w w:val="105"/>
          <w:rtl/>
          <w:lang w:bidi="ar-KW"/>
        </w:rPr>
      </w:pPr>
      <w:r>
        <w:rPr>
          <w:rFonts w:hint="cs"/>
          <w:w w:val="105"/>
          <w:rtl/>
          <w:lang w:bidi="ar-KW"/>
        </w:rPr>
        <w:t>14-</w:t>
      </w:r>
      <w:r>
        <w:rPr>
          <w:w w:val="105"/>
          <w:rtl/>
          <w:lang w:bidi="ar-KW"/>
        </w:rPr>
        <w:tab/>
      </w:r>
      <w:r w:rsidRPr="00232881">
        <w:rPr>
          <w:w w:val="105"/>
          <w:rtl/>
          <w:lang w:bidi="ar-KW"/>
        </w:rPr>
        <w:t>ومــن منطلـق الأهمية البالغة لأطر التعاون والتنسيق فيما بين مختلف الجهات الوطنية، أتى مضمون حكم المادة (7) ليتناول النص على التزام كافة الجهات الحكومية بمختلف أنواعها، وكذلك الجهات غير الحكومية بمعاونة الديوان من خلال دعمه بما يحتاجه من معلومات أو بيانات أو مستندات</w:t>
      </w:r>
      <w:r w:rsidR="00550EC4">
        <w:rPr>
          <w:w w:val="105"/>
          <w:rtl/>
          <w:lang w:bidi="ar-KW"/>
        </w:rPr>
        <w:t>.</w:t>
      </w:r>
      <w:r w:rsidRPr="00232881">
        <w:rPr>
          <w:w w:val="105"/>
          <w:rtl/>
          <w:lang w:bidi="ar-KW"/>
        </w:rPr>
        <w:t xml:space="preserve"> </w:t>
      </w:r>
    </w:p>
    <w:p w:rsidR="004415CD" w:rsidRPr="00232881" w:rsidRDefault="004415CD" w:rsidP="004415CD">
      <w:pPr>
        <w:pStyle w:val="SingleTxtGA"/>
        <w:rPr>
          <w:w w:val="105"/>
          <w:rtl/>
          <w:lang w:bidi="ar-KW"/>
        </w:rPr>
      </w:pPr>
      <w:r>
        <w:rPr>
          <w:rFonts w:hint="cs"/>
          <w:w w:val="105"/>
          <w:rtl/>
          <w:lang w:bidi="ar-KW"/>
        </w:rPr>
        <w:t>15-</w:t>
      </w:r>
      <w:r>
        <w:rPr>
          <w:w w:val="105"/>
          <w:rtl/>
          <w:lang w:bidi="ar-KW"/>
        </w:rPr>
        <w:tab/>
      </w:r>
      <w:r w:rsidRPr="00232881">
        <w:rPr>
          <w:w w:val="105"/>
          <w:rtl/>
          <w:lang w:bidi="ar-KW"/>
        </w:rPr>
        <w:t>جاءت المادة (9) لتتناول في متن حكمها النص على تشكيل لجان دائمة في مجلس الإدارة، ويرأس كل منها أحد أعضاء مجلس الإدارة: (لجنة الحقوق المدنية والسياسية، ولجنة حقوق الأسرة، ولجنة مناهضة التعذيب والتمييز العنصري ومكافحة الاتجار بالبشر، بالإضافة إلى لجنة الشكاوى والتظلمات)</w:t>
      </w:r>
      <w:r w:rsidR="00550EC4">
        <w:rPr>
          <w:w w:val="105"/>
          <w:rtl/>
          <w:lang w:bidi="ar-KW"/>
        </w:rPr>
        <w:t>.</w:t>
      </w:r>
    </w:p>
    <w:p w:rsidR="004415CD" w:rsidRPr="00232881" w:rsidRDefault="004415CD" w:rsidP="00E9783C">
      <w:pPr>
        <w:pStyle w:val="SingleTxtGA"/>
        <w:rPr>
          <w:rtl/>
          <w:lang w:bidi="ar-KW"/>
        </w:rPr>
      </w:pPr>
      <w:r>
        <w:rPr>
          <w:rFonts w:hint="cs"/>
          <w:rtl/>
          <w:lang w:bidi="ar-KW"/>
        </w:rPr>
        <w:t>16-</w:t>
      </w:r>
      <w:r>
        <w:rPr>
          <w:rtl/>
          <w:lang w:bidi="ar-KW"/>
        </w:rPr>
        <w:tab/>
      </w:r>
      <w:r w:rsidRPr="00232881">
        <w:rPr>
          <w:rtl/>
          <w:lang w:bidi="ar-KW"/>
        </w:rPr>
        <w:t>وفي أطار الجهود المستمرة نحو تفعيل الديوان الوطني لحقوق الإنسان والقيام بواجباته المنصوص عليها في قانون إنشائه، صدر مرسوم</w:t>
      </w:r>
      <w:r w:rsidRPr="00232881">
        <w:rPr>
          <w:lang w:bidi="ar-KW"/>
        </w:rPr>
        <w:t xml:space="preserve"> </w:t>
      </w:r>
      <w:r w:rsidRPr="00232881">
        <w:rPr>
          <w:rtl/>
          <w:lang w:bidi="ar-KW"/>
        </w:rPr>
        <w:t>رقم 269 لسنة 2018 بتعيين أعضاء مجلس إدارة الديوان الوطني لحقوق الإنسان والذي ضم في أعضائه أهل الاختصاص والخبرة في مجال حقوق الإنسان</w:t>
      </w:r>
      <w:r w:rsidR="00550EC4">
        <w:rPr>
          <w:rtl/>
          <w:lang w:bidi="ar-KW"/>
        </w:rPr>
        <w:t>.</w:t>
      </w:r>
    </w:p>
    <w:p w:rsidR="004415CD" w:rsidRPr="00232881" w:rsidRDefault="004415CD" w:rsidP="004415CD">
      <w:pPr>
        <w:pStyle w:val="H1GA"/>
        <w:rPr>
          <w:spacing w:val="-3"/>
          <w:rtl/>
          <w:lang w:bidi="ar"/>
        </w:rPr>
      </w:pPr>
      <w:r>
        <w:rPr>
          <w:sz w:val="28"/>
          <w:szCs w:val="28"/>
          <w:rtl/>
          <w:lang w:bidi="ar-KW"/>
        </w:rPr>
        <w:tab/>
      </w:r>
      <w:r>
        <w:rPr>
          <w:sz w:val="28"/>
          <w:szCs w:val="28"/>
          <w:rtl/>
          <w:lang w:bidi="ar-KW"/>
        </w:rPr>
        <w:tab/>
      </w:r>
      <w:r w:rsidRPr="00232881">
        <w:rPr>
          <w:rtl/>
        </w:rPr>
        <w:t>8-</w:t>
      </w:r>
    </w:p>
    <w:p w:rsidR="004415CD" w:rsidRPr="00232881" w:rsidRDefault="004415CD" w:rsidP="00E9783C">
      <w:pPr>
        <w:pStyle w:val="SingleTxtGA"/>
        <w:rPr>
          <w:rtl/>
          <w:lang w:bidi="ar-EG"/>
        </w:rPr>
      </w:pPr>
      <w:r w:rsidRPr="006E72F8">
        <w:rPr>
          <w:rtl/>
          <w:lang w:bidi="ar-KW"/>
        </w:rPr>
        <w:t>1</w:t>
      </w:r>
      <w:r>
        <w:rPr>
          <w:rFonts w:hint="cs"/>
          <w:rtl/>
          <w:lang w:bidi="ar-KW"/>
        </w:rPr>
        <w:t>7</w:t>
      </w:r>
      <w:r w:rsidRPr="006E72F8">
        <w:rPr>
          <w:rtl/>
          <w:lang w:bidi="ar-KW"/>
        </w:rPr>
        <w:t>-</w:t>
      </w:r>
      <w:r w:rsidRPr="006E72F8">
        <w:rPr>
          <w:rtl/>
          <w:lang w:bidi="ar-KW"/>
        </w:rPr>
        <w:tab/>
      </w:r>
      <w:r w:rsidRPr="00232881">
        <w:rPr>
          <w:b/>
          <w:bCs/>
          <w:rtl/>
          <w:lang w:bidi="ar-KW"/>
        </w:rPr>
        <w:t>بداية تجدر الإشارة إلى أن الأصل</w:t>
      </w:r>
      <w:r w:rsidRPr="00232881">
        <w:rPr>
          <w:rtl/>
          <w:lang w:bidi="ar-KW"/>
        </w:rPr>
        <w:t xml:space="preserve"> الدستوري العام</w:t>
      </w:r>
      <w:r w:rsidRPr="00232881">
        <w:rPr>
          <w:b/>
          <w:bCs/>
          <w:rtl/>
          <w:lang w:bidi="ar-EG"/>
        </w:rPr>
        <w:t xml:space="preserve"> </w:t>
      </w:r>
      <w:r>
        <w:rPr>
          <w:rFonts w:hint="cs"/>
          <w:rtl/>
          <w:lang w:bidi="ar-EG"/>
        </w:rPr>
        <w:t>-</w:t>
      </w:r>
      <w:r w:rsidRPr="00232881">
        <w:rPr>
          <w:rtl/>
          <w:lang w:bidi="ar-EG"/>
        </w:rPr>
        <w:t xml:space="preserve"> في هذا الخصوص </w:t>
      </w:r>
      <w:r>
        <w:rPr>
          <w:rFonts w:hint="cs"/>
          <w:rtl/>
          <w:lang w:bidi="ar-EG"/>
        </w:rPr>
        <w:t>-</w:t>
      </w:r>
      <w:r w:rsidRPr="00232881">
        <w:rPr>
          <w:rtl/>
          <w:lang w:bidi="ar-EG"/>
        </w:rPr>
        <w:t xml:space="preserve"> يقرر بأن الاتفاقيات التي تُصدق عليها دولة الكويت تصبح من تاريخ نفاذها جزءًا لا يتجزأ من التشريعات الكويتية الوطنية، يُضم إلى المنظومة القانونية الداخلية لدولة الكويت، ومن ثم يكون على جميع هيئات ومؤسسات الحكومة والأفراد الالتزام بأحكامها، ليس هذا فقط بل أن القضاء الكويتي يحمل على عاتقه كفالة احترامها وحمايتها</w:t>
      </w:r>
      <w:r w:rsidR="00550EC4">
        <w:rPr>
          <w:rtl/>
          <w:lang w:bidi="ar-EG"/>
        </w:rPr>
        <w:t>.</w:t>
      </w:r>
      <w:r w:rsidRPr="00232881">
        <w:rPr>
          <w:rtl/>
          <w:lang w:bidi="ar-EG"/>
        </w:rPr>
        <w:t xml:space="preserve"> </w:t>
      </w:r>
    </w:p>
    <w:p w:rsidR="004415CD" w:rsidRPr="00232881" w:rsidRDefault="004415CD" w:rsidP="00E9783C">
      <w:pPr>
        <w:pStyle w:val="SingleTxtGA"/>
        <w:rPr>
          <w:rtl/>
          <w:lang w:bidi="ar-KW"/>
        </w:rPr>
      </w:pPr>
      <w:r w:rsidRPr="006E72F8">
        <w:rPr>
          <w:rtl/>
          <w:lang w:bidi="ar-EG"/>
        </w:rPr>
        <w:t>18-</w:t>
      </w:r>
      <w:r w:rsidRPr="006E72F8">
        <w:rPr>
          <w:rtl/>
          <w:lang w:bidi="ar-EG"/>
        </w:rPr>
        <w:tab/>
      </w:r>
      <w:r w:rsidRPr="00232881">
        <w:rPr>
          <w:b/>
          <w:bCs/>
          <w:rtl/>
          <w:lang w:bidi="ar-EG"/>
        </w:rPr>
        <w:t>وتأتي</w:t>
      </w:r>
      <w:r w:rsidRPr="00232881">
        <w:rPr>
          <w:rtl/>
          <w:lang w:bidi="ar-EG"/>
        </w:rPr>
        <w:t xml:space="preserve"> هذه الإلزامية القانونية الوطنية، استناداً إلى نص المادة رقم (70) من دستور الكويت، والتي تنص على أنه " يُبرم الأمير المعاهدات بمرسوم ويبلغها مجلس الأمة فوراً مشفوعة بما يتناسب من البيان، وتكون للمعاهدة قوة القانون بعد إبرامها والتصديق عليها ونشرها في الجريدة الرسمية </w:t>
      </w:r>
      <w:r w:rsidR="00550EC4">
        <w:rPr>
          <w:rtl/>
          <w:lang w:bidi="ar-EG"/>
        </w:rPr>
        <w:t>...</w:t>
      </w:r>
      <w:r w:rsidRPr="00232881">
        <w:rPr>
          <w:rtl/>
          <w:lang w:bidi="ar-EG"/>
        </w:rPr>
        <w:t xml:space="preserve"> "</w:t>
      </w:r>
      <w:r w:rsidR="00550EC4">
        <w:rPr>
          <w:rtl/>
          <w:lang w:bidi="ar-EG"/>
        </w:rPr>
        <w:t>.</w:t>
      </w:r>
    </w:p>
    <w:p w:rsidR="004415CD" w:rsidRPr="00232881" w:rsidRDefault="004415CD" w:rsidP="004415CD">
      <w:pPr>
        <w:pStyle w:val="SingleTxtGA"/>
        <w:rPr>
          <w:lang w:bidi="ar-EG"/>
        </w:rPr>
      </w:pPr>
      <w:r>
        <w:rPr>
          <w:rFonts w:hint="cs"/>
          <w:rtl/>
          <w:lang w:bidi="ar-EG"/>
        </w:rPr>
        <w:lastRenderedPageBreak/>
        <w:t>19-</w:t>
      </w:r>
      <w:r>
        <w:rPr>
          <w:rtl/>
          <w:lang w:bidi="ar-EG"/>
        </w:rPr>
        <w:tab/>
      </w:r>
      <w:r w:rsidRPr="00232881">
        <w:rPr>
          <w:rtl/>
          <w:lang w:bidi="ar-EG"/>
        </w:rPr>
        <w:t>أما فيما يتعلق بإدراج مصطلح التمييز المنصوص عليه بالمادة رقم (1) من الاتفاقية الدولية للقضاء على جميع أشكال التمييز العنصري، في التشريعات الوطنية لدولة الكويت، فلقد حرص المشرع الكويتي على مناهضة التمييز والعنصرية بكافة صورها وأنماطها، وقد ظهر ذلك جلياً من خلال العديد من النصوص الدستورية والتشريعات الوطنية</w:t>
      </w:r>
      <w:r w:rsidR="00550EC4">
        <w:rPr>
          <w:rtl/>
          <w:lang w:bidi="ar-EG"/>
        </w:rPr>
        <w:t>.</w:t>
      </w:r>
    </w:p>
    <w:p w:rsidR="004415CD" w:rsidRPr="00232881" w:rsidRDefault="004415CD" w:rsidP="004415CD">
      <w:pPr>
        <w:pStyle w:val="SingleTxtGA"/>
        <w:rPr>
          <w:rtl/>
          <w:lang w:bidi="ar-KW"/>
        </w:rPr>
      </w:pPr>
      <w:r>
        <w:rPr>
          <w:rFonts w:hint="cs"/>
          <w:rtl/>
          <w:lang w:bidi="ar-KW"/>
        </w:rPr>
        <w:t>20-</w:t>
      </w:r>
      <w:r>
        <w:rPr>
          <w:rtl/>
          <w:lang w:bidi="ar-KW"/>
        </w:rPr>
        <w:tab/>
      </w:r>
      <w:r w:rsidRPr="00232881">
        <w:rPr>
          <w:rtl/>
          <w:lang w:bidi="ar-KW"/>
        </w:rPr>
        <w:t xml:space="preserve">فحرص المشرع الكويتي على تضمين دستور دولة الكويت للعديد من المبادئ والأسس التي تذكي مبادئ المساواة وعدم داخل المجتمع الكويتي، ويظهر ذلك جلياً من خلال أحكام عديدة منها: </w:t>
      </w:r>
    </w:p>
    <w:p w:rsidR="004415CD" w:rsidRPr="00232881" w:rsidRDefault="004415CD" w:rsidP="004415CD">
      <w:pPr>
        <w:pStyle w:val="SingleTxtGA"/>
        <w:tabs>
          <w:tab w:val="clear" w:pos="2608"/>
        </w:tabs>
        <w:ind w:left="2626" w:hanging="714"/>
        <w:rPr>
          <w:rtl/>
          <w:lang w:bidi="ar-KW"/>
        </w:rPr>
      </w:pPr>
      <w:r w:rsidRPr="00232881">
        <w:rPr>
          <w:rtl/>
          <w:lang w:bidi="ar-KW"/>
        </w:rPr>
        <w:t>-</w:t>
      </w:r>
      <w:r>
        <w:rPr>
          <w:rtl/>
          <w:lang w:bidi="ar-KW"/>
        </w:rPr>
        <w:tab/>
      </w:r>
      <w:r w:rsidRPr="00232881">
        <w:rPr>
          <w:rtl/>
          <w:lang w:bidi="ar-KW"/>
        </w:rPr>
        <w:t>المادة (7): " العدل والحرية والمساواة دعامات المجتمع، والتعاون والتراحم صلةُ وثْقَى بين المواطنين"، ويؤكد هذا النص على حرص المشرع الكويتي على ذكر كلمة "المجتمع" ليؤكد بما لا يدع مجالاً للشك على اهتمام المشرع بجميع المتواجدين على أرض دولة الكويت دونما أدنى تمييز يذكر</w:t>
      </w:r>
      <w:r w:rsidR="00550EC4">
        <w:rPr>
          <w:rtl/>
          <w:lang w:bidi="ar-KW"/>
        </w:rPr>
        <w:t>.</w:t>
      </w:r>
    </w:p>
    <w:p w:rsidR="004415CD" w:rsidRPr="00232881" w:rsidRDefault="004415CD" w:rsidP="004415CD">
      <w:pPr>
        <w:pStyle w:val="SingleTxtGA"/>
        <w:tabs>
          <w:tab w:val="clear" w:pos="2608"/>
        </w:tabs>
        <w:ind w:left="2626" w:hanging="714"/>
        <w:rPr>
          <w:rtl/>
          <w:lang w:bidi="ar-KW"/>
        </w:rPr>
      </w:pPr>
      <w:r w:rsidRPr="00232881">
        <w:rPr>
          <w:rtl/>
          <w:lang w:bidi="ar-KW"/>
        </w:rPr>
        <w:t>-</w:t>
      </w:r>
      <w:r>
        <w:rPr>
          <w:rtl/>
          <w:lang w:bidi="ar-KW"/>
        </w:rPr>
        <w:tab/>
      </w:r>
      <w:r w:rsidRPr="00232881">
        <w:rPr>
          <w:rtl/>
          <w:lang w:bidi="ar-KW"/>
        </w:rPr>
        <w:t>المادة رقم (29) من الدستور الكويتي، جاءت لتنص على أن "الناس سواسية في الكرامة الإنسانية، وهم متساوون لدى القانون في الحقوق والواجبات العامة، لا تمييز بينهم في ذلك بسبب الجنس أو الأصل أو اللغة أو الدين"</w:t>
      </w:r>
      <w:r w:rsidR="00550EC4">
        <w:rPr>
          <w:rtl/>
          <w:lang w:bidi="ar-KW"/>
        </w:rPr>
        <w:t>.</w:t>
      </w:r>
    </w:p>
    <w:p w:rsidR="004415CD" w:rsidRPr="00232881" w:rsidRDefault="004415CD" w:rsidP="004415CD">
      <w:pPr>
        <w:pStyle w:val="SingleTxtGA"/>
        <w:tabs>
          <w:tab w:val="clear" w:pos="2608"/>
        </w:tabs>
        <w:ind w:left="2626" w:hanging="714"/>
        <w:rPr>
          <w:rtl/>
          <w:lang w:bidi="ar-KW"/>
        </w:rPr>
      </w:pPr>
      <w:r w:rsidRPr="00232881">
        <w:rPr>
          <w:rtl/>
          <w:lang w:bidi="ar-KW"/>
        </w:rPr>
        <w:t>-</w:t>
      </w:r>
      <w:r>
        <w:rPr>
          <w:rtl/>
          <w:lang w:bidi="ar-KW"/>
        </w:rPr>
        <w:tab/>
      </w:r>
      <w:r w:rsidRPr="00232881">
        <w:rPr>
          <w:rtl/>
          <w:lang w:bidi="ar-KW"/>
        </w:rPr>
        <w:t xml:space="preserve">في تفسيرها لنص المادة (29) </w:t>
      </w:r>
      <w:r w:rsidRPr="00232881">
        <w:rPr>
          <w:color w:val="000000"/>
          <w:rtl/>
          <w:lang w:bidi="ar-KW"/>
        </w:rPr>
        <w:t>أشارت مذكرة دولة الكويت التفسيرية</w:t>
      </w:r>
      <w:r w:rsidRPr="00232881">
        <w:rPr>
          <w:rtl/>
          <w:lang w:bidi="ar-KW"/>
        </w:rPr>
        <w:t>، إلى أن هذه المادة قد نصت على مبدأ المساواة في الحقوق والواجبات بصفة عامة، وأنها خصت بالذكر أهم تطبيقات هذا المبدأ بقولها: "لا تمييز ببينهم في ذلك بسبب الجنس أو الأصل أو اللغة أو الدين" أو اللون أو الثروة"، برغم من ورود مثل هذه العبارة في الإعلان العالمي لحقوق الإنسان، وذلك لأن شبهة التفريق العنصري لا وجود لها في البلاد، فضلاً عن كفاية نص المادة في دفع هذه الشبهة، كما أن التفريق بين الناس بسبب الثروة أمر منتف بذاته في المجتمع الكويتي، فلا حاجة للنص على نفيه بحكم خاص</w:t>
      </w:r>
      <w:r w:rsidR="00550EC4">
        <w:rPr>
          <w:rtl/>
          <w:lang w:bidi="ar-KW"/>
        </w:rPr>
        <w:t>.</w:t>
      </w:r>
    </w:p>
    <w:p w:rsidR="004415CD" w:rsidRPr="00232881" w:rsidRDefault="004415CD" w:rsidP="004415CD">
      <w:pPr>
        <w:pStyle w:val="SingleTxtGA"/>
        <w:tabs>
          <w:tab w:val="clear" w:pos="2608"/>
        </w:tabs>
        <w:ind w:left="2626" w:hanging="714"/>
        <w:rPr>
          <w:rtl/>
          <w:lang w:bidi="ar-KW"/>
        </w:rPr>
      </w:pPr>
      <w:r w:rsidRPr="00232881">
        <w:rPr>
          <w:rtl/>
          <w:lang w:bidi="ar-KW"/>
        </w:rPr>
        <w:t>-</w:t>
      </w:r>
      <w:r>
        <w:rPr>
          <w:rtl/>
          <w:lang w:bidi="ar-KW"/>
        </w:rPr>
        <w:tab/>
      </w:r>
      <w:r w:rsidRPr="00232881">
        <w:rPr>
          <w:rtl/>
          <w:lang w:bidi="ar-KW"/>
        </w:rPr>
        <w:t>المادة (30): "الحرية الشخصية مكفولة"</w:t>
      </w:r>
      <w:r w:rsidR="00550EC4">
        <w:rPr>
          <w:rtl/>
          <w:lang w:bidi="ar-KW"/>
        </w:rPr>
        <w:t>.</w:t>
      </w:r>
    </w:p>
    <w:p w:rsidR="004415CD" w:rsidRPr="00232881" w:rsidRDefault="004415CD" w:rsidP="004415CD">
      <w:pPr>
        <w:pStyle w:val="SingleTxtGA"/>
        <w:tabs>
          <w:tab w:val="clear" w:pos="2608"/>
        </w:tabs>
        <w:ind w:left="2626" w:hanging="714"/>
        <w:rPr>
          <w:rtl/>
          <w:lang w:bidi="ar-KW"/>
        </w:rPr>
      </w:pPr>
      <w:r w:rsidRPr="00232881">
        <w:rPr>
          <w:rtl/>
          <w:lang w:bidi="ar-KW"/>
        </w:rPr>
        <w:t>-</w:t>
      </w:r>
      <w:r>
        <w:rPr>
          <w:rtl/>
          <w:lang w:bidi="ar-KW"/>
        </w:rPr>
        <w:tab/>
      </w:r>
      <w:r w:rsidRPr="00232881">
        <w:rPr>
          <w:rtl/>
          <w:lang w:bidi="ar-KW"/>
        </w:rPr>
        <w:t>المادة (35): "حرية الاعتقاد مطلقة، وتحمي الدولة حرية القيام بشعائر الأديان طبقاً للعادات المرعية، على ألا يخل ذلك بالنظام العام أو ينافي الآداب"</w:t>
      </w:r>
      <w:r w:rsidR="00550EC4">
        <w:rPr>
          <w:rtl/>
          <w:lang w:bidi="ar-KW"/>
        </w:rPr>
        <w:t>.</w:t>
      </w:r>
    </w:p>
    <w:p w:rsidR="004415CD" w:rsidRPr="00232881" w:rsidRDefault="004415CD" w:rsidP="004415CD">
      <w:pPr>
        <w:pStyle w:val="SingleTxtGA"/>
        <w:tabs>
          <w:tab w:val="clear" w:pos="2608"/>
        </w:tabs>
        <w:ind w:left="2626" w:hanging="714"/>
        <w:rPr>
          <w:rtl/>
          <w:lang w:bidi="ar-KW"/>
        </w:rPr>
      </w:pPr>
      <w:r w:rsidRPr="00232881">
        <w:rPr>
          <w:rtl/>
          <w:lang w:bidi="ar-KW"/>
        </w:rPr>
        <w:t>-</w:t>
      </w:r>
      <w:r>
        <w:rPr>
          <w:rtl/>
          <w:lang w:bidi="ar-KW"/>
        </w:rPr>
        <w:tab/>
      </w:r>
      <w:r w:rsidRPr="00232881">
        <w:rPr>
          <w:rtl/>
          <w:lang w:bidi="ar-KW"/>
        </w:rPr>
        <w:t>المادة (36) "حرية الرأي والبحث العلمي مكفولة، ولكل إنسان حق في التعبير عن رأيه ونشره بالقول أو الكتابة أو غيرهما، وذلك وفقاً للشروط والأوضاع التي يبينها القانون"</w:t>
      </w:r>
      <w:r w:rsidR="00550EC4">
        <w:rPr>
          <w:rtl/>
          <w:lang w:bidi="ar-KW"/>
        </w:rPr>
        <w:t>.</w:t>
      </w:r>
    </w:p>
    <w:p w:rsidR="004415CD" w:rsidRPr="00232881" w:rsidRDefault="004415CD" w:rsidP="00E9783C">
      <w:pPr>
        <w:pStyle w:val="SingleTxtGA"/>
      </w:pPr>
      <w:r>
        <w:rPr>
          <w:rFonts w:hint="cs"/>
          <w:rtl/>
          <w:lang w:bidi="ar-KW"/>
        </w:rPr>
        <w:t>21</w:t>
      </w:r>
      <w:r w:rsidRPr="006E72F8">
        <w:rPr>
          <w:rtl/>
          <w:lang w:bidi="ar-KW"/>
        </w:rPr>
        <w:t>-</w:t>
      </w:r>
      <w:r w:rsidRPr="006E72F8">
        <w:rPr>
          <w:rtl/>
          <w:lang w:bidi="ar-KW"/>
        </w:rPr>
        <w:tab/>
      </w:r>
      <w:r w:rsidRPr="00232881">
        <w:rPr>
          <w:b/>
          <w:bCs/>
          <w:rtl/>
          <w:lang w:bidi="ar-KW"/>
        </w:rPr>
        <w:t xml:space="preserve">تجدر الإشارة إلى </w:t>
      </w:r>
      <w:r w:rsidRPr="00232881">
        <w:rPr>
          <w:rtl/>
          <w:lang w:bidi="ar-KW"/>
        </w:rPr>
        <w:t>أنه حرصاً من المشرع الكويتي على عدم التمييز فإنه قرر أن حق الالتجاء إلى القضاء من الحقوق الدستورية الأساسية التي حرص الدستور الكويتي على منحها للناس جميعاً دونما استثناء أو تفضيل في ذلك بين مواطنين أو مقيمين، حيث تنص المادة رقم</w:t>
      </w:r>
      <w:r w:rsidRPr="00232881">
        <w:rPr>
          <w:rtl/>
        </w:rPr>
        <w:t xml:space="preserve"> (166) من الدستور على أن</w:t>
      </w:r>
      <w:r w:rsidRPr="00232881">
        <w:rPr>
          <w:rtl/>
          <w:lang w:bidi="ar-KW"/>
        </w:rPr>
        <w:t xml:space="preserve"> "</w:t>
      </w:r>
      <w:r w:rsidRPr="00232881">
        <w:rPr>
          <w:rtl/>
        </w:rPr>
        <w:t>حق التقاضي مكفول للناس، ويبين القانون الإجراءات والأوضاع اللازمة لممارسة هذا الحق"</w:t>
      </w:r>
      <w:r w:rsidR="00550EC4">
        <w:rPr>
          <w:rtl/>
          <w:lang w:bidi="ar-KW"/>
        </w:rPr>
        <w:t>.</w:t>
      </w:r>
      <w:r w:rsidRPr="00232881">
        <w:rPr>
          <w:rtl/>
        </w:rPr>
        <w:t xml:space="preserve"> </w:t>
      </w:r>
      <w:r w:rsidRPr="00232881">
        <w:rPr>
          <w:rtl/>
          <w:lang w:bidi="ar-EG"/>
        </w:rPr>
        <w:t xml:space="preserve">فضلاً عن أن الدستور الكويتي قد سمح من خلال مادته (45)، </w:t>
      </w:r>
      <w:r w:rsidRPr="00232881">
        <w:rPr>
          <w:rtl/>
          <w:lang w:bidi="ar-EG"/>
        </w:rPr>
        <w:lastRenderedPageBreak/>
        <w:t>لكل</w:t>
      </w:r>
      <w:r>
        <w:rPr>
          <w:rFonts w:hint="cs"/>
          <w:rtl/>
          <w:lang w:bidi="ar-EG"/>
        </w:rPr>
        <w:t xml:space="preserve"> </w:t>
      </w:r>
      <w:r w:rsidRPr="00232881">
        <w:rPr>
          <w:rtl/>
          <w:lang w:bidi="ar-EG"/>
        </w:rPr>
        <w:t>فرد بأن يخاطب السلطات العامة كتابةً وبتوقيعه، ومن ذلك يبين أن الدستور الكويتي قد أطلق للناس جميعاً حق مخاطبة السلطات العامة والشكوى والتبليغ</w:t>
      </w:r>
      <w:r w:rsidR="00550EC4">
        <w:rPr>
          <w:rtl/>
          <w:lang w:bidi="ar-EG"/>
        </w:rPr>
        <w:t>.</w:t>
      </w:r>
    </w:p>
    <w:p w:rsidR="004415CD" w:rsidRPr="006E72F8" w:rsidRDefault="004415CD" w:rsidP="00E9783C">
      <w:pPr>
        <w:pStyle w:val="SingleTxtGA"/>
      </w:pPr>
      <w:r w:rsidRPr="006E72F8">
        <w:rPr>
          <w:rFonts w:hint="cs"/>
          <w:rtl/>
        </w:rPr>
        <w:t>22-</w:t>
      </w:r>
      <w:r w:rsidRPr="006E72F8">
        <w:rPr>
          <w:rFonts w:hint="cs"/>
          <w:rtl/>
        </w:rPr>
        <w:tab/>
      </w:r>
      <w:r w:rsidRPr="006E72F8">
        <w:rPr>
          <w:rtl/>
        </w:rPr>
        <w:t>وبذلك يكون دستور دولة الكويت وهو التشريع الأسمى في البلاد قد كفل بنصوص صريحة وقاطعة وواجبة النفاذ الحق في العدل والحرية والمساواة، وأن الناس جميعاً سواسية في الكرامة الإنسانية، كما أنهم متساوون أمام القانون وبالتالي أمام القضاء في الحقوق والواجبات وإطلاق حرية الاعتقاد، كما كفلت النصوص السابقة بالسماح لأتباع الأديان السماوية بكافة طوائفها حرية ممارسة شعائرها الدينية، وكفل للجميع حق اللجوء للقضاء ومخاطبة السلطات العامة للشكوى، وما يؤكد ذلك أن النصوص الدستورية مقيدة للمشرع، بحيث لا يستطيع الخروج عليها في تشريعاته</w:t>
      </w:r>
      <w:r w:rsidR="00550EC4">
        <w:rPr>
          <w:rtl/>
        </w:rPr>
        <w:t>.</w:t>
      </w:r>
    </w:p>
    <w:p w:rsidR="004415CD" w:rsidRPr="006E72F8" w:rsidRDefault="004415CD" w:rsidP="00E9783C">
      <w:pPr>
        <w:pStyle w:val="SingleTxtGA"/>
        <w:rPr>
          <w:rtl/>
        </w:rPr>
      </w:pPr>
      <w:r w:rsidRPr="006E72F8">
        <w:rPr>
          <w:rFonts w:hint="cs"/>
          <w:rtl/>
          <w:lang w:bidi="ar-KW"/>
        </w:rPr>
        <w:t>23</w:t>
      </w:r>
      <w:r w:rsidRPr="006E72F8">
        <w:rPr>
          <w:rtl/>
          <w:lang w:bidi="ar-KW"/>
        </w:rPr>
        <w:t>-</w:t>
      </w:r>
      <w:r w:rsidRPr="006E72F8">
        <w:rPr>
          <w:rtl/>
          <w:lang w:bidi="ar-KW"/>
        </w:rPr>
        <w:tab/>
      </w:r>
      <w:r w:rsidRPr="006E72F8">
        <w:rPr>
          <w:b/>
          <w:bCs/>
          <w:rtl/>
          <w:lang w:bidi="ar-KW"/>
        </w:rPr>
        <w:t xml:space="preserve">أما </w:t>
      </w:r>
      <w:r w:rsidRPr="006E72F8">
        <w:rPr>
          <w:rtl/>
          <w:lang w:bidi="ar-KW"/>
        </w:rPr>
        <w:t>على مستوى التشريعات الوطنية فلقد</w:t>
      </w:r>
      <w:r w:rsidRPr="006E72F8">
        <w:rPr>
          <w:b/>
          <w:bCs/>
          <w:rtl/>
          <w:lang w:bidi="ar-KW"/>
        </w:rPr>
        <w:t xml:space="preserve"> </w:t>
      </w:r>
      <w:r w:rsidRPr="006E72F8">
        <w:rPr>
          <w:rtl/>
        </w:rPr>
        <w:t xml:space="preserve">جاءت متسقة مع المبادئ الراسخة بالدستور، فنجدها تتناول في أحكامها نصوصاً تسعى نحو تعزيز ورعاية الحقوق الإنسانية والحريات الأساسية، كما تناهض في نصوصها أية مظاهر للتمييز العنصري أو العنصرية أياً كان سببها، ومن بين هذه النصوص والأحكام، نشير </w:t>
      </w:r>
      <w:r w:rsidRPr="006E72F8">
        <w:rPr>
          <w:rFonts w:hint="cs"/>
          <w:rtl/>
        </w:rPr>
        <w:t>-</w:t>
      </w:r>
      <w:r w:rsidRPr="006E72F8">
        <w:rPr>
          <w:rtl/>
        </w:rPr>
        <w:t xml:space="preserve"> على سبيل المثال لا الحصر </w:t>
      </w:r>
      <w:r w:rsidRPr="006E72F8">
        <w:rPr>
          <w:rFonts w:hint="cs"/>
          <w:rtl/>
        </w:rPr>
        <w:t>-</w:t>
      </w:r>
      <w:r w:rsidRPr="006E72F8">
        <w:rPr>
          <w:rtl/>
        </w:rPr>
        <w:t xml:space="preserve"> إلى الآتي:</w:t>
      </w:r>
    </w:p>
    <w:p w:rsidR="004415CD" w:rsidRPr="006E72F8" w:rsidRDefault="004415CD" w:rsidP="004415CD">
      <w:pPr>
        <w:pStyle w:val="SingleTxtGA"/>
        <w:tabs>
          <w:tab w:val="clear" w:pos="2608"/>
        </w:tabs>
        <w:ind w:left="2626" w:hanging="714"/>
        <w:rPr>
          <w:sz w:val="28"/>
          <w:rtl/>
          <w:lang w:bidi="ar-EG"/>
        </w:rPr>
      </w:pPr>
      <w:r w:rsidRPr="006E72F8">
        <w:rPr>
          <w:sz w:val="28"/>
          <w:rtl/>
        </w:rPr>
        <w:t>-</w:t>
      </w:r>
      <w:r w:rsidRPr="006E72F8">
        <w:rPr>
          <w:sz w:val="28"/>
          <w:rtl/>
          <w:lang w:bidi="ar-EG"/>
        </w:rPr>
        <w:tab/>
        <w:t xml:space="preserve">حكم المادة رقم (6) من القانون رقم 24 لسنة 1962، في شأن الأندية وجمعيات النفع العام والتي نصت على أن " لا يجوز للجمعية أو النادي السعي إلى تحقيق أي غرض غير مشروع </w:t>
      </w:r>
      <w:r w:rsidR="00550EC4">
        <w:rPr>
          <w:sz w:val="28"/>
          <w:rtl/>
          <w:lang w:bidi="ar-EG"/>
        </w:rPr>
        <w:t>....</w:t>
      </w:r>
      <w:r w:rsidRPr="006E72F8">
        <w:rPr>
          <w:sz w:val="28"/>
          <w:rtl/>
          <w:lang w:bidi="ar-EG"/>
        </w:rPr>
        <w:t xml:space="preserve"> ويحظر على الجمعية أو النادي التدخل في السياسة أو المنازعات الدينية، أو إثارة العصبيات الطائفية أو العنصرية أو المذهبية"</w:t>
      </w:r>
      <w:r w:rsidR="00550EC4">
        <w:rPr>
          <w:sz w:val="28"/>
          <w:rtl/>
          <w:lang w:bidi="ar-EG"/>
        </w:rPr>
        <w:t>.</w:t>
      </w:r>
    </w:p>
    <w:p w:rsidR="004415CD" w:rsidRPr="006E72F8" w:rsidRDefault="004415CD" w:rsidP="004415CD">
      <w:pPr>
        <w:pStyle w:val="SingleTxtGA"/>
        <w:tabs>
          <w:tab w:val="clear" w:pos="2608"/>
        </w:tabs>
        <w:ind w:left="2626" w:hanging="714"/>
        <w:rPr>
          <w:spacing w:val="-4"/>
          <w:sz w:val="28"/>
          <w:rtl/>
          <w:lang w:bidi="ar-EG"/>
        </w:rPr>
      </w:pPr>
      <w:r w:rsidRPr="006E72F8">
        <w:rPr>
          <w:spacing w:val="-4"/>
          <w:sz w:val="28"/>
          <w:rtl/>
          <w:lang w:bidi="ar-EG"/>
        </w:rPr>
        <w:t>-</w:t>
      </w:r>
      <w:r w:rsidRPr="006E72F8">
        <w:rPr>
          <w:spacing w:val="-4"/>
          <w:sz w:val="28"/>
          <w:rtl/>
          <w:lang w:bidi="ar-EG"/>
        </w:rPr>
        <w:tab/>
        <w:t xml:space="preserve">وقد قررت المادة </w:t>
      </w:r>
      <w:r w:rsidRPr="006E72F8">
        <w:rPr>
          <w:spacing w:val="-4"/>
          <w:rtl/>
          <w:lang w:bidi="ar-KW"/>
        </w:rPr>
        <w:t>رقم</w:t>
      </w:r>
      <w:r w:rsidRPr="006E72F8">
        <w:rPr>
          <w:spacing w:val="-4"/>
          <w:sz w:val="28"/>
          <w:rtl/>
          <w:lang w:bidi="ar-EG"/>
        </w:rPr>
        <w:t xml:space="preserve"> (6) من المرسوم بقانون رقم 42 لسنة 1978، في شأن الهيئات الرياضية، ذات المبدأ حين نصت على أن "يحظر على الهيئة الرياضية السعي إلى تحقيق غرض غير مشروع، ويحظر عليها التدخل أو التعرض للسياسة أو المنازعات الدينية أو إثارة العصبيات الطائفية أو العنصرية أو المذهبية"</w:t>
      </w:r>
      <w:r w:rsidR="00550EC4">
        <w:rPr>
          <w:spacing w:val="-4"/>
          <w:sz w:val="28"/>
          <w:rtl/>
          <w:lang w:bidi="ar-EG"/>
        </w:rPr>
        <w:t>.</w:t>
      </w:r>
    </w:p>
    <w:p w:rsidR="004415CD" w:rsidRPr="006E72F8" w:rsidRDefault="004415CD" w:rsidP="004415CD">
      <w:pPr>
        <w:pStyle w:val="SingleTxtGA"/>
        <w:tabs>
          <w:tab w:val="clear" w:pos="2608"/>
        </w:tabs>
        <w:ind w:left="2626" w:hanging="714"/>
        <w:rPr>
          <w:sz w:val="28"/>
          <w:rtl/>
          <w:lang w:bidi="ar-EG"/>
        </w:rPr>
      </w:pPr>
      <w:r w:rsidRPr="006E72F8">
        <w:rPr>
          <w:sz w:val="28"/>
          <w:rtl/>
          <w:lang w:bidi="ar-EG"/>
        </w:rPr>
        <w:t>-</w:t>
      </w:r>
      <w:r w:rsidRPr="006E72F8">
        <w:rPr>
          <w:sz w:val="28"/>
          <w:rtl/>
          <w:lang w:bidi="ar-EG"/>
        </w:rPr>
        <w:tab/>
        <w:t xml:space="preserve">كما نصت </w:t>
      </w:r>
      <w:r w:rsidRPr="006E72F8">
        <w:rPr>
          <w:rtl/>
          <w:lang w:bidi="ar-KW"/>
        </w:rPr>
        <w:t>المادة</w:t>
      </w:r>
      <w:r w:rsidRPr="006E72F8">
        <w:rPr>
          <w:sz w:val="28"/>
          <w:rtl/>
          <w:lang w:bidi="ar-EG"/>
        </w:rPr>
        <w:t xml:space="preserve"> (46) من القانون رقم (6) لسنة 2010 في شأن العمل في القطاع الأهلي على أنه "</w:t>
      </w:r>
      <w:r w:rsidR="00550EC4">
        <w:rPr>
          <w:sz w:val="28"/>
          <w:rtl/>
          <w:lang w:bidi="ar-EG"/>
        </w:rPr>
        <w:t>......</w:t>
      </w:r>
      <w:r w:rsidRPr="006E72F8">
        <w:rPr>
          <w:sz w:val="28"/>
          <w:rtl/>
          <w:lang w:bidi="ar-EG"/>
        </w:rPr>
        <w:t>، كما لا يجوز إنهاء خدمة العامل بسبب الجنس أو الأصل أو الدين"</w:t>
      </w:r>
      <w:r w:rsidR="00550EC4">
        <w:rPr>
          <w:sz w:val="28"/>
          <w:rtl/>
          <w:lang w:bidi="ar-EG"/>
        </w:rPr>
        <w:t>.</w:t>
      </w:r>
    </w:p>
    <w:p w:rsidR="004415CD" w:rsidRPr="00E9783C" w:rsidRDefault="004415CD" w:rsidP="00E9783C">
      <w:pPr>
        <w:pStyle w:val="SingleTxtGA"/>
        <w:rPr>
          <w:spacing w:val="-2"/>
        </w:rPr>
      </w:pPr>
      <w:r w:rsidRPr="00E9783C">
        <w:rPr>
          <w:rFonts w:hint="cs"/>
          <w:spacing w:val="-2"/>
          <w:rtl/>
        </w:rPr>
        <w:t>24-</w:t>
      </w:r>
      <w:r w:rsidRPr="00E9783C">
        <w:rPr>
          <w:rFonts w:hint="cs"/>
          <w:spacing w:val="-2"/>
          <w:rtl/>
        </w:rPr>
        <w:tab/>
      </w:r>
      <w:r w:rsidRPr="00E9783C">
        <w:rPr>
          <w:spacing w:val="-2"/>
          <w:rtl/>
        </w:rPr>
        <w:t>هذا وقد تناول قانون الجزاء الكويتي أيضاً عدداً من النصوص العامة التي تجرم نشر المبادئ الهدامة التي من شأنها التأثير على النظام الاجتماعي أو الاقتصادي القائم في البلاد، فقد أتت المادة رقم (30) من القانون رقم (31) لسنة 1970 الصادر بتعديل بعض أحكام قانون الجزاء رقم (16) لسنة 1960 لتؤكد هذا المعنى وذلك بنصها على أنه "تحظر الجمعيات أو الجماعات أو الهيئات التي يكون غرضها العمل على نشر مبادئ ترمي إلى هدم النظم الأساسية بطرق غير مشروعة، أو الانتفاض بالقوة على النظام الاجتماعي أو الاقتصادي القائم في البلاد"</w:t>
      </w:r>
      <w:r w:rsidR="00550EC4" w:rsidRPr="00E9783C">
        <w:rPr>
          <w:spacing w:val="-2"/>
          <w:rtl/>
        </w:rPr>
        <w:t>.</w:t>
      </w:r>
    </w:p>
    <w:p w:rsidR="004415CD" w:rsidRPr="006E72F8" w:rsidRDefault="004415CD" w:rsidP="00E9783C">
      <w:pPr>
        <w:pStyle w:val="SingleTxtGA"/>
        <w:rPr>
          <w:rtl/>
          <w:lang w:bidi="ar-KW"/>
        </w:rPr>
      </w:pPr>
      <w:r w:rsidRPr="006E72F8">
        <w:rPr>
          <w:rFonts w:hint="cs"/>
          <w:rtl/>
        </w:rPr>
        <w:t>25-</w:t>
      </w:r>
      <w:r w:rsidRPr="006E72F8">
        <w:rPr>
          <w:rFonts w:hint="cs"/>
          <w:rtl/>
        </w:rPr>
        <w:tab/>
      </w:r>
      <w:r w:rsidRPr="006E72F8">
        <w:rPr>
          <w:rtl/>
        </w:rPr>
        <w:t xml:space="preserve">وفي سياق متصل وتأكيداً على مبدأ المساواة فلقد ساوى الدستور الكويتي بين الجميع أمام القانون في الحقوق والواجبات، لذلك جاءت التشريعات الوطنية لدولة الكويت ملتزمة بتلك المبادئ، فعلى سبيل المثال أكد القانون رقم (16) لسنة 1960 الخاص بإصدار قانون </w:t>
      </w:r>
      <w:r w:rsidRPr="006E72F8">
        <w:rPr>
          <w:rtl/>
        </w:rPr>
        <w:lastRenderedPageBreak/>
        <w:t>الجزاء على مبدأ المساواة في تطبيق أحكامه، حيث نصت المادة 11 على سريان أحكامه على كل شخص يرتكب في إقليم الكويت جريمة من الجرائم المنصوص عليها فيه</w:t>
      </w:r>
      <w:r w:rsidR="00550EC4">
        <w:rPr>
          <w:rtl/>
        </w:rPr>
        <w:t>.</w:t>
      </w:r>
    </w:p>
    <w:p w:rsidR="004415CD" w:rsidRPr="00232881" w:rsidRDefault="004415CD" w:rsidP="00E9783C">
      <w:pPr>
        <w:pStyle w:val="SingleTxtGA"/>
        <w:rPr>
          <w:rtl/>
          <w:lang w:bidi="ar-KW"/>
        </w:rPr>
      </w:pPr>
      <w:r>
        <w:rPr>
          <w:rFonts w:hint="cs"/>
          <w:rtl/>
          <w:lang w:bidi="ar-KW"/>
        </w:rPr>
        <w:t>26-</w:t>
      </w:r>
      <w:r>
        <w:rPr>
          <w:rFonts w:hint="cs"/>
          <w:rtl/>
          <w:lang w:bidi="ar-KW"/>
        </w:rPr>
        <w:tab/>
      </w:r>
      <w:r w:rsidRPr="00232881">
        <w:rPr>
          <w:rtl/>
          <w:lang w:bidi="ar-KW"/>
        </w:rPr>
        <w:t>كما صدر القانون رقم (109) لسنة 2014 بإضافة مادة (رابعة مكرراً) إلى القانون رقم (14) لسنة 1973 بإنشاء المحكمة الدستورية بدولة الكويت والتي نصت على أن "لكل شخص طبيعي أو اعتباري الطعن بدعوى أصلية أمام المحكمة الدستورية في أي قانون أو مرسوم بقانون أو لائحة، إذا قامت لديه شبهات جدية بمخالفته لأحكام الدستور، وكانت له مصلحة شخصية مباشرة في الطعن عليه" ومفاد هذا النص أنه أتاح لجميع الأشخاص بدولة الكويت الطعن أمام المحكمة الدستورية إذا كان القانون أو اللائحة المطعون عليها تخالف أحد النصوص الدستورية والتي من بينها مبدأ المساواة وعدم التمييز</w:t>
      </w:r>
      <w:r w:rsidR="00550EC4">
        <w:rPr>
          <w:rtl/>
          <w:lang w:bidi="ar-KW"/>
        </w:rPr>
        <w:t>.</w:t>
      </w:r>
    </w:p>
    <w:p w:rsidR="004415CD" w:rsidRPr="00E9783C" w:rsidRDefault="004415CD" w:rsidP="00E9783C">
      <w:pPr>
        <w:pStyle w:val="SingleTxtGA"/>
        <w:rPr>
          <w:spacing w:val="-2"/>
          <w:rtl/>
          <w:lang w:bidi="ar-KW"/>
        </w:rPr>
      </w:pPr>
      <w:r>
        <w:rPr>
          <w:rFonts w:hint="cs"/>
          <w:rtl/>
          <w:lang w:bidi="ar-KW"/>
        </w:rPr>
        <w:t>27</w:t>
      </w:r>
      <w:r w:rsidRPr="00FB43BA">
        <w:rPr>
          <w:rFonts w:hint="cs"/>
          <w:rtl/>
          <w:lang w:bidi="ar-KW"/>
        </w:rPr>
        <w:t>-</w:t>
      </w:r>
      <w:r w:rsidRPr="00FB43BA">
        <w:rPr>
          <w:rFonts w:hint="cs"/>
          <w:rtl/>
          <w:lang w:bidi="ar-KW"/>
        </w:rPr>
        <w:tab/>
      </w:r>
      <w:r w:rsidRPr="00FB43BA">
        <w:rPr>
          <w:rtl/>
          <w:lang w:bidi="ar-KW"/>
        </w:rPr>
        <w:t xml:space="preserve">وفي سياق مناهضة العنصرية والكراهية الدينية، أصدرت دولة الكويت المرسوم بالقانون رقم (19) لسنة 2012 في شأن حماية الوحدة الوطنية، والذي ينص في مادته الأولى على أن يحظر القيام أو الدعوة أو الحض بأي وسيلة من وسائل التعبير، على كراهية أو ازدراء أي فئة من فئات المجتمع أو إثارة الفتن الطائفية أو القبلية أو نشر الأفكار الداعية إلى تفوق أي عرق أو جماعة أو لون أو أصل أو مذهب ديني أو جنس أو نسب، أو التحريض على أعمال العنف </w:t>
      </w:r>
      <w:r w:rsidRPr="00E9783C">
        <w:rPr>
          <w:spacing w:val="-2"/>
          <w:rtl/>
          <w:lang w:bidi="ar-KW"/>
        </w:rPr>
        <w:t>لهذا الغرض، أو إذاعة أو نشر أو طبع أو بث أو إعادة بث أو إنتاج أي محتوى أو مطبوع أو مادة مرئية أو مسموعة أو بث أو إعادة بث إشاعة كاذبة تتضمن ما من شأنه أن يؤدي إلى ما تقدم</w:t>
      </w:r>
      <w:r w:rsidR="00550EC4" w:rsidRPr="00E9783C">
        <w:rPr>
          <w:spacing w:val="-2"/>
          <w:rtl/>
          <w:lang w:bidi="ar-KW"/>
        </w:rPr>
        <w:t>.</w:t>
      </w:r>
    </w:p>
    <w:p w:rsidR="004415CD" w:rsidRPr="00232881" w:rsidRDefault="004415CD" w:rsidP="00E9783C">
      <w:pPr>
        <w:pStyle w:val="SingleTxtGA"/>
        <w:rPr>
          <w:rtl/>
          <w:lang w:bidi="ar-KW"/>
        </w:rPr>
      </w:pPr>
      <w:r>
        <w:rPr>
          <w:rFonts w:hint="cs"/>
          <w:rtl/>
          <w:lang w:bidi="ar-KW"/>
        </w:rPr>
        <w:t>28-</w:t>
      </w:r>
      <w:r>
        <w:rPr>
          <w:rFonts w:hint="cs"/>
          <w:rtl/>
          <w:lang w:bidi="ar-KW"/>
        </w:rPr>
        <w:tab/>
      </w:r>
      <w:r w:rsidRPr="00232881">
        <w:rPr>
          <w:rtl/>
          <w:lang w:bidi="ar-KW"/>
        </w:rPr>
        <w:t>كما تضمنت المادة الثانية من ذات القانون أنه مع عدم الإخلال بأي عقوبة أشد ينص عليها قانون آخر، يعاقب كل من يرتكب فعلاً يخالف الحظر المنصوص عليه في المادة الأولى من هذا القانون بالحبس مدة لا تزيد على سبع سنوات وغرامة لا تقل عن عشرة آلاف دينار ولا تزيد على مائة ألف دينار أو بإحدى هاتين العقوبتين، ويحكم بمصادرة الوسائل والأموال والأدوات والصحف والمطبوعات المستعملة في ارتكاب الجريمة، وتضاعف العقوبة في حالة العود</w:t>
      </w:r>
      <w:r w:rsidR="00550EC4">
        <w:rPr>
          <w:rtl/>
          <w:lang w:bidi="ar-KW"/>
        </w:rPr>
        <w:t>.</w:t>
      </w:r>
    </w:p>
    <w:p w:rsidR="004415CD" w:rsidRPr="00232881" w:rsidRDefault="004415CD" w:rsidP="00E9783C">
      <w:pPr>
        <w:pStyle w:val="SingleTxtGA"/>
        <w:rPr>
          <w:rtl/>
          <w:lang w:bidi="ar-KW"/>
        </w:rPr>
      </w:pPr>
      <w:bookmarkStart w:id="0" w:name="Article_117568"/>
      <w:r>
        <w:rPr>
          <w:rFonts w:hint="cs"/>
          <w:rtl/>
          <w:lang w:bidi="ar-KW"/>
        </w:rPr>
        <w:t>29-</w:t>
      </w:r>
      <w:r>
        <w:rPr>
          <w:rFonts w:hint="cs"/>
          <w:rtl/>
          <w:lang w:bidi="ar-KW"/>
        </w:rPr>
        <w:tab/>
      </w:r>
      <w:r w:rsidRPr="00232881">
        <w:rPr>
          <w:rtl/>
          <w:lang w:bidi="ar-KW"/>
        </w:rPr>
        <w:t>وجاءت المادة الثالثة من هذا القانون لتقرر أنه</w:t>
      </w:r>
      <w:bookmarkEnd w:id="0"/>
      <w:r w:rsidRPr="00232881">
        <w:rPr>
          <w:rtl/>
          <w:lang w:bidi="ar-KW"/>
        </w:rPr>
        <w:t xml:space="preserve"> في الأحوال التي ترتكب فيها جريمة من الجرائم المنصوص عليها في هذا القانون من خلال شخص اعتباري، ودون الإخلال بالمسئولية الجزائية للشخص الطبيعي، يعاقب الشخص الاعتباري بالغرامة التي لا تقل عن عشرة آلاف دينار ولا تزيد على مائتي ألف دينار إذا ارتكبت الجريمة باسمه أو لحسابه</w:t>
      </w:r>
      <w:r w:rsidR="00550EC4">
        <w:rPr>
          <w:rtl/>
          <w:lang w:bidi="ar-KW"/>
        </w:rPr>
        <w:t>.</w:t>
      </w:r>
    </w:p>
    <w:p w:rsidR="004415CD" w:rsidRPr="00232881" w:rsidRDefault="004415CD" w:rsidP="00E9783C">
      <w:pPr>
        <w:pStyle w:val="SingleTxtGA"/>
        <w:rPr>
          <w:rtl/>
          <w:lang w:bidi="ar-KW"/>
        </w:rPr>
      </w:pPr>
      <w:r>
        <w:rPr>
          <w:rFonts w:hint="cs"/>
          <w:rtl/>
          <w:lang w:bidi="ar-KW"/>
        </w:rPr>
        <w:t>30-</w:t>
      </w:r>
      <w:r>
        <w:rPr>
          <w:rFonts w:hint="cs"/>
          <w:rtl/>
          <w:lang w:bidi="ar-KW"/>
        </w:rPr>
        <w:tab/>
      </w:r>
      <w:r w:rsidRPr="00232881">
        <w:rPr>
          <w:rtl/>
          <w:lang w:bidi="ar-KW"/>
        </w:rPr>
        <w:t>وجزائياً نصت المادة (109) من قانون الجزاء رقم (16) لسنة 1960 "كل من خرب أو أتلف أو دنس مكاناً معداً لإقامة شعائر دينية، أو أتي في داخله عملاً يخل بالاحترام الواجب لهذا الدين</w:t>
      </w:r>
      <w:r w:rsidR="00550EC4">
        <w:rPr>
          <w:rtl/>
          <w:lang w:bidi="ar-KW"/>
        </w:rPr>
        <w:t>.</w:t>
      </w:r>
      <w:r w:rsidRPr="00232881">
        <w:rPr>
          <w:rtl/>
          <w:lang w:bidi="ar-KW"/>
        </w:rPr>
        <w:t xml:space="preserve"> وكان عالماً بدلالة فعله، يعاقب بالحبس مدة لا تزيد على سنة واحدة وبغرامة لا</w:t>
      </w:r>
      <w:r>
        <w:rPr>
          <w:rFonts w:hint="cs"/>
          <w:rtl/>
          <w:lang w:bidi="ar-KW"/>
        </w:rPr>
        <w:t> </w:t>
      </w:r>
      <w:r w:rsidRPr="00232881">
        <w:rPr>
          <w:rtl/>
          <w:lang w:bidi="ar-KW"/>
        </w:rPr>
        <w:t>تجاوز خمسة وسبعين ديناراً أو بإحدى هاتين العقوبتين</w:t>
      </w:r>
      <w:r w:rsidR="00550EC4">
        <w:rPr>
          <w:rtl/>
          <w:lang w:bidi="ar-KW"/>
        </w:rPr>
        <w:t>.</w:t>
      </w:r>
    </w:p>
    <w:p w:rsidR="004415CD" w:rsidRPr="00232881" w:rsidRDefault="004415CD" w:rsidP="00E9783C">
      <w:pPr>
        <w:pStyle w:val="SingleTxtGA"/>
        <w:rPr>
          <w:rtl/>
          <w:lang w:bidi="ar-KW"/>
        </w:rPr>
      </w:pPr>
      <w:r>
        <w:rPr>
          <w:rFonts w:hint="cs"/>
          <w:rtl/>
          <w:lang w:bidi="ar-KW"/>
        </w:rPr>
        <w:t>31-</w:t>
      </w:r>
      <w:r>
        <w:rPr>
          <w:rFonts w:hint="cs"/>
          <w:rtl/>
          <w:lang w:bidi="ar-KW"/>
        </w:rPr>
        <w:tab/>
      </w:r>
      <w:r w:rsidRPr="00232881">
        <w:rPr>
          <w:rtl/>
          <w:lang w:bidi="ar-KW"/>
        </w:rPr>
        <w:t>ويعاقب بنفس العقوبة كل من ارتكب فعلاً أخل بالهدوء الواجب لاجتماع عقد في حدود القانون لإقامة شعائر دينية، قاصداً بذلك تعطيلها أو الإخلال بالاحترام الواجب لها، أو</w:t>
      </w:r>
      <w:r>
        <w:rPr>
          <w:rFonts w:hint="cs"/>
          <w:rtl/>
          <w:lang w:bidi="ar-KW"/>
        </w:rPr>
        <w:t> </w:t>
      </w:r>
      <w:r w:rsidRPr="00232881">
        <w:rPr>
          <w:rtl/>
          <w:lang w:bidi="ar-KW"/>
        </w:rPr>
        <w:t>تعدى دون حق على أي شخص موجود في هذا الاجتماع</w:t>
      </w:r>
      <w:r w:rsidR="00550EC4">
        <w:rPr>
          <w:rtl/>
          <w:lang w:bidi="ar-KW"/>
        </w:rPr>
        <w:t>.</w:t>
      </w:r>
    </w:p>
    <w:p w:rsidR="004415CD" w:rsidRPr="00232881" w:rsidRDefault="004415CD" w:rsidP="00E9783C">
      <w:pPr>
        <w:pStyle w:val="SingleTxtGA"/>
        <w:rPr>
          <w:rtl/>
          <w:lang w:bidi="ar-EG"/>
        </w:rPr>
      </w:pPr>
      <w:r>
        <w:rPr>
          <w:rFonts w:hint="cs"/>
          <w:rtl/>
          <w:lang w:bidi="ar-EG"/>
        </w:rPr>
        <w:t>32</w:t>
      </w:r>
      <w:r w:rsidRPr="006E72F8">
        <w:rPr>
          <w:rtl/>
          <w:lang w:bidi="ar-EG"/>
        </w:rPr>
        <w:t>-</w:t>
      </w:r>
      <w:r w:rsidRPr="006E72F8">
        <w:rPr>
          <w:rtl/>
          <w:lang w:bidi="ar-EG"/>
        </w:rPr>
        <w:tab/>
      </w:r>
      <w:r w:rsidRPr="00232881">
        <w:rPr>
          <w:b/>
          <w:bCs/>
          <w:rtl/>
          <w:lang w:bidi="ar-EG"/>
        </w:rPr>
        <w:t xml:space="preserve">كما </w:t>
      </w:r>
      <w:r w:rsidRPr="00232881">
        <w:rPr>
          <w:rtl/>
          <w:lang w:bidi="ar-EG"/>
        </w:rPr>
        <w:t xml:space="preserve">نصت المادة رقم (111) من قانون الجزاء الكويتي (رقم 16 لسنة 1960) لتُجرم أية مظاهر للعنصرية الدينية، حيث نصت على أنه " </w:t>
      </w:r>
      <w:r w:rsidRPr="00232881">
        <w:rPr>
          <w:b/>
          <w:bCs/>
          <w:rtl/>
          <w:lang w:bidi="ar-EG"/>
        </w:rPr>
        <w:t>كل</w:t>
      </w:r>
      <w:r w:rsidRPr="00232881">
        <w:rPr>
          <w:rtl/>
          <w:lang w:bidi="ar-EG"/>
        </w:rPr>
        <w:t xml:space="preserve"> من أذاع، بإحدى الطرق العلنية المبينة </w:t>
      </w:r>
      <w:r w:rsidRPr="00232881">
        <w:rPr>
          <w:rtl/>
          <w:lang w:bidi="ar-EG"/>
        </w:rPr>
        <w:lastRenderedPageBreak/>
        <w:t>في المادة (101)، آراء تتضمن سخرية أو تحقيراً أو تصغيراً لدين أو مذهب ديني، سواء كان ذلك بالطعن في عقائده أو في شعائره أو في طقوسه أو في تعاليمه، يعاقب بالحبس مدة لا</w:t>
      </w:r>
      <w:r>
        <w:rPr>
          <w:rFonts w:hint="cs"/>
          <w:rtl/>
          <w:lang w:bidi="ar-EG"/>
        </w:rPr>
        <w:t> </w:t>
      </w:r>
      <w:r w:rsidRPr="00232881">
        <w:rPr>
          <w:rtl/>
          <w:lang w:bidi="ar-EG"/>
        </w:rPr>
        <w:t>تجاوز سنة واحدة وبغرامة لا تجاوز ألف دينار أو بإحدى هاتين العقوبتين"</w:t>
      </w:r>
      <w:r w:rsidR="00550EC4">
        <w:rPr>
          <w:rtl/>
          <w:lang w:bidi="ar-EG"/>
        </w:rPr>
        <w:t>.</w:t>
      </w:r>
      <w:r w:rsidRPr="00232881">
        <w:rPr>
          <w:rtl/>
          <w:lang w:bidi="ar-EG"/>
        </w:rPr>
        <w:t xml:space="preserve"> </w:t>
      </w:r>
    </w:p>
    <w:p w:rsidR="004415CD" w:rsidRPr="00232881" w:rsidRDefault="004415CD" w:rsidP="00E9783C">
      <w:pPr>
        <w:pStyle w:val="SingleTxtGA"/>
        <w:rPr>
          <w:lang w:bidi="ar-KW"/>
        </w:rPr>
      </w:pPr>
      <w:r>
        <w:rPr>
          <w:rFonts w:hint="cs"/>
          <w:rtl/>
          <w:lang w:bidi="ar-KW"/>
        </w:rPr>
        <w:t>33-</w:t>
      </w:r>
      <w:r>
        <w:rPr>
          <w:rFonts w:hint="cs"/>
          <w:rtl/>
          <w:lang w:bidi="ar-KW"/>
        </w:rPr>
        <w:tab/>
      </w:r>
      <w:r w:rsidRPr="00232881">
        <w:rPr>
          <w:rtl/>
          <w:lang w:bidi="ar-KW"/>
        </w:rPr>
        <w:t>وجاءت المادة (19) من القانون رقم 3 لسنة 2006 في شأن المطبوعات والنشر التي تضمنت حظر المساس بالذات الإلهية أو القرآن الكريم أو الأنبياء أو الصحابة الأخيار أو</w:t>
      </w:r>
      <w:r>
        <w:rPr>
          <w:rFonts w:hint="cs"/>
          <w:rtl/>
          <w:lang w:bidi="ar-KW"/>
        </w:rPr>
        <w:t> </w:t>
      </w:r>
      <w:r w:rsidRPr="00232881">
        <w:rPr>
          <w:rtl/>
          <w:lang w:bidi="ar-KW"/>
        </w:rPr>
        <w:t xml:space="preserve">زوجات النبي </w:t>
      </w:r>
      <w:r>
        <w:rPr>
          <w:rFonts w:hint="cs"/>
          <w:rtl/>
          <w:lang w:bidi="ar-KW"/>
        </w:rPr>
        <w:t>-</w:t>
      </w:r>
      <w:r w:rsidRPr="00232881">
        <w:rPr>
          <w:rtl/>
          <w:lang w:bidi="ar-KW"/>
        </w:rPr>
        <w:t xml:space="preserve"> صلى الله عليه وسلم</w:t>
      </w:r>
      <w:r>
        <w:rPr>
          <w:rFonts w:hint="cs"/>
          <w:rtl/>
          <w:lang w:bidi="ar-KW"/>
        </w:rPr>
        <w:t xml:space="preserve"> -</w:t>
      </w:r>
      <w:r w:rsidR="00550EC4">
        <w:rPr>
          <w:rtl/>
          <w:lang w:bidi="ar-KW"/>
        </w:rPr>
        <w:t>.</w:t>
      </w:r>
      <w:r>
        <w:rPr>
          <w:rFonts w:hint="cs"/>
          <w:rtl/>
          <w:lang w:bidi="ar-KW"/>
        </w:rPr>
        <w:t xml:space="preserve"> </w:t>
      </w:r>
      <w:r w:rsidRPr="00232881">
        <w:rPr>
          <w:rtl/>
          <w:lang w:bidi="ar-KW"/>
        </w:rPr>
        <w:t>كما نصت المادة (11) من القانون رقم 61 لسنة</w:t>
      </w:r>
      <w:r>
        <w:rPr>
          <w:rFonts w:hint="cs"/>
          <w:rtl/>
          <w:lang w:bidi="ar-KW"/>
        </w:rPr>
        <w:t> </w:t>
      </w:r>
      <w:r w:rsidRPr="00232881">
        <w:rPr>
          <w:rtl/>
          <w:lang w:bidi="ar-KW"/>
        </w:rPr>
        <w:t>2007، بشأن الإعلام المرئي والمسموع يحظر على المرخص له بث أو إعادة بث ما من شأنه: المساس بالذات الإلهية أو الملائكة أو القرآن الكريم أو الأنبياء أو الصحابة الأخيار أو زوجات النبي -</w:t>
      </w:r>
      <w:r>
        <w:rPr>
          <w:rFonts w:hint="cs"/>
          <w:rtl/>
          <w:lang w:bidi="ar-KW"/>
        </w:rPr>
        <w:t xml:space="preserve"> </w:t>
      </w:r>
      <w:r w:rsidRPr="00232881">
        <w:rPr>
          <w:rtl/>
          <w:lang w:bidi="ar-KW"/>
        </w:rPr>
        <w:t>صلى الله عليه وسلم -</w:t>
      </w:r>
      <w:r>
        <w:rPr>
          <w:rFonts w:hint="cs"/>
          <w:rtl/>
          <w:lang w:bidi="ar-KW"/>
        </w:rPr>
        <w:t xml:space="preserve"> </w:t>
      </w:r>
      <w:r w:rsidRPr="00232881">
        <w:rPr>
          <w:rtl/>
          <w:lang w:bidi="ar-KW"/>
        </w:rPr>
        <w:t>أو آل البيت</w:t>
      </w:r>
      <w:r>
        <w:rPr>
          <w:rFonts w:hint="cs"/>
          <w:rtl/>
          <w:lang w:bidi="ar-KW"/>
        </w:rPr>
        <w:t xml:space="preserve"> </w:t>
      </w:r>
      <w:r w:rsidRPr="00232881">
        <w:rPr>
          <w:rtl/>
          <w:lang w:bidi="ar-KW"/>
        </w:rPr>
        <w:t>-</w:t>
      </w:r>
      <w:r>
        <w:rPr>
          <w:rFonts w:hint="cs"/>
          <w:rtl/>
          <w:lang w:bidi="ar-KW"/>
        </w:rPr>
        <w:t xml:space="preserve"> </w:t>
      </w:r>
      <w:r w:rsidRPr="00232881">
        <w:rPr>
          <w:rtl/>
          <w:lang w:bidi="ar-KW"/>
        </w:rPr>
        <w:t>عليهم السلام</w:t>
      </w:r>
      <w:r>
        <w:rPr>
          <w:rFonts w:hint="cs"/>
          <w:rtl/>
          <w:lang w:bidi="ar-KW"/>
        </w:rPr>
        <w:t xml:space="preserve"> </w:t>
      </w:r>
      <w:r w:rsidRPr="00232881">
        <w:rPr>
          <w:rtl/>
          <w:lang w:bidi="ar-KW"/>
        </w:rPr>
        <w:t>-</w:t>
      </w:r>
      <w:r>
        <w:rPr>
          <w:rFonts w:hint="cs"/>
          <w:rtl/>
          <w:lang w:bidi="ar-KW"/>
        </w:rPr>
        <w:t xml:space="preserve"> </w:t>
      </w:r>
      <w:r w:rsidRPr="00232881">
        <w:rPr>
          <w:rtl/>
          <w:lang w:bidi="ar-KW"/>
        </w:rPr>
        <w:t>بالتعرض أو السخرية أو التجريح أو بأي وسيلة من وسائل التعبير المنصوص عليها في المادة (29) من القانون رقم</w:t>
      </w:r>
      <w:r>
        <w:rPr>
          <w:rFonts w:hint="cs"/>
          <w:rtl/>
          <w:lang w:bidi="ar-KW"/>
        </w:rPr>
        <w:t> </w:t>
      </w:r>
      <w:r w:rsidRPr="00232881">
        <w:rPr>
          <w:rtl/>
          <w:lang w:bidi="ar-KW"/>
        </w:rPr>
        <w:t>(31) لسنة 1970 بتعديل بعض أحكام قانون الجزاء رقم (16) لسنة 1960</w:t>
      </w:r>
      <w:r w:rsidR="00550EC4">
        <w:rPr>
          <w:rtl/>
          <w:lang w:bidi="ar-KW"/>
        </w:rPr>
        <w:t>.</w:t>
      </w:r>
    </w:p>
    <w:p w:rsidR="004415CD" w:rsidRPr="00232881" w:rsidRDefault="004415CD" w:rsidP="00E9783C">
      <w:pPr>
        <w:pStyle w:val="SingleTxtGA"/>
        <w:rPr>
          <w:rtl/>
          <w:lang w:bidi="ar-KW"/>
        </w:rPr>
      </w:pPr>
      <w:r>
        <w:rPr>
          <w:rFonts w:hint="cs"/>
          <w:rtl/>
          <w:lang w:bidi="ar-KW"/>
        </w:rPr>
        <w:t>34-</w:t>
      </w:r>
      <w:r>
        <w:rPr>
          <w:rFonts w:hint="cs"/>
          <w:rtl/>
          <w:lang w:bidi="ar-KW"/>
        </w:rPr>
        <w:tab/>
      </w:r>
      <w:r w:rsidRPr="00232881">
        <w:rPr>
          <w:rtl/>
          <w:lang w:bidi="ar-KW"/>
        </w:rPr>
        <w:t>وتأكيداً على هذا الأمر نصت المادة (7) من القانون رقم (68) لسنة 2015 في شأن</w:t>
      </w:r>
      <w:r>
        <w:rPr>
          <w:rFonts w:hint="cs"/>
          <w:rtl/>
          <w:lang w:bidi="ar-KW"/>
        </w:rPr>
        <w:t> </w:t>
      </w:r>
      <w:r w:rsidRPr="00232881">
        <w:rPr>
          <w:rtl/>
          <w:lang w:bidi="ar-KW"/>
        </w:rPr>
        <w:t>جرائم تقنية المعلومات على أنه يعاقب بحسب الأحوال بالعقوبة المنصوص عليها في البنود (1، 2، 3) من المادة 27 من قانون المطبوعات والنشر المشار إليه، كل من ارتكب عن طريق الشبكة المعلوماتية أو باستخدام وسيلة من وسائل تقنية المعلومات المنصوص عليها في هذا القانون أحد الأفعال بحسب الأحوال المبينة بالمواد 19، 20، 21 من هذا القانون</w:t>
      </w:r>
      <w:r w:rsidR="00550EC4">
        <w:rPr>
          <w:rtl/>
          <w:lang w:bidi="ar-KW"/>
        </w:rPr>
        <w:t>.</w:t>
      </w:r>
    </w:p>
    <w:p w:rsidR="004415CD" w:rsidRPr="00232881" w:rsidRDefault="004415CD" w:rsidP="004415CD">
      <w:pPr>
        <w:pStyle w:val="H1GA"/>
        <w:rPr>
          <w:snapToGrid w:val="0"/>
          <w:rtl/>
        </w:rPr>
      </w:pPr>
      <w:r>
        <w:rPr>
          <w:rtl/>
          <w:lang w:bidi="ar"/>
        </w:rPr>
        <w:tab/>
      </w:r>
      <w:r>
        <w:rPr>
          <w:rtl/>
          <w:lang w:bidi="ar"/>
        </w:rPr>
        <w:tab/>
      </w:r>
      <w:r w:rsidRPr="00232881">
        <w:rPr>
          <w:rtl/>
          <w:lang w:bidi="ar"/>
        </w:rPr>
        <w:t>9-</w:t>
      </w:r>
    </w:p>
    <w:p w:rsidR="004415CD" w:rsidRPr="00232881" w:rsidRDefault="004415CD" w:rsidP="004415CD">
      <w:pPr>
        <w:pStyle w:val="H23GA"/>
        <w:rPr>
          <w:rtl/>
        </w:rPr>
      </w:pPr>
      <w:r>
        <w:rPr>
          <w:rtl/>
        </w:rPr>
        <w:tab/>
      </w:r>
      <w:r>
        <w:rPr>
          <w:rtl/>
        </w:rPr>
        <w:tab/>
      </w:r>
      <w:r w:rsidRPr="006E72F8">
        <w:rPr>
          <w:u w:val="single"/>
          <w:rtl/>
        </w:rPr>
        <w:t>الفقرتان (أ) و(ب</w:t>
      </w:r>
      <w:r w:rsidRPr="00232881">
        <w:t>:(</w:t>
      </w:r>
    </w:p>
    <w:p w:rsidR="004415CD" w:rsidRPr="00FB43BA" w:rsidRDefault="004415CD" w:rsidP="0096296E">
      <w:pPr>
        <w:pStyle w:val="SingleTxtGA"/>
        <w:rPr>
          <w:rtl/>
        </w:rPr>
      </w:pPr>
      <w:r w:rsidRPr="00FB43BA">
        <w:rPr>
          <w:rFonts w:hint="cs"/>
          <w:rtl/>
        </w:rPr>
        <w:t>3</w:t>
      </w:r>
      <w:r>
        <w:rPr>
          <w:rFonts w:hint="cs"/>
          <w:rtl/>
        </w:rPr>
        <w:t>5</w:t>
      </w:r>
      <w:r w:rsidRPr="00FB43BA">
        <w:rPr>
          <w:rFonts w:hint="cs"/>
          <w:rtl/>
        </w:rPr>
        <w:t>-</w:t>
      </w:r>
      <w:r w:rsidRPr="00FB43BA">
        <w:rPr>
          <w:rFonts w:hint="cs"/>
          <w:rtl/>
        </w:rPr>
        <w:tab/>
      </w:r>
      <w:r w:rsidRPr="00FB43BA">
        <w:rPr>
          <w:rtl/>
        </w:rPr>
        <w:t>إن الجهاز المركزي لمعالجة أوضاع المقيمين بصورة غير قانونية يضم خبرات متنوعة في مجال اختصاصه لديها الإلمام الكامل بالقوانين والمعايير ذات الصلة، ويتضح ذلك من خلال خارطة الطريق التي وضعها الجهاز المركزي دون إغفال حقوق الأشخاص بالحياة الكريمة والتعليم والصحة</w:t>
      </w:r>
      <w:r w:rsidR="00550EC4">
        <w:rPr>
          <w:rtl/>
        </w:rPr>
        <w:t>.</w:t>
      </w:r>
    </w:p>
    <w:p w:rsidR="004415CD" w:rsidRPr="00232881" w:rsidRDefault="004415CD" w:rsidP="0096296E">
      <w:pPr>
        <w:pStyle w:val="SingleTxtGA"/>
        <w:rPr>
          <w:rtl/>
          <w:lang w:bidi="ar-KW"/>
        </w:rPr>
      </w:pPr>
      <w:r>
        <w:rPr>
          <w:rFonts w:hint="cs"/>
          <w:rtl/>
          <w:lang w:bidi="ar-KW"/>
        </w:rPr>
        <w:t>36-</w:t>
      </w:r>
      <w:r>
        <w:rPr>
          <w:rFonts w:hint="cs"/>
          <w:rtl/>
          <w:lang w:bidi="ar-KW"/>
        </w:rPr>
        <w:tab/>
      </w:r>
      <w:r w:rsidRPr="00232881">
        <w:rPr>
          <w:rtl/>
          <w:lang w:bidi="ar-KW"/>
        </w:rPr>
        <w:t>إن القرارات التي يتم اتخاذها إنما هي متوافقة مع أحكام الدستور الكويتي والقوانين المطبقة لدى دولة الكويت، وفي حالة شعور أي شخص يعيش على أرض الكويت بأنه متضرر من تلك القرارات أجاز له الدستور الكويتي أن يلجأ إلى القضاء لطلب الحكم ببطلان القرار فضلاً عن أن تلك الأحكام يجوز الطعن عليها مرتين الأولى أمام محكمة الاستئناف، والثانية لدى محكمة التمييز، الأمر الذي يؤكد أن كافة الأفراد يخضعون تحت مظلة القانون، ولا فرق بين شخص وآخر بسبب الجنس أو اللون أو العقيدة أو الجنسية، إضافة إلى أن القضاء الكويتي يفرض رقابته على قرارات جهة الإدارة حال التظلم منها</w:t>
      </w:r>
      <w:r w:rsidR="00550EC4">
        <w:rPr>
          <w:rtl/>
          <w:lang w:bidi="ar-KW"/>
        </w:rPr>
        <w:t>.</w:t>
      </w:r>
    </w:p>
    <w:p w:rsidR="004415CD" w:rsidRPr="00232881" w:rsidRDefault="004415CD" w:rsidP="0096296E">
      <w:pPr>
        <w:pStyle w:val="SingleTxtGA"/>
        <w:rPr>
          <w:lang w:bidi="ar-KW"/>
        </w:rPr>
      </w:pPr>
      <w:r>
        <w:rPr>
          <w:rFonts w:hint="cs"/>
          <w:rtl/>
          <w:lang w:bidi="ar-KW"/>
        </w:rPr>
        <w:t>37-</w:t>
      </w:r>
      <w:r>
        <w:rPr>
          <w:rFonts w:hint="cs"/>
          <w:rtl/>
          <w:lang w:bidi="ar-KW"/>
        </w:rPr>
        <w:tab/>
      </w:r>
      <w:r w:rsidRPr="00232881">
        <w:rPr>
          <w:rtl/>
          <w:lang w:bidi="ar-KW"/>
        </w:rPr>
        <w:t xml:space="preserve">إن منح الجنسية حق سيادي للدولة وفقاً لمصالحها العليا، ويخضع لضوابط وشروط ينظمها قانون الجنسية الكويتي رقم (15/1959) وتعديلاته حيث حدد في مواده ونصوصه الحالات التي يتم النظر في إمكانية حصولهم على الجنسية، وبدوره يقوم الجهاز المركزي بترشيح أسماء من يتوافر لديهم الشروط المقررة لمنحهم الجنسية الكويتية وفقاً لما جاء بقانون الجنسية </w:t>
      </w:r>
      <w:r w:rsidRPr="00232881">
        <w:rPr>
          <w:rtl/>
          <w:lang w:bidi="ar-KW"/>
        </w:rPr>
        <w:lastRenderedPageBreak/>
        <w:t>الكويتية، وكذلك حسب خارطة الطريق المعتمدة من مجلس الوزراء وقد تم تجنيس ما يقارب من</w:t>
      </w:r>
      <w:r>
        <w:rPr>
          <w:rFonts w:hint="cs"/>
          <w:rtl/>
          <w:lang w:bidi="ar-KW"/>
        </w:rPr>
        <w:t> </w:t>
      </w:r>
      <w:r w:rsidRPr="00232881">
        <w:rPr>
          <w:rtl/>
          <w:lang w:bidi="ar-KW"/>
        </w:rPr>
        <w:t>16,377 شخصاً من فئة المقيمين بصورة غير قانونية منذ عام 1992 إلى الآن</w:t>
      </w:r>
      <w:r w:rsidR="00550EC4">
        <w:rPr>
          <w:rtl/>
          <w:lang w:bidi="ar-KW"/>
        </w:rPr>
        <w:t>.</w:t>
      </w:r>
      <w:r w:rsidRPr="00232881">
        <w:rPr>
          <w:rtl/>
          <w:lang w:bidi="ar-KW"/>
        </w:rPr>
        <w:t xml:space="preserve"> </w:t>
      </w:r>
    </w:p>
    <w:p w:rsidR="004415CD" w:rsidRPr="00232881" w:rsidRDefault="004415CD" w:rsidP="004415CD">
      <w:pPr>
        <w:pStyle w:val="H23GA"/>
        <w:rPr>
          <w:rtl/>
        </w:rPr>
      </w:pPr>
      <w:r w:rsidRPr="006E72F8">
        <w:rPr>
          <w:b w:val="0"/>
          <w:bCs w:val="0"/>
          <w:sz w:val="16"/>
          <w:szCs w:val="16"/>
          <w:rtl/>
        </w:rPr>
        <w:tab/>
      </w:r>
      <w:r w:rsidRPr="006E72F8">
        <w:rPr>
          <w:b w:val="0"/>
          <w:bCs w:val="0"/>
          <w:sz w:val="16"/>
          <w:szCs w:val="16"/>
          <w:rtl/>
        </w:rPr>
        <w:tab/>
      </w:r>
      <w:r w:rsidRPr="006E72F8">
        <w:rPr>
          <w:u w:val="single"/>
          <w:rtl/>
        </w:rPr>
        <w:t xml:space="preserve">الفقرة </w:t>
      </w:r>
      <w:r w:rsidRPr="006E72F8">
        <w:rPr>
          <w:u w:val="single"/>
          <w:rtl/>
          <w:lang w:bidi="ar-KW"/>
        </w:rPr>
        <w:t>(</w:t>
      </w:r>
      <w:r w:rsidRPr="006E72F8">
        <w:rPr>
          <w:u w:val="single"/>
          <w:rtl/>
        </w:rPr>
        <w:t>ج)</w:t>
      </w:r>
      <w:r w:rsidRPr="00232881">
        <w:rPr>
          <w:rtl/>
        </w:rPr>
        <w:t>:</w:t>
      </w:r>
    </w:p>
    <w:p w:rsidR="004415CD" w:rsidRPr="00232881" w:rsidRDefault="004415CD" w:rsidP="0096296E">
      <w:pPr>
        <w:pStyle w:val="SingleTxtGA"/>
        <w:rPr>
          <w:rtl/>
          <w:lang w:bidi="ar-KW"/>
        </w:rPr>
      </w:pPr>
      <w:r>
        <w:rPr>
          <w:rFonts w:hint="cs"/>
          <w:rtl/>
        </w:rPr>
        <w:t>38-</w:t>
      </w:r>
      <w:r>
        <w:rPr>
          <w:rFonts w:hint="cs"/>
          <w:rtl/>
        </w:rPr>
        <w:tab/>
      </w:r>
      <w:r w:rsidRPr="00232881">
        <w:rPr>
          <w:rtl/>
          <w:lang w:bidi="ar-KW"/>
        </w:rPr>
        <w:t>تستند دولة الكويت على عدة قوانين تنظم سير الحياة فيها والتي يمكن الاستناد والرجوع إليها عند المطالبة بالحقوق أو بالواجبات، ومن هنا فإن إصدار شهادات الميلاد هو حق لكل من يولد على أرض الكويت من أب وأم تربطهما علاقة زوجية صحيحة من الناحيتين القانونية والشرعية، وشهادات الميلاد تخضع لقانون المواليد والوفيات، وقد تحقق تطوراً ملحوظاً فيما يتعلق بحق المقيمين بصورة غير قانونية في التوثيق المدني واستخراج وثائقهم الرسمية، حيث تم إدراج عبارة (غير كويتي) في بيان الجنسية مما يترتب عليه تزايد بأعداد الوثائق الرسمية كشهادات الميلاد وشهادات الوفاة وغيرها، حيث تم إصدار 2848 شهادة ميلاد خلال عام 2017</w:t>
      </w:r>
      <w:r w:rsidR="00550EC4">
        <w:rPr>
          <w:rtl/>
          <w:lang w:bidi="ar-KW"/>
        </w:rPr>
        <w:t>.</w:t>
      </w:r>
      <w:r w:rsidRPr="00232881">
        <w:rPr>
          <w:rtl/>
          <w:lang w:bidi="ar-KW"/>
        </w:rPr>
        <w:t xml:space="preserve"> </w:t>
      </w:r>
    </w:p>
    <w:p w:rsidR="004415CD" w:rsidRPr="006E72F8" w:rsidRDefault="004415CD" w:rsidP="004415CD">
      <w:pPr>
        <w:pStyle w:val="H23GA"/>
        <w:rPr>
          <w:b w:val="0"/>
          <w:bCs w:val="0"/>
          <w:u w:val="single"/>
          <w:rtl/>
        </w:rPr>
      </w:pPr>
      <w:r>
        <w:rPr>
          <w:rtl/>
        </w:rPr>
        <w:tab/>
      </w:r>
      <w:r>
        <w:rPr>
          <w:rtl/>
        </w:rPr>
        <w:tab/>
      </w:r>
      <w:r w:rsidRPr="006E72F8">
        <w:rPr>
          <w:u w:val="single"/>
          <w:rtl/>
        </w:rPr>
        <w:t>الفقرة (د):</w:t>
      </w:r>
    </w:p>
    <w:p w:rsidR="004415CD" w:rsidRPr="00232881" w:rsidRDefault="004415CD" w:rsidP="0096296E">
      <w:pPr>
        <w:pStyle w:val="SingleTxtGA"/>
        <w:rPr>
          <w:lang w:bidi="ar-KW"/>
        </w:rPr>
      </w:pPr>
      <w:r>
        <w:rPr>
          <w:rFonts w:hint="cs"/>
          <w:rtl/>
        </w:rPr>
        <w:t>39-</w:t>
      </w:r>
      <w:r>
        <w:rPr>
          <w:rFonts w:hint="cs"/>
          <w:rtl/>
        </w:rPr>
        <w:tab/>
      </w:r>
      <w:r w:rsidRPr="00232881">
        <w:rPr>
          <w:rtl/>
          <w:lang w:bidi="ar-KW"/>
        </w:rPr>
        <w:t>اتخذ الجهاز المركزي لمعالجة أوضاع المقيمين بصورة غير قانونية بالتنسيق مع الجهات المعنية بالدولة جملة من التدابير والإجراءات التنفيذية لتسهيل حصولهم على العديد من الخدمات الإنسانية والمدنية، حيث قام الجهاز المركزي بإصدار 96,000 بطاقة تتيح لهم التمتع بمجموعة من المزايا والتسهيلات وذلك حسب القرار الوزاري رقم 49/2011 وتشتمل المميزات التالية:</w:t>
      </w:r>
    </w:p>
    <w:p w:rsidR="004415CD" w:rsidRPr="00232881" w:rsidRDefault="004415CD" w:rsidP="004415CD">
      <w:pPr>
        <w:pStyle w:val="SingleTxtGA"/>
        <w:rPr>
          <w:lang w:bidi="ar-KW"/>
        </w:rPr>
      </w:pPr>
      <w:r>
        <w:rPr>
          <w:rtl/>
          <w:lang w:bidi="ar-KW"/>
        </w:rPr>
        <w:tab/>
      </w:r>
      <w:r>
        <w:rPr>
          <w:rFonts w:hint="cs"/>
          <w:rtl/>
          <w:lang w:bidi="ar-KW"/>
        </w:rPr>
        <w:t>1-</w:t>
      </w:r>
      <w:r>
        <w:rPr>
          <w:rFonts w:hint="cs"/>
          <w:rtl/>
          <w:lang w:bidi="ar-KW"/>
        </w:rPr>
        <w:tab/>
      </w:r>
      <w:r w:rsidRPr="00232881">
        <w:rPr>
          <w:rtl/>
          <w:lang w:bidi="ar-KW"/>
        </w:rPr>
        <w:t xml:space="preserve">التعليم بالمجان </w:t>
      </w:r>
    </w:p>
    <w:p w:rsidR="004415CD" w:rsidRPr="00232881" w:rsidRDefault="004415CD" w:rsidP="004415CD">
      <w:pPr>
        <w:pStyle w:val="SingleTxtGA"/>
        <w:rPr>
          <w:lang w:bidi="ar-KW"/>
        </w:rPr>
      </w:pPr>
      <w:r>
        <w:rPr>
          <w:rtl/>
          <w:lang w:bidi="ar-KW"/>
        </w:rPr>
        <w:tab/>
      </w:r>
      <w:r>
        <w:rPr>
          <w:rFonts w:hint="cs"/>
          <w:rtl/>
          <w:lang w:bidi="ar-KW"/>
        </w:rPr>
        <w:t>2-</w:t>
      </w:r>
      <w:r>
        <w:rPr>
          <w:rFonts w:hint="cs"/>
          <w:rtl/>
          <w:lang w:bidi="ar-KW"/>
        </w:rPr>
        <w:tab/>
      </w:r>
      <w:r w:rsidRPr="00232881">
        <w:rPr>
          <w:rtl/>
          <w:lang w:bidi="ar-KW"/>
        </w:rPr>
        <w:t xml:space="preserve">العلاج بالمجان </w:t>
      </w:r>
    </w:p>
    <w:p w:rsidR="004415CD" w:rsidRPr="00232881" w:rsidRDefault="004415CD" w:rsidP="004415CD">
      <w:pPr>
        <w:pStyle w:val="SingleTxtGA"/>
        <w:rPr>
          <w:lang w:bidi="ar-KW"/>
        </w:rPr>
      </w:pPr>
      <w:r>
        <w:rPr>
          <w:rtl/>
          <w:lang w:bidi="ar-KW"/>
        </w:rPr>
        <w:tab/>
      </w:r>
      <w:r>
        <w:rPr>
          <w:rFonts w:hint="cs"/>
          <w:rtl/>
          <w:lang w:bidi="ar-KW"/>
        </w:rPr>
        <w:t>3-</w:t>
      </w:r>
      <w:r>
        <w:rPr>
          <w:rFonts w:hint="cs"/>
          <w:rtl/>
          <w:lang w:bidi="ar-KW"/>
        </w:rPr>
        <w:tab/>
      </w:r>
      <w:r w:rsidRPr="00232881">
        <w:rPr>
          <w:rtl/>
          <w:lang w:bidi="ar-KW"/>
        </w:rPr>
        <w:t xml:space="preserve">استخراج الوثائق الرسمية حيث تشمل شهادات الميلاد </w:t>
      </w:r>
      <w:r>
        <w:rPr>
          <w:rFonts w:hint="cs"/>
          <w:rtl/>
          <w:lang w:bidi="ar-KW"/>
        </w:rPr>
        <w:t>-</w:t>
      </w:r>
      <w:r w:rsidRPr="00232881">
        <w:rPr>
          <w:rtl/>
          <w:lang w:bidi="ar-KW"/>
        </w:rPr>
        <w:t xml:space="preserve"> شهادات الوفاة </w:t>
      </w:r>
      <w:r>
        <w:rPr>
          <w:rFonts w:hint="cs"/>
          <w:rtl/>
          <w:lang w:bidi="ar-KW"/>
        </w:rPr>
        <w:t>-</w:t>
      </w:r>
      <w:r w:rsidRPr="00232881">
        <w:rPr>
          <w:rtl/>
          <w:lang w:bidi="ar-KW"/>
        </w:rPr>
        <w:t xml:space="preserve"> عقود زواج</w:t>
      </w:r>
      <w:r>
        <w:rPr>
          <w:rFonts w:hint="cs"/>
          <w:rtl/>
          <w:lang w:bidi="ar-KW"/>
        </w:rPr>
        <w:t xml:space="preserve"> -</w:t>
      </w:r>
      <w:r w:rsidRPr="00232881">
        <w:rPr>
          <w:rtl/>
          <w:lang w:bidi="ar-KW"/>
        </w:rPr>
        <w:t xml:space="preserve"> شهادات طلاق </w:t>
      </w:r>
      <w:r>
        <w:rPr>
          <w:rFonts w:hint="cs"/>
          <w:rtl/>
          <w:lang w:bidi="ar-KW"/>
        </w:rPr>
        <w:t>-</w:t>
      </w:r>
      <w:r w:rsidRPr="00232881">
        <w:rPr>
          <w:rtl/>
          <w:lang w:bidi="ar-KW"/>
        </w:rPr>
        <w:t xml:space="preserve"> وثائق مراجعة زوجية </w:t>
      </w:r>
      <w:r>
        <w:rPr>
          <w:rFonts w:hint="cs"/>
          <w:rtl/>
          <w:lang w:bidi="ar-KW"/>
        </w:rPr>
        <w:t>-</w:t>
      </w:r>
      <w:r w:rsidRPr="00232881">
        <w:rPr>
          <w:rtl/>
          <w:lang w:bidi="ar-KW"/>
        </w:rPr>
        <w:t xml:space="preserve"> اعلامات رسمية </w:t>
      </w:r>
      <w:r>
        <w:rPr>
          <w:rFonts w:hint="cs"/>
          <w:rtl/>
          <w:lang w:bidi="ar-KW"/>
        </w:rPr>
        <w:t>-</w:t>
      </w:r>
      <w:r w:rsidRPr="00232881">
        <w:rPr>
          <w:rtl/>
          <w:lang w:bidi="ar-KW"/>
        </w:rPr>
        <w:t xml:space="preserve"> حصر وراثة </w:t>
      </w:r>
      <w:r>
        <w:rPr>
          <w:rFonts w:hint="cs"/>
          <w:rtl/>
          <w:lang w:bidi="ar-KW"/>
        </w:rPr>
        <w:t>-</w:t>
      </w:r>
      <w:r w:rsidRPr="00232881">
        <w:rPr>
          <w:rtl/>
          <w:lang w:bidi="ar-KW"/>
        </w:rPr>
        <w:t xml:space="preserve"> توكيلات</w:t>
      </w:r>
      <w:r w:rsidR="00550EC4">
        <w:rPr>
          <w:rtl/>
          <w:lang w:bidi="ar-KW"/>
        </w:rPr>
        <w:t>.</w:t>
      </w:r>
    </w:p>
    <w:p w:rsidR="004415CD" w:rsidRPr="00232881" w:rsidRDefault="004415CD" w:rsidP="004415CD">
      <w:pPr>
        <w:pStyle w:val="SingleTxtGA"/>
        <w:rPr>
          <w:lang w:bidi="ar-KW"/>
        </w:rPr>
      </w:pPr>
      <w:r>
        <w:rPr>
          <w:rtl/>
          <w:lang w:bidi="ar-KW"/>
        </w:rPr>
        <w:tab/>
      </w:r>
      <w:r>
        <w:rPr>
          <w:rFonts w:hint="cs"/>
          <w:rtl/>
          <w:lang w:bidi="ar-KW"/>
        </w:rPr>
        <w:t>4-</w:t>
      </w:r>
      <w:r>
        <w:rPr>
          <w:rFonts w:hint="cs"/>
          <w:rtl/>
          <w:lang w:bidi="ar-KW"/>
        </w:rPr>
        <w:tab/>
      </w:r>
      <w:r w:rsidRPr="00232881">
        <w:rPr>
          <w:rtl/>
          <w:lang w:bidi="ar-KW"/>
        </w:rPr>
        <w:t>مواد غذائية مدعومة من الدولة أسوة بالكويتيين</w:t>
      </w:r>
      <w:r w:rsidR="00550EC4">
        <w:rPr>
          <w:rtl/>
          <w:lang w:bidi="ar-KW"/>
        </w:rPr>
        <w:t>.</w:t>
      </w:r>
    </w:p>
    <w:p w:rsidR="004415CD" w:rsidRPr="00232881" w:rsidRDefault="004415CD" w:rsidP="004415CD">
      <w:pPr>
        <w:pStyle w:val="SingleTxtGA"/>
        <w:rPr>
          <w:lang w:bidi="ar-KW"/>
        </w:rPr>
      </w:pPr>
      <w:r>
        <w:rPr>
          <w:rtl/>
          <w:lang w:bidi="ar-KW"/>
        </w:rPr>
        <w:tab/>
      </w:r>
      <w:r>
        <w:rPr>
          <w:rFonts w:hint="cs"/>
          <w:rtl/>
          <w:lang w:bidi="ar-KW"/>
        </w:rPr>
        <w:t>5-</w:t>
      </w:r>
      <w:r>
        <w:rPr>
          <w:rFonts w:hint="cs"/>
          <w:rtl/>
          <w:lang w:bidi="ar-KW"/>
        </w:rPr>
        <w:tab/>
      </w:r>
      <w:r w:rsidRPr="00232881">
        <w:rPr>
          <w:rtl/>
          <w:lang w:bidi="ar-KW"/>
        </w:rPr>
        <w:t>رخص قيادة</w:t>
      </w:r>
      <w:r w:rsidR="00550EC4">
        <w:rPr>
          <w:rtl/>
          <w:lang w:bidi="ar-KW"/>
        </w:rPr>
        <w:t>.</w:t>
      </w:r>
    </w:p>
    <w:p w:rsidR="004415CD" w:rsidRPr="00232881" w:rsidRDefault="004415CD" w:rsidP="004415CD">
      <w:pPr>
        <w:pStyle w:val="SingleTxtGA"/>
        <w:rPr>
          <w:lang w:bidi="ar-KW"/>
        </w:rPr>
      </w:pPr>
      <w:r>
        <w:rPr>
          <w:rtl/>
          <w:lang w:bidi="ar-KW"/>
        </w:rPr>
        <w:tab/>
      </w:r>
      <w:r>
        <w:rPr>
          <w:rFonts w:hint="cs"/>
          <w:rtl/>
          <w:lang w:bidi="ar-KW"/>
        </w:rPr>
        <w:t>6-</w:t>
      </w:r>
      <w:r>
        <w:rPr>
          <w:rFonts w:hint="cs"/>
          <w:rtl/>
          <w:lang w:bidi="ar-KW"/>
        </w:rPr>
        <w:tab/>
      </w:r>
      <w:r w:rsidRPr="00232881">
        <w:rPr>
          <w:rtl/>
          <w:lang w:bidi="ar-KW"/>
        </w:rPr>
        <w:t>تقديم خدمات مساعدة للأشخاص ذوي الإعاقة</w:t>
      </w:r>
      <w:r w:rsidR="00550EC4">
        <w:rPr>
          <w:rtl/>
          <w:lang w:bidi="ar-KW"/>
        </w:rPr>
        <w:t>.</w:t>
      </w:r>
    </w:p>
    <w:p w:rsidR="004415CD" w:rsidRPr="00232881" w:rsidRDefault="004415CD" w:rsidP="004415CD">
      <w:pPr>
        <w:pStyle w:val="SingleTxtGA"/>
        <w:rPr>
          <w:lang w:bidi="ar-KW"/>
        </w:rPr>
      </w:pPr>
      <w:r>
        <w:rPr>
          <w:rtl/>
          <w:lang w:bidi="ar-KW"/>
        </w:rPr>
        <w:tab/>
      </w:r>
      <w:r>
        <w:rPr>
          <w:rFonts w:hint="cs"/>
          <w:rtl/>
          <w:lang w:bidi="ar-KW"/>
        </w:rPr>
        <w:t>7-</w:t>
      </w:r>
      <w:r>
        <w:rPr>
          <w:rFonts w:hint="cs"/>
          <w:rtl/>
          <w:lang w:bidi="ar-KW"/>
        </w:rPr>
        <w:tab/>
      </w:r>
      <w:r w:rsidRPr="00232881">
        <w:rPr>
          <w:rtl/>
          <w:lang w:bidi="ar-KW"/>
        </w:rPr>
        <w:t>توظيف في القطاع الحكومي والخاص</w:t>
      </w:r>
      <w:r w:rsidR="00550EC4">
        <w:rPr>
          <w:rtl/>
          <w:lang w:bidi="ar-KW"/>
        </w:rPr>
        <w:t>.</w:t>
      </w:r>
    </w:p>
    <w:p w:rsidR="004415CD" w:rsidRPr="00232881" w:rsidRDefault="004415CD" w:rsidP="004415CD">
      <w:pPr>
        <w:pStyle w:val="H23GA"/>
        <w:rPr>
          <w:lang w:bidi="ar-KW"/>
        </w:rPr>
      </w:pPr>
      <w:r>
        <w:rPr>
          <w:sz w:val="16"/>
          <w:szCs w:val="16"/>
          <w:rtl/>
          <w:lang w:bidi="ar-KW"/>
        </w:rPr>
        <w:tab/>
      </w:r>
      <w:r>
        <w:rPr>
          <w:sz w:val="16"/>
          <w:szCs w:val="16"/>
          <w:rtl/>
          <w:lang w:bidi="ar-KW"/>
        </w:rPr>
        <w:tab/>
      </w:r>
      <w:r w:rsidRPr="006E72F8">
        <w:rPr>
          <w:u w:val="single"/>
          <w:rtl/>
          <w:lang w:bidi="ar-KW"/>
        </w:rPr>
        <w:t>الفقرة (هـ)</w:t>
      </w:r>
      <w:r w:rsidRPr="00232881">
        <w:rPr>
          <w:rtl/>
          <w:lang w:bidi="ar-KW"/>
        </w:rPr>
        <w:t>:</w:t>
      </w:r>
    </w:p>
    <w:p w:rsidR="004415CD" w:rsidRPr="00FB43BA" w:rsidRDefault="004415CD" w:rsidP="00230B0E">
      <w:pPr>
        <w:pStyle w:val="SingleTxtGA"/>
        <w:rPr>
          <w:rtl/>
          <w:lang w:bidi="ar-KW"/>
        </w:rPr>
      </w:pPr>
      <w:r>
        <w:rPr>
          <w:rFonts w:hint="cs"/>
          <w:rtl/>
          <w:lang w:bidi="ar-KW"/>
        </w:rPr>
        <w:t>40</w:t>
      </w:r>
      <w:r w:rsidRPr="00FB43BA">
        <w:rPr>
          <w:rFonts w:hint="cs"/>
          <w:rtl/>
          <w:lang w:bidi="ar-KW"/>
        </w:rPr>
        <w:t>-</w:t>
      </w:r>
      <w:r w:rsidRPr="00FB43BA">
        <w:rPr>
          <w:rFonts w:hint="cs"/>
          <w:rtl/>
          <w:lang w:bidi="ar-KW"/>
        </w:rPr>
        <w:tab/>
      </w:r>
      <w:r w:rsidRPr="00FB43BA">
        <w:rPr>
          <w:rtl/>
          <w:lang w:bidi="ar-KW"/>
        </w:rPr>
        <w:t>تخلط العديد من المنظمات الدولية المعنية بحقوق الإنسان بشكل دائم بين أمرين، الأول عديمي الجنسية، والثاني المقيمين بصورة غير قانونية، والاختلاف بينهما كبير</w:t>
      </w:r>
      <w:r w:rsidR="00550EC4">
        <w:rPr>
          <w:rtl/>
          <w:lang w:bidi="ar-KW"/>
        </w:rPr>
        <w:t>.</w:t>
      </w:r>
      <w:r w:rsidRPr="00FB43BA">
        <w:rPr>
          <w:rtl/>
          <w:lang w:bidi="ar-KW"/>
        </w:rPr>
        <w:t xml:space="preserve"> فعديمي الجنسية وفقاً لاتفاقية عديمي الجنسية لعام 1954 هو الشخص الذي لا تعتبره أي دولة مواطناً لها بمقتضى تشريعاتها</w:t>
      </w:r>
      <w:r w:rsidR="00550EC4">
        <w:rPr>
          <w:rtl/>
          <w:lang w:bidi="ar-KW"/>
        </w:rPr>
        <w:t>.</w:t>
      </w:r>
      <w:r w:rsidRPr="00FB43BA">
        <w:rPr>
          <w:rtl/>
          <w:lang w:bidi="ar-KW"/>
        </w:rPr>
        <w:t xml:space="preserve"> أما بالنسبة للمقيمين بصورة غير قانونية فالوضع يختلف، فهم دخلوا الكويت بصورة غير مشروعة وأخفوا مستنداتهم الأصلية الدالة على جنسياتهم وذلك بغية الاستقرار في الكويت والتمتع بالخدمات والمميزات والحصول على جنسيتها، وبالبحث في سجلات أجهزة الدولة المختلفة ثم الاستدلال على جنسيات وأصول الكثير منهم ولقد قام، في مطلع </w:t>
      </w:r>
      <w:r w:rsidRPr="00FB43BA">
        <w:rPr>
          <w:rtl/>
          <w:lang w:bidi="ar-KW"/>
        </w:rPr>
        <w:lastRenderedPageBreak/>
        <w:t>عام</w:t>
      </w:r>
      <w:r w:rsidRPr="00FB43BA">
        <w:rPr>
          <w:rFonts w:hint="cs"/>
          <w:rtl/>
          <w:lang w:bidi="ar-KW"/>
        </w:rPr>
        <w:t> </w:t>
      </w:r>
      <w:r w:rsidRPr="00FB43BA">
        <w:rPr>
          <w:rtl/>
          <w:lang w:bidi="ar-KW"/>
        </w:rPr>
        <w:t>1991، ما</w:t>
      </w:r>
      <w:r>
        <w:rPr>
          <w:rFonts w:hint="cs"/>
          <w:rtl/>
          <w:lang w:bidi="ar-KW"/>
        </w:rPr>
        <w:t> </w:t>
      </w:r>
      <w:r w:rsidRPr="00FB43BA">
        <w:rPr>
          <w:rtl/>
          <w:lang w:bidi="ar-KW"/>
        </w:rPr>
        <w:t>يقارب عن 91,000 شخصاً بتعديل أوضاعهم بين كاشف عن جنسيته أو مغادر إلى موطنه، ومن ثم لا يمكن اعتبارهم أشخاص عديمي الجنسية، لذا فإن عدم انضمام دولة الكويت إلى الاتفاقيتين المشار إليهما لا يؤثر على قضيتهم حيث أنهم غير معنيين بأحكامها</w:t>
      </w:r>
      <w:r w:rsidR="00550EC4">
        <w:rPr>
          <w:rtl/>
          <w:lang w:bidi="ar-KW"/>
        </w:rPr>
        <w:t>.</w:t>
      </w:r>
    </w:p>
    <w:p w:rsidR="004415CD" w:rsidRPr="00232881" w:rsidRDefault="004415CD" w:rsidP="004415CD">
      <w:pPr>
        <w:pStyle w:val="H1GA"/>
        <w:rPr>
          <w:rtl/>
        </w:rPr>
      </w:pPr>
      <w:r>
        <w:rPr>
          <w:sz w:val="16"/>
          <w:szCs w:val="16"/>
          <w:rtl/>
          <w:lang w:bidi="ar-KW"/>
        </w:rPr>
        <w:tab/>
      </w:r>
      <w:r>
        <w:rPr>
          <w:sz w:val="16"/>
          <w:szCs w:val="16"/>
          <w:rtl/>
          <w:lang w:bidi="ar-KW"/>
        </w:rPr>
        <w:tab/>
      </w:r>
      <w:r w:rsidRPr="00232881">
        <w:rPr>
          <w:rtl/>
        </w:rPr>
        <w:t>10-</w:t>
      </w:r>
    </w:p>
    <w:p w:rsidR="004415CD" w:rsidRPr="00232881" w:rsidRDefault="004415CD" w:rsidP="00230B0E">
      <w:pPr>
        <w:pStyle w:val="SingleTxtGA"/>
        <w:rPr>
          <w:rtl/>
          <w:lang w:bidi="ar"/>
        </w:rPr>
      </w:pPr>
      <w:r>
        <w:rPr>
          <w:rFonts w:hint="cs"/>
          <w:rtl/>
        </w:rPr>
        <w:t>41-</w:t>
      </w:r>
      <w:r>
        <w:rPr>
          <w:rFonts w:hint="cs"/>
          <w:rtl/>
        </w:rPr>
        <w:tab/>
      </w:r>
      <w:r w:rsidRPr="00232881">
        <w:rPr>
          <w:rtl/>
        </w:rPr>
        <w:t xml:space="preserve">حرص الدستور الكويتي على تأكيد مبدأ المساواة بين الرجل والمرأة كمبدأ دستوري ثابت لا يقبل المخالفة، وذلك ما نصت عليه المادة </w:t>
      </w:r>
      <w:r w:rsidRPr="00232881">
        <w:rPr>
          <w:rtl/>
          <w:lang w:bidi="ar"/>
        </w:rPr>
        <w:t xml:space="preserve">(29) </w:t>
      </w:r>
      <w:r w:rsidRPr="00232881">
        <w:rPr>
          <w:rtl/>
        </w:rPr>
        <w:t>من الدستور الكويتي حيث نصت على أن "الناس سواسية في الكرامة الإنسانية، وهم متساوون لدى القانون في الحقوق والواجبات العامة، لا تمييز بينهم في ذلك بسبب الجنس أو الأصل أو اللغة أو الدين</w:t>
      </w:r>
      <w:r w:rsidRPr="00232881">
        <w:rPr>
          <w:rtl/>
          <w:lang w:bidi="ar"/>
        </w:rPr>
        <w:t>"</w:t>
      </w:r>
      <w:r w:rsidR="00550EC4">
        <w:rPr>
          <w:rtl/>
          <w:lang w:bidi="ar"/>
        </w:rPr>
        <w:t>.</w:t>
      </w:r>
    </w:p>
    <w:p w:rsidR="004415CD" w:rsidRPr="00232881" w:rsidRDefault="004415CD" w:rsidP="00230B0E">
      <w:pPr>
        <w:pStyle w:val="SingleTxtGA"/>
        <w:rPr>
          <w:rtl/>
          <w:lang w:bidi="ar"/>
        </w:rPr>
      </w:pPr>
      <w:r>
        <w:rPr>
          <w:rFonts w:hint="cs"/>
          <w:rtl/>
          <w:lang w:bidi="ar"/>
        </w:rPr>
        <w:t>42-</w:t>
      </w:r>
      <w:r>
        <w:rPr>
          <w:rFonts w:hint="cs"/>
          <w:rtl/>
          <w:lang w:bidi="ar"/>
        </w:rPr>
        <w:tab/>
      </w:r>
      <w:r w:rsidRPr="00232881">
        <w:rPr>
          <w:rtl/>
        </w:rPr>
        <w:t>في تفسير المادة</w:t>
      </w:r>
      <w:r w:rsidRPr="00232881">
        <w:rPr>
          <w:rtl/>
          <w:lang w:bidi="ar"/>
        </w:rPr>
        <w:t xml:space="preserve"> (29) </w:t>
      </w:r>
      <w:r w:rsidRPr="00232881">
        <w:rPr>
          <w:rtl/>
        </w:rPr>
        <w:t>من الدستور جاءت المذكرة التفسيرية لتؤكد على ذلك، حيث جاء فيها أنه "نصت هذه المادة على مبدأ المساواة في الحقوق والواجبات بصفة عامة، ثم خصت بالذكر تطبيقات هذا المبدأ بقولها: لا تمييز بينهم في ذلك بسبب الجنس أو الأصل أو اللغة أو الدين</w:t>
      </w:r>
      <w:r>
        <w:rPr>
          <w:rFonts w:hint="cs"/>
          <w:rtl/>
          <w:lang w:bidi="ar"/>
        </w:rPr>
        <w:t xml:space="preserve"> </w:t>
      </w:r>
      <w:r w:rsidR="00550EC4">
        <w:rPr>
          <w:rtl/>
          <w:lang w:bidi="ar"/>
        </w:rPr>
        <w:t>...</w:t>
      </w:r>
      <w:r w:rsidRPr="00232881">
        <w:rPr>
          <w:rtl/>
          <w:lang w:bidi="ar"/>
        </w:rPr>
        <w:t>"</w:t>
      </w:r>
      <w:r w:rsidR="00550EC4">
        <w:rPr>
          <w:rtl/>
          <w:lang w:bidi="ar"/>
        </w:rPr>
        <w:t>.</w:t>
      </w:r>
    </w:p>
    <w:p w:rsidR="004415CD" w:rsidRPr="00232881" w:rsidRDefault="004415CD" w:rsidP="00230B0E">
      <w:pPr>
        <w:pStyle w:val="SingleTxtGA"/>
        <w:rPr>
          <w:rtl/>
          <w:lang w:bidi="ar"/>
        </w:rPr>
      </w:pPr>
      <w:r>
        <w:rPr>
          <w:rFonts w:hint="cs"/>
          <w:rtl/>
          <w:lang w:bidi="ar"/>
        </w:rPr>
        <w:t>43-</w:t>
      </w:r>
      <w:r>
        <w:rPr>
          <w:rtl/>
          <w:lang w:bidi="ar"/>
        </w:rPr>
        <w:tab/>
      </w:r>
      <w:r w:rsidRPr="00232881">
        <w:rPr>
          <w:rtl/>
        </w:rPr>
        <w:t xml:space="preserve">وكذلك نصت المادة </w:t>
      </w:r>
      <w:r w:rsidRPr="00232881">
        <w:rPr>
          <w:rtl/>
          <w:lang w:bidi="ar"/>
        </w:rPr>
        <w:t xml:space="preserve">36 </w:t>
      </w:r>
      <w:r w:rsidRPr="00232881">
        <w:rPr>
          <w:rtl/>
        </w:rPr>
        <w:t>من الدستور على حرية الرأي والتعبير للجميع "حرية الرأي والبحث العلمي مكفولة ولكل إنسان حق التعبير عن رأيه</w:t>
      </w:r>
      <w:r w:rsidR="00550EC4">
        <w:rPr>
          <w:rtl/>
        </w:rPr>
        <w:t>..</w:t>
      </w:r>
      <w:r w:rsidR="00550EC4">
        <w:rPr>
          <w:rtl/>
          <w:lang w:bidi="ar"/>
        </w:rPr>
        <w:t>...</w:t>
      </w:r>
      <w:r w:rsidRPr="00232881">
        <w:rPr>
          <w:rtl/>
          <w:lang w:bidi="ar"/>
        </w:rPr>
        <w:t xml:space="preserve">" </w:t>
      </w:r>
      <w:r w:rsidRPr="00232881">
        <w:rPr>
          <w:rtl/>
        </w:rPr>
        <w:t>وتأكيداً على ما جاء في نص الدستور جاءت التشريعات الوطنية في دولة الكويت باتساق مع جاء في الدستور، وذلك من خلال النصوص الآتية</w:t>
      </w:r>
      <w:r w:rsidRPr="00232881">
        <w:rPr>
          <w:rtl/>
          <w:lang w:bidi="ar"/>
        </w:rPr>
        <w:t>:</w:t>
      </w:r>
    </w:p>
    <w:p w:rsidR="004415CD" w:rsidRPr="006E72F8" w:rsidRDefault="004415CD" w:rsidP="004415CD">
      <w:pPr>
        <w:pStyle w:val="Bullet1GA"/>
        <w:numPr>
          <w:ilvl w:val="0"/>
          <w:numId w:val="1"/>
        </w:numPr>
        <w:bidi/>
        <w:rPr>
          <w:color w:val="000000"/>
          <w:sz w:val="16"/>
          <w:szCs w:val="16"/>
          <w:lang w:bidi="ar"/>
        </w:rPr>
      </w:pPr>
      <w:r w:rsidRPr="00232881">
        <w:rPr>
          <w:rtl/>
        </w:rPr>
        <w:t>المرسوم بقانون رقم (</w:t>
      </w:r>
      <w:r w:rsidRPr="00232881">
        <w:rPr>
          <w:rtl/>
          <w:lang w:bidi="ar"/>
        </w:rPr>
        <w:t xml:space="preserve">19) </w:t>
      </w:r>
      <w:r w:rsidRPr="00232881">
        <w:rPr>
          <w:rtl/>
        </w:rPr>
        <w:t xml:space="preserve">لسنة </w:t>
      </w:r>
      <w:r w:rsidRPr="00232881">
        <w:rPr>
          <w:rtl/>
          <w:lang w:bidi="ar"/>
        </w:rPr>
        <w:t xml:space="preserve">2012 </w:t>
      </w:r>
      <w:r w:rsidRPr="00232881">
        <w:rPr>
          <w:rtl/>
        </w:rPr>
        <w:t>بشأن حماية الوحدة الوطنية، حيث قررت مادته الأولى</w:t>
      </w:r>
      <w:r w:rsidRPr="00232881">
        <w:rPr>
          <w:rtl/>
          <w:lang w:bidi="ar"/>
        </w:rPr>
        <w:t>"</w:t>
      </w:r>
      <w:r w:rsidRPr="00232881">
        <w:rPr>
          <w:rtl/>
        </w:rPr>
        <w:t>حظر القيام أو الدعوة أو الحض بأي وسيلة من وسائل التعبير</w:t>
      </w:r>
      <w:r w:rsidRPr="00232881">
        <w:rPr>
          <w:rtl/>
          <w:lang w:bidi="ar"/>
        </w:rPr>
        <w:t xml:space="preserve">( </w:t>
      </w:r>
      <w:r w:rsidRPr="00232881">
        <w:rPr>
          <w:rtl/>
        </w:rPr>
        <w:t>التقليدية أو المستحدثة</w:t>
      </w:r>
      <w:r w:rsidRPr="00232881">
        <w:rPr>
          <w:rtl/>
          <w:lang w:bidi="ar"/>
        </w:rPr>
        <w:t xml:space="preserve">) </w:t>
      </w:r>
      <w:r w:rsidRPr="00232881">
        <w:rPr>
          <w:rtl/>
        </w:rPr>
        <w:t>على كراهية أو ازدراء أي فئة من فئات المجتمع أو إثارة الفتن الطائفية أو القبلية أو نشر الأحكام الداعية إلى تفوق أي عرق أو جماعة أو لون أو أصل أو مذهب ديني أو جنس أو نسب، أو التحريض على عمل من أعمال العنف لهذا الغرض، أو إذاعة أو نشر أو طبع أو بث أو إعادة بث إشاعات كاذبة تتضمن ما من شأنه أن يؤدي إلى ما تقدم،</w:t>
      </w:r>
      <w:r w:rsidRPr="00232881">
        <w:rPr>
          <w:rtl/>
          <w:lang w:bidi="ar"/>
        </w:rPr>
        <w:t xml:space="preserve"> </w:t>
      </w:r>
      <w:r w:rsidRPr="00232881">
        <w:rPr>
          <w:rtl/>
        </w:rPr>
        <w:t>ويعاقب من يرتكب تلك الأفعال بالحبس مدة لا تزيد على سبع سنوات وغرامة لا تقل عن عشرة ألاف دينار ولا تزيد على مائة ألف دينار أو بإحدى هاتين العقوبتين، مع وجوب مصادرة ما يتم استخدامه لهذا الغرض</w:t>
      </w:r>
      <w:r w:rsidRPr="00232881">
        <w:rPr>
          <w:rtl/>
          <w:lang w:bidi="ar"/>
        </w:rPr>
        <w:t>"</w:t>
      </w:r>
      <w:r w:rsidR="00550EC4">
        <w:rPr>
          <w:rtl/>
          <w:lang w:bidi="ar"/>
        </w:rPr>
        <w:t>.</w:t>
      </w:r>
    </w:p>
    <w:p w:rsidR="004415CD" w:rsidRPr="00232881" w:rsidRDefault="004415CD" w:rsidP="004415CD">
      <w:pPr>
        <w:pStyle w:val="Bullet1GA"/>
        <w:numPr>
          <w:ilvl w:val="0"/>
          <w:numId w:val="1"/>
        </w:numPr>
        <w:bidi/>
        <w:rPr>
          <w:lang w:bidi="ar"/>
        </w:rPr>
      </w:pPr>
      <w:r w:rsidRPr="00232881">
        <w:rPr>
          <w:rtl/>
        </w:rPr>
        <w:t xml:space="preserve">وأتت المادة </w:t>
      </w:r>
      <w:r w:rsidRPr="00232881">
        <w:rPr>
          <w:rtl/>
          <w:lang w:bidi="ar"/>
        </w:rPr>
        <w:t xml:space="preserve">(30) </w:t>
      </w:r>
      <w:r w:rsidRPr="00232881">
        <w:rPr>
          <w:rtl/>
        </w:rPr>
        <w:t xml:space="preserve">من القانون رقم </w:t>
      </w:r>
      <w:r w:rsidRPr="00232881">
        <w:rPr>
          <w:rtl/>
          <w:lang w:bidi="ar"/>
        </w:rPr>
        <w:t xml:space="preserve">(31) </w:t>
      </w:r>
      <w:r w:rsidRPr="00232881">
        <w:rPr>
          <w:rtl/>
        </w:rPr>
        <w:t xml:space="preserve">لسنة </w:t>
      </w:r>
      <w:r w:rsidRPr="00232881">
        <w:rPr>
          <w:rtl/>
          <w:lang w:bidi="ar"/>
        </w:rPr>
        <w:t xml:space="preserve">1970 </w:t>
      </w:r>
      <w:r w:rsidRPr="00232881">
        <w:rPr>
          <w:rtl/>
        </w:rPr>
        <w:t>بتعديل بعض أحكام قانون الجزاء والتي تنص على أنه</w:t>
      </w:r>
      <w:r w:rsidRPr="00232881">
        <w:rPr>
          <w:rtl/>
          <w:lang w:bidi="ar"/>
        </w:rPr>
        <w:t xml:space="preserve"> "</w:t>
      </w:r>
      <w:r w:rsidRPr="00232881">
        <w:rPr>
          <w:rtl/>
        </w:rPr>
        <w:t>تحظر الجمعيات والجماعات أو الهيئات التي يكون غرضها العمل على نشر مبادئ ترمي إلى هدم النظم الأساسية بطرق غير مشروعة، أو إلى الانتقاض بالقوة على النظام الاجتماعي أو الاقتصادي القائم في البلاد، ويعاقب بالحبس مدة لا تتجاوز خمس عشرة سنة المنظمون والداعون إلى الهيئات المشار إليها، ويعاقب بالحبس مدة لا تجاوز عشر سنوات كل من اشترك في هذه الهيئات وهو عالم بالغرض الذي تعمل له</w:t>
      </w:r>
      <w:r w:rsidRPr="00232881">
        <w:rPr>
          <w:rtl/>
          <w:lang w:bidi="ar"/>
        </w:rPr>
        <w:t>"</w:t>
      </w:r>
      <w:r w:rsidR="00550EC4">
        <w:rPr>
          <w:rtl/>
          <w:lang w:bidi="ar"/>
        </w:rPr>
        <w:t>.</w:t>
      </w:r>
    </w:p>
    <w:p w:rsidR="004415CD" w:rsidRPr="006E72F8" w:rsidRDefault="004415CD" w:rsidP="004415CD">
      <w:pPr>
        <w:pStyle w:val="Bullet1GA"/>
        <w:numPr>
          <w:ilvl w:val="0"/>
          <w:numId w:val="1"/>
        </w:numPr>
        <w:bidi/>
        <w:rPr>
          <w:lang w:bidi="ar"/>
        </w:rPr>
      </w:pPr>
      <w:r w:rsidRPr="00232881">
        <w:rPr>
          <w:rtl/>
        </w:rPr>
        <w:lastRenderedPageBreak/>
        <w:t xml:space="preserve">منح قانون الإجراءات والمحاكمات الجزائية رقم </w:t>
      </w:r>
      <w:r w:rsidRPr="00232881">
        <w:rPr>
          <w:rtl/>
          <w:lang w:bidi="ar"/>
        </w:rPr>
        <w:t xml:space="preserve">(17) </w:t>
      </w:r>
      <w:r w:rsidRPr="00232881">
        <w:rPr>
          <w:rtl/>
        </w:rPr>
        <w:t xml:space="preserve">لسنة </w:t>
      </w:r>
      <w:r w:rsidRPr="00232881">
        <w:rPr>
          <w:rtl/>
          <w:lang w:bidi="ar"/>
        </w:rPr>
        <w:t xml:space="preserve">1960 </w:t>
      </w:r>
      <w:r w:rsidRPr="00232881">
        <w:rPr>
          <w:rtl/>
        </w:rPr>
        <w:t xml:space="preserve">تميزاً إيجابياً للمرأة حيث نصت المادة </w:t>
      </w:r>
      <w:r w:rsidRPr="00232881">
        <w:rPr>
          <w:rtl/>
          <w:lang w:bidi="ar"/>
        </w:rPr>
        <w:t xml:space="preserve">(82) </w:t>
      </w:r>
      <w:r w:rsidRPr="00232881">
        <w:rPr>
          <w:rtl/>
        </w:rPr>
        <w:t xml:space="preserve">على أن </w:t>
      </w:r>
      <w:r w:rsidRPr="00232881">
        <w:rPr>
          <w:rtl/>
          <w:lang w:bidi="ar"/>
        </w:rPr>
        <w:t>"</w:t>
      </w:r>
      <w:r w:rsidRPr="00232881">
        <w:rPr>
          <w:rtl/>
        </w:rPr>
        <w:t>تفتيش النساء يجب في جميع الأحوال أن تقوم به امرأة تندب لذلك بمعرفة المحقق وكذلك شهود من النساء</w:t>
      </w:r>
      <w:r w:rsidRPr="00232881">
        <w:rPr>
          <w:rtl/>
          <w:lang w:bidi="ar"/>
        </w:rPr>
        <w:t xml:space="preserve">" </w:t>
      </w:r>
      <w:r w:rsidRPr="00232881">
        <w:rPr>
          <w:rtl/>
        </w:rPr>
        <w:t xml:space="preserve">وكذلك نصت المادة </w:t>
      </w:r>
      <w:r w:rsidRPr="00232881">
        <w:rPr>
          <w:rtl/>
          <w:lang w:bidi="ar"/>
        </w:rPr>
        <w:t xml:space="preserve">(86) </w:t>
      </w:r>
      <w:r w:rsidRPr="00232881">
        <w:rPr>
          <w:rtl/>
        </w:rPr>
        <w:t xml:space="preserve">من القانون سالف الذكر على أنه "إذا كان في المسكن نساء محجبات ولم يكن الغرض من الدخول ضبطهن ولا تفتيشهن، وجب على </w:t>
      </w:r>
      <w:r w:rsidRPr="006E72F8">
        <w:rPr>
          <w:rtl/>
        </w:rPr>
        <w:t>القائم بالتفتيش أن يراعى التقاليد المتبعة في معاملتهن وأن يمكنهن من الاحتجاب أو مغادرة المسكن، وأن يمنحهن التسهيلات اللازمة لذلك مما لا</w:t>
      </w:r>
      <w:r w:rsidRPr="006E72F8">
        <w:rPr>
          <w:rFonts w:hint="cs"/>
          <w:rtl/>
        </w:rPr>
        <w:t> </w:t>
      </w:r>
      <w:r w:rsidRPr="006E72F8">
        <w:rPr>
          <w:rtl/>
        </w:rPr>
        <w:t>يضر مصلحة التفتيش ونتيجته</w:t>
      </w:r>
      <w:r w:rsidRPr="006E72F8">
        <w:rPr>
          <w:rtl/>
          <w:lang w:bidi="ar"/>
        </w:rPr>
        <w:t>"</w:t>
      </w:r>
      <w:r w:rsidR="00550EC4">
        <w:rPr>
          <w:rtl/>
          <w:lang w:bidi="ar"/>
        </w:rPr>
        <w:t>.</w:t>
      </w:r>
    </w:p>
    <w:p w:rsidR="004415CD" w:rsidRPr="006E72F8" w:rsidRDefault="004415CD" w:rsidP="004415CD">
      <w:pPr>
        <w:pStyle w:val="Bullet1GA"/>
        <w:numPr>
          <w:ilvl w:val="0"/>
          <w:numId w:val="1"/>
        </w:numPr>
        <w:bidi/>
        <w:rPr>
          <w:lang w:bidi="ar"/>
        </w:rPr>
      </w:pPr>
      <w:r w:rsidRPr="006E72F8">
        <w:rPr>
          <w:rtl/>
        </w:rPr>
        <w:t xml:space="preserve">كما منح قانون العمل رقم </w:t>
      </w:r>
      <w:r w:rsidRPr="006E72F8">
        <w:rPr>
          <w:rtl/>
          <w:lang w:bidi="ar"/>
        </w:rPr>
        <w:t xml:space="preserve">(6) </w:t>
      </w:r>
      <w:r w:rsidRPr="006E72F8">
        <w:rPr>
          <w:rtl/>
        </w:rPr>
        <w:t xml:space="preserve">لسنة </w:t>
      </w:r>
      <w:r w:rsidRPr="006E72F8">
        <w:rPr>
          <w:rtl/>
          <w:lang w:bidi="ar"/>
        </w:rPr>
        <w:t xml:space="preserve">2010 </w:t>
      </w:r>
      <w:r w:rsidRPr="006E72F8">
        <w:rPr>
          <w:rtl/>
        </w:rPr>
        <w:t xml:space="preserve">في شأن العمل في القطاع الأهلي في نص المادة </w:t>
      </w:r>
      <w:r w:rsidRPr="006E72F8">
        <w:rPr>
          <w:rtl/>
          <w:lang w:bidi="ar"/>
        </w:rPr>
        <w:t xml:space="preserve">(26) </w:t>
      </w:r>
      <w:r w:rsidRPr="006E72F8">
        <w:rPr>
          <w:rtl/>
        </w:rPr>
        <w:t xml:space="preserve">على وجوب استحقاق المرأة العاملة الأجر المماثل للرجل، حيث نصت المادة على أن </w:t>
      </w:r>
      <w:r w:rsidRPr="006E72F8">
        <w:rPr>
          <w:rtl/>
          <w:lang w:bidi="ar"/>
        </w:rPr>
        <w:t>"</w:t>
      </w:r>
      <w:r w:rsidRPr="006E72F8">
        <w:rPr>
          <w:rtl/>
        </w:rPr>
        <w:t>تستحق المرأة العاملة الأجر المماثل لأجر الرجل إذا كانت تقوم بنفس العمل</w:t>
      </w:r>
      <w:r w:rsidRPr="006E72F8">
        <w:rPr>
          <w:rtl/>
          <w:lang w:bidi="ar"/>
        </w:rPr>
        <w:t>"</w:t>
      </w:r>
      <w:r w:rsidR="00550EC4">
        <w:rPr>
          <w:rtl/>
          <w:lang w:bidi="ar"/>
        </w:rPr>
        <w:t>.</w:t>
      </w:r>
    </w:p>
    <w:p w:rsidR="004415CD" w:rsidRPr="006E72F8" w:rsidRDefault="004415CD" w:rsidP="004415CD">
      <w:pPr>
        <w:pStyle w:val="Bullet1GA"/>
        <w:numPr>
          <w:ilvl w:val="0"/>
          <w:numId w:val="1"/>
        </w:numPr>
        <w:bidi/>
        <w:rPr>
          <w:lang w:bidi="ar"/>
        </w:rPr>
      </w:pPr>
      <w:r w:rsidRPr="006E72F8">
        <w:rPr>
          <w:rtl/>
        </w:rPr>
        <w:t>وفى القانون رقم (</w:t>
      </w:r>
      <w:r w:rsidRPr="006E72F8">
        <w:rPr>
          <w:rtl/>
          <w:lang w:bidi="ar"/>
        </w:rPr>
        <w:t xml:space="preserve">21) </w:t>
      </w:r>
      <w:r w:rsidRPr="006E72F8">
        <w:rPr>
          <w:rtl/>
        </w:rPr>
        <w:t xml:space="preserve">لسنة </w:t>
      </w:r>
      <w:r w:rsidRPr="006E72F8">
        <w:rPr>
          <w:rtl/>
          <w:lang w:bidi="ar"/>
        </w:rPr>
        <w:t xml:space="preserve">2015 </w:t>
      </w:r>
      <w:r w:rsidRPr="006E72F8">
        <w:rPr>
          <w:rtl/>
        </w:rPr>
        <w:t>في شأن حقوق الطفل أقر جواز منح الأم العاملة إجازة بدون أجر لرعاية طفلها، وكذلك اشترط القانون على المؤسسات وجوب إنشاء حضانة إذا كان هناك خمسون أماً عاملة، وألزم القانون رب العمل منح الأم العاملة إجازة وضع، وجعل للمرأة العاملة الحق في ساعتين يومياً لرضاعة طفلها ولا يترتب على ذلك أي تخفيض في الأجر</w:t>
      </w:r>
      <w:r w:rsidR="00550EC4">
        <w:rPr>
          <w:rtl/>
          <w:lang w:bidi="ar"/>
        </w:rPr>
        <w:t>.</w:t>
      </w:r>
    </w:p>
    <w:p w:rsidR="004415CD" w:rsidRPr="006E72F8" w:rsidRDefault="004415CD" w:rsidP="004415CD">
      <w:pPr>
        <w:pStyle w:val="Bullet1GA"/>
        <w:numPr>
          <w:ilvl w:val="0"/>
          <w:numId w:val="1"/>
        </w:numPr>
        <w:bidi/>
        <w:rPr>
          <w:spacing w:val="-2"/>
          <w:lang w:bidi="ar"/>
        </w:rPr>
      </w:pPr>
      <w:r w:rsidRPr="006E72F8">
        <w:rPr>
          <w:spacing w:val="-2"/>
          <w:rtl/>
        </w:rPr>
        <w:t>أكد القانون رقم (16) لسنة 1960 الخاص بإصدار قانون الجزاء على مبدأ المساواة في تطبيق أحكامه، حيث نصت المادة 11 على أن "سريان أحكامه على كل شخص يرتكب في إقليم الدولة جريمة من الجرائم المنصوص عليها فيه</w:t>
      </w:r>
      <w:r w:rsidRPr="006E72F8">
        <w:rPr>
          <w:spacing w:val="-2"/>
          <w:rtl/>
          <w:lang w:bidi="ar"/>
        </w:rPr>
        <w:t>"</w:t>
      </w:r>
      <w:r w:rsidR="00550EC4">
        <w:rPr>
          <w:spacing w:val="-2"/>
          <w:rtl/>
          <w:lang w:bidi="ar"/>
        </w:rPr>
        <w:t>.</w:t>
      </w:r>
    </w:p>
    <w:p w:rsidR="004415CD" w:rsidRPr="006E72F8" w:rsidRDefault="004415CD" w:rsidP="004415CD">
      <w:pPr>
        <w:pStyle w:val="Bullet1GA"/>
        <w:numPr>
          <w:ilvl w:val="0"/>
          <w:numId w:val="1"/>
        </w:numPr>
        <w:bidi/>
        <w:rPr>
          <w:lang w:bidi="ar"/>
        </w:rPr>
      </w:pPr>
      <w:r w:rsidRPr="006E72F8">
        <w:rPr>
          <w:rtl/>
        </w:rPr>
        <w:t>وكذلك جاءت أحكام القانون المدني عامة ومجردة لا تمييز فيها بسبب الجنس، منسجمة بذلك مع المبادئ الدستورية والاتفاقيات الدولية، حيث نصت المادة</w:t>
      </w:r>
      <w:r w:rsidRPr="006E72F8">
        <w:rPr>
          <w:rFonts w:hint="cs"/>
          <w:rtl/>
        </w:rPr>
        <w:t> </w:t>
      </w:r>
      <w:r w:rsidRPr="006E72F8">
        <w:rPr>
          <w:rtl/>
          <w:lang w:bidi="ar"/>
        </w:rPr>
        <w:t xml:space="preserve">84 </w:t>
      </w:r>
      <w:r w:rsidRPr="006E72F8">
        <w:rPr>
          <w:rtl/>
        </w:rPr>
        <w:t>من المرسوم بالقانون رقم (</w:t>
      </w:r>
      <w:r w:rsidRPr="006E72F8">
        <w:rPr>
          <w:rtl/>
          <w:lang w:bidi="ar"/>
        </w:rPr>
        <w:t xml:space="preserve">67) </w:t>
      </w:r>
      <w:r w:rsidRPr="006E72F8">
        <w:rPr>
          <w:rtl/>
        </w:rPr>
        <w:t xml:space="preserve">لسنة </w:t>
      </w:r>
      <w:r w:rsidRPr="006E72F8">
        <w:rPr>
          <w:rtl/>
          <w:lang w:bidi="ar"/>
        </w:rPr>
        <w:t xml:space="preserve">1980 </w:t>
      </w:r>
      <w:r w:rsidRPr="006E72F8">
        <w:rPr>
          <w:rtl/>
        </w:rPr>
        <w:t>بإصدار القانون المدني على أن</w:t>
      </w:r>
      <w:r w:rsidRPr="006E72F8">
        <w:rPr>
          <w:rtl/>
          <w:lang w:bidi="ar"/>
        </w:rPr>
        <w:t xml:space="preserve"> "</w:t>
      </w:r>
      <w:r w:rsidRPr="006E72F8">
        <w:rPr>
          <w:rtl/>
        </w:rPr>
        <w:t>كل شخص أهل للتعاقد ما لم يقرر القانون عدم أهليته أو ينقص منها</w:t>
      </w:r>
      <w:r w:rsidRPr="006E72F8">
        <w:rPr>
          <w:rtl/>
          <w:lang w:bidi="ar"/>
        </w:rPr>
        <w:t xml:space="preserve">" </w:t>
      </w:r>
      <w:r w:rsidRPr="006E72F8">
        <w:rPr>
          <w:rtl/>
        </w:rPr>
        <w:t>وهنا أتى النص عاماً مجرداً لم يحدد الجنس ليشترط الأهلية</w:t>
      </w:r>
      <w:r w:rsidR="00550EC4">
        <w:rPr>
          <w:rtl/>
          <w:lang w:bidi="ar"/>
        </w:rPr>
        <w:t>.</w:t>
      </w:r>
    </w:p>
    <w:p w:rsidR="004415CD" w:rsidRPr="006E72F8" w:rsidRDefault="004415CD" w:rsidP="004415CD">
      <w:pPr>
        <w:pStyle w:val="Bullet1GA"/>
        <w:numPr>
          <w:ilvl w:val="0"/>
          <w:numId w:val="1"/>
        </w:numPr>
        <w:bidi/>
        <w:rPr>
          <w:sz w:val="28"/>
          <w:lang w:bidi="ar"/>
        </w:rPr>
      </w:pPr>
      <w:r w:rsidRPr="006E72F8">
        <w:rPr>
          <w:sz w:val="28"/>
          <w:rtl/>
        </w:rPr>
        <w:t xml:space="preserve">وبينت المادة </w:t>
      </w:r>
      <w:r w:rsidRPr="006E72F8">
        <w:rPr>
          <w:sz w:val="28"/>
          <w:rtl/>
          <w:lang w:bidi="ar"/>
        </w:rPr>
        <w:t xml:space="preserve">(96) </w:t>
      </w:r>
      <w:r w:rsidRPr="006E72F8">
        <w:rPr>
          <w:sz w:val="28"/>
          <w:rtl/>
        </w:rPr>
        <w:t xml:space="preserve">من القانون نفسه على أن </w:t>
      </w:r>
      <w:r w:rsidRPr="006E72F8">
        <w:rPr>
          <w:sz w:val="28"/>
          <w:u w:val="single"/>
          <w:rtl/>
          <w:lang w:bidi="ar"/>
        </w:rPr>
        <w:t xml:space="preserve">" </w:t>
      </w:r>
      <w:r w:rsidRPr="006E72F8">
        <w:rPr>
          <w:sz w:val="28"/>
          <w:u w:val="single"/>
          <w:rtl/>
        </w:rPr>
        <w:t>كل شخص بلغ سن الرشد يكون كامل الأهلية لأداء التصرفات القانونية ما لم يكن قد حكم قبل ذلك باستمرار الولاية أو الوصاية على ماله</w:t>
      </w:r>
      <w:r w:rsidRPr="006E72F8">
        <w:rPr>
          <w:sz w:val="28"/>
          <w:u w:val="single"/>
          <w:rtl/>
          <w:lang w:bidi="ar"/>
        </w:rPr>
        <w:t xml:space="preserve">" </w:t>
      </w:r>
      <w:r w:rsidRPr="006E72F8">
        <w:rPr>
          <w:sz w:val="28"/>
          <w:rtl/>
        </w:rPr>
        <w:t xml:space="preserve">والملاحظ هنا من هذا النص هو عمومية اللفظ حيث أورد المشرع كلمة </w:t>
      </w:r>
      <w:r w:rsidRPr="006E72F8">
        <w:rPr>
          <w:sz w:val="28"/>
          <w:rtl/>
          <w:lang w:bidi="ar"/>
        </w:rPr>
        <w:t xml:space="preserve">" </w:t>
      </w:r>
      <w:r w:rsidRPr="006E72F8">
        <w:rPr>
          <w:sz w:val="28"/>
          <w:rtl/>
        </w:rPr>
        <w:t>شخص</w:t>
      </w:r>
      <w:r w:rsidRPr="006E72F8">
        <w:rPr>
          <w:sz w:val="28"/>
          <w:rtl/>
          <w:lang w:bidi="ar"/>
        </w:rPr>
        <w:t>"</w:t>
      </w:r>
      <w:r w:rsidRPr="006E72F8">
        <w:rPr>
          <w:rFonts w:hint="cs"/>
          <w:sz w:val="28"/>
          <w:rtl/>
          <w:lang w:bidi="ar"/>
        </w:rPr>
        <w:t xml:space="preserve"> </w:t>
      </w:r>
      <w:r w:rsidRPr="006E72F8">
        <w:rPr>
          <w:sz w:val="28"/>
          <w:rtl/>
        </w:rPr>
        <w:t>في بداية المادة كتأكيد على أن المخاطب بهذا النص الرجل والمرأة على حدا سواء</w:t>
      </w:r>
      <w:r w:rsidR="00550EC4">
        <w:rPr>
          <w:sz w:val="28"/>
          <w:rtl/>
          <w:lang w:bidi="ar"/>
        </w:rPr>
        <w:t>.</w:t>
      </w:r>
      <w:r w:rsidRPr="006E72F8">
        <w:rPr>
          <w:sz w:val="28"/>
          <w:rtl/>
          <w:lang w:bidi="ar"/>
        </w:rPr>
        <w:t xml:space="preserve"> </w:t>
      </w:r>
      <w:r w:rsidRPr="006E72F8">
        <w:rPr>
          <w:sz w:val="28"/>
          <w:rtl/>
        </w:rPr>
        <w:t>ولم تتضمن أحكام القانون المدني على الأهلية القانونية للمرأة بسبب الزواج أو صلة القربى، لذلك إذا بلغت المرأة سن الرشد حسب القانون فهي تملك كافة الحقوق والتصرفات القانونية التي قررها القانون المدني وغيره من القوانين النافذة كما تملك إدارة أموالها وأملاكها وشؤونها الخاصة دون شرط يحد أو</w:t>
      </w:r>
      <w:r w:rsidRPr="006E72F8">
        <w:rPr>
          <w:rFonts w:hint="cs"/>
          <w:sz w:val="28"/>
          <w:rtl/>
        </w:rPr>
        <w:t> </w:t>
      </w:r>
      <w:r w:rsidRPr="006E72F8">
        <w:rPr>
          <w:sz w:val="28"/>
          <w:rtl/>
        </w:rPr>
        <w:t>يحول دون أهليتها في ذلك</w:t>
      </w:r>
      <w:r w:rsidR="00550EC4">
        <w:rPr>
          <w:sz w:val="28"/>
          <w:rtl/>
        </w:rPr>
        <w:t>.</w:t>
      </w:r>
    </w:p>
    <w:p w:rsidR="004415CD" w:rsidRPr="006E72F8" w:rsidRDefault="004415CD" w:rsidP="004415CD">
      <w:pPr>
        <w:pStyle w:val="Bullet1GA"/>
        <w:numPr>
          <w:ilvl w:val="0"/>
          <w:numId w:val="1"/>
        </w:numPr>
        <w:bidi/>
        <w:rPr>
          <w:lang w:bidi="ar"/>
        </w:rPr>
      </w:pPr>
      <w:r w:rsidRPr="006E72F8">
        <w:rPr>
          <w:rtl/>
        </w:rPr>
        <w:lastRenderedPageBreak/>
        <w:t>وفى إطار اهتمام دولة الكويت بالمرأة، وتحقيقاً للمساواة بين الجنسين، وإيماناً بدورها المهم في المجتمع تم قبول عدد 22 وكيلة نيابة في عام 2014، وتأتي هذه الخطوة تمهيداً لانتقال المرأة من النيابة إلى الانخراط في سلك القضاء وفقاً للتدرج الوظيفي لذلك</w:t>
      </w:r>
      <w:r w:rsidR="00550EC4">
        <w:rPr>
          <w:rtl/>
        </w:rPr>
        <w:t>.</w:t>
      </w:r>
      <w:r w:rsidRPr="006E72F8">
        <w:rPr>
          <w:rtl/>
        </w:rPr>
        <w:t xml:space="preserve"> </w:t>
      </w:r>
    </w:p>
    <w:p w:rsidR="004415CD" w:rsidRPr="006E72F8" w:rsidRDefault="004415CD" w:rsidP="004415CD">
      <w:pPr>
        <w:pStyle w:val="Bullet1GA"/>
        <w:numPr>
          <w:ilvl w:val="0"/>
          <w:numId w:val="1"/>
        </w:numPr>
        <w:bidi/>
        <w:rPr>
          <w:color w:val="000000"/>
          <w:spacing w:val="-4"/>
          <w:lang w:bidi="ar"/>
        </w:rPr>
      </w:pPr>
      <w:r w:rsidRPr="006E72F8">
        <w:rPr>
          <w:spacing w:val="-4"/>
          <w:rtl/>
          <w:lang w:bidi="ar-KW"/>
        </w:rPr>
        <w:t>كما صدر قرار المجلس الأعلى للقضاء بدولة الكويت بتاريخ 27 يونيو 2018 بشأن الموافقة على تعيين عدد 93 من خريجي كليتي الحقوق والشريعة كباحثين قانونيين بوزارة العدل تمهيدا لتعيينهم كوكلاء في النيابة العامة ومن بينهم 24 امرأة</w:t>
      </w:r>
      <w:r w:rsidR="00550EC4">
        <w:rPr>
          <w:spacing w:val="-4"/>
          <w:rtl/>
          <w:lang w:bidi="ar-KW"/>
        </w:rPr>
        <w:t>.</w:t>
      </w:r>
      <w:r w:rsidRPr="006E72F8">
        <w:rPr>
          <w:spacing w:val="-4"/>
          <w:rtl/>
          <w:lang w:bidi="ar-KW"/>
        </w:rPr>
        <w:t xml:space="preserve"> </w:t>
      </w:r>
    </w:p>
    <w:p w:rsidR="004415CD" w:rsidRPr="006E72F8" w:rsidRDefault="004415CD" w:rsidP="004415CD">
      <w:pPr>
        <w:pStyle w:val="Bullet1GA"/>
        <w:numPr>
          <w:ilvl w:val="0"/>
          <w:numId w:val="1"/>
        </w:numPr>
        <w:bidi/>
        <w:rPr>
          <w:color w:val="000000"/>
          <w:lang w:bidi="ar"/>
        </w:rPr>
      </w:pPr>
      <w:r w:rsidRPr="006E72F8">
        <w:rPr>
          <w:rtl/>
          <w:lang w:bidi="ar-KW"/>
        </w:rPr>
        <w:t>أما بشأن إجراء تقييم يستند إلى نوع الجنس من أجل تحديد أثر جميع التشريعات، فإنه لدى دولة الكويت منظومة دستورية وقانونية تراعي وتحترم صياغة مواده بشكل يخاطب الرجل والمرأة على حد سواء فقد جاءت المادة</w:t>
      </w:r>
      <w:r w:rsidRPr="006E72F8">
        <w:rPr>
          <w:rFonts w:hint="cs"/>
          <w:rtl/>
          <w:lang w:bidi="ar-KW"/>
        </w:rPr>
        <w:t> </w:t>
      </w:r>
      <w:r w:rsidRPr="006E72F8">
        <w:rPr>
          <w:rtl/>
          <w:lang w:bidi="ar-KW"/>
        </w:rPr>
        <w:t>(29) من الدستور تنص على " الناس سواسية في الكرامة الانسانية وهم متساوون لدى القانون في الحقوق والواجبات ولا تمييز في ذلك بسبب الجنس أو الأصل أو اللغة أو الدين" وعليه فقد أتت القوانين بصيغه عامة تخاطب الجنسين</w:t>
      </w:r>
      <w:r w:rsidR="00550EC4">
        <w:rPr>
          <w:rtl/>
          <w:lang w:bidi="ar-KW"/>
        </w:rPr>
        <w:t>.</w:t>
      </w:r>
      <w:r w:rsidRPr="006E72F8">
        <w:rPr>
          <w:rtl/>
          <w:lang w:bidi="ar-KW"/>
        </w:rPr>
        <w:t xml:space="preserve"> كما أعطى المرأة تمييز إيجابي في بعض الحقوق وعلى سبيل المثال: </w:t>
      </w:r>
    </w:p>
    <w:p w:rsidR="004415CD" w:rsidRPr="006E72F8" w:rsidRDefault="004415CD" w:rsidP="004415CD">
      <w:pPr>
        <w:pStyle w:val="SingleTxtGA"/>
        <w:tabs>
          <w:tab w:val="clear" w:pos="1928"/>
          <w:tab w:val="clear" w:pos="2608"/>
          <w:tab w:val="clear" w:pos="3289"/>
          <w:tab w:val="left" w:pos="3074"/>
        </w:tabs>
        <w:ind w:left="3060" w:hanging="546"/>
        <w:rPr>
          <w:rtl/>
          <w:lang w:bidi="ar"/>
        </w:rPr>
      </w:pPr>
      <w:r w:rsidRPr="006E72F8">
        <w:rPr>
          <w:rFonts w:hint="cs"/>
          <w:rtl/>
          <w:lang w:bidi="ar"/>
        </w:rPr>
        <w:t>-</w:t>
      </w:r>
      <w:r w:rsidRPr="006E72F8">
        <w:rPr>
          <w:rFonts w:hint="cs"/>
          <w:rtl/>
          <w:lang w:bidi="ar"/>
        </w:rPr>
        <w:tab/>
      </w:r>
      <w:r w:rsidRPr="006E72F8">
        <w:rPr>
          <w:rtl/>
          <w:lang w:bidi="ar-KW"/>
        </w:rPr>
        <w:t>تخفيف العمل لمدة ساعتين أثناء الشهرين الأخيرين من الحمل ولمدة سنتين بعد الانجاب لحفظ حقها في الرضاعة</w:t>
      </w:r>
      <w:r w:rsidR="00550EC4">
        <w:rPr>
          <w:rtl/>
          <w:lang w:bidi="ar-KW"/>
        </w:rPr>
        <w:t>.</w:t>
      </w:r>
    </w:p>
    <w:p w:rsidR="004415CD" w:rsidRPr="006E72F8" w:rsidRDefault="004415CD" w:rsidP="004415CD">
      <w:pPr>
        <w:pStyle w:val="SingleTxtGA"/>
        <w:tabs>
          <w:tab w:val="clear" w:pos="1928"/>
          <w:tab w:val="clear" w:pos="2608"/>
          <w:tab w:val="clear" w:pos="3289"/>
          <w:tab w:val="left" w:pos="3074"/>
        </w:tabs>
        <w:ind w:left="3060" w:hanging="546"/>
        <w:rPr>
          <w:rtl/>
          <w:lang w:bidi="ar"/>
        </w:rPr>
      </w:pPr>
      <w:r w:rsidRPr="006E72F8">
        <w:rPr>
          <w:rFonts w:hint="cs"/>
          <w:rtl/>
          <w:lang w:bidi="ar-KW"/>
        </w:rPr>
        <w:t>-</w:t>
      </w:r>
      <w:r w:rsidRPr="006E72F8">
        <w:rPr>
          <w:rFonts w:hint="cs"/>
          <w:rtl/>
          <w:lang w:bidi="ar-KW"/>
        </w:rPr>
        <w:tab/>
      </w:r>
      <w:r w:rsidRPr="006E72F8">
        <w:rPr>
          <w:rtl/>
          <w:lang w:bidi="ar-KW"/>
        </w:rPr>
        <w:t>إجازة لمدة 3 شهور براتب كامل و3 شهور أخرى بنصف راتب بعد الولادة</w:t>
      </w:r>
      <w:r w:rsidR="00550EC4">
        <w:rPr>
          <w:rtl/>
          <w:lang w:bidi="ar-KW"/>
        </w:rPr>
        <w:t>.</w:t>
      </w:r>
    </w:p>
    <w:p w:rsidR="004415CD" w:rsidRPr="006E72F8" w:rsidRDefault="004415CD" w:rsidP="004415CD">
      <w:pPr>
        <w:pStyle w:val="SingleTxtGA"/>
        <w:tabs>
          <w:tab w:val="clear" w:pos="1928"/>
          <w:tab w:val="clear" w:pos="2608"/>
          <w:tab w:val="clear" w:pos="3289"/>
          <w:tab w:val="left" w:pos="3074"/>
        </w:tabs>
        <w:ind w:left="3060" w:hanging="546"/>
        <w:rPr>
          <w:rtl/>
          <w:lang w:bidi="ar"/>
        </w:rPr>
      </w:pPr>
      <w:r w:rsidRPr="006E72F8">
        <w:rPr>
          <w:rFonts w:hint="cs"/>
          <w:rtl/>
          <w:lang w:bidi="ar-KW"/>
        </w:rPr>
        <w:t>-</w:t>
      </w:r>
      <w:r w:rsidRPr="006E72F8">
        <w:rPr>
          <w:rtl/>
          <w:lang w:bidi="ar-KW"/>
        </w:rPr>
        <w:tab/>
        <w:t>إجازة لمرافقة الزوج في حال عمله خارج البلاد أو استكمال دراسته</w:t>
      </w:r>
      <w:r w:rsidR="00550EC4">
        <w:rPr>
          <w:rtl/>
          <w:lang w:bidi="ar-KW"/>
        </w:rPr>
        <w:t>.</w:t>
      </w:r>
    </w:p>
    <w:p w:rsidR="004415CD" w:rsidRPr="006E72F8" w:rsidRDefault="004415CD" w:rsidP="004415CD">
      <w:pPr>
        <w:pStyle w:val="SingleTxtGA"/>
        <w:tabs>
          <w:tab w:val="clear" w:pos="1928"/>
          <w:tab w:val="clear" w:pos="2608"/>
          <w:tab w:val="clear" w:pos="3289"/>
          <w:tab w:val="left" w:pos="3074"/>
        </w:tabs>
        <w:ind w:left="3060" w:hanging="546"/>
        <w:rPr>
          <w:rtl/>
          <w:lang w:bidi="ar"/>
        </w:rPr>
      </w:pPr>
      <w:r w:rsidRPr="006E72F8">
        <w:rPr>
          <w:rFonts w:hint="cs"/>
          <w:rtl/>
          <w:lang w:bidi="ar-KW"/>
        </w:rPr>
        <w:t>-</w:t>
      </w:r>
      <w:r w:rsidRPr="006E72F8">
        <w:rPr>
          <w:rFonts w:hint="cs"/>
          <w:rtl/>
          <w:lang w:bidi="ar-KW"/>
        </w:rPr>
        <w:tab/>
      </w:r>
      <w:r w:rsidRPr="006E72F8">
        <w:rPr>
          <w:rtl/>
          <w:lang w:bidi="ar-KW"/>
        </w:rPr>
        <w:t>إجازة عدة لمن يتوفى زوجها لمدة 4 شهور وعشر أيام مدفوعة الراتب</w:t>
      </w:r>
      <w:r w:rsidR="00550EC4">
        <w:rPr>
          <w:rtl/>
          <w:lang w:bidi="ar-KW"/>
        </w:rPr>
        <w:t>.</w:t>
      </w:r>
    </w:p>
    <w:p w:rsidR="004415CD" w:rsidRPr="006E72F8" w:rsidRDefault="004415CD" w:rsidP="004415CD">
      <w:pPr>
        <w:pStyle w:val="Bullet1GA"/>
        <w:numPr>
          <w:ilvl w:val="0"/>
          <w:numId w:val="1"/>
        </w:numPr>
        <w:bidi/>
        <w:rPr>
          <w:color w:val="000000"/>
          <w:lang w:bidi="ar"/>
        </w:rPr>
      </w:pPr>
      <w:r w:rsidRPr="006E72F8">
        <w:rPr>
          <w:rtl/>
          <w:lang w:bidi="ar-KW"/>
        </w:rPr>
        <w:t xml:space="preserve">كما تتلقى المرأة الكويتية مساعدة مادية في الظروف التالية: </w:t>
      </w:r>
    </w:p>
    <w:p w:rsidR="004415CD" w:rsidRPr="006E72F8" w:rsidRDefault="004415CD" w:rsidP="004415CD">
      <w:pPr>
        <w:pStyle w:val="SingleTxtGA"/>
        <w:tabs>
          <w:tab w:val="clear" w:pos="1928"/>
          <w:tab w:val="clear" w:pos="2608"/>
          <w:tab w:val="clear" w:pos="3289"/>
          <w:tab w:val="left" w:pos="3074"/>
        </w:tabs>
        <w:ind w:left="3060" w:hanging="546"/>
        <w:rPr>
          <w:lang w:bidi="ar-KW"/>
        </w:rPr>
      </w:pPr>
      <w:r w:rsidRPr="006E72F8">
        <w:rPr>
          <w:rFonts w:hint="cs"/>
          <w:rtl/>
          <w:lang w:bidi="ar-KW"/>
        </w:rPr>
        <w:t>-</w:t>
      </w:r>
      <w:r w:rsidRPr="006E72F8">
        <w:rPr>
          <w:rFonts w:hint="cs"/>
          <w:rtl/>
          <w:lang w:bidi="ar-KW"/>
        </w:rPr>
        <w:tab/>
      </w:r>
      <w:r w:rsidRPr="006E72F8">
        <w:rPr>
          <w:rtl/>
          <w:lang w:bidi="ar-KW"/>
        </w:rPr>
        <w:t>الأرملة وهي كل سيدة توفي زوجها ولم تتزوج</w:t>
      </w:r>
      <w:r w:rsidR="00550EC4">
        <w:rPr>
          <w:rtl/>
          <w:lang w:bidi="ar-KW"/>
        </w:rPr>
        <w:t>.</w:t>
      </w:r>
    </w:p>
    <w:p w:rsidR="004415CD" w:rsidRPr="006E72F8" w:rsidRDefault="004415CD" w:rsidP="004415CD">
      <w:pPr>
        <w:pStyle w:val="SingleTxtGA"/>
        <w:tabs>
          <w:tab w:val="clear" w:pos="1928"/>
          <w:tab w:val="clear" w:pos="2608"/>
          <w:tab w:val="clear" w:pos="3289"/>
          <w:tab w:val="left" w:pos="3074"/>
        </w:tabs>
        <w:ind w:left="3060" w:hanging="546"/>
        <w:rPr>
          <w:lang w:bidi="ar-KW"/>
        </w:rPr>
      </w:pPr>
      <w:r w:rsidRPr="006E72F8">
        <w:rPr>
          <w:rFonts w:hint="cs"/>
          <w:rtl/>
          <w:lang w:bidi="ar-KW"/>
        </w:rPr>
        <w:t>-</w:t>
      </w:r>
      <w:r w:rsidRPr="006E72F8">
        <w:rPr>
          <w:rFonts w:hint="cs"/>
          <w:rtl/>
          <w:lang w:bidi="ar-KW"/>
        </w:rPr>
        <w:tab/>
      </w:r>
      <w:r w:rsidRPr="006E72F8">
        <w:rPr>
          <w:rtl/>
          <w:lang w:bidi="ar-KW"/>
        </w:rPr>
        <w:t>المطلقة التي أنهت عدتها الشرعية من زواج بدخول أو خلوة شرعية صحيحة</w:t>
      </w:r>
      <w:r w:rsidR="00550EC4">
        <w:rPr>
          <w:rtl/>
          <w:lang w:bidi="ar-KW"/>
        </w:rPr>
        <w:t>.</w:t>
      </w:r>
    </w:p>
    <w:p w:rsidR="004415CD" w:rsidRPr="006E72F8" w:rsidRDefault="004415CD" w:rsidP="004415CD">
      <w:pPr>
        <w:pStyle w:val="SingleTxtGA"/>
        <w:tabs>
          <w:tab w:val="clear" w:pos="1928"/>
          <w:tab w:val="clear" w:pos="2608"/>
          <w:tab w:val="clear" w:pos="3289"/>
          <w:tab w:val="left" w:pos="3074"/>
        </w:tabs>
        <w:ind w:left="3060" w:hanging="546"/>
        <w:rPr>
          <w:lang w:bidi="ar-KW"/>
        </w:rPr>
      </w:pPr>
      <w:r w:rsidRPr="006E72F8">
        <w:rPr>
          <w:rFonts w:hint="cs"/>
          <w:rtl/>
          <w:lang w:bidi="ar-KW"/>
        </w:rPr>
        <w:t>-</w:t>
      </w:r>
      <w:r w:rsidRPr="006E72F8">
        <w:rPr>
          <w:rFonts w:hint="cs"/>
          <w:rtl/>
          <w:lang w:bidi="ar-KW"/>
        </w:rPr>
        <w:tab/>
      </w:r>
      <w:r w:rsidRPr="006E72F8">
        <w:rPr>
          <w:rtl/>
          <w:lang w:bidi="ar-KW"/>
        </w:rPr>
        <w:t>كل زوجة سجين وأبناؤها وإن تعددوا</w:t>
      </w:r>
      <w:r w:rsidR="00550EC4">
        <w:rPr>
          <w:rtl/>
          <w:lang w:bidi="ar-KW"/>
        </w:rPr>
        <w:t>.</w:t>
      </w:r>
    </w:p>
    <w:p w:rsidR="004415CD" w:rsidRPr="006E72F8" w:rsidRDefault="004415CD" w:rsidP="004415CD">
      <w:pPr>
        <w:pStyle w:val="SingleTxtGA"/>
        <w:tabs>
          <w:tab w:val="clear" w:pos="1928"/>
          <w:tab w:val="clear" w:pos="2608"/>
          <w:tab w:val="clear" w:pos="3289"/>
          <w:tab w:val="left" w:pos="3074"/>
        </w:tabs>
        <w:ind w:left="3060" w:hanging="546"/>
        <w:rPr>
          <w:lang w:bidi="ar-KW"/>
        </w:rPr>
      </w:pPr>
      <w:r w:rsidRPr="006E72F8">
        <w:rPr>
          <w:rFonts w:hint="cs"/>
          <w:rtl/>
          <w:lang w:bidi="ar-KW"/>
        </w:rPr>
        <w:t>-</w:t>
      </w:r>
      <w:r w:rsidRPr="006E72F8">
        <w:rPr>
          <w:rFonts w:hint="cs"/>
          <w:rtl/>
          <w:lang w:bidi="ar-KW"/>
        </w:rPr>
        <w:tab/>
      </w:r>
      <w:r w:rsidRPr="006E72F8">
        <w:rPr>
          <w:rtl/>
          <w:lang w:bidi="ar-KW"/>
        </w:rPr>
        <w:t>البنت غير المتزوجة متى تجاوزت الثامنة عشرة عاماً وليس لها عائل، ومن بلغت الخامسة والثلاثين ولم تتجاوز الستين ولو كان لها عائل</w:t>
      </w:r>
      <w:r w:rsidR="00550EC4">
        <w:rPr>
          <w:rtl/>
          <w:lang w:bidi="ar-KW"/>
        </w:rPr>
        <w:t>.</w:t>
      </w:r>
      <w:r w:rsidRPr="006E72F8">
        <w:rPr>
          <w:rtl/>
          <w:lang w:bidi="ar-KW"/>
        </w:rPr>
        <w:t xml:space="preserve"> </w:t>
      </w:r>
    </w:p>
    <w:p w:rsidR="004415CD" w:rsidRPr="006E72F8" w:rsidRDefault="004415CD" w:rsidP="004415CD">
      <w:pPr>
        <w:pStyle w:val="SingleTxtGA"/>
        <w:tabs>
          <w:tab w:val="clear" w:pos="1928"/>
          <w:tab w:val="clear" w:pos="2608"/>
          <w:tab w:val="clear" w:pos="3289"/>
          <w:tab w:val="left" w:pos="3074"/>
        </w:tabs>
        <w:ind w:left="3060" w:hanging="546"/>
        <w:rPr>
          <w:color w:val="000000"/>
          <w:lang w:bidi="ar"/>
        </w:rPr>
      </w:pPr>
      <w:r w:rsidRPr="006E72F8">
        <w:rPr>
          <w:rFonts w:hint="cs"/>
          <w:rtl/>
          <w:lang w:bidi="ar-KW"/>
        </w:rPr>
        <w:t>-</w:t>
      </w:r>
      <w:r w:rsidRPr="006E72F8">
        <w:rPr>
          <w:rFonts w:hint="cs"/>
          <w:rtl/>
          <w:lang w:bidi="ar-KW"/>
        </w:rPr>
        <w:tab/>
      </w:r>
      <w:r w:rsidRPr="006E72F8">
        <w:rPr>
          <w:rtl/>
          <w:lang w:bidi="ar-KW"/>
        </w:rPr>
        <w:t>المرأة الكويتية المتزوجة والتي بلغت 55 سنة ميلادية ما لم يثبت وجود مصدر دخل خاص بها</w:t>
      </w:r>
      <w:r w:rsidR="00550EC4">
        <w:rPr>
          <w:rtl/>
          <w:lang w:bidi="ar-KW"/>
        </w:rPr>
        <w:t>.</w:t>
      </w:r>
    </w:p>
    <w:p w:rsidR="004415CD" w:rsidRPr="006E72F8" w:rsidRDefault="004415CD" w:rsidP="004415CD">
      <w:pPr>
        <w:pStyle w:val="Bullet1GA"/>
        <w:numPr>
          <w:ilvl w:val="0"/>
          <w:numId w:val="1"/>
        </w:numPr>
        <w:bidi/>
        <w:rPr>
          <w:rtl/>
          <w:lang w:bidi="ar-KW"/>
        </w:rPr>
      </w:pPr>
      <w:r w:rsidRPr="006E72F8">
        <w:rPr>
          <w:rtl/>
          <w:lang w:bidi="ar-KW"/>
        </w:rPr>
        <w:t>بالإضافة إلى أن الدولة أعطت اهتماماً كبيراً لتمكين النساء على وجه الخصوص من خلال عدة خطوات منها:</w:t>
      </w:r>
    </w:p>
    <w:p w:rsidR="004415CD" w:rsidRPr="006E72F8" w:rsidRDefault="004415CD" w:rsidP="004415CD">
      <w:pPr>
        <w:pStyle w:val="SingleTxtGA"/>
        <w:tabs>
          <w:tab w:val="clear" w:pos="1928"/>
          <w:tab w:val="clear" w:pos="2608"/>
          <w:tab w:val="clear" w:pos="3289"/>
          <w:tab w:val="left" w:pos="3074"/>
        </w:tabs>
        <w:ind w:left="3060" w:hanging="546"/>
        <w:rPr>
          <w:lang w:bidi="ar-KW"/>
        </w:rPr>
      </w:pPr>
      <w:r w:rsidRPr="006E72F8">
        <w:rPr>
          <w:rFonts w:hint="cs"/>
          <w:rtl/>
          <w:lang w:bidi="ar-KW"/>
        </w:rPr>
        <w:t>-</w:t>
      </w:r>
      <w:r w:rsidRPr="006E72F8">
        <w:rPr>
          <w:rFonts w:hint="cs"/>
          <w:rtl/>
          <w:lang w:bidi="ar-KW"/>
        </w:rPr>
        <w:tab/>
      </w:r>
      <w:r w:rsidRPr="006E72F8">
        <w:rPr>
          <w:rtl/>
          <w:lang w:bidi="ar-KW"/>
        </w:rPr>
        <w:t>تعيين وكيلات نيابة</w:t>
      </w:r>
    </w:p>
    <w:p w:rsidR="004415CD" w:rsidRPr="006E72F8" w:rsidRDefault="004415CD" w:rsidP="004415CD">
      <w:pPr>
        <w:pStyle w:val="SingleTxtGA"/>
        <w:tabs>
          <w:tab w:val="clear" w:pos="1928"/>
          <w:tab w:val="clear" w:pos="2608"/>
          <w:tab w:val="clear" w:pos="3289"/>
          <w:tab w:val="left" w:pos="3074"/>
        </w:tabs>
        <w:ind w:left="3060" w:hanging="546"/>
        <w:rPr>
          <w:rtl/>
        </w:rPr>
      </w:pPr>
      <w:r w:rsidRPr="006E72F8">
        <w:rPr>
          <w:rFonts w:hint="cs"/>
          <w:rtl/>
        </w:rPr>
        <w:lastRenderedPageBreak/>
        <w:t>-</w:t>
      </w:r>
      <w:r w:rsidRPr="006E72F8">
        <w:rPr>
          <w:rFonts w:hint="cs"/>
          <w:rtl/>
        </w:rPr>
        <w:tab/>
      </w:r>
      <w:r w:rsidRPr="006E72F8">
        <w:rPr>
          <w:rtl/>
        </w:rPr>
        <w:t xml:space="preserve">إنشاء مشروع من كسب يدي وهو مشروع أسري وطني مشترك بين وزارة الشؤون الاجتماعية والعمل والصندوق الوقفي </w:t>
      </w:r>
      <w:r w:rsidRPr="006E72F8">
        <w:rPr>
          <w:rtl/>
          <w:lang w:bidi="ar-KW"/>
        </w:rPr>
        <w:t>للتنمية</w:t>
      </w:r>
      <w:r w:rsidRPr="006E72F8">
        <w:rPr>
          <w:rtl/>
        </w:rPr>
        <w:t xml:space="preserve"> العلمية والاجتماعية في الأمانة العامة للأوقاف ويطلق على المشروع مسمى مشروع "من كسب يدي" ويديره قسم التدريب والتوعية الانتاجية بوزارة الشؤون الاجتماعية والعمل</w:t>
      </w:r>
      <w:r w:rsidR="00550EC4">
        <w:rPr>
          <w:rtl/>
        </w:rPr>
        <w:t>.</w:t>
      </w:r>
      <w:r w:rsidRPr="006E72F8">
        <w:rPr>
          <w:rtl/>
        </w:rPr>
        <w:t xml:space="preserve"> ويتمثل نشاط المشروع في تدريب الفئة التي تتقاضى المساعدات الاجتماعية (المطلقات، والأرامل، وفئة البنات، والعاجزات مادياً وأهالي المسجونين، والكويتيات المتزوجات من غير الكويتيين) من خلال برامج تدريبية حرفية ومهنية وثقافية عديدة تساعدهن باكتساب مهارة ما فنية أو ثقافية لتعينهن على الاعتماد على ذواتهن في إيجاد عمل في القطاع الحكومي أو القطاع الخاص أو العمل الحر من خلال فتح مشروع خاص</w:t>
      </w:r>
      <w:r w:rsidR="00550EC4">
        <w:rPr>
          <w:rtl/>
        </w:rPr>
        <w:t>.</w:t>
      </w:r>
    </w:p>
    <w:p w:rsidR="004415CD" w:rsidRPr="006E72F8" w:rsidRDefault="004415CD" w:rsidP="004415CD">
      <w:pPr>
        <w:pStyle w:val="SingleTxtGA"/>
        <w:tabs>
          <w:tab w:val="clear" w:pos="1928"/>
          <w:tab w:val="clear" w:pos="2608"/>
          <w:tab w:val="clear" w:pos="3289"/>
          <w:tab w:val="left" w:pos="3074"/>
        </w:tabs>
        <w:ind w:left="3060" w:hanging="546"/>
        <w:rPr>
          <w:lang w:bidi="ar-KW"/>
        </w:rPr>
      </w:pPr>
      <w:r w:rsidRPr="006E72F8">
        <w:rPr>
          <w:rFonts w:hint="cs"/>
          <w:rtl/>
        </w:rPr>
        <w:t>-</w:t>
      </w:r>
      <w:r w:rsidRPr="006E72F8">
        <w:rPr>
          <w:rFonts w:hint="cs"/>
          <w:rtl/>
        </w:rPr>
        <w:tab/>
      </w:r>
      <w:r w:rsidRPr="006E72F8">
        <w:rPr>
          <w:rtl/>
        </w:rPr>
        <w:t xml:space="preserve">وضع </w:t>
      </w:r>
      <w:r w:rsidRPr="006E72F8">
        <w:rPr>
          <w:rtl/>
          <w:lang w:bidi="ar-KW"/>
        </w:rPr>
        <w:t>موضوع</w:t>
      </w:r>
      <w:r w:rsidRPr="006E72F8">
        <w:rPr>
          <w:rtl/>
        </w:rPr>
        <w:t xml:space="preserve"> تمكين المرأة ضمن خطة التنمية الخاصة بوزارة الشئون الاجتماعية والعمل</w:t>
      </w:r>
      <w:r w:rsidR="00550EC4">
        <w:rPr>
          <w:rtl/>
        </w:rPr>
        <w:t>.</w:t>
      </w:r>
    </w:p>
    <w:p w:rsidR="004415CD" w:rsidRPr="006E72F8" w:rsidRDefault="004415CD" w:rsidP="004415CD">
      <w:pPr>
        <w:pStyle w:val="SingleTxtGA"/>
        <w:tabs>
          <w:tab w:val="clear" w:pos="1928"/>
          <w:tab w:val="clear" w:pos="2608"/>
          <w:tab w:val="clear" w:pos="3289"/>
          <w:tab w:val="left" w:pos="3074"/>
        </w:tabs>
        <w:ind w:left="3060" w:hanging="546"/>
        <w:rPr>
          <w:lang w:bidi="ar-KW"/>
        </w:rPr>
      </w:pPr>
      <w:r w:rsidRPr="006E72F8">
        <w:rPr>
          <w:rFonts w:hint="cs"/>
          <w:rtl/>
        </w:rPr>
        <w:t>-</w:t>
      </w:r>
      <w:r w:rsidRPr="006E72F8">
        <w:rPr>
          <w:rFonts w:hint="cs"/>
          <w:rtl/>
        </w:rPr>
        <w:tab/>
      </w:r>
      <w:r w:rsidRPr="006E72F8">
        <w:rPr>
          <w:rtl/>
        </w:rPr>
        <w:t xml:space="preserve">تم إنشاء أول حاضنة لدعم مشروعات المرأة بالتعاون مع البرنامج الإنمائي للأمم المتحدة "حاضنة الأعمال وتنمية المشاريع – بوتيك 33" وذلك لإيجاد </w:t>
      </w:r>
      <w:r w:rsidRPr="006E72F8">
        <w:rPr>
          <w:rtl/>
          <w:lang w:bidi="ar-KW"/>
        </w:rPr>
        <w:t>حاضنة أعمال للمشاريع الصغيرة لتوفير منافذ تسويقية للمرأة الكويتية الراغبة بالعمل الحر</w:t>
      </w:r>
      <w:r w:rsidR="00550EC4">
        <w:rPr>
          <w:rtl/>
          <w:lang w:bidi="ar-KW"/>
        </w:rPr>
        <w:t>.</w:t>
      </w:r>
    </w:p>
    <w:p w:rsidR="004415CD" w:rsidRPr="006E72F8" w:rsidRDefault="004415CD" w:rsidP="004415CD">
      <w:pPr>
        <w:pStyle w:val="SingleTxtGA"/>
        <w:tabs>
          <w:tab w:val="clear" w:pos="1928"/>
          <w:tab w:val="clear" w:pos="2608"/>
          <w:tab w:val="clear" w:pos="3289"/>
          <w:tab w:val="left" w:pos="3074"/>
        </w:tabs>
        <w:ind w:left="3060" w:hanging="546"/>
        <w:rPr>
          <w:rtl/>
          <w:lang w:bidi="ar-KW"/>
        </w:rPr>
      </w:pPr>
      <w:r w:rsidRPr="006E72F8">
        <w:rPr>
          <w:rFonts w:hint="cs"/>
          <w:rtl/>
          <w:lang w:bidi="ar-KW"/>
        </w:rPr>
        <w:t>-</w:t>
      </w:r>
      <w:r w:rsidRPr="006E72F8">
        <w:rPr>
          <w:rFonts w:hint="cs"/>
          <w:rtl/>
          <w:lang w:bidi="ar-KW"/>
        </w:rPr>
        <w:tab/>
      </w:r>
      <w:r w:rsidRPr="006E72F8">
        <w:rPr>
          <w:rtl/>
          <w:lang w:bidi="ar-KW"/>
        </w:rPr>
        <w:t>عقد منتدى وطني بشأن تفعيل الهدف الخامس من أهداف التنمية المستدامة "تحقيق المساواة بين الجنسين وتمكين كل النساء والأطفال" بالتعاون مع برنامج الأمم المتحدة الإنمائي</w:t>
      </w:r>
      <w:r w:rsidR="00550EC4">
        <w:rPr>
          <w:rtl/>
          <w:lang w:bidi="ar-KW"/>
        </w:rPr>
        <w:t>.</w:t>
      </w:r>
    </w:p>
    <w:p w:rsidR="004415CD" w:rsidRPr="006E72F8" w:rsidRDefault="004415CD" w:rsidP="004415CD">
      <w:pPr>
        <w:pStyle w:val="Bullet1GA"/>
        <w:numPr>
          <w:ilvl w:val="0"/>
          <w:numId w:val="1"/>
        </w:numPr>
        <w:bidi/>
        <w:rPr>
          <w:color w:val="1F4E79"/>
          <w:rtl/>
          <w:lang w:bidi="ar-KW"/>
        </w:rPr>
      </w:pPr>
      <w:r w:rsidRPr="006E72F8">
        <w:rPr>
          <w:rtl/>
          <w:lang w:bidi="ar-KW"/>
        </w:rPr>
        <w:t>نشير كذلك إلى أن المرأة الكويتية قد حظيت بالاهتمام والرعاية وذلك لدعم دورها المجتمعي والأسري، وكفالة حقوقها الاجتماعية والاقتصادية والسياسية</w:t>
      </w:r>
      <w:r w:rsidR="00550EC4">
        <w:rPr>
          <w:rtl/>
          <w:lang w:bidi="ar-KW"/>
        </w:rPr>
        <w:t>.</w:t>
      </w:r>
      <w:r w:rsidRPr="006E72F8">
        <w:rPr>
          <w:rtl/>
          <w:lang w:bidi="ar-KW"/>
        </w:rPr>
        <w:t xml:space="preserve"> وقد</w:t>
      </w:r>
      <w:r w:rsidRPr="006E72F8">
        <w:rPr>
          <w:lang w:bidi="ar-KW"/>
        </w:rPr>
        <w:t xml:space="preserve"> </w:t>
      </w:r>
      <w:r w:rsidRPr="006E72F8">
        <w:rPr>
          <w:rtl/>
          <w:lang w:bidi="ar-KW"/>
        </w:rPr>
        <w:t>عملت</w:t>
      </w:r>
      <w:r w:rsidRPr="006E72F8">
        <w:rPr>
          <w:lang w:bidi="ar-KW"/>
        </w:rPr>
        <w:t xml:space="preserve"> </w:t>
      </w:r>
      <w:r w:rsidRPr="006E72F8">
        <w:rPr>
          <w:rtl/>
          <w:lang w:bidi="ar-KW"/>
        </w:rPr>
        <w:t>الدولة</w:t>
      </w:r>
      <w:r w:rsidRPr="006E72F8">
        <w:rPr>
          <w:lang w:bidi="ar-KW"/>
        </w:rPr>
        <w:t xml:space="preserve"> </w:t>
      </w:r>
      <w:r w:rsidRPr="006E72F8">
        <w:rPr>
          <w:rtl/>
          <w:lang w:bidi="ar-KW"/>
        </w:rPr>
        <w:t>على</w:t>
      </w:r>
      <w:r w:rsidRPr="006E72F8">
        <w:rPr>
          <w:lang w:bidi="ar-KW"/>
        </w:rPr>
        <w:t xml:space="preserve"> </w:t>
      </w:r>
      <w:r w:rsidRPr="006E72F8">
        <w:rPr>
          <w:rtl/>
          <w:lang w:bidi="ar-KW"/>
        </w:rPr>
        <w:t>تهيئة</w:t>
      </w:r>
      <w:r w:rsidRPr="006E72F8">
        <w:rPr>
          <w:lang w:bidi="ar-KW"/>
        </w:rPr>
        <w:t xml:space="preserve"> </w:t>
      </w:r>
      <w:r w:rsidRPr="006E72F8">
        <w:rPr>
          <w:rtl/>
          <w:lang w:bidi="ar-KW"/>
        </w:rPr>
        <w:t>الظروف</w:t>
      </w:r>
      <w:r w:rsidRPr="006E72F8">
        <w:rPr>
          <w:lang w:bidi="ar-KW"/>
        </w:rPr>
        <w:t xml:space="preserve"> </w:t>
      </w:r>
      <w:r w:rsidRPr="006E72F8">
        <w:rPr>
          <w:rtl/>
          <w:lang w:bidi="ar-KW"/>
        </w:rPr>
        <w:t>والآليات</w:t>
      </w:r>
      <w:r w:rsidRPr="006E72F8">
        <w:rPr>
          <w:lang w:bidi="ar-KW"/>
        </w:rPr>
        <w:t xml:space="preserve"> </w:t>
      </w:r>
      <w:r w:rsidRPr="006E72F8">
        <w:rPr>
          <w:rtl/>
          <w:lang w:bidi="ar-KW"/>
        </w:rPr>
        <w:t>التشريعية</w:t>
      </w:r>
      <w:r w:rsidRPr="006E72F8">
        <w:rPr>
          <w:lang w:bidi="ar-KW"/>
        </w:rPr>
        <w:t xml:space="preserve"> </w:t>
      </w:r>
      <w:r w:rsidRPr="006E72F8">
        <w:rPr>
          <w:rtl/>
          <w:lang w:bidi="ar-KW"/>
        </w:rPr>
        <w:t>والمؤسسية</w:t>
      </w:r>
      <w:r w:rsidRPr="006E72F8">
        <w:rPr>
          <w:lang w:bidi="ar-KW"/>
        </w:rPr>
        <w:t xml:space="preserve"> </w:t>
      </w:r>
      <w:r w:rsidRPr="006E72F8">
        <w:rPr>
          <w:rtl/>
          <w:lang w:bidi="ar-KW"/>
        </w:rPr>
        <w:t>المناسبة لحصول</w:t>
      </w:r>
      <w:r w:rsidRPr="006E72F8">
        <w:rPr>
          <w:lang w:bidi="ar-KW"/>
        </w:rPr>
        <w:t xml:space="preserve"> </w:t>
      </w:r>
      <w:r w:rsidRPr="006E72F8">
        <w:rPr>
          <w:rtl/>
          <w:lang w:bidi="ar-KW"/>
        </w:rPr>
        <w:t>المرأة</w:t>
      </w:r>
      <w:r w:rsidRPr="006E72F8">
        <w:rPr>
          <w:lang w:bidi="ar-KW"/>
        </w:rPr>
        <w:t xml:space="preserve"> </w:t>
      </w:r>
      <w:r w:rsidRPr="006E72F8">
        <w:rPr>
          <w:rtl/>
          <w:lang w:bidi="ar-KW"/>
        </w:rPr>
        <w:t>على</w:t>
      </w:r>
      <w:r w:rsidRPr="006E72F8">
        <w:rPr>
          <w:lang w:bidi="ar-KW"/>
        </w:rPr>
        <w:t xml:space="preserve"> </w:t>
      </w:r>
      <w:r w:rsidRPr="006E72F8">
        <w:rPr>
          <w:rtl/>
          <w:lang w:bidi="ar-KW"/>
        </w:rPr>
        <w:t>كافة حقوقها</w:t>
      </w:r>
      <w:r w:rsidRPr="006E72F8">
        <w:rPr>
          <w:lang w:bidi="ar-KW"/>
        </w:rPr>
        <w:t xml:space="preserve"> </w:t>
      </w:r>
      <w:r w:rsidRPr="006E72F8">
        <w:rPr>
          <w:rtl/>
          <w:lang w:bidi="ar-KW"/>
        </w:rPr>
        <w:t>وأداء</w:t>
      </w:r>
      <w:r w:rsidRPr="006E72F8">
        <w:rPr>
          <w:lang w:bidi="ar-KW"/>
        </w:rPr>
        <w:t xml:space="preserve"> </w:t>
      </w:r>
      <w:r w:rsidRPr="006E72F8">
        <w:rPr>
          <w:rtl/>
          <w:lang w:bidi="ar-KW"/>
        </w:rPr>
        <w:t>دورها</w:t>
      </w:r>
      <w:r w:rsidRPr="006E72F8">
        <w:rPr>
          <w:lang w:bidi="ar-KW"/>
        </w:rPr>
        <w:t xml:space="preserve"> </w:t>
      </w:r>
      <w:r w:rsidRPr="006E72F8">
        <w:rPr>
          <w:rtl/>
          <w:lang w:bidi="ar-KW"/>
        </w:rPr>
        <w:t>التنموي</w:t>
      </w:r>
      <w:r w:rsidRPr="006E72F8">
        <w:rPr>
          <w:lang w:bidi="ar-KW"/>
        </w:rPr>
        <w:t xml:space="preserve"> </w:t>
      </w:r>
      <w:r w:rsidRPr="006E72F8">
        <w:rPr>
          <w:rtl/>
          <w:lang w:bidi="ar-KW"/>
        </w:rPr>
        <w:t>في</w:t>
      </w:r>
      <w:r w:rsidRPr="006E72F8">
        <w:rPr>
          <w:lang w:bidi="ar-KW"/>
        </w:rPr>
        <w:t xml:space="preserve"> </w:t>
      </w:r>
      <w:r w:rsidRPr="006E72F8">
        <w:rPr>
          <w:rtl/>
          <w:lang w:bidi="ar-KW"/>
        </w:rPr>
        <w:t>المجتمع</w:t>
      </w:r>
      <w:r w:rsidRPr="006E72F8">
        <w:rPr>
          <w:lang w:bidi="ar-KW"/>
        </w:rPr>
        <w:t xml:space="preserve"> </w:t>
      </w:r>
      <w:r w:rsidRPr="006E72F8">
        <w:rPr>
          <w:rtl/>
          <w:lang w:bidi="ar-KW"/>
        </w:rPr>
        <w:t>كشريك</w:t>
      </w:r>
      <w:r w:rsidRPr="006E72F8">
        <w:rPr>
          <w:lang w:bidi="ar-KW"/>
        </w:rPr>
        <w:t xml:space="preserve"> </w:t>
      </w:r>
      <w:r w:rsidRPr="006E72F8">
        <w:rPr>
          <w:rtl/>
          <w:lang w:bidi="ar-KW"/>
        </w:rPr>
        <w:t>على</w:t>
      </w:r>
      <w:r w:rsidRPr="006E72F8">
        <w:rPr>
          <w:lang w:bidi="ar-KW"/>
        </w:rPr>
        <w:t xml:space="preserve"> </w:t>
      </w:r>
      <w:r w:rsidRPr="006E72F8">
        <w:rPr>
          <w:rtl/>
          <w:lang w:bidi="ar-KW"/>
        </w:rPr>
        <w:t>قدم</w:t>
      </w:r>
      <w:r w:rsidRPr="006E72F8">
        <w:rPr>
          <w:lang w:bidi="ar-KW"/>
        </w:rPr>
        <w:t xml:space="preserve"> </w:t>
      </w:r>
      <w:r w:rsidRPr="006E72F8">
        <w:rPr>
          <w:rtl/>
          <w:lang w:bidi="ar-KW"/>
        </w:rPr>
        <w:t>المساواة مع الرجل</w:t>
      </w:r>
      <w:r w:rsidR="00550EC4">
        <w:rPr>
          <w:rtl/>
          <w:lang w:bidi="ar-KW"/>
        </w:rPr>
        <w:t>.</w:t>
      </w:r>
      <w:r w:rsidRPr="006E72F8">
        <w:rPr>
          <w:rtl/>
          <w:lang w:bidi="ar-KW"/>
        </w:rPr>
        <w:t xml:space="preserve"> ويوضح الجدول التالي أهم مؤشرات تمكين المرأة الكويتية</w:t>
      </w:r>
      <w:r w:rsidR="00550EC4">
        <w:rPr>
          <w:rtl/>
          <w:lang w:bidi="ar-KW"/>
        </w:rPr>
        <w:t>.</w:t>
      </w:r>
      <w:r w:rsidRPr="006E72F8">
        <w:rPr>
          <w:color w:val="1F4E79"/>
          <w:rtl/>
          <w:lang w:bidi="ar-KW"/>
        </w:rPr>
        <w:t xml:space="preserve"> </w:t>
      </w:r>
    </w:p>
    <w:p w:rsidR="004415CD" w:rsidRPr="00232881" w:rsidRDefault="004415CD" w:rsidP="00230B0E">
      <w:pPr>
        <w:pStyle w:val="SingleTxtGA"/>
        <w:rPr>
          <w:rtl/>
          <w:lang w:bidi="ar-KW"/>
        </w:rPr>
      </w:pPr>
      <w:r>
        <w:rPr>
          <w:rFonts w:hint="cs"/>
          <w:rtl/>
          <w:lang w:bidi="ar-KW"/>
        </w:rPr>
        <w:t>44-</w:t>
      </w:r>
      <w:r>
        <w:rPr>
          <w:rFonts w:hint="cs"/>
          <w:rtl/>
          <w:lang w:bidi="ar-KW"/>
        </w:rPr>
        <w:tab/>
      </w:r>
      <w:r w:rsidRPr="00232881">
        <w:rPr>
          <w:rtl/>
          <w:lang w:bidi="ar-KW"/>
        </w:rPr>
        <w:t>وقد تبنت الخطة الإنمائية العمل على رعاية وتمكين المرأة من خلال تحقيق الأهداف والسياسات التالية:</w:t>
      </w:r>
    </w:p>
    <w:p w:rsidR="004415CD" w:rsidRPr="006E72F8" w:rsidRDefault="004415CD" w:rsidP="004415CD">
      <w:pPr>
        <w:pStyle w:val="SingleTxtGA"/>
        <w:tabs>
          <w:tab w:val="clear" w:pos="2608"/>
          <w:tab w:val="left" w:pos="2402"/>
        </w:tabs>
        <w:rPr>
          <w:b/>
          <w:bCs/>
          <w:lang w:bidi="ar-KW"/>
        </w:rPr>
      </w:pPr>
      <w:r>
        <w:rPr>
          <w:b/>
          <w:bCs/>
          <w:rtl/>
        </w:rPr>
        <w:tab/>
      </w:r>
      <w:r w:rsidRPr="006E72F8">
        <w:rPr>
          <w:rFonts w:hint="eastAsia"/>
          <w:b/>
          <w:bCs/>
          <w:rtl/>
        </w:rPr>
        <w:t>أ</w:t>
      </w:r>
      <w:r w:rsidRPr="006E72F8">
        <w:rPr>
          <w:b/>
          <w:bCs/>
          <w:rtl/>
        </w:rPr>
        <w:t>-</w:t>
      </w:r>
      <w:r w:rsidRPr="006E72F8">
        <w:rPr>
          <w:b/>
          <w:bCs/>
          <w:rtl/>
        </w:rPr>
        <w:tab/>
        <w:t>رعاية وتنمية قدرات المرأة الكويتية</w:t>
      </w:r>
    </w:p>
    <w:p w:rsidR="004415CD" w:rsidRPr="00232881" w:rsidRDefault="004415CD" w:rsidP="004415CD">
      <w:pPr>
        <w:pStyle w:val="SingleTxtGA"/>
        <w:rPr>
          <w:lang w:bidi="ar-KW"/>
        </w:rPr>
      </w:pPr>
      <w:r>
        <w:rPr>
          <w:rtl/>
          <w:lang w:bidi="ar-KW"/>
        </w:rPr>
        <w:tab/>
      </w:r>
      <w:r>
        <w:rPr>
          <w:rFonts w:hint="cs"/>
          <w:rtl/>
          <w:lang w:bidi="ar-KW"/>
        </w:rPr>
        <w:t>1-</w:t>
      </w:r>
      <w:r>
        <w:rPr>
          <w:rFonts w:hint="cs"/>
          <w:rtl/>
          <w:lang w:bidi="ar-KW"/>
        </w:rPr>
        <w:tab/>
      </w:r>
      <w:r w:rsidRPr="00232881">
        <w:rPr>
          <w:rtl/>
          <w:lang w:bidi="ar-KW"/>
        </w:rPr>
        <w:t>مراجعة وتحديث كافة التشريعات ذات العلاقة بقضايا المرأة الكويتية، بما</w:t>
      </w:r>
      <w:r>
        <w:rPr>
          <w:rFonts w:hint="cs"/>
          <w:rtl/>
          <w:lang w:bidi="ar-KW"/>
        </w:rPr>
        <w:t> </w:t>
      </w:r>
      <w:r w:rsidRPr="00232881">
        <w:rPr>
          <w:rtl/>
          <w:lang w:bidi="ar-KW"/>
        </w:rPr>
        <w:t>يسهم في إزالة كافة أشكال التمييز ضدها، ولا يتعارض مع مبادئ الشريعة الإسلامية</w:t>
      </w:r>
      <w:r w:rsidR="00550EC4">
        <w:rPr>
          <w:rtl/>
          <w:lang w:bidi="ar-KW"/>
        </w:rPr>
        <w:t>.</w:t>
      </w:r>
    </w:p>
    <w:p w:rsidR="004415CD" w:rsidRPr="00232881" w:rsidRDefault="004415CD" w:rsidP="004415CD">
      <w:pPr>
        <w:pStyle w:val="SingleTxtGA"/>
        <w:rPr>
          <w:lang w:bidi="ar-KW"/>
        </w:rPr>
      </w:pPr>
      <w:r>
        <w:rPr>
          <w:rtl/>
          <w:lang w:bidi="ar-KW"/>
        </w:rPr>
        <w:tab/>
      </w:r>
      <w:r>
        <w:rPr>
          <w:rFonts w:hint="cs"/>
          <w:rtl/>
          <w:lang w:bidi="ar-KW"/>
        </w:rPr>
        <w:t>2-</w:t>
      </w:r>
      <w:r>
        <w:rPr>
          <w:rFonts w:hint="cs"/>
          <w:rtl/>
          <w:lang w:bidi="ar-KW"/>
        </w:rPr>
        <w:tab/>
      </w:r>
      <w:r w:rsidRPr="00232881">
        <w:rPr>
          <w:rtl/>
          <w:lang w:bidi="ar-KW"/>
        </w:rPr>
        <w:t>دعم برامج تنمية قدرات المرأة الاجتماعية والاقتصادية والحرفية، وكفالة استقرارها الأسري والنفسي، وذلك من خلال تنفيذ برامج تأهيلية لرفع كفاءة المرأة وتعزيز دورها في المشاركة في الحياة العامة، وتوفير الخدمات للمرأة العاملة، وتشجيع ودعم دورها في مجال المشروعات الصغيرة</w:t>
      </w:r>
      <w:r w:rsidR="00550EC4">
        <w:rPr>
          <w:rtl/>
          <w:lang w:bidi="ar-KW"/>
        </w:rPr>
        <w:t>.</w:t>
      </w:r>
    </w:p>
    <w:p w:rsidR="004415CD" w:rsidRPr="006E72F8" w:rsidRDefault="004415CD" w:rsidP="004415CD">
      <w:pPr>
        <w:pStyle w:val="SingleTxtGA"/>
        <w:pageBreakBefore/>
        <w:spacing w:after="0"/>
        <w:rPr>
          <w:color w:val="000000"/>
          <w:rtl/>
          <w:lang w:bidi="ar-KW"/>
        </w:rPr>
      </w:pPr>
      <w:r w:rsidRPr="006E72F8">
        <w:rPr>
          <w:color w:val="000000"/>
          <w:rtl/>
          <w:lang w:bidi="ar-KW"/>
        </w:rPr>
        <w:lastRenderedPageBreak/>
        <w:t>جدول (</w:t>
      </w:r>
      <w:r w:rsidRPr="006E72F8">
        <w:rPr>
          <w:color w:val="000000"/>
          <w:lang w:bidi="ar-KW"/>
        </w:rPr>
        <w:t>1</w:t>
      </w:r>
      <w:r w:rsidRPr="006E72F8">
        <w:rPr>
          <w:color w:val="000000"/>
          <w:rtl/>
          <w:lang w:bidi="ar-KW"/>
        </w:rPr>
        <w:t>)</w:t>
      </w:r>
    </w:p>
    <w:p w:rsidR="004415CD" w:rsidRPr="006E72F8" w:rsidRDefault="004415CD" w:rsidP="004415CD">
      <w:pPr>
        <w:pStyle w:val="H23GA"/>
        <w:spacing w:before="0" w:after="240"/>
        <w:rPr>
          <w:b w:val="0"/>
          <w:bCs w:val="0"/>
          <w:rtl/>
          <w:lang w:bidi="ar-KW"/>
        </w:rPr>
      </w:pPr>
      <w:r w:rsidRPr="00893974">
        <w:rPr>
          <w:rtl/>
          <w:lang w:bidi="ar-KW"/>
        </w:rPr>
        <w:tab/>
      </w:r>
      <w:r w:rsidRPr="00893974">
        <w:rPr>
          <w:rtl/>
          <w:lang w:bidi="ar-KW"/>
        </w:rPr>
        <w:tab/>
      </w:r>
      <w:r w:rsidRPr="006E72F8">
        <w:rPr>
          <w:rtl/>
          <w:lang w:bidi="ar-KW"/>
        </w:rPr>
        <w:t>يوضح تطور أهم مؤشرات التمكين الاقتصادي والسياسي وتعزيز المشاركة في اتخاذ القرار للمرأة الكويتية خلال الفترة (2014-2018)</w:t>
      </w:r>
    </w:p>
    <w:tbl>
      <w:tblPr>
        <w:bidiVisual/>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731"/>
        <w:gridCol w:w="672"/>
        <w:gridCol w:w="770"/>
        <w:gridCol w:w="826"/>
        <w:gridCol w:w="780"/>
      </w:tblGrid>
      <w:tr w:rsidR="004415CD" w:rsidRPr="00170D60" w:rsidTr="000606EC">
        <w:trPr>
          <w:trHeight w:val="291"/>
        </w:trPr>
        <w:tc>
          <w:tcPr>
            <w:tcW w:w="602" w:type="dxa"/>
            <w:tcBorders>
              <w:bottom w:val="single" w:sz="12" w:space="0" w:color="auto"/>
            </w:tcBorders>
            <w:shd w:val="clear" w:color="auto" w:fill="9CC2E5"/>
          </w:tcPr>
          <w:p w:rsidR="004415CD" w:rsidRPr="006E72F8" w:rsidRDefault="004415CD" w:rsidP="000606EC">
            <w:pPr>
              <w:spacing w:before="40" w:after="40" w:line="300" w:lineRule="exact"/>
              <w:jc w:val="center"/>
              <w:rPr>
                <w:i/>
                <w:iCs/>
                <w:sz w:val="18"/>
                <w:szCs w:val="26"/>
                <w:rtl/>
              </w:rPr>
            </w:pPr>
          </w:p>
        </w:tc>
        <w:tc>
          <w:tcPr>
            <w:tcW w:w="4731" w:type="dxa"/>
            <w:tcBorders>
              <w:bottom w:val="single" w:sz="12" w:space="0" w:color="auto"/>
            </w:tcBorders>
            <w:shd w:val="clear" w:color="auto" w:fill="9CC2E5"/>
          </w:tcPr>
          <w:p w:rsidR="004415CD" w:rsidRPr="006E72F8" w:rsidRDefault="004415CD" w:rsidP="000606EC">
            <w:pPr>
              <w:spacing w:before="40" w:after="40" w:line="300" w:lineRule="exact"/>
              <w:jc w:val="center"/>
              <w:rPr>
                <w:i/>
                <w:iCs/>
                <w:sz w:val="18"/>
                <w:szCs w:val="26"/>
              </w:rPr>
            </w:pPr>
            <w:r w:rsidRPr="006E72F8">
              <w:rPr>
                <w:i/>
                <w:iCs/>
                <w:sz w:val="18"/>
                <w:szCs w:val="26"/>
                <w:rtl/>
              </w:rPr>
              <w:t>البيان</w:t>
            </w:r>
          </w:p>
        </w:tc>
        <w:tc>
          <w:tcPr>
            <w:tcW w:w="672" w:type="dxa"/>
            <w:tcBorders>
              <w:bottom w:val="single" w:sz="12" w:space="0" w:color="auto"/>
            </w:tcBorders>
            <w:shd w:val="clear" w:color="auto" w:fill="9CC2E5"/>
          </w:tcPr>
          <w:p w:rsidR="004415CD" w:rsidRPr="006E72F8" w:rsidRDefault="004415CD" w:rsidP="000606EC">
            <w:pPr>
              <w:spacing w:before="40" w:after="40" w:line="300" w:lineRule="exact"/>
              <w:jc w:val="left"/>
              <w:rPr>
                <w:i/>
                <w:iCs/>
                <w:sz w:val="18"/>
                <w:szCs w:val="26"/>
              </w:rPr>
            </w:pPr>
            <w:r w:rsidRPr="006E72F8">
              <w:rPr>
                <w:i/>
                <w:iCs/>
                <w:sz w:val="18"/>
                <w:szCs w:val="26"/>
              </w:rPr>
              <w:t>2014</w:t>
            </w:r>
          </w:p>
        </w:tc>
        <w:tc>
          <w:tcPr>
            <w:tcW w:w="770" w:type="dxa"/>
            <w:tcBorders>
              <w:bottom w:val="single" w:sz="12" w:space="0" w:color="auto"/>
            </w:tcBorders>
            <w:shd w:val="clear" w:color="auto" w:fill="9CC2E5"/>
          </w:tcPr>
          <w:p w:rsidR="004415CD" w:rsidRPr="006E72F8" w:rsidRDefault="004415CD" w:rsidP="000606EC">
            <w:pPr>
              <w:spacing w:before="40" w:after="40" w:line="300" w:lineRule="exact"/>
              <w:jc w:val="left"/>
              <w:rPr>
                <w:i/>
                <w:iCs/>
                <w:sz w:val="18"/>
                <w:szCs w:val="26"/>
              </w:rPr>
            </w:pPr>
            <w:r w:rsidRPr="006E72F8">
              <w:rPr>
                <w:i/>
                <w:iCs/>
                <w:sz w:val="18"/>
                <w:szCs w:val="26"/>
              </w:rPr>
              <w:t>2015</w:t>
            </w:r>
          </w:p>
        </w:tc>
        <w:tc>
          <w:tcPr>
            <w:tcW w:w="826" w:type="dxa"/>
            <w:tcBorders>
              <w:bottom w:val="single" w:sz="12" w:space="0" w:color="auto"/>
            </w:tcBorders>
            <w:shd w:val="clear" w:color="auto" w:fill="9CC2E5"/>
          </w:tcPr>
          <w:p w:rsidR="004415CD" w:rsidRPr="006E72F8" w:rsidRDefault="004415CD" w:rsidP="000606EC">
            <w:pPr>
              <w:spacing w:before="40" w:after="40" w:line="300" w:lineRule="exact"/>
              <w:jc w:val="left"/>
              <w:rPr>
                <w:i/>
                <w:iCs/>
                <w:sz w:val="18"/>
                <w:szCs w:val="26"/>
              </w:rPr>
            </w:pPr>
            <w:r w:rsidRPr="006E72F8">
              <w:rPr>
                <w:i/>
                <w:iCs/>
                <w:sz w:val="18"/>
                <w:szCs w:val="26"/>
              </w:rPr>
              <w:t>2016</w:t>
            </w:r>
          </w:p>
        </w:tc>
        <w:tc>
          <w:tcPr>
            <w:tcW w:w="780" w:type="dxa"/>
            <w:tcBorders>
              <w:bottom w:val="single" w:sz="12" w:space="0" w:color="auto"/>
            </w:tcBorders>
            <w:shd w:val="clear" w:color="auto" w:fill="9CC2E5"/>
          </w:tcPr>
          <w:p w:rsidR="004415CD" w:rsidRPr="006E72F8" w:rsidRDefault="004415CD" w:rsidP="000606EC">
            <w:pPr>
              <w:spacing w:before="40" w:after="40" w:line="300" w:lineRule="exact"/>
              <w:jc w:val="left"/>
              <w:rPr>
                <w:i/>
                <w:iCs/>
                <w:sz w:val="18"/>
                <w:szCs w:val="26"/>
              </w:rPr>
            </w:pPr>
            <w:r w:rsidRPr="006E72F8">
              <w:rPr>
                <w:i/>
                <w:iCs/>
                <w:sz w:val="18"/>
                <w:szCs w:val="26"/>
              </w:rPr>
              <w:t>2017</w:t>
            </w:r>
          </w:p>
        </w:tc>
      </w:tr>
      <w:tr w:rsidR="004415CD" w:rsidRPr="00170D60" w:rsidTr="000606EC">
        <w:trPr>
          <w:trHeight w:val="319"/>
        </w:trPr>
        <w:tc>
          <w:tcPr>
            <w:tcW w:w="602" w:type="dxa"/>
            <w:vMerge w:val="restart"/>
            <w:tcBorders>
              <w:top w:val="single" w:sz="12" w:space="0" w:color="auto"/>
            </w:tcBorders>
            <w:shd w:val="clear" w:color="auto" w:fill="auto"/>
            <w:textDirection w:val="tbRl"/>
            <w:vAlign w:val="center"/>
          </w:tcPr>
          <w:p w:rsidR="004415CD" w:rsidRPr="006E72F8" w:rsidRDefault="004415CD" w:rsidP="000606EC">
            <w:pPr>
              <w:spacing w:before="40" w:after="40" w:line="300" w:lineRule="exact"/>
              <w:ind w:left="113" w:right="113"/>
              <w:jc w:val="center"/>
              <w:rPr>
                <w:sz w:val="18"/>
                <w:szCs w:val="26"/>
                <w:rtl/>
                <w:lang w:bidi="ar-KW"/>
              </w:rPr>
            </w:pPr>
            <w:r w:rsidRPr="006E72F8">
              <w:rPr>
                <w:sz w:val="18"/>
                <w:szCs w:val="26"/>
                <w:rtl/>
              </w:rPr>
              <w:t>التمكين الإقتصادي</w:t>
            </w:r>
          </w:p>
        </w:tc>
        <w:tc>
          <w:tcPr>
            <w:tcW w:w="4731" w:type="dxa"/>
            <w:tcBorders>
              <w:top w:val="single" w:sz="12" w:space="0" w:color="auto"/>
            </w:tcBorders>
            <w:shd w:val="clear" w:color="auto" w:fill="auto"/>
          </w:tcPr>
          <w:p w:rsidR="004415CD" w:rsidRPr="006E72F8" w:rsidRDefault="004415CD" w:rsidP="000606EC">
            <w:pPr>
              <w:spacing w:before="40" w:after="40" w:line="300" w:lineRule="exact"/>
              <w:rPr>
                <w:sz w:val="18"/>
                <w:szCs w:val="26"/>
                <w:rtl/>
                <w:lang w:bidi="ar-KW"/>
              </w:rPr>
            </w:pPr>
            <w:r w:rsidRPr="006E72F8">
              <w:rPr>
                <w:sz w:val="18"/>
                <w:szCs w:val="26"/>
                <w:rtl/>
              </w:rPr>
              <w:t>نسبة الكويتيات العاملات من جملة السكان الكويتيين %</w:t>
            </w:r>
          </w:p>
        </w:tc>
        <w:tc>
          <w:tcPr>
            <w:tcW w:w="672" w:type="dxa"/>
            <w:tcBorders>
              <w:top w:val="single" w:sz="12" w:space="0" w:color="auto"/>
            </w:tcBorders>
            <w:shd w:val="clear" w:color="auto" w:fill="auto"/>
          </w:tcPr>
          <w:p w:rsidR="004415CD" w:rsidRPr="006E72F8" w:rsidRDefault="004415CD" w:rsidP="000606EC">
            <w:pPr>
              <w:spacing w:before="40" w:after="40" w:line="300" w:lineRule="exact"/>
              <w:jc w:val="left"/>
              <w:rPr>
                <w:sz w:val="18"/>
                <w:szCs w:val="26"/>
              </w:rPr>
            </w:pPr>
            <w:r w:rsidRPr="006E72F8">
              <w:rPr>
                <w:sz w:val="18"/>
                <w:szCs w:val="26"/>
              </w:rPr>
              <w:t>55</w:t>
            </w:r>
            <w:r w:rsidR="00550EC4">
              <w:rPr>
                <w:sz w:val="18"/>
                <w:szCs w:val="26"/>
              </w:rPr>
              <w:t>.</w:t>
            </w:r>
            <w:r w:rsidRPr="006E72F8">
              <w:rPr>
                <w:sz w:val="18"/>
                <w:szCs w:val="26"/>
              </w:rPr>
              <w:t>4</w:t>
            </w:r>
          </w:p>
        </w:tc>
        <w:tc>
          <w:tcPr>
            <w:tcW w:w="770" w:type="dxa"/>
            <w:tcBorders>
              <w:top w:val="single" w:sz="12" w:space="0" w:color="auto"/>
            </w:tcBorders>
            <w:shd w:val="clear" w:color="auto" w:fill="auto"/>
          </w:tcPr>
          <w:p w:rsidR="004415CD" w:rsidRPr="006E72F8" w:rsidRDefault="004415CD" w:rsidP="000606EC">
            <w:pPr>
              <w:spacing w:before="40" w:after="40" w:line="300" w:lineRule="exact"/>
              <w:jc w:val="left"/>
              <w:rPr>
                <w:sz w:val="18"/>
                <w:szCs w:val="26"/>
                <w:lang w:bidi="ar-KW"/>
              </w:rPr>
            </w:pPr>
            <w:r w:rsidRPr="006E72F8">
              <w:rPr>
                <w:sz w:val="18"/>
                <w:szCs w:val="26"/>
                <w:lang w:bidi="ar-KW"/>
              </w:rPr>
              <w:t>55</w:t>
            </w:r>
            <w:r w:rsidR="00550EC4">
              <w:rPr>
                <w:sz w:val="18"/>
                <w:szCs w:val="26"/>
                <w:lang w:bidi="ar-KW"/>
              </w:rPr>
              <w:t>.</w:t>
            </w:r>
            <w:r w:rsidRPr="006E72F8">
              <w:rPr>
                <w:sz w:val="18"/>
                <w:szCs w:val="26"/>
                <w:lang w:bidi="ar-KW"/>
              </w:rPr>
              <w:t>2</w:t>
            </w:r>
          </w:p>
        </w:tc>
        <w:tc>
          <w:tcPr>
            <w:tcW w:w="826" w:type="dxa"/>
            <w:tcBorders>
              <w:top w:val="single" w:sz="12" w:space="0" w:color="auto"/>
            </w:tcBorders>
            <w:shd w:val="clear" w:color="auto" w:fill="auto"/>
          </w:tcPr>
          <w:p w:rsidR="004415CD" w:rsidRPr="006E72F8" w:rsidRDefault="004415CD" w:rsidP="000606EC">
            <w:pPr>
              <w:spacing w:before="40" w:after="40" w:line="300" w:lineRule="exact"/>
              <w:jc w:val="left"/>
              <w:rPr>
                <w:sz w:val="18"/>
                <w:szCs w:val="26"/>
                <w:lang w:bidi="ar-KW"/>
              </w:rPr>
            </w:pPr>
            <w:r w:rsidRPr="006E72F8">
              <w:rPr>
                <w:sz w:val="18"/>
                <w:szCs w:val="26"/>
                <w:lang w:bidi="ar-KW"/>
              </w:rPr>
              <w:t>55</w:t>
            </w:r>
            <w:r w:rsidR="00550EC4">
              <w:rPr>
                <w:sz w:val="18"/>
                <w:szCs w:val="26"/>
                <w:lang w:bidi="ar-KW"/>
              </w:rPr>
              <w:t>.</w:t>
            </w:r>
            <w:r w:rsidRPr="006E72F8">
              <w:rPr>
                <w:sz w:val="18"/>
                <w:szCs w:val="26"/>
                <w:lang w:bidi="ar-KW"/>
              </w:rPr>
              <w:t>7</w:t>
            </w:r>
          </w:p>
        </w:tc>
        <w:tc>
          <w:tcPr>
            <w:tcW w:w="780" w:type="dxa"/>
            <w:tcBorders>
              <w:top w:val="single" w:sz="12" w:space="0" w:color="auto"/>
            </w:tcBorders>
            <w:shd w:val="clear" w:color="auto" w:fill="auto"/>
          </w:tcPr>
          <w:p w:rsidR="004415CD" w:rsidRPr="006E72F8" w:rsidRDefault="004415CD" w:rsidP="000606EC">
            <w:pPr>
              <w:spacing w:before="40" w:after="40" w:line="300" w:lineRule="exact"/>
              <w:jc w:val="left"/>
              <w:rPr>
                <w:sz w:val="18"/>
                <w:szCs w:val="26"/>
                <w:rtl/>
                <w:lang w:bidi="ar-KW"/>
              </w:rPr>
            </w:pPr>
            <w:r w:rsidRPr="006E72F8">
              <w:rPr>
                <w:sz w:val="18"/>
                <w:szCs w:val="26"/>
                <w:lang w:bidi="ar-KW"/>
              </w:rPr>
              <w:t>55</w:t>
            </w:r>
            <w:r w:rsidR="00550EC4">
              <w:rPr>
                <w:sz w:val="18"/>
                <w:szCs w:val="26"/>
                <w:lang w:bidi="ar-KW"/>
              </w:rPr>
              <w:t>.</w:t>
            </w:r>
            <w:r w:rsidRPr="006E72F8">
              <w:rPr>
                <w:sz w:val="18"/>
                <w:szCs w:val="26"/>
                <w:lang w:bidi="ar-KW"/>
              </w:rPr>
              <w:t>9</w:t>
            </w:r>
          </w:p>
        </w:tc>
      </w:tr>
      <w:tr w:rsidR="004415CD" w:rsidRPr="00170D60" w:rsidTr="000606EC">
        <w:trPr>
          <w:trHeight w:val="374"/>
        </w:trPr>
        <w:tc>
          <w:tcPr>
            <w:tcW w:w="602" w:type="dxa"/>
            <w:vMerge/>
            <w:shd w:val="clear" w:color="auto" w:fill="auto"/>
            <w:textDirection w:val="tbRl"/>
            <w:vAlign w:val="center"/>
          </w:tcPr>
          <w:p w:rsidR="004415CD" w:rsidRPr="006E72F8" w:rsidRDefault="004415CD" w:rsidP="000606EC">
            <w:pPr>
              <w:spacing w:before="40" w:after="40" w:line="300" w:lineRule="exact"/>
              <w:ind w:left="113" w:right="113"/>
              <w:jc w:val="center"/>
              <w:rPr>
                <w:sz w:val="18"/>
                <w:szCs w:val="26"/>
                <w:rtl/>
              </w:rPr>
            </w:pPr>
          </w:p>
        </w:tc>
        <w:tc>
          <w:tcPr>
            <w:tcW w:w="4731" w:type="dxa"/>
            <w:shd w:val="clear" w:color="auto" w:fill="auto"/>
          </w:tcPr>
          <w:p w:rsidR="004415CD" w:rsidRPr="006E72F8" w:rsidRDefault="004415CD" w:rsidP="000606EC">
            <w:pPr>
              <w:spacing w:before="40" w:after="40" w:line="300" w:lineRule="exact"/>
              <w:rPr>
                <w:sz w:val="18"/>
                <w:szCs w:val="26"/>
                <w:rtl/>
              </w:rPr>
            </w:pPr>
            <w:r w:rsidRPr="006E72F8">
              <w:rPr>
                <w:sz w:val="18"/>
                <w:szCs w:val="26"/>
                <w:rtl/>
              </w:rPr>
              <w:t>*نسبة الكويتيات العاملات من جملة المجتمع (كويتي +غير كويتي)</w:t>
            </w:r>
          </w:p>
        </w:tc>
        <w:tc>
          <w:tcPr>
            <w:tcW w:w="672" w:type="dxa"/>
            <w:shd w:val="clear" w:color="auto" w:fill="auto"/>
          </w:tcPr>
          <w:p w:rsidR="004415CD" w:rsidRPr="006E72F8" w:rsidRDefault="004415CD" w:rsidP="000606EC">
            <w:pPr>
              <w:spacing w:before="40" w:after="40" w:line="300" w:lineRule="exact"/>
              <w:jc w:val="left"/>
              <w:rPr>
                <w:sz w:val="18"/>
                <w:szCs w:val="26"/>
                <w:lang w:bidi="ar-KW"/>
              </w:rPr>
            </w:pPr>
            <w:r w:rsidRPr="006E72F8">
              <w:rPr>
                <w:sz w:val="18"/>
                <w:szCs w:val="26"/>
                <w:lang w:bidi="ar-KW"/>
              </w:rPr>
              <w:t>10</w:t>
            </w:r>
            <w:r w:rsidR="00550EC4">
              <w:rPr>
                <w:sz w:val="18"/>
                <w:szCs w:val="26"/>
                <w:lang w:bidi="ar-KW"/>
              </w:rPr>
              <w:t>.</w:t>
            </w:r>
            <w:r w:rsidRPr="006E72F8">
              <w:rPr>
                <w:sz w:val="18"/>
                <w:szCs w:val="26"/>
                <w:lang w:bidi="ar-KW"/>
              </w:rPr>
              <w:t>6</w:t>
            </w:r>
          </w:p>
        </w:tc>
        <w:tc>
          <w:tcPr>
            <w:tcW w:w="770" w:type="dxa"/>
            <w:shd w:val="clear" w:color="auto" w:fill="auto"/>
          </w:tcPr>
          <w:p w:rsidR="004415CD" w:rsidRPr="006E72F8" w:rsidRDefault="004415CD" w:rsidP="000606EC">
            <w:pPr>
              <w:spacing w:before="40" w:after="40" w:line="300" w:lineRule="exact"/>
              <w:jc w:val="left"/>
              <w:rPr>
                <w:sz w:val="18"/>
                <w:szCs w:val="26"/>
                <w:lang w:bidi="ar-KW"/>
              </w:rPr>
            </w:pPr>
            <w:r w:rsidRPr="006E72F8">
              <w:rPr>
                <w:sz w:val="18"/>
                <w:szCs w:val="26"/>
                <w:lang w:bidi="ar-KW"/>
              </w:rPr>
              <w:t>10</w:t>
            </w:r>
            <w:r w:rsidR="00550EC4">
              <w:rPr>
                <w:sz w:val="18"/>
                <w:szCs w:val="26"/>
                <w:lang w:bidi="ar-KW"/>
              </w:rPr>
              <w:t>.</w:t>
            </w:r>
            <w:r w:rsidRPr="006E72F8">
              <w:rPr>
                <w:sz w:val="18"/>
                <w:szCs w:val="26"/>
                <w:lang w:bidi="ar-KW"/>
              </w:rPr>
              <w:t>3</w:t>
            </w:r>
          </w:p>
        </w:tc>
        <w:tc>
          <w:tcPr>
            <w:tcW w:w="826" w:type="dxa"/>
            <w:shd w:val="clear" w:color="auto" w:fill="auto"/>
          </w:tcPr>
          <w:p w:rsidR="004415CD" w:rsidRPr="006E72F8" w:rsidRDefault="004415CD" w:rsidP="000606EC">
            <w:pPr>
              <w:spacing w:before="40" w:after="40" w:line="300" w:lineRule="exact"/>
              <w:jc w:val="left"/>
              <w:rPr>
                <w:sz w:val="18"/>
                <w:szCs w:val="26"/>
                <w:rtl/>
                <w:lang w:bidi="ar-KW"/>
              </w:rPr>
            </w:pPr>
            <w:r w:rsidRPr="006E72F8">
              <w:rPr>
                <w:sz w:val="18"/>
                <w:szCs w:val="26"/>
                <w:lang w:bidi="ar-KW"/>
              </w:rPr>
              <w:t>10</w:t>
            </w:r>
            <w:r w:rsidR="00550EC4">
              <w:rPr>
                <w:sz w:val="18"/>
                <w:szCs w:val="26"/>
                <w:lang w:bidi="ar-KW"/>
              </w:rPr>
              <w:t>.</w:t>
            </w:r>
            <w:r w:rsidRPr="006E72F8">
              <w:rPr>
                <w:sz w:val="18"/>
                <w:szCs w:val="26"/>
                <w:lang w:bidi="ar-KW"/>
              </w:rPr>
              <w:t>1</w:t>
            </w:r>
          </w:p>
        </w:tc>
        <w:tc>
          <w:tcPr>
            <w:tcW w:w="780" w:type="dxa"/>
            <w:shd w:val="clear" w:color="auto" w:fill="auto"/>
          </w:tcPr>
          <w:p w:rsidR="004415CD" w:rsidRPr="006E72F8" w:rsidRDefault="004415CD" w:rsidP="000606EC">
            <w:pPr>
              <w:spacing w:before="40" w:after="40" w:line="300" w:lineRule="exact"/>
              <w:jc w:val="left"/>
              <w:rPr>
                <w:sz w:val="18"/>
                <w:szCs w:val="26"/>
                <w:lang w:bidi="ar-KW"/>
              </w:rPr>
            </w:pPr>
            <w:r w:rsidRPr="006E72F8">
              <w:rPr>
                <w:sz w:val="18"/>
                <w:szCs w:val="26"/>
                <w:lang w:bidi="ar-KW"/>
              </w:rPr>
              <w:t>10</w:t>
            </w:r>
          </w:p>
        </w:tc>
      </w:tr>
      <w:tr w:rsidR="004415CD" w:rsidRPr="00170D60" w:rsidTr="000606EC">
        <w:trPr>
          <w:trHeight w:val="711"/>
        </w:trPr>
        <w:tc>
          <w:tcPr>
            <w:tcW w:w="602" w:type="dxa"/>
            <w:vMerge/>
            <w:shd w:val="clear" w:color="auto" w:fill="auto"/>
            <w:textDirection w:val="tbRl"/>
            <w:vAlign w:val="center"/>
          </w:tcPr>
          <w:p w:rsidR="004415CD" w:rsidRPr="006E72F8" w:rsidRDefault="004415CD" w:rsidP="000606EC">
            <w:pPr>
              <w:spacing w:before="40" w:after="40" w:line="300" w:lineRule="exact"/>
              <w:ind w:left="113" w:right="113"/>
              <w:jc w:val="center"/>
              <w:rPr>
                <w:sz w:val="18"/>
                <w:szCs w:val="26"/>
                <w:rtl/>
              </w:rPr>
            </w:pPr>
          </w:p>
        </w:tc>
        <w:tc>
          <w:tcPr>
            <w:tcW w:w="4731" w:type="dxa"/>
            <w:shd w:val="clear" w:color="auto" w:fill="auto"/>
          </w:tcPr>
          <w:p w:rsidR="004415CD" w:rsidRPr="006E72F8" w:rsidRDefault="004415CD" w:rsidP="000606EC">
            <w:pPr>
              <w:spacing w:before="40" w:after="40" w:line="300" w:lineRule="exact"/>
              <w:rPr>
                <w:sz w:val="18"/>
                <w:szCs w:val="26"/>
                <w:rtl/>
                <w:lang w:bidi="ar-KW"/>
              </w:rPr>
            </w:pPr>
            <w:r w:rsidRPr="006E72F8">
              <w:rPr>
                <w:sz w:val="18"/>
                <w:szCs w:val="26"/>
                <w:rtl/>
              </w:rPr>
              <w:t xml:space="preserve">حصة المرأة الكويتية من المشتغلين في الحكومة من جملة السكان الكويتيين (%) </w:t>
            </w:r>
          </w:p>
        </w:tc>
        <w:tc>
          <w:tcPr>
            <w:tcW w:w="672" w:type="dxa"/>
            <w:shd w:val="clear" w:color="auto" w:fill="auto"/>
          </w:tcPr>
          <w:p w:rsidR="004415CD" w:rsidRPr="006E72F8" w:rsidRDefault="004415CD" w:rsidP="000606EC">
            <w:pPr>
              <w:spacing w:before="40" w:after="40" w:line="300" w:lineRule="exact"/>
              <w:jc w:val="left"/>
              <w:rPr>
                <w:sz w:val="18"/>
                <w:szCs w:val="26"/>
              </w:rPr>
            </w:pPr>
            <w:r w:rsidRPr="006E72F8">
              <w:rPr>
                <w:sz w:val="18"/>
                <w:szCs w:val="26"/>
              </w:rPr>
              <w:t>55</w:t>
            </w:r>
            <w:r w:rsidR="00550EC4">
              <w:rPr>
                <w:sz w:val="18"/>
                <w:szCs w:val="26"/>
              </w:rPr>
              <w:t>.</w:t>
            </w:r>
            <w:r w:rsidRPr="006E72F8">
              <w:rPr>
                <w:sz w:val="18"/>
                <w:szCs w:val="26"/>
              </w:rPr>
              <w:t>9</w:t>
            </w:r>
          </w:p>
        </w:tc>
        <w:tc>
          <w:tcPr>
            <w:tcW w:w="770" w:type="dxa"/>
            <w:shd w:val="clear" w:color="auto" w:fill="auto"/>
          </w:tcPr>
          <w:p w:rsidR="004415CD" w:rsidRPr="006E72F8" w:rsidRDefault="004415CD" w:rsidP="000606EC">
            <w:pPr>
              <w:spacing w:before="40" w:after="40" w:line="300" w:lineRule="exact"/>
              <w:jc w:val="left"/>
              <w:rPr>
                <w:sz w:val="18"/>
                <w:szCs w:val="26"/>
              </w:rPr>
            </w:pPr>
            <w:r w:rsidRPr="006E72F8">
              <w:rPr>
                <w:sz w:val="18"/>
                <w:szCs w:val="26"/>
              </w:rPr>
              <w:t>56</w:t>
            </w:r>
            <w:r w:rsidR="00550EC4">
              <w:rPr>
                <w:sz w:val="18"/>
                <w:szCs w:val="26"/>
              </w:rPr>
              <w:t>.</w:t>
            </w:r>
            <w:r w:rsidRPr="006E72F8">
              <w:rPr>
                <w:sz w:val="18"/>
                <w:szCs w:val="26"/>
              </w:rPr>
              <w:t>2</w:t>
            </w:r>
          </w:p>
        </w:tc>
        <w:tc>
          <w:tcPr>
            <w:tcW w:w="826" w:type="dxa"/>
            <w:shd w:val="clear" w:color="auto" w:fill="auto"/>
          </w:tcPr>
          <w:p w:rsidR="004415CD" w:rsidRPr="006E72F8" w:rsidRDefault="004415CD" w:rsidP="000606EC">
            <w:pPr>
              <w:spacing w:before="40" w:after="40" w:line="300" w:lineRule="exact"/>
              <w:jc w:val="left"/>
              <w:rPr>
                <w:sz w:val="18"/>
                <w:szCs w:val="26"/>
                <w:rtl/>
              </w:rPr>
            </w:pPr>
            <w:r w:rsidRPr="006E72F8">
              <w:rPr>
                <w:sz w:val="18"/>
                <w:szCs w:val="26"/>
              </w:rPr>
              <w:t>56</w:t>
            </w:r>
            <w:r w:rsidR="00550EC4">
              <w:rPr>
                <w:sz w:val="18"/>
                <w:szCs w:val="26"/>
              </w:rPr>
              <w:t>.</w:t>
            </w:r>
            <w:r w:rsidRPr="006E72F8">
              <w:rPr>
                <w:sz w:val="18"/>
                <w:szCs w:val="26"/>
              </w:rPr>
              <w:t>9</w:t>
            </w:r>
          </w:p>
        </w:tc>
        <w:tc>
          <w:tcPr>
            <w:tcW w:w="780" w:type="dxa"/>
            <w:shd w:val="clear" w:color="auto" w:fill="auto"/>
          </w:tcPr>
          <w:p w:rsidR="004415CD" w:rsidRPr="006E72F8" w:rsidRDefault="004415CD" w:rsidP="000606EC">
            <w:pPr>
              <w:spacing w:before="40" w:after="40" w:line="300" w:lineRule="exact"/>
              <w:jc w:val="left"/>
              <w:rPr>
                <w:sz w:val="18"/>
                <w:szCs w:val="26"/>
                <w:lang w:bidi="ar-KW"/>
              </w:rPr>
            </w:pPr>
            <w:r w:rsidRPr="006E72F8">
              <w:rPr>
                <w:sz w:val="18"/>
                <w:szCs w:val="26"/>
                <w:lang w:bidi="ar-KW"/>
              </w:rPr>
              <w:t>57</w:t>
            </w:r>
            <w:r w:rsidR="00550EC4">
              <w:rPr>
                <w:sz w:val="18"/>
                <w:szCs w:val="26"/>
                <w:lang w:bidi="ar-KW"/>
              </w:rPr>
              <w:t>.</w:t>
            </w:r>
            <w:r w:rsidRPr="006E72F8">
              <w:rPr>
                <w:sz w:val="18"/>
                <w:szCs w:val="26"/>
                <w:lang w:bidi="ar-KW"/>
              </w:rPr>
              <w:t>2</w:t>
            </w:r>
          </w:p>
        </w:tc>
      </w:tr>
      <w:tr w:rsidR="004415CD" w:rsidRPr="00170D60" w:rsidTr="000606EC">
        <w:tc>
          <w:tcPr>
            <w:tcW w:w="602" w:type="dxa"/>
            <w:vMerge/>
            <w:tcBorders>
              <w:bottom w:val="single" w:sz="4" w:space="0" w:color="auto"/>
            </w:tcBorders>
            <w:shd w:val="clear" w:color="auto" w:fill="auto"/>
          </w:tcPr>
          <w:p w:rsidR="004415CD" w:rsidRPr="006E72F8" w:rsidRDefault="004415CD" w:rsidP="000606EC">
            <w:pPr>
              <w:spacing w:before="40" w:after="40" w:line="300" w:lineRule="exact"/>
              <w:rPr>
                <w:sz w:val="18"/>
                <w:szCs w:val="26"/>
                <w:rtl/>
              </w:rPr>
            </w:pPr>
          </w:p>
        </w:tc>
        <w:tc>
          <w:tcPr>
            <w:tcW w:w="4731" w:type="dxa"/>
            <w:tcBorders>
              <w:bottom w:val="single" w:sz="4" w:space="0" w:color="auto"/>
            </w:tcBorders>
            <w:shd w:val="clear" w:color="auto" w:fill="auto"/>
          </w:tcPr>
          <w:p w:rsidR="004415CD" w:rsidRPr="006E72F8" w:rsidRDefault="004415CD" w:rsidP="000606EC">
            <w:pPr>
              <w:spacing w:before="40" w:after="40" w:line="300" w:lineRule="exact"/>
              <w:rPr>
                <w:sz w:val="18"/>
                <w:szCs w:val="26"/>
              </w:rPr>
            </w:pPr>
            <w:r w:rsidRPr="006E72F8">
              <w:rPr>
                <w:sz w:val="18"/>
                <w:szCs w:val="26"/>
                <w:rtl/>
              </w:rPr>
              <w:t xml:space="preserve">حصة المرأة الكويتية من المشتغلين في القطاع الخاص جملة السكان الكويتيين (%)   </w:t>
            </w:r>
          </w:p>
        </w:tc>
        <w:tc>
          <w:tcPr>
            <w:tcW w:w="672" w:type="dxa"/>
            <w:tcBorders>
              <w:bottom w:val="single" w:sz="4" w:space="0" w:color="auto"/>
            </w:tcBorders>
            <w:shd w:val="clear" w:color="auto" w:fill="auto"/>
          </w:tcPr>
          <w:p w:rsidR="004415CD" w:rsidRPr="006E72F8" w:rsidRDefault="004415CD" w:rsidP="000606EC">
            <w:pPr>
              <w:spacing w:before="40" w:after="40" w:line="300" w:lineRule="exact"/>
              <w:jc w:val="left"/>
              <w:rPr>
                <w:sz w:val="18"/>
                <w:szCs w:val="26"/>
              </w:rPr>
            </w:pPr>
            <w:r w:rsidRPr="006E72F8">
              <w:rPr>
                <w:sz w:val="18"/>
                <w:szCs w:val="26"/>
              </w:rPr>
              <w:t>53</w:t>
            </w:r>
            <w:r w:rsidR="00550EC4">
              <w:rPr>
                <w:sz w:val="18"/>
                <w:szCs w:val="26"/>
              </w:rPr>
              <w:t>.</w:t>
            </w:r>
            <w:r w:rsidRPr="006E72F8">
              <w:rPr>
                <w:sz w:val="18"/>
                <w:szCs w:val="26"/>
              </w:rPr>
              <w:t>7</w:t>
            </w:r>
          </w:p>
        </w:tc>
        <w:tc>
          <w:tcPr>
            <w:tcW w:w="770" w:type="dxa"/>
            <w:tcBorders>
              <w:bottom w:val="single" w:sz="4" w:space="0" w:color="auto"/>
            </w:tcBorders>
            <w:shd w:val="clear" w:color="auto" w:fill="auto"/>
          </w:tcPr>
          <w:p w:rsidR="004415CD" w:rsidRPr="006E72F8" w:rsidRDefault="004415CD" w:rsidP="000606EC">
            <w:pPr>
              <w:spacing w:before="40" w:after="40" w:line="300" w:lineRule="exact"/>
              <w:jc w:val="left"/>
              <w:rPr>
                <w:sz w:val="18"/>
                <w:szCs w:val="26"/>
              </w:rPr>
            </w:pPr>
            <w:r w:rsidRPr="006E72F8">
              <w:rPr>
                <w:sz w:val="18"/>
                <w:szCs w:val="26"/>
              </w:rPr>
              <w:t>51</w:t>
            </w:r>
            <w:r w:rsidR="00550EC4">
              <w:rPr>
                <w:sz w:val="18"/>
                <w:szCs w:val="26"/>
              </w:rPr>
              <w:t>.</w:t>
            </w:r>
            <w:r w:rsidRPr="006E72F8">
              <w:rPr>
                <w:sz w:val="18"/>
                <w:szCs w:val="26"/>
              </w:rPr>
              <w:t>3</w:t>
            </w:r>
          </w:p>
        </w:tc>
        <w:tc>
          <w:tcPr>
            <w:tcW w:w="826" w:type="dxa"/>
            <w:tcBorders>
              <w:bottom w:val="single" w:sz="4" w:space="0" w:color="auto"/>
            </w:tcBorders>
            <w:shd w:val="clear" w:color="auto" w:fill="auto"/>
          </w:tcPr>
          <w:p w:rsidR="004415CD" w:rsidRPr="006E72F8" w:rsidRDefault="004415CD" w:rsidP="000606EC">
            <w:pPr>
              <w:spacing w:before="40" w:after="40" w:line="300" w:lineRule="exact"/>
              <w:jc w:val="left"/>
              <w:rPr>
                <w:sz w:val="18"/>
                <w:szCs w:val="26"/>
                <w:rtl/>
                <w:lang w:bidi="ar-KW"/>
              </w:rPr>
            </w:pPr>
            <w:r w:rsidRPr="006E72F8">
              <w:rPr>
                <w:sz w:val="18"/>
                <w:szCs w:val="26"/>
              </w:rPr>
              <w:t>50</w:t>
            </w:r>
            <w:r w:rsidR="00550EC4">
              <w:rPr>
                <w:sz w:val="18"/>
                <w:szCs w:val="26"/>
              </w:rPr>
              <w:t>.</w:t>
            </w:r>
            <w:r w:rsidRPr="006E72F8">
              <w:rPr>
                <w:sz w:val="18"/>
                <w:szCs w:val="26"/>
              </w:rPr>
              <w:t>8</w:t>
            </w:r>
          </w:p>
        </w:tc>
        <w:tc>
          <w:tcPr>
            <w:tcW w:w="780" w:type="dxa"/>
            <w:tcBorders>
              <w:bottom w:val="single" w:sz="4" w:space="0" w:color="auto"/>
            </w:tcBorders>
            <w:shd w:val="clear" w:color="auto" w:fill="auto"/>
          </w:tcPr>
          <w:p w:rsidR="004415CD" w:rsidRPr="006E72F8" w:rsidRDefault="004415CD" w:rsidP="000606EC">
            <w:pPr>
              <w:spacing w:before="40" w:after="40" w:line="300" w:lineRule="exact"/>
              <w:jc w:val="left"/>
              <w:rPr>
                <w:sz w:val="18"/>
                <w:szCs w:val="26"/>
                <w:lang w:bidi="ar-KW"/>
              </w:rPr>
            </w:pPr>
            <w:r w:rsidRPr="006E72F8">
              <w:rPr>
                <w:sz w:val="18"/>
                <w:szCs w:val="26"/>
                <w:lang w:bidi="ar-KW"/>
              </w:rPr>
              <w:t>50</w:t>
            </w:r>
            <w:r w:rsidR="00550EC4">
              <w:rPr>
                <w:sz w:val="18"/>
                <w:szCs w:val="26"/>
                <w:lang w:bidi="ar-KW"/>
              </w:rPr>
              <w:t>.</w:t>
            </w:r>
            <w:r w:rsidRPr="006E72F8">
              <w:rPr>
                <w:sz w:val="18"/>
                <w:szCs w:val="26"/>
                <w:lang w:bidi="ar-KW"/>
              </w:rPr>
              <w:t>9</w:t>
            </w:r>
          </w:p>
        </w:tc>
      </w:tr>
      <w:tr w:rsidR="004415CD" w:rsidRPr="00170D60" w:rsidTr="000606EC">
        <w:trPr>
          <w:trHeight w:val="766"/>
        </w:trPr>
        <w:tc>
          <w:tcPr>
            <w:tcW w:w="602" w:type="dxa"/>
            <w:vMerge w:val="restart"/>
            <w:shd w:val="clear" w:color="auto" w:fill="auto"/>
            <w:textDirection w:val="tbRl"/>
            <w:vAlign w:val="center"/>
          </w:tcPr>
          <w:p w:rsidR="004415CD" w:rsidRPr="006E72F8" w:rsidRDefault="004415CD" w:rsidP="000606EC">
            <w:pPr>
              <w:spacing w:before="40" w:after="40" w:line="300" w:lineRule="exact"/>
              <w:ind w:left="113" w:right="113"/>
              <w:jc w:val="center"/>
              <w:rPr>
                <w:sz w:val="18"/>
                <w:szCs w:val="26"/>
                <w:rtl/>
              </w:rPr>
            </w:pPr>
            <w:r w:rsidRPr="006E72F8">
              <w:rPr>
                <w:sz w:val="18"/>
                <w:szCs w:val="26"/>
                <w:rtl/>
              </w:rPr>
              <w:t>التمكين السياسي</w:t>
            </w:r>
          </w:p>
        </w:tc>
        <w:tc>
          <w:tcPr>
            <w:tcW w:w="4731" w:type="dxa"/>
            <w:shd w:val="clear" w:color="auto" w:fill="auto"/>
          </w:tcPr>
          <w:p w:rsidR="004415CD" w:rsidRPr="006E72F8" w:rsidRDefault="004415CD" w:rsidP="000606EC">
            <w:pPr>
              <w:spacing w:before="40" w:after="40" w:line="300" w:lineRule="exact"/>
              <w:rPr>
                <w:sz w:val="18"/>
                <w:szCs w:val="26"/>
                <w:rtl/>
              </w:rPr>
            </w:pPr>
            <w:r w:rsidRPr="006E72F8">
              <w:rPr>
                <w:sz w:val="18"/>
                <w:szCs w:val="26"/>
                <w:rtl/>
              </w:rPr>
              <w:t>نسبة المقاعد التي تشغلها المرأة في مجلس الأمة (%)</w:t>
            </w:r>
          </w:p>
        </w:tc>
        <w:tc>
          <w:tcPr>
            <w:tcW w:w="672" w:type="dxa"/>
            <w:shd w:val="clear" w:color="auto" w:fill="auto"/>
          </w:tcPr>
          <w:p w:rsidR="004415CD" w:rsidRPr="006E72F8" w:rsidRDefault="004415CD" w:rsidP="000606EC">
            <w:pPr>
              <w:spacing w:before="40" w:after="40" w:line="300" w:lineRule="exact"/>
              <w:jc w:val="left"/>
              <w:rPr>
                <w:sz w:val="18"/>
                <w:szCs w:val="26"/>
              </w:rPr>
            </w:pPr>
            <w:r w:rsidRPr="006E72F8">
              <w:rPr>
                <w:sz w:val="18"/>
                <w:szCs w:val="26"/>
              </w:rPr>
              <w:t>4</w:t>
            </w:r>
          </w:p>
        </w:tc>
        <w:tc>
          <w:tcPr>
            <w:tcW w:w="770" w:type="dxa"/>
            <w:shd w:val="clear" w:color="auto" w:fill="auto"/>
          </w:tcPr>
          <w:p w:rsidR="004415CD" w:rsidRPr="006E72F8" w:rsidRDefault="004415CD" w:rsidP="000606EC">
            <w:pPr>
              <w:spacing w:before="40" w:after="40" w:line="300" w:lineRule="exact"/>
              <w:jc w:val="left"/>
              <w:rPr>
                <w:sz w:val="18"/>
                <w:szCs w:val="26"/>
                <w:highlight w:val="yellow"/>
                <w:lang w:bidi="ar-KW"/>
              </w:rPr>
            </w:pPr>
            <w:r w:rsidRPr="006E72F8">
              <w:rPr>
                <w:sz w:val="18"/>
                <w:szCs w:val="26"/>
                <w:lang w:bidi="ar-KW"/>
              </w:rPr>
              <w:t>2</w:t>
            </w:r>
          </w:p>
        </w:tc>
        <w:tc>
          <w:tcPr>
            <w:tcW w:w="826" w:type="dxa"/>
            <w:shd w:val="clear" w:color="auto" w:fill="auto"/>
          </w:tcPr>
          <w:p w:rsidR="004415CD" w:rsidRPr="006E72F8" w:rsidRDefault="004415CD" w:rsidP="000606EC">
            <w:pPr>
              <w:spacing w:before="40" w:after="40" w:line="300" w:lineRule="exact"/>
              <w:jc w:val="left"/>
              <w:rPr>
                <w:sz w:val="18"/>
                <w:szCs w:val="26"/>
                <w:highlight w:val="yellow"/>
                <w:lang w:bidi="ar-KW"/>
              </w:rPr>
            </w:pPr>
            <w:r w:rsidRPr="006E72F8">
              <w:rPr>
                <w:sz w:val="18"/>
                <w:szCs w:val="26"/>
                <w:lang w:bidi="ar-KW"/>
              </w:rPr>
              <w:t>2</w:t>
            </w:r>
          </w:p>
        </w:tc>
        <w:tc>
          <w:tcPr>
            <w:tcW w:w="780" w:type="dxa"/>
            <w:shd w:val="clear" w:color="auto" w:fill="auto"/>
          </w:tcPr>
          <w:p w:rsidR="004415CD" w:rsidRPr="006E72F8" w:rsidRDefault="004415CD" w:rsidP="000606EC">
            <w:pPr>
              <w:spacing w:before="40" w:after="40" w:line="300" w:lineRule="exact"/>
              <w:jc w:val="left"/>
              <w:rPr>
                <w:sz w:val="18"/>
                <w:szCs w:val="26"/>
                <w:lang w:bidi="ar-KW"/>
              </w:rPr>
            </w:pPr>
            <w:r w:rsidRPr="006E72F8">
              <w:rPr>
                <w:sz w:val="18"/>
                <w:szCs w:val="26"/>
                <w:lang w:bidi="ar-KW"/>
              </w:rPr>
              <w:t>2</w:t>
            </w:r>
          </w:p>
        </w:tc>
      </w:tr>
      <w:tr w:rsidR="004415CD" w:rsidRPr="00170D60" w:rsidTr="000606EC">
        <w:trPr>
          <w:trHeight w:val="780"/>
        </w:trPr>
        <w:tc>
          <w:tcPr>
            <w:tcW w:w="602" w:type="dxa"/>
            <w:vMerge/>
            <w:tcBorders>
              <w:bottom w:val="single" w:sz="12" w:space="0" w:color="auto"/>
            </w:tcBorders>
            <w:shd w:val="clear" w:color="auto" w:fill="auto"/>
          </w:tcPr>
          <w:p w:rsidR="004415CD" w:rsidRPr="006E72F8" w:rsidRDefault="004415CD" w:rsidP="000606EC">
            <w:pPr>
              <w:spacing w:before="40" w:after="40" w:line="300" w:lineRule="exact"/>
              <w:rPr>
                <w:sz w:val="18"/>
                <w:szCs w:val="26"/>
                <w:rtl/>
              </w:rPr>
            </w:pPr>
          </w:p>
        </w:tc>
        <w:tc>
          <w:tcPr>
            <w:tcW w:w="4731" w:type="dxa"/>
            <w:tcBorders>
              <w:bottom w:val="single" w:sz="12" w:space="0" w:color="auto"/>
            </w:tcBorders>
            <w:shd w:val="clear" w:color="auto" w:fill="auto"/>
          </w:tcPr>
          <w:p w:rsidR="004415CD" w:rsidRPr="006E72F8" w:rsidRDefault="004415CD" w:rsidP="000606EC">
            <w:pPr>
              <w:spacing w:before="40" w:after="40" w:line="300" w:lineRule="exact"/>
              <w:rPr>
                <w:sz w:val="18"/>
                <w:szCs w:val="26"/>
                <w:rtl/>
              </w:rPr>
            </w:pPr>
            <w:r w:rsidRPr="006E72F8">
              <w:rPr>
                <w:sz w:val="18"/>
                <w:szCs w:val="26"/>
                <w:rtl/>
              </w:rPr>
              <w:t>نسبة المقاعد التي تشغلها المرأة من المناصب الوزارية (%)</w:t>
            </w:r>
          </w:p>
        </w:tc>
        <w:tc>
          <w:tcPr>
            <w:tcW w:w="672" w:type="dxa"/>
            <w:tcBorders>
              <w:bottom w:val="single" w:sz="12" w:space="0" w:color="auto"/>
            </w:tcBorders>
            <w:shd w:val="clear" w:color="auto" w:fill="auto"/>
          </w:tcPr>
          <w:p w:rsidR="004415CD" w:rsidRPr="006E72F8" w:rsidRDefault="004415CD" w:rsidP="000606EC">
            <w:pPr>
              <w:spacing w:before="40" w:after="40" w:line="300" w:lineRule="exact"/>
              <w:jc w:val="left"/>
              <w:rPr>
                <w:sz w:val="18"/>
                <w:szCs w:val="26"/>
                <w:lang w:bidi="ar-KW"/>
              </w:rPr>
            </w:pPr>
            <w:r w:rsidRPr="006E72F8">
              <w:rPr>
                <w:sz w:val="18"/>
                <w:szCs w:val="26"/>
                <w:lang w:bidi="ar-KW"/>
              </w:rPr>
              <w:t>6</w:t>
            </w:r>
            <w:r w:rsidR="00550EC4">
              <w:rPr>
                <w:sz w:val="18"/>
                <w:szCs w:val="26"/>
                <w:lang w:bidi="ar-KW"/>
              </w:rPr>
              <w:t>.</w:t>
            </w:r>
            <w:r w:rsidRPr="006E72F8">
              <w:rPr>
                <w:sz w:val="18"/>
                <w:szCs w:val="26"/>
                <w:lang w:bidi="ar-KW"/>
              </w:rPr>
              <w:t>3</w:t>
            </w:r>
          </w:p>
        </w:tc>
        <w:tc>
          <w:tcPr>
            <w:tcW w:w="770" w:type="dxa"/>
            <w:tcBorders>
              <w:bottom w:val="single" w:sz="12" w:space="0" w:color="auto"/>
            </w:tcBorders>
            <w:shd w:val="clear" w:color="auto" w:fill="auto"/>
          </w:tcPr>
          <w:p w:rsidR="004415CD" w:rsidRPr="006E72F8" w:rsidRDefault="004415CD" w:rsidP="000606EC">
            <w:pPr>
              <w:spacing w:before="40" w:after="40" w:line="300" w:lineRule="exact"/>
              <w:jc w:val="left"/>
              <w:rPr>
                <w:sz w:val="18"/>
                <w:szCs w:val="26"/>
                <w:highlight w:val="yellow"/>
                <w:lang w:bidi="ar-KW"/>
              </w:rPr>
            </w:pPr>
            <w:r w:rsidRPr="006E72F8">
              <w:rPr>
                <w:sz w:val="18"/>
                <w:szCs w:val="26"/>
                <w:lang w:bidi="ar-KW"/>
              </w:rPr>
              <w:t>6</w:t>
            </w:r>
            <w:r w:rsidR="00550EC4">
              <w:rPr>
                <w:sz w:val="18"/>
                <w:szCs w:val="26"/>
                <w:lang w:bidi="ar-KW"/>
              </w:rPr>
              <w:t>.</w:t>
            </w:r>
            <w:r w:rsidRPr="006E72F8">
              <w:rPr>
                <w:sz w:val="18"/>
                <w:szCs w:val="26"/>
                <w:lang w:bidi="ar-KW"/>
              </w:rPr>
              <w:t>3</w:t>
            </w:r>
          </w:p>
        </w:tc>
        <w:tc>
          <w:tcPr>
            <w:tcW w:w="826" w:type="dxa"/>
            <w:tcBorders>
              <w:bottom w:val="single" w:sz="12" w:space="0" w:color="auto"/>
            </w:tcBorders>
            <w:shd w:val="clear" w:color="auto" w:fill="auto"/>
          </w:tcPr>
          <w:p w:rsidR="004415CD" w:rsidRPr="006E72F8" w:rsidRDefault="004415CD" w:rsidP="000606EC">
            <w:pPr>
              <w:spacing w:before="40" w:after="40" w:line="300" w:lineRule="exact"/>
              <w:jc w:val="left"/>
              <w:rPr>
                <w:sz w:val="18"/>
                <w:szCs w:val="26"/>
                <w:highlight w:val="yellow"/>
                <w:lang w:bidi="ar-KW"/>
              </w:rPr>
            </w:pPr>
            <w:r w:rsidRPr="006E72F8">
              <w:rPr>
                <w:sz w:val="18"/>
                <w:szCs w:val="26"/>
                <w:lang w:bidi="ar-KW"/>
              </w:rPr>
              <w:t>6</w:t>
            </w:r>
            <w:r w:rsidR="00550EC4">
              <w:rPr>
                <w:sz w:val="18"/>
                <w:szCs w:val="26"/>
                <w:lang w:bidi="ar-KW"/>
              </w:rPr>
              <w:t>.</w:t>
            </w:r>
            <w:r w:rsidRPr="006E72F8">
              <w:rPr>
                <w:sz w:val="18"/>
                <w:szCs w:val="26"/>
                <w:lang w:bidi="ar-KW"/>
              </w:rPr>
              <w:t>3</w:t>
            </w:r>
          </w:p>
        </w:tc>
        <w:tc>
          <w:tcPr>
            <w:tcW w:w="780" w:type="dxa"/>
            <w:tcBorders>
              <w:bottom w:val="single" w:sz="12" w:space="0" w:color="auto"/>
            </w:tcBorders>
            <w:shd w:val="clear" w:color="auto" w:fill="auto"/>
          </w:tcPr>
          <w:p w:rsidR="004415CD" w:rsidRPr="006E72F8" w:rsidRDefault="004415CD" w:rsidP="000606EC">
            <w:pPr>
              <w:spacing w:before="40" w:after="40" w:line="300" w:lineRule="exact"/>
              <w:jc w:val="left"/>
              <w:rPr>
                <w:sz w:val="18"/>
                <w:szCs w:val="26"/>
                <w:lang w:bidi="ar-KW"/>
              </w:rPr>
            </w:pPr>
            <w:r w:rsidRPr="006E72F8">
              <w:rPr>
                <w:sz w:val="18"/>
                <w:szCs w:val="26"/>
                <w:lang w:bidi="ar-KW"/>
              </w:rPr>
              <w:t>12</w:t>
            </w:r>
            <w:r w:rsidR="00550EC4">
              <w:rPr>
                <w:sz w:val="18"/>
                <w:szCs w:val="26"/>
                <w:lang w:bidi="ar-KW"/>
              </w:rPr>
              <w:t>.</w:t>
            </w:r>
            <w:r w:rsidRPr="006E72F8">
              <w:rPr>
                <w:sz w:val="18"/>
                <w:szCs w:val="26"/>
                <w:lang w:bidi="ar-KW"/>
              </w:rPr>
              <w:t>5</w:t>
            </w:r>
          </w:p>
        </w:tc>
      </w:tr>
    </w:tbl>
    <w:p w:rsidR="004415CD" w:rsidRPr="00D015E0" w:rsidRDefault="004415CD" w:rsidP="004415CD">
      <w:pPr>
        <w:pStyle w:val="SingleTxtGA"/>
        <w:spacing w:before="240" w:after="0"/>
        <w:rPr>
          <w:rtl/>
          <w:lang w:bidi="ar-KW"/>
        </w:rPr>
      </w:pPr>
      <w:r w:rsidRPr="00D015E0">
        <w:rPr>
          <w:rtl/>
          <w:lang w:bidi="ar-KW"/>
        </w:rPr>
        <w:t>جدول (2)</w:t>
      </w:r>
    </w:p>
    <w:p w:rsidR="004415CD" w:rsidRPr="006E72F8" w:rsidRDefault="004415CD" w:rsidP="004415CD">
      <w:pPr>
        <w:pStyle w:val="H23GA"/>
        <w:spacing w:before="0" w:after="240"/>
        <w:rPr>
          <w:b w:val="0"/>
          <w:bCs w:val="0"/>
          <w:rtl/>
          <w:lang w:bidi="ar-KW"/>
        </w:rPr>
      </w:pPr>
      <w:r w:rsidRPr="00893974">
        <w:rPr>
          <w:rtl/>
          <w:lang w:bidi="ar-KW"/>
        </w:rPr>
        <w:tab/>
      </w:r>
      <w:r w:rsidRPr="00893974">
        <w:rPr>
          <w:rtl/>
          <w:lang w:bidi="ar-KW"/>
        </w:rPr>
        <w:tab/>
      </w:r>
      <w:r w:rsidRPr="006E72F8">
        <w:rPr>
          <w:rtl/>
          <w:lang w:bidi="ar-KW"/>
        </w:rPr>
        <w:t>نسبة المرأة</w:t>
      </w:r>
      <w:r w:rsidRPr="006E72F8">
        <w:rPr>
          <w:lang w:bidi="ar-KW"/>
        </w:rPr>
        <w:t xml:space="preserve"> </w:t>
      </w:r>
      <w:r w:rsidRPr="006E72F8">
        <w:rPr>
          <w:rtl/>
          <w:lang w:bidi="ar-KW"/>
        </w:rPr>
        <w:t>الكويتية في المناصب القيادية في الدولة لعام 2018</w:t>
      </w:r>
    </w:p>
    <w:tbl>
      <w:tblPr>
        <w:bidiVisual/>
        <w:tblW w:w="0" w:type="auto"/>
        <w:tblInd w:w="1370" w:type="dxa"/>
        <w:tblLook w:val="04A0" w:firstRow="1" w:lastRow="0" w:firstColumn="1" w:lastColumn="0" w:noHBand="0" w:noVBand="1"/>
      </w:tblPr>
      <w:tblGrid>
        <w:gridCol w:w="4283"/>
        <w:gridCol w:w="2450"/>
        <w:gridCol w:w="1624"/>
      </w:tblGrid>
      <w:tr w:rsidR="004415CD" w:rsidRPr="00170D60" w:rsidTr="000606EC">
        <w:trPr>
          <w:trHeight w:val="472"/>
        </w:trPr>
        <w:tc>
          <w:tcPr>
            <w:tcW w:w="4283" w:type="dxa"/>
            <w:tcBorders>
              <w:top w:val="single" w:sz="4" w:space="0" w:color="auto"/>
              <w:bottom w:val="single" w:sz="12" w:space="0" w:color="auto"/>
            </w:tcBorders>
            <w:shd w:val="clear" w:color="auto" w:fill="DEEAF6"/>
            <w:vAlign w:val="bottom"/>
          </w:tcPr>
          <w:p w:rsidR="004415CD" w:rsidRPr="006E72F8" w:rsidRDefault="004415CD" w:rsidP="000606EC">
            <w:pPr>
              <w:spacing w:before="40" w:after="40" w:line="300" w:lineRule="exact"/>
              <w:contextualSpacing/>
              <w:jc w:val="left"/>
              <w:rPr>
                <w:i/>
                <w:iCs/>
                <w:color w:val="000000"/>
                <w:sz w:val="28"/>
                <w:szCs w:val="28"/>
                <w:rtl/>
                <w:lang w:bidi="ar-KW"/>
              </w:rPr>
            </w:pPr>
            <w:r w:rsidRPr="006E72F8">
              <w:rPr>
                <w:i/>
                <w:iCs/>
                <w:color w:val="000000"/>
                <w:sz w:val="28"/>
                <w:szCs w:val="28"/>
                <w:rtl/>
                <w:lang w:bidi="ar-KW"/>
              </w:rPr>
              <w:t>المنصب</w:t>
            </w:r>
          </w:p>
        </w:tc>
        <w:tc>
          <w:tcPr>
            <w:tcW w:w="2450" w:type="dxa"/>
            <w:tcBorders>
              <w:top w:val="single" w:sz="4" w:space="0" w:color="auto"/>
              <w:bottom w:val="single" w:sz="12" w:space="0" w:color="auto"/>
            </w:tcBorders>
            <w:shd w:val="clear" w:color="auto" w:fill="DEEAF6"/>
            <w:vAlign w:val="bottom"/>
          </w:tcPr>
          <w:p w:rsidR="004415CD" w:rsidRPr="006E72F8" w:rsidRDefault="004415CD" w:rsidP="000606EC">
            <w:pPr>
              <w:spacing w:before="40" w:after="40" w:line="300" w:lineRule="exact"/>
              <w:contextualSpacing/>
              <w:jc w:val="left"/>
              <w:rPr>
                <w:i/>
                <w:iCs/>
                <w:color w:val="000000"/>
                <w:sz w:val="28"/>
                <w:szCs w:val="28"/>
                <w:rtl/>
                <w:lang w:bidi="ar-KW"/>
              </w:rPr>
            </w:pPr>
            <w:r w:rsidRPr="006E72F8">
              <w:rPr>
                <w:i/>
                <w:iCs/>
                <w:color w:val="000000"/>
                <w:sz w:val="28"/>
                <w:szCs w:val="28"/>
                <w:rtl/>
                <w:lang w:bidi="ar-KW"/>
              </w:rPr>
              <w:t>عدد</w:t>
            </w:r>
          </w:p>
        </w:tc>
        <w:tc>
          <w:tcPr>
            <w:tcW w:w="1624" w:type="dxa"/>
            <w:tcBorders>
              <w:top w:val="single" w:sz="4" w:space="0" w:color="auto"/>
              <w:bottom w:val="single" w:sz="12" w:space="0" w:color="auto"/>
            </w:tcBorders>
            <w:shd w:val="clear" w:color="auto" w:fill="DEEAF6"/>
            <w:vAlign w:val="bottom"/>
          </w:tcPr>
          <w:p w:rsidR="004415CD" w:rsidRPr="006E72F8" w:rsidRDefault="004415CD" w:rsidP="000606EC">
            <w:pPr>
              <w:spacing w:before="40" w:after="40" w:line="300" w:lineRule="exact"/>
              <w:contextualSpacing/>
              <w:jc w:val="left"/>
              <w:rPr>
                <w:i/>
                <w:iCs/>
                <w:color w:val="000000"/>
                <w:sz w:val="28"/>
                <w:szCs w:val="28"/>
                <w:lang w:bidi="ar-KW"/>
              </w:rPr>
            </w:pPr>
            <w:r w:rsidRPr="006E72F8">
              <w:rPr>
                <w:i/>
                <w:iCs/>
                <w:color w:val="000000"/>
                <w:sz w:val="28"/>
                <w:szCs w:val="28"/>
                <w:rtl/>
                <w:lang w:bidi="ar-KW"/>
              </w:rPr>
              <w:t xml:space="preserve">نسبة المرأة الكويتية بالنسبة للذكور </w:t>
            </w:r>
          </w:p>
        </w:tc>
      </w:tr>
      <w:tr w:rsidR="004415CD" w:rsidRPr="00232881" w:rsidTr="000606EC">
        <w:tc>
          <w:tcPr>
            <w:tcW w:w="4283" w:type="dxa"/>
            <w:tcBorders>
              <w:top w:val="single" w:sz="12" w:space="0" w:color="auto"/>
            </w:tcBorders>
            <w:shd w:val="clear" w:color="auto" w:fill="auto"/>
          </w:tcPr>
          <w:p w:rsidR="004415CD" w:rsidRPr="006E72F8" w:rsidRDefault="004415CD" w:rsidP="000606EC">
            <w:pPr>
              <w:spacing w:before="40" w:after="40" w:line="300" w:lineRule="exact"/>
              <w:contextualSpacing/>
              <w:jc w:val="left"/>
              <w:rPr>
                <w:color w:val="000000"/>
                <w:sz w:val="28"/>
                <w:szCs w:val="28"/>
                <w:rtl/>
                <w:lang w:bidi="ar-KW"/>
              </w:rPr>
            </w:pPr>
            <w:r w:rsidRPr="006E72F8">
              <w:rPr>
                <w:color w:val="000000"/>
                <w:sz w:val="28"/>
                <w:szCs w:val="28"/>
                <w:rtl/>
                <w:lang w:bidi="ar-KW"/>
              </w:rPr>
              <w:t>وزير</w:t>
            </w:r>
          </w:p>
        </w:tc>
        <w:tc>
          <w:tcPr>
            <w:tcW w:w="2450" w:type="dxa"/>
            <w:tcBorders>
              <w:top w:val="single" w:sz="12" w:space="0" w:color="auto"/>
            </w:tcBorders>
            <w:shd w:val="clear" w:color="auto" w:fill="auto"/>
          </w:tcPr>
          <w:p w:rsidR="004415CD" w:rsidRPr="006E72F8" w:rsidRDefault="004415CD" w:rsidP="000606EC">
            <w:pPr>
              <w:spacing w:before="40" w:after="40" w:line="300" w:lineRule="exact"/>
              <w:contextualSpacing/>
              <w:jc w:val="left"/>
              <w:rPr>
                <w:color w:val="000000"/>
                <w:sz w:val="28"/>
                <w:szCs w:val="28"/>
                <w:lang w:bidi="ar-KW"/>
              </w:rPr>
            </w:pPr>
            <w:r w:rsidRPr="006E72F8">
              <w:rPr>
                <w:color w:val="000000"/>
                <w:sz w:val="28"/>
                <w:szCs w:val="28"/>
                <w:rtl/>
                <w:lang w:bidi="ar-KW"/>
              </w:rPr>
              <w:t>2</w:t>
            </w:r>
          </w:p>
        </w:tc>
        <w:tc>
          <w:tcPr>
            <w:tcW w:w="1624" w:type="dxa"/>
            <w:tcBorders>
              <w:top w:val="single" w:sz="12" w:space="0" w:color="auto"/>
            </w:tcBorders>
            <w:shd w:val="clear" w:color="auto" w:fill="auto"/>
          </w:tcPr>
          <w:p w:rsidR="004415CD" w:rsidRPr="006E72F8" w:rsidRDefault="004415CD" w:rsidP="000606EC">
            <w:pPr>
              <w:spacing w:before="40" w:after="40" w:line="300" w:lineRule="exact"/>
              <w:contextualSpacing/>
              <w:jc w:val="left"/>
              <w:rPr>
                <w:color w:val="000000"/>
                <w:sz w:val="28"/>
                <w:szCs w:val="28"/>
                <w:lang w:bidi="ar-KW"/>
              </w:rPr>
            </w:pPr>
            <w:r w:rsidRPr="006E72F8">
              <w:rPr>
                <w:color w:val="000000"/>
                <w:sz w:val="28"/>
                <w:szCs w:val="28"/>
                <w:rtl/>
                <w:lang w:bidi="ar-KW"/>
              </w:rPr>
              <w:t>13%</w:t>
            </w:r>
          </w:p>
        </w:tc>
      </w:tr>
      <w:tr w:rsidR="004415CD" w:rsidRPr="00232881" w:rsidTr="000606EC">
        <w:tc>
          <w:tcPr>
            <w:tcW w:w="4283" w:type="dxa"/>
            <w:shd w:val="clear" w:color="auto" w:fill="auto"/>
          </w:tcPr>
          <w:p w:rsidR="004415CD" w:rsidRPr="006E72F8" w:rsidRDefault="004415CD" w:rsidP="000606EC">
            <w:pPr>
              <w:spacing w:before="40" w:after="40" w:line="300" w:lineRule="exact"/>
              <w:contextualSpacing/>
              <w:jc w:val="left"/>
              <w:rPr>
                <w:color w:val="000000"/>
                <w:sz w:val="28"/>
                <w:szCs w:val="28"/>
                <w:rtl/>
                <w:lang w:bidi="ar-KW"/>
              </w:rPr>
            </w:pPr>
            <w:r w:rsidRPr="006E72F8">
              <w:rPr>
                <w:color w:val="000000"/>
                <w:sz w:val="28"/>
                <w:szCs w:val="28"/>
                <w:rtl/>
                <w:lang w:bidi="ar-KW"/>
              </w:rPr>
              <w:t>وكيل وزارة</w:t>
            </w:r>
          </w:p>
        </w:tc>
        <w:tc>
          <w:tcPr>
            <w:tcW w:w="2450" w:type="dxa"/>
            <w:shd w:val="clear" w:color="auto" w:fill="auto"/>
          </w:tcPr>
          <w:p w:rsidR="004415CD" w:rsidRPr="006E72F8" w:rsidRDefault="004415CD" w:rsidP="000606EC">
            <w:pPr>
              <w:spacing w:before="40" w:after="40" w:line="300" w:lineRule="exact"/>
              <w:contextualSpacing/>
              <w:jc w:val="left"/>
              <w:rPr>
                <w:color w:val="000000"/>
                <w:sz w:val="28"/>
                <w:szCs w:val="28"/>
                <w:lang w:bidi="ar-KW"/>
              </w:rPr>
            </w:pPr>
            <w:r w:rsidRPr="006E72F8">
              <w:rPr>
                <w:color w:val="000000"/>
                <w:sz w:val="28"/>
                <w:szCs w:val="28"/>
                <w:rtl/>
                <w:lang w:bidi="ar-KW"/>
              </w:rPr>
              <w:t>3</w:t>
            </w:r>
          </w:p>
        </w:tc>
        <w:tc>
          <w:tcPr>
            <w:tcW w:w="1624" w:type="dxa"/>
            <w:shd w:val="clear" w:color="auto" w:fill="auto"/>
          </w:tcPr>
          <w:p w:rsidR="004415CD" w:rsidRPr="006E72F8" w:rsidRDefault="004415CD" w:rsidP="000606EC">
            <w:pPr>
              <w:spacing w:before="40" w:after="40" w:line="300" w:lineRule="exact"/>
              <w:contextualSpacing/>
              <w:jc w:val="left"/>
              <w:rPr>
                <w:color w:val="000000"/>
                <w:sz w:val="28"/>
                <w:szCs w:val="28"/>
                <w:lang w:bidi="ar-KW"/>
              </w:rPr>
            </w:pPr>
            <w:r w:rsidRPr="006E72F8">
              <w:rPr>
                <w:color w:val="000000"/>
                <w:sz w:val="28"/>
                <w:szCs w:val="28"/>
                <w:rtl/>
                <w:lang w:bidi="ar-KW"/>
              </w:rPr>
              <w:t>7%</w:t>
            </w:r>
          </w:p>
        </w:tc>
      </w:tr>
      <w:tr w:rsidR="004415CD" w:rsidRPr="00232881" w:rsidTr="000606EC">
        <w:tc>
          <w:tcPr>
            <w:tcW w:w="4283" w:type="dxa"/>
            <w:shd w:val="clear" w:color="auto" w:fill="auto"/>
          </w:tcPr>
          <w:p w:rsidR="004415CD" w:rsidRPr="006E72F8" w:rsidRDefault="004415CD" w:rsidP="000606EC">
            <w:pPr>
              <w:spacing w:before="40" w:after="40" w:line="300" w:lineRule="exact"/>
              <w:contextualSpacing/>
              <w:jc w:val="left"/>
              <w:rPr>
                <w:color w:val="000000"/>
                <w:sz w:val="28"/>
                <w:szCs w:val="28"/>
                <w:rtl/>
                <w:lang w:bidi="ar-KW"/>
              </w:rPr>
            </w:pPr>
            <w:r w:rsidRPr="006E72F8">
              <w:rPr>
                <w:color w:val="000000"/>
                <w:sz w:val="28"/>
                <w:szCs w:val="28"/>
                <w:rtl/>
                <w:lang w:bidi="ar-KW"/>
              </w:rPr>
              <w:t xml:space="preserve">وكيل وزارة مساعد </w:t>
            </w:r>
          </w:p>
        </w:tc>
        <w:tc>
          <w:tcPr>
            <w:tcW w:w="2450" w:type="dxa"/>
            <w:shd w:val="clear" w:color="auto" w:fill="auto"/>
          </w:tcPr>
          <w:p w:rsidR="004415CD" w:rsidRPr="006E72F8" w:rsidRDefault="004415CD" w:rsidP="000606EC">
            <w:pPr>
              <w:spacing w:before="40" w:after="40" w:line="300" w:lineRule="exact"/>
              <w:contextualSpacing/>
              <w:jc w:val="left"/>
              <w:rPr>
                <w:color w:val="000000"/>
                <w:sz w:val="28"/>
                <w:szCs w:val="28"/>
                <w:lang w:bidi="ar-KW"/>
              </w:rPr>
            </w:pPr>
            <w:r w:rsidRPr="006E72F8">
              <w:rPr>
                <w:color w:val="000000"/>
                <w:sz w:val="28"/>
                <w:szCs w:val="28"/>
                <w:rtl/>
                <w:lang w:bidi="ar-KW"/>
              </w:rPr>
              <w:t>38</w:t>
            </w:r>
          </w:p>
        </w:tc>
        <w:tc>
          <w:tcPr>
            <w:tcW w:w="1624" w:type="dxa"/>
            <w:shd w:val="clear" w:color="auto" w:fill="auto"/>
          </w:tcPr>
          <w:p w:rsidR="004415CD" w:rsidRPr="006E72F8" w:rsidRDefault="004415CD" w:rsidP="000606EC">
            <w:pPr>
              <w:spacing w:before="40" w:after="40" w:line="300" w:lineRule="exact"/>
              <w:contextualSpacing/>
              <w:jc w:val="left"/>
              <w:rPr>
                <w:color w:val="000000"/>
                <w:sz w:val="28"/>
                <w:szCs w:val="28"/>
                <w:lang w:bidi="ar-KW"/>
              </w:rPr>
            </w:pPr>
            <w:r w:rsidRPr="006E72F8">
              <w:rPr>
                <w:color w:val="000000"/>
                <w:sz w:val="28"/>
                <w:szCs w:val="28"/>
                <w:rtl/>
                <w:lang w:bidi="ar-KW"/>
              </w:rPr>
              <w:t>13%</w:t>
            </w:r>
          </w:p>
        </w:tc>
      </w:tr>
      <w:tr w:rsidR="004415CD" w:rsidRPr="00232881" w:rsidTr="000606EC">
        <w:tc>
          <w:tcPr>
            <w:tcW w:w="4283" w:type="dxa"/>
            <w:shd w:val="clear" w:color="auto" w:fill="auto"/>
          </w:tcPr>
          <w:p w:rsidR="004415CD" w:rsidRPr="006E72F8" w:rsidRDefault="004415CD" w:rsidP="000606EC">
            <w:pPr>
              <w:spacing w:before="40" w:after="40" w:line="300" w:lineRule="exact"/>
              <w:contextualSpacing/>
              <w:jc w:val="left"/>
              <w:rPr>
                <w:color w:val="000000"/>
                <w:sz w:val="28"/>
                <w:szCs w:val="28"/>
                <w:rtl/>
                <w:lang w:bidi="ar-KW"/>
              </w:rPr>
            </w:pPr>
            <w:r w:rsidRPr="006E72F8">
              <w:rPr>
                <w:color w:val="000000"/>
                <w:sz w:val="28"/>
                <w:szCs w:val="28"/>
                <w:rtl/>
                <w:lang w:bidi="ar-KW"/>
              </w:rPr>
              <w:t xml:space="preserve">مدير عام هيئة أو مؤسسة </w:t>
            </w:r>
          </w:p>
        </w:tc>
        <w:tc>
          <w:tcPr>
            <w:tcW w:w="2450" w:type="dxa"/>
            <w:shd w:val="clear" w:color="auto" w:fill="auto"/>
          </w:tcPr>
          <w:p w:rsidR="004415CD" w:rsidRPr="006E72F8" w:rsidRDefault="004415CD" w:rsidP="000606EC">
            <w:pPr>
              <w:spacing w:before="40" w:after="40" w:line="300" w:lineRule="exact"/>
              <w:contextualSpacing/>
              <w:jc w:val="left"/>
              <w:rPr>
                <w:color w:val="000000"/>
                <w:sz w:val="28"/>
                <w:szCs w:val="28"/>
                <w:rtl/>
                <w:lang w:bidi="ar-KW"/>
              </w:rPr>
            </w:pPr>
            <w:r w:rsidRPr="006E72F8">
              <w:rPr>
                <w:color w:val="000000"/>
                <w:sz w:val="28"/>
                <w:szCs w:val="28"/>
                <w:rtl/>
                <w:lang w:bidi="ar-KW"/>
              </w:rPr>
              <w:t>5</w:t>
            </w:r>
          </w:p>
        </w:tc>
        <w:tc>
          <w:tcPr>
            <w:tcW w:w="1624" w:type="dxa"/>
            <w:shd w:val="clear" w:color="auto" w:fill="auto"/>
          </w:tcPr>
          <w:p w:rsidR="004415CD" w:rsidRPr="006E72F8" w:rsidRDefault="004415CD" w:rsidP="000606EC">
            <w:pPr>
              <w:spacing w:before="40" w:after="40" w:line="300" w:lineRule="exact"/>
              <w:contextualSpacing/>
              <w:jc w:val="left"/>
              <w:rPr>
                <w:color w:val="000000"/>
                <w:sz w:val="28"/>
                <w:szCs w:val="28"/>
                <w:rtl/>
                <w:lang w:bidi="ar-KW"/>
              </w:rPr>
            </w:pPr>
            <w:r w:rsidRPr="006E72F8">
              <w:rPr>
                <w:color w:val="000000"/>
                <w:sz w:val="28"/>
                <w:szCs w:val="28"/>
                <w:rtl/>
                <w:lang w:bidi="ar-KW"/>
              </w:rPr>
              <w:t>19%</w:t>
            </w:r>
          </w:p>
        </w:tc>
      </w:tr>
      <w:tr w:rsidR="004415CD" w:rsidRPr="00232881" w:rsidTr="000606EC">
        <w:tc>
          <w:tcPr>
            <w:tcW w:w="4283" w:type="dxa"/>
            <w:shd w:val="clear" w:color="auto" w:fill="auto"/>
          </w:tcPr>
          <w:p w:rsidR="004415CD" w:rsidRPr="006E72F8" w:rsidRDefault="004415CD" w:rsidP="000606EC">
            <w:pPr>
              <w:spacing w:before="40" w:after="40" w:line="300" w:lineRule="exact"/>
              <w:contextualSpacing/>
              <w:jc w:val="left"/>
              <w:rPr>
                <w:color w:val="000000"/>
                <w:sz w:val="28"/>
                <w:szCs w:val="28"/>
                <w:rtl/>
                <w:lang w:bidi="ar-KW"/>
              </w:rPr>
            </w:pPr>
            <w:r w:rsidRPr="006E72F8">
              <w:rPr>
                <w:color w:val="000000"/>
                <w:sz w:val="28"/>
                <w:szCs w:val="28"/>
                <w:rtl/>
                <w:lang w:bidi="ar-KW"/>
              </w:rPr>
              <w:t>نائب مدير عام هيئة أو مؤسسة</w:t>
            </w:r>
          </w:p>
        </w:tc>
        <w:tc>
          <w:tcPr>
            <w:tcW w:w="2450" w:type="dxa"/>
            <w:shd w:val="clear" w:color="auto" w:fill="auto"/>
          </w:tcPr>
          <w:p w:rsidR="004415CD" w:rsidRPr="006E72F8" w:rsidRDefault="004415CD" w:rsidP="000606EC">
            <w:pPr>
              <w:spacing w:before="40" w:after="40" w:line="300" w:lineRule="exact"/>
              <w:contextualSpacing/>
              <w:jc w:val="left"/>
              <w:rPr>
                <w:color w:val="000000"/>
                <w:sz w:val="28"/>
                <w:szCs w:val="28"/>
                <w:lang w:bidi="ar-KW"/>
              </w:rPr>
            </w:pPr>
            <w:r w:rsidRPr="006E72F8">
              <w:rPr>
                <w:color w:val="000000"/>
                <w:sz w:val="28"/>
                <w:szCs w:val="28"/>
                <w:rtl/>
                <w:lang w:bidi="ar-KW"/>
              </w:rPr>
              <w:t>6</w:t>
            </w:r>
          </w:p>
        </w:tc>
        <w:tc>
          <w:tcPr>
            <w:tcW w:w="1624" w:type="dxa"/>
            <w:shd w:val="clear" w:color="auto" w:fill="auto"/>
          </w:tcPr>
          <w:p w:rsidR="004415CD" w:rsidRPr="006E72F8" w:rsidRDefault="004415CD" w:rsidP="000606EC">
            <w:pPr>
              <w:spacing w:before="40" w:after="40" w:line="300" w:lineRule="exact"/>
              <w:contextualSpacing/>
              <w:jc w:val="left"/>
              <w:rPr>
                <w:color w:val="000000"/>
                <w:sz w:val="28"/>
                <w:szCs w:val="28"/>
                <w:lang w:bidi="ar-KW"/>
              </w:rPr>
            </w:pPr>
            <w:r w:rsidRPr="006E72F8">
              <w:rPr>
                <w:color w:val="000000"/>
                <w:sz w:val="28"/>
                <w:szCs w:val="28"/>
                <w:rtl/>
                <w:lang w:bidi="ar-KW"/>
              </w:rPr>
              <w:t>9%</w:t>
            </w:r>
          </w:p>
        </w:tc>
      </w:tr>
      <w:tr w:rsidR="004415CD" w:rsidRPr="00232881" w:rsidTr="000606EC">
        <w:trPr>
          <w:trHeight w:val="458"/>
        </w:trPr>
        <w:tc>
          <w:tcPr>
            <w:tcW w:w="4283" w:type="dxa"/>
            <w:shd w:val="clear" w:color="auto" w:fill="auto"/>
          </w:tcPr>
          <w:p w:rsidR="004415CD" w:rsidRPr="006E72F8" w:rsidRDefault="004415CD" w:rsidP="000606EC">
            <w:pPr>
              <w:spacing w:before="40" w:after="40" w:line="300" w:lineRule="exact"/>
              <w:contextualSpacing/>
              <w:jc w:val="left"/>
              <w:rPr>
                <w:color w:val="000000"/>
                <w:sz w:val="28"/>
                <w:szCs w:val="28"/>
                <w:rtl/>
                <w:lang w:bidi="ar-KW"/>
              </w:rPr>
            </w:pPr>
            <w:r w:rsidRPr="006E72F8">
              <w:rPr>
                <w:color w:val="000000"/>
                <w:sz w:val="28"/>
                <w:szCs w:val="28"/>
                <w:rtl/>
                <w:lang w:bidi="ar-KW"/>
              </w:rPr>
              <w:t>أمين عام مساعد</w:t>
            </w:r>
          </w:p>
        </w:tc>
        <w:tc>
          <w:tcPr>
            <w:tcW w:w="2450" w:type="dxa"/>
            <w:shd w:val="clear" w:color="auto" w:fill="auto"/>
          </w:tcPr>
          <w:p w:rsidR="004415CD" w:rsidRPr="006E72F8" w:rsidRDefault="004415CD" w:rsidP="000606EC">
            <w:pPr>
              <w:spacing w:before="40" w:after="40" w:line="300" w:lineRule="exact"/>
              <w:contextualSpacing/>
              <w:jc w:val="left"/>
              <w:rPr>
                <w:color w:val="000000"/>
                <w:sz w:val="28"/>
                <w:szCs w:val="28"/>
                <w:lang w:bidi="ar-KW"/>
              </w:rPr>
            </w:pPr>
            <w:r w:rsidRPr="006E72F8">
              <w:rPr>
                <w:color w:val="000000"/>
                <w:sz w:val="28"/>
                <w:szCs w:val="28"/>
                <w:rtl/>
                <w:lang w:bidi="ar-KW"/>
              </w:rPr>
              <w:t>6</w:t>
            </w:r>
          </w:p>
        </w:tc>
        <w:tc>
          <w:tcPr>
            <w:tcW w:w="1624" w:type="dxa"/>
            <w:shd w:val="clear" w:color="auto" w:fill="auto"/>
          </w:tcPr>
          <w:p w:rsidR="004415CD" w:rsidRPr="006E72F8" w:rsidRDefault="004415CD" w:rsidP="000606EC">
            <w:pPr>
              <w:spacing w:before="40" w:after="40" w:line="300" w:lineRule="exact"/>
              <w:contextualSpacing/>
              <w:jc w:val="left"/>
              <w:rPr>
                <w:color w:val="000000"/>
                <w:sz w:val="28"/>
                <w:szCs w:val="28"/>
                <w:lang w:bidi="ar-KW"/>
              </w:rPr>
            </w:pPr>
            <w:r w:rsidRPr="006E72F8">
              <w:rPr>
                <w:color w:val="000000"/>
                <w:sz w:val="28"/>
                <w:szCs w:val="28"/>
                <w:rtl/>
                <w:lang w:bidi="ar-KW"/>
              </w:rPr>
              <w:t>21%</w:t>
            </w:r>
          </w:p>
        </w:tc>
      </w:tr>
      <w:tr w:rsidR="004415CD" w:rsidRPr="00232881" w:rsidTr="000606EC">
        <w:trPr>
          <w:trHeight w:val="483"/>
        </w:trPr>
        <w:tc>
          <w:tcPr>
            <w:tcW w:w="4283" w:type="dxa"/>
            <w:shd w:val="clear" w:color="auto" w:fill="auto"/>
          </w:tcPr>
          <w:p w:rsidR="004415CD" w:rsidRPr="006E72F8" w:rsidRDefault="004415CD" w:rsidP="000606EC">
            <w:pPr>
              <w:spacing w:before="40" w:after="40" w:line="300" w:lineRule="exact"/>
              <w:contextualSpacing/>
              <w:jc w:val="left"/>
              <w:rPr>
                <w:color w:val="000000"/>
                <w:sz w:val="28"/>
                <w:szCs w:val="28"/>
                <w:rtl/>
                <w:lang w:bidi="ar-KW"/>
              </w:rPr>
            </w:pPr>
            <w:r w:rsidRPr="006E72F8">
              <w:rPr>
                <w:color w:val="000000"/>
                <w:sz w:val="28"/>
                <w:szCs w:val="28"/>
                <w:rtl/>
                <w:lang w:bidi="ar-KW"/>
              </w:rPr>
              <w:t>سفير</w:t>
            </w:r>
          </w:p>
        </w:tc>
        <w:tc>
          <w:tcPr>
            <w:tcW w:w="2450" w:type="dxa"/>
            <w:shd w:val="clear" w:color="auto" w:fill="auto"/>
          </w:tcPr>
          <w:p w:rsidR="004415CD" w:rsidRPr="006E72F8" w:rsidRDefault="004415CD" w:rsidP="000606EC">
            <w:pPr>
              <w:spacing w:before="40" w:after="40" w:line="300" w:lineRule="exact"/>
              <w:contextualSpacing/>
              <w:jc w:val="left"/>
              <w:rPr>
                <w:color w:val="000000"/>
                <w:sz w:val="28"/>
                <w:szCs w:val="28"/>
                <w:lang w:bidi="ar-KW"/>
              </w:rPr>
            </w:pPr>
            <w:r w:rsidRPr="006E72F8">
              <w:rPr>
                <w:color w:val="000000"/>
                <w:sz w:val="28"/>
                <w:szCs w:val="28"/>
                <w:rtl/>
                <w:lang w:bidi="ar-KW"/>
              </w:rPr>
              <w:t>2</w:t>
            </w:r>
          </w:p>
        </w:tc>
        <w:tc>
          <w:tcPr>
            <w:tcW w:w="1624" w:type="dxa"/>
            <w:shd w:val="clear" w:color="auto" w:fill="auto"/>
          </w:tcPr>
          <w:p w:rsidR="004415CD" w:rsidRPr="006E72F8" w:rsidRDefault="004415CD" w:rsidP="000606EC">
            <w:pPr>
              <w:spacing w:before="40" w:after="40" w:line="300" w:lineRule="exact"/>
              <w:contextualSpacing/>
              <w:jc w:val="left"/>
              <w:rPr>
                <w:color w:val="000000"/>
                <w:sz w:val="28"/>
                <w:szCs w:val="28"/>
                <w:lang w:bidi="ar-KW"/>
              </w:rPr>
            </w:pPr>
            <w:r w:rsidRPr="006E72F8">
              <w:rPr>
                <w:color w:val="000000"/>
                <w:sz w:val="28"/>
                <w:szCs w:val="28"/>
                <w:rtl/>
                <w:lang w:bidi="ar-KW"/>
              </w:rPr>
              <w:t>2%</w:t>
            </w:r>
          </w:p>
        </w:tc>
      </w:tr>
      <w:tr w:rsidR="004415CD" w:rsidRPr="00232881" w:rsidTr="000606EC">
        <w:tc>
          <w:tcPr>
            <w:tcW w:w="4283" w:type="dxa"/>
            <w:tcBorders>
              <w:bottom w:val="single" w:sz="4" w:space="0" w:color="auto"/>
            </w:tcBorders>
            <w:shd w:val="clear" w:color="auto" w:fill="auto"/>
          </w:tcPr>
          <w:p w:rsidR="004415CD" w:rsidRPr="006E72F8" w:rsidRDefault="004415CD" w:rsidP="000606EC">
            <w:pPr>
              <w:spacing w:before="40" w:after="40" w:line="300" w:lineRule="exact"/>
              <w:contextualSpacing/>
              <w:jc w:val="left"/>
              <w:rPr>
                <w:color w:val="000000"/>
                <w:sz w:val="28"/>
                <w:szCs w:val="28"/>
                <w:rtl/>
                <w:lang w:bidi="ar-KW"/>
              </w:rPr>
            </w:pPr>
            <w:r w:rsidRPr="006E72F8">
              <w:rPr>
                <w:color w:val="000000"/>
                <w:sz w:val="28"/>
                <w:szCs w:val="28"/>
                <w:rtl/>
                <w:lang w:bidi="ar-KW"/>
              </w:rPr>
              <w:t>عضو في الفتوى والتشريع</w:t>
            </w:r>
          </w:p>
        </w:tc>
        <w:tc>
          <w:tcPr>
            <w:tcW w:w="2450" w:type="dxa"/>
            <w:tcBorders>
              <w:bottom w:val="single" w:sz="4" w:space="0" w:color="auto"/>
            </w:tcBorders>
            <w:shd w:val="clear" w:color="auto" w:fill="auto"/>
          </w:tcPr>
          <w:p w:rsidR="004415CD" w:rsidRPr="006E72F8" w:rsidRDefault="004415CD" w:rsidP="000606EC">
            <w:pPr>
              <w:spacing w:before="40" w:after="40" w:line="300" w:lineRule="exact"/>
              <w:contextualSpacing/>
              <w:jc w:val="left"/>
              <w:rPr>
                <w:color w:val="000000"/>
                <w:sz w:val="28"/>
                <w:szCs w:val="28"/>
                <w:lang w:bidi="ar-KW"/>
              </w:rPr>
            </w:pPr>
            <w:r w:rsidRPr="006E72F8">
              <w:rPr>
                <w:color w:val="000000"/>
                <w:sz w:val="28"/>
                <w:szCs w:val="28"/>
                <w:rtl/>
                <w:lang w:bidi="ar-KW"/>
              </w:rPr>
              <w:t>42</w:t>
            </w:r>
          </w:p>
        </w:tc>
        <w:tc>
          <w:tcPr>
            <w:tcW w:w="1624" w:type="dxa"/>
            <w:tcBorders>
              <w:bottom w:val="single" w:sz="4" w:space="0" w:color="auto"/>
            </w:tcBorders>
            <w:shd w:val="clear" w:color="auto" w:fill="auto"/>
          </w:tcPr>
          <w:p w:rsidR="004415CD" w:rsidRPr="006E72F8" w:rsidRDefault="004415CD" w:rsidP="000606EC">
            <w:pPr>
              <w:spacing w:before="40" w:after="40" w:line="300" w:lineRule="exact"/>
              <w:contextualSpacing/>
              <w:jc w:val="left"/>
              <w:rPr>
                <w:color w:val="000000"/>
                <w:sz w:val="28"/>
                <w:szCs w:val="28"/>
                <w:lang w:bidi="ar-KW"/>
              </w:rPr>
            </w:pPr>
            <w:r w:rsidRPr="006E72F8">
              <w:rPr>
                <w:color w:val="000000"/>
                <w:sz w:val="28"/>
                <w:szCs w:val="28"/>
                <w:rtl/>
                <w:lang w:bidi="ar-KW"/>
              </w:rPr>
              <w:t>42%</w:t>
            </w:r>
          </w:p>
        </w:tc>
      </w:tr>
      <w:tr w:rsidR="004415CD" w:rsidRPr="00170D60" w:rsidTr="000606EC">
        <w:trPr>
          <w:trHeight w:val="396"/>
        </w:trPr>
        <w:tc>
          <w:tcPr>
            <w:tcW w:w="4283" w:type="dxa"/>
            <w:tcBorders>
              <w:top w:val="single" w:sz="4" w:space="0" w:color="auto"/>
              <w:bottom w:val="single" w:sz="12" w:space="0" w:color="auto"/>
            </w:tcBorders>
            <w:shd w:val="clear" w:color="auto" w:fill="auto"/>
          </w:tcPr>
          <w:p w:rsidR="004415CD" w:rsidRPr="00D015E0" w:rsidRDefault="004415CD" w:rsidP="000606EC">
            <w:pPr>
              <w:spacing w:before="40" w:after="40" w:line="300" w:lineRule="exact"/>
              <w:ind w:left="257"/>
              <w:contextualSpacing/>
              <w:jc w:val="left"/>
              <w:rPr>
                <w:b/>
                <w:bCs/>
                <w:color w:val="000000"/>
                <w:sz w:val="28"/>
                <w:szCs w:val="28"/>
                <w:rtl/>
                <w:lang w:bidi="ar-KW"/>
              </w:rPr>
            </w:pPr>
            <w:r w:rsidRPr="007215BD">
              <w:rPr>
                <w:b/>
                <w:bCs/>
                <w:color w:val="000000"/>
                <w:sz w:val="28"/>
                <w:szCs w:val="28"/>
                <w:rtl/>
                <w:lang w:bidi="ar-KW"/>
              </w:rPr>
              <w:t>ال</w:t>
            </w:r>
            <w:r w:rsidRPr="00D015E0">
              <w:rPr>
                <w:b/>
                <w:bCs/>
                <w:color w:val="000000"/>
                <w:sz w:val="28"/>
                <w:szCs w:val="28"/>
                <w:rtl/>
                <w:lang w:bidi="ar-KW"/>
              </w:rPr>
              <w:t>جملة</w:t>
            </w:r>
          </w:p>
        </w:tc>
        <w:tc>
          <w:tcPr>
            <w:tcW w:w="2450" w:type="dxa"/>
            <w:tcBorders>
              <w:top w:val="single" w:sz="4" w:space="0" w:color="auto"/>
              <w:bottom w:val="single" w:sz="12" w:space="0" w:color="auto"/>
            </w:tcBorders>
            <w:shd w:val="clear" w:color="auto" w:fill="auto"/>
          </w:tcPr>
          <w:p w:rsidR="004415CD" w:rsidRPr="00170D60" w:rsidRDefault="004415CD" w:rsidP="000606EC">
            <w:pPr>
              <w:spacing w:before="40" w:after="40" w:line="300" w:lineRule="exact"/>
              <w:contextualSpacing/>
              <w:jc w:val="left"/>
              <w:rPr>
                <w:b/>
                <w:bCs/>
                <w:color w:val="000000"/>
                <w:sz w:val="28"/>
                <w:szCs w:val="28"/>
                <w:lang w:bidi="ar-KW"/>
              </w:rPr>
            </w:pPr>
            <w:r w:rsidRPr="00170D60">
              <w:rPr>
                <w:b/>
                <w:bCs/>
                <w:color w:val="000000"/>
                <w:sz w:val="28"/>
                <w:szCs w:val="28"/>
                <w:rtl/>
                <w:lang w:bidi="ar-KW"/>
              </w:rPr>
              <w:t>99</w:t>
            </w:r>
          </w:p>
        </w:tc>
        <w:tc>
          <w:tcPr>
            <w:tcW w:w="1624" w:type="dxa"/>
            <w:tcBorders>
              <w:top w:val="single" w:sz="4" w:space="0" w:color="auto"/>
              <w:bottom w:val="single" w:sz="12" w:space="0" w:color="auto"/>
            </w:tcBorders>
            <w:shd w:val="clear" w:color="auto" w:fill="auto"/>
          </w:tcPr>
          <w:p w:rsidR="004415CD" w:rsidRPr="00170D60" w:rsidRDefault="004415CD" w:rsidP="000606EC">
            <w:pPr>
              <w:spacing w:before="40" w:after="40" w:line="300" w:lineRule="exact"/>
              <w:contextualSpacing/>
              <w:jc w:val="left"/>
              <w:rPr>
                <w:b/>
                <w:bCs/>
                <w:color w:val="000000"/>
                <w:sz w:val="28"/>
                <w:szCs w:val="28"/>
                <w:lang w:bidi="ar-KW"/>
              </w:rPr>
            </w:pPr>
          </w:p>
        </w:tc>
      </w:tr>
    </w:tbl>
    <w:p w:rsidR="004415CD" w:rsidRPr="00232881" w:rsidRDefault="004415CD" w:rsidP="004415CD">
      <w:pPr>
        <w:pStyle w:val="SingleTxtGA"/>
        <w:spacing w:before="240"/>
        <w:rPr>
          <w:rtl/>
        </w:rPr>
      </w:pPr>
      <w:r w:rsidRPr="006E72F8">
        <w:rPr>
          <w:rtl/>
        </w:rPr>
        <w:t>45</w:t>
      </w:r>
      <w:r w:rsidRPr="001F7D6D">
        <w:rPr>
          <w:rtl/>
        </w:rPr>
        <w:t>-</w:t>
      </w:r>
      <w:r>
        <w:rPr>
          <w:rtl/>
        </w:rPr>
        <w:tab/>
      </w:r>
      <w:r w:rsidRPr="006E72F8">
        <w:rPr>
          <w:rtl/>
          <w:lang w:eastAsia="ar-SA"/>
        </w:rPr>
        <w:t>و</w:t>
      </w:r>
      <w:r w:rsidRPr="00232881">
        <w:rPr>
          <w:rtl/>
        </w:rPr>
        <w:t>يلاحظ من الجدول السابق:</w:t>
      </w:r>
    </w:p>
    <w:p w:rsidR="004415CD" w:rsidRPr="006E72F8" w:rsidRDefault="004415CD" w:rsidP="004415CD">
      <w:pPr>
        <w:pStyle w:val="SingleTxtGA"/>
        <w:ind w:left="1786" w:hanging="448"/>
        <w:rPr>
          <w:spacing w:val="-2"/>
        </w:rPr>
      </w:pPr>
      <w:r>
        <w:rPr>
          <w:rFonts w:hint="cs"/>
          <w:rtl/>
        </w:rPr>
        <w:t>-</w:t>
      </w:r>
      <w:r>
        <w:rPr>
          <w:rFonts w:hint="cs"/>
          <w:rtl/>
        </w:rPr>
        <w:tab/>
      </w:r>
      <w:r w:rsidRPr="006E72F8">
        <w:rPr>
          <w:spacing w:val="-2"/>
          <w:rtl/>
        </w:rPr>
        <w:t>الإقبال المتزايد من المرأة الكويتية للانخراط في سوق العمل الوطني، والذي يرجع إلى زيادة إقبال المرأة الكويتية على التعليم ودخول جيل جديد من المتعلمات إلى سوق العمل، إضافة إلى أهمية انعكاس ذلك على الحالة الاقتصادية للأسرة</w:t>
      </w:r>
      <w:r w:rsidR="00550EC4">
        <w:rPr>
          <w:spacing w:val="-2"/>
          <w:rtl/>
        </w:rPr>
        <w:t>.</w:t>
      </w:r>
      <w:r w:rsidRPr="006E72F8">
        <w:rPr>
          <w:spacing w:val="-2"/>
          <w:rtl/>
        </w:rPr>
        <w:t xml:space="preserve"> حيث تمثل حصة المرأة الكويتية من المشتغلين في القطاع الحكومي القطاع الحكومي 58% عام 2018</w:t>
      </w:r>
      <w:r w:rsidR="00550EC4">
        <w:rPr>
          <w:spacing w:val="-2"/>
          <w:rtl/>
        </w:rPr>
        <w:t>.</w:t>
      </w:r>
      <w:r w:rsidRPr="006E72F8">
        <w:rPr>
          <w:spacing w:val="-2"/>
          <w:rtl/>
        </w:rPr>
        <w:t xml:space="preserve"> بينما تمثل حصة المرأة الكويتية من المشتغلين في القطاع الخاص القطاع الخاص 50</w:t>
      </w:r>
      <w:r w:rsidR="00550EC4">
        <w:rPr>
          <w:spacing w:val="-2"/>
          <w:rtl/>
        </w:rPr>
        <w:t>.</w:t>
      </w:r>
      <w:r w:rsidRPr="006E72F8">
        <w:rPr>
          <w:spacing w:val="-2"/>
          <w:rtl/>
        </w:rPr>
        <w:t>6% عام 2018</w:t>
      </w:r>
      <w:r w:rsidR="00550EC4">
        <w:rPr>
          <w:spacing w:val="-2"/>
          <w:rtl/>
        </w:rPr>
        <w:t>.</w:t>
      </w:r>
    </w:p>
    <w:p w:rsidR="004415CD" w:rsidRPr="00232881" w:rsidRDefault="004415CD" w:rsidP="004415CD">
      <w:pPr>
        <w:pStyle w:val="SingleTxtGA"/>
        <w:ind w:left="1786" w:hanging="448"/>
      </w:pPr>
      <w:r w:rsidRPr="006E72F8">
        <w:rPr>
          <w:sz w:val="30"/>
          <w:rtl/>
        </w:rPr>
        <w:lastRenderedPageBreak/>
        <w:t>-</w:t>
      </w:r>
      <w:r w:rsidRPr="006E72F8">
        <w:rPr>
          <w:sz w:val="30"/>
          <w:rtl/>
        </w:rPr>
        <w:tab/>
        <w:t>ت</w:t>
      </w:r>
      <w:r w:rsidRPr="00232881">
        <w:rPr>
          <w:rtl/>
        </w:rPr>
        <w:t>زايد تواجد المرأة الكويتية في مواقع اتخاذ القرار بالقطاعين الحكومي والخاص، حيث تقلدت المرأة الكويتية العديد من المناصب الهامة خاصة منذ بداية التسعينات، وتُوجت تلك المناصب بتقلد المرأة الكويتية منصب وزيرة لأول مرة في تاريخ الكويت (وزيرة التخطيط والتنمية الإدارية) وذلك بعد حصول المرأة الكويتية على كامل حقوقها السياسية في شهر أيار/مايو عام 2005</w:t>
      </w:r>
      <w:r w:rsidR="00550EC4">
        <w:rPr>
          <w:rtl/>
        </w:rPr>
        <w:t>.</w:t>
      </w:r>
    </w:p>
    <w:p w:rsidR="004415CD" w:rsidRPr="00232881" w:rsidRDefault="004415CD" w:rsidP="004415CD">
      <w:pPr>
        <w:pStyle w:val="SingleTxtGA"/>
        <w:ind w:left="1786" w:hanging="448"/>
      </w:pPr>
      <w:r>
        <w:rPr>
          <w:rFonts w:hint="cs"/>
          <w:rtl/>
        </w:rPr>
        <w:t>-</w:t>
      </w:r>
      <w:r>
        <w:rPr>
          <w:rFonts w:hint="cs"/>
          <w:rtl/>
        </w:rPr>
        <w:tab/>
      </w:r>
      <w:r w:rsidRPr="00232881">
        <w:rPr>
          <w:rtl/>
        </w:rPr>
        <w:t xml:space="preserve">استطاعت دولة الكويت سد الفجوة بين الجنسين في التعليم، حيث يلاحظ أن الفتيات تحظى </w:t>
      </w:r>
      <w:r w:rsidRPr="006E72F8">
        <w:rPr>
          <w:spacing w:val="-2"/>
          <w:rtl/>
        </w:rPr>
        <w:t>بفرص</w:t>
      </w:r>
      <w:r w:rsidRPr="00232881">
        <w:rPr>
          <w:rtl/>
        </w:rPr>
        <w:t xml:space="preserve"> التعليم العادلة في جميع مراحل التعليم، كما يلاحظ ارتفاع هذه النسبة في مرحلة التعليم العالي، يليها التعليم الثانوي، ثم التعليم العام</w:t>
      </w:r>
      <w:r w:rsidR="00550EC4">
        <w:rPr>
          <w:rtl/>
        </w:rPr>
        <w:t>.</w:t>
      </w:r>
    </w:p>
    <w:p w:rsidR="004415CD" w:rsidRPr="00232881" w:rsidRDefault="004415CD" w:rsidP="00230B0E">
      <w:pPr>
        <w:pStyle w:val="SingleTxtGA"/>
      </w:pPr>
      <w:r>
        <w:rPr>
          <w:rFonts w:hint="cs"/>
          <w:sz w:val="30"/>
          <w:rtl/>
        </w:rPr>
        <w:t>46</w:t>
      </w:r>
      <w:r w:rsidRPr="006E72F8">
        <w:rPr>
          <w:sz w:val="30"/>
          <w:rtl/>
        </w:rPr>
        <w:t>-</w:t>
      </w:r>
      <w:r w:rsidRPr="006E72F8">
        <w:rPr>
          <w:sz w:val="30"/>
          <w:rtl/>
        </w:rPr>
        <w:tab/>
        <w:t>ك</w:t>
      </w:r>
      <w:r w:rsidRPr="00232881">
        <w:rPr>
          <w:rtl/>
        </w:rPr>
        <w:t>ما تتمتع المرأة الكويتية بكافة الخدمات الصحية بالدولة، والتي تقدم بالمجان، وعلى وجه الخصوص خدمات الرعاية الصحية الأولية</w:t>
      </w:r>
      <w:r w:rsidR="00550EC4">
        <w:rPr>
          <w:rtl/>
        </w:rPr>
        <w:t>.</w:t>
      </w:r>
      <w:r w:rsidRPr="00232881">
        <w:rPr>
          <w:rtl/>
        </w:rPr>
        <w:t xml:space="preserve"> وقد ساهمت تلك الخدمات بصورة مباشرة في إنجاز دولة الكويت للغاية الخامسة من الغايات الإنمائية للألفية، وهي غاية (الارتقاء بصحة الأم) قبل الموعد المقرر لإنجاز الغايات الإنمائية</w:t>
      </w:r>
      <w:r w:rsidR="00550EC4">
        <w:rPr>
          <w:rtl/>
        </w:rPr>
        <w:t>.</w:t>
      </w:r>
    </w:p>
    <w:p w:rsidR="004415CD" w:rsidRPr="00232881" w:rsidRDefault="004415CD" w:rsidP="00230B0E">
      <w:pPr>
        <w:pStyle w:val="SingleTxtGA"/>
        <w:rPr>
          <w:rtl/>
        </w:rPr>
      </w:pPr>
      <w:r w:rsidRPr="006E72F8">
        <w:rPr>
          <w:sz w:val="30"/>
          <w:rtl/>
        </w:rPr>
        <w:t>4</w:t>
      </w:r>
      <w:r>
        <w:rPr>
          <w:rFonts w:hint="cs"/>
          <w:sz w:val="30"/>
          <w:rtl/>
        </w:rPr>
        <w:t>7</w:t>
      </w:r>
      <w:r w:rsidRPr="006E72F8">
        <w:rPr>
          <w:sz w:val="30"/>
          <w:rtl/>
        </w:rPr>
        <w:t>-</w:t>
      </w:r>
      <w:r w:rsidRPr="006E72F8">
        <w:rPr>
          <w:sz w:val="30"/>
          <w:rtl/>
        </w:rPr>
        <w:tab/>
        <w:t>ك</w:t>
      </w:r>
      <w:r w:rsidRPr="00232881">
        <w:rPr>
          <w:rtl/>
        </w:rPr>
        <w:t xml:space="preserve">ما سبق وأن تم الإشارة إلى دخول المرأة الكويتية السلك القضائي بعد أن أصبحت رسميا "وكيلة نيابة"، </w:t>
      </w:r>
      <w:r w:rsidRPr="00232881">
        <w:rPr>
          <w:rtl/>
          <w:lang w:bidi="ar-KW"/>
        </w:rPr>
        <w:t>صدر قرار المجلس الأعلى للقضاء بدولة الكويت بتاريخ 27 يونيو 2018 بشأن الموافقة على تعيين عدد 93 من خريجي كليتي الحقوق والشريعة كباحثين قانونيين بوزارة العدل تمهيدا لتعيينهم كوكلاء في النيابة العامة ومن بينهم 24 امرأة</w:t>
      </w:r>
      <w:r w:rsidR="00550EC4">
        <w:rPr>
          <w:rtl/>
          <w:lang w:bidi="ar-KW"/>
        </w:rPr>
        <w:t>.</w:t>
      </w:r>
      <w:r w:rsidRPr="00232881">
        <w:rPr>
          <w:rtl/>
          <w:lang w:bidi="ar-KW"/>
        </w:rPr>
        <w:t xml:space="preserve"> </w:t>
      </w:r>
    </w:p>
    <w:p w:rsidR="004415CD" w:rsidRPr="00232881" w:rsidRDefault="004415CD" w:rsidP="004415CD">
      <w:pPr>
        <w:pStyle w:val="H1GA"/>
        <w:rPr>
          <w:rtl/>
          <w:lang w:bidi="ar-KW"/>
        </w:rPr>
      </w:pPr>
      <w:r w:rsidRPr="006E72F8">
        <w:rPr>
          <w:sz w:val="16"/>
          <w:szCs w:val="16"/>
          <w:rtl/>
        </w:rPr>
        <w:tab/>
      </w:r>
      <w:r w:rsidRPr="006E72F8">
        <w:rPr>
          <w:sz w:val="16"/>
          <w:szCs w:val="16"/>
          <w:rtl/>
        </w:rPr>
        <w:tab/>
      </w:r>
      <w:r w:rsidRPr="007215BD">
        <w:rPr>
          <w:rtl/>
        </w:rPr>
        <w:t>1</w:t>
      </w:r>
      <w:r w:rsidRPr="00232881">
        <w:rPr>
          <w:rtl/>
        </w:rPr>
        <w:t xml:space="preserve">1- </w:t>
      </w:r>
    </w:p>
    <w:p w:rsidR="004415CD" w:rsidRPr="00232881" w:rsidRDefault="004415CD" w:rsidP="00230B0E">
      <w:pPr>
        <w:pStyle w:val="SingleTxtGA"/>
        <w:rPr>
          <w:b/>
          <w:bCs/>
          <w:rtl/>
        </w:rPr>
      </w:pPr>
      <w:r>
        <w:rPr>
          <w:rFonts w:hint="cs"/>
          <w:rtl/>
          <w:lang w:bidi="ar-KW"/>
        </w:rPr>
        <w:t>48-</w:t>
      </w:r>
      <w:r>
        <w:rPr>
          <w:rFonts w:hint="cs"/>
          <w:rtl/>
          <w:lang w:bidi="ar-KW"/>
        </w:rPr>
        <w:tab/>
      </w:r>
      <w:r w:rsidRPr="00232881">
        <w:rPr>
          <w:rtl/>
          <w:lang w:bidi="ar-KW"/>
        </w:rPr>
        <w:t>اتخذت دولة الكويت كافة التدابير للمساواة بين الرجل والمرأة في ميدان العمل، انطلاقا من نص دستور دولة الكويت في المادة رقم (29) على أن "الناس سواسية في الكرامة الانسانية وهم متساوون لدى القانون في الحقوق والواجبات العامة لا تمييز بينهم بسبب الجنس أو الأصل أو اللغة أو الدين"، كما نصت المادة (41) على أنه " لكل كويتي الحق في العمل وفي اختيار نوعه، والعمل واجب على كل مواطن تقتضيه الكرامة ويستوجبه الخير العام وتقوم الدولة على توفيره للمواطنين وعلى عدالة شروطه"</w:t>
      </w:r>
      <w:r w:rsidR="00550EC4">
        <w:rPr>
          <w:b/>
          <w:bCs/>
          <w:rtl/>
          <w:lang w:bidi="ar-KW"/>
        </w:rPr>
        <w:t>.</w:t>
      </w:r>
    </w:p>
    <w:p w:rsidR="004415CD" w:rsidRPr="00232881" w:rsidRDefault="004415CD" w:rsidP="00230B0E">
      <w:pPr>
        <w:pStyle w:val="SingleTxtGA"/>
        <w:rPr>
          <w:rtl/>
          <w:lang w:bidi="ar-KW"/>
        </w:rPr>
      </w:pPr>
      <w:r>
        <w:rPr>
          <w:rFonts w:hint="cs"/>
          <w:rtl/>
          <w:lang w:bidi="ar-KW"/>
        </w:rPr>
        <w:t>49-</w:t>
      </w:r>
      <w:r>
        <w:rPr>
          <w:rFonts w:hint="cs"/>
          <w:rtl/>
          <w:lang w:bidi="ar-KW"/>
        </w:rPr>
        <w:tab/>
      </w:r>
      <w:r w:rsidRPr="00232881">
        <w:rPr>
          <w:rtl/>
          <w:lang w:bidi="ar-KW"/>
        </w:rPr>
        <w:t>وبناء عليه صدرت العديد من التشريعات الوطنية التي كفلت وصانت حقوق المرأة، ومنها قانون العمل في القطاع الأهلي رقم (6) لسنة 2010، الذي عرّف العامل في الفقرة رقم</w:t>
      </w:r>
      <w:r>
        <w:rPr>
          <w:rFonts w:hint="cs"/>
          <w:rtl/>
          <w:lang w:bidi="ar-KW"/>
        </w:rPr>
        <w:t> </w:t>
      </w:r>
      <w:r w:rsidRPr="00232881">
        <w:rPr>
          <w:rtl/>
          <w:lang w:bidi="ar-KW"/>
        </w:rPr>
        <w:t>(3) من المادة 1 بأنه "كل ذكر أو أنثى يؤدي عملا يدويا أو ذهنيا لمصلحة صاحب العمل وتحت إدارته وإشرافه مقابل أجر"، حيث أفرد القانون فصلا كاملا لتشغيل المرأة شمل التغطية التشريعية الضامنة لتمكين المرأة، فعلى سبيل المثال نصت المادة (26) منه على أن "تستحق المرأة العاملة الأجر المماثل لأجر الرجل إذا كانت تقوم بنفس العمل"، وعليه فإن المساواة بين المرأة العاملة بالرجل في تقاضي نفس الأجر مقابلاً لنفس العمل دون أي تفرقة بينهما</w:t>
      </w:r>
      <w:r w:rsidR="00550EC4">
        <w:rPr>
          <w:rtl/>
          <w:lang w:bidi="ar-KW"/>
        </w:rPr>
        <w:t>.</w:t>
      </w:r>
      <w:r>
        <w:rPr>
          <w:rFonts w:hint="cs"/>
          <w:rtl/>
          <w:lang w:bidi="ar-KW"/>
        </w:rPr>
        <w:t xml:space="preserve"> </w:t>
      </w:r>
      <w:r w:rsidRPr="00232881">
        <w:rPr>
          <w:rtl/>
          <w:lang w:bidi="ar-KW"/>
        </w:rPr>
        <w:t xml:space="preserve">يمثل </w:t>
      </w:r>
      <w:r w:rsidRPr="00232881">
        <w:rPr>
          <w:color w:val="FF0000"/>
          <w:u w:val="single"/>
          <w:rtl/>
          <w:lang w:bidi="ar-KW"/>
        </w:rPr>
        <w:t>المرفق رقم 2 إحصائية لعمل المرأة في القطاع الأهلي</w:t>
      </w:r>
      <w:r w:rsidR="00550EC4">
        <w:rPr>
          <w:u w:val="single"/>
          <w:rtl/>
          <w:lang w:bidi="ar-KW"/>
        </w:rPr>
        <w:t>.</w:t>
      </w:r>
      <w:r w:rsidRPr="00232881">
        <w:rPr>
          <w:rtl/>
          <w:lang w:bidi="ar-KW"/>
        </w:rPr>
        <w:t xml:space="preserve"> </w:t>
      </w:r>
    </w:p>
    <w:p w:rsidR="004415CD" w:rsidRPr="00232881" w:rsidRDefault="004415CD" w:rsidP="00230B0E">
      <w:pPr>
        <w:pStyle w:val="SingleTxtGA"/>
        <w:rPr>
          <w:rtl/>
        </w:rPr>
      </w:pPr>
      <w:r>
        <w:rPr>
          <w:rFonts w:hint="cs"/>
          <w:rtl/>
        </w:rPr>
        <w:t>50-</w:t>
      </w:r>
      <w:r>
        <w:rPr>
          <w:rFonts w:hint="cs"/>
          <w:rtl/>
        </w:rPr>
        <w:tab/>
      </w:r>
      <w:r w:rsidRPr="00232881">
        <w:rPr>
          <w:rtl/>
        </w:rPr>
        <w:t>كما نشير إلى الرد الوارد على التوصية رقم 10 والذي يوضح الجهود التي تبذلها دولة الكويت في سبيل دعم وتمكين المرأة في سوق العمل</w:t>
      </w:r>
      <w:r w:rsidR="00550EC4">
        <w:rPr>
          <w:rtl/>
        </w:rPr>
        <w:t>.</w:t>
      </w:r>
    </w:p>
    <w:p w:rsidR="004415CD" w:rsidRPr="00232881" w:rsidRDefault="004415CD" w:rsidP="004415CD">
      <w:pPr>
        <w:pStyle w:val="H1GA"/>
        <w:rPr>
          <w:rtl/>
        </w:rPr>
      </w:pPr>
      <w:r>
        <w:rPr>
          <w:sz w:val="16"/>
          <w:szCs w:val="16"/>
          <w:rtl/>
        </w:rPr>
        <w:lastRenderedPageBreak/>
        <w:tab/>
      </w:r>
      <w:r>
        <w:rPr>
          <w:sz w:val="16"/>
          <w:szCs w:val="16"/>
          <w:rtl/>
        </w:rPr>
        <w:tab/>
      </w:r>
      <w:r w:rsidRPr="00232881">
        <w:rPr>
          <w:rtl/>
        </w:rPr>
        <w:t xml:space="preserve">12- </w:t>
      </w:r>
    </w:p>
    <w:p w:rsidR="004415CD" w:rsidRPr="00232881" w:rsidRDefault="004415CD" w:rsidP="00230B0E">
      <w:pPr>
        <w:pStyle w:val="SingleTxtGA"/>
        <w:rPr>
          <w:rtl/>
          <w:lang w:bidi="ar-KW"/>
        </w:rPr>
      </w:pPr>
      <w:r>
        <w:rPr>
          <w:rFonts w:hint="cs"/>
          <w:rtl/>
          <w:lang w:bidi="ar-KW"/>
        </w:rPr>
        <w:t>51-</w:t>
      </w:r>
      <w:r>
        <w:rPr>
          <w:rFonts w:hint="cs"/>
          <w:rtl/>
          <w:lang w:bidi="ar-KW"/>
        </w:rPr>
        <w:tab/>
      </w:r>
      <w:r w:rsidRPr="00232881">
        <w:rPr>
          <w:rtl/>
          <w:lang w:bidi="ar-KW"/>
        </w:rPr>
        <w:t>تضمنت نصوص القانون رقم (6) لسنة 2010 بشأن العمل في القطاع الأهلي العديد من الحقوق والامتيازات الممنوحة للعامل التي جاءت متفقة مع ما صادقت عليه دولة الكويت من اتفاقيات العمل الدولية، خاصة اتفاقية العمل الجبري رقم 29 واتفاقية إلغاء العمل الجبري رقم 105</w:t>
      </w:r>
      <w:r w:rsidR="00550EC4">
        <w:rPr>
          <w:rtl/>
          <w:lang w:bidi="ar-KW"/>
        </w:rPr>
        <w:t>.</w:t>
      </w:r>
    </w:p>
    <w:p w:rsidR="004415CD" w:rsidRPr="00232881" w:rsidRDefault="004415CD" w:rsidP="00230B0E">
      <w:pPr>
        <w:pStyle w:val="SingleTxtGA"/>
        <w:rPr>
          <w:rtl/>
          <w:lang w:bidi="ar-KW"/>
        </w:rPr>
      </w:pPr>
      <w:r>
        <w:rPr>
          <w:rFonts w:hint="cs"/>
          <w:rtl/>
          <w:lang w:bidi="ar-KW"/>
        </w:rPr>
        <w:t>52-</w:t>
      </w:r>
      <w:r>
        <w:rPr>
          <w:rFonts w:hint="cs"/>
          <w:rtl/>
          <w:lang w:bidi="ar-KW"/>
        </w:rPr>
        <w:tab/>
      </w:r>
      <w:r w:rsidRPr="00232881">
        <w:rPr>
          <w:rtl/>
          <w:lang w:bidi="ar-KW"/>
        </w:rPr>
        <w:t>وبهدف منع العمل الجبري في الواقع العملي وتفعيل نصوص القانون، صدرت القرارات التنفيذية التالية:</w:t>
      </w:r>
    </w:p>
    <w:p w:rsidR="004415CD" w:rsidRPr="00232881" w:rsidRDefault="004415CD" w:rsidP="004415CD">
      <w:pPr>
        <w:pStyle w:val="SingleTxtGA"/>
        <w:rPr>
          <w:lang w:bidi="ar-KW"/>
        </w:rPr>
      </w:pPr>
      <w:r>
        <w:rPr>
          <w:rtl/>
          <w:lang w:bidi="ar-KW"/>
        </w:rPr>
        <w:tab/>
      </w:r>
      <w:r>
        <w:rPr>
          <w:rFonts w:hint="cs"/>
          <w:rtl/>
          <w:lang w:bidi="ar-KW"/>
        </w:rPr>
        <w:t>1-</w:t>
      </w:r>
      <w:r>
        <w:rPr>
          <w:rFonts w:hint="cs"/>
          <w:rtl/>
          <w:lang w:bidi="ar-KW"/>
        </w:rPr>
        <w:tab/>
      </w:r>
      <w:r w:rsidRPr="00232881">
        <w:rPr>
          <w:rtl/>
          <w:lang w:bidi="ar-KW"/>
        </w:rPr>
        <w:t>القرار الوزاري رقم 185/ع/ 2010 الذي وضع حداً أدنى للأجر قدره 60 دينارا شهريا ما يعادل 196 دولار أمريكي</w:t>
      </w:r>
      <w:r w:rsidR="00550EC4">
        <w:rPr>
          <w:rtl/>
          <w:lang w:bidi="ar-KW"/>
        </w:rPr>
        <w:t>.</w:t>
      </w:r>
    </w:p>
    <w:p w:rsidR="004415CD" w:rsidRPr="00232881" w:rsidRDefault="004415CD" w:rsidP="004415CD">
      <w:pPr>
        <w:pStyle w:val="SingleTxtGA"/>
        <w:rPr>
          <w:lang w:bidi="ar-KW"/>
        </w:rPr>
      </w:pPr>
      <w:r>
        <w:rPr>
          <w:rtl/>
          <w:lang w:bidi="ar-KW"/>
        </w:rPr>
        <w:tab/>
      </w:r>
      <w:r>
        <w:rPr>
          <w:rFonts w:hint="cs"/>
          <w:rtl/>
          <w:lang w:bidi="ar-KW"/>
        </w:rPr>
        <w:t>2-</w:t>
      </w:r>
      <w:r>
        <w:rPr>
          <w:rFonts w:hint="cs"/>
          <w:rtl/>
          <w:lang w:bidi="ar-KW"/>
        </w:rPr>
        <w:tab/>
      </w:r>
      <w:r w:rsidRPr="00232881">
        <w:rPr>
          <w:rtl/>
          <w:lang w:bidi="ar-KW"/>
        </w:rPr>
        <w:t>القرار رقم 14 لسنة 2017 الذي رفع الحد الأدنى للأجر إلى مبلغ 75 دينارا شهريا ما يعادل 246 دولار أمريكي</w:t>
      </w:r>
      <w:r w:rsidR="00550EC4">
        <w:rPr>
          <w:rtl/>
          <w:lang w:bidi="ar-KW"/>
        </w:rPr>
        <w:t>.</w:t>
      </w:r>
      <w:r w:rsidRPr="00232881">
        <w:rPr>
          <w:rtl/>
          <w:lang w:bidi="ar-KW"/>
        </w:rPr>
        <w:t xml:space="preserve"> </w:t>
      </w:r>
    </w:p>
    <w:p w:rsidR="004415CD" w:rsidRPr="00232881" w:rsidRDefault="004415CD" w:rsidP="004415CD">
      <w:pPr>
        <w:pStyle w:val="SingleTxtGA"/>
        <w:rPr>
          <w:lang w:bidi="ar-KW"/>
        </w:rPr>
      </w:pPr>
      <w:r>
        <w:rPr>
          <w:rtl/>
          <w:lang w:bidi="ar-KW"/>
        </w:rPr>
        <w:tab/>
      </w:r>
      <w:r>
        <w:rPr>
          <w:rFonts w:hint="cs"/>
          <w:rtl/>
          <w:lang w:bidi="ar-KW"/>
        </w:rPr>
        <w:t>3-</w:t>
      </w:r>
      <w:r>
        <w:rPr>
          <w:rFonts w:hint="cs"/>
          <w:rtl/>
          <w:lang w:bidi="ar-KW"/>
        </w:rPr>
        <w:tab/>
      </w:r>
      <w:r w:rsidRPr="00232881">
        <w:rPr>
          <w:rtl/>
          <w:lang w:bidi="ar-KW"/>
        </w:rPr>
        <w:t>القرار رقم 839/2015 الذي حظرت المادة 22 منه على صاحب العمل أن يحتجز جواز سفر العامل</w:t>
      </w:r>
      <w:r w:rsidR="00550EC4">
        <w:rPr>
          <w:rtl/>
          <w:lang w:bidi="ar-KW"/>
        </w:rPr>
        <w:t>.</w:t>
      </w:r>
    </w:p>
    <w:p w:rsidR="004415CD" w:rsidRPr="006E72F8" w:rsidRDefault="004415CD" w:rsidP="004415CD">
      <w:pPr>
        <w:pStyle w:val="SingleTxtGA"/>
        <w:rPr>
          <w:lang w:bidi="ar-KW"/>
        </w:rPr>
      </w:pPr>
      <w:r>
        <w:rPr>
          <w:rtl/>
          <w:lang w:bidi="ar-KW"/>
        </w:rPr>
        <w:tab/>
      </w:r>
      <w:r>
        <w:rPr>
          <w:rFonts w:hint="cs"/>
          <w:rtl/>
          <w:lang w:bidi="ar-KW"/>
        </w:rPr>
        <w:t>4-</w:t>
      </w:r>
      <w:r>
        <w:rPr>
          <w:rFonts w:hint="cs"/>
          <w:rtl/>
          <w:lang w:bidi="ar-KW"/>
        </w:rPr>
        <w:tab/>
      </w:r>
      <w:r w:rsidRPr="00232881">
        <w:rPr>
          <w:rtl/>
          <w:lang w:bidi="ar-KW"/>
        </w:rPr>
        <w:t>القرار رقم 535/2015 بشأن عدد ساعات العمل في الأماكن المكشوفة (</w:t>
      </w:r>
      <w:r w:rsidRPr="006E72F8">
        <w:rPr>
          <w:rtl/>
          <w:lang w:bidi="ar-KW"/>
        </w:rPr>
        <w:t>حظر العمل وقت الظهيرة)</w:t>
      </w:r>
      <w:r w:rsidR="00550EC4">
        <w:rPr>
          <w:rtl/>
          <w:lang w:bidi="ar-KW"/>
        </w:rPr>
        <w:t>.</w:t>
      </w:r>
    </w:p>
    <w:p w:rsidR="004415CD" w:rsidRPr="006E72F8" w:rsidRDefault="004415CD" w:rsidP="004415CD">
      <w:pPr>
        <w:pStyle w:val="SingleTxtGA"/>
        <w:rPr>
          <w:lang w:bidi="ar-KW"/>
        </w:rPr>
      </w:pPr>
      <w:r w:rsidRPr="006E72F8">
        <w:rPr>
          <w:rtl/>
          <w:lang w:bidi="ar-KW"/>
        </w:rPr>
        <w:tab/>
      </w:r>
      <w:r w:rsidRPr="006E72F8">
        <w:rPr>
          <w:rFonts w:hint="cs"/>
          <w:rtl/>
          <w:lang w:bidi="ar-KW"/>
        </w:rPr>
        <w:t>5-</w:t>
      </w:r>
      <w:r w:rsidRPr="006E72F8">
        <w:rPr>
          <w:rFonts w:hint="cs"/>
          <w:rtl/>
          <w:lang w:bidi="ar-KW"/>
        </w:rPr>
        <w:tab/>
      </w:r>
      <w:r w:rsidRPr="006E72F8">
        <w:rPr>
          <w:rtl/>
          <w:lang w:bidi="ar-KW"/>
        </w:rPr>
        <w:t>القرار رقم 201/2011 بشأن تحريم السخرة في العمل</w:t>
      </w:r>
      <w:r w:rsidR="00550EC4">
        <w:rPr>
          <w:rtl/>
          <w:lang w:bidi="ar-KW"/>
        </w:rPr>
        <w:t>.</w:t>
      </w:r>
    </w:p>
    <w:p w:rsidR="004415CD" w:rsidRPr="006E72F8" w:rsidRDefault="004415CD" w:rsidP="004415CD">
      <w:pPr>
        <w:pStyle w:val="SingleTxtGA"/>
        <w:rPr>
          <w:lang w:bidi="ar-KW"/>
        </w:rPr>
      </w:pPr>
      <w:r w:rsidRPr="006E72F8">
        <w:rPr>
          <w:rtl/>
          <w:lang w:bidi="ar-KW"/>
        </w:rPr>
        <w:tab/>
      </w:r>
      <w:r w:rsidRPr="006E72F8">
        <w:rPr>
          <w:rFonts w:hint="cs"/>
          <w:rtl/>
          <w:lang w:bidi="ar-KW"/>
        </w:rPr>
        <w:t>6-</w:t>
      </w:r>
      <w:r w:rsidRPr="006E72F8">
        <w:rPr>
          <w:rFonts w:hint="cs"/>
          <w:rtl/>
          <w:lang w:bidi="ar-KW"/>
        </w:rPr>
        <w:tab/>
      </w:r>
      <w:r w:rsidRPr="006E72F8">
        <w:rPr>
          <w:rtl/>
          <w:lang w:bidi="ar-KW"/>
        </w:rPr>
        <w:t>القرار رقم 842/2015 بشأن شروط انتقال الأيدي العاملة من صاحب عمل إلى آخر، والقرار المعدل له رقم 1024/2016</w:t>
      </w:r>
    </w:p>
    <w:p w:rsidR="004415CD" w:rsidRPr="006E72F8" w:rsidRDefault="004415CD" w:rsidP="004415CD">
      <w:pPr>
        <w:pStyle w:val="SingleTxtGA"/>
        <w:rPr>
          <w:rtl/>
          <w:lang w:bidi="ar-KW"/>
        </w:rPr>
      </w:pPr>
      <w:r w:rsidRPr="006E72F8">
        <w:rPr>
          <w:rtl/>
          <w:lang w:bidi="ar-KW"/>
        </w:rPr>
        <w:tab/>
      </w:r>
      <w:r w:rsidRPr="006E72F8">
        <w:rPr>
          <w:rFonts w:hint="cs"/>
          <w:rtl/>
          <w:lang w:bidi="ar-KW"/>
        </w:rPr>
        <w:t>7-</w:t>
      </w:r>
      <w:r w:rsidRPr="006E72F8">
        <w:rPr>
          <w:rFonts w:hint="cs"/>
          <w:rtl/>
          <w:lang w:bidi="ar-KW"/>
        </w:rPr>
        <w:tab/>
      </w:r>
      <w:r w:rsidRPr="006E72F8">
        <w:rPr>
          <w:rtl/>
          <w:lang w:bidi="ar-KW"/>
        </w:rPr>
        <w:t>القانون رقم 32/2016 بشأن تعديل بعض أحكام القانون رقم 6/2010 حيث تم بموجب هذا التعديل تغليظ العقوبات على أصحاب العمل المخالفين لأحكام قانون العمل وقراراته التنفيذية</w:t>
      </w:r>
      <w:r w:rsidR="00550EC4">
        <w:rPr>
          <w:rtl/>
          <w:lang w:bidi="ar-KW"/>
        </w:rPr>
        <w:t>.</w:t>
      </w:r>
    </w:p>
    <w:p w:rsidR="004415CD" w:rsidRPr="00230B0E" w:rsidRDefault="004415CD" w:rsidP="00230B0E">
      <w:pPr>
        <w:pStyle w:val="SingleTxtGA"/>
        <w:rPr>
          <w:spacing w:val="-2"/>
          <w:rtl/>
        </w:rPr>
      </w:pPr>
      <w:r w:rsidRPr="00230B0E">
        <w:rPr>
          <w:rFonts w:hint="cs"/>
          <w:spacing w:val="-2"/>
          <w:rtl/>
        </w:rPr>
        <w:t>53-</w:t>
      </w:r>
      <w:r w:rsidRPr="00230B0E">
        <w:rPr>
          <w:spacing w:val="-2"/>
          <w:rtl/>
        </w:rPr>
        <w:tab/>
        <w:t>وفيما يتعلق بضمان عمل السجناء إلا بموافقتهم فنود الإشارة إلى أن قطاع شؤون المؤسسات الإصلاحية وتنفيذ الأحكام يطبق قانون تنظيم السجون ولائحته الداخلية في ما تضمنه بشأن العمل في السجون، حيث نصت المادة (25) من قانون تنظيم السجون رقم (26) لسنة</w:t>
      </w:r>
      <w:r w:rsidRPr="00230B0E">
        <w:rPr>
          <w:rFonts w:hint="cs"/>
          <w:spacing w:val="-2"/>
          <w:rtl/>
        </w:rPr>
        <w:t> </w:t>
      </w:r>
      <w:r w:rsidRPr="00230B0E">
        <w:rPr>
          <w:spacing w:val="-2"/>
          <w:rtl/>
        </w:rPr>
        <w:t>1962 على أن "المسجونون فئتان، الفئة (أ) وتشمل المحبوسين احتياطياً (الموقوفين) والمحكوم عليهم بالحبس حبساً بسيطاً ويلحق بهم من تنفذ عليهم التزامات بطريق الإكراه البدني والمحبوسين في دين مدني</w:t>
      </w:r>
      <w:r w:rsidRPr="00230B0E">
        <w:rPr>
          <w:rFonts w:hint="cs"/>
          <w:spacing w:val="-2"/>
          <w:rtl/>
        </w:rPr>
        <w:t xml:space="preserve"> </w:t>
      </w:r>
      <w:r w:rsidRPr="00230B0E">
        <w:rPr>
          <w:spacing w:val="-2"/>
          <w:rtl/>
        </w:rPr>
        <w:t>- الفئة (ب) وتشمل المحكوم عليهم بالحبس مع الشغل"</w:t>
      </w:r>
      <w:r w:rsidR="00550EC4" w:rsidRPr="00230B0E">
        <w:rPr>
          <w:spacing w:val="-2"/>
          <w:rtl/>
        </w:rPr>
        <w:t>.</w:t>
      </w:r>
      <w:r w:rsidR="00230B0E" w:rsidRPr="00230B0E">
        <w:rPr>
          <w:rFonts w:hint="cs"/>
          <w:spacing w:val="-2"/>
          <w:rtl/>
        </w:rPr>
        <w:t xml:space="preserve"> </w:t>
      </w:r>
    </w:p>
    <w:p w:rsidR="004415CD" w:rsidRPr="006E72F8" w:rsidRDefault="004415CD" w:rsidP="00230B0E">
      <w:pPr>
        <w:pStyle w:val="SingleTxtGA"/>
        <w:rPr>
          <w:rtl/>
        </w:rPr>
      </w:pPr>
      <w:r w:rsidRPr="006E72F8">
        <w:rPr>
          <w:rFonts w:hint="cs"/>
          <w:rtl/>
        </w:rPr>
        <w:t>54-</w:t>
      </w:r>
      <w:r w:rsidRPr="006E72F8">
        <w:rPr>
          <w:rFonts w:hint="cs"/>
          <w:rtl/>
        </w:rPr>
        <w:tab/>
      </w:r>
      <w:r w:rsidRPr="006E72F8">
        <w:rPr>
          <w:rtl/>
        </w:rPr>
        <w:t>كما نصت المادة (31) من ذات القانون أنه "لا يجوز تشغيل المسجونين من الفئة (أ) ولكن عليهم القيام بتنظيف غرفهم ويجوز إعفاؤهم من هذا الواجب إذا رأت إدارة السجن ذلك نظراً لحالتهم الصحية</w:t>
      </w:r>
      <w:r w:rsidRPr="006E72F8">
        <w:rPr>
          <w:rFonts w:hint="cs"/>
          <w:rtl/>
        </w:rPr>
        <w:t xml:space="preserve"> </w:t>
      </w:r>
      <w:r w:rsidR="00550EC4">
        <w:rPr>
          <w:rtl/>
        </w:rPr>
        <w:t>...</w:t>
      </w:r>
      <w:r w:rsidRPr="006E72F8">
        <w:rPr>
          <w:rtl/>
        </w:rPr>
        <w:t xml:space="preserve"> وإذا دعت حاجة السجن إلى عمل أحد منهم بسبب مهاراته في حرفته ووافق على العمل وجب تقدير المكافأة المناسبة له"</w:t>
      </w:r>
      <w:r w:rsidR="00550EC4">
        <w:rPr>
          <w:rtl/>
        </w:rPr>
        <w:t>.</w:t>
      </w:r>
      <w:r w:rsidR="00230B0E">
        <w:rPr>
          <w:rFonts w:hint="cs"/>
          <w:rtl/>
        </w:rPr>
        <w:t xml:space="preserve"> </w:t>
      </w:r>
    </w:p>
    <w:p w:rsidR="004415CD" w:rsidRPr="00232881" w:rsidRDefault="004415CD" w:rsidP="00230B0E">
      <w:pPr>
        <w:pStyle w:val="SingleTxtGA"/>
        <w:rPr>
          <w:rtl/>
        </w:rPr>
      </w:pPr>
      <w:r>
        <w:rPr>
          <w:rFonts w:hint="cs"/>
          <w:rtl/>
        </w:rPr>
        <w:lastRenderedPageBreak/>
        <w:t>55-</w:t>
      </w:r>
      <w:r w:rsidRPr="00232881">
        <w:rPr>
          <w:rtl/>
        </w:rPr>
        <w:tab/>
        <w:t>أما بشأن المسجونين من الفئة (ب) فقد أشارت المادة (35) من القانون المشار إليه " تبين اللائحة الداخلية أنواع الأشغال المفروضة على المحكوم عليهم بالحبس مع الشغل وهم المسجونون من الفئة (ب)"</w:t>
      </w:r>
      <w:r w:rsidR="00550EC4">
        <w:rPr>
          <w:rtl/>
        </w:rPr>
        <w:t>.</w:t>
      </w:r>
    </w:p>
    <w:p w:rsidR="004415CD" w:rsidRPr="00232881" w:rsidRDefault="004415CD" w:rsidP="00230B0E">
      <w:pPr>
        <w:pStyle w:val="SingleTxtGA"/>
        <w:rPr>
          <w:rtl/>
        </w:rPr>
      </w:pPr>
      <w:r>
        <w:rPr>
          <w:rFonts w:hint="cs"/>
          <w:rtl/>
        </w:rPr>
        <w:t>56-</w:t>
      </w:r>
      <w:r>
        <w:rPr>
          <w:rFonts w:hint="cs"/>
          <w:rtl/>
        </w:rPr>
        <w:tab/>
      </w:r>
      <w:r w:rsidRPr="00232881">
        <w:rPr>
          <w:rtl/>
        </w:rPr>
        <w:t>وقد نصت المادة (37) من قانون تنظيم السجون "يعمل المسجونون من الفئة (ب) بقدر الإمكان في الحرف التي كانوا يشتغلون بها خارج السجن"</w:t>
      </w:r>
      <w:r w:rsidR="00550EC4">
        <w:rPr>
          <w:rtl/>
        </w:rPr>
        <w:t>.</w:t>
      </w:r>
    </w:p>
    <w:p w:rsidR="004415CD" w:rsidRPr="00232881" w:rsidRDefault="004415CD" w:rsidP="00230B0E">
      <w:pPr>
        <w:pStyle w:val="SingleTxtGA"/>
        <w:rPr>
          <w:rtl/>
        </w:rPr>
      </w:pPr>
      <w:r>
        <w:rPr>
          <w:rFonts w:hint="cs"/>
          <w:rtl/>
        </w:rPr>
        <w:t>57-</w:t>
      </w:r>
      <w:r>
        <w:rPr>
          <w:rFonts w:hint="cs"/>
          <w:rtl/>
        </w:rPr>
        <w:tab/>
      </w:r>
      <w:r w:rsidRPr="00232881">
        <w:rPr>
          <w:rtl/>
        </w:rPr>
        <w:t>كما منحت المادة (38) من ذات القانون المكافأة المادية للسجناء عن العمل داخل السجن حيث نصت على أن "يمنح المسجون من الفئة (ب) مكافأة مادية عن عمله بالسجن وتزداد قيمة المكافأة إذا كان عمله فنياً بحسب ما تقرره اللائحة الداخلية" وقد أجازت المادة (39) منه على تسليم المكافآت المادية للمسجون وأوجبت الاحتفاظ بنصف مجموع تلك المكافأة لتسليمها إليه عند الإفراج</w:t>
      </w:r>
      <w:r w:rsidR="00550EC4">
        <w:rPr>
          <w:rtl/>
        </w:rPr>
        <w:t>.</w:t>
      </w:r>
    </w:p>
    <w:p w:rsidR="004415CD" w:rsidRPr="00232881" w:rsidRDefault="004415CD" w:rsidP="004415CD">
      <w:pPr>
        <w:pStyle w:val="SingleTxtGA"/>
        <w:rPr>
          <w:rtl/>
        </w:rPr>
      </w:pPr>
      <w:r>
        <w:rPr>
          <w:rFonts w:hint="cs"/>
          <w:rtl/>
        </w:rPr>
        <w:t>58-</w:t>
      </w:r>
      <w:r>
        <w:rPr>
          <w:rFonts w:hint="cs"/>
          <w:rtl/>
        </w:rPr>
        <w:tab/>
      </w:r>
      <w:r w:rsidRPr="006E72F8">
        <w:rPr>
          <w:u w:val="single"/>
          <w:rtl/>
        </w:rPr>
        <w:t>وعليه يتضح الآتي</w:t>
      </w:r>
      <w:r w:rsidRPr="00232881">
        <w:rPr>
          <w:rtl/>
        </w:rPr>
        <w:t>:</w:t>
      </w:r>
    </w:p>
    <w:p w:rsidR="004415CD" w:rsidRPr="00232881" w:rsidRDefault="004415CD" w:rsidP="004415CD">
      <w:pPr>
        <w:pStyle w:val="SingleTxtGA"/>
      </w:pPr>
      <w:r>
        <w:rPr>
          <w:rtl/>
        </w:rPr>
        <w:tab/>
      </w:r>
      <w:r>
        <w:rPr>
          <w:rFonts w:hint="cs"/>
          <w:rtl/>
        </w:rPr>
        <w:t>1-</w:t>
      </w:r>
      <w:r>
        <w:rPr>
          <w:rFonts w:hint="cs"/>
          <w:rtl/>
        </w:rPr>
        <w:tab/>
      </w:r>
      <w:r w:rsidRPr="00232881">
        <w:rPr>
          <w:rtl/>
        </w:rPr>
        <w:t>هناك فئة من النزلاء لا يؤدون أية أعمال داخل السجن ويعفون من العمل نظراً لحالتهم الصحية</w:t>
      </w:r>
      <w:r w:rsidR="00550EC4">
        <w:rPr>
          <w:rtl/>
        </w:rPr>
        <w:t>.</w:t>
      </w:r>
    </w:p>
    <w:p w:rsidR="004415CD" w:rsidRPr="00232881" w:rsidRDefault="004415CD" w:rsidP="004415CD">
      <w:pPr>
        <w:pStyle w:val="SingleTxtGA"/>
      </w:pPr>
      <w:r>
        <w:rPr>
          <w:rtl/>
        </w:rPr>
        <w:tab/>
      </w:r>
      <w:r>
        <w:rPr>
          <w:rFonts w:hint="cs"/>
          <w:rtl/>
        </w:rPr>
        <w:t>2-</w:t>
      </w:r>
      <w:r>
        <w:rPr>
          <w:rFonts w:hint="cs"/>
          <w:rtl/>
        </w:rPr>
        <w:tab/>
      </w:r>
      <w:r w:rsidRPr="00232881">
        <w:rPr>
          <w:rtl/>
        </w:rPr>
        <w:t>هناك فئة من النزلاء يقومون فقط بتنظيف غرفهم وهم الفئة (أ)</w:t>
      </w:r>
      <w:r w:rsidR="00550EC4">
        <w:rPr>
          <w:rtl/>
        </w:rPr>
        <w:t>.</w:t>
      </w:r>
      <w:r w:rsidRPr="00232881">
        <w:rPr>
          <w:rtl/>
        </w:rPr>
        <w:t xml:space="preserve"> </w:t>
      </w:r>
    </w:p>
    <w:p w:rsidR="004415CD" w:rsidRPr="00232881" w:rsidRDefault="004415CD" w:rsidP="004415CD">
      <w:pPr>
        <w:pStyle w:val="SingleTxtGA"/>
      </w:pPr>
      <w:r>
        <w:rPr>
          <w:rtl/>
        </w:rPr>
        <w:tab/>
      </w:r>
      <w:r>
        <w:rPr>
          <w:rFonts w:hint="cs"/>
          <w:rtl/>
        </w:rPr>
        <w:t>3-</w:t>
      </w:r>
      <w:r>
        <w:rPr>
          <w:rFonts w:hint="cs"/>
          <w:rtl/>
        </w:rPr>
        <w:tab/>
      </w:r>
      <w:r w:rsidRPr="00232881">
        <w:rPr>
          <w:rtl/>
        </w:rPr>
        <w:t>لا توجد أية أعمال شاقة يقوم بها النزلاء وإنما فقط مجرد أعمال حرفية خفيفة ليس المقصود منها إيذاء أو تأديب النزيل وإنما الغرض منها تعليم النزيل حرفة من الحرف كالنجارة أو الحدادة أو الخياطة أو غيرها كي تساعده على إيجاد فرصة عمل شريفة لمساعدته في تحصيل رزقه بعد خروجه من السجن وذلك من خلال البرامج التأهيلية داخل السجون</w:t>
      </w:r>
      <w:r w:rsidR="00550EC4">
        <w:rPr>
          <w:rtl/>
        </w:rPr>
        <w:t>.</w:t>
      </w:r>
    </w:p>
    <w:p w:rsidR="004415CD" w:rsidRPr="00232881" w:rsidRDefault="004415CD" w:rsidP="004415CD">
      <w:pPr>
        <w:pStyle w:val="SingleTxtGA"/>
        <w:rPr>
          <w:rtl/>
        </w:rPr>
      </w:pPr>
      <w:r>
        <w:rPr>
          <w:rtl/>
        </w:rPr>
        <w:tab/>
      </w:r>
      <w:r>
        <w:rPr>
          <w:rFonts w:hint="cs"/>
          <w:rtl/>
        </w:rPr>
        <w:t>4-</w:t>
      </w:r>
      <w:r>
        <w:rPr>
          <w:rFonts w:hint="cs"/>
          <w:rtl/>
        </w:rPr>
        <w:tab/>
      </w:r>
      <w:r w:rsidRPr="00232881">
        <w:rPr>
          <w:rtl/>
        </w:rPr>
        <w:t>الأعمال التي يقوم بها النزلاء تكون مقابل أجر يتقاضاه النزيل</w:t>
      </w:r>
      <w:r w:rsidR="00550EC4">
        <w:rPr>
          <w:rtl/>
        </w:rPr>
        <w:t>.</w:t>
      </w:r>
    </w:p>
    <w:p w:rsidR="004415CD" w:rsidRPr="00232881" w:rsidRDefault="004415CD" w:rsidP="004415CD">
      <w:pPr>
        <w:pStyle w:val="H1GA"/>
      </w:pPr>
      <w:r w:rsidRPr="006E72F8">
        <w:rPr>
          <w:sz w:val="16"/>
          <w:szCs w:val="16"/>
          <w:rtl/>
        </w:rPr>
        <w:tab/>
      </w:r>
      <w:r w:rsidRPr="006E72F8">
        <w:rPr>
          <w:sz w:val="16"/>
          <w:szCs w:val="16"/>
          <w:rtl/>
        </w:rPr>
        <w:tab/>
      </w:r>
      <w:r w:rsidRPr="007215BD">
        <w:rPr>
          <w:rtl/>
        </w:rPr>
        <w:t>1</w:t>
      </w:r>
      <w:r w:rsidRPr="00232881">
        <w:rPr>
          <w:rtl/>
        </w:rPr>
        <w:t>3-</w:t>
      </w:r>
    </w:p>
    <w:p w:rsidR="004415CD" w:rsidRPr="006E72F8" w:rsidRDefault="004415CD" w:rsidP="00230B0E">
      <w:pPr>
        <w:pStyle w:val="SingleTxtGA"/>
        <w:rPr>
          <w:rtl/>
        </w:rPr>
      </w:pPr>
      <w:r w:rsidRPr="006E72F8">
        <w:rPr>
          <w:rFonts w:hint="cs"/>
          <w:rtl/>
        </w:rPr>
        <w:t>59-</w:t>
      </w:r>
      <w:r w:rsidRPr="006E72F8">
        <w:rPr>
          <w:rtl/>
        </w:rPr>
        <w:tab/>
        <w:t>إن التشريع الوطني يلزم المؤسسات الحكومية وغير الحكومية بتشغيل الأشخاص ذوي الاعاقة، حيث نصت المادة (14) من القانون رقم (8) لسنة 2010 في شأن حقوق الأشخاص ذوي الإعاقة على أن "تلتزم الجهات الحكومية والأهلية والقطاع النفطي التي تستخدم خمسين عامل كويتي على الأقل باستخدام نسبة من الأشخاص ذوي الإعاقة المؤهلين مهنيا لا تقل عن 4% من العاملين الكويتيين لديها، ولا يجوز لأي من هذه الجهات رفض تعيين المرشحين من الأشخاص ذوي الإعاقة للعمل لديها دون سبب مقبول خلاف الإعاقة</w:t>
      </w:r>
      <w:r w:rsidR="00550EC4">
        <w:rPr>
          <w:rtl/>
        </w:rPr>
        <w:t>.</w:t>
      </w:r>
      <w:r w:rsidRPr="006E72F8">
        <w:rPr>
          <w:rtl/>
        </w:rPr>
        <w:t xml:space="preserve"> وتوفر الدولة برامج تحفيزية لجهات العمل التي توظف ما يزيد عن النسب المحددة من ذوي الإعاقة، ويجوز للحكومة تقديم الدعم المادي للجهات التي تتجاوز هذه النسبة، ويصدر بشروط الدعم قرار من السلطة المختصة بناء على عرض الهيئة</w:t>
      </w:r>
      <w:r w:rsidR="00550EC4">
        <w:rPr>
          <w:rtl/>
        </w:rPr>
        <w:t>.</w:t>
      </w:r>
    </w:p>
    <w:p w:rsidR="004415CD" w:rsidRPr="006E72F8" w:rsidRDefault="004415CD" w:rsidP="00230B0E">
      <w:pPr>
        <w:pStyle w:val="SingleTxtGA"/>
        <w:rPr>
          <w:rtl/>
        </w:rPr>
      </w:pPr>
      <w:r w:rsidRPr="006E72F8">
        <w:rPr>
          <w:rFonts w:hint="cs"/>
          <w:rtl/>
        </w:rPr>
        <w:t>60-</w:t>
      </w:r>
      <w:r w:rsidRPr="006E72F8">
        <w:rPr>
          <w:rtl/>
        </w:rPr>
        <w:tab/>
        <w:t>وتطبيقاً لذلك النص، تم حصر عدد الشركات التي تستخدم خمسين عاملاً كويتيا فأكثر وعددها 77 شركة، وجميعها غير مستوفية لنسبة تعيين المعاقين المنصوص عليها في المادة</w:t>
      </w:r>
      <w:r w:rsidRPr="006E72F8">
        <w:rPr>
          <w:rFonts w:hint="cs"/>
          <w:rtl/>
        </w:rPr>
        <w:t> </w:t>
      </w:r>
      <w:r w:rsidRPr="006E72F8">
        <w:rPr>
          <w:rtl/>
        </w:rPr>
        <w:t>14 سالفة الذكر</w:t>
      </w:r>
      <w:r w:rsidR="00550EC4">
        <w:rPr>
          <w:rtl/>
        </w:rPr>
        <w:t>.</w:t>
      </w:r>
    </w:p>
    <w:p w:rsidR="004415CD" w:rsidRPr="00232881" w:rsidRDefault="004415CD" w:rsidP="00230B0E">
      <w:pPr>
        <w:pStyle w:val="SingleTxtGA"/>
        <w:rPr>
          <w:rtl/>
        </w:rPr>
      </w:pPr>
      <w:r>
        <w:rPr>
          <w:rFonts w:hint="cs"/>
          <w:rtl/>
        </w:rPr>
        <w:lastRenderedPageBreak/>
        <w:t>61-</w:t>
      </w:r>
      <w:r>
        <w:rPr>
          <w:rFonts w:hint="cs"/>
          <w:rtl/>
        </w:rPr>
        <w:tab/>
      </w:r>
      <w:r w:rsidRPr="00232881">
        <w:rPr>
          <w:rtl/>
        </w:rPr>
        <w:t>وتمت مخاطبة تلك الشركات لإفادتها بضرورة الالتزام بتعيين نسبة من المعاقين، وتلقينا ردود من 6 شركات أبدت استعدادها لتعيين النسبة المنصوص عليها قانوناً كما أفادتنا بمجموعة من التخصصات المطلوبة للتعيين لديها</w:t>
      </w:r>
      <w:r w:rsidR="00550EC4">
        <w:rPr>
          <w:rtl/>
        </w:rPr>
        <w:t>.</w:t>
      </w:r>
      <w:r w:rsidR="00230B0E">
        <w:rPr>
          <w:rFonts w:hint="cs"/>
          <w:rtl/>
        </w:rPr>
        <w:t xml:space="preserve"> </w:t>
      </w:r>
    </w:p>
    <w:p w:rsidR="004415CD" w:rsidRPr="00232881" w:rsidRDefault="004415CD" w:rsidP="00230B0E">
      <w:pPr>
        <w:pStyle w:val="SingleTxtGA"/>
      </w:pPr>
      <w:r>
        <w:rPr>
          <w:rFonts w:hint="cs"/>
          <w:rtl/>
        </w:rPr>
        <w:t>62-</w:t>
      </w:r>
      <w:r>
        <w:rPr>
          <w:rFonts w:hint="cs"/>
          <w:rtl/>
        </w:rPr>
        <w:tab/>
      </w:r>
      <w:r w:rsidRPr="00232881">
        <w:rPr>
          <w:rtl/>
        </w:rPr>
        <w:t>وبناء على ذلك تم مخاطبة الهيئة العامة لشؤون ذوي الاعاقة بالتخصصات المتاحة لتعيين المسجلين لديها من المعاقين وذلك لكي تقوم بالإعلان عن تلك التخصصات بالوسائل الممكنة لديها، ومن ثم ستقوم الشركات المعنية بإفادتنا بأعداد المعاقين التي تم تعيينها لديها</w:t>
      </w:r>
      <w:r w:rsidR="00550EC4">
        <w:rPr>
          <w:rtl/>
        </w:rPr>
        <w:t>.</w:t>
      </w:r>
      <w:r w:rsidR="00230B0E">
        <w:rPr>
          <w:rFonts w:hint="cs"/>
          <w:rtl/>
        </w:rPr>
        <w:t xml:space="preserve"> </w:t>
      </w:r>
    </w:p>
    <w:p w:rsidR="004415CD" w:rsidRPr="00232881" w:rsidRDefault="004415CD" w:rsidP="00230B0E">
      <w:pPr>
        <w:pStyle w:val="SingleTxtGA"/>
        <w:rPr>
          <w:rtl/>
          <w:lang w:bidi="ar-KW"/>
        </w:rPr>
      </w:pPr>
      <w:r>
        <w:rPr>
          <w:rFonts w:hint="cs"/>
          <w:rtl/>
          <w:lang w:bidi="ar-KW"/>
        </w:rPr>
        <w:t>63-</w:t>
      </w:r>
      <w:r>
        <w:rPr>
          <w:rFonts w:hint="cs"/>
          <w:rtl/>
          <w:lang w:bidi="ar-KW"/>
        </w:rPr>
        <w:tab/>
      </w:r>
      <w:r w:rsidRPr="00232881">
        <w:rPr>
          <w:rtl/>
          <w:lang w:bidi="ar-KW"/>
        </w:rPr>
        <w:t>وفي هذا الإطار قامت الهيئة العامة للقوى العاملة في فبراير 2018 بالتعاون مع الهيئة العامة لشؤون ذوي الاعاقة وبرنامج إعادة هيكلة القوى العاملة والجهاز التنفيذي للدولة بتنظيم فعالية في أحد المجمعات التجارية بهدف تعريف ذوي الإعاقة بالفرص الوظيفية المتاحة لهم في القطاع الخاص وتشجعيهم على التقدم ودخول سوق العمل</w:t>
      </w:r>
      <w:r w:rsidR="00550EC4">
        <w:rPr>
          <w:rtl/>
          <w:lang w:bidi="ar-KW"/>
        </w:rPr>
        <w:t>.</w:t>
      </w:r>
      <w:r w:rsidRPr="00232881">
        <w:rPr>
          <w:rtl/>
          <w:lang w:bidi="ar-KW"/>
        </w:rPr>
        <w:t xml:space="preserve"> </w:t>
      </w:r>
    </w:p>
    <w:p w:rsidR="004415CD" w:rsidRPr="00232881" w:rsidRDefault="004415CD" w:rsidP="00230B0E">
      <w:pPr>
        <w:pStyle w:val="SingleTxtGA"/>
        <w:rPr>
          <w:rtl/>
        </w:rPr>
      </w:pPr>
      <w:r>
        <w:rPr>
          <w:rFonts w:hint="cs"/>
          <w:rtl/>
        </w:rPr>
        <w:t>64-</w:t>
      </w:r>
      <w:r>
        <w:rPr>
          <w:rFonts w:hint="cs"/>
          <w:rtl/>
        </w:rPr>
        <w:tab/>
      </w:r>
      <w:r w:rsidRPr="00232881">
        <w:rPr>
          <w:rtl/>
        </w:rPr>
        <w:t>وستستمر الهيئة العامة للقوى العاملة بالتنسيق مع هيئة شؤون ذوي الإعاقة وكافة الجهات المعنية لإقامة مثل هذه الفعاليات وبنفس الوقت اتخاذ الاجراءات اللازمة تجاه الشركات غير الملتزمة بتطبيق النسبة المنصوص عليها في القانون</w:t>
      </w:r>
      <w:r w:rsidR="00550EC4">
        <w:rPr>
          <w:rtl/>
        </w:rPr>
        <w:t>.</w:t>
      </w:r>
    </w:p>
    <w:p w:rsidR="004415CD" w:rsidRPr="00232881" w:rsidRDefault="004415CD" w:rsidP="00230B0E">
      <w:pPr>
        <w:pStyle w:val="SingleTxtGA"/>
        <w:rPr>
          <w:rtl/>
        </w:rPr>
      </w:pPr>
      <w:r>
        <w:rPr>
          <w:rFonts w:hint="cs"/>
          <w:rtl/>
        </w:rPr>
        <w:t>65-</w:t>
      </w:r>
      <w:r>
        <w:rPr>
          <w:rFonts w:hint="cs"/>
          <w:rtl/>
        </w:rPr>
        <w:tab/>
      </w:r>
      <w:r w:rsidRPr="00232881">
        <w:rPr>
          <w:rtl/>
        </w:rPr>
        <w:t>وتوفر الدولة برامج تحفيزية لجهات العمل التي توظف ما يزيد عن النسب المحددة من ذوي الإعاقة، ويجوز للحكومة تقديم الدعم المادي للجهات التي تتجاوز هذه النسب، ويصدر بشروط الدعم قرار من السلطة المختصة بناء على عرض الهيئة</w:t>
      </w:r>
      <w:r w:rsidR="00550EC4">
        <w:rPr>
          <w:rtl/>
        </w:rPr>
        <w:t>.</w:t>
      </w:r>
    </w:p>
    <w:p w:rsidR="004415CD" w:rsidRPr="00232881" w:rsidRDefault="004415CD" w:rsidP="00230B0E">
      <w:pPr>
        <w:pStyle w:val="SingleTxtGA"/>
        <w:rPr>
          <w:rtl/>
        </w:rPr>
      </w:pPr>
      <w:r>
        <w:rPr>
          <w:rFonts w:hint="cs"/>
          <w:rtl/>
        </w:rPr>
        <w:t>66-</w:t>
      </w:r>
      <w:r>
        <w:rPr>
          <w:rFonts w:hint="cs"/>
          <w:rtl/>
        </w:rPr>
        <w:tab/>
      </w:r>
      <w:r w:rsidRPr="00232881">
        <w:rPr>
          <w:rtl/>
        </w:rPr>
        <w:t xml:space="preserve">وفي ضوء ذلك، قامت الهيئة العامة لشؤون الأشخاص ذوي الإعاقة بعدة إجراءات بالتنسيق مع الجهات المعنية بالدولة بشأن تفعيل المادة 14 من القانون رقم (8) لسنة 2010 من خلال الإجراءات التالية: </w:t>
      </w:r>
    </w:p>
    <w:p w:rsidR="004415CD" w:rsidRPr="00232881" w:rsidRDefault="004415CD" w:rsidP="004415CD">
      <w:pPr>
        <w:pStyle w:val="SingleTxtGA"/>
        <w:tabs>
          <w:tab w:val="clear" w:pos="1928"/>
          <w:tab w:val="left" w:pos="2472"/>
        </w:tabs>
        <w:ind w:left="2472" w:hanging="546"/>
      </w:pPr>
      <w:r>
        <w:rPr>
          <w:rFonts w:hint="cs"/>
          <w:rtl/>
        </w:rPr>
        <w:t>-</w:t>
      </w:r>
      <w:r>
        <w:rPr>
          <w:rFonts w:hint="cs"/>
          <w:rtl/>
        </w:rPr>
        <w:tab/>
      </w:r>
      <w:r w:rsidRPr="00232881">
        <w:rPr>
          <w:rtl/>
        </w:rPr>
        <w:t>تم تشكيل فريق عمل يجمع بين الجهات الثلاث لوضع ضوابط ومعايير تفعيل لنص المادة 14 من القانون سالف الذكر</w:t>
      </w:r>
      <w:r w:rsidR="00550EC4">
        <w:rPr>
          <w:rtl/>
        </w:rPr>
        <w:t>.</w:t>
      </w:r>
    </w:p>
    <w:p w:rsidR="004415CD" w:rsidRPr="00232881" w:rsidRDefault="004415CD" w:rsidP="004415CD">
      <w:pPr>
        <w:pStyle w:val="SingleTxtGA"/>
        <w:tabs>
          <w:tab w:val="clear" w:pos="1928"/>
          <w:tab w:val="left" w:pos="2472"/>
        </w:tabs>
        <w:ind w:left="2472" w:hanging="546"/>
      </w:pPr>
      <w:r>
        <w:rPr>
          <w:rFonts w:hint="cs"/>
          <w:rtl/>
        </w:rPr>
        <w:t>-</w:t>
      </w:r>
      <w:r>
        <w:rPr>
          <w:rFonts w:hint="cs"/>
          <w:rtl/>
        </w:rPr>
        <w:tab/>
      </w:r>
      <w:r w:rsidRPr="00232881">
        <w:rPr>
          <w:rtl/>
        </w:rPr>
        <w:t>تم تحديد الجهات المعنية بتنفيذ المادة 14 والتي تم تحديدها من قبل الهيئة العامة للقوى العاملة وعددها 111 وتم مخاطبتها بشأن الالتزام بالنسب المحددة بموجب القانون والتأكيد على تلك الجهات بعدم جواز رفض تعيين المرشحين من الأشخاص ذوي الإعاقة للعمل لديها دون سبب مقبول خلاف الإعاقة</w:t>
      </w:r>
      <w:r w:rsidR="00550EC4">
        <w:rPr>
          <w:rtl/>
        </w:rPr>
        <w:t>.</w:t>
      </w:r>
    </w:p>
    <w:p w:rsidR="004415CD" w:rsidRPr="00232881" w:rsidRDefault="004415CD" w:rsidP="004415CD">
      <w:pPr>
        <w:pStyle w:val="SingleTxtGA"/>
        <w:tabs>
          <w:tab w:val="clear" w:pos="1928"/>
          <w:tab w:val="left" w:pos="2472"/>
        </w:tabs>
        <w:ind w:left="2472" w:hanging="546"/>
      </w:pPr>
      <w:r>
        <w:rPr>
          <w:rFonts w:hint="cs"/>
          <w:rtl/>
        </w:rPr>
        <w:t>-</w:t>
      </w:r>
      <w:r>
        <w:rPr>
          <w:rFonts w:hint="cs"/>
          <w:rtl/>
        </w:rPr>
        <w:tab/>
      </w:r>
      <w:r w:rsidRPr="00232881">
        <w:rPr>
          <w:rtl/>
        </w:rPr>
        <w:t>تم عمل ندوة تعريفية بتاريخ 24/5/2017 ببرنامج إعادة هيكلة القوى العاملة لمناقشة التعريف بالقانون وحث الجهات المعنية بضرورة الالتزام بالنسب المحددة كما هو منصوص عليه بالمادة 14</w:t>
      </w:r>
      <w:r w:rsidR="00550EC4">
        <w:rPr>
          <w:rtl/>
        </w:rPr>
        <w:t>.</w:t>
      </w:r>
    </w:p>
    <w:p w:rsidR="004415CD" w:rsidRPr="00232881" w:rsidRDefault="004415CD" w:rsidP="004415CD">
      <w:pPr>
        <w:pStyle w:val="SingleTxtGA"/>
        <w:tabs>
          <w:tab w:val="clear" w:pos="1928"/>
          <w:tab w:val="left" w:pos="2472"/>
        </w:tabs>
        <w:ind w:left="2472" w:hanging="546"/>
      </w:pPr>
      <w:r>
        <w:rPr>
          <w:rFonts w:hint="cs"/>
          <w:rtl/>
        </w:rPr>
        <w:t>-</w:t>
      </w:r>
      <w:r>
        <w:rPr>
          <w:rFonts w:hint="cs"/>
          <w:rtl/>
        </w:rPr>
        <w:tab/>
      </w:r>
      <w:r w:rsidRPr="00232881">
        <w:rPr>
          <w:rtl/>
        </w:rPr>
        <w:t>تم وضع إعلان للتوظيف بعد عقد الندوة التعريفية</w:t>
      </w:r>
      <w:r w:rsidR="00550EC4">
        <w:rPr>
          <w:rtl/>
        </w:rPr>
        <w:t>.</w:t>
      </w:r>
    </w:p>
    <w:p w:rsidR="004415CD" w:rsidRPr="00232881" w:rsidRDefault="004415CD" w:rsidP="004415CD">
      <w:pPr>
        <w:pStyle w:val="SingleTxtGA"/>
        <w:tabs>
          <w:tab w:val="clear" w:pos="1928"/>
          <w:tab w:val="left" w:pos="2472"/>
        </w:tabs>
        <w:ind w:left="2472" w:hanging="546"/>
      </w:pPr>
      <w:r>
        <w:rPr>
          <w:rFonts w:hint="cs"/>
          <w:rtl/>
        </w:rPr>
        <w:t>-</w:t>
      </w:r>
      <w:r>
        <w:rPr>
          <w:rFonts w:hint="cs"/>
          <w:rtl/>
        </w:rPr>
        <w:tab/>
      </w:r>
      <w:r w:rsidRPr="00232881">
        <w:rPr>
          <w:rtl/>
        </w:rPr>
        <w:t>تم تحديد الوظائف الشاغرة من قبل الشركات العاملة بالقطاع الأهلي والقطاع النفطي</w:t>
      </w:r>
      <w:r w:rsidR="00550EC4">
        <w:rPr>
          <w:rtl/>
        </w:rPr>
        <w:t>.</w:t>
      </w:r>
    </w:p>
    <w:p w:rsidR="004415CD" w:rsidRPr="00232881" w:rsidRDefault="004415CD" w:rsidP="004415CD">
      <w:pPr>
        <w:pStyle w:val="SingleTxtGA"/>
        <w:tabs>
          <w:tab w:val="clear" w:pos="1928"/>
          <w:tab w:val="left" w:pos="2472"/>
        </w:tabs>
        <w:ind w:left="2472" w:hanging="546"/>
      </w:pPr>
      <w:r>
        <w:rPr>
          <w:rFonts w:hint="cs"/>
          <w:rtl/>
        </w:rPr>
        <w:t>-</w:t>
      </w:r>
      <w:r>
        <w:rPr>
          <w:rFonts w:hint="cs"/>
          <w:rtl/>
        </w:rPr>
        <w:tab/>
      </w:r>
      <w:r w:rsidRPr="00232881">
        <w:rPr>
          <w:rtl/>
        </w:rPr>
        <w:t>تم وضع قاعدة بيانات الأشخاص ذوي الإعاقة المؤهلين للعمل، محدد بها نوع الإعاقة ودرجتها</w:t>
      </w:r>
      <w:r w:rsidR="00550EC4">
        <w:rPr>
          <w:rtl/>
        </w:rPr>
        <w:t>.</w:t>
      </w:r>
    </w:p>
    <w:p w:rsidR="004415CD" w:rsidRPr="00232881" w:rsidRDefault="004415CD" w:rsidP="004415CD">
      <w:pPr>
        <w:pStyle w:val="SingleTxtGA"/>
        <w:tabs>
          <w:tab w:val="clear" w:pos="1928"/>
          <w:tab w:val="left" w:pos="2472"/>
        </w:tabs>
        <w:ind w:left="2472" w:hanging="546"/>
      </w:pPr>
      <w:r>
        <w:rPr>
          <w:rFonts w:hint="cs"/>
          <w:rtl/>
        </w:rPr>
        <w:lastRenderedPageBreak/>
        <w:t>-</w:t>
      </w:r>
      <w:r>
        <w:rPr>
          <w:rFonts w:hint="cs"/>
          <w:rtl/>
        </w:rPr>
        <w:tab/>
      </w:r>
      <w:r w:rsidRPr="00232881">
        <w:rPr>
          <w:rtl/>
        </w:rPr>
        <w:t>دراسة البرامج التحفيزية التي يمكن منحها للجهات التي تقوم بتوظيف ما يزيد عن النسب المحددة من ذوي الإعاقة</w:t>
      </w:r>
      <w:r w:rsidR="00550EC4">
        <w:rPr>
          <w:rtl/>
        </w:rPr>
        <w:t>.</w:t>
      </w:r>
    </w:p>
    <w:p w:rsidR="004415CD" w:rsidRPr="00232881" w:rsidRDefault="004415CD" w:rsidP="004415CD">
      <w:pPr>
        <w:pStyle w:val="SingleTxtGA"/>
        <w:tabs>
          <w:tab w:val="clear" w:pos="1928"/>
          <w:tab w:val="left" w:pos="2472"/>
        </w:tabs>
        <w:ind w:left="2472" w:hanging="546"/>
      </w:pPr>
      <w:r>
        <w:rPr>
          <w:rFonts w:hint="cs"/>
          <w:rtl/>
        </w:rPr>
        <w:t>-</w:t>
      </w:r>
      <w:r>
        <w:rPr>
          <w:rFonts w:hint="cs"/>
          <w:rtl/>
        </w:rPr>
        <w:tab/>
      </w:r>
      <w:r w:rsidRPr="00232881">
        <w:rPr>
          <w:rtl/>
        </w:rPr>
        <w:t>إعداد وتجهيز الصفحة الالكترونية لبرنامج إعادة القوى العاملة حتى تمكن الأشخاص ذوي الإعاقة التسجيل عن طريق الانترنت للحصول على الفرص الوظيفية وتسجيل الباحثين عن العمل من المعاقين</w:t>
      </w:r>
      <w:r w:rsidR="00550EC4">
        <w:rPr>
          <w:rtl/>
        </w:rPr>
        <w:t>.</w:t>
      </w:r>
    </w:p>
    <w:p w:rsidR="004415CD" w:rsidRPr="00232881" w:rsidRDefault="004415CD" w:rsidP="004415CD">
      <w:pPr>
        <w:pStyle w:val="SingleTxtGA"/>
        <w:tabs>
          <w:tab w:val="clear" w:pos="1928"/>
          <w:tab w:val="left" w:pos="2472"/>
        </w:tabs>
        <w:ind w:left="2472" w:hanging="546"/>
      </w:pPr>
      <w:r>
        <w:rPr>
          <w:rFonts w:hint="cs"/>
          <w:rtl/>
        </w:rPr>
        <w:t>-</w:t>
      </w:r>
      <w:r>
        <w:rPr>
          <w:rFonts w:hint="cs"/>
          <w:rtl/>
        </w:rPr>
        <w:tab/>
      </w:r>
      <w:r w:rsidRPr="00232881">
        <w:rPr>
          <w:rtl/>
        </w:rPr>
        <w:t>عمل حملات توعوية لأولياء أمور المعاقين لتشجيعهم على توظيف أبنائهم في القطاع الخاص</w:t>
      </w:r>
      <w:r w:rsidR="00550EC4">
        <w:rPr>
          <w:rtl/>
        </w:rPr>
        <w:t>.</w:t>
      </w:r>
    </w:p>
    <w:p w:rsidR="004415CD" w:rsidRPr="00232881" w:rsidRDefault="004415CD" w:rsidP="004415CD">
      <w:pPr>
        <w:pStyle w:val="SingleTxtGA"/>
        <w:tabs>
          <w:tab w:val="clear" w:pos="1928"/>
          <w:tab w:val="left" w:pos="2472"/>
        </w:tabs>
        <w:ind w:left="2472" w:hanging="546"/>
      </w:pPr>
      <w:r>
        <w:rPr>
          <w:rFonts w:hint="cs"/>
          <w:rtl/>
        </w:rPr>
        <w:t>-</w:t>
      </w:r>
      <w:r>
        <w:rPr>
          <w:rFonts w:hint="cs"/>
          <w:rtl/>
        </w:rPr>
        <w:tab/>
      </w:r>
      <w:r w:rsidRPr="00232881">
        <w:rPr>
          <w:rtl/>
        </w:rPr>
        <w:t>تم تزويد برنامج إعادة هيكلة القوى العاملة بأعداد الأشخاص ذوي الإعاقة من المؤهلين للعمل كل ست أشهر حتى يتم ادراجها في الصفحة الالكترونية الخاصة بهم</w:t>
      </w:r>
      <w:r w:rsidR="00550EC4">
        <w:rPr>
          <w:rtl/>
        </w:rPr>
        <w:t>.</w:t>
      </w:r>
    </w:p>
    <w:p w:rsidR="004415CD" w:rsidRPr="00232881" w:rsidRDefault="004415CD" w:rsidP="004415CD">
      <w:pPr>
        <w:pStyle w:val="SingleTxtGA"/>
        <w:tabs>
          <w:tab w:val="clear" w:pos="1928"/>
          <w:tab w:val="left" w:pos="2472"/>
        </w:tabs>
        <w:ind w:left="2472" w:hanging="546"/>
      </w:pPr>
      <w:r>
        <w:rPr>
          <w:rFonts w:hint="cs"/>
          <w:rtl/>
        </w:rPr>
        <w:t>-</w:t>
      </w:r>
      <w:r>
        <w:rPr>
          <w:rFonts w:hint="cs"/>
          <w:rtl/>
        </w:rPr>
        <w:tab/>
      </w:r>
      <w:r w:rsidRPr="00232881">
        <w:rPr>
          <w:rtl/>
        </w:rPr>
        <w:t>تمت مخاطبة ثلاث مراكز تجارية لعمل اللوحات التوعوية</w:t>
      </w:r>
      <w:r w:rsidR="00550EC4">
        <w:rPr>
          <w:rtl/>
        </w:rPr>
        <w:t>.</w:t>
      </w:r>
      <w:r w:rsidRPr="00232881">
        <w:rPr>
          <w:rtl/>
        </w:rPr>
        <w:t xml:space="preserve"> </w:t>
      </w:r>
    </w:p>
    <w:p w:rsidR="004415CD" w:rsidRPr="00232881" w:rsidRDefault="004415CD" w:rsidP="004415CD">
      <w:pPr>
        <w:pStyle w:val="SingleTxtGA"/>
        <w:tabs>
          <w:tab w:val="clear" w:pos="1928"/>
          <w:tab w:val="left" w:pos="2472"/>
        </w:tabs>
        <w:ind w:left="2472" w:hanging="546"/>
      </w:pPr>
      <w:r>
        <w:rPr>
          <w:rFonts w:hint="cs"/>
          <w:rtl/>
        </w:rPr>
        <w:t>-</w:t>
      </w:r>
      <w:r>
        <w:rPr>
          <w:rFonts w:hint="cs"/>
          <w:rtl/>
        </w:rPr>
        <w:tab/>
      </w:r>
      <w:r w:rsidRPr="00232881">
        <w:rPr>
          <w:rtl/>
        </w:rPr>
        <w:t>تم عمل زيارات ميدانية للأشخاص ذوي الإعاقة في أماكن عملهم وذلك للتأكد من أوضاعهم داخل تلك الجهات وتذليل العقبات التي تواجههم</w:t>
      </w:r>
      <w:r w:rsidR="00550EC4">
        <w:rPr>
          <w:rtl/>
        </w:rPr>
        <w:t>.</w:t>
      </w:r>
    </w:p>
    <w:p w:rsidR="004415CD" w:rsidRPr="00232881" w:rsidRDefault="004415CD" w:rsidP="004415CD">
      <w:pPr>
        <w:pStyle w:val="H1GA"/>
        <w:rPr>
          <w:rtl/>
        </w:rPr>
      </w:pPr>
      <w:r>
        <w:rPr>
          <w:sz w:val="28"/>
          <w:szCs w:val="28"/>
          <w:rtl/>
        </w:rPr>
        <w:tab/>
      </w:r>
      <w:r>
        <w:rPr>
          <w:sz w:val="28"/>
          <w:szCs w:val="28"/>
          <w:rtl/>
        </w:rPr>
        <w:tab/>
      </w:r>
      <w:r w:rsidRPr="00232881">
        <w:rPr>
          <w:rtl/>
        </w:rPr>
        <w:t>14-</w:t>
      </w:r>
    </w:p>
    <w:p w:rsidR="004415CD" w:rsidRPr="00230B0E" w:rsidRDefault="004415CD" w:rsidP="00230B0E">
      <w:pPr>
        <w:pStyle w:val="SingleTxtGA"/>
        <w:rPr>
          <w:spacing w:val="-2"/>
          <w:rtl/>
          <w:lang w:bidi="ar"/>
        </w:rPr>
      </w:pPr>
      <w:r w:rsidRPr="00230B0E">
        <w:rPr>
          <w:rFonts w:hint="cs"/>
          <w:spacing w:val="-2"/>
          <w:sz w:val="30"/>
          <w:rtl/>
        </w:rPr>
        <w:t>67</w:t>
      </w:r>
      <w:r w:rsidRPr="00230B0E">
        <w:rPr>
          <w:spacing w:val="-2"/>
          <w:sz w:val="30"/>
          <w:rtl/>
        </w:rPr>
        <w:t>-</w:t>
      </w:r>
      <w:r w:rsidRPr="00230B0E">
        <w:rPr>
          <w:spacing w:val="-2"/>
          <w:sz w:val="30"/>
          <w:rtl/>
        </w:rPr>
        <w:tab/>
      </w:r>
      <w:r w:rsidRPr="00230B0E">
        <w:rPr>
          <w:spacing w:val="-2"/>
          <w:rtl/>
        </w:rPr>
        <w:t>إن دولة الكويت من الدول الجاذبة للعمالة الوافدة لما توفره من مزايا عديدة منها سيادة وحكم القانون دون تمييز بين مواطن وعامل أجنبي، حيث جاء</w:t>
      </w:r>
      <w:r w:rsidRPr="00230B0E">
        <w:rPr>
          <w:color w:val="000000"/>
          <w:spacing w:val="-2"/>
          <w:rtl/>
        </w:rPr>
        <w:t xml:space="preserve"> قانون العمل في القطاع الأهلي رقم</w:t>
      </w:r>
      <w:r w:rsidRPr="00230B0E">
        <w:rPr>
          <w:color w:val="000000"/>
          <w:spacing w:val="-2"/>
          <w:rtl/>
          <w:lang w:bidi="ar"/>
        </w:rPr>
        <w:t xml:space="preserve"> (6) </w:t>
      </w:r>
      <w:r w:rsidRPr="00230B0E">
        <w:rPr>
          <w:color w:val="000000"/>
          <w:spacing w:val="-2"/>
          <w:rtl/>
        </w:rPr>
        <w:t xml:space="preserve">لسنة </w:t>
      </w:r>
      <w:r w:rsidRPr="00230B0E">
        <w:rPr>
          <w:color w:val="000000"/>
          <w:spacing w:val="-2"/>
          <w:rtl/>
          <w:lang w:bidi="ar"/>
        </w:rPr>
        <w:t>2010</w:t>
      </w:r>
      <w:r w:rsidRPr="00230B0E">
        <w:rPr>
          <w:color w:val="000000"/>
          <w:spacing w:val="-2"/>
          <w:rtl/>
        </w:rPr>
        <w:t xml:space="preserve"> ليؤكد على العديد من الحقوق لحماية العمالة</w:t>
      </w:r>
      <w:r w:rsidRPr="00230B0E">
        <w:rPr>
          <w:color w:val="000000"/>
          <w:spacing w:val="-2"/>
          <w:rtl/>
          <w:lang w:bidi="ar"/>
        </w:rPr>
        <w:t xml:space="preserve"> </w:t>
      </w:r>
      <w:r w:rsidRPr="00230B0E">
        <w:rPr>
          <w:color w:val="000000"/>
          <w:spacing w:val="-2"/>
          <w:rtl/>
        </w:rPr>
        <w:t xml:space="preserve">والتي تتفق مع ما صدقت عليه دولة الكويت من الاتفاقيات الدولية ذات الصلة، لذا فإن العمالة الوافدة في تزايد مستمر حيث يبلغ عددهم أكثر من ثلثي عدد سكان دولة الكويت وينتمون إلى ما يقارب </w:t>
      </w:r>
      <w:r w:rsidRPr="00230B0E">
        <w:rPr>
          <w:color w:val="000000"/>
          <w:spacing w:val="-2"/>
        </w:rPr>
        <w:t>170</w:t>
      </w:r>
      <w:r w:rsidR="00230B0E" w:rsidRPr="00230B0E">
        <w:rPr>
          <w:rFonts w:hint="cs"/>
          <w:color w:val="000000"/>
          <w:spacing w:val="-2"/>
          <w:rtl/>
          <w:lang w:bidi="ar-KW"/>
        </w:rPr>
        <w:t xml:space="preserve"> </w:t>
      </w:r>
      <w:r w:rsidRPr="00230B0E">
        <w:rPr>
          <w:color w:val="000000"/>
          <w:spacing w:val="-2"/>
          <w:rtl/>
          <w:lang w:bidi="ar-KW"/>
        </w:rPr>
        <w:t>جنسية</w:t>
      </w:r>
      <w:r w:rsidR="00550EC4" w:rsidRPr="00230B0E">
        <w:rPr>
          <w:color w:val="000000"/>
          <w:spacing w:val="-2"/>
          <w:rtl/>
          <w:lang w:bidi="ar"/>
        </w:rPr>
        <w:t>.</w:t>
      </w:r>
    </w:p>
    <w:p w:rsidR="004415CD" w:rsidRPr="00232881" w:rsidRDefault="004415CD" w:rsidP="00230B0E">
      <w:pPr>
        <w:pStyle w:val="SingleTxtGA"/>
        <w:rPr>
          <w:rtl/>
        </w:rPr>
      </w:pPr>
      <w:r>
        <w:rPr>
          <w:rFonts w:hint="cs"/>
          <w:rtl/>
        </w:rPr>
        <w:t>68-</w:t>
      </w:r>
      <w:r>
        <w:rPr>
          <w:rFonts w:hint="cs"/>
          <w:rtl/>
        </w:rPr>
        <w:tab/>
      </w:r>
      <w:r w:rsidRPr="00232881">
        <w:rPr>
          <w:rtl/>
        </w:rPr>
        <w:t>وفيما يتعلق بخطة الكويت التي أشارت لها اللجنة، فهي لا تختلف عن الخطط المطبقة في جميع دول العالم ولا تتعدى كونها خطة تهدف لمعالجة مشكلة البطالة للقوى العاملة الوطنية دون المساس بحق أي عامل في العمل ولا تهدف إلى إنهاء خدمات أي عامل بصورة عشوائية أو تعسفية</w:t>
      </w:r>
      <w:r w:rsidR="00550EC4">
        <w:rPr>
          <w:rtl/>
        </w:rPr>
        <w:t>.</w:t>
      </w:r>
    </w:p>
    <w:p w:rsidR="004415CD" w:rsidRPr="00232881" w:rsidRDefault="004415CD" w:rsidP="00230B0E">
      <w:pPr>
        <w:pStyle w:val="SingleTxtGA"/>
        <w:rPr>
          <w:bdr w:val="none" w:sz="0" w:space="0" w:color="auto" w:frame="1"/>
          <w:rtl/>
        </w:rPr>
      </w:pPr>
      <w:r>
        <w:rPr>
          <w:rFonts w:hint="cs"/>
          <w:bdr w:val="none" w:sz="0" w:space="0" w:color="auto" w:frame="1"/>
          <w:rtl/>
        </w:rPr>
        <w:t>69-</w:t>
      </w:r>
      <w:r>
        <w:rPr>
          <w:rFonts w:hint="cs"/>
          <w:bdr w:val="none" w:sz="0" w:space="0" w:color="auto" w:frame="1"/>
          <w:rtl/>
        </w:rPr>
        <w:tab/>
      </w:r>
      <w:r w:rsidRPr="00232881">
        <w:rPr>
          <w:bdr w:val="none" w:sz="0" w:space="0" w:color="auto" w:frame="1"/>
          <w:rtl/>
        </w:rPr>
        <w:t>فقانون العمل في القطاع الأهلي رقم (6) لسنة 2010 قد نص في المادة (46) على أنه "لا يجوز إنهاء خدمة العامل من دون مبرر أو بسبب نشاطه النقابي أو بسبب المطالبة أو التمتع بحقوقه المشروعة وفقا لأحكام القانون، كما لا يجوز إنهاء خدمة العامل بسبب الجنس أو الأصل أو الدين"</w:t>
      </w:r>
      <w:r w:rsidR="00550EC4">
        <w:rPr>
          <w:bdr w:val="none" w:sz="0" w:space="0" w:color="auto" w:frame="1"/>
          <w:rtl/>
        </w:rPr>
        <w:t>.</w:t>
      </w:r>
      <w:r w:rsidRPr="00232881">
        <w:rPr>
          <w:bdr w:val="none" w:sz="0" w:space="0" w:color="auto" w:frame="1"/>
          <w:rtl/>
        </w:rPr>
        <w:t xml:space="preserve"> </w:t>
      </w:r>
    </w:p>
    <w:p w:rsidR="004415CD" w:rsidRPr="00232881" w:rsidRDefault="004415CD" w:rsidP="00230B0E">
      <w:pPr>
        <w:pStyle w:val="SingleTxtGA"/>
        <w:rPr>
          <w:bdr w:val="none" w:sz="0" w:space="0" w:color="auto" w:frame="1"/>
          <w:rtl/>
          <w:lang w:bidi="ar-KW"/>
        </w:rPr>
      </w:pPr>
      <w:r>
        <w:rPr>
          <w:rFonts w:hint="cs"/>
          <w:bdr w:val="none" w:sz="0" w:space="0" w:color="auto" w:frame="1"/>
          <w:rtl/>
          <w:lang w:bidi="ar-KW"/>
        </w:rPr>
        <w:t>70-</w:t>
      </w:r>
      <w:r>
        <w:rPr>
          <w:rFonts w:hint="cs"/>
          <w:bdr w:val="none" w:sz="0" w:space="0" w:color="auto" w:frame="1"/>
          <w:rtl/>
          <w:lang w:bidi="ar-KW"/>
        </w:rPr>
        <w:tab/>
      </w:r>
      <w:r w:rsidRPr="00232881">
        <w:rPr>
          <w:bdr w:val="none" w:sz="0" w:space="0" w:color="auto" w:frame="1"/>
          <w:rtl/>
          <w:lang w:bidi="ar-KW"/>
        </w:rPr>
        <w:t>كما توضح الجداول التالية نسبة السكان الكويتيين وغير الكويتيين، ونسبة كل منهم من العاملين في القطاع الحكومي والأهلي</w:t>
      </w:r>
      <w:r w:rsidR="00550EC4">
        <w:rPr>
          <w:bdr w:val="none" w:sz="0" w:space="0" w:color="auto" w:frame="1"/>
          <w:rtl/>
          <w:lang w:bidi="ar-KW"/>
        </w:rPr>
        <w:t>.</w:t>
      </w:r>
      <w:r w:rsidRPr="00232881">
        <w:rPr>
          <w:bdr w:val="none" w:sz="0" w:space="0" w:color="auto" w:frame="1"/>
          <w:rtl/>
          <w:lang w:bidi="ar-KW"/>
        </w:rPr>
        <w:t xml:space="preserve"> </w:t>
      </w:r>
    </w:p>
    <w:p w:rsidR="004415CD" w:rsidRPr="006E72F8" w:rsidRDefault="004415CD" w:rsidP="004415CD">
      <w:pPr>
        <w:pStyle w:val="H23GA"/>
        <w:pageBreakBefore/>
        <w:rPr>
          <w:rtl/>
          <w:lang w:bidi="ar-KW"/>
        </w:rPr>
      </w:pPr>
      <w:r w:rsidRPr="006E72F8">
        <w:rPr>
          <w:rtl/>
          <w:lang w:bidi="ar-KW"/>
        </w:rPr>
        <w:lastRenderedPageBreak/>
        <w:tab/>
      </w:r>
      <w:r w:rsidRPr="006E72F8">
        <w:rPr>
          <w:rtl/>
          <w:lang w:bidi="ar-KW"/>
        </w:rPr>
        <w:tab/>
      </w:r>
      <w:r w:rsidRPr="00893974">
        <w:rPr>
          <w:rtl/>
          <w:lang w:bidi="ar-KW"/>
        </w:rPr>
        <w:t xml:space="preserve">جدول يوضح نسبة السكان الكويتيين وغير الكويتيين </w:t>
      </w:r>
      <w:r w:rsidRPr="006E72F8">
        <w:rPr>
          <w:lang w:bidi="ar-KW"/>
        </w:rPr>
        <w:t>2018/1/1</w:t>
      </w:r>
    </w:p>
    <w:tbl>
      <w:tblPr>
        <w:bidiVisual/>
        <w:tblW w:w="4243" w:type="pct"/>
        <w:tblInd w:w="1371" w:type="dxa"/>
        <w:tblLook w:val="04A0" w:firstRow="1" w:lastRow="0" w:firstColumn="1" w:lastColumn="0" w:noHBand="0" w:noVBand="1"/>
      </w:tblPr>
      <w:tblGrid>
        <w:gridCol w:w="4708"/>
        <w:gridCol w:w="2536"/>
        <w:gridCol w:w="1119"/>
      </w:tblGrid>
      <w:tr w:rsidR="004415CD" w:rsidRPr="00E83798" w:rsidTr="000606EC">
        <w:trPr>
          <w:trHeight w:val="285"/>
        </w:trPr>
        <w:tc>
          <w:tcPr>
            <w:tcW w:w="2815" w:type="pct"/>
            <w:tcBorders>
              <w:top w:val="single" w:sz="4" w:space="0" w:color="auto"/>
              <w:bottom w:val="single" w:sz="12" w:space="0" w:color="auto"/>
            </w:tcBorders>
            <w:shd w:val="clear" w:color="auto" w:fill="auto"/>
            <w:noWrap/>
            <w:hideMark/>
          </w:tcPr>
          <w:p w:rsidR="004415CD" w:rsidRPr="006E72F8" w:rsidRDefault="004415CD" w:rsidP="000606EC">
            <w:pPr>
              <w:spacing w:before="40" w:after="40" w:line="320" w:lineRule="exact"/>
              <w:jc w:val="left"/>
              <w:rPr>
                <w:i/>
                <w:iCs/>
                <w:color w:val="000000"/>
                <w:sz w:val="28"/>
                <w:szCs w:val="28"/>
              </w:rPr>
            </w:pPr>
            <w:r w:rsidRPr="006E72F8">
              <w:rPr>
                <w:i/>
                <w:iCs/>
                <w:color w:val="000000"/>
                <w:sz w:val="28"/>
                <w:szCs w:val="28"/>
                <w:rtl/>
              </w:rPr>
              <w:t xml:space="preserve">الفئة </w:t>
            </w:r>
          </w:p>
        </w:tc>
        <w:tc>
          <w:tcPr>
            <w:tcW w:w="1516" w:type="pct"/>
            <w:tcBorders>
              <w:top w:val="single" w:sz="4" w:space="0" w:color="auto"/>
              <w:bottom w:val="single" w:sz="12" w:space="0" w:color="auto"/>
            </w:tcBorders>
            <w:shd w:val="clear" w:color="auto" w:fill="auto"/>
            <w:noWrap/>
            <w:hideMark/>
          </w:tcPr>
          <w:p w:rsidR="004415CD" w:rsidRPr="006E72F8" w:rsidRDefault="004415CD" w:rsidP="000606EC">
            <w:pPr>
              <w:spacing w:before="40" w:after="40" w:line="320" w:lineRule="exact"/>
              <w:jc w:val="left"/>
              <w:rPr>
                <w:i/>
                <w:iCs/>
                <w:color w:val="000000"/>
                <w:sz w:val="28"/>
                <w:szCs w:val="28"/>
                <w:rtl/>
              </w:rPr>
            </w:pPr>
            <w:r w:rsidRPr="006E72F8">
              <w:rPr>
                <w:i/>
                <w:iCs/>
                <w:color w:val="000000"/>
                <w:sz w:val="28"/>
                <w:szCs w:val="28"/>
                <w:rtl/>
              </w:rPr>
              <w:t>العدد</w:t>
            </w:r>
          </w:p>
        </w:tc>
        <w:tc>
          <w:tcPr>
            <w:tcW w:w="669" w:type="pct"/>
            <w:tcBorders>
              <w:top w:val="single" w:sz="4" w:space="0" w:color="auto"/>
              <w:bottom w:val="single" w:sz="12" w:space="0" w:color="auto"/>
            </w:tcBorders>
            <w:shd w:val="clear" w:color="auto" w:fill="auto"/>
            <w:noWrap/>
            <w:hideMark/>
          </w:tcPr>
          <w:p w:rsidR="004415CD" w:rsidRPr="006E72F8" w:rsidRDefault="004415CD" w:rsidP="000606EC">
            <w:pPr>
              <w:spacing w:before="40" w:after="40" w:line="320" w:lineRule="exact"/>
              <w:jc w:val="left"/>
              <w:rPr>
                <w:i/>
                <w:iCs/>
                <w:color w:val="000000"/>
                <w:sz w:val="28"/>
                <w:szCs w:val="28"/>
                <w:rtl/>
              </w:rPr>
            </w:pPr>
            <w:r w:rsidRPr="006E72F8">
              <w:rPr>
                <w:i/>
                <w:iCs/>
                <w:color w:val="000000"/>
                <w:sz w:val="28"/>
                <w:szCs w:val="28"/>
                <w:rtl/>
              </w:rPr>
              <w:t xml:space="preserve">النسبة </w:t>
            </w:r>
          </w:p>
        </w:tc>
      </w:tr>
      <w:tr w:rsidR="004415CD" w:rsidRPr="00E83798" w:rsidTr="000606EC">
        <w:trPr>
          <w:trHeight w:val="285"/>
        </w:trPr>
        <w:tc>
          <w:tcPr>
            <w:tcW w:w="2815" w:type="pct"/>
            <w:tcBorders>
              <w:top w:val="single" w:sz="12" w:space="0" w:color="auto"/>
            </w:tcBorders>
            <w:shd w:val="clear" w:color="auto" w:fill="D9E2F3"/>
            <w:noWrap/>
            <w:hideMark/>
          </w:tcPr>
          <w:p w:rsidR="004415CD" w:rsidRPr="006E72F8" w:rsidRDefault="004415CD" w:rsidP="000606EC">
            <w:pPr>
              <w:spacing w:before="40" w:after="40" w:line="320" w:lineRule="exact"/>
              <w:jc w:val="left"/>
              <w:rPr>
                <w:color w:val="000000"/>
                <w:sz w:val="28"/>
                <w:szCs w:val="28"/>
                <w:rtl/>
              </w:rPr>
            </w:pPr>
            <w:r w:rsidRPr="006E72F8">
              <w:rPr>
                <w:color w:val="000000"/>
                <w:sz w:val="28"/>
                <w:szCs w:val="28"/>
                <w:rtl/>
              </w:rPr>
              <w:t>الكويتيين</w:t>
            </w:r>
          </w:p>
        </w:tc>
        <w:tc>
          <w:tcPr>
            <w:tcW w:w="1516" w:type="pct"/>
            <w:tcBorders>
              <w:top w:val="single" w:sz="12" w:space="0" w:color="auto"/>
            </w:tcBorders>
            <w:shd w:val="clear" w:color="auto" w:fill="D9E2F3"/>
            <w:noWrap/>
            <w:hideMark/>
          </w:tcPr>
          <w:p w:rsidR="004415CD" w:rsidRPr="006E72F8" w:rsidRDefault="004415CD" w:rsidP="000606EC">
            <w:pPr>
              <w:spacing w:before="40" w:after="40" w:line="320" w:lineRule="exact"/>
              <w:jc w:val="left"/>
              <w:rPr>
                <w:color w:val="000000"/>
                <w:sz w:val="22"/>
                <w:szCs w:val="22"/>
                <w:rtl/>
              </w:rPr>
            </w:pPr>
            <w:r w:rsidRPr="006E72F8">
              <w:rPr>
                <w:color w:val="000000"/>
                <w:sz w:val="22"/>
                <w:szCs w:val="22"/>
              </w:rPr>
              <w:t>1303246</w:t>
            </w:r>
          </w:p>
        </w:tc>
        <w:tc>
          <w:tcPr>
            <w:tcW w:w="669" w:type="pct"/>
            <w:tcBorders>
              <w:top w:val="single" w:sz="12" w:space="0" w:color="auto"/>
            </w:tcBorders>
            <w:shd w:val="clear" w:color="auto" w:fill="D9E2F3"/>
            <w:noWrap/>
            <w:hideMark/>
          </w:tcPr>
          <w:p w:rsidR="004415CD" w:rsidRPr="006E72F8" w:rsidRDefault="004415CD" w:rsidP="000606EC">
            <w:pPr>
              <w:spacing w:before="40" w:after="40" w:line="320" w:lineRule="exact"/>
              <w:jc w:val="left"/>
              <w:rPr>
                <w:color w:val="000000"/>
                <w:sz w:val="22"/>
                <w:szCs w:val="22"/>
              </w:rPr>
            </w:pPr>
            <w:r w:rsidRPr="006E72F8">
              <w:rPr>
                <w:color w:val="000000"/>
                <w:sz w:val="22"/>
                <w:szCs w:val="22"/>
              </w:rPr>
              <w:t>30</w:t>
            </w:r>
            <w:r w:rsidR="00550EC4">
              <w:rPr>
                <w:color w:val="000000"/>
                <w:sz w:val="22"/>
                <w:szCs w:val="22"/>
              </w:rPr>
              <w:t>.</w:t>
            </w:r>
            <w:r w:rsidRPr="006E72F8">
              <w:rPr>
                <w:color w:val="000000"/>
                <w:sz w:val="22"/>
                <w:szCs w:val="22"/>
              </w:rPr>
              <w:t>8%</w:t>
            </w:r>
          </w:p>
        </w:tc>
      </w:tr>
      <w:tr w:rsidR="004415CD" w:rsidRPr="00E83798" w:rsidTr="000606EC">
        <w:trPr>
          <w:trHeight w:val="285"/>
        </w:trPr>
        <w:tc>
          <w:tcPr>
            <w:tcW w:w="2815" w:type="pct"/>
            <w:tcBorders>
              <w:bottom w:val="single" w:sz="4" w:space="0" w:color="auto"/>
            </w:tcBorders>
            <w:shd w:val="clear" w:color="auto" w:fill="auto"/>
            <w:noWrap/>
            <w:hideMark/>
          </w:tcPr>
          <w:p w:rsidR="004415CD" w:rsidRPr="006E72F8" w:rsidRDefault="004415CD" w:rsidP="000606EC">
            <w:pPr>
              <w:spacing w:before="40" w:after="40" w:line="320" w:lineRule="exact"/>
              <w:jc w:val="left"/>
              <w:rPr>
                <w:color w:val="000000"/>
                <w:sz w:val="28"/>
                <w:szCs w:val="28"/>
              </w:rPr>
            </w:pPr>
            <w:r w:rsidRPr="006E72F8">
              <w:rPr>
                <w:color w:val="000000"/>
                <w:sz w:val="28"/>
                <w:szCs w:val="28"/>
                <w:rtl/>
              </w:rPr>
              <w:t>غير الكويتيين</w:t>
            </w:r>
          </w:p>
        </w:tc>
        <w:tc>
          <w:tcPr>
            <w:tcW w:w="1516" w:type="pct"/>
            <w:tcBorders>
              <w:bottom w:val="single" w:sz="4" w:space="0" w:color="auto"/>
            </w:tcBorders>
            <w:shd w:val="clear" w:color="auto" w:fill="auto"/>
            <w:noWrap/>
            <w:hideMark/>
          </w:tcPr>
          <w:p w:rsidR="004415CD" w:rsidRPr="006E72F8" w:rsidRDefault="004415CD" w:rsidP="000606EC">
            <w:pPr>
              <w:spacing w:before="40" w:after="40" w:line="320" w:lineRule="exact"/>
              <w:jc w:val="left"/>
              <w:rPr>
                <w:color w:val="000000"/>
                <w:sz w:val="22"/>
                <w:szCs w:val="22"/>
                <w:rtl/>
              </w:rPr>
            </w:pPr>
            <w:r w:rsidRPr="006E72F8">
              <w:rPr>
                <w:color w:val="000000"/>
                <w:sz w:val="22"/>
                <w:szCs w:val="22"/>
              </w:rPr>
              <w:t>2923674</w:t>
            </w:r>
          </w:p>
        </w:tc>
        <w:tc>
          <w:tcPr>
            <w:tcW w:w="669" w:type="pct"/>
            <w:tcBorders>
              <w:bottom w:val="single" w:sz="4" w:space="0" w:color="auto"/>
            </w:tcBorders>
            <w:shd w:val="clear" w:color="auto" w:fill="auto"/>
            <w:noWrap/>
            <w:hideMark/>
          </w:tcPr>
          <w:p w:rsidR="004415CD" w:rsidRPr="006E72F8" w:rsidRDefault="004415CD" w:rsidP="000606EC">
            <w:pPr>
              <w:spacing w:before="40" w:after="40" w:line="320" w:lineRule="exact"/>
              <w:jc w:val="left"/>
              <w:rPr>
                <w:color w:val="000000"/>
                <w:sz w:val="22"/>
                <w:szCs w:val="22"/>
              </w:rPr>
            </w:pPr>
            <w:r w:rsidRPr="006E72F8">
              <w:rPr>
                <w:color w:val="000000"/>
                <w:sz w:val="22"/>
                <w:szCs w:val="22"/>
              </w:rPr>
              <w:t>69</w:t>
            </w:r>
            <w:r w:rsidR="00550EC4">
              <w:rPr>
                <w:color w:val="000000"/>
                <w:sz w:val="22"/>
                <w:szCs w:val="22"/>
              </w:rPr>
              <w:t>.</w:t>
            </w:r>
            <w:r w:rsidRPr="006E72F8">
              <w:rPr>
                <w:color w:val="000000"/>
                <w:sz w:val="22"/>
                <w:szCs w:val="22"/>
              </w:rPr>
              <w:t>2%</w:t>
            </w:r>
          </w:p>
        </w:tc>
      </w:tr>
      <w:tr w:rsidR="004415CD" w:rsidRPr="00232881" w:rsidTr="000606EC">
        <w:trPr>
          <w:trHeight w:val="285"/>
        </w:trPr>
        <w:tc>
          <w:tcPr>
            <w:tcW w:w="2815" w:type="pct"/>
            <w:tcBorders>
              <w:top w:val="single" w:sz="4" w:space="0" w:color="auto"/>
              <w:bottom w:val="single" w:sz="12" w:space="0" w:color="auto"/>
            </w:tcBorders>
            <w:shd w:val="clear" w:color="auto" w:fill="D9E2F3"/>
            <w:noWrap/>
            <w:hideMark/>
          </w:tcPr>
          <w:p w:rsidR="004415CD" w:rsidRPr="00232881" w:rsidRDefault="004415CD" w:rsidP="000606EC">
            <w:pPr>
              <w:spacing w:before="40" w:after="40" w:line="320" w:lineRule="exact"/>
              <w:ind w:left="271"/>
              <w:jc w:val="left"/>
              <w:rPr>
                <w:b/>
                <w:bCs/>
                <w:color w:val="000000"/>
                <w:sz w:val="28"/>
                <w:szCs w:val="28"/>
              </w:rPr>
            </w:pPr>
            <w:r w:rsidRPr="00232881">
              <w:rPr>
                <w:b/>
                <w:bCs/>
                <w:color w:val="000000"/>
                <w:sz w:val="28"/>
                <w:szCs w:val="28"/>
                <w:rtl/>
              </w:rPr>
              <w:t>المجموع</w:t>
            </w:r>
          </w:p>
        </w:tc>
        <w:tc>
          <w:tcPr>
            <w:tcW w:w="1516" w:type="pct"/>
            <w:tcBorders>
              <w:top w:val="single" w:sz="4" w:space="0" w:color="auto"/>
              <w:bottom w:val="single" w:sz="12" w:space="0" w:color="auto"/>
            </w:tcBorders>
            <w:shd w:val="clear" w:color="auto" w:fill="D9E2F3"/>
            <w:noWrap/>
            <w:hideMark/>
          </w:tcPr>
          <w:p w:rsidR="004415CD" w:rsidRPr="006E72F8" w:rsidRDefault="004415CD" w:rsidP="000606EC">
            <w:pPr>
              <w:spacing w:before="40" w:after="40" w:line="320" w:lineRule="exact"/>
              <w:jc w:val="left"/>
              <w:rPr>
                <w:b/>
                <w:bCs/>
                <w:color w:val="000000"/>
                <w:sz w:val="22"/>
                <w:szCs w:val="22"/>
                <w:rtl/>
              </w:rPr>
            </w:pPr>
            <w:r w:rsidRPr="006E72F8">
              <w:rPr>
                <w:b/>
                <w:bCs/>
                <w:color w:val="000000"/>
                <w:sz w:val="22"/>
                <w:szCs w:val="22"/>
              </w:rPr>
              <w:t>4226920</w:t>
            </w:r>
          </w:p>
        </w:tc>
        <w:tc>
          <w:tcPr>
            <w:tcW w:w="669" w:type="pct"/>
            <w:tcBorders>
              <w:top w:val="single" w:sz="4" w:space="0" w:color="auto"/>
              <w:bottom w:val="single" w:sz="12" w:space="0" w:color="auto"/>
            </w:tcBorders>
            <w:shd w:val="clear" w:color="auto" w:fill="D9E2F3"/>
            <w:noWrap/>
            <w:hideMark/>
          </w:tcPr>
          <w:p w:rsidR="004415CD" w:rsidRPr="006E72F8" w:rsidRDefault="004415CD" w:rsidP="000606EC">
            <w:pPr>
              <w:spacing w:before="40" w:after="40" w:line="320" w:lineRule="exact"/>
              <w:jc w:val="left"/>
              <w:rPr>
                <w:b/>
                <w:bCs/>
                <w:color w:val="000000"/>
                <w:sz w:val="22"/>
                <w:szCs w:val="22"/>
              </w:rPr>
            </w:pPr>
            <w:r w:rsidRPr="006E72F8">
              <w:rPr>
                <w:b/>
                <w:bCs/>
                <w:color w:val="000000"/>
                <w:sz w:val="22"/>
                <w:szCs w:val="22"/>
              </w:rPr>
              <w:t>100%</w:t>
            </w:r>
          </w:p>
        </w:tc>
      </w:tr>
    </w:tbl>
    <w:p w:rsidR="004415CD" w:rsidRPr="006E72F8" w:rsidRDefault="004415CD" w:rsidP="004415CD">
      <w:pPr>
        <w:pStyle w:val="H23GA"/>
        <w:spacing w:after="240"/>
        <w:rPr>
          <w:rtl/>
          <w:lang w:bidi="ar-KW"/>
        </w:rPr>
      </w:pPr>
      <w:r>
        <w:rPr>
          <w:rtl/>
          <w:lang w:bidi="ar-KW"/>
        </w:rPr>
        <w:tab/>
      </w:r>
      <w:r w:rsidRPr="00D015E0">
        <w:rPr>
          <w:rtl/>
          <w:lang w:bidi="ar-KW"/>
        </w:rPr>
        <w:tab/>
      </w:r>
      <w:r w:rsidRPr="00893974">
        <w:rPr>
          <w:rtl/>
          <w:lang w:bidi="ar-KW"/>
        </w:rPr>
        <w:t>جدول يوضح نسبة العاملين الكويتيين والغير كويتيين في القطاع الحكومي والقطاع الخاص</w:t>
      </w:r>
    </w:p>
    <w:tbl>
      <w:tblPr>
        <w:bidiVisual/>
        <w:tblW w:w="4225" w:type="pct"/>
        <w:tblInd w:w="1357" w:type="dxa"/>
        <w:tblLayout w:type="fixed"/>
        <w:tblLook w:val="04A0" w:firstRow="1" w:lastRow="0" w:firstColumn="1" w:lastColumn="0" w:noHBand="0" w:noVBand="1"/>
      </w:tblPr>
      <w:tblGrid>
        <w:gridCol w:w="1893"/>
        <w:gridCol w:w="1680"/>
        <w:gridCol w:w="1639"/>
        <w:gridCol w:w="2062"/>
        <w:gridCol w:w="1053"/>
      </w:tblGrid>
      <w:tr w:rsidR="004415CD" w:rsidRPr="00E83798" w:rsidTr="000606EC">
        <w:trPr>
          <w:trHeight w:val="285"/>
        </w:trPr>
        <w:tc>
          <w:tcPr>
            <w:tcW w:w="1137" w:type="pct"/>
            <w:vMerge w:val="restart"/>
            <w:tcBorders>
              <w:top w:val="single" w:sz="4" w:space="0" w:color="auto"/>
              <w:bottom w:val="single" w:sz="4" w:space="0" w:color="auto"/>
            </w:tcBorders>
            <w:shd w:val="clear" w:color="auto" w:fill="FFFFFF"/>
            <w:noWrap/>
            <w:vAlign w:val="bottom"/>
            <w:hideMark/>
          </w:tcPr>
          <w:p w:rsidR="004415CD" w:rsidRPr="006E72F8" w:rsidRDefault="004415CD" w:rsidP="000606EC">
            <w:pPr>
              <w:spacing w:before="40" w:after="40" w:line="320" w:lineRule="exact"/>
              <w:jc w:val="left"/>
              <w:rPr>
                <w:i/>
                <w:iCs/>
                <w:color w:val="2F5496"/>
                <w:sz w:val="28"/>
                <w:szCs w:val="28"/>
                <w:lang w:bidi="ar-KW"/>
              </w:rPr>
            </w:pPr>
            <w:r w:rsidRPr="006E72F8">
              <w:rPr>
                <w:i/>
                <w:iCs/>
                <w:color w:val="2F5496"/>
                <w:sz w:val="28"/>
                <w:szCs w:val="28"/>
                <w:rtl/>
                <w:lang w:bidi="ar-KW"/>
              </w:rPr>
              <w:t>القطاع</w:t>
            </w:r>
          </w:p>
        </w:tc>
        <w:tc>
          <w:tcPr>
            <w:tcW w:w="1992" w:type="pct"/>
            <w:gridSpan w:val="2"/>
            <w:tcBorders>
              <w:top w:val="single" w:sz="4" w:space="0" w:color="auto"/>
              <w:bottom w:val="single" w:sz="4" w:space="0" w:color="auto"/>
            </w:tcBorders>
            <w:shd w:val="clear" w:color="auto" w:fill="FFFFFF"/>
            <w:noWrap/>
            <w:vAlign w:val="bottom"/>
            <w:hideMark/>
          </w:tcPr>
          <w:p w:rsidR="004415CD" w:rsidRPr="006E72F8" w:rsidRDefault="004415CD" w:rsidP="000606EC">
            <w:pPr>
              <w:spacing w:before="40" w:after="40" w:line="320" w:lineRule="exact"/>
              <w:jc w:val="center"/>
              <w:rPr>
                <w:i/>
                <w:iCs/>
                <w:color w:val="000000"/>
                <w:sz w:val="28"/>
                <w:szCs w:val="28"/>
              </w:rPr>
            </w:pPr>
            <w:r w:rsidRPr="006E72F8">
              <w:rPr>
                <w:i/>
                <w:iCs/>
                <w:color w:val="000000"/>
                <w:sz w:val="28"/>
                <w:szCs w:val="28"/>
                <w:rtl/>
              </w:rPr>
              <w:t>كويتيين</w:t>
            </w:r>
          </w:p>
        </w:tc>
        <w:tc>
          <w:tcPr>
            <w:tcW w:w="1870" w:type="pct"/>
            <w:gridSpan w:val="2"/>
            <w:tcBorders>
              <w:top w:val="single" w:sz="4" w:space="0" w:color="auto"/>
              <w:bottom w:val="single" w:sz="4" w:space="0" w:color="auto"/>
            </w:tcBorders>
            <w:shd w:val="clear" w:color="auto" w:fill="FFFFFF"/>
            <w:noWrap/>
            <w:vAlign w:val="bottom"/>
            <w:hideMark/>
          </w:tcPr>
          <w:p w:rsidR="004415CD" w:rsidRPr="006E72F8" w:rsidRDefault="004415CD" w:rsidP="000606EC">
            <w:pPr>
              <w:spacing w:before="40" w:after="40" w:line="320" w:lineRule="exact"/>
              <w:jc w:val="center"/>
              <w:rPr>
                <w:i/>
                <w:iCs/>
                <w:color w:val="000000"/>
                <w:sz w:val="28"/>
                <w:szCs w:val="28"/>
                <w:rtl/>
              </w:rPr>
            </w:pPr>
            <w:r w:rsidRPr="006E72F8">
              <w:rPr>
                <w:i/>
                <w:iCs/>
                <w:color w:val="000000"/>
                <w:sz w:val="28"/>
                <w:szCs w:val="28"/>
                <w:rtl/>
              </w:rPr>
              <w:t>غير الكويتيين</w:t>
            </w:r>
          </w:p>
        </w:tc>
      </w:tr>
      <w:tr w:rsidR="004415CD" w:rsidRPr="00E83798" w:rsidTr="000606EC">
        <w:trPr>
          <w:trHeight w:val="285"/>
        </w:trPr>
        <w:tc>
          <w:tcPr>
            <w:tcW w:w="1137" w:type="pct"/>
            <w:vMerge/>
            <w:tcBorders>
              <w:top w:val="single" w:sz="4" w:space="0" w:color="auto"/>
              <w:bottom w:val="single" w:sz="12" w:space="0" w:color="auto"/>
            </w:tcBorders>
            <w:shd w:val="clear" w:color="auto" w:fill="FFFFFF"/>
            <w:noWrap/>
            <w:vAlign w:val="bottom"/>
            <w:hideMark/>
          </w:tcPr>
          <w:p w:rsidR="004415CD" w:rsidRPr="006E72F8" w:rsidRDefault="004415CD" w:rsidP="000606EC">
            <w:pPr>
              <w:spacing w:before="40" w:after="40" w:line="320" w:lineRule="exact"/>
              <w:jc w:val="left"/>
              <w:rPr>
                <w:color w:val="000000"/>
                <w:sz w:val="28"/>
                <w:szCs w:val="28"/>
                <w:rtl/>
              </w:rPr>
            </w:pPr>
          </w:p>
        </w:tc>
        <w:tc>
          <w:tcPr>
            <w:tcW w:w="1009" w:type="pct"/>
            <w:tcBorders>
              <w:top w:val="single" w:sz="4" w:space="0" w:color="auto"/>
              <w:bottom w:val="single" w:sz="12" w:space="0" w:color="auto"/>
            </w:tcBorders>
            <w:shd w:val="clear" w:color="auto" w:fill="D9E2F3"/>
            <w:noWrap/>
            <w:vAlign w:val="bottom"/>
            <w:hideMark/>
          </w:tcPr>
          <w:p w:rsidR="004415CD" w:rsidRPr="006E72F8" w:rsidRDefault="004415CD" w:rsidP="000606EC">
            <w:pPr>
              <w:spacing w:before="40" w:after="40" w:line="320" w:lineRule="exact"/>
              <w:jc w:val="left"/>
              <w:rPr>
                <w:i/>
                <w:iCs/>
                <w:color w:val="000000"/>
                <w:sz w:val="28"/>
                <w:szCs w:val="28"/>
              </w:rPr>
            </w:pPr>
            <w:r w:rsidRPr="006E72F8">
              <w:rPr>
                <w:i/>
                <w:iCs/>
                <w:color w:val="000000"/>
                <w:sz w:val="28"/>
                <w:szCs w:val="28"/>
                <w:rtl/>
              </w:rPr>
              <w:t>العدد</w:t>
            </w:r>
          </w:p>
        </w:tc>
        <w:tc>
          <w:tcPr>
            <w:tcW w:w="984" w:type="pct"/>
            <w:tcBorders>
              <w:top w:val="single" w:sz="4" w:space="0" w:color="auto"/>
              <w:bottom w:val="single" w:sz="12" w:space="0" w:color="auto"/>
            </w:tcBorders>
            <w:shd w:val="clear" w:color="auto" w:fill="D9E2F3"/>
            <w:noWrap/>
            <w:vAlign w:val="bottom"/>
            <w:hideMark/>
          </w:tcPr>
          <w:p w:rsidR="004415CD" w:rsidRPr="006E72F8" w:rsidRDefault="004415CD" w:rsidP="000606EC">
            <w:pPr>
              <w:spacing w:before="40" w:after="40" w:line="320" w:lineRule="exact"/>
              <w:jc w:val="left"/>
              <w:rPr>
                <w:i/>
                <w:iCs/>
                <w:color w:val="000000"/>
                <w:sz w:val="28"/>
                <w:szCs w:val="28"/>
                <w:rtl/>
              </w:rPr>
            </w:pPr>
            <w:r w:rsidRPr="006E72F8">
              <w:rPr>
                <w:i/>
                <w:iCs/>
                <w:color w:val="000000"/>
                <w:sz w:val="28"/>
                <w:szCs w:val="28"/>
                <w:rtl/>
              </w:rPr>
              <w:t>النسبة</w:t>
            </w:r>
          </w:p>
        </w:tc>
        <w:tc>
          <w:tcPr>
            <w:tcW w:w="1238" w:type="pct"/>
            <w:tcBorders>
              <w:top w:val="single" w:sz="4" w:space="0" w:color="auto"/>
              <w:bottom w:val="single" w:sz="12" w:space="0" w:color="auto"/>
            </w:tcBorders>
            <w:shd w:val="clear" w:color="auto" w:fill="D9E2F3"/>
            <w:noWrap/>
            <w:vAlign w:val="bottom"/>
            <w:hideMark/>
          </w:tcPr>
          <w:p w:rsidR="004415CD" w:rsidRPr="006E72F8" w:rsidRDefault="004415CD" w:rsidP="000606EC">
            <w:pPr>
              <w:spacing w:before="40" w:after="40" w:line="320" w:lineRule="exact"/>
              <w:jc w:val="left"/>
              <w:rPr>
                <w:i/>
                <w:iCs/>
                <w:color w:val="000000"/>
                <w:sz w:val="28"/>
                <w:szCs w:val="28"/>
                <w:rtl/>
              </w:rPr>
            </w:pPr>
            <w:r w:rsidRPr="006E72F8">
              <w:rPr>
                <w:i/>
                <w:iCs/>
                <w:color w:val="000000"/>
                <w:sz w:val="28"/>
                <w:szCs w:val="28"/>
                <w:rtl/>
              </w:rPr>
              <w:t>العدد</w:t>
            </w:r>
          </w:p>
        </w:tc>
        <w:tc>
          <w:tcPr>
            <w:tcW w:w="632" w:type="pct"/>
            <w:tcBorders>
              <w:top w:val="single" w:sz="4" w:space="0" w:color="auto"/>
              <w:bottom w:val="single" w:sz="12" w:space="0" w:color="auto"/>
            </w:tcBorders>
            <w:shd w:val="clear" w:color="auto" w:fill="D9E2F3"/>
            <w:noWrap/>
            <w:vAlign w:val="bottom"/>
            <w:hideMark/>
          </w:tcPr>
          <w:p w:rsidR="004415CD" w:rsidRPr="006E72F8" w:rsidRDefault="004415CD" w:rsidP="000606EC">
            <w:pPr>
              <w:spacing w:before="40" w:after="40" w:line="320" w:lineRule="exact"/>
              <w:jc w:val="left"/>
              <w:rPr>
                <w:i/>
                <w:iCs/>
                <w:color w:val="000000"/>
                <w:sz w:val="28"/>
                <w:szCs w:val="28"/>
                <w:rtl/>
              </w:rPr>
            </w:pPr>
            <w:r w:rsidRPr="006E72F8">
              <w:rPr>
                <w:i/>
                <w:iCs/>
                <w:color w:val="000000"/>
                <w:sz w:val="28"/>
                <w:szCs w:val="28"/>
                <w:rtl/>
              </w:rPr>
              <w:t>النسبة</w:t>
            </w:r>
          </w:p>
        </w:tc>
      </w:tr>
      <w:tr w:rsidR="004415CD" w:rsidRPr="00E83798" w:rsidTr="000606EC">
        <w:trPr>
          <w:trHeight w:val="285"/>
        </w:trPr>
        <w:tc>
          <w:tcPr>
            <w:tcW w:w="1137" w:type="pct"/>
            <w:tcBorders>
              <w:top w:val="single" w:sz="12" w:space="0" w:color="auto"/>
            </w:tcBorders>
            <w:shd w:val="clear" w:color="auto" w:fill="FFFFFF"/>
            <w:noWrap/>
            <w:hideMark/>
          </w:tcPr>
          <w:p w:rsidR="004415CD" w:rsidRPr="006E72F8" w:rsidRDefault="004415CD" w:rsidP="000606EC">
            <w:pPr>
              <w:spacing w:before="40" w:after="40" w:line="320" w:lineRule="exact"/>
              <w:jc w:val="left"/>
              <w:rPr>
                <w:i/>
                <w:iCs/>
                <w:color w:val="000000"/>
                <w:sz w:val="28"/>
                <w:szCs w:val="28"/>
                <w:rtl/>
              </w:rPr>
            </w:pPr>
            <w:r w:rsidRPr="006E72F8">
              <w:rPr>
                <w:i/>
                <w:iCs/>
                <w:color w:val="000000"/>
                <w:sz w:val="28"/>
                <w:szCs w:val="28"/>
                <w:rtl/>
              </w:rPr>
              <w:t>القطاع الحكومي</w:t>
            </w:r>
          </w:p>
        </w:tc>
        <w:tc>
          <w:tcPr>
            <w:tcW w:w="1009" w:type="pct"/>
            <w:tcBorders>
              <w:top w:val="single" w:sz="12" w:space="0" w:color="auto"/>
            </w:tcBorders>
            <w:shd w:val="clear" w:color="auto" w:fill="auto"/>
            <w:noWrap/>
            <w:hideMark/>
          </w:tcPr>
          <w:p w:rsidR="004415CD" w:rsidRPr="006E72F8" w:rsidRDefault="004415CD" w:rsidP="000606EC">
            <w:pPr>
              <w:spacing w:before="40" w:after="40" w:line="320" w:lineRule="exact"/>
              <w:jc w:val="left"/>
              <w:rPr>
                <w:color w:val="000000"/>
                <w:szCs w:val="20"/>
                <w:rtl/>
              </w:rPr>
            </w:pPr>
            <w:r w:rsidRPr="006E72F8">
              <w:rPr>
                <w:color w:val="000000"/>
                <w:szCs w:val="20"/>
              </w:rPr>
              <w:t>297118</w:t>
            </w:r>
          </w:p>
        </w:tc>
        <w:tc>
          <w:tcPr>
            <w:tcW w:w="984" w:type="pct"/>
            <w:tcBorders>
              <w:top w:val="single" w:sz="12" w:space="0" w:color="auto"/>
            </w:tcBorders>
            <w:shd w:val="clear" w:color="auto" w:fill="auto"/>
            <w:noWrap/>
            <w:hideMark/>
          </w:tcPr>
          <w:p w:rsidR="004415CD" w:rsidRPr="006E72F8" w:rsidRDefault="004415CD" w:rsidP="000606EC">
            <w:pPr>
              <w:spacing w:before="40" w:after="40" w:line="320" w:lineRule="exact"/>
              <w:jc w:val="left"/>
              <w:rPr>
                <w:color w:val="000000"/>
                <w:szCs w:val="20"/>
              </w:rPr>
            </w:pPr>
            <w:r w:rsidRPr="006E72F8">
              <w:rPr>
                <w:color w:val="000000"/>
                <w:szCs w:val="20"/>
              </w:rPr>
              <w:t>74%</w:t>
            </w:r>
          </w:p>
        </w:tc>
        <w:tc>
          <w:tcPr>
            <w:tcW w:w="1238" w:type="pct"/>
            <w:tcBorders>
              <w:top w:val="single" w:sz="12" w:space="0" w:color="auto"/>
            </w:tcBorders>
            <w:shd w:val="clear" w:color="auto" w:fill="auto"/>
            <w:noWrap/>
            <w:hideMark/>
          </w:tcPr>
          <w:p w:rsidR="004415CD" w:rsidRPr="006E72F8" w:rsidRDefault="004415CD" w:rsidP="000606EC">
            <w:pPr>
              <w:spacing w:before="40" w:after="40" w:line="320" w:lineRule="exact"/>
              <w:jc w:val="left"/>
              <w:rPr>
                <w:color w:val="000000"/>
                <w:szCs w:val="20"/>
              </w:rPr>
            </w:pPr>
            <w:r w:rsidRPr="006E72F8">
              <w:rPr>
                <w:color w:val="000000"/>
                <w:szCs w:val="20"/>
              </w:rPr>
              <w:t>101766</w:t>
            </w:r>
          </w:p>
        </w:tc>
        <w:tc>
          <w:tcPr>
            <w:tcW w:w="632" w:type="pct"/>
            <w:tcBorders>
              <w:top w:val="single" w:sz="12" w:space="0" w:color="auto"/>
            </w:tcBorders>
            <w:shd w:val="clear" w:color="auto" w:fill="auto"/>
            <w:noWrap/>
            <w:hideMark/>
          </w:tcPr>
          <w:p w:rsidR="004415CD" w:rsidRPr="006E72F8" w:rsidRDefault="004415CD" w:rsidP="000606EC">
            <w:pPr>
              <w:spacing w:before="40" w:after="40" w:line="320" w:lineRule="exact"/>
              <w:jc w:val="left"/>
              <w:rPr>
                <w:color w:val="000000"/>
                <w:szCs w:val="20"/>
              </w:rPr>
            </w:pPr>
            <w:r w:rsidRPr="006E72F8">
              <w:rPr>
                <w:color w:val="000000"/>
                <w:szCs w:val="20"/>
              </w:rPr>
              <w:t>26%</w:t>
            </w:r>
          </w:p>
        </w:tc>
      </w:tr>
      <w:tr w:rsidR="004415CD" w:rsidRPr="00E83798" w:rsidTr="000606EC">
        <w:trPr>
          <w:trHeight w:val="285"/>
        </w:trPr>
        <w:tc>
          <w:tcPr>
            <w:tcW w:w="1137" w:type="pct"/>
            <w:tcBorders>
              <w:bottom w:val="single" w:sz="12" w:space="0" w:color="auto"/>
            </w:tcBorders>
            <w:shd w:val="clear" w:color="auto" w:fill="FFFFFF"/>
            <w:noWrap/>
            <w:hideMark/>
          </w:tcPr>
          <w:p w:rsidR="004415CD" w:rsidRPr="006E72F8" w:rsidRDefault="004415CD" w:rsidP="000606EC">
            <w:pPr>
              <w:spacing w:before="40" w:after="40" w:line="320" w:lineRule="exact"/>
              <w:jc w:val="left"/>
              <w:rPr>
                <w:i/>
                <w:iCs/>
                <w:color w:val="000000"/>
                <w:sz w:val="28"/>
                <w:szCs w:val="28"/>
              </w:rPr>
            </w:pPr>
            <w:r w:rsidRPr="006E72F8">
              <w:rPr>
                <w:i/>
                <w:iCs/>
                <w:color w:val="000000"/>
                <w:sz w:val="28"/>
                <w:szCs w:val="28"/>
                <w:rtl/>
              </w:rPr>
              <w:t>القطاع الخاص</w:t>
            </w:r>
          </w:p>
        </w:tc>
        <w:tc>
          <w:tcPr>
            <w:tcW w:w="1009" w:type="pct"/>
            <w:tcBorders>
              <w:bottom w:val="single" w:sz="12" w:space="0" w:color="auto"/>
            </w:tcBorders>
            <w:shd w:val="clear" w:color="auto" w:fill="D9E2F3"/>
            <w:noWrap/>
            <w:hideMark/>
          </w:tcPr>
          <w:p w:rsidR="004415CD" w:rsidRPr="006E72F8" w:rsidRDefault="004415CD" w:rsidP="000606EC">
            <w:pPr>
              <w:spacing w:before="40" w:after="40" w:line="320" w:lineRule="exact"/>
              <w:jc w:val="left"/>
              <w:rPr>
                <w:color w:val="000000"/>
                <w:szCs w:val="20"/>
                <w:rtl/>
              </w:rPr>
            </w:pPr>
            <w:r w:rsidRPr="006E72F8">
              <w:rPr>
                <w:color w:val="000000"/>
                <w:szCs w:val="20"/>
              </w:rPr>
              <w:t>72057</w:t>
            </w:r>
          </w:p>
        </w:tc>
        <w:tc>
          <w:tcPr>
            <w:tcW w:w="984" w:type="pct"/>
            <w:tcBorders>
              <w:bottom w:val="single" w:sz="12" w:space="0" w:color="auto"/>
            </w:tcBorders>
            <w:shd w:val="clear" w:color="auto" w:fill="D9E2F3"/>
            <w:noWrap/>
            <w:hideMark/>
          </w:tcPr>
          <w:p w:rsidR="004415CD" w:rsidRPr="006E72F8" w:rsidRDefault="004415CD" w:rsidP="000606EC">
            <w:pPr>
              <w:spacing w:before="40" w:after="40" w:line="320" w:lineRule="exact"/>
              <w:jc w:val="left"/>
              <w:rPr>
                <w:color w:val="000000"/>
                <w:szCs w:val="20"/>
              </w:rPr>
            </w:pPr>
            <w:r w:rsidRPr="006E72F8">
              <w:rPr>
                <w:color w:val="000000"/>
                <w:szCs w:val="20"/>
              </w:rPr>
              <w:t>4%</w:t>
            </w:r>
          </w:p>
        </w:tc>
        <w:tc>
          <w:tcPr>
            <w:tcW w:w="1238" w:type="pct"/>
            <w:tcBorders>
              <w:bottom w:val="single" w:sz="12" w:space="0" w:color="auto"/>
            </w:tcBorders>
            <w:shd w:val="clear" w:color="auto" w:fill="D9E2F3"/>
            <w:noWrap/>
            <w:hideMark/>
          </w:tcPr>
          <w:p w:rsidR="004415CD" w:rsidRPr="006E72F8" w:rsidRDefault="004415CD" w:rsidP="000606EC">
            <w:pPr>
              <w:spacing w:before="40" w:after="40" w:line="320" w:lineRule="exact"/>
              <w:jc w:val="left"/>
              <w:rPr>
                <w:color w:val="000000"/>
                <w:szCs w:val="20"/>
              </w:rPr>
            </w:pPr>
            <w:r w:rsidRPr="006E72F8">
              <w:rPr>
                <w:color w:val="000000"/>
                <w:szCs w:val="20"/>
              </w:rPr>
              <w:t>1,592,952</w:t>
            </w:r>
          </w:p>
        </w:tc>
        <w:tc>
          <w:tcPr>
            <w:tcW w:w="632" w:type="pct"/>
            <w:tcBorders>
              <w:bottom w:val="single" w:sz="12" w:space="0" w:color="auto"/>
            </w:tcBorders>
            <w:shd w:val="clear" w:color="auto" w:fill="D9E2F3"/>
            <w:noWrap/>
            <w:hideMark/>
          </w:tcPr>
          <w:p w:rsidR="004415CD" w:rsidRPr="006E72F8" w:rsidRDefault="004415CD" w:rsidP="000606EC">
            <w:pPr>
              <w:spacing w:before="40" w:after="40" w:line="320" w:lineRule="exact"/>
              <w:jc w:val="left"/>
              <w:rPr>
                <w:color w:val="000000"/>
                <w:szCs w:val="20"/>
              </w:rPr>
            </w:pPr>
            <w:r w:rsidRPr="006E72F8">
              <w:rPr>
                <w:color w:val="000000"/>
                <w:szCs w:val="20"/>
              </w:rPr>
              <w:t>96%</w:t>
            </w:r>
          </w:p>
        </w:tc>
      </w:tr>
    </w:tbl>
    <w:p w:rsidR="004415CD" w:rsidRDefault="004415CD" w:rsidP="004415CD">
      <w:pPr>
        <w:spacing w:line="254" w:lineRule="auto"/>
        <w:rPr>
          <w:rtl/>
        </w:rPr>
      </w:pPr>
    </w:p>
    <w:p w:rsidR="004415CD" w:rsidRDefault="004415CD" w:rsidP="004415CD">
      <w:pPr>
        <w:spacing w:line="254" w:lineRule="auto"/>
        <w:rPr>
          <w:rtl/>
        </w:rPr>
      </w:pPr>
      <w:r w:rsidRPr="00232881">
        <w:rPr>
          <w:noProof/>
          <w:rtl/>
          <w:lang w:eastAsia="zh-CN"/>
        </w:rPr>
        <w:drawing>
          <wp:anchor distT="0" distB="0" distL="114300" distR="114300" simplePos="0" relativeHeight="251655680" behindDoc="1" locked="0" layoutInCell="1" allowOverlap="1" wp14:anchorId="3BBB6BD8" wp14:editId="202523D3">
            <wp:simplePos x="0" y="0"/>
            <wp:positionH relativeFrom="margin">
              <wp:posOffset>1905</wp:posOffset>
            </wp:positionH>
            <wp:positionV relativeFrom="paragraph">
              <wp:posOffset>175177</wp:posOffset>
            </wp:positionV>
            <wp:extent cx="5742305" cy="2755265"/>
            <wp:effectExtent l="0" t="0" r="10795" b="6985"/>
            <wp:wrapTight wrapText="bothSides">
              <wp:wrapPolygon edited="0">
                <wp:start x="0" y="0"/>
                <wp:lineTo x="0" y="21505"/>
                <wp:lineTo x="21569" y="21505"/>
                <wp:lineTo x="21569"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page">
              <wp14:pctHeight>0</wp14:pctHeight>
            </wp14:sizeRelV>
          </wp:anchor>
        </w:drawing>
      </w:r>
    </w:p>
    <w:p w:rsidR="004415CD" w:rsidRDefault="004415CD" w:rsidP="004415CD">
      <w:pPr>
        <w:spacing w:line="254" w:lineRule="auto"/>
        <w:rPr>
          <w:rtl/>
        </w:rPr>
      </w:pPr>
    </w:p>
    <w:p w:rsidR="004415CD" w:rsidRDefault="004415CD" w:rsidP="004415CD">
      <w:pPr>
        <w:spacing w:line="254" w:lineRule="auto"/>
        <w:rPr>
          <w:rtl/>
        </w:rPr>
      </w:pPr>
    </w:p>
    <w:p w:rsidR="004415CD" w:rsidRDefault="004415CD" w:rsidP="004415CD">
      <w:pPr>
        <w:spacing w:line="254" w:lineRule="auto"/>
        <w:rPr>
          <w:rtl/>
        </w:rPr>
      </w:pPr>
    </w:p>
    <w:p w:rsidR="004415CD" w:rsidRDefault="004415CD" w:rsidP="004415CD">
      <w:pPr>
        <w:spacing w:line="254" w:lineRule="auto"/>
        <w:rPr>
          <w:rtl/>
        </w:rPr>
      </w:pPr>
    </w:p>
    <w:p w:rsidR="004415CD" w:rsidRDefault="004415CD" w:rsidP="004415CD">
      <w:pPr>
        <w:spacing w:line="254" w:lineRule="auto"/>
        <w:rPr>
          <w:rtl/>
        </w:rPr>
      </w:pPr>
    </w:p>
    <w:p w:rsidR="004415CD" w:rsidRDefault="004415CD" w:rsidP="004415CD">
      <w:pPr>
        <w:spacing w:line="254" w:lineRule="auto"/>
        <w:rPr>
          <w:rtl/>
        </w:rPr>
      </w:pPr>
    </w:p>
    <w:p w:rsidR="004415CD" w:rsidRDefault="004415CD" w:rsidP="004415CD">
      <w:pPr>
        <w:spacing w:line="254" w:lineRule="auto"/>
        <w:rPr>
          <w:rtl/>
        </w:rPr>
      </w:pPr>
    </w:p>
    <w:p w:rsidR="004415CD" w:rsidRDefault="004415CD" w:rsidP="004415CD">
      <w:pPr>
        <w:spacing w:line="254" w:lineRule="auto"/>
        <w:rPr>
          <w:rtl/>
        </w:rPr>
      </w:pPr>
    </w:p>
    <w:p w:rsidR="004415CD" w:rsidRDefault="004415CD" w:rsidP="004415CD">
      <w:pPr>
        <w:spacing w:line="254" w:lineRule="auto"/>
        <w:rPr>
          <w:rtl/>
        </w:rPr>
      </w:pPr>
    </w:p>
    <w:p w:rsidR="004415CD" w:rsidRPr="00232881" w:rsidRDefault="004415CD" w:rsidP="004415CD">
      <w:pPr>
        <w:spacing w:line="254" w:lineRule="auto"/>
        <w:rPr>
          <w:rtl/>
        </w:rPr>
      </w:pPr>
    </w:p>
    <w:p w:rsidR="004415CD" w:rsidRPr="00232881" w:rsidRDefault="004415CD" w:rsidP="004415CD">
      <w:pPr>
        <w:pStyle w:val="H1GA"/>
        <w:rPr>
          <w:rtl/>
        </w:rPr>
      </w:pPr>
      <w:r>
        <w:rPr>
          <w:rtl/>
        </w:rPr>
        <w:tab/>
      </w:r>
      <w:r>
        <w:rPr>
          <w:rtl/>
        </w:rPr>
        <w:tab/>
      </w:r>
      <w:r w:rsidRPr="00232881">
        <w:rPr>
          <w:rtl/>
        </w:rPr>
        <w:t xml:space="preserve">15- </w:t>
      </w:r>
    </w:p>
    <w:p w:rsidR="004415CD" w:rsidRPr="00232881" w:rsidRDefault="004415CD" w:rsidP="00230B0E">
      <w:pPr>
        <w:pStyle w:val="SingleTxtGA"/>
        <w:rPr>
          <w:b/>
          <w:bCs/>
          <w:color w:val="C00000"/>
          <w:u w:val="single"/>
          <w:rtl/>
        </w:rPr>
      </w:pPr>
      <w:r>
        <w:rPr>
          <w:rFonts w:hint="cs"/>
          <w:sz w:val="30"/>
          <w:rtl/>
          <w:lang w:bidi="ar-KW"/>
        </w:rPr>
        <w:t>71</w:t>
      </w:r>
      <w:r w:rsidRPr="006E72F8">
        <w:rPr>
          <w:sz w:val="30"/>
          <w:rtl/>
          <w:lang w:bidi="ar-KW"/>
        </w:rPr>
        <w:t>-</w:t>
      </w:r>
      <w:r w:rsidRPr="006E72F8">
        <w:rPr>
          <w:sz w:val="30"/>
          <w:rtl/>
          <w:lang w:bidi="ar-KW"/>
        </w:rPr>
        <w:tab/>
      </w:r>
      <w:r w:rsidRPr="00232881">
        <w:rPr>
          <w:rtl/>
          <w:lang w:bidi="ar-KW"/>
        </w:rPr>
        <w:t>قامت الهيئة العامة للقوى العاملة بإعداد برنامج متكامل يتضمن دورات تدريبية لإعداد المفتشين</w:t>
      </w:r>
      <w:r w:rsidRPr="00232881">
        <w:rPr>
          <w:lang w:bidi="ar-KW"/>
        </w:rPr>
        <w:t xml:space="preserve"> </w:t>
      </w:r>
      <w:r w:rsidRPr="00232881">
        <w:rPr>
          <w:rtl/>
          <w:lang w:bidi="ar-KW"/>
        </w:rPr>
        <w:t xml:space="preserve">سواء بالتعاون مع جهات خارجية أو تم تنظيمها من قبل الهيئة العامة للقوى العاملة، </w:t>
      </w:r>
      <w:r w:rsidRPr="00232881">
        <w:rPr>
          <w:color w:val="C00000"/>
          <w:u w:val="single"/>
          <w:rtl/>
          <w:lang w:bidi="ar-KW"/>
        </w:rPr>
        <w:t>مرفق رقم 3 يوضح تلك الدورات التدريبية</w:t>
      </w:r>
      <w:r w:rsidR="00550EC4">
        <w:rPr>
          <w:color w:val="C00000"/>
          <w:u w:val="single"/>
          <w:rtl/>
          <w:lang w:bidi="ar-KW"/>
        </w:rPr>
        <w:t>.</w:t>
      </w:r>
    </w:p>
    <w:p w:rsidR="004415CD" w:rsidRPr="00232881" w:rsidRDefault="004415CD" w:rsidP="00230B0E">
      <w:pPr>
        <w:pStyle w:val="SingleTxtGA"/>
        <w:rPr>
          <w:rtl/>
          <w:lang w:bidi="ar-KW"/>
        </w:rPr>
      </w:pPr>
      <w:r>
        <w:rPr>
          <w:rFonts w:hint="cs"/>
          <w:rtl/>
          <w:lang w:bidi="ar-KW"/>
        </w:rPr>
        <w:t>72-</w:t>
      </w:r>
      <w:r w:rsidRPr="00232881">
        <w:rPr>
          <w:rtl/>
          <w:lang w:bidi="ar-KW"/>
        </w:rPr>
        <w:tab/>
        <w:t xml:space="preserve">فضلاً عن الأنشطة التدريبية التي تم تنفيذها من خلال مشروع دعم قدرات الهيئة العامة للقوى العاملة الذي تم توقيعه في نوفمبر 2014 مع ثلاث منظمات دولية وهم برنامج الأمم المتحدة الإنمائي والمنظمة الدولية للهجرة ومنظمة العمل الدولية </w:t>
      </w:r>
      <w:r w:rsidRPr="00232881">
        <w:rPr>
          <w:color w:val="C00000"/>
          <w:rtl/>
          <w:lang w:bidi="ar-KW"/>
        </w:rPr>
        <w:t>(ملحق ملخص المشروع)</w:t>
      </w:r>
      <w:r w:rsidR="00550EC4">
        <w:rPr>
          <w:rtl/>
          <w:lang w:bidi="ar-KW"/>
        </w:rPr>
        <w:t>.</w:t>
      </w:r>
    </w:p>
    <w:p w:rsidR="004415CD" w:rsidRPr="00D015E0" w:rsidRDefault="004415CD" w:rsidP="00230B0E">
      <w:pPr>
        <w:pStyle w:val="SingleTxtGA"/>
        <w:rPr>
          <w:lang w:bidi="ar-KW"/>
        </w:rPr>
      </w:pPr>
      <w:r>
        <w:rPr>
          <w:rFonts w:hint="cs"/>
          <w:rtl/>
          <w:lang w:bidi="ar-KW"/>
        </w:rPr>
        <w:lastRenderedPageBreak/>
        <w:t>73</w:t>
      </w:r>
      <w:r w:rsidRPr="006E72F8">
        <w:rPr>
          <w:rtl/>
          <w:lang w:bidi="ar-KW"/>
        </w:rPr>
        <w:t>-</w:t>
      </w:r>
      <w:r w:rsidRPr="006E72F8">
        <w:rPr>
          <w:rtl/>
          <w:lang w:bidi="ar-KW"/>
        </w:rPr>
        <w:tab/>
      </w:r>
      <w:r w:rsidRPr="007215BD">
        <w:rPr>
          <w:rtl/>
          <w:lang w:bidi="ar-KW"/>
        </w:rPr>
        <w:t>وقد تضمن المشروع دورات تدريبية على معايير العمل الدولية التي تضمنت دورات تدريبية لممثلين عن الحكومة وأصحاب العمل والعمال حول كل من الاتفاقية رقم (111) الخاصة بالتمييز في الاستخدام والمهنة والاتفاقية رقم (100) الخاصة بالمساواة في الأجور</w:t>
      </w:r>
      <w:r w:rsidR="00550EC4">
        <w:rPr>
          <w:rtl/>
          <w:lang w:bidi="ar-KW"/>
        </w:rPr>
        <w:t>.</w:t>
      </w:r>
    </w:p>
    <w:p w:rsidR="004415CD" w:rsidRPr="00D015E0" w:rsidRDefault="004415CD" w:rsidP="00230B0E">
      <w:pPr>
        <w:pStyle w:val="SingleTxtGA"/>
        <w:rPr>
          <w:rtl/>
        </w:rPr>
      </w:pPr>
      <w:r>
        <w:rPr>
          <w:rFonts w:hint="cs"/>
          <w:rtl/>
          <w:lang w:bidi="ar-KW"/>
        </w:rPr>
        <w:t>74-</w:t>
      </w:r>
      <w:r w:rsidRPr="007215BD">
        <w:rPr>
          <w:rtl/>
        </w:rPr>
        <w:tab/>
        <w:t>كما تم التعاون مع مركز دراسات وأبحاث المرأة بجامعة الكويت من أجل تقديم محاضرات لمجموعة من طالبات كلية العلوم الاجتماعية لتعريفهن عن الاتفاقيات الدولية المعنية بتمكين المرأة في كافة المجالات، واطلاعهن على الحماية القانونية والامتيازات التي وفرها لهن القا</w:t>
      </w:r>
      <w:r w:rsidRPr="00D015E0">
        <w:rPr>
          <w:rtl/>
        </w:rPr>
        <w:t>نون في مجال العمل، وجاري التحضير لتقديم محاضرات مماثلة في مختلف الكليات التابعة لجامعة الكويت</w:t>
      </w:r>
      <w:r w:rsidR="00550EC4">
        <w:rPr>
          <w:rtl/>
        </w:rPr>
        <w:t>.</w:t>
      </w:r>
    </w:p>
    <w:p w:rsidR="004415CD" w:rsidRPr="00E83798" w:rsidRDefault="004415CD" w:rsidP="00230B0E">
      <w:pPr>
        <w:pStyle w:val="SingleTxtGA"/>
      </w:pPr>
      <w:r>
        <w:rPr>
          <w:rFonts w:hint="cs"/>
          <w:rtl/>
        </w:rPr>
        <w:t>75-</w:t>
      </w:r>
      <w:r>
        <w:rPr>
          <w:rtl/>
        </w:rPr>
        <w:tab/>
      </w:r>
      <w:r w:rsidRPr="007215BD">
        <w:rPr>
          <w:rtl/>
        </w:rPr>
        <w:t xml:space="preserve">كذلك أطلقت </w:t>
      </w:r>
      <w:r w:rsidRPr="007215BD">
        <w:rPr>
          <w:rtl/>
          <w:lang w:bidi="ar-KW"/>
        </w:rPr>
        <w:t xml:space="preserve">الهيئة العامة للقوى العاملة </w:t>
      </w:r>
      <w:r w:rsidRPr="007215BD">
        <w:rPr>
          <w:rtl/>
        </w:rPr>
        <w:t xml:space="preserve">حملة (تعزيز) وذلك في تاريخ 4/4/2017 </w:t>
      </w:r>
      <w:r w:rsidRPr="007215BD">
        <w:rPr>
          <w:color w:val="333333"/>
          <w:rtl/>
        </w:rPr>
        <w:t xml:space="preserve">وهي حملة إعلامية </w:t>
      </w:r>
      <w:r w:rsidRPr="00D015E0">
        <w:rPr>
          <w:rtl/>
        </w:rPr>
        <w:t>توعوية تهدف لتعزيز مفهوم العمل اللائق في دولة الكويت، وتوعية أطراف الانتاج بما يخدم توجهات التنمية من خلال خلق بيئة عمل آمنة ومستقرة وعادلة يشارك فيها الجميع، وذلك إيماناً بأهمية دور العامل البارز في عملية التنمية والبناء والتطوير في البلاد</w:t>
      </w:r>
      <w:r w:rsidR="00550EC4">
        <w:rPr>
          <w:rtl/>
        </w:rPr>
        <w:t>.</w:t>
      </w:r>
      <w:r w:rsidRPr="00D015E0">
        <w:rPr>
          <w:rtl/>
        </w:rPr>
        <w:t xml:space="preserve"> </w:t>
      </w:r>
    </w:p>
    <w:p w:rsidR="004415CD" w:rsidRPr="00E83798" w:rsidRDefault="004415CD" w:rsidP="00230B0E">
      <w:pPr>
        <w:pStyle w:val="SingleTxtGA"/>
        <w:rPr>
          <w:rtl/>
          <w:lang w:bidi="ar"/>
        </w:rPr>
      </w:pPr>
      <w:r>
        <w:rPr>
          <w:rFonts w:hint="cs"/>
          <w:rtl/>
        </w:rPr>
        <w:t>76-</w:t>
      </w:r>
      <w:r>
        <w:rPr>
          <w:rFonts w:hint="cs"/>
          <w:rtl/>
        </w:rPr>
        <w:tab/>
      </w:r>
      <w:r w:rsidRPr="007215BD">
        <w:rPr>
          <w:rtl/>
        </w:rPr>
        <w:t>وتسعى الحملة لتحقيق مجموعة من الأهداف الرئيسية تتلخص في توعوية العمال وأصحاب العمل بالحقوق والالتزامات العمالية وأنظمة الصحة والسلامة المهنية، بالإضافة إلى الأهداف الخاصة والتي تكمن في زيادة نسبة الالتزام بتطبيق القوانين، وذلك من أجل تحقيق رسالتها المتمثلة في خلق قوى عاملة واعية وبيئة عمل مستقرة، ومن أهداف الحملة كذلك تعريف الج</w:t>
      </w:r>
      <w:r w:rsidRPr="00D015E0">
        <w:rPr>
          <w:rtl/>
        </w:rPr>
        <w:t>مهور بمختلف الاجراءات المعتمدة في الهيئة العامة للقوى العاملة ومنها الاجراءات التي تخص أصحاب العمل والعمال والحقوق والواجبات بين الطرفين</w:t>
      </w:r>
      <w:r w:rsidR="00550EC4">
        <w:rPr>
          <w:rtl/>
          <w:lang w:bidi="ar"/>
        </w:rPr>
        <w:t>.</w:t>
      </w:r>
      <w:r w:rsidRPr="00E83798">
        <w:rPr>
          <w:rtl/>
          <w:lang w:bidi="ar"/>
        </w:rPr>
        <w:t xml:space="preserve"> </w:t>
      </w:r>
      <w:r w:rsidRPr="00E83798">
        <w:rPr>
          <w:rtl/>
        </w:rPr>
        <w:t>علما بأن الحملة يتم تنفيذها بالتعاون مع الجهات الحكومية ومؤسسات المجتمع المدني</w:t>
      </w:r>
      <w:r w:rsidR="00550EC4">
        <w:rPr>
          <w:rtl/>
          <w:lang w:bidi="ar"/>
        </w:rPr>
        <w:t>.</w:t>
      </w:r>
    </w:p>
    <w:p w:rsidR="004415CD" w:rsidRPr="006E72F8" w:rsidRDefault="004415CD" w:rsidP="004415CD">
      <w:pPr>
        <w:pStyle w:val="H1GA"/>
        <w:rPr>
          <w:b w:val="0"/>
          <w:bCs w:val="0"/>
          <w:color w:val="000000"/>
          <w:rtl/>
          <w:lang w:bidi="ar"/>
        </w:rPr>
      </w:pPr>
      <w:r>
        <w:rPr>
          <w:rtl/>
          <w:lang w:bidi="ar"/>
        </w:rPr>
        <w:tab/>
      </w:r>
      <w:r>
        <w:rPr>
          <w:rtl/>
          <w:lang w:bidi="ar"/>
        </w:rPr>
        <w:tab/>
      </w:r>
      <w:r w:rsidRPr="006E72F8">
        <w:rPr>
          <w:rtl/>
        </w:rPr>
        <w:t>16-</w:t>
      </w:r>
      <w:r w:rsidRPr="006E72F8">
        <w:rPr>
          <w:rtl/>
          <w:lang w:bidi="ar-EG"/>
        </w:rPr>
        <w:t xml:space="preserve"> </w:t>
      </w:r>
    </w:p>
    <w:p w:rsidR="004415CD" w:rsidRPr="006E72F8" w:rsidRDefault="004415CD" w:rsidP="00230B0E">
      <w:pPr>
        <w:pStyle w:val="SingleTxtGA"/>
        <w:rPr>
          <w:rtl/>
        </w:rPr>
      </w:pPr>
      <w:r w:rsidRPr="006E72F8">
        <w:rPr>
          <w:rtl/>
        </w:rPr>
        <w:t>7</w:t>
      </w:r>
      <w:r>
        <w:rPr>
          <w:rFonts w:hint="cs"/>
          <w:rtl/>
        </w:rPr>
        <w:t>7</w:t>
      </w:r>
      <w:r w:rsidRPr="006E72F8">
        <w:rPr>
          <w:rtl/>
        </w:rPr>
        <w:t>-</w:t>
      </w:r>
      <w:r w:rsidRPr="006E72F8">
        <w:rPr>
          <w:rtl/>
        </w:rPr>
        <w:tab/>
        <w:t>إن أجر العامل المنزلي لا يقل عن (60) ديناراً كويتيا</w:t>
      </w:r>
      <w:r w:rsidRPr="006E72F8">
        <w:rPr>
          <w:rtl/>
          <w:lang w:bidi="ar-KW"/>
        </w:rPr>
        <w:t>ً</w:t>
      </w:r>
      <w:r w:rsidRPr="006E72F8">
        <w:rPr>
          <w:rtl/>
        </w:rPr>
        <w:t xml:space="preserve"> شهرياً بما يعادل 200 دولاراً أمريكياً طبقاً للمادة (3) من القرار الوزاري رقم (2302/2016) بشأن قواعد واجراءات تنفيذ</w:t>
      </w:r>
      <w:r>
        <w:rPr>
          <w:rFonts w:hint="cs"/>
          <w:rtl/>
        </w:rPr>
        <w:t> </w:t>
      </w:r>
      <w:r w:rsidRPr="006E72F8">
        <w:rPr>
          <w:rtl/>
        </w:rPr>
        <w:t>أحكام القانون رقم (68/2015) في شأن العمالة المنزلية التي تنص على أن" يكون</w:t>
      </w:r>
      <w:r>
        <w:rPr>
          <w:rFonts w:hint="cs"/>
          <w:rtl/>
        </w:rPr>
        <w:t> </w:t>
      </w:r>
      <w:r w:rsidRPr="006E72F8">
        <w:rPr>
          <w:rtl/>
        </w:rPr>
        <w:t>الأجر الأساسي الذي يتقاضاه العامل المنزلي ومن في حكمه بما لا يقل عن (60) ديناراً كويتياً شهرياً"</w:t>
      </w:r>
      <w:r w:rsidR="00550EC4">
        <w:rPr>
          <w:rtl/>
        </w:rPr>
        <w:t>.</w:t>
      </w:r>
    </w:p>
    <w:p w:rsidR="004415CD" w:rsidRPr="006E72F8" w:rsidRDefault="004415CD" w:rsidP="00230B0E">
      <w:pPr>
        <w:pStyle w:val="SingleTxtGA"/>
        <w:rPr>
          <w:rtl/>
        </w:rPr>
      </w:pPr>
      <w:r w:rsidRPr="006E72F8">
        <w:rPr>
          <w:rtl/>
        </w:rPr>
        <w:t>78-</w:t>
      </w:r>
      <w:r w:rsidRPr="006E72F8">
        <w:rPr>
          <w:rtl/>
        </w:rPr>
        <w:tab/>
        <w:t>كما أن القانون (68/2015) في شأن العمالة المنزلية قد ألزم صاحب العمل دفع الأجر الشهري للعامل ولا يجوز بأي حال من الأحوال خصم أي جزء من الراتب وفقاً للمادة (8) من القانون سالف الذكر التي تنص على أن " يكون دفع الأجر الشهري للعامل المنزلي من التاريخ الفعلي لاستلامه العمل لدى صاحب العمل ولا يجوز بأي حال من الأحوال خصم أي جزء من الراتب"</w:t>
      </w:r>
      <w:r w:rsidR="00550EC4">
        <w:rPr>
          <w:rtl/>
        </w:rPr>
        <w:t>.</w:t>
      </w:r>
    </w:p>
    <w:p w:rsidR="004415CD" w:rsidRPr="006E72F8" w:rsidRDefault="004415CD" w:rsidP="00230B0E">
      <w:pPr>
        <w:pStyle w:val="SingleTxtGA"/>
        <w:rPr>
          <w:rtl/>
        </w:rPr>
      </w:pPr>
      <w:r w:rsidRPr="006E72F8">
        <w:rPr>
          <w:rtl/>
        </w:rPr>
        <w:t>79-</w:t>
      </w:r>
      <w:r w:rsidRPr="006E72F8">
        <w:rPr>
          <w:rtl/>
        </w:rPr>
        <w:tab/>
        <w:t xml:space="preserve">وتختلف طبيعة عمل العامل المنزلي عن العامل بالقطاع الأهلي حيث أن العامل المنزلي يقيم لدى صاحب العمل وصاحب العمل مسؤول عن اطعامه وكسوته ونفقات علاجه وتمريضه وفقاً لأحكام المادة (9) من القانون سالف الذكر والتي تنص على أن "يلتزم صاحب العمل بإطعام العامل المنزلي وكسوته ونفقات علاجه وتمريضه وسكنه" مما يكون معه الأجر الشهري </w:t>
      </w:r>
      <w:r w:rsidRPr="006E72F8">
        <w:rPr>
          <w:rtl/>
        </w:rPr>
        <w:lastRenderedPageBreak/>
        <w:t>للعامل المنزلي الذي يتقاضاه من صاحب العمل حسب الاتفاق الذي يتم بينهم والذي لا يقل عن (60) ديناراً شهرياً ولا يتم خصم أي مبالغ منه يضمن مستوى معيشياً لائقاً للعامل المنزلي وأسرته</w:t>
      </w:r>
      <w:r w:rsidR="00550EC4">
        <w:rPr>
          <w:rtl/>
        </w:rPr>
        <w:t>.</w:t>
      </w:r>
    </w:p>
    <w:p w:rsidR="004415CD" w:rsidRPr="006E72F8" w:rsidRDefault="004415CD" w:rsidP="00230B0E">
      <w:pPr>
        <w:pStyle w:val="SingleTxtGA"/>
        <w:rPr>
          <w:rtl/>
        </w:rPr>
      </w:pPr>
      <w:r>
        <w:rPr>
          <w:rFonts w:hint="cs"/>
          <w:rtl/>
        </w:rPr>
        <w:t>80-</w:t>
      </w:r>
      <w:r>
        <w:rPr>
          <w:rFonts w:hint="cs"/>
          <w:rtl/>
        </w:rPr>
        <w:tab/>
      </w:r>
      <w:r w:rsidRPr="006E72F8">
        <w:rPr>
          <w:rtl/>
        </w:rPr>
        <w:t>ومن حيث الواقع المعمول به في دولة الكويت فإنه لا يوجد عامل منزلي يتقاضى راتباً شهريا (60) ديناراً كويتياً حيث أنه حسب العقود التي تبرم مع مكاتب الاستقدام فإن الحد الأدنى للراتب الشهري هو (80) ديناراً كويتياً بما يعادل 270 دولاراً أمريكياً</w:t>
      </w:r>
      <w:r w:rsidR="00550EC4">
        <w:rPr>
          <w:rtl/>
        </w:rPr>
        <w:t>.</w:t>
      </w:r>
    </w:p>
    <w:p w:rsidR="004415CD" w:rsidRPr="006E72F8" w:rsidRDefault="004415CD" w:rsidP="00230B0E">
      <w:pPr>
        <w:pStyle w:val="SingleTxtGA"/>
        <w:rPr>
          <w:rtl/>
          <w:lang w:bidi="ar-KW"/>
        </w:rPr>
      </w:pPr>
      <w:r>
        <w:rPr>
          <w:rFonts w:hint="cs"/>
          <w:color w:val="000000"/>
          <w:rtl/>
        </w:rPr>
        <w:t>81-</w:t>
      </w:r>
      <w:r>
        <w:rPr>
          <w:color w:val="000000"/>
          <w:rtl/>
        </w:rPr>
        <w:tab/>
      </w:r>
      <w:r w:rsidRPr="006E72F8">
        <w:rPr>
          <w:rtl/>
          <w:lang w:bidi="ar-KW"/>
        </w:rPr>
        <w:t>ونشير إلى أن الهيئة العامة للقوى العاملة قد أصدرت قراراً جديداً برقم 14/2017 بشأن الحد الأدنى للأجر والذي بموجبه أصبح الحد الأدنى للأجر 75 د</w:t>
      </w:r>
      <w:r w:rsidR="00550EC4">
        <w:rPr>
          <w:rtl/>
          <w:lang w:bidi="ar-KW"/>
        </w:rPr>
        <w:t>.</w:t>
      </w:r>
      <w:r w:rsidRPr="006E72F8">
        <w:rPr>
          <w:rtl/>
          <w:lang w:bidi="ar-KW"/>
        </w:rPr>
        <w:t>ك (خمسة وسبعون دينار) تعادل 250 دولاراً (مائتان وخمسون دولاراً)</w:t>
      </w:r>
      <w:r w:rsidR="00550EC4">
        <w:rPr>
          <w:rtl/>
          <w:lang w:bidi="ar-KW"/>
        </w:rPr>
        <w:t>.</w:t>
      </w:r>
      <w:r w:rsidRPr="006E72F8">
        <w:rPr>
          <w:rtl/>
          <w:lang w:bidi="ar-KW"/>
        </w:rPr>
        <w:t xml:space="preserve"> (</w:t>
      </w:r>
      <w:r w:rsidRPr="006E72F8">
        <w:rPr>
          <w:b/>
          <w:bCs/>
          <w:rtl/>
          <w:lang w:bidi="ar-KW"/>
        </w:rPr>
        <w:t>ملحق نسخة من القرار</w:t>
      </w:r>
      <w:r w:rsidRPr="006E72F8">
        <w:rPr>
          <w:rtl/>
          <w:lang w:bidi="ar-KW"/>
        </w:rPr>
        <w:t>)</w:t>
      </w:r>
      <w:r w:rsidR="00550EC4">
        <w:rPr>
          <w:rtl/>
          <w:lang w:bidi="ar-KW"/>
        </w:rPr>
        <w:t>.</w:t>
      </w:r>
    </w:p>
    <w:p w:rsidR="004415CD" w:rsidRPr="006E72F8" w:rsidRDefault="004415CD" w:rsidP="00230B0E">
      <w:pPr>
        <w:pStyle w:val="SingleTxtGA"/>
        <w:rPr>
          <w:rtl/>
          <w:lang w:bidi="ar-KW"/>
        </w:rPr>
      </w:pPr>
      <w:r>
        <w:rPr>
          <w:rFonts w:hint="cs"/>
          <w:rtl/>
          <w:lang w:bidi="ar-KW"/>
        </w:rPr>
        <w:t>82-</w:t>
      </w:r>
      <w:r>
        <w:rPr>
          <w:rFonts w:hint="cs"/>
          <w:rtl/>
          <w:lang w:bidi="ar-KW"/>
        </w:rPr>
        <w:tab/>
      </w:r>
      <w:r w:rsidRPr="006E72F8">
        <w:rPr>
          <w:rtl/>
          <w:lang w:bidi="ar-KW"/>
        </w:rPr>
        <w:t>والحد الأدنى يطبق على جميع العاملين في القطاع الأهلي والنفطي وتم صدور القرار بعد التشاور مع أطراف الانتاج وفي ضوء الأسعار السائدة ونسبة التضخم، وتتم مراجعته بحد أقصى خمس سنوات للنظر في مدى مناسبة الحد الأدنى للأوضاع السائدة، تنفيذاً لنص المادة (63) من القانون رقم 6/2010 بشأن العمل في القطاع الأهلي والتي تنص على الآتي:</w:t>
      </w:r>
    </w:p>
    <w:p w:rsidR="004415CD" w:rsidRPr="006E72F8" w:rsidRDefault="004415CD" w:rsidP="004415CD">
      <w:pPr>
        <w:pStyle w:val="SingleTxtGA"/>
        <w:ind w:left="1928"/>
        <w:rPr>
          <w:rtl/>
          <w:lang w:bidi="ar-KW"/>
        </w:rPr>
      </w:pPr>
      <w:r>
        <w:rPr>
          <w:rtl/>
          <w:lang w:bidi="ar-KW"/>
        </w:rPr>
        <w:tab/>
      </w:r>
      <w:r w:rsidRPr="006E72F8">
        <w:rPr>
          <w:rtl/>
          <w:lang w:bidi="ar-KW"/>
        </w:rPr>
        <w:t>"يجب على الوزير أن يصدر قراراً كل خمس سنوات كحد أقصى يحدد فيه الحد الأدنى للأجور وفقاً لطبيعة الجهة والصناعات، مستهدياً في ذلك بنسب التضخم التي تشهدها البلاد، وذلك بعد التشاور مع اللجنة الاستشارية لشؤون العمل والمنظمات المختصة"</w:t>
      </w:r>
      <w:r w:rsidR="00550EC4">
        <w:rPr>
          <w:rtl/>
          <w:lang w:bidi="ar-KW"/>
        </w:rPr>
        <w:t>.</w:t>
      </w:r>
    </w:p>
    <w:p w:rsidR="004415CD" w:rsidRPr="006E72F8" w:rsidRDefault="004415CD" w:rsidP="004415CD">
      <w:pPr>
        <w:pStyle w:val="H1GA"/>
        <w:rPr>
          <w:b w:val="0"/>
          <w:bCs w:val="0"/>
        </w:rPr>
      </w:pPr>
      <w:r>
        <w:rPr>
          <w:rtl/>
          <w:lang w:bidi="ar-KW"/>
        </w:rPr>
        <w:tab/>
      </w:r>
      <w:r>
        <w:rPr>
          <w:rtl/>
          <w:lang w:bidi="ar-KW"/>
        </w:rPr>
        <w:tab/>
      </w:r>
      <w:r w:rsidRPr="006E72F8">
        <w:rPr>
          <w:rtl/>
        </w:rPr>
        <w:t xml:space="preserve">17- </w:t>
      </w:r>
    </w:p>
    <w:p w:rsidR="004415CD" w:rsidRPr="006E72F8" w:rsidRDefault="004415CD" w:rsidP="00230B0E">
      <w:pPr>
        <w:pStyle w:val="SingleTxtGA"/>
        <w:rPr>
          <w:b/>
          <w:bCs/>
          <w:color w:val="FF0000"/>
          <w:u w:val="single"/>
          <w:rtl/>
          <w:lang w:bidi="ar-KW"/>
        </w:rPr>
      </w:pPr>
      <w:r>
        <w:rPr>
          <w:rFonts w:hint="cs"/>
          <w:rtl/>
        </w:rPr>
        <w:t>83-</w:t>
      </w:r>
      <w:r>
        <w:rPr>
          <w:rFonts w:hint="cs"/>
          <w:rtl/>
        </w:rPr>
        <w:tab/>
      </w:r>
      <w:r w:rsidRPr="006E72F8">
        <w:rPr>
          <w:rtl/>
          <w:lang w:bidi="ar-KW"/>
        </w:rPr>
        <w:t>لا يوجد في دولة الكويت ما يطلق عليه مصطلح المهاجرين، والمصطلح الذي ينطبق على العمالة، المتواجدة في دولة الكويت هو "عمالة تعاقدية مؤقتة" وذلك باعتبارها عمالة ترتبط فترة إقامتها بمدة عقد العمل</w:t>
      </w:r>
      <w:r w:rsidR="00550EC4">
        <w:rPr>
          <w:rtl/>
          <w:lang w:bidi="ar-KW"/>
        </w:rPr>
        <w:t>.</w:t>
      </w:r>
      <w:r w:rsidRPr="006E72F8">
        <w:rPr>
          <w:rtl/>
          <w:lang w:bidi="ar-KW"/>
        </w:rPr>
        <w:t xml:space="preserve"> علما بأن مصطلح " العمالة التعاقديّة المؤقتة " تم اعتماده في اجتماعات حوار أبو ظبي للدول المرسلة والمستقبلة للعمالة</w:t>
      </w:r>
      <w:r w:rsidR="00550EC4">
        <w:rPr>
          <w:rtl/>
          <w:lang w:bidi="ar-KW"/>
        </w:rPr>
        <w:t>.</w:t>
      </w:r>
    </w:p>
    <w:p w:rsidR="004415CD" w:rsidRPr="006E72F8" w:rsidRDefault="004415CD" w:rsidP="00230B0E">
      <w:pPr>
        <w:pStyle w:val="SingleTxtGA"/>
        <w:rPr>
          <w:rtl/>
          <w:lang w:bidi="ar-KW"/>
        </w:rPr>
      </w:pPr>
      <w:r>
        <w:rPr>
          <w:rFonts w:hint="cs"/>
          <w:rtl/>
          <w:lang w:bidi="ar-KW"/>
        </w:rPr>
        <w:t>84-</w:t>
      </w:r>
      <w:r>
        <w:rPr>
          <w:rFonts w:hint="cs"/>
          <w:rtl/>
          <w:lang w:bidi="ar-KW"/>
        </w:rPr>
        <w:tab/>
      </w:r>
      <w:r w:rsidRPr="006E72F8">
        <w:rPr>
          <w:rtl/>
          <w:lang w:bidi="ar-KW"/>
        </w:rPr>
        <w:t>كما نشير إلى عدم وجود لمصطلح (الكفيل) في نصوص القانون رقم 6/2010 بشأن العمل في القطاع الأهلي ولا في القرارات الصادرة بشأنه، وأن المصطلح القانوني المستخدم هو (صاحب العمل)، وقد صدر عن الهيئة العامة للقوى العاملة عدداً من القرارات التي تهدف الى</w:t>
      </w:r>
      <w:r>
        <w:rPr>
          <w:rFonts w:hint="cs"/>
          <w:rtl/>
          <w:lang w:bidi="ar-KW"/>
        </w:rPr>
        <w:t> </w:t>
      </w:r>
      <w:r w:rsidRPr="006E72F8">
        <w:rPr>
          <w:rtl/>
          <w:lang w:bidi="ar-KW"/>
        </w:rPr>
        <w:t>سحب سلطة صاحب العمل على العامل من أجل توفير المزيد من الحماية للعامل، ومن هذه القرارات:</w:t>
      </w:r>
    </w:p>
    <w:p w:rsidR="004415CD" w:rsidRPr="006E72F8" w:rsidRDefault="004415CD" w:rsidP="004415CD">
      <w:pPr>
        <w:pStyle w:val="SingleTxtGA"/>
        <w:rPr>
          <w:lang w:bidi="ar-KW"/>
        </w:rPr>
      </w:pPr>
      <w:r>
        <w:rPr>
          <w:rtl/>
          <w:lang w:bidi="ar-KW"/>
        </w:rPr>
        <w:tab/>
      </w:r>
      <w:r>
        <w:rPr>
          <w:rFonts w:hint="cs"/>
          <w:rtl/>
          <w:lang w:bidi="ar-KW"/>
        </w:rPr>
        <w:t>1)</w:t>
      </w:r>
      <w:r>
        <w:rPr>
          <w:rFonts w:hint="cs"/>
          <w:rtl/>
          <w:lang w:bidi="ar-KW"/>
        </w:rPr>
        <w:tab/>
      </w:r>
      <w:r w:rsidRPr="006E72F8">
        <w:rPr>
          <w:rtl/>
          <w:lang w:bidi="ar-KW"/>
        </w:rPr>
        <w:t>القرار رقم 839/2015 الذي تضمن عدة أحكام تنظم علاقة صاحب العمل بالعامل وأخصها المادة (22) التي حظرت احتجاز صاحب العمل لجواز سفر العامل</w:t>
      </w:r>
      <w:r w:rsidR="00550EC4">
        <w:rPr>
          <w:rtl/>
          <w:lang w:bidi="ar-KW"/>
        </w:rPr>
        <w:t>.</w:t>
      </w:r>
    </w:p>
    <w:p w:rsidR="004415CD" w:rsidRPr="006E72F8" w:rsidRDefault="004415CD" w:rsidP="004415CD">
      <w:pPr>
        <w:pStyle w:val="SingleTxtGA"/>
        <w:rPr>
          <w:lang w:bidi="ar-KW"/>
        </w:rPr>
      </w:pPr>
      <w:r>
        <w:rPr>
          <w:rtl/>
          <w:lang w:bidi="ar-KW"/>
        </w:rPr>
        <w:tab/>
      </w:r>
      <w:r>
        <w:rPr>
          <w:rFonts w:hint="cs"/>
          <w:rtl/>
          <w:lang w:bidi="ar-KW"/>
        </w:rPr>
        <w:t>2)</w:t>
      </w:r>
      <w:r>
        <w:rPr>
          <w:rFonts w:hint="cs"/>
          <w:rtl/>
          <w:lang w:bidi="ar-KW"/>
        </w:rPr>
        <w:tab/>
      </w:r>
      <w:r w:rsidRPr="006E72F8">
        <w:rPr>
          <w:rtl/>
          <w:lang w:bidi="ar-KW"/>
        </w:rPr>
        <w:t>القرار رقم 535/2015 بشأن عدد ساعات العمل في الأماكن المكشوفة (حظر العمل وقت الظهيرة)</w:t>
      </w:r>
      <w:r w:rsidR="00550EC4">
        <w:rPr>
          <w:rtl/>
          <w:lang w:bidi="ar-KW"/>
        </w:rPr>
        <w:t>.</w:t>
      </w:r>
    </w:p>
    <w:p w:rsidR="004415CD" w:rsidRPr="006E72F8" w:rsidRDefault="004415CD" w:rsidP="004415CD">
      <w:pPr>
        <w:pStyle w:val="SingleTxtGA"/>
        <w:rPr>
          <w:lang w:bidi="ar-KW"/>
        </w:rPr>
      </w:pPr>
      <w:r>
        <w:rPr>
          <w:rtl/>
          <w:lang w:bidi="ar-KW"/>
        </w:rPr>
        <w:tab/>
      </w:r>
      <w:r>
        <w:rPr>
          <w:rFonts w:hint="cs"/>
          <w:rtl/>
          <w:lang w:bidi="ar-KW"/>
        </w:rPr>
        <w:t>3)</w:t>
      </w:r>
      <w:r>
        <w:rPr>
          <w:rFonts w:hint="cs"/>
          <w:rtl/>
          <w:lang w:bidi="ar-KW"/>
        </w:rPr>
        <w:tab/>
      </w:r>
      <w:r w:rsidRPr="006E72F8">
        <w:rPr>
          <w:rtl/>
          <w:lang w:bidi="ar-KW"/>
        </w:rPr>
        <w:t>القرار رقم 201/2011 بشأن تحريم السخرة في العمل</w:t>
      </w:r>
      <w:r w:rsidR="00550EC4">
        <w:rPr>
          <w:rtl/>
          <w:lang w:bidi="ar-KW"/>
        </w:rPr>
        <w:t>.</w:t>
      </w:r>
    </w:p>
    <w:p w:rsidR="004415CD" w:rsidRPr="006E72F8" w:rsidRDefault="004415CD" w:rsidP="004415CD">
      <w:pPr>
        <w:pStyle w:val="SingleTxtGA"/>
        <w:rPr>
          <w:lang w:bidi="ar-KW"/>
        </w:rPr>
      </w:pPr>
      <w:r>
        <w:rPr>
          <w:rtl/>
          <w:lang w:bidi="ar-KW"/>
        </w:rPr>
        <w:lastRenderedPageBreak/>
        <w:tab/>
      </w:r>
      <w:r>
        <w:rPr>
          <w:rFonts w:hint="cs"/>
          <w:rtl/>
          <w:lang w:bidi="ar-KW"/>
        </w:rPr>
        <w:t>4)</w:t>
      </w:r>
      <w:r>
        <w:rPr>
          <w:rFonts w:hint="cs"/>
          <w:rtl/>
          <w:lang w:bidi="ar-KW"/>
        </w:rPr>
        <w:tab/>
      </w:r>
      <w:r w:rsidRPr="006E72F8">
        <w:rPr>
          <w:rtl/>
          <w:lang w:bidi="ar-KW"/>
        </w:rPr>
        <w:t>القرار رقم 842/2015 بشأن شروط انتقال الأيدي العاملة من صاحب العمل الى آخر والقرار المعدل له برقم 1024/2016</w:t>
      </w:r>
      <w:r w:rsidR="00550EC4">
        <w:rPr>
          <w:rtl/>
          <w:lang w:bidi="ar-KW"/>
        </w:rPr>
        <w:t>.</w:t>
      </w:r>
      <w:r w:rsidRPr="006E72F8">
        <w:rPr>
          <w:rtl/>
          <w:lang w:bidi="ar-KW"/>
        </w:rPr>
        <w:t xml:space="preserve"> </w:t>
      </w:r>
    </w:p>
    <w:p w:rsidR="004415CD" w:rsidRPr="006E72F8" w:rsidRDefault="004415CD" w:rsidP="004415CD">
      <w:pPr>
        <w:pStyle w:val="SingleTxtGA"/>
        <w:rPr>
          <w:lang w:bidi="ar-KW"/>
        </w:rPr>
      </w:pPr>
      <w:r>
        <w:rPr>
          <w:rtl/>
          <w:lang w:bidi="ar-KW"/>
        </w:rPr>
        <w:tab/>
      </w:r>
      <w:r>
        <w:rPr>
          <w:rFonts w:hint="cs"/>
          <w:rtl/>
          <w:lang w:bidi="ar-KW"/>
        </w:rPr>
        <w:t>5)</w:t>
      </w:r>
      <w:r>
        <w:rPr>
          <w:rFonts w:hint="cs"/>
          <w:rtl/>
          <w:lang w:bidi="ar-KW"/>
        </w:rPr>
        <w:tab/>
      </w:r>
      <w:r w:rsidRPr="006E72F8">
        <w:rPr>
          <w:rtl/>
          <w:lang w:bidi="ar-KW"/>
        </w:rPr>
        <w:t>القانون رقم 32 لسنة 2016 بشأن تعديل بعض أحكام القانون رقم 6 لسنة</w:t>
      </w:r>
      <w:r>
        <w:rPr>
          <w:rFonts w:hint="cs"/>
          <w:rtl/>
          <w:lang w:bidi="ar-KW"/>
        </w:rPr>
        <w:t> </w:t>
      </w:r>
      <w:r w:rsidRPr="006E72F8">
        <w:rPr>
          <w:rtl/>
          <w:lang w:bidi="ar-KW"/>
        </w:rPr>
        <w:t>2010، الذي تم من خلاله تغليظ العقوبات على أصحاب العمل المخالفين</w:t>
      </w:r>
      <w:r w:rsidR="00550EC4">
        <w:rPr>
          <w:rtl/>
          <w:lang w:bidi="ar-KW"/>
        </w:rPr>
        <w:t>.</w:t>
      </w:r>
    </w:p>
    <w:p w:rsidR="004415CD" w:rsidRPr="006E72F8" w:rsidRDefault="004415CD" w:rsidP="004415CD">
      <w:pPr>
        <w:pStyle w:val="SingleTxtGA"/>
        <w:rPr>
          <w:rtl/>
          <w:lang w:bidi="ar-KW"/>
        </w:rPr>
      </w:pPr>
      <w:r>
        <w:rPr>
          <w:rFonts w:hint="cs"/>
          <w:rtl/>
          <w:lang w:bidi="ar-KW"/>
        </w:rPr>
        <w:t>85-</w:t>
      </w:r>
      <w:r>
        <w:rPr>
          <w:rFonts w:hint="cs"/>
          <w:rtl/>
          <w:lang w:bidi="ar-KW"/>
        </w:rPr>
        <w:tab/>
      </w:r>
      <w:r w:rsidRPr="006E72F8">
        <w:rPr>
          <w:rtl/>
          <w:lang w:bidi="ar-KW"/>
        </w:rPr>
        <w:t>وحرصا من الهيئة في تعزيز قدرات المفتشين في رصد المخالفات فقد تم تنظيم عدة دورات تدريبية لزيادة الكفاءة لدى مفتشي العمل على رصد المخالفات ومن هذه الدورات:</w:t>
      </w:r>
    </w:p>
    <w:p w:rsidR="004415CD" w:rsidRPr="00232881" w:rsidRDefault="004415CD" w:rsidP="004415CD">
      <w:pPr>
        <w:pStyle w:val="Bullet1GA"/>
        <w:numPr>
          <w:ilvl w:val="0"/>
          <w:numId w:val="1"/>
        </w:numPr>
        <w:bidi/>
        <w:rPr>
          <w:rtl/>
          <w:lang w:bidi="ar-KW"/>
        </w:rPr>
      </w:pPr>
      <w:r w:rsidRPr="00232881">
        <w:rPr>
          <w:rtl/>
          <w:lang w:bidi="ar-KW"/>
        </w:rPr>
        <w:t>ندوة الأمن الصناعي (السلامة المهنية وإدارة المخاطر)، عقدت في 14/5/2017</w:t>
      </w:r>
      <w:r w:rsidR="00550EC4">
        <w:rPr>
          <w:rtl/>
          <w:lang w:bidi="ar-KW"/>
        </w:rPr>
        <w:t>.</w:t>
      </w:r>
    </w:p>
    <w:p w:rsidR="004415CD" w:rsidRPr="00232881" w:rsidRDefault="004415CD" w:rsidP="004415CD">
      <w:pPr>
        <w:pStyle w:val="Bullet1GA"/>
        <w:numPr>
          <w:ilvl w:val="0"/>
          <w:numId w:val="1"/>
        </w:numPr>
        <w:bidi/>
        <w:rPr>
          <w:rtl/>
          <w:lang w:bidi="ar-KW"/>
        </w:rPr>
      </w:pPr>
      <w:r w:rsidRPr="00232881">
        <w:rPr>
          <w:rtl/>
          <w:lang w:bidi="ar-KW"/>
        </w:rPr>
        <w:t>ورشة عمل تعريفية لتوعية أصحاب العمل والعمال تحت عنوان (حقوق والتزامات)، عقدت خلال الفترة من 15-16 فبراير 2016</w:t>
      </w:r>
      <w:r w:rsidR="00550EC4">
        <w:rPr>
          <w:rtl/>
          <w:lang w:bidi="ar-KW"/>
        </w:rPr>
        <w:t>.</w:t>
      </w:r>
    </w:p>
    <w:p w:rsidR="004415CD" w:rsidRPr="00232881" w:rsidRDefault="004415CD" w:rsidP="004415CD">
      <w:pPr>
        <w:pStyle w:val="Bullet1GA"/>
        <w:numPr>
          <w:ilvl w:val="0"/>
          <w:numId w:val="1"/>
        </w:numPr>
        <w:bidi/>
        <w:rPr>
          <w:rtl/>
          <w:lang w:bidi="ar-KW"/>
        </w:rPr>
      </w:pPr>
      <w:r w:rsidRPr="00232881">
        <w:rPr>
          <w:rtl/>
          <w:lang w:bidi="ar-KW"/>
        </w:rPr>
        <w:t>دورة تدريبية حول حوادث وإصابات العمل، عقدت خلال الفترة من 31/1</w:t>
      </w:r>
      <w:r>
        <w:rPr>
          <w:rFonts w:hint="cs"/>
          <w:rtl/>
          <w:lang w:bidi="ar-KW"/>
        </w:rPr>
        <w:t>-</w:t>
      </w:r>
      <w:r w:rsidRPr="00232881">
        <w:rPr>
          <w:rtl/>
          <w:lang w:bidi="ar-KW"/>
        </w:rPr>
        <w:t>4/2/2016</w:t>
      </w:r>
      <w:r w:rsidR="00550EC4">
        <w:rPr>
          <w:rtl/>
          <w:lang w:bidi="ar-KW"/>
        </w:rPr>
        <w:t>.</w:t>
      </w:r>
    </w:p>
    <w:p w:rsidR="004415CD" w:rsidRPr="00232881" w:rsidRDefault="004415CD" w:rsidP="00230B0E">
      <w:pPr>
        <w:pStyle w:val="SingleTxtGA"/>
        <w:rPr>
          <w:rtl/>
        </w:rPr>
      </w:pPr>
      <w:r>
        <w:rPr>
          <w:rFonts w:hint="cs"/>
          <w:rtl/>
          <w:lang w:bidi="ar-KW"/>
        </w:rPr>
        <w:t>86-</w:t>
      </w:r>
      <w:r>
        <w:rPr>
          <w:rFonts w:hint="cs"/>
          <w:rtl/>
          <w:lang w:bidi="ar-KW"/>
        </w:rPr>
        <w:tab/>
      </w:r>
      <w:r w:rsidRPr="00232881">
        <w:rPr>
          <w:rtl/>
          <w:lang w:bidi="ar-KW"/>
        </w:rPr>
        <w:t>وفيما يتعلق بالتوصية الخاصة بالانضمام إلى الاتفاقية الدولية لحماية حقوق جميع العمال المهاجرين وأفراد أسرهم، فتجدر الإشارة إلى أن دولة الكويت وإيمانا منها بأهمية تعزيز</w:t>
      </w:r>
      <w:r w:rsidRPr="00232881">
        <w:rPr>
          <w:lang w:bidi="ar-KW"/>
        </w:rPr>
        <w:t xml:space="preserve"> </w:t>
      </w:r>
      <w:r w:rsidRPr="00232881">
        <w:rPr>
          <w:rtl/>
          <w:lang w:bidi="ar-KW"/>
        </w:rPr>
        <w:t>حقوق الانسان ومبادئ العدل والإنسانية، قد قامت بدراسة اتفاقية حماية حقوق العمال المهاجرين إلا أنها ترى التريث في الانضمام في الوقت الحالي، خاصة، وأن المشرع الكويتي حرص من خلال المنظومة الدستورية والقانونية في دولة الكويت على ضم نصوصا وأحكاما تحمي العمال المهاجرين وحقوقهم، كما أن دولة الكويت</w:t>
      </w:r>
      <w:r w:rsidRPr="00232881">
        <w:rPr>
          <w:rtl/>
        </w:rPr>
        <w:t xml:space="preserve"> انضمت أيضاً إلى سبع من اتفاقيات منظمة العمل الدولية المعنية بحقوق الإنسان، </w:t>
      </w:r>
      <w:r w:rsidRPr="00232881">
        <w:rPr>
          <w:rtl/>
          <w:lang w:bidi="ar-KW"/>
        </w:rPr>
        <w:t>والمحافظة على حقوق العمال</w:t>
      </w:r>
      <w:r w:rsidRPr="00232881">
        <w:rPr>
          <w:rtl/>
        </w:rPr>
        <w:t xml:space="preserve"> وهي:</w:t>
      </w:r>
    </w:p>
    <w:p w:rsidR="004415CD" w:rsidRPr="00232881" w:rsidRDefault="004415CD" w:rsidP="004415CD">
      <w:pPr>
        <w:pStyle w:val="SingleTxtGA"/>
        <w:rPr>
          <w:rtl/>
        </w:rPr>
      </w:pPr>
      <w:r>
        <w:rPr>
          <w:sz w:val="28"/>
          <w:szCs w:val="28"/>
          <w:rtl/>
        </w:rPr>
        <w:tab/>
      </w:r>
      <w:r w:rsidRPr="00232881">
        <w:rPr>
          <w:rtl/>
        </w:rPr>
        <w:t>1</w:t>
      </w:r>
      <w:r>
        <w:rPr>
          <w:rFonts w:hint="cs"/>
          <w:rtl/>
        </w:rPr>
        <w:t>-</w:t>
      </w:r>
      <w:r>
        <w:rPr>
          <w:rtl/>
        </w:rPr>
        <w:tab/>
      </w:r>
      <w:r w:rsidRPr="00232881">
        <w:rPr>
          <w:rtl/>
        </w:rPr>
        <w:t>الاتفاقية رقم (87) المعنية بحرية التجمع والمفاوضة الجماعية (1961)</w:t>
      </w:r>
    </w:p>
    <w:p w:rsidR="004415CD" w:rsidRPr="00232881" w:rsidRDefault="004415CD" w:rsidP="004415CD">
      <w:pPr>
        <w:pStyle w:val="SingleTxtGA"/>
        <w:rPr>
          <w:rtl/>
        </w:rPr>
      </w:pPr>
      <w:r>
        <w:rPr>
          <w:rtl/>
        </w:rPr>
        <w:tab/>
      </w:r>
      <w:r w:rsidRPr="00232881">
        <w:rPr>
          <w:rtl/>
        </w:rPr>
        <w:t>2</w:t>
      </w:r>
      <w:r>
        <w:rPr>
          <w:rFonts w:hint="cs"/>
          <w:rtl/>
        </w:rPr>
        <w:t>-</w:t>
      </w:r>
      <w:r>
        <w:rPr>
          <w:rtl/>
        </w:rPr>
        <w:tab/>
      </w:r>
      <w:r w:rsidRPr="00232881">
        <w:rPr>
          <w:rtl/>
        </w:rPr>
        <w:t>الاتفاقيتان رقم (29) و(105) المعنيتان بالسخرة والعمل الإجباري (1968 و1961 على التوالي)</w:t>
      </w:r>
    </w:p>
    <w:p w:rsidR="004415CD" w:rsidRPr="00232881" w:rsidRDefault="004415CD" w:rsidP="004415CD">
      <w:pPr>
        <w:pStyle w:val="SingleTxtGA"/>
        <w:rPr>
          <w:rtl/>
        </w:rPr>
      </w:pPr>
      <w:r>
        <w:rPr>
          <w:rtl/>
        </w:rPr>
        <w:tab/>
      </w:r>
      <w:r w:rsidRPr="00232881">
        <w:rPr>
          <w:rtl/>
        </w:rPr>
        <w:t>3</w:t>
      </w:r>
      <w:r>
        <w:rPr>
          <w:rFonts w:hint="cs"/>
          <w:rtl/>
        </w:rPr>
        <w:t>-</w:t>
      </w:r>
      <w:r>
        <w:rPr>
          <w:rtl/>
        </w:rPr>
        <w:tab/>
      </w:r>
      <w:r w:rsidRPr="00232881">
        <w:rPr>
          <w:rtl/>
        </w:rPr>
        <w:t>الاتفاقية (111) المعنية بالقضاء على التمييز في شغل الوظائف (1966)</w:t>
      </w:r>
    </w:p>
    <w:p w:rsidR="004415CD" w:rsidRPr="00232881" w:rsidRDefault="004415CD" w:rsidP="004415CD">
      <w:pPr>
        <w:pStyle w:val="SingleTxtGA"/>
        <w:rPr>
          <w:rtl/>
        </w:rPr>
      </w:pPr>
      <w:r>
        <w:rPr>
          <w:rtl/>
        </w:rPr>
        <w:tab/>
      </w:r>
      <w:r w:rsidRPr="00232881">
        <w:rPr>
          <w:rtl/>
        </w:rPr>
        <w:t>4</w:t>
      </w:r>
      <w:r>
        <w:rPr>
          <w:rFonts w:hint="cs"/>
          <w:rtl/>
        </w:rPr>
        <w:t>-</w:t>
      </w:r>
      <w:r>
        <w:rPr>
          <w:rtl/>
        </w:rPr>
        <w:tab/>
      </w:r>
      <w:r w:rsidRPr="00232881">
        <w:rPr>
          <w:rtl/>
        </w:rPr>
        <w:t>الاتفاقيتان (138) و(182) المعنيتان بمنع استخدام الأطفال والقاصرين (1999، 2000 على التوالي)</w:t>
      </w:r>
    </w:p>
    <w:p w:rsidR="004415CD" w:rsidRPr="00232881" w:rsidRDefault="004415CD" w:rsidP="004415CD">
      <w:pPr>
        <w:pStyle w:val="SingleTxtGA"/>
        <w:rPr>
          <w:rtl/>
        </w:rPr>
      </w:pPr>
      <w:r>
        <w:rPr>
          <w:rtl/>
        </w:rPr>
        <w:tab/>
      </w:r>
      <w:r w:rsidRPr="00232881">
        <w:rPr>
          <w:rtl/>
        </w:rPr>
        <w:t>5</w:t>
      </w:r>
      <w:r>
        <w:rPr>
          <w:rFonts w:hint="cs"/>
          <w:rtl/>
        </w:rPr>
        <w:t>-</w:t>
      </w:r>
      <w:r>
        <w:rPr>
          <w:rtl/>
        </w:rPr>
        <w:tab/>
      </w:r>
      <w:r w:rsidRPr="00232881">
        <w:rPr>
          <w:rtl/>
        </w:rPr>
        <w:t>الاتفاقية (98) حول حق التنظيم النقابي والمفاوضة الجماعية (2007)</w:t>
      </w:r>
      <w:r w:rsidR="00550EC4">
        <w:rPr>
          <w:rtl/>
        </w:rPr>
        <w:t>.</w:t>
      </w:r>
      <w:r w:rsidRPr="00232881">
        <w:rPr>
          <w:rtl/>
        </w:rPr>
        <w:t xml:space="preserve"> </w:t>
      </w:r>
    </w:p>
    <w:p w:rsidR="004415CD" w:rsidRPr="00232881" w:rsidRDefault="004415CD" w:rsidP="004415CD">
      <w:pPr>
        <w:pStyle w:val="H1GA"/>
        <w:rPr>
          <w:rtl/>
        </w:rPr>
      </w:pPr>
      <w:r>
        <w:rPr>
          <w:sz w:val="16"/>
          <w:szCs w:val="16"/>
          <w:rtl/>
        </w:rPr>
        <w:tab/>
      </w:r>
      <w:r>
        <w:rPr>
          <w:sz w:val="16"/>
          <w:szCs w:val="16"/>
          <w:rtl/>
        </w:rPr>
        <w:tab/>
      </w:r>
      <w:r w:rsidRPr="00232881">
        <w:rPr>
          <w:rtl/>
        </w:rPr>
        <w:t xml:space="preserve">18- </w:t>
      </w:r>
    </w:p>
    <w:p w:rsidR="004415CD" w:rsidRPr="00232881" w:rsidRDefault="004415CD" w:rsidP="002F4DAC">
      <w:pPr>
        <w:pStyle w:val="SingleTxtGA"/>
        <w:rPr>
          <w:rtl/>
        </w:rPr>
      </w:pPr>
      <w:r>
        <w:rPr>
          <w:rFonts w:hint="cs"/>
          <w:rtl/>
        </w:rPr>
        <w:t>87-</w:t>
      </w:r>
      <w:r>
        <w:rPr>
          <w:rFonts w:hint="cs"/>
          <w:rtl/>
        </w:rPr>
        <w:tab/>
      </w:r>
      <w:r w:rsidRPr="00232881">
        <w:rPr>
          <w:rtl/>
        </w:rPr>
        <w:t>إن دولة الكويت تولي أهمية قصوى بالعمالة المنزلية ورعايتها ودعمها والمحافظة عليها وعلى حقوقها حيث قامت بإنشاء إدارة خاصة بالعمالة المنزلية (إدارة العمالة المنزلية) تتولى الاهتمام بالعمالة المنزلية ورعايتها من لحظة الوصول إلى دولة الكويت ومباشرة العمل لدى أصحاب العمل والحفاظ على حقوقها وتقديم الدعم لها حتى مغادرتها البلاد وعودتها إلى الأوطان</w:t>
      </w:r>
      <w:r w:rsidR="00550EC4">
        <w:rPr>
          <w:rtl/>
        </w:rPr>
        <w:t>.</w:t>
      </w:r>
      <w:r w:rsidRPr="00232881">
        <w:rPr>
          <w:rtl/>
        </w:rPr>
        <w:t xml:space="preserve"> وصدرت العديد من القوانين والتشريعات والقرارات الوزارية لتنظيم عمل العمالة المنزلية </w:t>
      </w:r>
      <w:r w:rsidRPr="00232881">
        <w:rPr>
          <w:rtl/>
        </w:rPr>
        <w:lastRenderedPageBreak/>
        <w:t>وكان آخرها القانون رقم (68/2015) بشأن العمالة المنزلية وقد تم بموجبه إلغاء القانون رقم</w:t>
      </w:r>
      <w:r>
        <w:rPr>
          <w:rFonts w:hint="cs"/>
          <w:rtl/>
        </w:rPr>
        <w:t> </w:t>
      </w:r>
      <w:r w:rsidRPr="00232881">
        <w:rPr>
          <w:rtl/>
        </w:rPr>
        <w:t>40/1992 حيث تضمن القانون الجديد كافة الحقوق والواجبات التي يجب أن تكون في العقد بين (صاحب العمل -</w:t>
      </w:r>
      <w:r w:rsidR="00D20A7F">
        <w:rPr>
          <w:rFonts w:hint="cs"/>
          <w:rtl/>
        </w:rPr>
        <w:t xml:space="preserve"> </w:t>
      </w:r>
      <w:r w:rsidRPr="00232881">
        <w:rPr>
          <w:rtl/>
        </w:rPr>
        <w:t>والعامل المنزلي) وذلك لضمان علاقة سليمة بين الطرفين، علما بأن هذا القانون قد أشادت به المقررة الخاصة للأمم المتحدة المعنية بالاتجار بالبشر لاسيما الأطفال والنساء خلال زيارتها إلى دولة الكويت في شهر سبتمبر 2016</w:t>
      </w:r>
      <w:r w:rsidR="00550EC4">
        <w:rPr>
          <w:rtl/>
        </w:rPr>
        <w:t>.</w:t>
      </w:r>
      <w:r w:rsidRPr="00232881">
        <w:rPr>
          <w:rtl/>
        </w:rPr>
        <w:t xml:space="preserve"> </w:t>
      </w:r>
    </w:p>
    <w:p w:rsidR="004415CD" w:rsidRPr="00232881" w:rsidRDefault="004415CD" w:rsidP="004415CD">
      <w:pPr>
        <w:pStyle w:val="H23GA"/>
        <w:rPr>
          <w:rtl/>
        </w:rPr>
      </w:pPr>
      <w:r w:rsidRPr="006E72F8">
        <w:rPr>
          <w:b w:val="0"/>
          <w:bCs w:val="0"/>
          <w:sz w:val="16"/>
          <w:szCs w:val="16"/>
          <w:rtl/>
        </w:rPr>
        <w:tab/>
      </w:r>
      <w:r w:rsidRPr="006E72F8">
        <w:rPr>
          <w:b w:val="0"/>
          <w:bCs w:val="0"/>
          <w:sz w:val="16"/>
          <w:szCs w:val="16"/>
          <w:rtl/>
        </w:rPr>
        <w:tab/>
      </w:r>
      <w:r w:rsidRPr="006E72F8">
        <w:rPr>
          <w:u w:val="single"/>
          <w:rtl/>
        </w:rPr>
        <w:t>الفقرة (أ)</w:t>
      </w:r>
      <w:r w:rsidRPr="00232881">
        <w:rPr>
          <w:rtl/>
        </w:rPr>
        <w:t>:</w:t>
      </w:r>
    </w:p>
    <w:p w:rsidR="004415CD" w:rsidRPr="006E72F8" w:rsidRDefault="004415CD" w:rsidP="004415CD">
      <w:pPr>
        <w:pStyle w:val="SingleTxtGA"/>
        <w:rPr>
          <w:spacing w:val="-2"/>
          <w:rtl/>
        </w:rPr>
      </w:pPr>
      <w:r>
        <w:rPr>
          <w:rFonts w:hint="cs"/>
          <w:spacing w:val="-2"/>
          <w:sz w:val="30"/>
          <w:rtl/>
        </w:rPr>
        <w:t>88</w:t>
      </w:r>
      <w:r w:rsidRPr="006E72F8">
        <w:rPr>
          <w:spacing w:val="-2"/>
          <w:sz w:val="30"/>
          <w:rtl/>
        </w:rPr>
        <w:t>-</w:t>
      </w:r>
      <w:r w:rsidRPr="006E72F8">
        <w:rPr>
          <w:spacing w:val="-2"/>
          <w:sz w:val="30"/>
          <w:rtl/>
        </w:rPr>
        <w:tab/>
      </w:r>
      <w:r w:rsidRPr="006E72F8">
        <w:rPr>
          <w:spacing w:val="-2"/>
          <w:rtl/>
        </w:rPr>
        <w:t>ألزم قانون العمالة المنزلية رقم 68/2015 صاحب العمل بمنح العامل المنزلي مكافأة نهاية خدمة شهر عن كل سنة بعد اتمام مدة العقد طبقاً للمادة (23) من القانون سالف الذكر والتي تنص على أن " تخصص مكافأة نهاية خدمة للعامل المنزلي بعد إتمام مدة العقد تعادل أجر شهر واحد عن كل سنة"، وألزم صاحب العمل بإطعام العامل المنزلي وعلاجه وكسوته كما سبق ذكره</w:t>
      </w:r>
      <w:r w:rsidR="00550EC4">
        <w:rPr>
          <w:spacing w:val="-2"/>
          <w:rtl/>
        </w:rPr>
        <w:t>.</w:t>
      </w:r>
    </w:p>
    <w:p w:rsidR="004415CD" w:rsidRPr="00232881" w:rsidRDefault="004415CD" w:rsidP="002F4DAC">
      <w:pPr>
        <w:pStyle w:val="SingleTxtGA"/>
        <w:rPr>
          <w:rtl/>
        </w:rPr>
      </w:pPr>
      <w:r>
        <w:rPr>
          <w:rFonts w:hint="cs"/>
          <w:sz w:val="30"/>
          <w:rtl/>
        </w:rPr>
        <w:t>89</w:t>
      </w:r>
      <w:r w:rsidRPr="006E72F8">
        <w:rPr>
          <w:sz w:val="30"/>
          <w:rtl/>
        </w:rPr>
        <w:t>-</w:t>
      </w:r>
      <w:r w:rsidRPr="006E72F8">
        <w:rPr>
          <w:sz w:val="30"/>
          <w:rtl/>
        </w:rPr>
        <w:tab/>
      </w:r>
      <w:r w:rsidRPr="00232881">
        <w:rPr>
          <w:rtl/>
        </w:rPr>
        <w:t>كما أن القانون سالف الذكر ألزم صاحب العمل بإبرام عقد استقدام يضمن حقوق العمالة المنزلية كما نظم القانون ساعات العمل والعمل الإضافي، مع عدم تكليف العامل المنزلي بأعمال خطرة، وأن لا تزيد ساعات العمل اليومية عن (12) ساعة تتخللها ساعات راحة وأحقية العامل في راحة أسبوعية وأخرى سنوية طبقاً للبندين (2-3) من المادة (22) من قانون العمالة المنزلية رقم (68/2015) والتي تنص على:</w:t>
      </w:r>
    </w:p>
    <w:p w:rsidR="004415CD" w:rsidRPr="00232881" w:rsidRDefault="004415CD" w:rsidP="004415CD">
      <w:pPr>
        <w:pStyle w:val="SingleTxtGA"/>
        <w:ind w:left="1928"/>
        <w:rPr>
          <w:rtl/>
        </w:rPr>
      </w:pPr>
      <w:r>
        <w:rPr>
          <w:rtl/>
        </w:rPr>
        <w:tab/>
      </w:r>
      <w:r w:rsidRPr="00232881">
        <w:rPr>
          <w:rtl/>
        </w:rPr>
        <w:t>"تحديد الحد الأقصى لساعات العمل بحيث لا تزيد على 12 ساعة خلال اليوم الواحد تتخللها ساعات راحة" وقد ورد بند في عقد الاستقدام بإلزام صاحب العمل بألا تزيد ساعات العمل للعامل المنزلي عن (5) ساعات متصلة تعقبها فترة راحة لا تقل عن ساعة طبقاً للفقرة (3) من البند السابع من عقد الاستقدام</w:t>
      </w:r>
      <w:r w:rsidR="00550EC4">
        <w:rPr>
          <w:rtl/>
        </w:rPr>
        <w:t>.</w:t>
      </w:r>
      <w:r w:rsidRPr="00232881">
        <w:rPr>
          <w:rtl/>
        </w:rPr>
        <w:t>" أحقية العامل المنزلي في الحصول على راحة أسبوعية وأخرى سنوية مدفوعة الأجر"</w:t>
      </w:r>
      <w:r w:rsidR="00550EC4">
        <w:rPr>
          <w:rtl/>
        </w:rPr>
        <w:t>.</w:t>
      </w:r>
    </w:p>
    <w:p w:rsidR="004415CD" w:rsidRPr="00232881" w:rsidRDefault="004415CD" w:rsidP="004415CD">
      <w:pPr>
        <w:pStyle w:val="H23GA"/>
        <w:rPr>
          <w:rtl/>
        </w:rPr>
      </w:pPr>
      <w:r>
        <w:rPr>
          <w:sz w:val="16"/>
          <w:szCs w:val="16"/>
          <w:rtl/>
        </w:rPr>
        <w:tab/>
      </w:r>
      <w:r>
        <w:rPr>
          <w:sz w:val="16"/>
          <w:szCs w:val="16"/>
          <w:rtl/>
        </w:rPr>
        <w:tab/>
      </w:r>
      <w:r w:rsidRPr="006E72F8">
        <w:rPr>
          <w:u w:val="single"/>
          <w:rtl/>
        </w:rPr>
        <w:t>الفقرة (ب)</w:t>
      </w:r>
      <w:r w:rsidRPr="00232881">
        <w:rPr>
          <w:rtl/>
        </w:rPr>
        <w:t>:</w:t>
      </w:r>
    </w:p>
    <w:p w:rsidR="004415CD" w:rsidRPr="00232881" w:rsidRDefault="004415CD" w:rsidP="002F4DAC">
      <w:pPr>
        <w:pStyle w:val="SingleTxtGA"/>
        <w:rPr>
          <w:rtl/>
        </w:rPr>
      </w:pPr>
      <w:r>
        <w:rPr>
          <w:rFonts w:hint="cs"/>
          <w:sz w:val="30"/>
          <w:rtl/>
        </w:rPr>
        <w:t>90</w:t>
      </w:r>
      <w:r w:rsidRPr="006E72F8">
        <w:rPr>
          <w:sz w:val="30"/>
          <w:rtl/>
        </w:rPr>
        <w:t>-</w:t>
      </w:r>
      <w:r w:rsidRPr="006E72F8">
        <w:rPr>
          <w:sz w:val="30"/>
          <w:rtl/>
        </w:rPr>
        <w:tab/>
      </w:r>
      <w:r w:rsidRPr="00232881">
        <w:rPr>
          <w:rtl/>
        </w:rPr>
        <w:t>يحق للعامل المنزلي التقدم بشكوى إلى إدارة العمالة المنزلية سواء كانت الشكوى تتعلق بالعمل أو أي إساءة أخرى من بينها الاعتداء الجنسي، وتتولى الجهات المختصة التحقيق في الشكوى واتخاذ الاجراءات القانونية في حق المعتدي إذا ما ثبت ذلك من خلال التحقيق، حيث أن جميع المنازعات المتعلقة بالعمالة المنزلية يتم حلها وفق قانون العمالة المنزلية رقم (68/2015) بشأن العمالة المنزلية، وما يتعذر حلها يتم إحالته إلى المحكمة المختصة، وفي حالة الاعتداء الجنسي يتم إحالة الموضوع إلى جهة الاختصاص ويعاقب الجاني وفق أحكام قانون الجزاء الكويتي رقم (16/1960) وإذا ما كانت جريمة الاعتداء الجنسي مرتبطة بالاتجار بالأشخاص فيتم معاقبة الجاني وفق أحكام القانون رقم (91) لسنة 2013 بشأن مكافحة الاتجار بالأشخاص وتهريب المهاجرين</w:t>
      </w:r>
      <w:r w:rsidR="00550EC4">
        <w:rPr>
          <w:rtl/>
        </w:rPr>
        <w:t>.</w:t>
      </w:r>
    </w:p>
    <w:p w:rsidR="004415CD" w:rsidRPr="00232881" w:rsidRDefault="004415CD" w:rsidP="002F4DAC">
      <w:pPr>
        <w:pStyle w:val="SingleTxtGA"/>
        <w:rPr>
          <w:rtl/>
          <w:lang w:bidi="ar-KW"/>
        </w:rPr>
      </w:pPr>
      <w:r w:rsidRPr="006E72F8">
        <w:rPr>
          <w:sz w:val="30"/>
          <w:rtl/>
        </w:rPr>
        <w:t>91</w:t>
      </w:r>
      <w:r>
        <w:rPr>
          <w:rFonts w:hint="cs"/>
          <w:sz w:val="28"/>
          <w:szCs w:val="28"/>
          <w:rtl/>
        </w:rPr>
        <w:t>-</w:t>
      </w:r>
      <w:r>
        <w:rPr>
          <w:rFonts w:hint="cs"/>
          <w:sz w:val="28"/>
          <w:szCs w:val="28"/>
          <w:rtl/>
        </w:rPr>
        <w:tab/>
      </w:r>
      <w:r w:rsidRPr="00232881">
        <w:rPr>
          <w:rtl/>
        </w:rPr>
        <w:t>كما أن إدارة العمالة المنزلية بوزارة الداخلية تتواصل مع كافة البعثات الدبلوماسية المعتمدة في دولة الكويت والتي لديها عمالة حيث تحرص على المساعدة في حل العديد من القضايا قبل إحالتها إلى المحكمة</w:t>
      </w:r>
      <w:r w:rsidR="00550EC4">
        <w:rPr>
          <w:rtl/>
        </w:rPr>
        <w:t>.</w:t>
      </w:r>
      <w:r w:rsidRPr="00232881">
        <w:rPr>
          <w:rtl/>
        </w:rPr>
        <w:t xml:space="preserve"> </w:t>
      </w:r>
      <w:r w:rsidRPr="006E72F8">
        <w:rPr>
          <w:u w:val="single"/>
          <w:rtl/>
          <w:lang w:bidi="ar-KW"/>
        </w:rPr>
        <w:t xml:space="preserve">مرفق رقم </w:t>
      </w:r>
      <w:r w:rsidRPr="006E72F8">
        <w:rPr>
          <w:u w:val="single"/>
          <w:lang w:bidi="ar-KW"/>
        </w:rPr>
        <w:t>4</w:t>
      </w:r>
      <w:r w:rsidRPr="006E72F8">
        <w:rPr>
          <w:u w:val="single"/>
          <w:rtl/>
          <w:lang w:bidi="ar-KW"/>
        </w:rPr>
        <w:t xml:space="preserve"> جدول يوضح عدد شكاوى المقدمة لإدارة العمالة المنزلية والمحالة منها الى المحكمة والإعداد التي تم حلها وديا في 2018</w:t>
      </w:r>
      <w:r w:rsidR="00550EC4">
        <w:rPr>
          <w:rtl/>
          <w:lang w:bidi="ar-KW"/>
        </w:rPr>
        <w:t>.</w:t>
      </w:r>
    </w:p>
    <w:p w:rsidR="004415CD" w:rsidRPr="00232881" w:rsidRDefault="004415CD" w:rsidP="004415CD">
      <w:pPr>
        <w:pStyle w:val="H23GA"/>
        <w:rPr>
          <w:rtl/>
        </w:rPr>
      </w:pPr>
      <w:r w:rsidRPr="006E72F8">
        <w:rPr>
          <w:b w:val="0"/>
          <w:bCs w:val="0"/>
          <w:sz w:val="28"/>
          <w:szCs w:val="28"/>
          <w:rtl/>
          <w:lang w:bidi="ar-KW"/>
        </w:rPr>
        <w:lastRenderedPageBreak/>
        <w:tab/>
      </w:r>
      <w:r w:rsidRPr="006E72F8">
        <w:rPr>
          <w:b w:val="0"/>
          <w:bCs w:val="0"/>
          <w:sz w:val="28"/>
          <w:szCs w:val="28"/>
          <w:rtl/>
          <w:lang w:bidi="ar-KW"/>
        </w:rPr>
        <w:tab/>
      </w:r>
      <w:r w:rsidRPr="006E72F8">
        <w:rPr>
          <w:u w:val="single"/>
          <w:rtl/>
        </w:rPr>
        <w:t>الفقرة (ج)</w:t>
      </w:r>
      <w:r w:rsidRPr="00232881">
        <w:rPr>
          <w:rtl/>
        </w:rPr>
        <w:t xml:space="preserve">: </w:t>
      </w:r>
    </w:p>
    <w:p w:rsidR="004415CD" w:rsidRPr="00232881" w:rsidRDefault="004415CD" w:rsidP="004415CD">
      <w:pPr>
        <w:pStyle w:val="SingleTxtGA"/>
        <w:rPr>
          <w:rtl/>
        </w:rPr>
      </w:pPr>
      <w:r>
        <w:rPr>
          <w:rFonts w:hint="cs"/>
          <w:rtl/>
        </w:rPr>
        <w:t>92-</w:t>
      </w:r>
      <w:r>
        <w:rPr>
          <w:rFonts w:hint="cs"/>
          <w:rtl/>
        </w:rPr>
        <w:tab/>
      </w:r>
      <w:r w:rsidRPr="00232881">
        <w:rPr>
          <w:rtl/>
        </w:rPr>
        <w:t>قامت إدارة العمالة المنزلية بوضع أكثر من آلية للتبليغ عن حالات الإساءة التي يتعرض لها العامل المنزلي وذلك عن طريق:</w:t>
      </w:r>
    </w:p>
    <w:p w:rsidR="004415CD" w:rsidRPr="00232881" w:rsidRDefault="004415CD" w:rsidP="004415CD">
      <w:pPr>
        <w:pStyle w:val="SingleTxtGA"/>
        <w:rPr>
          <w:rtl/>
        </w:rPr>
      </w:pPr>
      <w:r>
        <w:rPr>
          <w:rtl/>
        </w:rPr>
        <w:tab/>
      </w:r>
      <w:r>
        <w:rPr>
          <w:rFonts w:hint="cs"/>
          <w:rtl/>
        </w:rPr>
        <w:t>-</w:t>
      </w:r>
      <w:r>
        <w:rPr>
          <w:rFonts w:hint="cs"/>
          <w:rtl/>
        </w:rPr>
        <w:tab/>
      </w:r>
      <w:r w:rsidRPr="00232881">
        <w:rPr>
          <w:rtl/>
        </w:rPr>
        <w:t>التبليغ عن طريق سفارة العامل المنزلي</w:t>
      </w:r>
      <w:r w:rsidR="00550EC4">
        <w:rPr>
          <w:rtl/>
        </w:rPr>
        <w:t>.</w:t>
      </w:r>
    </w:p>
    <w:p w:rsidR="004415CD" w:rsidRPr="00232881" w:rsidRDefault="004415CD" w:rsidP="004415CD">
      <w:pPr>
        <w:pStyle w:val="SingleTxtGA"/>
      </w:pPr>
      <w:r>
        <w:rPr>
          <w:rtl/>
        </w:rPr>
        <w:tab/>
      </w:r>
      <w:r>
        <w:rPr>
          <w:rFonts w:hint="cs"/>
          <w:rtl/>
        </w:rPr>
        <w:t>-</w:t>
      </w:r>
      <w:r>
        <w:rPr>
          <w:rFonts w:hint="cs"/>
          <w:rtl/>
        </w:rPr>
        <w:tab/>
      </w:r>
      <w:r w:rsidRPr="00232881">
        <w:rPr>
          <w:rtl/>
        </w:rPr>
        <w:t>البريد الالكتروني الخاص بالإدارة</w:t>
      </w:r>
      <w:r w:rsidR="00550EC4">
        <w:rPr>
          <w:rtl/>
        </w:rPr>
        <w:t>.</w:t>
      </w:r>
    </w:p>
    <w:p w:rsidR="004415CD" w:rsidRPr="00232881" w:rsidRDefault="004415CD" w:rsidP="004415CD">
      <w:pPr>
        <w:pStyle w:val="SingleTxtGA"/>
        <w:rPr>
          <w:rtl/>
        </w:rPr>
      </w:pPr>
      <w:r>
        <w:rPr>
          <w:rtl/>
        </w:rPr>
        <w:tab/>
      </w:r>
      <w:r>
        <w:rPr>
          <w:rFonts w:hint="cs"/>
          <w:rtl/>
        </w:rPr>
        <w:t>-</w:t>
      </w:r>
      <w:r>
        <w:rPr>
          <w:rFonts w:hint="cs"/>
          <w:rtl/>
        </w:rPr>
        <w:tab/>
      </w:r>
      <w:r w:rsidRPr="00232881">
        <w:rPr>
          <w:rtl/>
        </w:rPr>
        <w:t>رقم الهاتف المخصص لتلقي الشكاوى</w:t>
      </w:r>
      <w:r w:rsidR="00550EC4">
        <w:rPr>
          <w:rtl/>
        </w:rPr>
        <w:t>.</w:t>
      </w:r>
    </w:p>
    <w:p w:rsidR="004415CD" w:rsidRPr="00232881" w:rsidRDefault="004415CD" w:rsidP="004415CD">
      <w:pPr>
        <w:pStyle w:val="H23GA"/>
        <w:rPr>
          <w:rtl/>
        </w:rPr>
      </w:pPr>
      <w:r>
        <w:rPr>
          <w:rtl/>
        </w:rPr>
        <w:tab/>
      </w:r>
      <w:r>
        <w:rPr>
          <w:rtl/>
        </w:rPr>
        <w:tab/>
      </w:r>
      <w:r w:rsidRPr="006E72F8">
        <w:rPr>
          <w:u w:val="single"/>
          <w:rtl/>
        </w:rPr>
        <w:t>الفقرة (د)</w:t>
      </w:r>
      <w:r w:rsidRPr="00232881">
        <w:rPr>
          <w:rtl/>
        </w:rPr>
        <w:t>:</w:t>
      </w:r>
    </w:p>
    <w:p w:rsidR="004415CD" w:rsidRPr="00232881" w:rsidRDefault="004415CD" w:rsidP="002F4DAC">
      <w:pPr>
        <w:pStyle w:val="SingleTxtGA"/>
        <w:rPr>
          <w:color w:val="002B82"/>
          <w:rtl/>
        </w:rPr>
      </w:pPr>
      <w:r>
        <w:rPr>
          <w:rFonts w:hint="cs"/>
          <w:rtl/>
        </w:rPr>
        <w:t>93-</w:t>
      </w:r>
      <w:r>
        <w:rPr>
          <w:rFonts w:hint="cs"/>
          <w:rtl/>
        </w:rPr>
        <w:tab/>
      </w:r>
      <w:r w:rsidRPr="00232881">
        <w:rPr>
          <w:rtl/>
        </w:rPr>
        <w:t>تتولى إدارة العمالة المنزلية رصد ظروف عمل العمالة المنزلية وما قد يتعرض له العامل المنزلي من مشاكل أثناء مباشرة عمله، باعتبار هذا العمل من أهم اختصاصات إدارة العمالة المنزلية، وقد تم تخصيص فريق عمل بقسم التفتيش يتولى الرصد والمتابعة لأي مخالفات أو انتهاكات يتعرض لها العامل المنزلي بكافة الطرق ومنها وسائل التواصل الاجتماعي ويتم تتبعها والعمل على حلها فوراً واتخاذ الاجراءات القانونية اللازمة بشأنها وفق أحكام القانون رقم (68) لسنة 2015 بشأن العمالة المنزلية</w:t>
      </w:r>
      <w:r w:rsidR="00550EC4">
        <w:rPr>
          <w:rtl/>
        </w:rPr>
        <w:t>.</w:t>
      </w:r>
    </w:p>
    <w:p w:rsidR="004415CD" w:rsidRPr="00232881" w:rsidRDefault="004415CD" w:rsidP="002F4DAC">
      <w:pPr>
        <w:pStyle w:val="SingleTxtGA"/>
        <w:rPr>
          <w:rtl/>
        </w:rPr>
      </w:pPr>
      <w:r w:rsidRPr="006E72F8">
        <w:rPr>
          <w:sz w:val="30"/>
          <w:rtl/>
        </w:rPr>
        <w:t>9</w:t>
      </w:r>
      <w:r>
        <w:rPr>
          <w:rFonts w:hint="cs"/>
          <w:sz w:val="30"/>
          <w:rtl/>
        </w:rPr>
        <w:t>4</w:t>
      </w:r>
      <w:r w:rsidRPr="006E72F8">
        <w:rPr>
          <w:sz w:val="30"/>
          <w:rtl/>
        </w:rPr>
        <w:t>-</w:t>
      </w:r>
      <w:r w:rsidRPr="006E72F8">
        <w:rPr>
          <w:sz w:val="30"/>
          <w:rtl/>
        </w:rPr>
        <w:tab/>
        <w:t>و</w:t>
      </w:r>
      <w:r w:rsidRPr="00232881">
        <w:rPr>
          <w:rtl/>
        </w:rPr>
        <w:t>يتم توعية المواطنين والمقيمين بحقوق العمالة المنزلية وما لهم من حقوق وعليهم من التزامات على ضوء ما ورد بقانون العمالة المنزلية سالف الذكر وذلك بواسطة إدارة الإعلام الأمني بوزارة الداخلية والصحف المحلية والبرامج الإذاعية والتلفزيونية وأيضا بكافة وسائل التواصل الاجتماعي، كذلك تقيم وزارة الداخلية ممثلة بإدارة العمالة المنزلية العديد من الندوات في مختلف الدوائر الحكومية بهدف نشر الوعي والتوعية بقانون العمالة المنزلية وحقوق تلك العمالة</w:t>
      </w:r>
      <w:r w:rsidR="00550EC4">
        <w:rPr>
          <w:rtl/>
        </w:rPr>
        <w:t>.</w:t>
      </w:r>
      <w:r w:rsidRPr="00232881">
        <w:rPr>
          <w:rtl/>
        </w:rPr>
        <w:t xml:space="preserve"> </w:t>
      </w:r>
    </w:p>
    <w:p w:rsidR="004415CD" w:rsidRPr="00232881" w:rsidRDefault="004415CD" w:rsidP="004415CD">
      <w:pPr>
        <w:pStyle w:val="H1GA"/>
        <w:rPr>
          <w:rtl/>
        </w:rPr>
      </w:pPr>
      <w:r>
        <w:rPr>
          <w:spacing w:val="-6"/>
          <w:sz w:val="16"/>
          <w:szCs w:val="16"/>
          <w:rtl/>
        </w:rPr>
        <w:tab/>
      </w:r>
      <w:r>
        <w:rPr>
          <w:spacing w:val="-6"/>
          <w:sz w:val="16"/>
          <w:szCs w:val="16"/>
          <w:rtl/>
        </w:rPr>
        <w:tab/>
      </w:r>
      <w:r w:rsidRPr="00232881">
        <w:rPr>
          <w:rtl/>
        </w:rPr>
        <w:t xml:space="preserve">19- </w:t>
      </w:r>
    </w:p>
    <w:p w:rsidR="004415CD" w:rsidRPr="00232881" w:rsidRDefault="004415CD" w:rsidP="002F4DAC">
      <w:pPr>
        <w:pStyle w:val="SingleTxtGA"/>
        <w:rPr>
          <w:color w:val="C00000"/>
          <w:u w:val="single"/>
          <w:rtl/>
          <w:lang w:bidi="ar-KW"/>
        </w:rPr>
      </w:pPr>
      <w:r>
        <w:rPr>
          <w:rFonts w:hint="cs"/>
          <w:rtl/>
          <w:lang w:bidi="ar-KW"/>
        </w:rPr>
        <w:t>95-</w:t>
      </w:r>
      <w:r>
        <w:rPr>
          <w:rFonts w:hint="cs"/>
          <w:rtl/>
          <w:lang w:bidi="ar-KW"/>
        </w:rPr>
        <w:tab/>
      </w:r>
      <w:r w:rsidRPr="00232881">
        <w:rPr>
          <w:rtl/>
          <w:lang w:bidi="ar-KW"/>
        </w:rPr>
        <w:t>تحرص الهيئة العامة للقوى العاملة على تطبيق لوائح الصحة والسلامة المهنيتين في قطاع البناء من خلال إدارة تفتيش العمل (قسم السلامة والصحة المهنيتين)، حيث يختص هؤلاء بالتفتيش على كافة القطاعات بما فيها قطاع البناء، ويقومون ببذل أقصى جهد ممكن للتأكد من توافق لوائح الصحة والسلامة المهنية في قطاع البناء مع القواعد واللوائح الدولية، والتأكد كذلك من أن العاملين في هذا القطاع يتمتعون بحقوقهم كاملة، وفي حال ظهور أي مخالفة للقوانين أو اللوائح المعمول بها فإن المفتش يقوم باتخاذ الاجراءات اللازمة نحو تحرير المخالفة</w:t>
      </w:r>
      <w:r w:rsidR="00550EC4">
        <w:rPr>
          <w:rtl/>
          <w:lang w:bidi="ar-KW"/>
        </w:rPr>
        <w:t>.</w:t>
      </w:r>
      <w:r w:rsidRPr="00232881">
        <w:rPr>
          <w:rtl/>
          <w:lang w:bidi="ar-KW"/>
        </w:rPr>
        <w:t xml:space="preserve"> </w:t>
      </w:r>
      <w:r w:rsidRPr="00232881">
        <w:rPr>
          <w:color w:val="C00000"/>
          <w:u w:val="single"/>
          <w:rtl/>
          <w:lang w:bidi="ar-KW"/>
        </w:rPr>
        <w:t xml:space="preserve">مرفق رقم </w:t>
      </w:r>
      <w:r w:rsidRPr="00232881">
        <w:rPr>
          <w:color w:val="C00000"/>
          <w:u w:val="single"/>
          <w:lang w:bidi="ar-KW"/>
        </w:rPr>
        <w:t>5</w:t>
      </w:r>
      <w:r w:rsidRPr="00232881">
        <w:rPr>
          <w:color w:val="C00000"/>
          <w:u w:val="single"/>
          <w:rtl/>
          <w:lang w:bidi="ar-KW"/>
        </w:rPr>
        <w:t xml:space="preserve"> يوضح إحصائية التفتيش على مواقع العمل الإنشائية أول مرة بالإضافة إلى نتائج إعادة التفتيش خلال الفترة من 1/1/2017 إلى 30/9/2017، وإحصائية حوادث وإصابات العمل خلال الفترة من 1/1/2017 حتى 30/9/2017</w:t>
      </w:r>
      <w:r w:rsidR="00550EC4">
        <w:rPr>
          <w:color w:val="C00000"/>
          <w:u w:val="single"/>
          <w:rtl/>
          <w:lang w:bidi="ar-KW"/>
        </w:rPr>
        <w:t>.</w:t>
      </w:r>
    </w:p>
    <w:p w:rsidR="004415CD" w:rsidRPr="007215BD" w:rsidRDefault="004415CD" w:rsidP="004415CD">
      <w:pPr>
        <w:pStyle w:val="H1GA"/>
        <w:rPr>
          <w:color w:val="000000"/>
          <w:rtl/>
        </w:rPr>
      </w:pPr>
      <w:r w:rsidRPr="006E72F8">
        <w:rPr>
          <w:sz w:val="16"/>
          <w:szCs w:val="16"/>
          <w:rtl/>
          <w:lang w:bidi="ar-KW"/>
        </w:rPr>
        <w:tab/>
      </w:r>
      <w:r w:rsidRPr="006E72F8">
        <w:rPr>
          <w:sz w:val="16"/>
          <w:szCs w:val="16"/>
          <w:rtl/>
          <w:lang w:bidi="ar-KW"/>
        </w:rPr>
        <w:tab/>
      </w:r>
      <w:r w:rsidRPr="007215BD">
        <w:rPr>
          <w:rtl/>
        </w:rPr>
        <w:t>20-</w:t>
      </w:r>
      <w:r w:rsidRPr="007215BD">
        <w:rPr>
          <w:color w:val="000000"/>
          <w:rtl/>
        </w:rPr>
        <w:t xml:space="preserve"> </w:t>
      </w:r>
    </w:p>
    <w:p w:rsidR="004415CD" w:rsidRPr="00232881" w:rsidRDefault="004415CD" w:rsidP="002F4DAC">
      <w:pPr>
        <w:pStyle w:val="SingleTxtGA"/>
        <w:rPr>
          <w:u w:val="single"/>
          <w:rtl/>
        </w:rPr>
      </w:pPr>
      <w:r>
        <w:rPr>
          <w:rFonts w:hint="cs"/>
          <w:rtl/>
        </w:rPr>
        <w:t>96-</w:t>
      </w:r>
      <w:r>
        <w:rPr>
          <w:rFonts w:hint="cs"/>
          <w:rtl/>
        </w:rPr>
        <w:tab/>
      </w:r>
      <w:r w:rsidRPr="00232881">
        <w:rPr>
          <w:rtl/>
        </w:rPr>
        <w:t xml:space="preserve">أن كافة صور التحرش الجنسي جرائم معاقب عليها في الكويت بمقتضى الباب الثاني من قانون الجزاء الخاص بالجرائم الواقعة على العرض والسمعة، من خلال تجريم أفعال الاغتصاب </w:t>
      </w:r>
      <w:r w:rsidRPr="00232881">
        <w:rPr>
          <w:rtl/>
        </w:rPr>
        <w:lastRenderedPageBreak/>
        <w:t>وهتك العرض والفعل الفاضح العلني وغير العلني وأي فعل من شأنه التحريض على ما تقدم، كل ذلك بعقوبات ملائمة تتدرج بحسب خطورة الفعل</w:t>
      </w:r>
      <w:r w:rsidR="00550EC4">
        <w:rPr>
          <w:rtl/>
        </w:rPr>
        <w:t>.</w:t>
      </w:r>
    </w:p>
    <w:p w:rsidR="004415CD" w:rsidRPr="00232881" w:rsidRDefault="004415CD" w:rsidP="002F4DAC">
      <w:pPr>
        <w:pStyle w:val="SingleTxtGA"/>
        <w:rPr>
          <w:u w:val="single"/>
          <w:rtl/>
        </w:rPr>
      </w:pPr>
      <w:r w:rsidRPr="006E72F8">
        <w:rPr>
          <w:rtl/>
        </w:rPr>
        <w:t>9</w:t>
      </w:r>
      <w:r>
        <w:rPr>
          <w:rFonts w:hint="cs"/>
          <w:rtl/>
        </w:rPr>
        <w:t>7</w:t>
      </w:r>
      <w:r w:rsidRPr="006E72F8">
        <w:rPr>
          <w:rtl/>
        </w:rPr>
        <w:t>-</w:t>
      </w:r>
      <w:r w:rsidRPr="006E72F8">
        <w:rPr>
          <w:rtl/>
        </w:rPr>
        <w:tab/>
      </w:r>
      <w:r w:rsidRPr="00232881">
        <w:rPr>
          <w:u w:val="single"/>
          <w:rtl/>
        </w:rPr>
        <w:t xml:space="preserve">وبالنسبة إلى </w:t>
      </w:r>
      <w:r w:rsidRPr="00232881">
        <w:rPr>
          <w:u w:val="single"/>
          <w:rtl/>
          <w:lang w:bidi="ar-KW"/>
        </w:rPr>
        <w:t>الدعوة ل</w:t>
      </w:r>
      <w:r w:rsidRPr="00232881">
        <w:rPr>
          <w:u w:val="single"/>
          <w:rtl/>
        </w:rPr>
        <w:t>إدراج تجريم خاص للتحرش الجنسي في مكان العمل وتجريم الاغتصاب الزوجي:</w:t>
      </w:r>
      <w:r w:rsidRPr="00232881">
        <w:rPr>
          <w:rtl/>
        </w:rPr>
        <w:t xml:space="preserve"> نؤكد على أن نصوص القانون القائم قد أتت عامة بحيث تشمل كافة الخروقات في هذا الخصوص سواء التي تقع في أماكن خاصة أو في أماكن عامة تنال من توفير ظروف عمل صحية ومأمونة</w:t>
      </w:r>
      <w:r w:rsidR="00550EC4">
        <w:rPr>
          <w:rtl/>
        </w:rPr>
        <w:t>.</w:t>
      </w:r>
    </w:p>
    <w:p w:rsidR="004415CD" w:rsidRPr="00232881" w:rsidRDefault="004415CD" w:rsidP="002F4DAC">
      <w:pPr>
        <w:pStyle w:val="SingleTxtGA"/>
        <w:rPr>
          <w:u w:val="single"/>
          <w:rtl/>
        </w:rPr>
      </w:pPr>
      <w:r>
        <w:rPr>
          <w:rFonts w:hint="cs"/>
          <w:rtl/>
        </w:rPr>
        <w:t>98-</w:t>
      </w:r>
      <w:r>
        <w:rPr>
          <w:rFonts w:hint="cs"/>
          <w:rtl/>
        </w:rPr>
        <w:tab/>
      </w:r>
      <w:r w:rsidRPr="00232881">
        <w:rPr>
          <w:rtl/>
        </w:rPr>
        <w:t xml:space="preserve">كما </w:t>
      </w:r>
      <w:r w:rsidRPr="00232881">
        <w:rPr>
          <w:rtl/>
          <w:lang w:bidi="ar-EG"/>
        </w:rPr>
        <w:t xml:space="preserve">أن </w:t>
      </w:r>
      <w:r w:rsidRPr="00232881">
        <w:rPr>
          <w:rtl/>
          <w:lang w:bidi="ar-KW"/>
        </w:rPr>
        <w:t>النصوص العقابية في قانون الجزاء تكفل حماية حرمة الجسد من أي انتهاك بحيث تستوعب هذه النصوص صور تجريم العنف المنزلي والجنسي ومنها أفعال الاتصال الجنسي بالإكراه حيث تقوم المسئولية الجزائية ضد الزوج عن نتيجة آثار فعله على جسد المجني عليها</w:t>
      </w:r>
      <w:r w:rsidR="00550EC4">
        <w:rPr>
          <w:rtl/>
          <w:lang w:bidi="ar-EG"/>
        </w:rPr>
        <w:t>.</w:t>
      </w:r>
    </w:p>
    <w:p w:rsidR="004415CD" w:rsidRPr="00232881" w:rsidRDefault="004415CD" w:rsidP="002F4DAC">
      <w:pPr>
        <w:pStyle w:val="SingleTxtGA"/>
        <w:rPr>
          <w:rtl/>
        </w:rPr>
      </w:pPr>
      <w:r w:rsidRPr="006E72F8">
        <w:rPr>
          <w:rtl/>
        </w:rPr>
        <w:t>9</w:t>
      </w:r>
      <w:r>
        <w:rPr>
          <w:rFonts w:hint="cs"/>
          <w:rtl/>
        </w:rPr>
        <w:t>9</w:t>
      </w:r>
      <w:r w:rsidRPr="006E72F8">
        <w:rPr>
          <w:rtl/>
        </w:rPr>
        <w:t>-</w:t>
      </w:r>
      <w:r w:rsidRPr="006E72F8">
        <w:rPr>
          <w:rtl/>
        </w:rPr>
        <w:tab/>
      </w:r>
      <w:r w:rsidRPr="00232881">
        <w:rPr>
          <w:u w:val="single"/>
          <w:rtl/>
        </w:rPr>
        <w:t>أما فيما يتصل بتمكين الضحايا من رفع شكاوى دون خوف التعرض للانتقام:</w:t>
      </w:r>
      <w:r w:rsidRPr="00232881">
        <w:rPr>
          <w:rtl/>
        </w:rPr>
        <w:t xml:space="preserve"> </w:t>
      </w:r>
      <w:r w:rsidRPr="00232881">
        <w:rPr>
          <w:rtl/>
          <w:lang w:bidi="ar-KW"/>
        </w:rPr>
        <w:t>فإن القنوات القانونية الوطنية توفير سبل التظلم اللازمة لإزالة صور الانتهاكات من خلال التقدم لدى جهات الشرطة أو التحقيق متمثلة بمكتب النائب العام والإدارة العامة للتحقيقات بوزارة الداخلية وفق المادة 14 من قانون الإجراءات والمحاكمات الجزائية،</w:t>
      </w:r>
      <w:r w:rsidRPr="00232881">
        <w:rPr>
          <w:rtl/>
        </w:rPr>
        <w:t xml:space="preserve"> ويجري تحقيق كافة الخروقات في هذا الخصوص بمجرد الإبلاغ عنها، وعند ثبوتها يقدم المسؤول عنها للمحاكمة الجزائية</w:t>
      </w:r>
      <w:r w:rsidR="00550EC4">
        <w:rPr>
          <w:rtl/>
        </w:rPr>
        <w:t>.</w:t>
      </w:r>
    </w:p>
    <w:p w:rsidR="004415CD" w:rsidRPr="00232881" w:rsidRDefault="004415CD" w:rsidP="002F4DAC">
      <w:pPr>
        <w:pStyle w:val="SingleTxtGA"/>
        <w:rPr>
          <w:rtl/>
          <w:lang w:bidi="ar-KW"/>
        </w:rPr>
      </w:pPr>
      <w:r>
        <w:rPr>
          <w:rFonts w:hint="cs"/>
          <w:rtl/>
          <w:lang w:bidi="ar-KW"/>
        </w:rPr>
        <w:t>100-</w:t>
      </w:r>
      <w:r>
        <w:rPr>
          <w:rFonts w:hint="cs"/>
          <w:rtl/>
          <w:lang w:bidi="ar-KW"/>
        </w:rPr>
        <w:tab/>
      </w:r>
      <w:r w:rsidRPr="00232881">
        <w:rPr>
          <w:rtl/>
          <w:lang w:bidi="ar-KW"/>
        </w:rPr>
        <w:t>إذا كانت المجني عليها قاصراً، كان لوليها الشرعي أن يقدم الشكوى نيابة عنها، فإذا تعذر ذلك حل النائب العام محل الولي في هذا الصدد</w:t>
      </w:r>
      <w:r w:rsidR="00550EC4">
        <w:rPr>
          <w:rtl/>
          <w:lang w:bidi="ar-KW"/>
        </w:rPr>
        <w:t>.</w:t>
      </w:r>
    </w:p>
    <w:p w:rsidR="004415CD" w:rsidRPr="006E72F8" w:rsidRDefault="004415CD" w:rsidP="004415CD">
      <w:pPr>
        <w:pStyle w:val="SingleTxtGA"/>
        <w:rPr>
          <w:spacing w:val="-4"/>
          <w:rtl/>
        </w:rPr>
      </w:pPr>
      <w:r>
        <w:rPr>
          <w:rFonts w:hint="cs"/>
          <w:spacing w:val="-4"/>
          <w:rtl/>
        </w:rPr>
        <w:t>101</w:t>
      </w:r>
      <w:r w:rsidRPr="006E72F8">
        <w:rPr>
          <w:spacing w:val="-4"/>
          <w:rtl/>
        </w:rPr>
        <w:t>-</w:t>
      </w:r>
      <w:r w:rsidRPr="006E72F8">
        <w:rPr>
          <w:spacing w:val="-4"/>
          <w:rtl/>
        </w:rPr>
        <w:tab/>
        <w:t>تتبع النيابة العامة نظام الخفارات في تحقيقاتها بكافة القضايا</w:t>
      </w:r>
      <w:r w:rsidR="00550EC4">
        <w:rPr>
          <w:spacing w:val="-4"/>
          <w:rtl/>
        </w:rPr>
        <w:t>.</w:t>
      </w:r>
      <w:r w:rsidRPr="006E72F8">
        <w:rPr>
          <w:spacing w:val="-4"/>
          <w:rtl/>
        </w:rPr>
        <w:t xml:space="preserve"> بحيث يتواجد أعضاء من النيابة العامة على مدار 24 ساعة يومياً طوال أيام السنة بما فيها أيام العطل الرسمية</w:t>
      </w:r>
      <w:r w:rsidR="00550EC4">
        <w:rPr>
          <w:spacing w:val="-4"/>
          <w:rtl/>
        </w:rPr>
        <w:t>.</w:t>
      </w:r>
      <w:r w:rsidRPr="006E72F8">
        <w:rPr>
          <w:spacing w:val="-4"/>
          <w:rtl/>
        </w:rPr>
        <w:t xml:space="preserve"> ويكون الانتقال في قضايا التحرش الجنسي فورياً في جميع القضايا التي تحتوي على آثار مادية يخشى زوالها</w:t>
      </w:r>
      <w:r w:rsidR="00550EC4">
        <w:rPr>
          <w:spacing w:val="-4"/>
          <w:rtl/>
        </w:rPr>
        <w:t>.</w:t>
      </w:r>
    </w:p>
    <w:p w:rsidR="004415CD" w:rsidRPr="00232881" w:rsidRDefault="004415CD" w:rsidP="002F4DAC">
      <w:pPr>
        <w:pStyle w:val="SingleTxtGA"/>
        <w:rPr>
          <w:rtl/>
        </w:rPr>
      </w:pPr>
      <w:r>
        <w:rPr>
          <w:rFonts w:hint="cs"/>
          <w:rtl/>
        </w:rPr>
        <w:t>102-</w:t>
      </w:r>
      <w:r>
        <w:rPr>
          <w:rFonts w:hint="cs"/>
          <w:rtl/>
        </w:rPr>
        <w:tab/>
      </w:r>
      <w:r w:rsidRPr="00232881">
        <w:rPr>
          <w:rtl/>
        </w:rPr>
        <w:t>إذا كانت المجني عليها غير ملمة باللغة العربية فيتم الاستعانة بمترجم ليقوم بأعمال الترجمة وكذلك إذا كانت من ذوي الاحتياجات الخاصة أو كانت معاقة أو صماء أو بكماء فيتم الاستعانة بخبير أو مترجم وتسري عليه القواعد السابقة</w:t>
      </w:r>
      <w:r w:rsidR="00550EC4">
        <w:rPr>
          <w:rtl/>
        </w:rPr>
        <w:t>.</w:t>
      </w:r>
    </w:p>
    <w:p w:rsidR="004415CD" w:rsidRPr="00232881" w:rsidRDefault="004415CD" w:rsidP="002F4DAC">
      <w:pPr>
        <w:pStyle w:val="SingleTxtGA"/>
        <w:rPr>
          <w:rtl/>
        </w:rPr>
      </w:pPr>
      <w:r>
        <w:rPr>
          <w:rFonts w:hint="cs"/>
          <w:rtl/>
        </w:rPr>
        <w:t>103-</w:t>
      </w:r>
      <w:r>
        <w:rPr>
          <w:rFonts w:hint="cs"/>
          <w:rtl/>
        </w:rPr>
        <w:tab/>
      </w:r>
      <w:r w:rsidRPr="00232881">
        <w:rPr>
          <w:rtl/>
        </w:rPr>
        <w:t>جميع القضايا تتمتع بالسرية التامة، فلا يجوز أن تطلع على محتواها سوى هيئة التحقيق المكونة من وكيل النيابة وأمين سر التحقيق (الكاتب)، ويجوز للمتهمين والمجني عليهم ومحاميهم الاطلاع أيضاً على محاضر التحقيق، فلا يجوز للأشخاص أو المؤسسات الاعلامية نشر حيثيات التحقيق في القضايا</w:t>
      </w:r>
      <w:r w:rsidR="00550EC4">
        <w:rPr>
          <w:rtl/>
        </w:rPr>
        <w:t>.</w:t>
      </w:r>
    </w:p>
    <w:p w:rsidR="004415CD" w:rsidRPr="00232881" w:rsidRDefault="004415CD" w:rsidP="004415CD">
      <w:pPr>
        <w:pStyle w:val="H23GA"/>
        <w:rPr>
          <w:rtl/>
          <w:lang w:bidi="ar-KW"/>
        </w:rPr>
      </w:pPr>
      <w:r>
        <w:rPr>
          <w:rtl/>
          <w:lang w:bidi="ar-KW"/>
        </w:rPr>
        <w:tab/>
      </w:r>
      <w:r>
        <w:rPr>
          <w:rtl/>
          <w:lang w:bidi="ar-KW"/>
        </w:rPr>
        <w:tab/>
      </w:r>
      <w:r w:rsidRPr="00232881">
        <w:rPr>
          <w:rtl/>
          <w:lang w:bidi="ar-KW"/>
        </w:rPr>
        <w:t>فيما يتعلق بتمكين الضحايا من رفع الشكاوى:</w:t>
      </w:r>
    </w:p>
    <w:p w:rsidR="004415CD" w:rsidRPr="00232881" w:rsidRDefault="004415CD" w:rsidP="002F4DAC">
      <w:pPr>
        <w:pStyle w:val="SingleTxtGA"/>
        <w:rPr>
          <w:b/>
          <w:bCs/>
          <w:rtl/>
          <w:lang w:bidi="ar-KW"/>
        </w:rPr>
      </w:pPr>
      <w:r w:rsidRPr="006E72F8">
        <w:rPr>
          <w:sz w:val="30"/>
          <w:rtl/>
          <w:lang w:bidi="ar-KW"/>
        </w:rPr>
        <w:t>10</w:t>
      </w:r>
      <w:r>
        <w:rPr>
          <w:rFonts w:hint="cs"/>
          <w:sz w:val="30"/>
          <w:rtl/>
          <w:lang w:bidi="ar-KW"/>
        </w:rPr>
        <w:t>4</w:t>
      </w:r>
      <w:r w:rsidRPr="006E72F8">
        <w:rPr>
          <w:sz w:val="30"/>
          <w:rtl/>
          <w:lang w:bidi="ar-KW"/>
        </w:rPr>
        <w:t>-</w:t>
      </w:r>
      <w:r w:rsidRPr="006E72F8">
        <w:rPr>
          <w:sz w:val="30"/>
          <w:rtl/>
          <w:lang w:bidi="ar-KW"/>
        </w:rPr>
        <w:tab/>
        <w:t>ص</w:t>
      </w:r>
      <w:r w:rsidRPr="00232881">
        <w:rPr>
          <w:rtl/>
          <w:lang w:bidi="ar-KW"/>
        </w:rPr>
        <w:t>در القرار الوزاري رقم (2411/2008) بشأن إنشاء ادارة الشرطة المجتمعية والتي تهدف إلى تعزيز الأمن في المجتمع من خلال تحقيق الشراكة والتعاون بين الشرطة والمجتمع للوقاية من الجريمة ومنع وقوعها عبر وسائل وبرامج وخطط ومبادرات مجتمعية، وذلك من خلال تدريب كادر متخصص من الباحثين النفسيين والاجتماعيين والقانونيين لتقديم الدعم والحماية القانونية للحالات التي تتعرض للإساءة من النساء</w:t>
      </w:r>
      <w:r w:rsidR="00550EC4">
        <w:rPr>
          <w:rtl/>
          <w:lang w:bidi="ar-KW"/>
        </w:rPr>
        <w:t>.</w:t>
      </w:r>
    </w:p>
    <w:p w:rsidR="004415CD" w:rsidRPr="00232881" w:rsidRDefault="004415CD" w:rsidP="004415CD">
      <w:pPr>
        <w:pStyle w:val="H23GA"/>
        <w:rPr>
          <w:rtl/>
          <w:lang w:bidi="ar-KW"/>
        </w:rPr>
      </w:pPr>
      <w:r>
        <w:rPr>
          <w:sz w:val="16"/>
          <w:szCs w:val="16"/>
          <w:rtl/>
          <w:lang w:bidi="ar-KW"/>
        </w:rPr>
        <w:lastRenderedPageBreak/>
        <w:tab/>
      </w:r>
      <w:r>
        <w:rPr>
          <w:sz w:val="16"/>
          <w:szCs w:val="16"/>
          <w:rtl/>
          <w:lang w:bidi="ar-KW"/>
        </w:rPr>
        <w:tab/>
      </w:r>
      <w:r w:rsidRPr="00232881">
        <w:rPr>
          <w:rtl/>
          <w:lang w:bidi="ar-KW"/>
        </w:rPr>
        <w:t>الإجراءات والتدابير المتبعة في الشكاوى الخاصة بالمرأة:</w:t>
      </w:r>
    </w:p>
    <w:p w:rsidR="004415CD" w:rsidRPr="00232881" w:rsidRDefault="004415CD" w:rsidP="002E442E">
      <w:pPr>
        <w:pStyle w:val="SingleTxtGA"/>
        <w:rPr>
          <w:rtl/>
          <w:lang w:bidi="ar-KW"/>
        </w:rPr>
      </w:pPr>
      <w:r>
        <w:rPr>
          <w:b/>
          <w:bCs/>
          <w:sz w:val="28"/>
          <w:szCs w:val="28"/>
          <w:rtl/>
          <w:lang w:bidi="ar-KW"/>
        </w:rPr>
        <w:tab/>
      </w:r>
      <w:r>
        <w:rPr>
          <w:rFonts w:hint="cs"/>
          <w:rtl/>
          <w:lang w:bidi="ar-KW"/>
        </w:rPr>
        <w:t>1-</w:t>
      </w:r>
      <w:r>
        <w:rPr>
          <w:rFonts w:hint="cs"/>
          <w:rtl/>
          <w:lang w:bidi="ar-KW"/>
        </w:rPr>
        <w:tab/>
      </w:r>
      <w:r w:rsidRPr="00232881">
        <w:rPr>
          <w:rtl/>
          <w:lang w:bidi="ar-KW"/>
        </w:rPr>
        <w:t>يمكن للمبلغ/ المبلغة التوجه إلى إدارة الشرطة المجتمعية لتقديم شكوى عن أي إساءة أو عنف تعرضت لهما الحالة، وفي حال تعذر الوصول للإدارة فقد تم تخصيص خط ساخن يعمل على مدار 12 ساعة من 9 صباحا الى 9 مساء لتلقي أي نوع من الشكاوى</w:t>
      </w:r>
      <w:r w:rsidR="00550EC4">
        <w:rPr>
          <w:rtl/>
          <w:lang w:bidi="ar-KW"/>
        </w:rPr>
        <w:t>.</w:t>
      </w:r>
    </w:p>
    <w:p w:rsidR="004415CD" w:rsidRPr="00232881" w:rsidRDefault="004415CD" w:rsidP="002E442E">
      <w:pPr>
        <w:pStyle w:val="SingleTxtGA"/>
        <w:rPr>
          <w:rtl/>
          <w:lang w:bidi="ar-KW"/>
        </w:rPr>
      </w:pPr>
      <w:r>
        <w:rPr>
          <w:sz w:val="16"/>
          <w:szCs w:val="16"/>
          <w:rtl/>
          <w:lang w:bidi="ar-KW"/>
        </w:rPr>
        <w:tab/>
      </w:r>
      <w:r w:rsidRPr="00232881">
        <w:rPr>
          <w:rtl/>
          <w:lang w:bidi="ar-KW"/>
        </w:rPr>
        <w:t>2</w:t>
      </w:r>
      <w:r>
        <w:rPr>
          <w:rFonts w:hint="cs"/>
          <w:rtl/>
          <w:lang w:bidi="ar-KW"/>
        </w:rPr>
        <w:t>-</w:t>
      </w:r>
      <w:r>
        <w:rPr>
          <w:rtl/>
          <w:lang w:bidi="ar-KW"/>
        </w:rPr>
        <w:tab/>
      </w:r>
      <w:r w:rsidRPr="00232881">
        <w:rPr>
          <w:rtl/>
          <w:lang w:bidi="ar-KW"/>
        </w:rPr>
        <w:t>يتم فتح ملف للحالة (مع الاحتفاظ بخصوصيتها) لبحث الشكوى والتحقق منها من خلال استدعاء أطراف الشكوى</w:t>
      </w:r>
      <w:r w:rsidR="00550EC4">
        <w:rPr>
          <w:rtl/>
          <w:lang w:bidi="ar-KW"/>
        </w:rPr>
        <w:t>.</w:t>
      </w:r>
    </w:p>
    <w:p w:rsidR="004415CD" w:rsidRPr="006E72F8" w:rsidRDefault="004415CD" w:rsidP="004415CD">
      <w:pPr>
        <w:pStyle w:val="SingleTxtGA"/>
        <w:rPr>
          <w:spacing w:val="-4"/>
          <w:rtl/>
          <w:lang w:bidi="ar-KW"/>
        </w:rPr>
      </w:pPr>
      <w:r w:rsidRPr="006E72F8">
        <w:rPr>
          <w:spacing w:val="-4"/>
          <w:rtl/>
          <w:lang w:bidi="ar-KW"/>
        </w:rPr>
        <w:tab/>
        <w:t>3-</w:t>
      </w:r>
      <w:r w:rsidRPr="006E72F8">
        <w:rPr>
          <w:spacing w:val="-4"/>
          <w:rtl/>
          <w:lang w:bidi="ar-KW"/>
        </w:rPr>
        <w:tab/>
        <w:t>يتم تقديم الدعم النفسي والاجتماعي والقانوني للحالة المبلغة وفي حال التأكد من وقوع الضرر أو العنف يتم إحالة الموضوع إلى الجهة المعنية بالتدخل (التحقيقات - النيابة العامة)</w:t>
      </w:r>
      <w:r w:rsidR="00550EC4">
        <w:rPr>
          <w:spacing w:val="-4"/>
          <w:rtl/>
          <w:lang w:bidi="ar-KW"/>
        </w:rPr>
        <w:t>.</w:t>
      </w:r>
    </w:p>
    <w:p w:rsidR="004415CD" w:rsidRPr="00232881" w:rsidRDefault="004415CD" w:rsidP="004415CD">
      <w:pPr>
        <w:pStyle w:val="H23GA"/>
        <w:rPr>
          <w:rtl/>
          <w:lang w:bidi="ar-KW"/>
        </w:rPr>
      </w:pPr>
      <w:r>
        <w:rPr>
          <w:sz w:val="28"/>
          <w:szCs w:val="28"/>
          <w:rtl/>
          <w:lang w:bidi="ar-KW"/>
        </w:rPr>
        <w:tab/>
      </w:r>
      <w:r>
        <w:rPr>
          <w:sz w:val="28"/>
          <w:szCs w:val="28"/>
          <w:rtl/>
          <w:lang w:bidi="ar-KW"/>
        </w:rPr>
        <w:tab/>
      </w:r>
      <w:r w:rsidRPr="00232881">
        <w:rPr>
          <w:rtl/>
          <w:lang w:bidi="ar-KW"/>
        </w:rPr>
        <w:t>الخدمات التي توفرها الشرطة المجتمعية في الشكاوى الخاصة بالمرأة:</w:t>
      </w:r>
    </w:p>
    <w:p w:rsidR="004415CD" w:rsidRPr="00232881" w:rsidRDefault="004415CD" w:rsidP="002E442E">
      <w:pPr>
        <w:pStyle w:val="SingleTxtGA"/>
        <w:rPr>
          <w:rtl/>
          <w:lang w:bidi="ar-KW"/>
        </w:rPr>
      </w:pPr>
      <w:r>
        <w:rPr>
          <w:rtl/>
          <w:lang w:bidi="ar-KW"/>
        </w:rPr>
        <w:tab/>
      </w:r>
      <w:r w:rsidRPr="00232881">
        <w:rPr>
          <w:rtl/>
          <w:lang w:bidi="ar-KW"/>
        </w:rPr>
        <w:t>1</w:t>
      </w:r>
      <w:r>
        <w:rPr>
          <w:rFonts w:hint="cs"/>
          <w:rtl/>
          <w:lang w:bidi="ar-KW"/>
        </w:rPr>
        <w:t>-</w:t>
      </w:r>
      <w:r>
        <w:rPr>
          <w:rtl/>
          <w:lang w:bidi="ar-KW"/>
        </w:rPr>
        <w:tab/>
      </w:r>
      <w:r w:rsidRPr="00232881">
        <w:rPr>
          <w:rtl/>
          <w:lang w:bidi="ar-KW"/>
        </w:rPr>
        <w:t>يتم تجهيز وإعداد مكاتب خاصة لاستقبال الشكاوى المتعلقة بالمرأة توفر لها الخصوصية</w:t>
      </w:r>
      <w:r w:rsidR="00550EC4">
        <w:rPr>
          <w:rtl/>
          <w:lang w:bidi="ar-KW"/>
        </w:rPr>
        <w:t>.</w:t>
      </w:r>
    </w:p>
    <w:p w:rsidR="004415CD" w:rsidRPr="00232881" w:rsidRDefault="004415CD" w:rsidP="002E442E">
      <w:pPr>
        <w:pStyle w:val="SingleTxtGA"/>
        <w:rPr>
          <w:rtl/>
          <w:lang w:bidi="ar-KW"/>
        </w:rPr>
      </w:pPr>
      <w:r>
        <w:rPr>
          <w:rtl/>
          <w:lang w:bidi="ar-KW"/>
        </w:rPr>
        <w:tab/>
      </w:r>
      <w:r w:rsidRPr="00232881">
        <w:rPr>
          <w:rtl/>
          <w:lang w:bidi="ar-KW"/>
        </w:rPr>
        <w:t>2</w:t>
      </w:r>
      <w:r>
        <w:rPr>
          <w:rFonts w:hint="cs"/>
          <w:rtl/>
          <w:lang w:bidi="ar-KW"/>
        </w:rPr>
        <w:t>-</w:t>
      </w:r>
      <w:r>
        <w:rPr>
          <w:rtl/>
          <w:lang w:bidi="ar-KW"/>
        </w:rPr>
        <w:tab/>
      </w:r>
      <w:r w:rsidRPr="00232881">
        <w:rPr>
          <w:rtl/>
          <w:lang w:bidi="ar-KW"/>
        </w:rPr>
        <w:t>العمل على تدريب وتأهيل الكوادر المتخصصة في مجال القضايا التي تمس المرأة وأهمها (العنف ضد المرأة) والتطوير المستمر لأداء المختصين في هذا المجال</w:t>
      </w:r>
      <w:r w:rsidR="00550EC4">
        <w:rPr>
          <w:rtl/>
          <w:lang w:bidi="ar-KW"/>
        </w:rPr>
        <w:t>.</w:t>
      </w:r>
    </w:p>
    <w:p w:rsidR="004415CD" w:rsidRPr="00232881" w:rsidRDefault="004415CD" w:rsidP="002E442E">
      <w:pPr>
        <w:pStyle w:val="SingleTxtGA"/>
        <w:rPr>
          <w:rtl/>
          <w:lang w:bidi="ar-KW"/>
        </w:rPr>
      </w:pPr>
      <w:r>
        <w:rPr>
          <w:rtl/>
          <w:lang w:bidi="ar-KW"/>
        </w:rPr>
        <w:tab/>
      </w:r>
      <w:r w:rsidRPr="00232881">
        <w:rPr>
          <w:rtl/>
          <w:lang w:bidi="ar-KW"/>
        </w:rPr>
        <w:t>3</w:t>
      </w:r>
      <w:r>
        <w:rPr>
          <w:rFonts w:hint="cs"/>
          <w:rtl/>
          <w:lang w:bidi="ar-KW"/>
        </w:rPr>
        <w:t>-</w:t>
      </w:r>
      <w:r>
        <w:rPr>
          <w:rtl/>
          <w:lang w:bidi="ar-KW"/>
        </w:rPr>
        <w:tab/>
      </w:r>
      <w:r w:rsidRPr="00232881">
        <w:rPr>
          <w:rtl/>
          <w:lang w:bidi="ar-KW"/>
        </w:rPr>
        <w:t>القيام بعمل حملات توعوية وتثقيفية في مجال نبذ العنف ضد المرأة والمشاركة في ملتقيات والمؤتمرات الخاصة بالمرأة</w:t>
      </w:r>
      <w:r w:rsidR="00550EC4">
        <w:rPr>
          <w:rtl/>
          <w:lang w:bidi="ar-KW"/>
        </w:rPr>
        <w:t>.</w:t>
      </w:r>
    </w:p>
    <w:p w:rsidR="004415CD" w:rsidRPr="00232881" w:rsidRDefault="004415CD" w:rsidP="002E442E">
      <w:pPr>
        <w:pStyle w:val="SingleTxtGA"/>
        <w:rPr>
          <w:rtl/>
          <w:lang w:bidi="ar-KW"/>
        </w:rPr>
      </w:pPr>
      <w:r>
        <w:rPr>
          <w:rtl/>
          <w:lang w:bidi="ar-KW"/>
        </w:rPr>
        <w:tab/>
      </w:r>
      <w:r w:rsidRPr="00232881">
        <w:rPr>
          <w:rtl/>
          <w:lang w:bidi="ar-KW"/>
        </w:rPr>
        <w:t>4</w:t>
      </w:r>
      <w:r>
        <w:rPr>
          <w:rFonts w:hint="cs"/>
          <w:rtl/>
          <w:lang w:bidi="ar-KW"/>
        </w:rPr>
        <w:t>-</w:t>
      </w:r>
      <w:r>
        <w:rPr>
          <w:rtl/>
          <w:lang w:bidi="ar-KW"/>
        </w:rPr>
        <w:tab/>
      </w:r>
      <w:r w:rsidRPr="00232881">
        <w:rPr>
          <w:rtl/>
          <w:lang w:bidi="ar-KW"/>
        </w:rPr>
        <w:t>يتم تقديم الدعم القانوني للدفاع عن القضايا الخاصة بالمرأة في حال أن الحالة المعنية ليس لديها القدرة المادية لتوكيل محامي وذلك من خلال برتوكول التعاون مع جمعيه المحامين الكويتية</w:t>
      </w:r>
      <w:r>
        <w:rPr>
          <w:rFonts w:hint="cs"/>
          <w:rtl/>
          <w:lang w:bidi="ar-KW"/>
        </w:rPr>
        <w:t xml:space="preserve"> -</w:t>
      </w:r>
      <w:r w:rsidRPr="00232881">
        <w:rPr>
          <w:rtl/>
          <w:lang w:bidi="ar-KW"/>
        </w:rPr>
        <w:t xml:space="preserve"> تحت بند العون الاجتماعي</w:t>
      </w:r>
      <w:r w:rsidR="00550EC4">
        <w:rPr>
          <w:rtl/>
          <w:lang w:bidi="ar-KW"/>
        </w:rPr>
        <w:t>.</w:t>
      </w:r>
    </w:p>
    <w:p w:rsidR="004415CD" w:rsidRPr="00232881" w:rsidRDefault="004415CD" w:rsidP="002E442E">
      <w:pPr>
        <w:pStyle w:val="SingleTxtGA"/>
        <w:rPr>
          <w:color w:val="C00000"/>
          <w:u w:val="single"/>
          <w:rtl/>
        </w:rPr>
      </w:pPr>
      <w:r>
        <w:rPr>
          <w:rFonts w:hint="cs"/>
          <w:rtl/>
          <w:lang w:bidi="ar-KW"/>
        </w:rPr>
        <w:t>105-</w:t>
      </w:r>
      <w:r>
        <w:rPr>
          <w:rFonts w:hint="cs"/>
          <w:rtl/>
          <w:lang w:bidi="ar-KW"/>
        </w:rPr>
        <w:tab/>
      </w:r>
      <w:r w:rsidRPr="00232881">
        <w:rPr>
          <w:rtl/>
          <w:lang w:bidi="ar-KW"/>
        </w:rPr>
        <w:t>وإذا ما رغبت الضحية في التنازل عن شكاواها فإن هذا الأمر لا بد وأن يتم إجرائه أمام موظف ذو اختصاص قضائي لكي ينتج آثاره القانونية وحتى يتم التحقق من صدور التنازل عن إرادة حرة، وعند حدوث تعارض ما بين مصلحة الضحية ومصلحة وليها الشرعي يخضع الأمر لتقدير النائب العام بدلالة المادتين 109و243 من قانون الإجراءات والمحاكمات الجزائية</w:t>
      </w:r>
      <w:r w:rsidR="00550EC4">
        <w:rPr>
          <w:rtl/>
          <w:lang w:bidi="ar-KW"/>
        </w:rPr>
        <w:t>.</w:t>
      </w:r>
      <w:r w:rsidRPr="00232881">
        <w:rPr>
          <w:lang w:bidi="ar-KW"/>
        </w:rPr>
        <w:t xml:space="preserve"> </w:t>
      </w:r>
      <w:r w:rsidRPr="00232881">
        <w:rPr>
          <w:color w:val="C00000"/>
          <w:u w:val="single"/>
          <w:rtl/>
          <w:lang w:bidi="ar-KW"/>
        </w:rPr>
        <w:t xml:space="preserve">مرفق رقم </w:t>
      </w:r>
      <w:r w:rsidRPr="00232881">
        <w:rPr>
          <w:color w:val="C00000"/>
          <w:u w:val="single"/>
          <w:lang w:bidi="ar-KW"/>
        </w:rPr>
        <w:t>6</w:t>
      </w:r>
      <w:r w:rsidRPr="00232881">
        <w:rPr>
          <w:color w:val="C00000"/>
          <w:u w:val="single"/>
          <w:rtl/>
          <w:lang w:bidi="ar-KW"/>
        </w:rPr>
        <w:t xml:space="preserve"> </w:t>
      </w:r>
      <w:r w:rsidRPr="00232881">
        <w:rPr>
          <w:color w:val="C00000"/>
          <w:u w:val="single"/>
          <w:rtl/>
        </w:rPr>
        <w:t>إحصائية بعدد قضايا تهمة الاغتصاب وعدد المتهمين فيها حسب التهمة</w:t>
      </w:r>
      <w:r w:rsidR="00550EC4">
        <w:rPr>
          <w:color w:val="C00000"/>
          <w:u w:val="single"/>
          <w:rtl/>
        </w:rPr>
        <w:t>.</w:t>
      </w:r>
    </w:p>
    <w:p w:rsidR="004415CD" w:rsidRPr="00232881" w:rsidRDefault="004415CD" w:rsidP="004415CD">
      <w:pPr>
        <w:pStyle w:val="H1GA"/>
        <w:rPr>
          <w:rtl/>
        </w:rPr>
      </w:pPr>
      <w:r>
        <w:rPr>
          <w:rtl/>
          <w:lang w:bidi="ar"/>
        </w:rPr>
        <w:tab/>
      </w:r>
      <w:r>
        <w:rPr>
          <w:rtl/>
          <w:lang w:bidi="ar"/>
        </w:rPr>
        <w:tab/>
      </w:r>
      <w:r w:rsidRPr="00232881">
        <w:rPr>
          <w:rtl/>
          <w:lang w:bidi="ar"/>
        </w:rPr>
        <w:t>21-</w:t>
      </w:r>
    </w:p>
    <w:p w:rsidR="004415CD" w:rsidRPr="00232881" w:rsidRDefault="004415CD" w:rsidP="002E442E">
      <w:pPr>
        <w:pStyle w:val="SingleTxtGA"/>
        <w:rPr>
          <w:rtl/>
          <w:lang w:bidi="ar-KW"/>
        </w:rPr>
      </w:pPr>
      <w:r>
        <w:rPr>
          <w:rFonts w:hint="cs"/>
          <w:sz w:val="30"/>
          <w:rtl/>
        </w:rPr>
        <w:t>106</w:t>
      </w:r>
      <w:r w:rsidRPr="006E72F8">
        <w:rPr>
          <w:sz w:val="30"/>
          <w:rtl/>
        </w:rPr>
        <w:t>-</w:t>
      </w:r>
      <w:r w:rsidRPr="006E72F8">
        <w:rPr>
          <w:sz w:val="30"/>
          <w:rtl/>
          <w:lang w:bidi="ar"/>
        </w:rPr>
        <w:tab/>
      </w:r>
      <w:r w:rsidRPr="006E72F8">
        <w:rPr>
          <w:sz w:val="30"/>
          <w:rtl/>
          <w:lang w:bidi="ar-KW"/>
        </w:rPr>
        <w:t>ن</w:t>
      </w:r>
      <w:r w:rsidRPr="00232881">
        <w:rPr>
          <w:rtl/>
          <w:lang w:bidi="ar-KW"/>
        </w:rPr>
        <w:t>شير إلى أن الحق في الإضراب ليس محظوراً في قانون العمل ولا في القرارات الصادرة بشأنه، ونؤكد على أنه في حال حدوث أي إضراب فإن تدخل الهيئة دائما يكون في صالح العمال لتحقيق مطالبهم والتوصل إلى تسوية ودية نحو تحقيق تلك المطالب، وليس لمنع الإضراب أو الحد منه</w:t>
      </w:r>
      <w:r w:rsidR="00550EC4">
        <w:rPr>
          <w:rtl/>
          <w:lang w:bidi="ar-KW"/>
        </w:rPr>
        <w:t>.</w:t>
      </w:r>
    </w:p>
    <w:p w:rsidR="004415CD" w:rsidRPr="00232881" w:rsidRDefault="004415CD" w:rsidP="004415CD">
      <w:pPr>
        <w:pStyle w:val="H1GA"/>
        <w:rPr>
          <w:spacing w:val="-2"/>
          <w:rtl/>
        </w:rPr>
      </w:pPr>
      <w:r>
        <w:rPr>
          <w:sz w:val="16"/>
          <w:szCs w:val="16"/>
          <w:rtl/>
          <w:lang w:bidi="ar-KW"/>
        </w:rPr>
        <w:tab/>
      </w:r>
      <w:r>
        <w:rPr>
          <w:sz w:val="16"/>
          <w:szCs w:val="16"/>
          <w:rtl/>
          <w:lang w:bidi="ar-KW"/>
        </w:rPr>
        <w:tab/>
      </w:r>
      <w:r w:rsidRPr="00232881">
        <w:rPr>
          <w:rtl/>
          <w:lang w:bidi="ar"/>
        </w:rPr>
        <w:t>22-</w:t>
      </w:r>
    </w:p>
    <w:p w:rsidR="004415CD" w:rsidRPr="00A71D89" w:rsidRDefault="004415CD" w:rsidP="002E442E">
      <w:pPr>
        <w:pStyle w:val="SingleTxtGA"/>
        <w:rPr>
          <w:rtl/>
          <w:lang w:bidi="ar-KW"/>
        </w:rPr>
      </w:pPr>
      <w:r w:rsidRPr="006E72F8">
        <w:rPr>
          <w:sz w:val="30"/>
          <w:rtl/>
        </w:rPr>
        <w:t>10</w:t>
      </w:r>
      <w:r>
        <w:rPr>
          <w:rFonts w:hint="cs"/>
          <w:sz w:val="30"/>
          <w:rtl/>
        </w:rPr>
        <w:t>7</w:t>
      </w:r>
      <w:r w:rsidRPr="006E72F8">
        <w:rPr>
          <w:sz w:val="30"/>
          <w:rtl/>
        </w:rPr>
        <w:t>-</w:t>
      </w:r>
      <w:r w:rsidRPr="006E72F8">
        <w:rPr>
          <w:sz w:val="30"/>
          <w:rtl/>
          <w:lang w:bidi="ar"/>
        </w:rPr>
        <w:tab/>
      </w:r>
      <w:r w:rsidRPr="007215BD">
        <w:rPr>
          <w:rtl/>
          <w:lang w:bidi="ar-KW"/>
        </w:rPr>
        <w:t xml:space="preserve">أن جميع التشريعات المنظمة للعمالة تخضع للتطوير المستمر سعياً منها للوصول للتطبيق الأمثل لكافة ما يتعلق بحقوق العمالة احتراماً للمبادئ والأحكام المتعلقة بهذا الشأن، ونشير إلى </w:t>
      </w:r>
      <w:r w:rsidRPr="007215BD">
        <w:rPr>
          <w:rtl/>
          <w:lang w:bidi="ar-KW"/>
        </w:rPr>
        <w:lastRenderedPageBreak/>
        <w:t xml:space="preserve">أن القانون 6 لسنة 2010 لم يرد به أي نص يمنع العمال الوافدين من ممارسة حقوقهم النقابية، وأتاح لهم الانضمام إلى النقابات القائمة فضلاً عن حماية العمالة في حال تكوين أو الانضمام للنقابات، وذلك استناداً لما ورد في قانون العمل 6/2010 للمادة رقم (46) والتي تنص على </w:t>
      </w:r>
      <w:r w:rsidRPr="00D015E0">
        <w:rPr>
          <w:rtl/>
          <w:lang w:bidi="ar-KW"/>
        </w:rPr>
        <w:t>أنه " لا يجوز إنهاء خدمة العامل من دون مبرر أو بسبب نشاطه النقابي أو بسبب المطالبة أو التمتع بحقوقه المشروعة وفقا لأحكام القانون، كما لا يجوز إنهاء خدمة العامل بسبب الجنس أو الأصل أو الدين"</w:t>
      </w:r>
      <w:r w:rsidR="00550EC4">
        <w:rPr>
          <w:rtl/>
          <w:lang w:bidi="ar-KW"/>
        </w:rPr>
        <w:t>.</w:t>
      </w:r>
    </w:p>
    <w:p w:rsidR="004415CD" w:rsidRPr="00232881" w:rsidRDefault="004415CD" w:rsidP="002E442E">
      <w:pPr>
        <w:pStyle w:val="SingleTxtGA"/>
        <w:rPr>
          <w:color w:val="C00000"/>
          <w:u w:val="single"/>
          <w:rtl/>
          <w:lang w:bidi="ar-KW"/>
        </w:rPr>
      </w:pPr>
      <w:r>
        <w:rPr>
          <w:rFonts w:hint="cs"/>
          <w:rtl/>
          <w:lang w:bidi="ar-KW"/>
        </w:rPr>
        <w:t>108-</w:t>
      </w:r>
      <w:r>
        <w:rPr>
          <w:rFonts w:hint="cs"/>
          <w:rtl/>
          <w:lang w:bidi="ar-KW"/>
        </w:rPr>
        <w:tab/>
      </w:r>
      <w:r w:rsidRPr="00232881">
        <w:rPr>
          <w:rtl/>
          <w:lang w:bidi="ar-KW"/>
        </w:rPr>
        <w:t xml:space="preserve">ونبين أن النقابات جزء من نسيج المجتمع وأحد مكوناته دائماً، حيث يبلغ عدد الاتحادات والنقابات العمالية (76) كما يبلغ عدد اتحادات أصحاب الأعمال (48) وذلك مبين من خلال كشف، </w:t>
      </w:r>
      <w:r w:rsidRPr="00232881">
        <w:rPr>
          <w:color w:val="C00000"/>
          <w:u w:val="single"/>
          <w:rtl/>
          <w:lang w:bidi="ar-KW"/>
        </w:rPr>
        <w:t xml:space="preserve">مرفق رقم </w:t>
      </w:r>
      <w:r w:rsidRPr="00232881">
        <w:rPr>
          <w:color w:val="C00000"/>
          <w:u w:val="single"/>
          <w:lang w:bidi="ar-KW"/>
        </w:rPr>
        <w:t>7</w:t>
      </w:r>
      <w:r w:rsidRPr="00232881">
        <w:rPr>
          <w:color w:val="C00000"/>
          <w:u w:val="single"/>
          <w:rtl/>
          <w:lang w:bidi="ar-KW"/>
        </w:rPr>
        <w:t xml:space="preserve"> يتضمن كشف بأسماء النقابات العمالية واتحادات أصحاب العمل وتاريخ اشهارها لعام 2017</w:t>
      </w:r>
      <w:r w:rsidR="00550EC4">
        <w:rPr>
          <w:color w:val="C00000"/>
          <w:u w:val="single"/>
          <w:rtl/>
          <w:lang w:bidi="ar-KW"/>
        </w:rPr>
        <w:t>.</w:t>
      </w:r>
    </w:p>
    <w:p w:rsidR="004415CD" w:rsidRPr="00232881" w:rsidRDefault="004415CD" w:rsidP="004415CD">
      <w:pPr>
        <w:pStyle w:val="H1GA"/>
        <w:rPr>
          <w:rtl/>
        </w:rPr>
      </w:pPr>
      <w:r w:rsidRPr="006E72F8">
        <w:rPr>
          <w:sz w:val="28"/>
          <w:szCs w:val="28"/>
          <w:rtl/>
          <w:lang w:bidi="ar-KW"/>
        </w:rPr>
        <w:tab/>
      </w:r>
      <w:r w:rsidRPr="006E72F8">
        <w:rPr>
          <w:sz w:val="28"/>
          <w:szCs w:val="28"/>
          <w:rtl/>
          <w:lang w:bidi="ar-KW"/>
        </w:rPr>
        <w:tab/>
      </w:r>
      <w:r w:rsidRPr="007215BD">
        <w:rPr>
          <w:rtl/>
        </w:rPr>
        <w:t>23</w:t>
      </w:r>
      <w:r w:rsidRPr="00232881">
        <w:rPr>
          <w:rtl/>
        </w:rPr>
        <w:t>-</w:t>
      </w:r>
    </w:p>
    <w:p w:rsidR="004415CD" w:rsidRPr="00232881" w:rsidRDefault="004415CD" w:rsidP="002E442E">
      <w:pPr>
        <w:pStyle w:val="SingleTxtGA"/>
        <w:rPr>
          <w:rtl/>
        </w:rPr>
      </w:pPr>
      <w:r w:rsidRPr="006E72F8">
        <w:rPr>
          <w:sz w:val="30"/>
          <w:rtl/>
        </w:rPr>
        <w:t>10</w:t>
      </w:r>
      <w:r>
        <w:rPr>
          <w:rFonts w:hint="cs"/>
          <w:sz w:val="30"/>
          <w:rtl/>
        </w:rPr>
        <w:t>9</w:t>
      </w:r>
      <w:r w:rsidRPr="006E72F8">
        <w:rPr>
          <w:sz w:val="30"/>
          <w:rtl/>
        </w:rPr>
        <w:t>-</w:t>
      </w:r>
      <w:r w:rsidRPr="006E72F8">
        <w:rPr>
          <w:sz w:val="30"/>
          <w:rtl/>
        </w:rPr>
        <w:tab/>
        <w:t>ح</w:t>
      </w:r>
      <w:r w:rsidRPr="00232881">
        <w:rPr>
          <w:rtl/>
        </w:rPr>
        <w:t>يث أن دولة الكويت تعتبر من الدول النامية فإنها تستند في هذا الإعلان التفسيري إلى ما ورد في الفقرة الثالثة من المادة الثانية من العهد الدولي والتي تنص على أنه " يجوز للأقطار النامية مع الاعتبار الكافي لحقوق الانسان ولاقتصادها الوطني أن تقرر المدى الذي تضمن عنده الحقوق الاقتصادية المعترف بها في الاتفاقية الحالية بالنسبة لغير المواطنين" وعليه لا يمكن حاليا سحب الإعلان التفسيري</w:t>
      </w:r>
      <w:r w:rsidR="00550EC4">
        <w:rPr>
          <w:rtl/>
        </w:rPr>
        <w:t>.</w:t>
      </w:r>
      <w:r w:rsidRPr="00232881">
        <w:rPr>
          <w:rtl/>
        </w:rPr>
        <w:t xml:space="preserve"> </w:t>
      </w:r>
    </w:p>
    <w:p w:rsidR="004415CD" w:rsidRPr="00232881" w:rsidRDefault="004415CD" w:rsidP="002E442E">
      <w:pPr>
        <w:pStyle w:val="SingleTxtGA"/>
        <w:rPr>
          <w:rtl/>
        </w:rPr>
      </w:pPr>
      <w:r>
        <w:rPr>
          <w:rFonts w:hint="cs"/>
          <w:rtl/>
          <w:lang w:bidi="ar-KW"/>
        </w:rPr>
        <w:t>110-</w:t>
      </w:r>
      <w:r>
        <w:rPr>
          <w:rFonts w:hint="cs"/>
          <w:rtl/>
          <w:lang w:bidi="ar-KW"/>
        </w:rPr>
        <w:tab/>
      </w:r>
      <w:r w:rsidRPr="00232881">
        <w:rPr>
          <w:rtl/>
          <w:lang w:bidi="ar-KW"/>
        </w:rPr>
        <w:t>كما نود أن نشير إلى أن عقود العمل للعمالة الأجنبية تتضمن مكافأة نهاية الخدمة والتعويض عن أي إصابة عمل تلحق بالعمال أثناء تأديتهم مهام عملهم وذلك وفقاً لأحكام قانون العمل 6/2010 المادة (89) والتي تنص على أنه " عند تطبيق أحكام تأمين إصابات العمل وفقاً لقانون التأمينات الاجتماعية تحل هذه الأحكام بالنسبة للمؤمن عليهم الخاضعين لهذا التأمين محل الأحكام الواردة في المواد التالية بالنسبة لإصابات العمل وأمراض المهنة"، كما نصت المادة (51) على أن العامل يستحق مكافأة نهاية الخدمة على الوجه الآتي:</w:t>
      </w:r>
    </w:p>
    <w:p w:rsidR="004415CD" w:rsidRPr="00232881" w:rsidRDefault="004415CD" w:rsidP="002E442E">
      <w:pPr>
        <w:pStyle w:val="SingleTxtGA"/>
        <w:rPr>
          <w:lang w:bidi="ar-KW"/>
        </w:rPr>
      </w:pPr>
      <w:r>
        <w:rPr>
          <w:rtl/>
          <w:lang w:bidi="ar-KW"/>
        </w:rPr>
        <w:tab/>
      </w:r>
      <w:r w:rsidRPr="00232881">
        <w:rPr>
          <w:rtl/>
          <w:lang w:bidi="ar-KW"/>
        </w:rPr>
        <w:t>(أ)</w:t>
      </w:r>
      <w:r>
        <w:rPr>
          <w:rtl/>
          <w:lang w:bidi="ar-KW"/>
        </w:rPr>
        <w:tab/>
      </w:r>
      <w:r w:rsidRPr="00232881">
        <w:rPr>
          <w:rtl/>
          <w:lang w:bidi="ar-KW"/>
        </w:rPr>
        <w:t>أجر عشرة أيام عن كل سنة خدمة من السنوات الخمس الأولى وخمسة عشر يوماً عن كل سنة من السنوات التالية بحيث لا تزيد المكافأة على أجر سنة وذلك للعمال الذين يتقاضون أجورهم باليومية أو بالأسبوع أو بالساعة أو بالقطعة</w:t>
      </w:r>
      <w:r w:rsidR="00550EC4">
        <w:rPr>
          <w:rtl/>
          <w:lang w:bidi="ar-KW"/>
        </w:rPr>
        <w:t>.</w:t>
      </w:r>
    </w:p>
    <w:p w:rsidR="004415CD" w:rsidRPr="00232881" w:rsidRDefault="004415CD" w:rsidP="002E442E">
      <w:pPr>
        <w:pStyle w:val="SingleTxtGA"/>
        <w:rPr>
          <w:rtl/>
          <w:lang w:bidi="ar-KW"/>
        </w:rPr>
      </w:pPr>
      <w:r>
        <w:rPr>
          <w:rtl/>
          <w:lang w:bidi="ar-KW"/>
        </w:rPr>
        <w:tab/>
      </w:r>
      <w:r w:rsidRPr="00232881">
        <w:rPr>
          <w:rtl/>
          <w:lang w:bidi="ar-KW"/>
        </w:rPr>
        <w:t>(ب)</w:t>
      </w:r>
      <w:r>
        <w:rPr>
          <w:rtl/>
          <w:lang w:bidi="ar-KW"/>
        </w:rPr>
        <w:tab/>
      </w:r>
      <w:r w:rsidRPr="00232881">
        <w:rPr>
          <w:rtl/>
          <w:lang w:bidi="ar-KW"/>
        </w:rPr>
        <w:t>أجر خمسة عشر يوماً عن كل سنة من السنوات الخمس الأولى وأجر شهر عن كل السنوات التالية بحيث لا تزيد المكافأة في مجموعها عن أجر سنة ونصف وذلك للعمال الذين يتقاضون أجورهم بالشهر</w:t>
      </w:r>
      <w:r w:rsidR="00550EC4">
        <w:rPr>
          <w:rtl/>
          <w:lang w:bidi="ar-KW"/>
        </w:rPr>
        <w:t>.</w:t>
      </w:r>
    </w:p>
    <w:p w:rsidR="004415CD" w:rsidRPr="00232881" w:rsidRDefault="004415CD" w:rsidP="002E442E">
      <w:pPr>
        <w:pStyle w:val="SingleTxtGA"/>
        <w:rPr>
          <w:rtl/>
          <w:lang w:bidi="ar-KW"/>
        </w:rPr>
      </w:pPr>
      <w:r w:rsidRPr="006E72F8">
        <w:rPr>
          <w:sz w:val="30"/>
          <w:rtl/>
          <w:lang w:bidi="ar-KW"/>
        </w:rPr>
        <w:t>111-</w:t>
      </w:r>
      <w:r>
        <w:rPr>
          <w:sz w:val="28"/>
          <w:szCs w:val="28"/>
          <w:rtl/>
          <w:lang w:bidi="ar-KW"/>
        </w:rPr>
        <w:tab/>
      </w:r>
      <w:r w:rsidRPr="00232881">
        <w:rPr>
          <w:rtl/>
          <w:lang w:bidi="ar-KW"/>
        </w:rPr>
        <w:t>ويستحق العامل مكافأة عن كسور السنة بنسبة ما قضاه منها في العمل وتستقطع من مكافأة نهاية الخدمة المستحقة للعامل قيمة ما قد يكون عليه من ديون أو قروض ويراعى في ذلك أحكام قانون التأمينات الاجتماعية على أن يلتزم صاحب العمل بدفع صافي الفرق بين المبالغ التي تحملها نظير اشتراك العامل في التأمينات الاجتماعية والمبالغ المستحقة عن مكافأة نهاية الخدم،</w:t>
      </w:r>
      <w:r w:rsidRPr="00232881">
        <w:rPr>
          <w:lang w:bidi="ar-KW"/>
        </w:rPr>
        <w:t xml:space="preserve"> </w:t>
      </w:r>
      <w:r w:rsidRPr="00232881">
        <w:rPr>
          <w:rtl/>
          <w:lang w:bidi="ar-KW"/>
        </w:rPr>
        <w:t>مع العلم، بأن حقوق العامل وكافة مستحقاته لا تتأثر بحال انتقاله من صاحب عمل إلى آخر، حيث أن صاحب العمل الأول ملتزم بسداد كافة حقوق العامل</w:t>
      </w:r>
      <w:r w:rsidR="00550EC4">
        <w:rPr>
          <w:rtl/>
          <w:lang w:bidi="ar-KW"/>
        </w:rPr>
        <w:t>.</w:t>
      </w:r>
      <w:r w:rsidRPr="00232881">
        <w:rPr>
          <w:rtl/>
          <w:lang w:bidi="ar-KW"/>
        </w:rPr>
        <w:t xml:space="preserve"> </w:t>
      </w:r>
    </w:p>
    <w:p w:rsidR="004415CD" w:rsidRPr="00232881" w:rsidRDefault="004415CD" w:rsidP="004415CD">
      <w:pPr>
        <w:pStyle w:val="H1GA"/>
        <w:rPr>
          <w:rtl/>
        </w:rPr>
      </w:pPr>
      <w:r>
        <w:rPr>
          <w:sz w:val="16"/>
          <w:szCs w:val="16"/>
          <w:rtl/>
          <w:lang w:bidi="ar-KW"/>
        </w:rPr>
        <w:lastRenderedPageBreak/>
        <w:tab/>
      </w:r>
      <w:r>
        <w:rPr>
          <w:sz w:val="16"/>
          <w:szCs w:val="16"/>
          <w:rtl/>
          <w:lang w:bidi="ar-KW"/>
        </w:rPr>
        <w:tab/>
      </w:r>
      <w:r w:rsidRPr="00232881">
        <w:rPr>
          <w:rtl/>
        </w:rPr>
        <w:t>24-</w:t>
      </w:r>
    </w:p>
    <w:p w:rsidR="004415CD" w:rsidRPr="00232881" w:rsidRDefault="004415CD" w:rsidP="002E442E">
      <w:pPr>
        <w:pStyle w:val="SingleTxtGA"/>
        <w:rPr>
          <w:rtl/>
          <w:lang w:bidi="ar-KW"/>
        </w:rPr>
      </w:pPr>
      <w:r>
        <w:rPr>
          <w:rFonts w:hint="cs"/>
          <w:rtl/>
          <w:lang w:bidi="ar-KW"/>
        </w:rPr>
        <w:t>112-</w:t>
      </w:r>
      <w:r>
        <w:rPr>
          <w:rFonts w:hint="cs"/>
          <w:rtl/>
          <w:lang w:bidi="ar-KW"/>
        </w:rPr>
        <w:tab/>
      </w:r>
      <w:r w:rsidRPr="00232881">
        <w:rPr>
          <w:rtl/>
          <w:lang w:bidi="ar-KW"/>
        </w:rPr>
        <w:t>منح قانون الأحوال الشخصية الزوجة عدة آليات للتأكد من كفاءة الرجل وتناسب سن الزواج وملاءمته لها وذلك طبقا</w:t>
      </w:r>
      <w:r w:rsidRPr="00232881">
        <w:rPr>
          <w:u w:val="words"/>
          <w:rtl/>
          <w:lang w:bidi="ar-KW"/>
        </w:rPr>
        <w:t xml:space="preserve">ً </w:t>
      </w:r>
      <w:r w:rsidRPr="00232881">
        <w:rPr>
          <w:rtl/>
          <w:lang w:bidi="ar-KW"/>
        </w:rPr>
        <w:t>لما هو وارد بنص المادة 34 "يشترط في لزوم الزواج أن يكون الرجل كفؤا للمرأة وقت العقد، ويثبت حق الفسخ لكل من المرأة ووليها عند فوات الكفاءة" كما نصت المادة 36 من ذات القانون على أن "التناسب في السن بين الزوجين يعتبر حقا للزوجة وحدها"</w:t>
      </w:r>
      <w:r w:rsidR="00550EC4">
        <w:rPr>
          <w:rtl/>
          <w:lang w:bidi="ar-KW"/>
        </w:rPr>
        <w:t>.</w:t>
      </w:r>
    </w:p>
    <w:p w:rsidR="004415CD" w:rsidRPr="006E72F8" w:rsidRDefault="004415CD" w:rsidP="004415CD">
      <w:pPr>
        <w:pStyle w:val="SingleTxtGA"/>
        <w:rPr>
          <w:spacing w:val="-2"/>
          <w:rtl/>
          <w:lang w:bidi="ar-KW"/>
        </w:rPr>
      </w:pPr>
      <w:r>
        <w:rPr>
          <w:rFonts w:hint="cs"/>
          <w:spacing w:val="-2"/>
          <w:rtl/>
          <w:lang w:bidi="ar-KW"/>
        </w:rPr>
        <w:t>113</w:t>
      </w:r>
      <w:r w:rsidRPr="006E72F8">
        <w:rPr>
          <w:spacing w:val="-2"/>
          <w:rtl/>
          <w:lang w:bidi="ar-KW"/>
        </w:rPr>
        <w:t>-</w:t>
      </w:r>
      <w:r w:rsidRPr="006E72F8">
        <w:rPr>
          <w:spacing w:val="-2"/>
          <w:rtl/>
          <w:lang w:bidi="ar-KW"/>
        </w:rPr>
        <w:tab/>
        <w:t xml:space="preserve">كما صدر القانون رقم 31 لسنة 2008 بشأن الفحص الطبي للراغبين في الزواج قبل إتمام الزواج للتأكد من خلوهم من الأمراض المعدية والوراثية، حيث نصت المادة الثانية منه على أنه </w:t>
      </w:r>
      <w:r w:rsidRPr="006E72F8">
        <w:rPr>
          <w:b/>
          <w:bCs/>
          <w:spacing w:val="-2"/>
          <w:rtl/>
          <w:lang w:bidi="ar-KW"/>
        </w:rPr>
        <w:t>"</w:t>
      </w:r>
      <w:r w:rsidRPr="006E72F8">
        <w:rPr>
          <w:spacing w:val="-2"/>
          <w:rtl/>
          <w:lang w:bidi="ar-KW"/>
        </w:rPr>
        <w:t xml:space="preserve">لا يجوز للمأذون إبرام عقد الزواج كما لا يجوز لأي جهة توثيقه إلا بعد تقديم الشهادة </w:t>
      </w:r>
      <w:r w:rsidR="00550EC4">
        <w:rPr>
          <w:spacing w:val="-2"/>
          <w:rtl/>
          <w:lang w:bidi="ar-KW"/>
        </w:rPr>
        <w:t>....</w:t>
      </w:r>
      <w:r w:rsidRPr="006E72F8">
        <w:rPr>
          <w:spacing w:val="-2"/>
          <w:rtl/>
          <w:lang w:bidi="ar-KW"/>
        </w:rPr>
        <w:t>"</w:t>
      </w:r>
    </w:p>
    <w:p w:rsidR="004415CD" w:rsidRPr="00232881" w:rsidRDefault="004415CD" w:rsidP="002E442E">
      <w:pPr>
        <w:pStyle w:val="SingleTxtGA"/>
        <w:rPr>
          <w:rtl/>
          <w:lang w:bidi="ar-KW"/>
        </w:rPr>
      </w:pPr>
      <w:r>
        <w:rPr>
          <w:rFonts w:hint="cs"/>
          <w:sz w:val="28"/>
          <w:szCs w:val="28"/>
          <w:rtl/>
          <w:lang w:bidi="ar-KW"/>
        </w:rPr>
        <w:t>1</w:t>
      </w:r>
      <w:r>
        <w:rPr>
          <w:rFonts w:hint="cs"/>
          <w:rtl/>
          <w:lang w:bidi="ar-KW"/>
        </w:rPr>
        <w:t>14-</w:t>
      </w:r>
      <w:r>
        <w:rPr>
          <w:rFonts w:hint="cs"/>
          <w:rtl/>
          <w:lang w:bidi="ar-KW"/>
        </w:rPr>
        <w:tab/>
      </w:r>
      <w:r w:rsidRPr="00232881">
        <w:rPr>
          <w:rtl/>
          <w:lang w:bidi="ar-KW"/>
        </w:rPr>
        <w:t>واشترط القانون رضاء المرأة عند انعقاد الزواج واختيار المرأة لزوجها أمر ثابت في الشرع وليس للأب أن يجبر ابنته على الزواج وكذلك اشترط المشرع في المادة 10 من قانون الأحوال الشخصية رقم (51) لسنة 1984 على موافقة القبول للإيجاب كشرط لانعقاد الزواج</w:t>
      </w:r>
      <w:r w:rsidR="00550EC4">
        <w:rPr>
          <w:rtl/>
          <w:lang w:bidi="ar-KW"/>
        </w:rPr>
        <w:t>.</w:t>
      </w:r>
    </w:p>
    <w:p w:rsidR="004415CD" w:rsidRPr="006E72F8" w:rsidRDefault="004415CD" w:rsidP="002E442E">
      <w:pPr>
        <w:pStyle w:val="SingleTxtGA"/>
        <w:rPr>
          <w:rtl/>
          <w:lang w:bidi="ar-KW"/>
        </w:rPr>
      </w:pPr>
      <w:r w:rsidRPr="006E72F8">
        <w:rPr>
          <w:rtl/>
          <w:lang w:bidi="ar-KW"/>
        </w:rPr>
        <w:t>11</w:t>
      </w:r>
      <w:r>
        <w:rPr>
          <w:rFonts w:hint="cs"/>
          <w:rtl/>
          <w:lang w:bidi="ar-KW"/>
        </w:rPr>
        <w:t>5</w:t>
      </w:r>
      <w:r w:rsidRPr="006E72F8">
        <w:rPr>
          <w:rtl/>
          <w:lang w:bidi="ar-KW"/>
        </w:rPr>
        <w:t>-</w:t>
      </w:r>
      <w:r w:rsidRPr="006E72F8">
        <w:rPr>
          <w:rtl/>
          <w:lang w:bidi="ar-KW"/>
        </w:rPr>
        <w:tab/>
        <w:t>وفيما يتعلق بتحديد سن 18 عاماً كحد أدنى للزواج فقد جاءت المادة 26 من القانون رقم (51) لسنة 1984 لتنص على أنه "يمنع عقد الزواج أو المصادقة عليه ما لم تتم الفتاة الخامسة عشر ويتم الفتى السابعة عشر من العمر وقت التوثيق" ونظراً للتطور الاجتماعي في دولة الكويت ووفقا للإحصائيات الرسمية المتعلقة بسن الزواج فقد سجلت نسبة زواج من هم دون 18 عاماً انخفاضاً ملحوظاً في الاحصائيات الرسمية للدولة خلال السنوات الثلاث الأخيرة، وأن عدد حالات الزواج في سنة 2016 كان 9 حالات فقط من بين الحالات التي تم توثيقها، وانخفضت النسبة خلال سنة 2017 لتصل إلى 6 حالات فقط من بين 13,943 حالة زواج تم توثيقها، وبمقارنة تلك النسب مع إحصائية النصف الأول من العام 2018 وصل العدد إلى 4 حالات فقط من بين 6,969 حالة زواج تم توثيقها</w:t>
      </w:r>
      <w:r w:rsidR="00550EC4">
        <w:rPr>
          <w:rtl/>
          <w:lang w:bidi="ar-KW"/>
        </w:rPr>
        <w:t>.</w:t>
      </w:r>
    </w:p>
    <w:p w:rsidR="004415CD" w:rsidRPr="00232881" w:rsidRDefault="004415CD" w:rsidP="002E442E">
      <w:pPr>
        <w:pStyle w:val="SingleTxtGA"/>
        <w:rPr>
          <w:rtl/>
          <w:lang w:bidi="ar-KW"/>
        </w:rPr>
      </w:pPr>
      <w:r>
        <w:rPr>
          <w:rFonts w:hint="cs"/>
          <w:rtl/>
          <w:lang w:bidi="ar-KW"/>
        </w:rPr>
        <w:t>116-</w:t>
      </w:r>
      <w:r>
        <w:rPr>
          <w:rFonts w:hint="cs"/>
          <w:rtl/>
          <w:lang w:bidi="ar-KW"/>
        </w:rPr>
        <w:tab/>
      </w:r>
      <w:r w:rsidRPr="00232881">
        <w:rPr>
          <w:rtl/>
          <w:lang w:bidi="ar-KW"/>
        </w:rPr>
        <w:t>ويستند قانون الأحوال الشخصية إلى الشريعة الإسلامية والتي تعد مصدراً رئيسياً للتشريع طبقاً للمادة الثانية من دستور دولة الكويت والتي نصت على أن "الشريعة الإسلامية مصدر رئيسي للتشريع، دين الدولة الإسلام"</w:t>
      </w:r>
      <w:r w:rsidR="00550EC4">
        <w:rPr>
          <w:rtl/>
          <w:lang w:bidi="ar-KW"/>
        </w:rPr>
        <w:t>.</w:t>
      </w:r>
    </w:p>
    <w:p w:rsidR="004415CD" w:rsidRPr="00232881" w:rsidRDefault="004415CD" w:rsidP="004415CD">
      <w:pPr>
        <w:pStyle w:val="H1GA"/>
        <w:rPr>
          <w:spacing w:val="-2"/>
          <w:rtl/>
        </w:rPr>
      </w:pPr>
      <w:r>
        <w:rPr>
          <w:sz w:val="16"/>
          <w:szCs w:val="16"/>
          <w:rtl/>
          <w:lang w:bidi="ar-KW"/>
        </w:rPr>
        <w:tab/>
      </w:r>
      <w:r>
        <w:rPr>
          <w:sz w:val="16"/>
          <w:szCs w:val="16"/>
          <w:rtl/>
          <w:lang w:bidi="ar-KW"/>
        </w:rPr>
        <w:tab/>
      </w:r>
      <w:r w:rsidRPr="00232881">
        <w:rPr>
          <w:rtl/>
          <w:lang w:bidi="ar"/>
        </w:rPr>
        <w:t>25-</w:t>
      </w:r>
    </w:p>
    <w:p w:rsidR="004415CD" w:rsidRPr="00232881" w:rsidRDefault="004415CD" w:rsidP="002E442E">
      <w:pPr>
        <w:pStyle w:val="SingleTxtGA"/>
        <w:rPr>
          <w:rtl/>
        </w:rPr>
      </w:pPr>
      <w:r>
        <w:rPr>
          <w:rFonts w:hint="cs"/>
          <w:rtl/>
        </w:rPr>
        <w:t>117-</w:t>
      </w:r>
      <w:r>
        <w:rPr>
          <w:rtl/>
        </w:rPr>
        <w:tab/>
      </w:r>
      <w:r w:rsidRPr="00232881">
        <w:rPr>
          <w:rtl/>
          <w:lang w:bidi="ar-KW"/>
        </w:rPr>
        <w:t xml:space="preserve">نؤكد على أن القانون رقم 6/2010 بشأن العمل في القطاع الأهلي صدر متوافقاً مع المعايير الدولية، حيث نصت المادة (34) من القانون على أنه " </w:t>
      </w:r>
      <w:r w:rsidRPr="00232881">
        <w:rPr>
          <w:rtl/>
        </w:rPr>
        <w:t>يلتزم صاحب العمل المتعاقد لتنفيذ مشروع حكومي أو يقوم باستخدام عماله في المناطق -</w:t>
      </w:r>
      <w:r>
        <w:rPr>
          <w:rFonts w:hint="cs"/>
          <w:rtl/>
        </w:rPr>
        <w:t xml:space="preserve"> </w:t>
      </w:r>
      <w:r w:rsidRPr="00232881">
        <w:rPr>
          <w:rtl/>
        </w:rPr>
        <w:t>البعيدة عن العمران</w:t>
      </w:r>
      <w:r>
        <w:rPr>
          <w:rFonts w:hint="cs"/>
          <w:rtl/>
        </w:rPr>
        <w:t xml:space="preserve"> </w:t>
      </w:r>
      <w:r w:rsidRPr="00232881">
        <w:rPr>
          <w:rtl/>
        </w:rPr>
        <w:t>- بتوفير السكن المناسب للعمال وكذلك وسائل الانتقال للمناطق البعيدة عن العمران دون مقابل، وفي حالة عدم توفير السكن يمنح لهم بدل سكن مناسباً وتحدد بقرار من الوزير للمناطق البعيدة عن العمران وشروط السكن المناسب وبدل السكن</w:t>
      </w:r>
      <w:r w:rsidR="00550EC4">
        <w:rPr>
          <w:rtl/>
        </w:rPr>
        <w:t>.</w:t>
      </w:r>
      <w:r w:rsidRPr="00232881">
        <w:rPr>
          <w:rtl/>
        </w:rPr>
        <w:t xml:space="preserve"> وفي جميع الأحوال الأخرى التي يلتزم فيها صاحب العمل بتوفير سكن لعماله تسري عليه أحكام القرار المنصوص عليه في الفقرة السابقة في شأن شروط السكن المناسب وتحديد بدل السكن"</w:t>
      </w:r>
      <w:r w:rsidR="00550EC4">
        <w:rPr>
          <w:rtl/>
        </w:rPr>
        <w:t>.</w:t>
      </w:r>
    </w:p>
    <w:p w:rsidR="004415CD" w:rsidRPr="006E72F8" w:rsidRDefault="004415CD" w:rsidP="002E442E">
      <w:pPr>
        <w:pStyle w:val="SingleTxtGA"/>
        <w:rPr>
          <w:b/>
          <w:bCs/>
          <w:u w:val="single"/>
          <w:rtl/>
        </w:rPr>
      </w:pPr>
      <w:r w:rsidRPr="006E72F8">
        <w:rPr>
          <w:rtl/>
        </w:rPr>
        <w:lastRenderedPageBreak/>
        <w:t>11</w:t>
      </w:r>
      <w:r>
        <w:rPr>
          <w:rFonts w:hint="cs"/>
          <w:rtl/>
        </w:rPr>
        <w:t>8</w:t>
      </w:r>
      <w:r w:rsidRPr="006E72F8">
        <w:rPr>
          <w:rtl/>
        </w:rPr>
        <w:t>-</w:t>
      </w:r>
      <w:r w:rsidRPr="006E72F8">
        <w:rPr>
          <w:rtl/>
        </w:rPr>
        <w:tab/>
        <w:t>وحرصا من الهيئة العامة للقوى العاملة في تطبيق المادة 34 من قانون العمل فقد أصدرت الهيئة قرار وزاري رقم (199/ع) لسنة 2010 في شأن تحديد اشتراطات ومواصفات للسكن المناسب للعمال، كما يوضح من الاحصائيات المرفقة حرص الهيئة على الوقوف على تنفيذ ذلك القرار من خلال التفتيش على السكن ا</w:t>
      </w:r>
      <w:r w:rsidR="002E442E">
        <w:rPr>
          <w:rtl/>
        </w:rPr>
        <w:t>لعمالي والمخالفات التي صدرت بحق</w:t>
      </w:r>
      <w:r w:rsidR="002E442E">
        <w:rPr>
          <w:rFonts w:hint="cs"/>
          <w:rtl/>
        </w:rPr>
        <w:t> </w:t>
      </w:r>
      <w:r w:rsidRPr="006E72F8">
        <w:rPr>
          <w:rtl/>
        </w:rPr>
        <w:t xml:space="preserve">أصحاب العمل، </w:t>
      </w:r>
      <w:r w:rsidRPr="006E72F8">
        <w:rPr>
          <w:color w:val="C00000"/>
          <w:u w:val="single"/>
          <w:rtl/>
        </w:rPr>
        <w:t xml:space="preserve">مرفق رقم </w:t>
      </w:r>
      <w:r w:rsidRPr="006E72F8">
        <w:rPr>
          <w:color w:val="C00000"/>
          <w:u w:val="single"/>
        </w:rPr>
        <w:t>8</w:t>
      </w:r>
      <w:r w:rsidRPr="006E72F8">
        <w:rPr>
          <w:color w:val="C00000"/>
          <w:u w:val="single"/>
          <w:rtl/>
        </w:rPr>
        <w:t xml:space="preserve"> يتضمن الاحصائيات الخاصة بالمخالفات المحالة للإدا</w:t>
      </w:r>
      <w:r w:rsidR="002E442E">
        <w:rPr>
          <w:color w:val="C00000"/>
          <w:u w:val="single"/>
          <w:rtl/>
        </w:rPr>
        <w:t>رة العامة</w:t>
      </w:r>
      <w:r w:rsidR="002E442E">
        <w:rPr>
          <w:rFonts w:hint="cs"/>
          <w:color w:val="C00000"/>
          <w:u w:val="single"/>
          <w:rtl/>
        </w:rPr>
        <w:t> </w:t>
      </w:r>
      <w:r w:rsidRPr="006E72F8">
        <w:rPr>
          <w:color w:val="C00000"/>
          <w:u w:val="single"/>
          <w:rtl/>
        </w:rPr>
        <w:t>للتحقيقات بشأن مخالفات الرعاية العمالية (السكن العمالي) خلال الفترة 1/1/2017 حتى 30/9/2017</w:t>
      </w:r>
      <w:r w:rsidR="00550EC4">
        <w:rPr>
          <w:color w:val="C00000"/>
          <w:u w:val="single"/>
          <w:rtl/>
        </w:rPr>
        <w:t>.</w:t>
      </w:r>
      <w:r w:rsidRPr="006E72F8">
        <w:rPr>
          <w:color w:val="C00000"/>
          <w:u w:val="single"/>
          <w:rtl/>
        </w:rPr>
        <w:t>)</w:t>
      </w:r>
    </w:p>
    <w:p w:rsidR="004415CD" w:rsidRPr="00232881" w:rsidRDefault="004415CD" w:rsidP="004415CD">
      <w:pPr>
        <w:pStyle w:val="H1GA"/>
        <w:rPr>
          <w:spacing w:val="-2"/>
          <w:rtl/>
        </w:rPr>
      </w:pPr>
      <w:r w:rsidRPr="006E72F8">
        <w:rPr>
          <w:sz w:val="16"/>
          <w:szCs w:val="16"/>
          <w:rtl/>
        </w:rPr>
        <w:tab/>
      </w:r>
      <w:r w:rsidRPr="006E72F8">
        <w:rPr>
          <w:sz w:val="16"/>
          <w:szCs w:val="16"/>
          <w:rtl/>
        </w:rPr>
        <w:tab/>
      </w:r>
      <w:r w:rsidRPr="007215BD">
        <w:rPr>
          <w:rtl/>
        </w:rPr>
        <w:t>26</w:t>
      </w:r>
      <w:r w:rsidRPr="00232881">
        <w:rPr>
          <w:rtl/>
        </w:rPr>
        <w:t>-</w:t>
      </w:r>
      <w:r w:rsidRPr="00232881">
        <w:rPr>
          <w:spacing w:val="-2"/>
          <w:rtl/>
        </w:rPr>
        <w:t xml:space="preserve"> </w:t>
      </w:r>
    </w:p>
    <w:p w:rsidR="004415CD" w:rsidRPr="00232881" w:rsidRDefault="004415CD" w:rsidP="002E442E">
      <w:pPr>
        <w:pStyle w:val="SingleTxtGA"/>
        <w:rPr>
          <w:u w:color="000000"/>
          <w:lang w:bidi="ar-KW"/>
        </w:rPr>
      </w:pPr>
      <w:r>
        <w:rPr>
          <w:rFonts w:hint="cs"/>
          <w:u w:color="000000"/>
          <w:rtl/>
          <w:lang w:bidi="ar-KW"/>
        </w:rPr>
        <w:t>119-</w:t>
      </w:r>
      <w:r>
        <w:rPr>
          <w:rFonts w:hint="cs"/>
          <w:u w:color="000000"/>
          <w:rtl/>
          <w:lang w:bidi="ar-KW"/>
        </w:rPr>
        <w:tab/>
      </w:r>
      <w:r w:rsidRPr="00232881">
        <w:rPr>
          <w:u w:color="000000"/>
          <w:rtl/>
          <w:lang w:bidi="ar-KW"/>
        </w:rPr>
        <w:t>هناك مشروع قانون، في انتظار إقراره من اللجنة التشريعية في مجلس الأمة، ويحتوي القانون على 37 مادة وجاء الباب الثالث ليشمل دخول المريض النفسي لمنشآت الصحة النفسية، واشتملت هذه المادة على 3 فصول توضح آلية دخول المرضى لمنشآت الصحة النفسية للبالغين، والقصر، والأطفال والدخول الإرادي الطوعي وشروط الدخول الالزامي وتنظيم عمليات الإيداع والمراقبة في المؤسسات النفسية</w:t>
      </w:r>
      <w:r w:rsidR="00550EC4">
        <w:rPr>
          <w:u w:color="000000"/>
          <w:rtl/>
          <w:lang w:bidi="ar-KW"/>
        </w:rPr>
        <w:t>.</w:t>
      </w:r>
    </w:p>
    <w:p w:rsidR="004415CD" w:rsidRPr="00232881" w:rsidRDefault="004415CD" w:rsidP="002E442E">
      <w:pPr>
        <w:pStyle w:val="SingleTxtGA"/>
        <w:rPr>
          <w:u w:color="000000"/>
          <w:rtl/>
          <w:lang w:bidi="ar-KW"/>
        </w:rPr>
      </w:pPr>
      <w:r>
        <w:rPr>
          <w:rFonts w:hint="cs"/>
          <w:u w:color="000000"/>
          <w:rtl/>
          <w:lang w:bidi="ar-KW"/>
        </w:rPr>
        <w:t>120-</w:t>
      </w:r>
      <w:r>
        <w:rPr>
          <w:rFonts w:hint="cs"/>
          <w:u w:color="000000"/>
          <w:rtl/>
          <w:lang w:bidi="ar-KW"/>
        </w:rPr>
        <w:tab/>
      </w:r>
      <w:r w:rsidRPr="00232881">
        <w:rPr>
          <w:u w:color="000000"/>
          <w:rtl/>
          <w:lang w:bidi="ar-KW"/>
        </w:rPr>
        <w:t>أما بالنسبة للأخصائيين في الصحة النفسية فهناك برامج تدريبية مستمرة على مدى العام لتدريبهم على تطبيق المبادئ الدولية لتقييم الصحة النفسية وذلك من خلال إدارة الصحة الاجتماعية، وهي ليست مقتصرة على مركز الكويت للصحة النفسية ولكن في جميع مستشفيات الكويت العامة والتخصصية</w:t>
      </w:r>
      <w:r w:rsidR="00550EC4">
        <w:rPr>
          <w:u w:color="000000"/>
          <w:rtl/>
          <w:lang w:bidi="ar-KW"/>
        </w:rPr>
        <w:t>.</w:t>
      </w:r>
      <w:r w:rsidRPr="00232881">
        <w:rPr>
          <w:u w:color="000000"/>
          <w:rtl/>
          <w:lang w:bidi="ar-KW"/>
        </w:rPr>
        <w:t xml:space="preserve"> وهناك تعاون مع معهد الكويت للاختصاصات الطبية في تدريب الكوادر الفنية</w:t>
      </w:r>
      <w:r w:rsidR="00550EC4">
        <w:rPr>
          <w:u w:color="000000"/>
          <w:rtl/>
          <w:lang w:bidi="ar-KW"/>
        </w:rPr>
        <w:t>.</w:t>
      </w:r>
    </w:p>
    <w:p w:rsidR="004415CD" w:rsidRPr="00232881" w:rsidRDefault="004415CD" w:rsidP="002E442E">
      <w:pPr>
        <w:pStyle w:val="SingleTxtGA"/>
        <w:rPr>
          <w:u w:color="000000"/>
          <w:rtl/>
          <w:lang w:bidi="ar-KW"/>
        </w:rPr>
      </w:pPr>
      <w:r>
        <w:rPr>
          <w:rFonts w:hint="cs"/>
          <w:u w:color="000000"/>
          <w:rtl/>
          <w:lang w:bidi="ar-KW"/>
        </w:rPr>
        <w:t>121-</w:t>
      </w:r>
      <w:r>
        <w:rPr>
          <w:rFonts w:hint="cs"/>
          <w:u w:color="000000"/>
          <w:rtl/>
          <w:lang w:bidi="ar-KW"/>
        </w:rPr>
        <w:tab/>
      </w:r>
      <w:r w:rsidRPr="00232881">
        <w:rPr>
          <w:u w:color="000000"/>
          <w:rtl/>
          <w:lang w:bidi="ar-KW"/>
        </w:rPr>
        <w:t>أما فيما يتعلق بتطوير الخدمات المجتمعية فإن وزارة الصحة حريصة كل الحرص على أن تشمل جميع اللجان على عضو من جمعيات النفع العام خصوصا فيما يختص بتطوير الخدمات المجتمعية حتى تتناسب مع المتطلبات المجتمعية والتوصيات العالمية</w:t>
      </w:r>
      <w:r w:rsidR="00550EC4">
        <w:rPr>
          <w:u w:color="000000"/>
          <w:rtl/>
          <w:lang w:bidi="ar-KW"/>
        </w:rPr>
        <w:t>.</w:t>
      </w:r>
    </w:p>
    <w:p w:rsidR="004415CD" w:rsidRPr="00232881" w:rsidRDefault="004415CD" w:rsidP="002E442E">
      <w:pPr>
        <w:pStyle w:val="SingleTxtGA"/>
        <w:rPr>
          <w:u w:color="000000"/>
          <w:rtl/>
          <w:lang w:bidi="ar-KW"/>
        </w:rPr>
      </w:pPr>
      <w:r>
        <w:rPr>
          <w:rFonts w:hint="cs"/>
          <w:u w:color="000000"/>
          <w:rtl/>
          <w:lang w:bidi="ar-KW"/>
        </w:rPr>
        <w:t>122-</w:t>
      </w:r>
      <w:r>
        <w:rPr>
          <w:rFonts w:hint="cs"/>
          <w:u w:color="000000"/>
          <w:rtl/>
          <w:lang w:bidi="ar-KW"/>
        </w:rPr>
        <w:tab/>
      </w:r>
      <w:r w:rsidRPr="00232881">
        <w:rPr>
          <w:u w:color="000000"/>
          <w:rtl/>
          <w:lang w:bidi="ar-KW"/>
        </w:rPr>
        <w:t>أما بالنسبة للفقرة (ج) فإن الدولة لا تزال ممثلة بوزارة الصحة التي تتكفل بجميع خدمات الصحة العقلية للمواطنين والمقيمين بالمجان ولم يتم تحديد أي مبالغ ورسوم للخدمات النفسية حتى حينه، وبرنامج التأمين الصحي للدولة في طور البداية والتجربة، ويشمل على فئات وأمراض محددة حيث أن خدمات الصحة العقلية غير متوفرة بصورة كبيرة في القطاع الأهلي</w:t>
      </w:r>
      <w:r w:rsidR="00550EC4">
        <w:rPr>
          <w:u w:color="000000"/>
          <w:rtl/>
          <w:lang w:bidi="ar-KW"/>
        </w:rPr>
        <w:t>.</w:t>
      </w:r>
      <w:r w:rsidRPr="00232881">
        <w:rPr>
          <w:u w:color="000000"/>
          <w:rtl/>
          <w:lang w:bidi="ar-KW"/>
        </w:rPr>
        <w:t xml:space="preserve"> </w:t>
      </w:r>
    </w:p>
    <w:p w:rsidR="004415CD" w:rsidRPr="00232881" w:rsidRDefault="004415CD" w:rsidP="004415CD">
      <w:pPr>
        <w:pStyle w:val="H1GA"/>
        <w:rPr>
          <w:rtl/>
        </w:rPr>
      </w:pPr>
      <w:r w:rsidRPr="006E72F8">
        <w:rPr>
          <w:sz w:val="16"/>
          <w:szCs w:val="16"/>
          <w:rtl/>
          <w:lang w:bidi="ar-KW"/>
        </w:rPr>
        <w:tab/>
      </w:r>
      <w:r w:rsidRPr="006E72F8">
        <w:rPr>
          <w:sz w:val="16"/>
          <w:szCs w:val="16"/>
          <w:rtl/>
          <w:lang w:bidi="ar-KW"/>
        </w:rPr>
        <w:tab/>
      </w:r>
      <w:r w:rsidRPr="007215BD">
        <w:rPr>
          <w:rtl/>
        </w:rPr>
        <w:t>2</w:t>
      </w:r>
      <w:r w:rsidRPr="00232881">
        <w:rPr>
          <w:rtl/>
        </w:rPr>
        <w:t xml:space="preserve">7- </w:t>
      </w:r>
    </w:p>
    <w:p w:rsidR="004415CD" w:rsidRPr="00232881" w:rsidRDefault="004415CD" w:rsidP="002E442E">
      <w:pPr>
        <w:pStyle w:val="SingleTxtGA"/>
        <w:rPr>
          <w:b/>
          <w:bCs/>
          <w:u w:val="single"/>
          <w:rtl/>
        </w:rPr>
      </w:pPr>
      <w:r>
        <w:rPr>
          <w:rFonts w:hint="cs"/>
          <w:rtl/>
        </w:rPr>
        <w:t>123-</w:t>
      </w:r>
      <w:r>
        <w:rPr>
          <w:rFonts w:hint="cs"/>
          <w:rtl/>
        </w:rPr>
        <w:tab/>
      </w:r>
      <w:r w:rsidRPr="00232881">
        <w:rPr>
          <w:rtl/>
        </w:rPr>
        <w:t>بذلت دولة الكويت جهوداً في إصدار تشريعات وقوانين جديدة تضمن المحافظة على البيئة ومكوناتها الطبيعية، حيث صدر قانون حماية البيئة رقم (42) لسنة 2014 والذي أشتمل على تسع أبواب تضمنت 181 مادة، وقد أفرد القانون فصلا خاصا للاستراتيجيات البيئية بشكل يهدف إلى ضمان التكامل بينها وألزمت مواده كل الجهات في الدولة بالعمل على تطوير وتحديث الاستراتيجيات كل خمس سنوات وألا تقل مدة أي استراتيجية عن 20 عاما وأن تكون مقرونة بخطط زمنية وآلية التطبيق، ومن أجل التأكيد على تحقيق الاستدامة البيئية ألزم القانون كافة المؤسسات بحساب الأحمال البيئية في نطاق عملها كالمراعي ومصائد الأسماك، وجودة الهواء، والمياه الجوفية</w:t>
      </w:r>
      <w:r w:rsidR="00550EC4">
        <w:rPr>
          <w:rtl/>
        </w:rPr>
        <w:t>.</w:t>
      </w:r>
      <w:r w:rsidRPr="00232881">
        <w:rPr>
          <w:rtl/>
        </w:rPr>
        <w:t xml:space="preserve"> كما أعطى القانون قوة وزخما أكبر للرقابة البيئية وذلك بمنح المجلس </w:t>
      </w:r>
      <w:r w:rsidRPr="00232881">
        <w:rPr>
          <w:rtl/>
        </w:rPr>
        <w:lastRenderedPageBreak/>
        <w:t>الأعلى للبيئة السلطة في تعيين مراقبين بيئيين في مؤسسات الدولة لمراقبة الأداء البيئي، كما روعي في مواد القانون وعقوباته التوافق مع القوانين الدولية ذات العلاقة، فضلا عن التزام الدولة بعمل عمليات مسح شاملة للبيئات المتضررة ووضع الخطط والبرامج لإعادة تأهيلها</w:t>
      </w:r>
      <w:r w:rsidR="00550EC4">
        <w:rPr>
          <w:rtl/>
        </w:rPr>
        <w:t>.</w:t>
      </w:r>
    </w:p>
    <w:p w:rsidR="004415CD" w:rsidRPr="006E72F8" w:rsidRDefault="004415CD" w:rsidP="002E442E">
      <w:pPr>
        <w:pStyle w:val="SingleTxtGA"/>
        <w:rPr>
          <w:b/>
          <w:bCs/>
          <w:spacing w:val="-2"/>
          <w:u w:val="single"/>
          <w:rtl/>
        </w:rPr>
      </w:pPr>
      <w:r>
        <w:rPr>
          <w:rFonts w:hint="cs"/>
          <w:rtl/>
        </w:rPr>
        <w:t>124-</w:t>
      </w:r>
      <w:r>
        <w:rPr>
          <w:rFonts w:hint="cs"/>
          <w:rtl/>
        </w:rPr>
        <w:tab/>
      </w:r>
      <w:r w:rsidRPr="00232881">
        <w:rPr>
          <w:rtl/>
        </w:rPr>
        <w:t>ووفقا للمادة 116 من القانون تلتزم الجهات المعنية في الدولة في التعاون مع الهيئة العامة للبيئة لوضع خطة وطنية لإدارة البيانات البيئية تعتمد من المجلس الأعلى للبيئة، وتتولى الهيئة العامة للبيئة نشر وإتاحة البيانات للسكان في دولة الكويت بشكل موثق وشفاف</w:t>
      </w:r>
      <w:r w:rsidR="00550EC4">
        <w:rPr>
          <w:rtl/>
        </w:rPr>
        <w:t>.</w:t>
      </w:r>
      <w:r w:rsidRPr="00232881">
        <w:rPr>
          <w:rtl/>
        </w:rPr>
        <w:t xml:space="preserve"> وألزمت المادة 117 من القانون كافة مؤسسات الدولة بإنشاء منظومات للرصد والمراقبة </w:t>
      </w:r>
      <w:r w:rsidRPr="006E72F8">
        <w:rPr>
          <w:spacing w:val="-2"/>
          <w:rtl/>
        </w:rPr>
        <w:t>لمشاريعها ومواقع العمل التابعة لها، كما ألزم القانون في مادته 118 كافة الجهات المعنية بالتعاون مع الهيئة العامة للبيئة بإعداد خطط الطوارئ وخطط إدارة المخاطر الطبيعية والبيئية، وتتولى الجهات المختصة إدارة هذه الخطط وتوفير متطلبات إنجاحها وتقوم الهيئة بمتابعة أداءها ورفع التقارير اللازمة بشأنها للمجلس الأعلى</w:t>
      </w:r>
      <w:r w:rsidR="00550EC4">
        <w:rPr>
          <w:color w:val="000000"/>
          <w:spacing w:val="-2"/>
          <w:rtl/>
        </w:rPr>
        <w:t>.</w:t>
      </w:r>
      <w:r w:rsidRPr="006E72F8">
        <w:rPr>
          <w:color w:val="000000"/>
          <w:spacing w:val="-2"/>
          <w:rtl/>
        </w:rPr>
        <w:t xml:space="preserve"> وفي حال وجود شكوى شفوية من قبل السكان بشأن التلوث بالقرب من المواقع الصناعية المجاورة فإن الهيئة العامة للبيئة تتعامل معها على النحو التالي:</w:t>
      </w:r>
    </w:p>
    <w:p w:rsidR="004415CD" w:rsidRPr="00232881" w:rsidRDefault="004415CD" w:rsidP="004415CD">
      <w:pPr>
        <w:pStyle w:val="SingleTxtGA"/>
        <w:spacing w:line="370" w:lineRule="exact"/>
        <w:rPr>
          <w:rtl/>
        </w:rPr>
      </w:pPr>
      <w:r>
        <w:rPr>
          <w:rtl/>
        </w:rPr>
        <w:tab/>
      </w:r>
      <w:r w:rsidRPr="00232881">
        <w:rPr>
          <w:rtl/>
        </w:rPr>
        <w:t>1</w:t>
      </w:r>
      <w:r>
        <w:rPr>
          <w:rFonts w:hint="cs"/>
          <w:rtl/>
        </w:rPr>
        <w:t>-</w:t>
      </w:r>
      <w:r>
        <w:rPr>
          <w:rtl/>
        </w:rPr>
        <w:tab/>
      </w:r>
      <w:r w:rsidRPr="00232881">
        <w:rPr>
          <w:rtl/>
        </w:rPr>
        <w:t>أخذ معلومات كافية من صاحب الشكوى</w:t>
      </w:r>
      <w:r w:rsidR="00550EC4">
        <w:rPr>
          <w:rtl/>
        </w:rPr>
        <w:t>.</w:t>
      </w:r>
    </w:p>
    <w:p w:rsidR="004415CD" w:rsidRPr="00232881" w:rsidRDefault="004415CD" w:rsidP="004415CD">
      <w:pPr>
        <w:pStyle w:val="SingleTxtGA"/>
        <w:spacing w:line="370" w:lineRule="exact"/>
        <w:rPr>
          <w:rtl/>
        </w:rPr>
      </w:pPr>
      <w:r>
        <w:rPr>
          <w:rtl/>
        </w:rPr>
        <w:tab/>
      </w:r>
      <w:r w:rsidRPr="00232881">
        <w:rPr>
          <w:rtl/>
        </w:rPr>
        <w:t>2</w:t>
      </w:r>
      <w:r>
        <w:rPr>
          <w:rFonts w:hint="cs"/>
          <w:rtl/>
        </w:rPr>
        <w:t>-</w:t>
      </w:r>
      <w:r>
        <w:rPr>
          <w:rtl/>
        </w:rPr>
        <w:tab/>
      </w:r>
      <w:r w:rsidRPr="00232881">
        <w:rPr>
          <w:rtl/>
        </w:rPr>
        <w:t>مراجعة بيانات محطات الرصد القريبة من موقع الشكوى</w:t>
      </w:r>
      <w:r w:rsidR="00550EC4">
        <w:rPr>
          <w:rtl/>
        </w:rPr>
        <w:t>.</w:t>
      </w:r>
    </w:p>
    <w:p w:rsidR="004415CD" w:rsidRPr="00232881" w:rsidRDefault="004415CD" w:rsidP="004415CD">
      <w:pPr>
        <w:pStyle w:val="SingleTxtGA"/>
        <w:spacing w:line="370" w:lineRule="exact"/>
        <w:rPr>
          <w:rtl/>
        </w:rPr>
      </w:pPr>
      <w:r>
        <w:rPr>
          <w:rtl/>
        </w:rPr>
        <w:tab/>
      </w:r>
      <w:r w:rsidRPr="00232881">
        <w:rPr>
          <w:rtl/>
        </w:rPr>
        <w:t>3</w:t>
      </w:r>
      <w:r>
        <w:rPr>
          <w:rFonts w:hint="cs"/>
          <w:rtl/>
        </w:rPr>
        <w:t>-</w:t>
      </w:r>
      <w:r>
        <w:rPr>
          <w:rtl/>
        </w:rPr>
        <w:tab/>
      </w:r>
      <w:r w:rsidRPr="00232881">
        <w:rPr>
          <w:rtl/>
        </w:rPr>
        <w:t>تبادل الاتصال مع الجهات الحكومية والتأكد من عدم وجود حالة طبيعية (القطاع النفطي</w:t>
      </w:r>
      <w:r>
        <w:rPr>
          <w:rFonts w:hint="cs"/>
          <w:rtl/>
        </w:rPr>
        <w:t xml:space="preserve"> </w:t>
      </w:r>
      <w:r w:rsidRPr="00232881">
        <w:rPr>
          <w:rtl/>
        </w:rPr>
        <w:t>- وزارة الأشغال</w:t>
      </w:r>
      <w:r>
        <w:rPr>
          <w:rFonts w:hint="cs"/>
          <w:rtl/>
        </w:rPr>
        <w:t xml:space="preserve"> </w:t>
      </w:r>
      <w:r w:rsidRPr="00232881">
        <w:rPr>
          <w:rtl/>
        </w:rPr>
        <w:t>- الإطفاء وغيرها)</w:t>
      </w:r>
      <w:r w:rsidR="00550EC4">
        <w:rPr>
          <w:rtl/>
        </w:rPr>
        <w:t>.</w:t>
      </w:r>
    </w:p>
    <w:p w:rsidR="004415CD" w:rsidRPr="00232881" w:rsidRDefault="004415CD" w:rsidP="004415CD">
      <w:pPr>
        <w:pStyle w:val="SingleTxtGA"/>
        <w:spacing w:line="370" w:lineRule="exact"/>
      </w:pPr>
      <w:r>
        <w:rPr>
          <w:rtl/>
        </w:rPr>
        <w:tab/>
      </w:r>
      <w:r w:rsidRPr="00232881">
        <w:rPr>
          <w:rtl/>
        </w:rPr>
        <w:t>4</w:t>
      </w:r>
      <w:r>
        <w:rPr>
          <w:rFonts w:hint="cs"/>
          <w:rtl/>
        </w:rPr>
        <w:t>-</w:t>
      </w:r>
      <w:r>
        <w:rPr>
          <w:rtl/>
        </w:rPr>
        <w:tab/>
      </w:r>
      <w:r w:rsidRPr="00232881">
        <w:rPr>
          <w:rtl/>
        </w:rPr>
        <w:t>بعد تحديد المصدر يتم اتخاذ الإجراءات المناسبة مع الجهة المسؤولة والتواصل مع جهة الشكوى وإحاطته بآخر التطورات</w:t>
      </w:r>
      <w:r w:rsidR="00550EC4">
        <w:rPr>
          <w:rtl/>
        </w:rPr>
        <w:t>.</w:t>
      </w:r>
    </w:p>
    <w:p w:rsidR="004415CD" w:rsidRPr="00232881" w:rsidRDefault="004415CD" w:rsidP="004415CD">
      <w:pPr>
        <w:pStyle w:val="H1GA"/>
      </w:pPr>
      <w:r>
        <w:rPr>
          <w:color w:val="000000"/>
          <w:sz w:val="16"/>
          <w:szCs w:val="16"/>
          <w:rtl/>
        </w:rPr>
        <w:tab/>
      </w:r>
      <w:r>
        <w:rPr>
          <w:color w:val="000000"/>
          <w:sz w:val="16"/>
          <w:szCs w:val="16"/>
          <w:rtl/>
        </w:rPr>
        <w:tab/>
      </w:r>
      <w:r w:rsidRPr="00232881">
        <w:rPr>
          <w:rtl/>
        </w:rPr>
        <w:t xml:space="preserve">28- </w:t>
      </w:r>
    </w:p>
    <w:p w:rsidR="004415CD" w:rsidRPr="006E72F8" w:rsidRDefault="004415CD" w:rsidP="002E442E">
      <w:pPr>
        <w:pStyle w:val="SingleTxtGA"/>
        <w:rPr>
          <w:rtl/>
        </w:rPr>
      </w:pPr>
      <w:r w:rsidRPr="006E72F8">
        <w:rPr>
          <w:sz w:val="30"/>
          <w:rtl/>
          <w:lang w:bidi="ar-KW"/>
        </w:rPr>
        <w:t>12</w:t>
      </w:r>
      <w:r>
        <w:rPr>
          <w:rFonts w:hint="cs"/>
          <w:sz w:val="30"/>
          <w:rtl/>
          <w:lang w:bidi="ar-KW"/>
        </w:rPr>
        <w:t>5</w:t>
      </w:r>
      <w:r w:rsidRPr="006E72F8">
        <w:rPr>
          <w:sz w:val="30"/>
          <w:rtl/>
          <w:lang w:bidi="ar-KW"/>
        </w:rPr>
        <w:t>-</w:t>
      </w:r>
      <w:r w:rsidRPr="006E72F8">
        <w:rPr>
          <w:sz w:val="30"/>
          <w:rtl/>
          <w:lang w:bidi="ar-KW"/>
        </w:rPr>
        <w:tab/>
      </w:r>
      <w:r w:rsidRPr="006E72F8">
        <w:rPr>
          <w:sz w:val="30"/>
          <w:rtl/>
        </w:rPr>
        <w:t>ت</w:t>
      </w:r>
      <w:r w:rsidRPr="006E72F8">
        <w:rPr>
          <w:rtl/>
        </w:rPr>
        <w:t>سعى دولة الكويت إلى التنمية الشاملة لشخصية الفرد من خلال نظام تربوي مميز يرتكز على التنمية البشرية بجميع جوانبها (العقلية والاجتماعية والمهنية والوجدانية)</w:t>
      </w:r>
      <w:r w:rsidR="00550EC4">
        <w:rPr>
          <w:rtl/>
        </w:rPr>
        <w:t>.</w:t>
      </w:r>
      <w:r w:rsidRPr="006E72F8">
        <w:rPr>
          <w:rtl/>
        </w:rPr>
        <w:t xml:space="preserve"> فالإثراء المعرفي وتنمية القدرات وتعزيز الشعور بالاحترام والكرامة والحرية وتزكية مفاهيم التسامح والصداقة وتقبل الآخر ركائز لتكامل وتوازن المتعلم، وتضمن المادة 13 من الدستور الكويتي على أن "التعليم ركن أساسي لتقدم المجتمع تكفله الدولة وترعاه"، والمادة 40 "التعليم حق للكويتيين تكفله الدولة"</w:t>
      </w:r>
      <w:r w:rsidR="00550EC4">
        <w:rPr>
          <w:rtl/>
        </w:rPr>
        <w:t>.</w:t>
      </w:r>
      <w:r w:rsidRPr="006E72F8">
        <w:rPr>
          <w:rtl/>
        </w:rPr>
        <w:t xml:space="preserve"> </w:t>
      </w:r>
    </w:p>
    <w:p w:rsidR="004415CD" w:rsidRPr="006E72F8" w:rsidRDefault="004415CD" w:rsidP="004415CD">
      <w:pPr>
        <w:pStyle w:val="SingleTxtGA"/>
        <w:rPr>
          <w:spacing w:val="-2"/>
          <w:rtl/>
        </w:rPr>
      </w:pPr>
      <w:r w:rsidRPr="006E72F8">
        <w:rPr>
          <w:spacing w:val="-2"/>
          <w:rtl/>
        </w:rPr>
        <w:t>12</w:t>
      </w:r>
      <w:r>
        <w:rPr>
          <w:rFonts w:hint="cs"/>
          <w:spacing w:val="-2"/>
          <w:rtl/>
        </w:rPr>
        <w:t>6</w:t>
      </w:r>
      <w:r w:rsidRPr="006E72F8">
        <w:rPr>
          <w:spacing w:val="-2"/>
          <w:rtl/>
        </w:rPr>
        <w:t>-</w:t>
      </w:r>
      <w:r w:rsidRPr="006E72F8">
        <w:rPr>
          <w:spacing w:val="-2"/>
          <w:rtl/>
        </w:rPr>
        <w:tab/>
        <w:t>إن العدل والمساواة والحرية من المقومات الأساسية للمجتمع وقد أكدتها المادة (7) في دستور دولة الكويت والتعليم إلزامي ومجاني في المراحل الأولى وفقا للقانون رقم (11) لسنة 1965 للكويتيين وإلزام الدولة بتوفير المباني المدرسية، والكتب، والمعلمين، وكل ما يضمن نجاح التعليم الإلزامي من قوى بشرية ومادية</w:t>
      </w:r>
      <w:r w:rsidR="00550EC4">
        <w:rPr>
          <w:spacing w:val="-2"/>
          <w:rtl/>
        </w:rPr>
        <w:t>.</w:t>
      </w:r>
      <w:r w:rsidRPr="006E72F8">
        <w:rPr>
          <w:spacing w:val="-2"/>
          <w:rtl/>
        </w:rPr>
        <w:t xml:space="preserve"> وفي عام 2010، جاء القرار الوزاري (504/2010) لينظم قواعد قبول الطلبة غير الكويتيين في المدارس الحكومية للدراسة بالمجان لستة عشرة فئة وهم: </w:t>
      </w:r>
    </w:p>
    <w:p w:rsidR="004415CD" w:rsidRPr="00232881" w:rsidRDefault="004415CD" w:rsidP="004415CD">
      <w:pPr>
        <w:pStyle w:val="Bullet1GA"/>
        <w:numPr>
          <w:ilvl w:val="0"/>
          <w:numId w:val="1"/>
        </w:numPr>
        <w:bidi/>
        <w:spacing w:line="360" w:lineRule="exact"/>
        <w:ind w:left="2494" w:hanging="544"/>
      </w:pPr>
      <w:r w:rsidRPr="00232881">
        <w:rPr>
          <w:rtl/>
        </w:rPr>
        <w:t>أبناء مواطني مجلس التعاون لدول الخليج العربية</w:t>
      </w:r>
    </w:p>
    <w:p w:rsidR="004415CD" w:rsidRPr="00232881" w:rsidRDefault="004415CD" w:rsidP="004415CD">
      <w:pPr>
        <w:pStyle w:val="Bullet1GA"/>
        <w:numPr>
          <w:ilvl w:val="0"/>
          <w:numId w:val="1"/>
        </w:numPr>
        <w:bidi/>
        <w:spacing w:line="360" w:lineRule="exact"/>
        <w:ind w:left="2494" w:hanging="544"/>
      </w:pPr>
      <w:r w:rsidRPr="00232881">
        <w:rPr>
          <w:rtl/>
        </w:rPr>
        <w:t xml:space="preserve">أبناء الأم الكويتية المتزوجة من غير الكويتي </w:t>
      </w:r>
    </w:p>
    <w:p w:rsidR="004415CD" w:rsidRPr="00232881" w:rsidRDefault="004415CD" w:rsidP="004415CD">
      <w:pPr>
        <w:pStyle w:val="Bullet1GA"/>
        <w:numPr>
          <w:ilvl w:val="0"/>
          <w:numId w:val="1"/>
        </w:numPr>
        <w:bidi/>
        <w:spacing w:line="360" w:lineRule="exact"/>
        <w:ind w:left="2494" w:hanging="544"/>
      </w:pPr>
      <w:r w:rsidRPr="00232881">
        <w:rPr>
          <w:rtl/>
        </w:rPr>
        <w:t xml:space="preserve">أبناء الدبلوماسيين </w:t>
      </w:r>
    </w:p>
    <w:p w:rsidR="004415CD" w:rsidRPr="00232881" w:rsidRDefault="004415CD" w:rsidP="004415CD">
      <w:pPr>
        <w:pStyle w:val="Bullet1GA"/>
        <w:numPr>
          <w:ilvl w:val="0"/>
          <w:numId w:val="1"/>
        </w:numPr>
        <w:bidi/>
        <w:spacing w:line="360" w:lineRule="exact"/>
        <w:ind w:left="2494" w:hanging="544"/>
      </w:pPr>
      <w:r w:rsidRPr="00232881">
        <w:rPr>
          <w:rtl/>
        </w:rPr>
        <w:lastRenderedPageBreak/>
        <w:t>أبناء الأسرى والشهداء غير الكويتيين</w:t>
      </w:r>
    </w:p>
    <w:p w:rsidR="004415CD" w:rsidRPr="00232881" w:rsidRDefault="004415CD" w:rsidP="004415CD">
      <w:pPr>
        <w:pStyle w:val="Bullet1GA"/>
        <w:numPr>
          <w:ilvl w:val="0"/>
          <w:numId w:val="1"/>
        </w:numPr>
        <w:bidi/>
        <w:spacing w:line="360" w:lineRule="exact"/>
        <w:ind w:left="2494" w:hanging="544"/>
      </w:pPr>
      <w:r w:rsidRPr="00232881">
        <w:rPr>
          <w:rtl/>
        </w:rPr>
        <w:t>أبناء الموجهين الفنيين والمعلمين والمعلمات العاملين في وزارة التربية</w:t>
      </w:r>
    </w:p>
    <w:p w:rsidR="004415CD" w:rsidRPr="00232881" w:rsidRDefault="004415CD" w:rsidP="004415CD">
      <w:pPr>
        <w:pStyle w:val="Bullet1GA"/>
        <w:numPr>
          <w:ilvl w:val="0"/>
          <w:numId w:val="1"/>
        </w:numPr>
        <w:bidi/>
        <w:spacing w:line="360" w:lineRule="exact"/>
        <w:ind w:left="2494" w:hanging="544"/>
      </w:pPr>
      <w:r w:rsidRPr="00232881">
        <w:rPr>
          <w:rtl/>
        </w:rPr>
        <w:t xml:space="preserve">أبناء أعضاء هيئة التدريس العاملين في الهيئة العامة للتعليم التطبيقي والتدريب </w:t>
      </w:r>
    </w:p>
    <w:p w:rsidR="004415CD" w:rsidRPr="00232881" w:rsidRDefault="004415CD" w:rsidP="004415CD">
      <w:pPr>
        <w:pStyle w:val="Bullet1GA"/>
        <w:numPr>
          <w:ilvl w:val="0"/>
          <w:numId w:val="1"/>
        </w:numPr>
        <w:bidi/>
        <w:spacing w:line="360" w:lineRule="exact"/>
        <w:ind w:left="2494" w:hanging="544"/>
      </w:pPr>
      <w:r w:rsidRPr="00232881">
        <w:rPr>
          <w:rtl/>
        </w:rPr>
        <w:t xml:space="preserve">أبناء أعضاء هيئة التدريس بجامعة الكويت </w:t>
      </w:r>
    </w:p>
    <w:p w:rsidR="004415CD" w:rsidRPr="00232881" w:rsidRDefault="004415CD" w:rsidP="004415CD">
      <w:pPr>
        <w:pStyle w:val="Bullet1GA"/>
        <w:numPr>
          <w:ilvl w:val="0"/>
          <w:numId w:val="1"/>
        </w:numPr>
        <w:bidi/>
        <w:spacing w:line="360" w:lineRule="exact"/>
        <w:ind w:left="2494" w:hanging="544"/>
      </w:pPr>
      <w:r w:rsidRPr="00232881">
        <w:rPr>
          <w:rtl/>
        </w:rPr>
        <w:t>أبناء العاملين في المدارس الحكومية من الاختصاصيين الاجتماعيين</w:t>
      </w:r>
    </w:p>
    <w:p w:rsidR="004415CD" w:rsidRPr="00232881" w:rsidRDefault="004415CD" w:rsidP="004415CD">
      <w:pPr>
        <w:pStyle w:val="Bullet1GA"/>
        <w:numPr>
          <w:ilvl w:val="0"/>
          <w:numId w:val="1"/>
        </w:numPr>
        <w:bidi/>
        <w:spacing w:line="360" w:lineRule="exact"/>
        <w:ind w:left="2494" w:hanging="544"/>
      </w:pPr>
      <w:r w:rsidRPr="00232881">
        <w:rPr>
          <w:rtl/>
        </w:rPr>
        <w:t>أبناء أعضاء هيئة التدريس في المعاهد الفنية في وزارة التعليم العالي</w:t>
      </w:r>
    </w:p>
    <w:p w:rsidR="004415CD" w:rsidRPr="00232881" w:rsidRDefault="004415CD" w:rsidP="004415CD">
      <w:pPr>
        <w:pStyle w:val="Bullet1GA"/>
        <w:numPr>
          <w:ilvl w:val="0"/>
          <w:numId w:val="1"/>
        </w:numPr>
        <w:bidi/>
        <w:spacing w:line="360" w:lineRule="exact"/>
        <w:ind w:left="2494" w:hanging="544"/>
      </w:pPr>
      <w:r w:rsidRPr="00232881">
        <w:rPr>
          <w:rtl/>
        </w:rPr>
        <w:t xml:space="preserve">أبناء الباحثين في معهد الكويت للأبحاث العلمية </w:t>
      </w:r>
    </w:p>
    <w:p w:rsidR="004415CD" w:rsidRPr="00232881" w:rsidRDefault="004415CD" w:rsidP="004415CD">
      <w:pPr>
        <w:pStyle w:val="Bullet1GA"/>
        <w:numPr>
          <w:ilvl w:val="0"/>
          <w:numId w:val="1"/>
        </w:numPr>
        <w:bidi/>
        <w:spacing w:line="360" w:lineRule="exact"/>
        <w:ind w:left="2494" w:hanging="544"/>
      </w:pPr>
      <w:r w:rsidRPr="00232881">
        <w:rPr>
          <w:rtl/>
        </w:rPr>
        <w:t xml:space="preserve">أبناء أعضاء هيئة التدريس بأكاديمية سعد العبد الله للعلوم الأمنية </w:t>
      </w:r>
    </w:p>
    <w:p w:rsidR="004415CD" w:rsidRPr="00232881" w:rsidRDefault="004415CD" w:rsidP="004415CD">
      <w:pPr>
        <w:pStyle w:val="Bullet1GA"/>
        <w:numPr>
          <w:ilvl w:val="0"/>
          <w:numId w:val="1"/>
        </w:numPr>
        <w:bidi/>
        <w:spacing w:line="360" w:lineRule="exact"/>
        <w:ind w:left="2494" w:hanging="544"/>
      </w:pPr>
      <w:r w:rsidRPr="00232881">
        <w:rPr>
          <w:rtl/>
        </w:rPr>
        <w:t xml:space="preserve">أبناء الجالية اليمنية العربية </w:t>
      </w:r>
    </w:p>
    <w:p w:rsidR="004415CD" w:rsidRPr="00232881" w:rsidRDefault="004415CD" w:rsidP="004415CD">
      <w:pPr>
        <w:pStyle w:val="Bullet1GA"/>
        <w:numPr>
          <w:ilvl w:val="0"/>
          <w:numId w:val="1"/>
        </w:numPr>
        <w:bidi/>
        <w:spacing w:line="360" w:lineRule="exact"/>
        <w:ind w:left="2494" w:hanging="544"/>
      </w:pPr>
      <w:r w:rsidRPr="00232881">
        <w:rPr>
          <w:rtl/>
        </w:rPr>
        <w:t>أبناء أعضاء هيئة التدريس بالجامعة العربية المفتوحة</w:t>
      </w:r>
    </w:p>
    <w:p w:rsidR="004415CD" w:rsidRPr="00232881" w:rsidRDefault="004415CD" w:rsidP="004415CD">
      <w:pPr>
        <w:pStyle w:val="Bullet1GA"/>
        <w:numPr>
          <w:ilvl w:val="0"/>
          <w:numId w:val="1"/>
        </w:numPr>
        <w:bidi/>
        <w:spacing w:line="360" w:lineRule="exact"/>
        <w:ind w:left="2494" w:hanging="544"/>
      </w:pPr>
      <w:r w:rsidRPr="00232881">
        <w:rPr>
          <w:rtl/>
        </w:rPr>
        <w:t>أبناء العاملين في المدارس الحكومية من محضري العلوم وأمناء المكتبات</w:t>
      </w:r>
    </w:p>
    <w:p w:rsidR="004415CD" w:rsidRPr="00232881" w:rsidRDefault="004415CD" w:rsidP="004415CD">
      <w:pPr>
        <w:pStyle w:val="Bullet1GA"/>
        <w:numPr>
          <w:ilvl w:val="0"/>
          <w:numId w:val="1"/>
        </w:numPr>
        <w:bidi/>
        <w:spacing w:line="360" w:lineRule="exact"/>
        <w:ind w:left="2494" w:hanging="544"/>
      </w:pPr>
      <w:r w:rsidRPr="00232881">
        <w:rPr>
          <w:rtl/>
        </w:rPr>
        <w:t>أبناء العاملين في وزارة التربية</w:t>
      </w:r>
    </w:p>
    <w:p w:rsidR="004415CD" w:rsidRPr="00232881" w:rsidRDefault="004415CD" w:rsidP="004415CD">
      <w:pPr>
        <w:pStyle w:val="Bullet1GA"/>
        <w:numPr>
          <w:ilvl w:val="0"/>
          <w:numId w:val="1"/>
        </w:numPr>
        <w:bidi/>
        <w:rPr>
          <w:rtl/>
        </w:rPr>
      </w:pPr>
      <w:r w:rsidRPr="00232881">
        <w:rPr>
          <w:rtl/>
        </w:rPr>
        <w:t>أبناء العاملين في وزارة التعليم العالي</w:t>
      </w:r>
    </w:p>
    <w:p w:rsidR="004415CD" w:rsidRPr="00232881" w:rsidRDefault="004415CD" w:rsidP="002E442E">
      <w:pPr>
        <w:pStyle w:val="SingleTxtGA"/>
        <w:rPr>
          <w:rtl/>
        </w:rPr>
      </w:pPr>
      <w:r>
        <w:rPr>
          <w:rFonts w:hint="cs"/>
          <w:rtl/>
        </w:rPr>
        <w:t>127-</w:t>
      </w:r>
      <w:r>
        <w:rPr>
          <w:rtl/>
        </w:rPr>
        <w:tab/>
      </w:r>
      <w:r w:rsidRPr="00232881">
        <w:rPr>
          <w:rtl/>
        </w:rPr>
        <w:t>ثم جاء قرار 114/ 2016، وكذلك قرار 175/2016 لينضم أحفاد العسكريين وأحفاد الشهداء وأحفاد الكويتيين (للمقيمين بصورة غير قانونية)، وتسجيلهم في المدارس الحكومية بوزارة التربية، وإيمانا بمجانية التعليم للجميع تعمل دولة الكويت وفق خطة تحقق العدل والمساواة، كما تدرك أهمية التكافؤ، فعملت أيضا على وضع قانون إلزامية التعليم يعاقب عليها ولي أمر الطفل في حال استمرار غياب الطفل بدون عذر لأكثر من أسبوعين</w:t>
      </w:r>
      <w:r w:rsidR="00550EC4">
        <w:rPr>
          <w:rtl/>
        </w:rPr>
        <w:t>.</w:t>
      </w:r>
    </w:p>
    <w:p w:rsidR="004415CD" w:rsidRPr="00337E35" w:rsidRDefault="004415CD" w:rsidP="002E442E">
      <w:pPr>
        <w:pStyle w:val="SingleTxtGA"/>
        <w:rPr>
          <w:rtl/>
        </w:rPr>
      </w:pPr>
      <w:r w:rsidRPr="006E72F8">
        <w:rPr>
          <w:rtl/>
        </w:rPr>
        <w:t>12</w:t>
      </w:r>
      <w:r>
        <w:rPr>
          <w:rFonts w:hint="cs"/>
          <w:rtl/>
        </w:rPr>
        <w:t>8</w:t>
      </w:r>
      <w:r w:rsidRPr="006E72F8">
        <w:rPr>
          <w:rtl/>
        </w:rPr>
        <w:t>-</w:t>
      </w:r>
      <w:r w:rsidRPr="006E72F8">
        <w:rPr>
          <w:rtl/>
        </w:rPr>
        <w:tab/>
        <w:t>واتخذت دولة الكويت إجراءات وتدابير لضمان التعليم للجميع فعملت إدارة التعليم الخاص على إدارة الصندوق الخيري لمتابعة المتعثرين ماليا وقد خصصت وزارة التربية مبلغ6,577,000 دينار</w:t>
      </w:r>
      <w:r>
        <w:rPr>
          <w:rFonts w:hint="cs"/>
          <w:rtl/>
        </w:rPr>
        <w:t> </w:t>
      </w:r>
      <w:r w:rsidRPr="00337E35">
        <w:rPr>
          <w:rtl/>
        </w:rPr>
        <w:t>كويتي ما يعادل 21,631,300 دولار أمريكي للعام الدراسي 2016/2017 لتحقيق مجانية التعليم يقوم خلالها ولي الأمر بتقديم ملف خاص، ولكل طفل بياناته الأساسية، واسم المدرسة، والصف، والمرحلة الدراسية، ويتكفل الصندوق بعد ذلك بتعليمه منذ تسجيله إلى نهاية المرحلة الثانوية</w:t>
      </w:r>
      <w:r w:rsidR="00550EC4">
        <w:rPr>
          <w:rtl/>
        </w:rPr>
        <w:t>.</w:t>
      </w:r>
    </w:p>
    <w:p w:rsidR="004415CD" w:rsidRPr="00232881" w:rsidRDefault="004415CD" w:rsidP="002E442E">
      <w:pPr>
        <w:pStyle w:val="SingleTxtGA"/>
        <w:rPr>
          <w:rtl/>
        </w:rPr>
      </w:pPr>
      <w:r>
        <w:rPr>
          <w:rFonts w:hint="cs"/>
          <w:rtl/>
        </w:rPr>
        <w:t>129-</w:t>
      </w:r>
      <w:r>
        <w:rPr>
          <w:rFonts w:hint="cs"/>
          <w:rtl/>
        </w:rPr>
        <w:tab/>
      </w:r>
      <w:r w:rsidRPr="00232881">
        <w:rPr>
          <w:rtl/>
        </w:rPr>
        <w:t>ونشير إلى أن الدولة تكفل لكافة المتعلمين الحق في الوصول للتعليم الجامعي، ونظام التعليم ما بعد الثانوية يمنح الفرص للمتعلمين لاستكمال دراساتهم العليا وفق ميولهم وحاجاتهم وقدراتهم وبالتنسيق مع حاجات سوق العمل داخل الدولة، وذلك وفقاً لضوابط عامة ومجردة تكفل تكافؤ الفرص وتقوم على أسس موضوعية تعتمد على معيار الكفاءة التي يتصف بها راغب مواصلة التعليم الجامعي وبمراعاة القدرات الشخصية ونسب القبول ووفق الطاقة الاستيعابية للكليات والمعاهد، ويتم النظر في معيار الكفاءة وفقاً لمهارات المتقدم في التعليم ما قبل الجامعي أو بالنسبة لما يتم الوقوف عليه حال رغبته التقدم لبعض الكليات الجامعية التي يشترط لها توافر مقومات خاصة في المتقدم</w:t>
      </w:r>
      <w:r w:rsidR="00550EC4">
        <w:rPr>
          <w:rtl/>
        </w:rPr>
        <w:t>.</w:t>
      </w:r>
    </w:p>
    <w:p w:rsidR="004415CD" w:rsidRPr="00232881" w:rsidRDefault="004415CD" w:rsidP="004415CD">
      <w:pPr>
        <w:pStyle w:val="SingleTxtGA"/>
        <w:rPr>
          <w:rtl/>
        </w:rPr>
      </w:pPr>
      <w:r>
        <w:rPr>
          <w:rFonts w:hint="cs"/>
          <w:rtl/>
        </w:rPr>
        <w:lastRenderedPageBreak/>
        <w:t>130-</w:t>
      </w:r>
      <w:r>
        <w:rPr>
          <w:rFonts w:hint="cs"/>
          <w:rtl/>
        </w:rPr>
        <w:tab/>
      </w:r>
      <w:r w:rsidRPr="00232881">
        <w:rPr>
          <w:rtl/>
        </w:rPr>
        <w:t>كما أتاحت الدولة الفرصة لمن لم يلتحق بالتعليم الجامعي في الالتحاق بالهيئة العامة للتعليم التطبيقي بكافة كلياتها ومعاهدها، سواءً كانت الدراسة الأكاديمية أو المهنية</w:t>
      </w:r>
      <w:r w:rsidR="00550EC4">
        <w:rPr>
          <w:rtl/>
        </w:rPr>
        <w:t>.</w:t>
      </w:r>
    </w:p>
    <w:p w:rsidR="004415CD" w:rsidRPr="00232881" w:rsidRDefault="004415CD" w:rsidP="00BC5B89">
      <w:pPr>
        <w:pStyle w:val="SingleTxtGA"/>
        <w:rPr>
          <w:rtl/>
        </w:rPr>
      </w:pPr>
      <w:r>
        <w:rPr>
          <w:rFonts w:hint="cs"/>
          <w:rtl/>
        </w:rPr>
        <w:t>131-</w:t>
      </w:r>
      <w:r>
        <w:rPr>
          <w:rFonts w:hint="cs"/>
          <w:rtl/>
        </w:rPr>
        <w:tab/>
      </w:r>
      <w:r w:rsidRPr="00232881">
        <w:rPr>
          <w:rtl/>
        </w:rPr>
        <w:t>كما عملت الدولة على توفير وسائل أخرى لاستكمال التعليم عن طريق الشراكة ودور القطاع الخاص في دعم التعليم والثقافة، حيث تم افتتاح العديد من الجامعات الخاصة لتمنح فرصة للتعلم داخل الكويت تضم تخصصات متنوعة</w:t>
      </w:r>
      <w:r w:rsidR="00550EC4">
        <w:rPr>
          <w:rtl/>
        </w:rPr>
        <w:t>.</w:t>
      </w:r>
      <w:r w:rsidRPr="00232881">
        <w:rPr>
          <w:rtl/>
        </w:rPr>
        <w:t xml:space="preserve"> </w:t>
      </w:r>
    </w:p>
    <w:p w:rsidR="004415CD" w:rsidRPr="00232881" w:rsidRDefault="004415CD" w:rsidP="00BC5B89">
      <w:pPr>
        <w:pStyle w:val="SingleTxtGA"/>
        <w:rPr>
          <w:rtl/>
        </w:rPr>
      </w:pPr>
      <w:r>
        <w:rPr>
          <w:rFonts w:hint="cs"/>
          <w:rtl/>
        </w:rPr>
        <w:t>132-</w:t>
      </w:r>
      <w:r>
        <w:rPr>
          <w:rFonts w:hint="cs"/>
          <w:rtl/>
        </w:rPr>
        <w:tab/>
      </w:r>
      <w:r w:rsidRPr="00232881">
        <w:rPr>
          <w:rtl/>
        </w:rPr>
        <w:t xml:space="preserve">كما تعمل الدولة أيضاً على إتاحة التعليم العالي من خلال طرق أخرى كالمنح الدراسية للكويتيين وغير الكويتيين </w:t>
      </w:r>
      <w:r w:rsidR="00326203">
        <w:rPr>
          <w:rFonts w:hint="cs"/>
          <w:rtl/>
        </w:rPr>
        <w:t>(</w:t>
      </w:r>
      <w:r w:rsidRPr="00232881">
        <w:rPr>
          <w:rtl/>
          <w:lang w:bidi="ar-KW"/>
        </w:rPr>
        <w:t>أبناء وأزواج أعضاء هيئة التدريس، وأعضاء الهيئة المساندة بالجامعة، وأبناء وأزواج الدبلوماسيين، ومنح الرئيس الأعلى للجامعة، والطلبة المقيمين بصورة غير قانونية) حيث بلغ عدد القبول في عام 2018/2019 (231) طالباً غير كويتي، وكذلك</w:t>
      </w:r>
      <w:r w:rsidRPr="00232881">
        <w:rPr>
          <w:rtl/>
        </w:rPr>
        <w:t xml:space="preserve"> من خلال البعثات الداخلية والخارجية بالإضافة إلى نظام الأوفست تحت مظلة نظام المقيدين، مع منح الفرصة للمتعلمين للتسجيل بالجامعات المعتمدة على حسابه الخاص مع إمكانية تحوله للنظام المقيدين بعد استيفائه لعدة شروط</w:t>
      </w:r>
      <w:r w:rsidR="00550EC4">
        <w:rPr>
          <w:rtl/>
        </w:rPr>
        <w:t>.</w:t>
      </w:r>
    </w:p>
    <w:p w:rsidR="004415CD" w:rsidRPr="00232881" w:rsidRDefault="004415CD" w:rsidP="00BC5B89">
      <w:pPr>
        <w:pStyle w:val="SingleTxtGA"/>
        <w:rPr>
          <w:rtl/>
        </w:rPr>
      </w:pPr>
      <w:r>
        <w:rPr>
          <w:rFonts w:hint="cs"/>
          <w:rtl/>
        </w:rPr>
        <w:t>133-</w:t>
      </w:r>
      <w:r>
        <w:rPr>
          <w:rFonts w:hint="cs"/>
          <w:rtl/>
        </w:rPr>
        <w:tab/>
      </w:r>
      <w:r w:rsidRPr="00232881">
        <w:rPr>
          <w:rtl/>
        </w:rPr>
        <w:t>كما عمدت الدولة أيضا إلى قبول الطلاب المعاقين بالجامعة وفقا لقدراتهم، وأتاحت الدولة أيضاً للطلاب غير الكويتيين فرصة القبول في أي من تخصصات الجامعة (الخاصة والحكومية) وفقاً لضوابط معينة تتسم العموم والتجريد مع شرط الكفاءة، كما أتاحت أيضاً للطلاب خريجي الثانوية المدارس الأجنبية القبول في الجامعة وفقاً لضوابط معينة</w:t>
      </w:r>
      <w:r w:rsidR="00550EC4">
        <w:rPr>
          <w:rtl/>
        </w:rPr>
        <w:t>.</w:t>
      </w:r>
    </w:p>
    <w:p w:rsidR="004415CD" w:rsidRPr="00232881" w:rsidRDefault="004415CD" w:rsidP="004415CD">
      <w:pPr>
        <w:pStyle w:val="H1GA"/>
        <w:rPr>
          <w:w w:val="90"/>
          <w:rtl/>
          <w:lang w:bidi="ar-SY"/>
        </w:rPr>
      </w:pPr>
      <w:r>
        <w:rPr>
          <w:sz w:val="16"/>
          <w:szCs w:val="16"/>
          <w:rtl/>
        </w:rPr>
        <w:tab/>
      </w:r>
      <w:r>
        <w:rPr>
          <w:sz w:val="16"/>
          <w:szCs w:val="16"/>
          <w:rtl/>
        </w:rPr>
        <w:tab/>
      </w:r>
      <w:r w:rsidRPr="00232881">
        <w:rPr>
          <w:rtl/>
        </w:rPr>
        <w:t>29-</w:t>
      </w:r>
      <w:r w:rsidRPr="00232881">
        <w:rPr>
          <w:w w:val="90"/>
          <w:rtl/>
          <w:lang w:bidi="ar-SY"/>
        </w:rPr>
        <w:t xml:space="preserve"> </w:t>
      </w:r>
    </w:p>
    <w:p w:rsidR="004415CD" w:rsidRPr="00232881" w:rsidRDefault="004415CD" w:rsidP="00BC5B89">
      <w:pPr>
        <w:pStyle w:val="SingleTxtGA"/>
        <w:rPr>
          <w:rtl/>
        </w:rPr>
      </w:pPr>
      <w:r>
        <w:rPr>
          <w:rFonts w:hint="cs"/>
          <w:rtl/>
        </w:rPr>
        <w:t>134-</w:t>
      </w:r>
      <w:r>
        <w:rPr>
          <w:rFonts w:hint="cs"/>
          <w:rtl/>
        </w:rPr>
        <w:tab/>
      </w:r>
      <w:r w:rsidRPr="00232881">
        <w:rPr>
          <w:rtl/>
        </w:rPr>
        <w:t>لما كان دستور دولة الكويت قد أعلى من شأن حقوق الإنسان إذ نص عليها ضمن مواده الأساسية، وهو ما يدل على حرص دولة الكويت على حقوق الإنسان والسلام والأمن لدعم القيم الإنسانية التي لا يخل منها نظام قانوني، ونفاذاً لذلك فقد حرصت دولة الكويت على دمج منظومة القيم والحقوق الإنسانية ضمن المناهج الدراسية بكافة المراحل التعليمية، وفقاً للمستوى التعليمي للمرحلة وقدرة الطلاب على استيعاب هذه المفاهيم، وهو ما يحقق التوازن النفسي للفرد والاستقرار لتطور المجتمع، حيث ينشأ الطالب في جو مفعم بالحقوق الإنسانية التي ترعاها الدولة وتحافظ عليها، باعتبار أنها من ركائز البنية الأساسية في التعليم فهي تحقق للإنسان المكانة السامية والإحساس بالكرامة وشعوره بالأهمية ودوره الفعال في المجتمع</w:t>
      </w:r>
      <w:r w:rsidR="00550EC4">
        <w:rPr>
          <w:rtl/>
        </w:rPr>
        <w:t>.</w:t>
      </w:r>
    </w:p>
    <w:p w:rsidR="004415CD" w:rsidRPr="00232881" w:rsidRDefault="004415CD" w:rsidP="00BC5B89">
      <w:pPr>
        <w:pStyle w:val="SingleTxtGA"/>
        <w:rPr>
          <w:rtl/>
        </w:rPr>
      </w:pPr>
      <w:r>
        <w:rPr>
          <w:rFonts w:hint="cs"/>
          <w:rtl/>
        </w:rPr>
        <w:t>135-</w:t>
      </w:r>
      <w:r>
        <w:rPr>
          <w:rFonts w:hint="cs"/>
          <w:rtl/>
        </w:rPr>
        <w:tab/>
      </w:r>
      <w:r w:rsidRPr="00232881">
        <w:rPr>
          <w:rtl/>
        </w:rPr>
        <w:t>وقد طبقت دولة الكويت هذا المبدأ في تدريس مقررات تعليمية مبنية على احترام حقوق الإنسان تتضمن تعليم مفاهيم تلك الحقوق وأهميتها وسماتها ومصادرها ودور المنظمات الدولية في حمايتها، وهذا المنهج التربوي قد تناول العديد من الموضوعات المتعلقة بحقوق الإنسان مثل الحق في الحياة والمساواة والكرامة الإنسانية وحرية الاعتقاد وحرية الرأي والتعبير والتعليم وحقوق المرأة وحقوق الطفل والحقوق السياسية، وهذا النهج التربوي الذي انتهجته الدولة يأتي من قناعة الكويت بإيلاء التعليم عناية كبيرة وجعل ما تضمنته المواثيق والاتفاقيات متجسدا تماما في خططها التعليمية والوطنية</w:t>
      </w:r>
      <w:r w:rsidR="00550EC4">
        <w:rPr>
          <w:rtl/>
        </w:rPr>
        <w:t>.</w:t>
      </w:r>
    </w:p>
    <w:p w:rsidR="004415CD" w:rsidRPr="00232881" w:rsidRDefault="004415CD" w:rsidP="00BC5B89">
      <w:pPr>
        <w:pStyle w:val="SingleTxtGA"/>
        <w:rPr>
          <w:rtl/>
        </w:rPr>
      </w:pPr>
      <w:r>
        <w:rPr>
          <w:rFonts w:hint="cs"/>
          <w:rtl/>
        </w:rPr>
        <w:t>136-</w:t>
      </w:r>
      <w:r>
        <w:rPr>
          <w:rFonts w:hint="cs"/>
          <w:rtl/>
        </w:rPr>
        <w:tab/>
      </w:r>
      <w:r w:rsidRPr="00232881">
        <w:rPr>
          <w:rtl/>
        </w:rPr>
        <w:t xml:space="preserve">فقد أولت المناهج الدراسية اهتماماً كبيراً لبيان أهمية حقوق الإنسان بجميع المراحل الدراسية، ففي المرحلة الابتدائية، تم طرح مفاهيم حرية الرأي والتفكير والتعبير وحق التعليم </w:t>
      </w:r>
      <w:r w:rsidRPr="00232881">
        <w:rPr>
          <w:rtl/>
        </w:rPr>
        <w:lastRenderedPageBreak/>
        <w:t>والرعاية الصحية والعيش بسلام وتوفير فرص العمل خلال معظم المناهج الدراسية، بالإضافة إلى ترجمتها كالأنشطة داخل المدرسة وخارجها</w:t>
      </w:r>
      <w:r w:rsidR="00550EC4">
        <w:rPr>
          <w:rtl/>
        </w:rPr>
        <w:t>.</w:t>
      </w:r>
    </w:p>
    <w:p w:rsidR="004415CD" w:rsidRPr="00232881" w:rsidRDefault="004415CD" w:rsidP="00BC5B89">
      <w:pPr>
        <w:pStyle w:val="SingleTxtGA"/>
        <w:rPr>
          <w:rtl/>
        </w:rPr>
      </w:pPr>
      <w:r>
        <w:rPr>
          <w:rFonts w:hint="cs"/>
          <w:rtl/>
        </w:rPr>
        <w:t>137-</w:t>
      </w:r>
      <w:r>
        <w:rPr>
          <w:rFonts w:hint="cs"/>
          <w:rtl/>
        </w:rPr>
        <w:tab/>
      </w:r>
      <w:r w:rsidRPr="00232881">
        <w:rPr>
          <w:rtl/>
        </w:rPr>
        <w:t>أمـا بالمرحلة المتوسطة، فاشتملت بالإضافة إلى السابق التعمق في المفاهيم كنبذ التعصب وتحقيق العدل والمساواة في العمل وبين الجنسين والحق بالحياة</w:t>
      </w:r>
      <w:r w:rsidR="00550EC4">
        <w:rPr>
          <w:rtl/>
        </w:rPr>
        <w:t>.</w:t>
      </w:r>
    </w:p>
    <w:p w:rsidR="004415CD" w:rsidRPr="00232881" w:rsidRDefault="004415CD" w:rsidP="00BC5B89">
      <w:pPr>
        <w:pStyle w:val="SingleTxtGA"/>
        <w:rPr>
          <w:rtl/>
        </w:rPr>
      </w:pPr>
      <w:r>
        <w:rPr>
          <w:rFonts w:hint="cs"/>
          <w:rtl/>
        </w:rPr>
        <w:t>138-</w:t>
      </w:r>
      <w:r w:rsidRPr="00232881">
        <w:rPr>
          <w:rtl/>
        </w:rPr>
        <w:tab/>
        <w:t>وتعزز المرحلة الثانوية، القيم الإنسانية كنبذ التعصب ومحاربة الاضطهاد والقمع والتسامح والمساواة والعدل والمشاركة في اتخاذ القرار وحيازة الممتلكات والكسب المشروع</w:t>
      </w:r>
      <w:r w:rsidR="00550EC4">
        <w:rPr>
          <w:rtl/>
        </w:rPr>
        <w:t>.</w:t>
      </w:r>
    </w:p>
    <w:p w:rsidR="004415CD" w:rsidRPr="00232881" w:rsidRDefault="004415CD" w:rsidP="00BC5B89">
      <w:pPr>
        <w:pStyle w:val="SingleTxtGA"/>
        <w:rPr>
          <w:rtl/>
        </w:rPr>
      </w:pPr>
      <w:r>
        <w:rPr>
          <w:rFonts w:hint="cs"/>
          <w:rtl/>
        </w:rPr>
        <w:t>139-</w:t>
      </w:r>
      <w:r>
        <w:rPr>
          <w:rFonts w:hint="cs"/>
          <w:rtl/>
        </w:rPr>
        <w:tab/>
      </w:r>
      <w:r w:rsidRPr="00232881">
        <w:rPr>
          <w:rtl/>
        </w:rPr>
        <w:t>بالإضافة إلى تخصيص منهج مستقل خاص يدرس بشكل مباشر لحقوق الإنسان في المرحلة الثانوية إيمانا بإعداد طلاب مدركين وملمين بحقوق الإنسان</w:t>
      </w:r>
      <w:r w:rsidR="00550EC4">
        <w:rPr>
          <w:rtl/>
        </w:rPr>
        <w:t>.</w:t>
      </w:r>
    </w:p>
    <w:p w:rsidR="004415CD" w:rsidRPr="00232881" w:rsidRDefault="004415CD" w:rsidP="00BC5B89">
      <w:pPr>
        <w:pStyle w:val="SingleTxtGA"/>
        <w:rPr>
          <w:rtl/>
        </w:rPr>
      </w:pPr>
      <w:r>
        <w:rPr>
          <w:rFonts w:hint="cs"/>
          <w:rtl/>
        </w:rPr>
        <w:t>140-</w:t>
      </w:r>
      <w:r>
        <w:rPr>
          <w:rFonts w:hint="cs"/>
          <w:rtl/>
        </w:rPr>
        <w:tab/>
      </w:r>
      <w:r w:rsidRPr="00232881">
        <w:rPr>
          <w:rtl/>
        </w:rPr>
        <w:t>كما تم دمج القيم ومفاهيم حقوق الإنسان لتكون بواقع عملي داخل المؤسسات التعليمية وذلك، وعلى سبيل المثال، من خلال إنشاء المجلس الطلابي داخل المدارس لجميع المراحل الدراسية يمارس فيها الطلاب نماذج مصغرة من حق الانتخاب</w:t>
      </w:r>
      <w:r w:rsidR="00550EC4">
        <w:rPr>
          <w:rtl/>
        </w:rPr>
        <w:t>.</w:t>
      </w:r>
    </w:p>
    <w:p w:rsidR="004415CD" w:rsidRPr="00232881" w:rsidRDefault="004415CD" w:rsidP="004415CD">
      <w:pPr>
        <w:pStyle w:val="H1GA"/>
        <w:rPr>
          <w:spacing w:val="-4"/>
          <w:rtl/>
          <w:lang w:bidi="ar-SY"/>
        </w:rPr>
      </w:pPr>
      <w:r w:rsidRPr="006E72F8">
        <w:rPr>
          <w:sz w:val="16"/>
          <w:szCs w:val="16"/>
          <w:rtl/>
        </w:rPr>
        <w:tab/>
      </w:r>
      <w:r w:rsidRPr="006E72F8">
        <w:rPr>
          <w:sz w:val="16"/>
          <w:szCs w:val="16"/>
          <w:rtl/>
        </w:rPr>
        <w:tab/>
      </w:r>
      <w:r w:rsidRPr="007215BD">
        <w:rPr>
          <w:rtl/>
          <w:lang w:bidi="ar-SY"/>
        </w:rPr>
        <w:t>3</w:t>
      </w:r>
      <w:r w:rsidRPr="00232881">
        <w:rPr>
          <w:rtl/>
          <w:lang w:bidi="ar-SY"/>
        </w:rPr>
        <w:t>0-</w:t>
      </w:r>
      <w:r w:rsidRPr="00232881">
        <w:rPr>
          <w:spacing w:val="-4"/>
          <w:rtl/>
          <w:lang w:bidi="ar-SY"/>
        </w:rPr>
        <w:t xml:space="preserve"> </w:t>
      </w:r>
    </w:p>
    <w:p w:rsidR="004415CD" w:rsidRPr="00232881" w:rsidRDefault="004415CD" w:rsidP="00BC5B89">
      <w:pPr>
        <w:pStyle w:val="SingleTxtGA"/>
        <w:rPr>
          <w:rtl/>
        </w:rPr>
      </w:pPr>
      <w:r>
        <w:rPr>
          <w:rFonts w:hint="cs"/>
          <w:rtl/>
        </w:rPr>
        <w:t>141-</w:t>
      </w:r>
      <w:r>
        <w:rPr>
          <w:rFonts w:hint="cs"/>
          <w:rtl/>
        </w:rPr>
        <w:tab/>
      </w:r>
      <w:r w:rsidRPr="00232881">
        <w:rPr>
          <w:rtl/>
        </w:rPr>
        <w:t>إن الأقليات والجماعات تشكل جزءاً كبيراً من التركيبة السكانية في الدولة، فهي تعادل ثلاث أضعاف المواطنين، وقد اهتمت الدولة بحقوق ممارستها ومشاركتها في الحياة الثقافية في المجتمع</w:t>
      </w:r>
      <w:r w:rsidR="00550EC4">
        <w:rPr>
          <w:rtl/>
        </w:rPr>
        <w:t>.</w:t>
      </w:r>
      <w:r w:rsidRPr="00232881">
        <w:rPr>
          <w:rtl/>
        </w:rPr>
        <w:t xml:space="preserve"> فعند النظر للمادة 35 من الدستور الدولة، فقد نصت على (حرية الاعتقاد المطلقة، وتحمي الدولة حرية القيام بشعائر الأديان طبقا للعادات المرعية، على ألا يخل ذلك بالنظام العام أو ينافي الآداب) ومن هنا نبين لكم ما يلي:</w:t>
      </w:r>
    </w:p>
    <w:p w:rsidR="004415CD" w:rsidRPr="00232881" w:rsidRDefault="004415CD" w:rsidP="004415CD">
      <w:pPr>
        <w:pStyle w:val="Bullet1GA"/>
        <w:numPr>
          <w:ilvl w:val="0"/>
          <w:numId w:val="1"/>
        </w:numPr>
        <w:bidi/>
      </w:pPr>
      <w:r w:rsidRPr="00232881">
        <w:rPr>
          <w:b/>
          <w:bCs/>
          <w:rtl/>
        </w:rPr>
        <w:t>اعتراف بثقافة الأقليات</w:t>
      </w:r>
      <w:r w:rsidRPr="00232881">
        <w:rPr>
          <w:rtl/>
        </w:rPr>
        <w:t xml:space="preserve"> وهذا واضح من خلال عدد المدارس الأجنبية والعربية وتنوعها (المدارس البريطانية، والأمريكية، والهندية، والباكستانية، والعربية، والأرمنية، والايرانية، والكندية، والفيليبينية، والفرنسية، والألمانية)</w:t>
      </w:r>
      <w:r w:rsidR="00550EC4">
        <w:rPr>
          <w:rtl/>
        </w:rPr>
        <w:t>.</w:t>
      </w:r>
    </w:p>
    <w:p w:rsidR="004415CD" w:rsidRPr="00232881" w:rsidRDefault="004415CD" w:rsidP="004415CD">
      <w:pPr>
        <w:pStyle w:val="Bullet1GA"/>
        <w:numPr>
          <w:ilvl w:val="0"/>
          <w:numId w:val="1"/>
        </w:numPr>
        <w:bidi/>
      </w:pPr>
      <w:r w:rsidRPr="00232881">
        <w:rPr>
          <w:b/>
          <w:bCs/>
          <w:rtl/>
        </w:rPr>
        <w:t>احترام ثقافة الأقليات</w:t>
      </w:r>
      <w:r w:rsidRPr="00232881">
        <w:rPr>
          <w:rtl/>
        </w:rPr>
        <w:t xml:space="preserve"> من خلال السماح لها بتنظيم أنشطة وفعاليات بالتعاون مع وزارة التربية والديوان الأميري والمجلس الأعلى للفنون</w:t>
      </w:r>
      <w:r w:rsidR="00550EC4">
        <w:rPr>
          <w:rtl/>
        </w:rPr>
        <w:t>.</w:t>
      </w:r>
    </w:p>
    <w:p w:rsidR="004415CD" w:rsidRPr="00232881" w:rsidRDefault="004415CD" w:rsidP="004415CD">
      <w:pPr>
        <w:pStyle w:val="Bullet1GA"/>
        <w:numPr>
          <w:ilvl w:val="0"/>
          <w:numId w:val="1"/>
        </w:numPr>
        <w:bidi/>
        <w:rPr>
          <w:rtl/>
        </w:rPr>
      </w:pPr>
      <w:r w:rsidRPr="00232881">
        <w:rPr>
          <w:rtl/>
        </w:rPr>
        <w:t xml:space="preserve">كما أن الدولة المتمثلة في وزارة الاعلام تعمل </w:t>
      </w:r>
      <w:r w:rsidRPr="00232881">
        <w:rPr>
          <w:b/>
          <w:bCs/>
          <w:rtl/>
        </w:rPr>
        <w:t xml:space="preserve">على نشر الثقافة بأنواعها </w:t>
      </w:r>
      <w:r w:rsidRPr="00232881">
        <w:rPr>
          <w:rtl/>
        </w:rPr>
        <w:t>من خلال برامج ثقافية التي تبث على قناة العربي وقناة إثراء لتحقيق دمج بناء للأقليات، ومكافحة التمييز، وللحفاظ على الطابع المميز لثقافات الأقليات</w:t>
      </w:r>
      <w:r w:rsidR="00550EC4">
        <w:rPr>
          <w:rtl/>
        </w:rPr>
        <w:t>.</w:t>
      </w:r>
      <w:r w:rsidRPr="00232881">
        <w:rPr>
          <w:rtl/>
        </w:rPr>
        <w:t xml:space="preserve"> بالإضافة إلى عمل أمسيات للأقليات في المجال الفني (موسيقى، وفلكلور، وعروض، وفنون) بالتعاون مع المجلس الثقافة والفنون</w:t>
      </w:r>
      <w:r w:rsidR="00550EC4">
        <w:rPr>
          <w:rtl/>
        </w:rPr>
        <w:t>.</w:t>
      </w:r>
    </w:p>
    <w:p w:rsidR="004415CD" w:rsidRPr="00232881" w:rsidRDefault="004415CD" w:rsidP="004415CD">
      <w:pPr>
        <w:pStyle w:val="Bullet1GA"/>
        <w:numPr>
          <w:ilvl w:val="0"/>
          <w:numId w:val="1"/>
        </w:numPr>
        <w:bidi/>
      </w:pPr>
      <w:r w:rsidRPr="00232881">
        <w:rPr>
          <w:b/>
          <w:bCs/>
          <w:rtl/>
        </w:rPr>
        <w:t>السماح في عرض لوحات فنية</w:t>
      </w:r>
      <w:r w:rsidRPr="00232881">
        <w:rPr>
          <w:rtl/>
        </w:rPr>
        <w:t xml:space="preserve"> في دار الأوبرا، تجسد الهوية الثقافية للأقليات، وذلك لاطلاع الجمهور والمهتمين بمثل تلك الثقافات</w:t>
      </w:r>
      <w:r w:rsidR="00550EC4">
        <w:rPr>
          <w:rtl/>
        </w:rPr>
        <w:t>.</w:t>
      </w:r>
    </w:p>
    <w:p w:rsidR="004415CD" w:rsidRPr="006E72F8" w:rsidRDefault="004415CD" w:rsidP="004415CD">
      <w:pPr>
        <w:pStyle w:val="Bullet1GA"/>
        <w:numPr>
          <w:ilvl w:val="0"/>
          <w:numId w:val="1"/>
        </w:numPr>
        <w:bidi/>
        <w:rPr>
          <w:spacing w:val="-2"/>
        </w:rPr>
      </w:pPr>
      <w:r w:rsidRPr="006E72F8">
        <w:rPr>
          <w:b/>
          <w:bCs/>
          <w:spacing w:val="-2"/>
          <w:rtl/>
        </w:rPr>
        <w:t>معرض الكتاب السنوي</w:t>
      </w:r>
      <w:r w:rsidRPr="006E72F8">
        <w:rPr>
          <w:spacing w:val="-2"/>
          <w:rtl/>
        </w:rPr>
        <w:t xml:space="preserve"> الذي حمل على مدى نصف قرن رسالة التنوع الثقافي في اللغات، واحترام الأديان، والتعرف على عادات وتقاليد المجتمعات والشعوب، فمثلاً شاركت 500 دار نشر في عام 2017 في المعرض، ومثلت 30 بلدا وقدمت أكثر من 11 ألف عنواناً جديداً</w:t>
      </w:r>
      <w:r w:rsidR="00550EC4">
        <w:rPr>
          <w:spacing w:val="-2"/>
          <w:rtl/>
        </w:rPr>
        <w:t>.</w:t>
      </w:r>
      <w:r w:rsidRPr="006E72F8">
        <w:rPr>
          <w:spacing w:val="-2"/>
          <w:rtl/>
        </w:rPr>
        <w:t xml:space="preserve"> </w:t>
      </w:r>
    </w:p>
    <w:p w:rsidR="004415CD" w:rsidRPr="00232881" w:rsidRDefault="004415CD" w:rsidP="004415CD">
      <w:pPr>
        <w:pStyle w:val="Bullet1GA"/>
        <w:numPr>
          <w:ilvl w:val="0"/>
          <w:numId w:val="1"/>
        </w:numPr>
        <w:bidi/>
      </w:pPr>
      <w:r w:rsidRPr="00232881">
        <w:rPr>
          <w:rtl/>
        </w:rPr>
        <w:lastRenderedPageBreak/>
        <w:t xml:space="preserve">بالإضافة إلى </w:t>
      </w:r>
      <w:r w:rsidRPr="00232881">
        <w:rPr>
          <w:b/>
          <w:bCs/>
          <w:rtl/>
        </w:rPr>
        <w:t>الأنشطة المدرسية</w:t>
      </w:r>
      <w:r w:rsidRPr="00232881">
        <w:rPr>
          <w:rtl/>
        </w:rPr>
        <w:t xml:space="preserve">، والتي تتمثل في القيام بزيارات للمتاحف في دولة الكويت أو كتابة مشروع بحث حول الدول وثقافاتها (الدينية، والاجتماعية، والاقتصادية ونظام الحكم </w:t>
      </w:r>
      <w:r w:rsidR="00550EC4">
        <w:rPr>
          <w:rtl/>
        </w:rPr>
        <w:t>....</w:t>
      </w:r>
      <w:r w:rsidRPr="00232881">
        <w:rPr>
          <w:rtl/>
        </w:rPr>
        <w:t>)</w:t>
      </w:r>
      <w:r w:rsidR="00550EC4">
        <w:rPr>
          <w:rtl/>
        </w:rPr>
        <w:t>.</w:t>
      </w:r>
    </w:p>
    <w:p w:rsidR="004415CD" w:rsidRPr="00232881" w:rsidRDefault="004415CD" w:rsidP="004415CD">
      <w:pPr>
        <w:pStyle w:val="H1GA"/>
        <w:rPr>
          <w:rtl/>
          <w:lang w:bidi="ar-SY"/>
        </w:rPr>
      </w:pPr>
      <w:r>
        <w:rPr>
          <w:sz w:val="16"/>
          <w:szCs w:val="16"/>
          <w:rtl/>
        </w:rPr>
        <w:tab/>
      </w:r>
      <w:r>
        <w:rPr>
          <w:sz w:val="16"/>
          <w:szCs w:val="16"/>
          <w:rtl/>
        </w:rPr>
        <w:tab/>
      </w:r>
      <w:r w:rsidRPr="00232881">
        <w:rPr>
          <w:rtl/>
          <w:lang w:bidi="ar-SY"/>
        </w:rPr>
        <w:t xml:space="preserve">31- </w:t>
      </w:r>
    </w:p>
    <w:p w:rsidR="004415CD" w:rsidRPr="00232881" w:rsidRDefault="004415CD" w:rsidP="00BC5B89">
      <w:pPr>
        <w:pStyle w:val="SingleTxtGA"/>
        <w:rPr>
          <w:rtl/>
        </w:rPr>
      </w:pPr>
      <w:r>
        <w:rPr>
          <w:rFonts w:hint="cs"/>
          <w:rtl/>
          <w:lang w:bidi="ar-KW"/>
        </w:rPr>
        <w:t>142-</w:t>
      </w:r>
      <w:r>
        <w:rPr>
          <w:rFonts w:hint="cs"/>
          <w:rtl/>
          <w:lang w:bidi="ar-KW"/>
        </w:rPr>
        <w:tab/>
      </w:r>
      <w:r w:rsidRPr="00232881">
        <w:rPr>
          <w:rtl/>
          <w:lang w:bidi="ar-KW"/>
        </w:rPr>
        <w:t xml:space="preserve">يقوم قطاع الآثار والمتاحف في المجلس الوطني للثقافة والفنون والآداب بالاهتمام بالدرجة الأولى بتطوير مشاريع الحفاظ على التراث الثقافي دون المساس بأصل الأثر وطبيعته وذلك من ضمن مشروع خطة التنمية للدولة لحماية المواقع الأثرية وتأهيلها، </w:t>
      </w:r>
      <w:r w:rsidRPr="00232881">
        <w:rPr>
          <w:rtl/>
        </w:rPr>
        <w:t>كما يشجع المجلس الوطني بزيارة الأماكن الأثرية والتي هي متاحة للجميع</w:t>
      </w:r>
      <w:r w:rsidR="00550EC4">
        <w:rPr>
          <w:rtl/>
        </w:rPr>
        <w:t>.</w:t>
      </w:r>
    </w:p>
    <w:p w:rsidR="004415CD" w:rsidRPr="00232881" w:rsidRDefault="004415CD" w:rsidP="00BC5B89">
      <w:pPr>
        <w:pStyle w:val="SingleTxtGA"/>
        <w:rPr>
          <w:rtl/>
        </w:rPr>
      </w:pPr>
      <w:r>
        <w:rPr>
          <w:rFonts w:hint="cs"/>
          <w:rtl/>
        </w:rPr>
        <w:t>143-</w:t>
      </w:r>
      <w:r>
        <w:rPr>
          <w:rFonts w:hint="cs"/>
          <w:rtl/>
        </w:rPr>
        <w:tab/>
      </w:r>
      <w:r w:rsidRPr="00232881">
        <w:rPr>
          <w:rtl/>
        </w:rPr>
        <w:t>كما قام المجلس الوطني للفنون والآداب بعقد اتفاقية مع جامعة الكويت -كلية العلوم الاجتماعية</w:t>
      </w:r>
      <w:r>
        <w:rPr>
          <w:rFonts w:hint="cs"/>
          <w:rtl/>
        </w:rPr>
        <w:t xml:space="preserve"> </w:t>
      </w:r>
      <w:r w:rsidRPr="00232881">
        <w:rPr>
          <w:rtl/>
        </w:rPr>
        <w:t>- لتدريب الطلبة على التنقيب على الآثار في جزيرة فيلكا بمساعدة واشراف المختصين من قطاع الآثار والمتاحف بالمجلس الوطني بهدف خلق الوعي الثقافي لدى الطلب في الحفاظ على الآثار</w:t>
      </w:r>
      <w:r w:rsidR="00550EC4">
        <w:rPr>
          <w:rtl/>
        </w:rPr>
        <w:t>.</w:t>
      </w:r>
    </w:p>
    <w:p w:rsidR="004415CD" w:rsidRPr="00232881" w:rsidRDefault="004415CD" w:rsidP="004415CD">
      <w:pPr>
        <w:pStyle w:val="H1GA"/>
        <w:rPr>
          <w:rtl/>
          <w:lang w:bidi="ar-SY"/>
        </w:rPr>
      </w:pPr>
      <w:r>
        <w:rPr>
          <w:sz w:val="16"/>
          <w:szCs w:val="16"/>
          <w:rtl/>
        </w:rPr>
        <w:tab/>
      </w:r>
      <w:r>
        <w:rPr>
          <w:sz w:val="16"/>
          <w:szCs w:val="16"/>
          <w:rtl/>
        </w:rPr>
        <w:tab/>
      </w:r>
      <w:r w:rsidRPr="00232881">
        <w:rPr>
          <w:rtl/>
          <w:lang w:bidi="ar-SY"/>
        </w:rPr>
        <w:t>32-</w:t>
      </w:r>
    </w:p>
    <w:p w:rsidR="004415CD" w:rsidRPr="006E72F8" w:rsidRDefault="004415CD" w:rsidP="004415CD">
      <w:pPr>
        <w:pStyle w:val="SingleTxtGA"/>
        <w:rPr>
          <w:spacing w:val="-2"/>
          <w:rtl/>
        </w:rPr>
      </w:pPr>
      <w:r w:rsidRPr="006E72F8">
        <w:rPr>
          <w:spacing w:val="-2"/>
          <w:rtl/>
        </w:rPr>
        <w:t>14</w:t>
      </w:r>
      <w:r>
        <w:rPr>
          <w:rFonts w:hint="cs"/>
          <w:spacing w:val="-2"/>
          <w:rtl/>
        </w:rPr>
        <w:t>4</w:t>
      </w:r>
      <w:r w:rsidRPr="006E72F8">
        <w:rPr>
          <w:spacing w:val="-2"/>
          <w:rtl/>
        </w:rPr>
        <w:t>-</w:t>
      </w:r>
      <w:r w:rsidRPr="006E72F8">
        <w:rPr>
          <w:spacing w:val="-2"/>
          <w:rtl/>
        </w:rPr>
        <w:tab/>
        <w:t>تولي دولة الكويت، من خلال وزارة الاعلام، اهتماما كبيرا لحرية الرأي والتعبير بما فيها الحق في المشاركة في الحياة الثقافية وحرية التفكير والوجدان والدين باعتبارها من الحقوق الأساسية لكل مواطن، كما أنها من المبادئ الراسخة التي كفلها الدستور لكل مواطن، ومن هذا المنطلق:</w:t>
      </w:r>
    </w:p>
    <w:p w:rsidR="004415CD" w:rsidRPr="00232881" w:rsidRDefault="004415CD" w:rsidP="004415CD">
      <w:pPr>
        <w:pStyle w:val="SingleTxtGA"/>
      </w:pPr>
      <w:r>
        <w:rPr>
          <w:rtl/>
        </w:rPr>
        <w:tab/>
      </w:r>
      <w:r>
        <w:rPr>
          <w:rFonts w:hint="cs"/>
          <w:rtl/>
        </w:rPr>
        <w:t>1-</w:t>
      </w:r>
      <w:r>
        <w:rPr>
          <w:rFonts w:hint="cs"/>
          <w:rtl/>
        </w:rPr>
        <w:tab/>
      </w:r>
      <w:r w:rsidRPr="00232881">
        <w:rPr>
          <w:rtl/>
        </w:rPr>
        <w:t>لا توجد لوزارة الإعلام رقابة سابقة أو لاحقة بالنسبة لمحتوى المواقع الإلكترونية الشخصية، ولا شأن لوزارة الإعلام بتلك المواقع</w:t>
      </w:r>
      <w:r w:rsidR="00550EC4">
        <w:rPr>
          <w:rtl/>
        </w:rPr>
        <w:t>.</w:t>
      </w:r>
    </w:p>
    <w:p w:rsidR="004415CD" w:rsidRPr="00232881" w:rsidRDefault="004415CD" w:rsidP="004415CD">
      <w:pPr>
        <w:pStyle w:val="SingleTxtGA"/>
      </w:pPr>
      <w:r>
        <w:rPr>
          <w:rtl/>
        </w:rPr>
        <w:tab/>
      </w:r>
      <w:r>
        <w:rPr>
          <w:rFonts w:hint="cs"/>
          <w:rtl/>
        </w:rPr>
        <w:t>2-</w:t>
      </w:r>
      <w:r>
        <w:rPr>
          <w:rFonts w:hint="cs"/>
          <w:rtl/>
        </w:rPr>
        <w:tab/>
      </w:r>
      <w:r w:rsidRPr="00232881">
        <w:rPr>
          <w:rtl/>
        </w:rPr>
        <w:t>لا توجد رقابة سابقة من وزارة الإعلام على ما يتم نشره بالصحف أو بثه على القنوات الفضائية أو المواقع الإعلامية الإلكترونية، بل يخضع ذلك لرقابة القضاء مباشرة، إذ يقتصر دور وزارة الإعلام في هذا الشأن على إبلاغ الجهات القضائية إذا رأت أن ما تضمنه المحتوى مخالف للمحظورات المنصوص عليها قانونا ليقول القضاء كلمته فيه</w:t>
      </w:r>
      <w:r w:rsidR="00550EC4">
        <w:rPr>
          <w:rtl/>
        </w:rPr>
        <w:t>.</w:t>
      </w:r>
    </w:p>
    <w:p w:rsidR="004415CD" w:rsidRPr="00232881" w:rsidRDefault="004415CD" w:rsidP="00BC5B89">
      <w:pPr>
        <w:pStyle w:val="SingleTxtGA"/>
        <w:rPr>
          <w:rtl/>
        </w:rPr>
      </w:pPr>
      <w:r>
        <w:rPr>
          <w:rtl/>
        </w:rPr>
        <w:tab/>
      </w:r>
      <w:r>
        <w:rPr>
          <w:rFonts w:hint="cs"/>
          <w:rtl/>
        </w:rPr>
        <w:t>3-</w:t>
      </w:r>
      <w:r>
        <w:rPr>
          <w:rFonts w:hint="cs"/>
          <w:rtl/>
        </w:rPr>
        <w:tab/>
      </w:r>
      <w:r w:rsidRPr="00232881">
        <w:rPr>
          <w:rtl/>
        </w:rPr>
        <w:t>قصرت وزارة الإعلام الرقابة السابقة على الكتب ونصوص المصنفات الفنية دون غيرها، كنوع من تنظيم استعمال حرية الرأي والتعبير باعتبار أن الحرية في سننها لا تتصور انفلاتا من كل قيد ولا اعتداء على حقوق الغير، إلا إنها في الوقت ذاته لم تنفرد بتلك الرقابة فقامت بتشكيل لجنة لإجازة الكتب مكونة من عشرة أعضاء غالبيتهم من أفراد المجتمع المدني، كما قامت بتشكيل لجنة للتظلمات من القرارات الصادرة بمنع الكتب، مكونة من تسعة أعضاء غالبيتهم من ممثلي المجتمع المدني أيضاً،</w:t>
      </w:r>
      <w:r>
        <w:rPr>
          <w:rFonts w:hint="cs"/>
          <w:rtl/>
        </w:rPr>
        <w:t xml:space="preserve"> </w:t>
      </w:r>
      <w:r w:rsidRPr="00232881">
        <w:rPr>
          <w:rtl/>
        </w:rPr>
        <w:t>والجدير بالذكر أن لجنة التظلمات قد ألغت بعض القرارات الصادرة بالمنع وأجازت تداولها</w:t>
      </w:r>
      <w:r w:rsidR="00550EC4">
        <w:rPr>
          <w:rtl/>
        </w:rPr>
        <w:t>.</w:t>
      </w:r>
      <w:r w:rsidRPr="00232881">
        <w:rPr>
          <w:rtl/>
        </w:rPr>
        <w:t xml:space="preserve"> علماً بأن جميع تلك القرارات السابقة ليست بمنأى عن الرقابة القضائية بل يجوز لذوي الشأن الطعن عليها أمام القضاء، الذي ألغى بالفعل بعض قرارات المنع وسمح بتداول بعض الكتب، وقد نفذت الوزارة تلك الأحكام فور صدورها</w:t>
      </w:r>
      <w:r w:rsidR="00550EC4">
        <w:rPr>
          <w:rtl/>
        </w:rPr>
        <w:t>.</w:t>
      </w:r>
      <w:r w:rsidRPr="00232881">
        <w:rPr>
          <w:rtl/>
        </w:rPr>
        <w:t xml:space="preserve"> </w:t>
      </w:r>
    </w:p>
    <w:p w:rsidR="004415CD" w:rsidRPr="00232881" w:rsidRDefault="004415CD" w:rsidP="00BC5B89">
      <w:pPr>
        <w:pStyle w:val="SingleTxtGA"/>
        <w:rPr>
          <w:rtl/>
        </w:rPr>
      </w:pPr>
      <w:r w:rsidRPr="006E72F8">
        <w:rPr>
          <w:sz w:val="30"/>
          <w:rtl/>
        </w:rPr>
        <w:lastRenderedPageBreak/>
        <w:t>145-</w:t>
      </w:r>
      <w:r w:rsidRPr="006E72F8">
        <w:rPr>
          <w:sz w:val="22"/>
          <w:szCs w:val="32"/>
          <w:rtl/>
        </w:rPr>
        <w:tab/>
      </w:r>
      <w:r w:rsidRPr="00232881">
        <w:rPr>
          <w:rtl/>
        </w:rPr>
        <w:t>وفي الوقت ذاته تعكف وزارة الإعلام على إعداد تعديل لكافة القوانين الإعلامية والقرارات الوزارية ذات الصلة آخذة بعين الاعتبار ما ورد بتوصية اللجنة المعنية بالحقوق الاقتصادية والاجتماعية والثقافية، وبمقترحات أعضاء مجلس الأمة في هذا الشأن</w:t>
      </w:r>
      <w:r w:rsidR="00550EC4">
        <w:rPr>
          <w:rtl/>
        </w:rPr>
        <w:t>.</w:t>
      </w:r>
      <w:r w:rsidRPr="00232881">
        <w:rPr>
          <w:rtl/>
        </w:rPr>
        <w:t xml:space="preserve"> </w:t>
      </w:r>
    </w:p>
    <w:p w:rsidR="004415CD" w:rsidRPr="00232881" w:rsidRDefault="004415CD" w:rsidP="00BC5B89">
      <w:pPr>
        <w:pStyle w:val="SingleTxtGA"/>
        <w:rPr>
          <w:rtl/>
        </w:rPr>
      </w:pPr>
      <w:r>
        <w:rPr>
          <w:rFonts w:hint="cs"/>
          <w:rtl/>
        </w:rPr>
        <w:t>146-</w:t>
      </w:r>
      <w:r w:rsidRPr="00232881">
        <w:rPr>
          <w:rtl/>
        </w:rPr>
        <w:tab/>
        <w:t>كما يقوم المجلس الوطني للثقافة والفنون والآداب على تعزيز التبادل الثقافي مع العديد من الدول من أجل ابراز دور الحضارات وذلك من خلال القيام بفعاليات وأنشطة يوصل فيها الثقافات الفكرية والفنية إلى الناس من كافة الفئات</w:t>
      </w:r>
      <w:r w:rsidR="00550EC4">
        <w:rPr>
          <w:rtl/>
        </w:rPr>
        <w:t>.</w:t>
      </w:r>
      <w:r w:rsidRPr="00232881">
        <w:rPr>
          <w:rtl/>
        </w:rPr>
        <w:t xml:space="preserve"> أما فيما يتعلق بالرقابة، فإن المجلس الوطني للثقافة والفنون والآداب لا يمنع ممارسة الحق في التعبير عن الرأي والدين والثقافة من خلال إصداراته ومنشوراته طالما لا تخالف قانون الاعلام لسنة (2013) والذي ينص على: </w:t>
      </w:r>
    </w:p>
    <w:p w:rsidR="004415CD" w:rsidRPr="00232881" w:rsidRDefault="004415CD" w:rsidP="004415CD">
      <w:pPr>
        <w:pStyle w:val="SingleTxtGA"/>
        <w:ind w:left="1928"/>
        <w:rPr>
          <w:rtl/>
        </w:rPr>
      </w:pPr>
      <w:r>
        <w:rPr>
          <w:sz w:val="16"/>
          <w:szCs w:val="16"/>
          <w:rtl/>
        </w:rPr>
        <w:tab/>
      </w:r>
      <w:r w:rsidRPr="00232881">
        <w:rPr>
          <w:b/>
          <w:bCs/>
          <w:rtl/>
        </w:rPr>
        <w:t>مادة (2)</w:t>
      </w:r>
      <w:r w:rsidRPr="00232881">
        <w:rPr>
          <w:rtl/>
        </w:rPr>
        <w:t>: حرية الرأي مكفولة، ولكل إنسان الحق في التعبير عن رأيه ونشره بالقول أو الكتابة أو غيرهما وذلك وفقاُ للشروط والأوضاع التي يبينها هذا القانون</w:t>
      </w:r>
      <w:r w:rsidR="00550EC4">
        <w:rPr>
          <w:rtl/>
        </w:rPr>
        <w:t>.</w:t>
      </w:r>
    </w:p>
    <w:p w:rsidR="004415CD" w:rsidRPr="00232881" w:rsidRDefault="004415CD" w:rsidP="004415CD">
      <w:pPr>
        <w:pStyle w:val="SingleTxtGA"/>
        <w:ind w:left="1928"/>
        <w:rPr>
          <w:rtl/>
        </w:rPr>
      </w:pPr>
      <w:r>
        <w:rPr>
          <w:sz w:val="16"/>
          <w:szCs w:val="16"/>
          <w:rtl/>
        </w:rPr>
        <w:tab/>
      </w:r>
      <w:r w:rsidRPr="00232881">
        <w:rPr>
          <w:b/>
          <w:bCs/>
          <w:rtl/>
        </w:rPr>
        <w:t>مادة (3):</w:t>
      </w:r>
      <w:r w:rsidRPr="00232881">
        <w:rPr>
          <w:rtl/>
        </w:rPr>
        <w:t xml:space="preserve"> حرية الصحافة والطباعة والنشر مكفولة وفقاً للشروط والأوضاع التي يبينها هذا القانون، ولا تخضع الصحف والقنوات المرئية أو المسموعة والنشر من خلال شبكة الانترنت لأي رقابة مسبقة</w:t>
      </w:r>
      <w:r w:rsidR="00550EC4">
        <w:rPr>
          <w:rtl/>
        </w:rPr>
        <w:t>.</w:t>
      </w:r>
    </w:p>
    <w:p w:rsidR="004415CD" w:rsidRPr="00232881" w:rsidRDefault="004415CD" w:rsidP="004415CD">
      <w:pPr>
        <w:pStyle w:val="SingleTxtGA"/>
        <w:rPr>
          <w:rtl/>
        </w:rPr>
      </w:pPr>
      <w:r w:rsidRPr="006E72F8">
        <w:rPr>
          <w:sz w:val="30"/>
          <w:rtl/>
        </w:rPr>
        <w:t>147-</w:t>
      </w:r>
      <w:r w:rsidRPr="006E72F8">
        <w:rPr>
          <w:sz w:val="30"/>
          <w:rtl/>
        </w:rPr>
        <w:tab/>
      </w:r>
      <w:r w:rsidRPr="00232881">
        <w:rPr>
          <w:rtl/>
        </w:rPr>
        <w:t>وبناء على ذلك فإن دولة الكويت لا تمنع ممارسة الحقوق والحريات الفكرية والثقافي</w:t>
      </w:r>
      <w:r w:rsidR="00984F24">
        <w:rPr>
          <w:rtl/>
        </w:rPr>
        <w:t>ة ولا</w:t>
      </w:r>
      <w:r w:rsidR="00984F24">
        <w:rPr>
          <w:rFonts w:hint="cs"/>
          <w:rtl/>
        </w:rPr>
        <w:t> </w:t>
      </w:r>
      <w:bookmarkStart w:id="1" w:name="_GoBack"/>
      <w:bookmarkEnd w:id="1"/>
      <w:r w:rsidRPr="00232881">
        <w:rPr>
          <w:rtl/>
        </w:rPr>
        <w:t>تشكل قيوداً عليها، بل تشجع على التنوع الفكري والحضاري والثقافي في الدولة طالما لا يمس بالذات الإلهية والأميرية، وعدا ذلك نرحب بكل المشاركات من جميع الفئات الدينية والاجتماعية والثقافية والفكرية</w:t>
      </w:r>
      <w:r w:rsidR="00550EC4">
        <w:rPr>
          <w:rtl/>
        </w:rPr>
        <w:t>.</w:t>
      </w:r>
    </w:p>
    <w:p w:rsidR="004415CD" w:rsidRPr="00232881" w:rsidRDefault="004415CD" w:rsidP="004415CD">
      <w:pPr>
        <w:pStyle w:val="H1GA"/>
        <w:rPr>
          <w:rtl/>
          <w:lang w:bidi="ar-SY"/>
        </w:rPr>
      </w:pPr>
      <w:r w:rsidRPr="006E72F8">
        <w:rPr>
          <w:sz w:val="16"/>
          <w:szCs w:val="16"/>
          <w:rtl/>
        </w:rPr>
        <w:tab/>
      </w:r>
      <w:r w:rsidRPr="006E72F8">
        <w:rPr>
          <w:sz w:val="16"/>
          <w:szCs w:val="16"/>
          <w:rtl/>
        </w:rPr>
        <w:tab/>
      </w:r>
      <w:r w:rsidRPr="007215BD">
        <w:rPr>
          <w:rtl/>
          <w:lang w:bidi="ar-SY"/>
        </w:rPr>
        <w:t>3</w:t>
      </w:r>
      <w:r w:rsidRPr="00232881">
        <w:rPr>
          <w:rtl/>
          <w:lang w:bidi="ar-SY"/>
        </w:rPr>
        <w:t>3-</w:t>
      </w:r>
    </w:p>
    <w:p w:rsidR="004415CD" w:rsidRPr="006E72F8" w:rsidRDefault="004415CD" w:rsidP="00BC5B89">
      <w:pPr>
        <w:pStyle w:val="SingleTxtGA"/>
        <w:rPr>
          <w:u w:val="single"/>
          <w:rtl/>
          <w:lang w:bidi="ar-SY"/>
        </w:rPr>
      </w:pPr>
      <w:r>
        <w:rPr>
          <w:rFonts w:hint="cs"/>
          <w:rtl/>
          <w:lang w:bidi="ar-KW"/>
        </w:rPr>
        <w:t>148-</w:t>
      </w:r>
      <w:r>
        <w:rPr>
          <w:rFonts w:hint="cs"/>
          <w:rtl/>
          <w:lang w:bidi="ar-KW"/>
        </w:rPr>
        <w:tab/>
      </w:r>
      <w:r w:rsidRPr="00232881">
        <w:rPr>
          <w:rtl/>
          <w:lang w:bidi="ar-KW"/>
        </w:rPr>
        <w:t xml:space="preserve">إن جهود دولة الكويت في تقديم التعاون والمساندة الدائمين للدول النامية يأتي من منطلق إيمانها </w:t>
      </w:r>
      <w:r w:rsidRPr="006E72F8">
        <w:rPr>
          <w:rtl/>
          <w:lang w:bidi="ar-KW"/>
        </w:rPr>
        <w:t>بأهمية تقديم المساعدات الإنسانية في كافة المجالات الاقتصادية والاجتماعية والثقافية، حيث يتبين من خلال الجداول بعض البيانات عن المساعدات المقدمة من الصندوق الكويتي للتنمية كما هي مبينة في الجداول على النحو التالي:</w:t>
      </w:r>
    </w:p>
    <w:p w:rsidR="004415CD" w:rsidRPr="006E72F8" w:rsidRDefault="004415CD" w:rsidP="004415CD">
      <w:pPr>
        <w:pStyle w:val="H23GA"/>
        <w:spacing w:before="120" w:after="0"/>
        <w:rPr>
          <w:b w:val="0"/>
          <w:bCs w:val="0"/>
          <w:rtl/>
        </w:rPr>
      </w:pPr>
      <w:r w:rsidRPr="007215BD">
        <w:rPr>
          <w:rtl/>
          <w:lang w:bidi="ar-SY"/>
        </w:rPr>
        <w:tab/>
      </w:r>
      <w:r w:rsidRPr="007215BD">
        <w:rPr>
          <w:rtl/>
          <w:lang w:bidi="ar-SY"/>
        </w:rPr>
        <w:tab/>
      </w:r>
      <w:r w:rsidRPr="006E72F8">
        <w:rPr>
          <w:b w:val="0"/>
          <w:bCs w:val="0"/>
          <w:rtl/>
        </w:rPr>
        <w:t xml:space="preserve">جدول رقم (1) </w:t>
      </w:r>
    </w:p>
    <w:p w:rsidR="004415CD" w:rsidRPr="006E72F8" w:rsidRDefault="004415CD" w:rsidP="004415CD">
      <w:pPr>
        <w:pStyle w:val="H23GA"/>
        <w:spacing w:before="0" w:after="0"/>
        <w:rPr>
          <w:b w:val="0"/>
          <w:bCs w:val="0"/>
          <w:rtl/>
        </w:rPr>
      </w:pPr>
      <w:r w:rsidRPr="006E72F8">
        <w:rPr>
          <w:rtl/>
        </w:rPr>
        <w:tab/>
      </w:r>
      <w:r w:rsidRPr="006E72F8">
        <w:rPr>
          <w:rtl/>
        </w:rPr>
        <w:tab/>
        <w:t xml:space="preserve">التوزيع الجغرافي لقروض الصندوق </w:t>
      </w:r>
    </w:p>
    <w:p w:rsidR="004415CD" w:rsidRPr="006E72F8" w:rsidRDefault="004415CD" w:rsidP="004415CD">
      <w:pPr>
        <w:pStyle w:val="H23GA"/>
        <w:spacing w:before="0"/>
        <w:rPr>
          <w:b w:val="0"/>
          <w:bCs w:val="0"/>
          <w:rtl/>
        </w:rPr>
      </w:pPr>
      <w:r w:rsidRPr="006E72F8">
        <w:rPr>
          <w:rtl/>
        </w:rPr>
        <w:tab/>
      </w:r>
      <w:r w:rsidRPr="006E72F8">
        <w:rPr>
          <w:rtl/>
        </w:rPr>
        <w:tab/>
        <w:t>خلال الفترة ما بين 01/01/1962-31/12/2016</w:t>
      </w:r>
    </w:p>
    <w:tbl>
      <w:tblPr>
        <w:bidiVisual/>
        <w:tblW w:w="9631" w:type="dxa"/>
        <w:tblInd w:w="117" w:type="dxa"/>
        <w:tblLook w:val="04A0" w:firstRow="1" w:lastRow="0" w:firstColumn="1" w:lastColumn="0" w:noHBand="0" w:noVBand="1"/>
      </w:tblPr>
      <w:tblGrid>
        <w:gridCol w:w="2644"/>
        <w:gridCol w:w="980"/>
        <w:gridCol w:w="1073"/>
        <w:gridCol w:w="1862"/>
        <w:gridCol w:w="1848"/>
        <w:gridCol w:w="1224"/>
      </w:tblGrid>
      <w:tr w:rsidR="004415CD" w:rsidRPr="00A71D89" w:rsidTr="000606EC">
        <w:tc>
          <w:tcPr>
            <w:tcW w:w="2644" w:type="dxa"/>
            <w:tcBorders>
              <w:top w:val="single" w:sz="4" w:space="0" w:color="auto"/>
              <w:bottom w:val="single" w:sz="12" w:space="0" w:color="auto"/>
            </w:tcBorders>
            <w:shd w:val="clear" w:color="auto" w:fill="F2F2F2"/>
            <w:vAlign w:val="bottom"/>
          </w:tcPr>
          <w:p w:rsidR="004415CD" w:rsidRPr="006E72F8" w:rsidRDefault="004415CD" w:rsidP="000606EC">
            <w:pPr>
              <w:spacing w:before="40" w:after="40" w:line="300" w:lineRule="exact"/>
              <w:jc w:val="left"/>
              <w:rPr>
                <w:i/>
                <w:iCs/>
                <w:sz w:val="18"/>
                <w:szCs w:val="26"/>
                <w:rtl/>
              </w:rPr>
            </w:pPr>
            <w:r w:rsidRPr="006E72F8">
              <w:rPr>
                <w:i/>
                <w:iCs/>
                <w:sz w:val="18"/>
                <w:szCs w:val="26"/>
                <w:rtl/>
              </w:rPr>
              <w:t>الإقليم</w:t>
            </w:r>
          </w:p>
        </w:tc>
        <w:tc>
          <w:tcPr>
            <w:tcW w:w="980" w:type="dxa"/>
            <w:tcBorders>
              <w:top w:val="single" w:sz="4" w:space="0" w:color="auto"/>
              <w:bottom w:val="single" w:sz="12" w:space="0" w:color="auto"/>
            </w:tcBorders>
            <w:shd w:val="clear" w:color="auto" w:fill="F2F2F2"/>
            <w:vAlign w:val="bottom"/>
          </w:tcPr>
          <w:p w:rsidR="004415CD" w:rsidRPr="006E72F8" w:rsidRDefault="004415CD" w:rsidP="000606EC">
            <w:pPr>
              <w:spacing w:before="40" w:after="40" w:line="300" w:lineRule="exact"/>
              <w:jc w:val="left"/>
              <w:rPr>
                <w:i/>
                <w:iCs/>
                <w:sz w:val="18"/>
                <w:szCs w:val="26"/>
                <w:rtl/>
              </w:rPr>
            </w:pPr>
            <w:r w:rsidRPr="006E72F8">
              <w:rPr>
                <w:i/>
                <w:iCs/>
                <w:sz w:val="18"/>
                <w:szCs w:val="26"/>
                <w:rtl/>
              </w:rPr>
              <w:t>عدد الدول</w:t>
            </w:r>
          </w:p>
        </w:tc>
        <w:tc>
          <w:tcPr>
            <w:tcW w:w="1073" w:type="dxa"/>
            <w:tcBorders>
              <w:top w:val="single" w:sz="4" w:space="0" w:color="auto"/>
              <w:bottom w:val="single" w:sz="12" w:space="0" w:color="auto"/>
            </w:tcBorders>
            <w:shd w:val="clear" w:color="auto" w:fill="F2F2F2"/>
            <w:vAlign w:val="bottom"/>
          </w:tcPr>
          <w:p w:rsidR="004415CD" w:rsidRPr="006E72F8" w:rsidRDefault="004415CD" w:rsidP="000606EC">
            <w:pPr>
              <w:spacing w:before="40" w:after="40" w:line="300" w:lineRule="exact"/>
              <w:jc w:val="left"/>
              <w:rPr>
                <w:i/>
                <w:iCs/>
                <w:sz w:val="18"/>
                <w:szCs w:val="26"/>
                <w:rtl/>
              </w:rPr>
            </w:pPr>
            <w:r w:rsidRPr="006E72F8">
              <w:rPr>
                <w:i/>
                <w:iCs/>
                <w:sz w:val="18"/>
                <w:szCs w:val="26"/>
                <w:rtl/>
              </w:rPr>
              <w:t>عدد القروض</w:t>
            </w:r>
          </w:p>
        </w:tc>
        <w:tc>
          <w:tcPr>
            <w:tcW w:w="1862" w:type="dxa"/>
            <w:tcBorders>
              <w:top w:val="single" w:sz="4" w:space="0" w:color="auto"/>
              <w:bottom w:val="single" w:sz="12" w:space="0" w:color="auto"/>
            </w:tcBorders>
            <w:shd w:val="clear" w:color="auto" w:fill="F2F2F2"/>
            <w:vAlign w:val="bottom"/>
          </w:tcPr>
          <w:p w:rsidR="004415CD" w:rsidRPr="006E72F8" w:rsidRDefault="004415CD" w:rsidP="000606EC">
            <w:pPr>
              <w:spacing w:before="40" w:after="40" w:line="300" w:lineRule="exact"/>
              <w:jc w:val="left"/>
              <w:rPr>
                <w:i/>
                <w:iCs/>
                <w:sz w:val="18"/>
                <w:szCs w:val="26"/>
                <w:rtl/>
              </w:rPr>
            </w:pPr>
            <w:r w:rsidRPr="006E72F8">
              <w:rPr>
                <w:i/>
                <w:iCs/>
                <w:sz w:val="18"/>
                <w:szCs w:val="26"/>
                <w:rtl/>
              </w:rPr>
              <w:t>قيمة القروض (دينار كويتي)</w:t>
            </w:r>
          </w:p>
        </w:tc>
        <w:tc>
          <w:tcPr>
            <w:tcW w:w="1848" w:type="dxa"/>
            <w:tcBorders>
              <w:top w:val="single" w:sz="4" w:space="0" w:color="auto"/>
              <w:bottom w:val="single" w:sz="12" w:space="0" w:color="auto"/>
            </w:tcBorders>
            <w:shd w:val="clear" w:color="auto" w:fill="F2F2F2"/>
            <w:vAlign w:val="bottom"/>
          </w:tcPr>
          <w:p w:rsidR="004415CD" w:rsidRPr="006E72F8" w:rsidRDefault="004415CD" w:rsidP="000606EC">
            <w:pPr>
              <w:spacing w:before="40" w:after="40" w:line="300" w:lineRule="exact"/>
              <w:jc w:val="left"/>
              <w:rPr>
                <w:i/>
                <w:iCs/>
                <w:sz w:val="18"/>
                <w:szCs w:val="26"/>
                <w:rtl/>
              </w:rPr>
            </w:pPr>
            <w:r w:rsidRPr="006E72F8">
              <w:rPr>
                <w:i/>
                <w:iCs/>
                <w:sz w:val="18"/>
                <w:szCs w:val="26"/>
                <w:rtl/>
              </w:rPr>
              <w:t>قيمة القروض</w:t>
            </w:r>
          </w:p>
          <w:p w:rsidR="004415CD" w:rsidRPr="006E72F8" w:rsidRDefault="004415CD" w:rsidP="000606EC">
            <w:pPr>
              <w:spacing w:before="40" w:after="40" w:line="300" w:lineRule="exact"/>
              <w:jc w:val="left"/>
              <w:rPr>
                <w:i/>
                <w:iCs/>
                <w:sz w:val="18"/>
                <w:szCs w:val="26"/>
                <w:rtl/>
              </w:rPr>
            </w:pPr>
            <w:r w:rsidRPr="006E72F8">
              <w:rPr>
                <w:i/>
                <w:iCs/>
                <w:sz w:val="18"/>
                <w:szCs w:val="26"/>
                <w:rtl/>
              </w:rPr>
              <w:t>(دولار أمريكي)</w:t>
            </w:r>
          </w:p>
        </w:tc>
        <w:tc>
          <w:tcPr>
            <w:tcW w:w="1224" w:type="dxa"/>
            <w:tcBorders>
              <w:top w:val="single" w:sz="4" w:space="0" w:color="auto"/>
              <w:bottom w:val="single" w:sz="12" w:space="0" w:color="auto"/>
            </w:tcBorders>
            <w:shd w:val="clear" w:color="auto" w:fill="F2F2F2"/>
            <w:vAlign w:val="bottom"/>
          </w:tcPr>
          <w:p w:rsidR="004415CD" w:rsidRPr="006E72F8" w:rsidRDefault="004415CD" w:rsidP="000606EC">
            <w:pPr>
              <w:spacing w:before="40" w:after="40" w:line="300" w:lineRule="exact"/>
              <w:jc w:val="left"/>
              <w:rPr>
                <w:i/>
                <w:iCs/>
                <w:w w:val="90"/>
                <w:sz w:val="18"/>
                <w:szCs w:val="26"/>
                <w:rtl/>
              </w:rPr>
            </w:pPr>
            <w:r w:rsidRPr="006E72F8">
              <w:rPr>
                <w:i/>
                <w:iCs/>
                <w:w w:val="90"/>
                <w:sz w:val="18"/>
                <w:szCs w:val="26"/>
                <w:rtl/>
              </w:rPr>
              <w:t>النسبة من إجمالي القروض (%)</w:t>
            </w:r>
          </w:p>
        </w:tc>
      </w:tr>
      <w:tr w:rsidR="004415CD" w:rsidRPr="00A71D89" w:rsidTr="000606EC">
        <w:tc>
          <w:tcPr>
            <w:tcW w:w="2644" w:type="dxa"/>
            <w:tcBorders>
              <w:top w:val="single" w:sz="12" w:space="0" w:color="auto"/>
            </w:tcBorders>
            <w:shd w:val="clear" w:color="auto" w:fill="auto"/>
            <w:vAlign w:val="center"/>
          </w:tcPr>
          <w:p w:rsidR="004415CD" w:rsidRPr="006E72F8" w:rsidRDefault="004415CD" w:rsidP="000606EC">
            <w:pPr>
              <w:spacing w:before="40" w:after="40" w:line="300" w:lineRule="exact"/>
              <w:rPr>
                <w:sz w:val="18"/>
                <w:szCs w:val="26"/>
                <w:rtl/>
              </w:rPr>
            </w:pPr>
            <w:r w:rsidRPr="006E72F8">
              <w:rPr>
                <w:sz w:val="18"/>
                <w:szCs w:val="26"/>
                <w:rtl/>
              </w:rPr>
              <w:t>الدول العربية</w:t>
            </w:r>
          </w:p>
        </w:tc>
        <w:tc>
          <w:tcPr>
            <w:tcW w:w="980" w:type="dxa"/>
            <w:tcBorders>
              <w:top w:val="single" w:sz="12" w:space="0" w:color="auto"/>
            </w:tcBorders>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16</w:t>
            </w:r>
          </w:p>
        </w:tc>
        <w:tc>
          <w:tcPr>
            <w:tcW w:w="1073" w:type="dxa"/>
            <w:tcBorders>
              <w:top w:val="single" w:sz="12" w:space="0" w:color="auto"/>
            </w:tcBorders>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345</w:t>
            </w:r>
          </w:p>
        </w:tc>
        <w:tc>
          <w:tcPr>
            <w:tcW w:w="1862" w:type="dxa"/>
            <w:tcBorders>
              <w:top w:val="single" w:sz="12" w:space="0" w:color="auto"/>
            </w:tcBorders>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3,230,750</w:t>
            </w:r>
            <w:r w:rsidR="00550EC4">
              <w:rPr>
                <w:sz w:val="18"/>
                <w:szCs w:val="26"/>
                <w:rtl/>
              </w:rPr>
              <w:t>.</w:t>
            </w:r>
            <w:r w:rsidRPr="006E72F8">
              <w:rPr>
                <w:sz w:val="18"/>
                <w:szCs w:val="26"/>
                <w:rtl/>
              </w:rPr>
              <w:t>143</w:t>
            </w:r>
          </w:p>
        </w:tc>
        <w:tc>
          <w:tcPr>
            <w:tcW w:w="1848" w:type="dxa"/>
            <w:tcBorders>
              <w:top w:val="single" w:sz="12" w:space="0" w:color="auto"/>
            </w:tcBorders>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10,984,550,487</w:t>
            </w:r>
          </w:p>
        </w:tc>
        <w:tc>
          <w:tcPr>
            <w:tcW w:w="1224" w:type="dxa"/>
            <w:tcBorders>
              <w:top w:val="single" w:sz="12" w:space="0" w:color="auto"/>
            </w:tcBorders>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55</w:t>
            </w:r>
            <w:r w:rsidR="00550EC4">
              <w:rPr>
                <w:sz w:val="18"/>
                <w:szCs w:val="26"/>
                <w:rtl/>
              </w:rPr>
              <w:t>.</w:t>
            </w:r>
            <w:r w:rsidRPr="006E72F8">
              <w:rPr>
                <w:sz w:val="18"/>
                <w:szCs w:val="26"/>
                <w:rtl/>
              </w:rPr>
              <w:t>83</w:t>
            </w:r>
          </w:p>
        </w:tc>
      </w:tr>
      <w:tr w:rsidR="004415CD" w:rsidRPr="00A71D89" w:rsidTr="000606EC">
        <w:tc>
          <w:tcPr>
            <w:tcW w:w="2644" w:type="dxa"/>
            <w:shd w:val="clear" w:color="auto" w:fill="auto"/>
            <w:vAlign w:val="center"/>
          </w:tcPr>
          <w:p w:rsidR="004415CD" w:rsidRPr="006E72F8" w:rsidRDefault="004415CD" w:rsidP="000606EC">
            <w:pPr>
              <w:spacing w:before="40" w:after="40" w:line="300" w:lineRule="exact"/>
              <w:rPr>
                <w:sz w:val="18"/>
                <w:szCs w:val="26"/>
                <w:rtl/>
              </w:rPr>
            </w:pPr>
            <w:r w:rsidRPr="006E72F8">
              <w:rPr>
                <w:sz w:val="18"/>
                <w:szCs w:val="26"/>
                <w:rtl/>
              </w:rPr>
              <w:t>دول وسط آسيا وأوروبا</w:t>
            </w:r>
          </w:p>
        </w:tc>
        <w:tc>
          <w:tcPr>
            <w:tcW w:w="980" w:type="dxa"/>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17</w:t>
            </w:r>
          </w:p>
        </w:tc>
        <w:tc>
          <w:tcPr>
            <w:tcW w:w="1073" w:type="dxa"/>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62</w:t>
            </w:r>
          </w:p>
        </w:tc>
        <w:tc>
          <w:tcPr>
            <w:tcW w:w="1862" w:type="dxa"/>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330,642,831</w:t>
            </w:r>
          </w:p>
        </w:tc>
        <w:tc>
          <w:tcPr>
            <w:tcW w:w="1848" w:type="dxa"/>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1,124,158,625</w:t>
            </w:r>
          </w:p>
        </w:tc>
        <w:tc>
          <w:tcPr>
            <w:tcW w:w="1224" w:type="dxa"/>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5</w:t>
            </w:r>
            <w:r w:rsidR="00550EC4">
              <w:rPr>
                <w:sz w:val="18"/>
                <w:szCs w:val="26"/>
                <w:rtl/>
              </w:rPr>
              <w:t>.</w:t>
            </w:r>
            <w:r w:rsidRPr="006E72F8">
              <w:rPr>
                <w:sz w:val="18"/>
                <w:szCs w:val="26"/>
                <w:rtl/>
              </w:rPr>
              <w:t>71</w:t>
            </w:r>
          </w:p>
        </w:tc>
      </w:tr>
      <w:tr w:rsidR="004415CD" w:rsidRPr="00A71D89" w:rsidTr="000606EC">
        <w:tc>
          <w:tcPr>
            <w:tcW w:w="2644" w:type="dxa"/>
            <w:shd w:val="clear" w:color="auto" w:fill="auto"/>
            <w:vAlign w:val="center"/>
          </w:tcPr>
          <w:p w:rsidR="004415CD" w:rsidRPr="006E72F8" w:rsidRDefault="004415CD" w:rsidP="000606EC">
            <w:pPr>
              <w:spacing w:before="40" w:after="40" w:line="300" w:lineRule="exact"/>
              <w:rPr>
                <w:sz w:val="18"/>
                <w:szCs w:val="26"/>
                <w:rtl/>
              </w:rPr>
            </w:pPr>
            <w:r w:rsidRPr="006E72F8">
              <w:rPr>
                <w:sz w:val="18"/>
                <w:szCs w:val="26"/>
                <w:rtl/>
              </w:rPr>
              <w:t>دول أفريقيا</w:t>
            </w:r>
          </w:p>
        </w:tc>
        <w:tc>
          <w:tcPr>
            <w:tcW w:w="980" w:type="dxa"/>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42</w:t>
            </w:r>
          </w:p>
        </w:tc>
        <w:tc>
          <w:tcPr>
            <w:tcW w:w="1073" w:type="dxa"/>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301</w:t>
            </w:r>
          </w:p>
        </w:tc>
        <w:tc>
          <w:tcPr>
            <w:tcW w:w="1862" w:type="dxa"/>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1,022,354,425</w:t>
            </w:r>
          </w:p>
        </w:tc>
        <w:tc>
          <w:tcPr>
            <w:tcW w:w="1848" w:type="dxa"/>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3,476,005,046</w:t>
            </w:r>
          </w:p>
        </w:tc>
        <w:tc>
          <w:tcPr>
            <w:tcW w:w="1224" w:type="dxa"/>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17</w:t>
            </w:r>
            <w:r w:rsidR="00550EC4">
              <w:rPr>
                <w:sz w:val="18"/>
                <w:szCs w:val="26"/>
                <w:rtl/>
              </w:rPr>
              <w:t>.</w:t>
            </w:r>
            <w:r w:rsidRPr="006E72F8">
              <w:rPr>
                <w:sz w:val="18"/>
                <w:szCs w:val="26"/>
                <w:rtl/>
              </w:rPr>
              <w:t>67</w:t>
            </w:r>
          </w:p>
        </w:tc>
      </w:tr>
      <w:tr w:rsidR="004415CD" w:rsidRPr="00A71D89" w:rsidTr="000606EC">
        <w:tc>
          <w:tcPr>
            <w:tcW w:w="2644" w:type="dxa"/>
            <w:shd w:val="clear" w:color="auto" w:fill="auto"/>
            <w:vAlign w:val="center"/>
          </w:tcPr>
          <w:p w:rsidR="004415CD" w:rsidRPr="006E72F8" w:rsidRDefault="004415CD" w:rsidP="000606EC">
            <w:pPr>
              <w:spacing w:before="40" w:after="40" w:line="300" w:lineRule="exact"/>
              <w:rPr>
                <w:spacing w:val="-4"/>
                <w:sz w:val="18"/>
                <w:szCs w:val="26"/>
                <w:rtl/>
              </w:rPr>
            </w:pPr>
            <w:r w:rsidRPr="006E72F8">
              <w:rPr>
                <w:spacing w:val="-4"/>
                <w:sz w:val="18"/>
                <w:szCs w:val="26"/>
                <w:rtl/>
              </w:rPr>
              <w:t>دول شرق وجنوب آسيا والمحيط الهادي</w:t>
            </w:r>
          </w:p>
        </w:tc>
        <w:tc>
          <w:tcPr>
            <w:tcW w:w="980" w:type="dxa"/>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19</w:t>
            </w:r>
          </w:p>
        </w:tc>
        <w:tc>
          <w:tcPr>
            <w:tcW w:w="1073" w:type="dxa"/>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171</w:t>
            </w:r>
          </w:p>
        </w:tc>
        <w:tc>
          <w:tcPr>
            <w:tcW w:w="1862" w:type="dxa"/>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1,023,601,117</w:t>
            </w:r>
          </w:p>
        </w:tc>
        <w:tc>
          <w:tcPr>
            <w:tcW w:w="1848" w:type="dxa"/>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3,480,243,797</w:t>
            </w:r>
          </w:p>
        </w:tc>
        <w:tc>
          <w:tcPr>
            <w:tcW w:w="1224" w:type="dxa"/>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17</w:t>
            </w:r>
            <w:r w:rsidR="00550EC4">
              <w:rPr>
                <w:sz w:val="18"/>
                <w:szCs w:val="26"/>
                <w:rtl/>
              </w:rPr>
              <w:t>.</w:t>
            </w:r>
            <w:r w:rsidRPr="006E72F8">
              <w:rPr>
                <w:sz w:val="18"/>
                <w:szCs w:val="26"/>
                <w:rtl/>
              </w:rPr>
              <w:t>69</w:t>
            </w:r>
          </w:p>
        </w:tc>
      </w:tr>
      <w:tr w:rsidR="004415CD" w:rsidRPr="00A71D89" w:rsidTr="000606EC">
        <w:tc>
          <w:tcPr>
            <w:tcW w:w="2644" w:type="dxa"/>
            <w:tcBorders>
              <w:bottom w:val="single" w:sz="4" w:space="0" w:color="auto"/>
            </w:tcBorders>
            <w:shd w:val="clear" w:color="auto" w:fill="auto"/>
            <w:vAlign w:val="center"/>
          </w:tcPr>
          <w:p w:rsidR="004415CD" w:rsidRPr="006E72F8" w:rsidRDefault="004415CD" w:rsidP="000606EC">
            <w:pPr>
              <w:spacing w:before="40" w:after="40" w:line="300" w:lineRule="exact"/>
              <w:rPr>
                <w:sz w:val="18"/>
                <w:szCs w:val="26"/>
                <w:rtl/>
              </w:rPr>
            </w:pPr>
            <w:r w:rsidRPr="006E72F8">
              <w:rPr>
                <w:sz w:val="18"/>
                <w:szCs w:val="26"/>
                <w:rtl/>
              </w:rPr>
              <w:t xml:space="preserve">دول أمريكا اللاتينية والبحر الكاريبي </w:t>
            </w:r>
          </w:p>
        </w:tc>
        <w:tc>
          <w:tcPr>
            <w:tcW w:w="980" w:type="dxa"/>
            <w:tcBorders>
              <w:bottom w:val="single" w:sz="4" w:space="0" w:color="auto"/>
            </w:tcBorders>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12</w:t>
            </w:r>
          </w:p>
        </w:tc>
        <w:tc>
          <w:tcPr>
            <w:tcW w:w="1073" w:type="dxa"/>
            <w:tcBorders>
              <w:bottom w:val="single" w:sz="4" w:space="0" w:color="auto"/>
            </w:tcBorders>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47</w:t>
            </w:r>
          </w:p>
        </w:tc>
        <w:tc>
          <w:tcPr>
            <w:tcW w:w="1862" w:type="dxa"/>
            <w:tcBorders>
              <w:bottom w:val="single" w:sz="4" w:space="0" w:color="auto"/>
            </w:tcBorders>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179,920,008</w:t>
            </w:r>
          </w:p>
        </w:tc>
        <w:tc>
          <w:tcPr>
            <w:tcW w:w="1848" w:type="dxa"/>
            <w:tcBorders>
              <w:bottom w:val="single" w:sz="4" w:space="0" w:color="auto"/>
            </w:tcBorders>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611,728,028</w:t>
            </w:r>
          </w:p>
        </w:tc>
        <w:tc>
          <w:tcPr>
            <w:tcW w:w="1224" w:type="dxa"/>
            <w:tcBorders>
              <w:bottom w:val="single" w:sz="4" w:space="0" w:color="auto"/>
            </w:tcBorders>
            <w:shd w:val="clear" w:color="auto" w:fill="auto"/>
            <w:vAlign w:val="center"/>
          </w:tcPr>
          <w:p w:rsidR="004415CD" w:rsidRPr="006E72F8" w:rsidRDefault="004415CD" w:rsidP="000606EC">
            <w:pPr>
              <w:spacing w:before="40" w:after="40" w:line="300" w:lineRule="exact"/>
              <w:jc w:val="left"/>
              <w:rPr>
                <w:sz w:val="18"/>
                <w:szCs w:val="26"/>
                <w:rtl/>
              </w:rPr>
            </w:pPr>
            <w:r w:rsidRPr="006E72F8">
              <w:rPr>
                <w:sz w:val="18"/>
                <w:szCs w:val="26"/>
                <w:rtl/>
              </w:rPr>
              <w:t>3</w:t>
            </w:r>
            <w:r w:rsidR="00550EC4">
              <w:rPr>
                <w:sz w:val="18"/>
                <w:szCs w:val="26"/>
                <w:rtl/>
              </w:rPr>
              <w:t>.</w:t>
            </w:r>
            <w:r w:rsidRPr="006E72F8">
              <w:rPr>
                <w:sz w:val="18"/>
                <w:szCs w:val="26"/>
                <w:rtl/>
              </w:rPr>
              <w:t>10</w:t>
            </w:r>
          </w:p>
        </w:tc>
      </w:tr>
      <w:tr w:rsidR="004415CD" w:rsidRPr="00A71D89" w:rsidTr="000606EC">
        <w:tc>
          <w:tcPr>
            <w:tcW w:w="2644" w:type="dxa"/>
            <w:tcBorders>
              <w:top w:val="single" w:sz="4" w:space="0" w:color="auto"/>
              <w:bottom w:val="single" w:sz="12" w:space="0" w:color="auto"/>
            </w:tcBorders>
            <w:shd w:val="clear" w:color="auto" w:fill="F2F2F2"/>
            <w:vAlign w:val="center"/>
          </w:tcPr>
          <w:p w:rsidR="004415CD" w:rsidRPr="006E72F8" w:rsidRDefault="004415CD" w:rsidP="000606EC">
            <w:pPr>
              <w:spacing w:before="40" w:after="40" w:line="300" w:lineRule="exact"/>
              <w:ind w:left="220"/>
              <w:rPr>
                <w:b/>
                <w:bCs/>
                <w:sz w:val="18"/>
                <w:szCs w:val="26"/>
                <w:rtl/>
              </w:rPr>
            </w:pPr>
            <w:r w:rsidRPr="006E72F8">
              <w:rPr>
                <w:b/>
                <w:bCs/>
                <w:sz w:val="18"/>
                <w:szCs w:val="26"/>
                <w:rtl/>
              </w:rPr>
              <w:t xml:space="preserve">الإجمالي </w:t>
            </w:r>
          </w:p>
        </w:tc>
        <w:tc>
          <w:tcPr>
            <w:tcW w:w="980" w:type="dxa"/>
            <w:tcBorders>
              <w:top w:val="single" w:sz="4" w:space="0" w:color="auto"/>
              <w:bottom w:val="single" w:sz="12" w:space="0" w:color="auto"/>
            </w:tcBorders>
            <w:shd w:val="clear" w:color="auto" w:fill="F2F2F2"/>
            <w:vAlign w:val="center"/>
          </w:tcPr>
          <w:p w:rsidR="004415CD" w:rsidRPr="006E72F8" w:rsidRDefault="004415CD" w:rsidP="000606EC">
            <w:pPr>
              <w:spacing w:before="40" w:after="40" w:line="300" w:lineRule="exact"/>
              <w:jc w:val="left"/>
              <w:rPr>
                <w:b/>
                <w:bCs/>
                <w:sz w:val="18"/>
                <w:szCs w:val="26"/>
                <w:rtl/>
              </w:rPr>
            </w:pPr>
            <w:r w:rsidRPr="006E72F8">
              <w:rPr>
                <w:b/>
                <w:bCs/>
                <w:sz w:val="18"/>
                <w:szCs w:val="26"/>
                <w:rtl/>
              </w:rPr>
              <w:t>106</w:t>
            </w:r>
          </w:p>
        </w:tc>
        <w:tc>
          <w:tcPr>
            <w:tcW w:w="1073" w:type="dxa"/>
            <w:tcBorders>
              <w:top w:val="single" w:sz="4" w:space="0" w:color="auto"/>
              <w:bottom w:val="single" w:sz="12" w:space="0" w:color="auto"/>
            </w:tcBorders>
            <w:shd w:val="clear" w:color="auto" w:fill="F2F2F2"/>
            <w:vAlign w:val="center"/>
          </w:tcPr>
          <w:p w:rsidR="004415CD" w:rsidRPr="006E72F8" w:rsidRDefault="004415CD" w:rsidP="000606EC">
            <w:pPr>
              <w:spacing w:before="40" w:after="40" w:line="300" w:lineRule="exact"/>
              <w:jc w:val="left"/>
              <w:rPr>
                <w:b/>
                <w:bCs/>
                <w:sz w:val="18"/>
                <w:szCs w:val="26"/>
                <w:rtl/>
              </w:rPr>
            </w:pPr>
            <w:r w:rsidRPr="006E72F8">
              <w:rPr>
                <w:b/>
                <w:bCs/>
                <w:sz w:val="18"/>
                <w:szCs w:val="26"/>
                <w:rtl/>
              </w:rPr>
              <w:t>926</w:t>
            </w:r>
          </w:p>
        </w:tc>
        <w:tc>
          <w:tcPr>
            <w:tcW w:w="1862" w:type="dxa"/>
            <w:tcBorders>
              <w:top w:val="single" w:sz="4" w:space="0" w:color="auto"/>
              <w:bottom w:val="single" w:sz="12" w:space="0" w:color="auto"/>
            </w:tcBorders>
            <w:shd w:val="clear" w:color="auto" w:fill="F2F2F2"/>
            <w:vAlign w:val="center"/>
          </w:tcPr>
          <w:p w:rsidR="004415CD" w:rsidRPr="006E72F8" w:rsidRDefault="004415CD" w:rsidP="000606EC">
            <w:pPr>
              <w:spacing w:before="40" w:after="40" w:line="300" w:lineRule="exact"/>
              <w:jc w:val="left"/>
              <w:rPr>
                <w:b/>
                <w:bCs/>
                <w:sz w:val="18"/>
                <w:szCs w:val="26"/>
                <w:rtl/>
              </w:rPr>
            </w:pPr>
            <w:r w:rsidRPr="006E72F8">
              <w:rPr>
                <w:b/>
                <w:bCs/>
                <w:sz w:val="18"/>
                <w:szCs w:val="26"/>
                <w:rtl/>
              </w:rPr>
              <w:t>5,787,268,524</w:t>
            </w:r>
          </w:p>
        </w:tc>
        <w:tc>
          <w:tcPr>
            <w:tcW w:w="1848" w:type="dxa"/>
            <w:tcBorders>
              <w:top w:val="single" w:sz="4" w:space="0" w:color="auto"/>
              <w:bottom w:val="single" w:sz="12" w:space="0" w:color="auto"/>
            </w:tcBorders>
            <w:shd w:val="clear" w:color="auto" w:fill="F2F2F2"/>
            <w:vAlign w:val="center"/>
          </w:tcPr>
          <w:p w:rsidR="004415CD" w:rsidRPr="006E72F8" w:rsidRDefault="004415CD" w:rsidP="000606EC">
            <w:pPr>
              <w:spacing w:before="40" w:after="40" w:line="300" w:lineRule="exact"/>
              <w:jc w:val="left"/>
              <w:rPr>
                <w:b/>
                <w:bCs/>
                <w:sz w:val="18"/>
                <w:szCs w:val="26"/>
                <w:rtl/>
              </w:rPr>
            </w:pPr>
            <w:r w:rsidRPr="006E72F8">
              <w:rPr>
                <w:b/>
                <w:bCs/>
                <w:sz w:val="18"/>
                <w:szCs w:val="26"/>
                <w:rtl/>
              </w:rPr>
              <w:t>19,676,712,983</w:t>
            </w:r>
          </w:p>
        </w:tc>
        <w:tc>
          <w:tcPr>
            <w:tcW w:w="1224" w:type="dxa"/>
            <w:tcBorders>
              <w:top w:val="single" w:sz="4" w:space="0" w:color="auto"/>
              <w:bottom w:val="single" w:sz="12" w:space="0" w:color="auto"/>
            </w:tcBorders>
            <w:shd w:val="clear" w:color="auto" w:fill="F2F2F2"/>
            <w:vAlign w:val="center"/>
          </w:tcPr>
          <w:p w:rsidR="004415CD" w:rsidRPr="006E72F8" w:rsidRDefault="004415CD" w:rsidP="000606EC">
            <w:pPr>
              <w:spacing w:before="40" w:after="40" w:line="300" w:lineRule="exact"/>
              <w:jc w:val="left"/>
              <w:rPr>
                <w:b/>
                <w:bCs/>
                <w:sz w:val="18"/>
                <w:szCs w:val="26"/>
                <w:rtl/>
              </w:rPr>
            </w:pPr>
            <w:r w:rsidRPr="006E72F8">
              <w:rPr>
                <w:b/>
                <w:bCs/>
                <w:sz w:val="18"/>
                <w:szCs w:val="26"/>
                <w:rtl/>
              </w:rPr>
              <w:t>100</w:t>
            </w:r>
          </w:p>
        </w:tc>
      </w:tr>
    </w:tbl>
    <w:p w:rsidR="000606EC" w:rsidRDefault="000606EC" w:rsidP="00032934">
      <w:pPr>
        <w:pStyle w:val="SingleTxtGA"/>
        <w:rPr>
          <w:rtl/>
          <w:lang w:bidi="ar-DZ"/>
        </w:rPr>
        <w:sectPr w:rsidR="000606EC" w:rsidSect="00123162">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907" w:footer="567" w:gutter="0"/>
          <w:cols w:space="720"/>
          <w:titlePg/>
          <w:bidi/>
          <w:docGrid w:linePitch="360"/>
        </w:sectPr>
      </w:pPr>
    </w:p>
    <w:p w:rsidR="00D5214C" w:rsidRPr="006E72F8" w:rsidRDefault="00D5214C" w:rsidP="00D5214C">
      <w:pPr>
        <w:pStyle w:val="H23GA"/>
        <w:spacing w:before="0" w:after="0"/>
        <w:rPr>
          <w:sz w:val="30"/>
          <w:rtl/>
        </w:rPr>
      </w:pPr>
      <w:r w:rsidRPr="006E72F8">
        <w:rPr>
          <w:b w:val="0"/>
          <w:bCs w:val="0"/>
          <w:sz w:val="30"/>
          <w:rtl/>
        </w:rPr>
        <w:lastRenderedPageBreak/>
        <w:t xml:space="preserve">جدول رقم (2) </w:t>
      </w:r>
    </w:p>
    <w:p w:rsidR="00D5214C" w:rsidRPr="006E72F8" w:rsidRDefault="00D5214C" w:rsidP="00D5214C">
      <w:pPr>
        <w:pStyle w:val="H23GA"/>
        <w:spacing w:before="0" w:after="0"/>
        <w:rPr>
          <w:sz w:val="30"/>
          <w:rtl/>
        </w:rPr>
      </w:pPr>
      <w:r w:rsidRPr="006E72F8">
        <w:rPr>
          <w:sz w:val="30"/>
          <w:rtl/>
        </w:rPr>
        <w:t xml:space="preserve">التوزيع الجغرافي لقروض الصندوق </w:t>
      </w:r>
    </w:p>
    <w:p w:rsidR="00D5214C" w:rsidRPr="006E72F8" w:rsidRDefault="00D5214C" w:rsidP="00D5214C">
      <w:pPr>
        <w:pStyle w:val="H23GA"/>
        <w:spacing w:before="0" w:after="240"/>
        <w:rPr>
          <w:sz w:val="30"/>
          <w:rtl/>
        </w:rPr>
      </w:pPr>
      <w:r w:rsidRPr="006E72F8">
        <w:rPr>
          <w:sz w:val="30"/>
          <w:rtl/>
        </w:rPr>
        <w:t>خلال الفترة ما بين 01/01/1962-31/12/2016</w:t>
      </w:r>
    </w:p>
    <w:tbl>
      <w:tblPr>
        <w:tblpPr w:leftFromText="180" w:rightFromText="180" w:vertAnchor="text" w:tblpXSpec="center" w:tblpY="1"/>
        <w:tblOverlap w:val="never"/>
        <w:bidiVisual/>
        <w:tblW w:w="14501" w:type="dxa"/>
        <w:tblLayout w:type="fixed"/>
        <w:tblCellMar>
          <w:left w:w="57" w:type="dxa"/>
          <w:right w:w="57" w:type="dxa"/>
        </w:tblCellMar>
        <w:tblLook w:val="04A0" w:firstRow="1" w:lastRow="0" w:firstColumn="1" w:lastColumn="0" w:noHBand="0" w:noVBand="1"/>
      </w:tblPr>
      <w:tblGrid>
        <w:gridCol w:w="1046"/>
        <w:gridCol w:w="616"/>
        <w:gridCol w:w="1590"/>
        <w:gridCol w:w="588"/>
        <w:gridCol w:w="1433"/>
        <w:gridCol w:w="630"/>
        <w:gridCol w:w="1484"/>
        <w:gridCol w:w="644"/>
        <w:gridCol w:w="1469"/>
        <w:gridCol w:w="630"/>
        <w:gridCol w:w="1316"/>
        <w:gridCol w:w="700"/>
        <w:gridCol w:w="1582"/>
        <w:gridCol w:w="773"/>
      </w:tblGrid>
      <w:tr w:rsidR="00D5214C" w:rsidRPr="00A71D89" w:rsidTr="001750B4">
        <w:trPr>
          <w:trHeight w:val="465"/>
        </w:trPr>
        <w:tc>
          <w:tcPr>
            <w:tcW w:w="1046" w:type="dxa"/>
            <w:vMerge w:val="restart"/>
            <w:tcBorders>
              <w:top w:val="single" w:sz="4" w:space="0" w:color="auto"/>
              <w:bottom w:val="single" w:sz="4" w:space="0" w:color="auto"/>
              <w:right w:val="single" w:sz="4" w:space="0" w:color="auto"/>
              <w:tr2bl w:val="single" w:sz="4" w:space="0" w:color="auto"/>
            </w:tcBorders>
            <w:shd w:val="clear" w:color="auto" w:fill="F2F2F2"/>
            <w:vAlign w:val="bottom"/>
          </w:tcPr>
          <w:p w:rsidR="00D5214C" w:rsidRPr="006E72F8" w:rsidRDefault="00D5214C" w:rsidP="001750B4">
            <w:pPr>
              <w:spacing w:before="40" w:after="40" w:line="300" w:lineRule="exact"/>
              <w:ind w:left="377" w:hanging="21"/>
              <w:jc w:val="left"/>
              <w:rPr>
                <w:i/>
                <w:iCs/>
                <w:sz w:val="18"/>
                <w:szCs w:val="24"/>
                <w:rtl/>
              </w:rPr>
            </w:pPr>
            <w:r w:rsidRPr="006E72F8">
              <w:rPr>
                <w:i/>
                <w:iCs/>
                <w:sz w:val="18"/>
                <w:szCs w:val="24"/>
                <w:rtl/>
              </w:rPr>
              <w:t>الإقليم الجغرافي</w:t>
            </w:r>
          </w:p>
          <w:p w:rsidR="00D5214C" w:rsidRPr="006E72F8" w:rsidRDefault="00D5214C" w:rsidP="001750B4">
            <w:pPr>
              <w:spacing w:before="40" w:after="40" w:line="300" w:lineRule="exact"/>
              <w:ind w:left="230" w:hanging="21"/>
              <w:jc w:val="left"/>
              <w:rPr>
                <w:i/>
                <w:iCs/>
                <w:sz w:val="18"/>
                <w:szCs w:val="24"/>
                <w:rtl/>
              </w:rPr>
            </w:pPr>
          </w:p>
          <w:p w:rsidR="00D5214C" w:rsidRPr="006E72F8" w:rsidRDefault="00D5214C" w:rsidP="001750B4">
            <w:pPr>
              <w:spacing w:before="40" w:after="40" w:line="300" w:lineRule="exact"/>
              <w:ind w:left="230" w:hanging="21"/>
              <w:jc w:val="left"/>
              <w:rPr>
                <w:i/>
                <w:iCs/>
                <w:sz w:val="18"/>
                <w:szCs w:val="24"/>
                <w:rtl/>
              </w:rPr>
            </w:pPr>
          </w:p>
          <w:p w:rsidR="00D5214C" w:rsidRPr="006E72F8" w:rsidRDefault="00D5214C" w:rsidP="001750B4">
            <w:pPr>
              <w:spacing w:before="40" w:after="40" w:line="300" w:lineRule="exact"/>
              <w:jc w:val="left"/>
              <w:rPr>
                <w:i/>
                <w:iCs/>
                <w:sz w:val="18"/>
                <w:szCs w:val="24"/>
                <w:rtl/>
              </w:rPr>
            </w:pPr>
          </w:p>
          <w:p w:rsidR="00D5214C" w:rsidRPr="006E72F8" w:rsidRDefault="00D5214C" w:rsidP="001750B4">
            <w:pPr>
              <w:spacing w:before="40" w:after="40" w:line="300" w:lineRule="exact"/>
              <w:jc w:val="left"/>
              <w:rPr>
                <w:i/>
                <w:iCs/>
                <w:sz w:val="18"/>
                <w:szCs w:val="24"/>
                <w:rtl/>
              </w:rPr>
            </w:pPr>
          </w:p>
          <w:p w:rsidR="00D5214C" w:rsidRPr="006E72F8" w:rsidRDefault="00D5214C" w:rsidP="001750B4">
            <w:pPr>
              <w:spacing w:before="40" w:after="40" w:line="300" w:lineRule="exact"/>
              <w:ind w:left="230" w:hanging="230"/>
              <w:jc w:val="left"/>
              <w:rPr>
                <w:i/>
                <w:iCs/>
                <w:sz w:val="18"/>
                <w:szCs w:val="24"/>
                <w:rtl/>
              </w:rPr>
            </w:pPr>
            <w:r w:rsidRPr="006E72F8">
              <w:rPr>
                <w:i/>
                <w:iCs/>
                <w:sz w:val="18"/>
                <w:szCs w:val="24"/>
                <w:rtl/>
              </w:rPr>
              <w:t>القطاع</w:t>
            </w:r>
          </w:p>
        </w:tc>
        <w:tc>
          <w:tcPr>
            <w:tcW w:w="2206" w:type="dxa"/>
            <w:gridSpan w:val="2"/>
            <w:tcBorders>
              <w:top w:val="single" w:sz="4" w:space="0" w:color="auto"/>
              <w:left w:val="single" w:sz="4" w:space="0" w:color="auto"/>
              <w:bottom w:val="single" w:sz="4" w:space="0" w:color="auto"/>
            </w:tcBorders>
            <w:shd w:val="clear" w:color="auto" w:fill="F2F2F2"/>
            <w:vAlign w:val="bottom"/>
          </w:tcPr>
          <w:p w:rsidR="00D5214C" w:rsidRPr="006E72F8" w:rsidRDefault="00D5214C" w:rsidP="001750B4">
            <w:pPr>
              <w:spacing w:before="40" w:after="40" w:line="300" w:lineRule="exact"/>
              <w:jc w:val="center"/>
              <w:rPr>
                <w:i/>
                <w:iCs/>
                <w:w w:val="85"/>
                <w:sz w:val="18"/>
                <w:szCs w:val="24"/>
                <w:rtl/>
              </w:rPr>
            </w:pPr>
            <w:r w:rsidRPr="006E72F8">
              <w:rPr>
                <w:i/>
                <w:iCs/>
                <w:w w:val="85"/>
                <w:sz w:val="18"/>
                <w:szCs w:val="24"/>
                <w:rtl/>
              </w:rPr>
              <w:t>الدول العربية</w:t>
            </w:r>
          </w:p>
          <w:p w:rsidR="00D5214C" w:rsidRPr="006E72F8" w:rsidRDefault="00D5214C" w:rsidP="001750B4">
            <w:pPr>
              <w:spacing w:before="40" w:after="40" w:line="300" w:lineRule="exact"/>
              <w:jc w:val="center"/>
              <w:rPr>
                <w:i/>
                <w:iCs/>
                <w:w w:val="85"/>
                <w:sz w:val="18"/>
                <w:szCs w:val="24"/>
                <w:rtl/>
              </w:rPr>
            </w:pPr>
            <w:r w:rsidRPr="006E72F8">
              <w:rPr>
                <w:i/>
                <w:iCs/>
                <w:w w:val="85"/>
                <w:sz w:val="18"/>
                <w:szCs w:val="24"/>
                <w:rtl/>
              </w:rPr>
              <w:t>(16)</w:t>
            </w:r>
          </w:p>
        </w:tc>
        <w:tc>
          <w:tcPr>
            <w:tcW w:w="2021" w:type="dxa"/>
            <w:gridSpan w:val="2"/>
            <w:tcBorders>
              <w:top w:val="single" w:sz="4" w:space="0" w:color="auto"/>
              <w:bottom w:val="single" w:sz="4" w:space="0" w:color="auto"/>
            </w:tcBorders>
            <w:shd w:val="clear" w:color="auto" w:fill="F2F2F2"/>
            <w:vAlign w:val="bottom"/>
          </w:tcPr>
          <w:p w:rsidR="00D5214C" w:rsidRPr="006E72F8" w:rsidRDefault="00D5214C" w:rsidP="001750B4">
            <w:pPr>
              <w:spacing w:before="40" w:after="40" w:line="300" w:lineRule="exact"/>
              <w:jc w:val="center"/>
              <w:rPr>
                <w:i/>
                <w:iCs/>
                <w:w w:val="85"/>
                <w:sz w:val="18"/>
                <w:szCs w:val="24"/>
                <w:rtl/>
              </w:rPr>
            </w:pPr>
            <w:r w:rsidRPr="006E72F8">
              <w:rPr>
                <w:i/>
                <w:iCs/>
                <w:w w:val="85"/>
                <w:sz w:val="18"/>
                <w:szCs w:val="24"/>
                <w:rtl/>
              </w:rPr>
              <w:t>دول وسط آسيا وأوروبا</w:t>
            </w:r>
          </w:p>
          <w:p w:rsidR="00D5214C" w:rsidRPr="006E72F8" w:rsidRDefault="00D5214C" w:rsidP="001750B4">
            <w:pPr>
              <w:spacing w:before="40" w:after="40" w:line="300" w:lineRule="exact"/>
              <w:jc w:val="center"/>
              <w:rPr>
                <w:i/>
                <w:iCs/>
                <w:w w:val="85"/>
                <w:sz w:val="18"/>
                <w:szCs w:val="24"/>
                <w:rtl/>
              </w:rPr>
            </w:pPr>
            <w:r w:rsidRPr="006E72F8">
              <w:rPr>
                <w:i/>
                <w:iCs/>
                <w:w w:val="85"/>
                <w:sz w:val="18"/>
                <w:szCs w:val="24"/>
                <w:rtl/>
              </w:rPr>
              <w:t>(17)</w:t>
            </w:r>
          </w:p>
        </w:tc>
        <w:tc>
          <w:tcPr>
            <w:tcW w:w="2114" w:type="dxa"/>
            <w:gridSpan w:val="2"/>
            <w:tcBorders>
              <w:top w:val="single" w:sz="4" w:space="0" w:color="auto"/>
              <w:bottom w:val="single" w:sz="4" w:space="0" w:color="auto"/>
            </w:tcBorders>
            <w:shd w:val="clear" w:color="auto" w:fill="F2F2F2"/>
            <w:vAlign w:val="bottom"/>
          </w:tcPr>
          <w:p w:rsidR="00D5214C" w:rsidRPr="006E72F8" w:rsidRDefault="00D5214C" w:rsidP="001750B4">
            <w:pPr>
              <w:spacing w:before="40" w:after="40" w:line="300" w:lineRule="exact"/>
              <w:jc w:val="center"/>
              <w:rPr>
                <w:i/>
                <w:iCs/>
                <w:w w:val="85"/>
                <w:sz w:val="18"/>
                <w:szCs w:val="24"/>
                <w:rtl/>
              </w:rPr>
            </w:pPr>
            <w:r w:rsidRPr="006E72F8">
              <w:rPr>
                <w:i/>
                <w:iCs/>
                <w:w w:val="85"/>
                <w:sz w:val="18"/>
                <w:szCs w:val="24"/>
                <w:rtl/>
              </w:rPr>
              <w:t>دول أفريقيا</w:t>
            </w:r>
          </w:p>
          <w:p w:rsidR="00D5214C" w:rsidRPr="006E72F8" w:rsidRDefault="00D5214C" w:rsidP="001750B4">
            <w:pPr>
              <w:spacing w:before="40" w:after="40" w:line="300" w:lineRule="exact"/>
              <w:jc w:val="center"/>
              <w:rPr>
                <w:i/>
                <w:iCs/>
                <w:w w:val="85"/>
                <w:sz w:val="18"/>
                <w:szCs w:val="24"/>
                <w:rtl/>
              </w:rPr>
            </w:pPr>
            <w:r w:rsidRPr="006E72F8">
              <w:rPr>
                <w:i/>
                <w:iCs/>
                <w:w w:val="85"/>
                <w:sz w:val="18"/>
                <w:szCs w:val="24"/>
                <w:rtl/>
              </w:rPr>
              <w:t>(42)</w:t>
            </w:r>
          </w:p>
        </w:tc>
        <w:tc>
          <w:tcPr>
            <w:tcW w:w="2113" w:type="dxa"/>
            <w:gridSpan w:val="2"/>
            <w:tcBorders>
              <w:top w:val="single" w:sz="4" w:space="0" w:color="auto"/>
              <w:bottom w:val="single" w:sz="4" w:space="0" w:color="auto"/>
            </w:tcBorders>
            <w:shd w:val="clear" w:color="auto" w:fill="F2F2F2"/>
            <w:vAlign w:val="bottom"/>
          </w:tcPr>
          <w:p w:rsidR="00D5214C" w:rsidRPr="006E72F8" w:rsidRDefault="00D5214C" w:rsidP="001750B4">
            <w:pPr>
              <w:spacing w:before="40" w:after="40" w:line="300" w:lineRule="exact"/>
              <w:jc w:val="center"/>
              <w:rPr>
                <w:i/>
                <w:iCs/>
                <w:w w:val="85"/>
                <w:sz w:val="18"/>
                <w:szCs w:val="24"/>
                <w:rtl/>
              </w:rPr>
            </w:pPr>
            <w:r w:rsidRPr="006E72F8">
              <w:rPr>
                <w:i/>
                <w:iCs/>
                <w:w w:val="85"/>
                <w:sz w:val="18"/>
                <w:szCs w:val="24"/>
                <w:rtl/>
              </w:rPr>
              <w:t>دول شرق وجنوب آسيا والمحيط الهادي (19)</w:t>
            </w:r>
          </w:p>
        </w:tc>
        <w:tc>
          <w:tcPr>
            <w:tcW w:w="1946" w:type="dxa"/>
            <w:gridSpan w:val="2"/>
            <w:tcBorders>
              <w:top w:val="single" w:sz="4" w:space="0" w:color="auto"/>
              <w:bottom w:val="single" w:sz="4" w:space="0" w:color="auto"/>
            </w:tcBorders>
            <w:shd w:val="clear" w:color="auto" w:fill="F2F2F2"/>
            <w:vAlign w:val="bottom"/>
          </w:tcPr>
          <w:p w:rsidR="00D5214C" w:rsidRPr="006E72F8" w:rsidRDefault="00D5214C" w:rsidP="001750B4">
            <w:pPr>
              <w:spacing w:before="40" w:after="40" w:line="300" w:lineRule="exact"/>
              <w:jc w:val="center"/>
              <w:rPr>
                <w:i/>
                <w:iCs/>
                <w:w w:val="85"/>
                <w:sz w:val="18"/>
                <w:szCs w:val="24"/>
                <w:rtl/>
              </w:rPr>
            </w:pPr>
            <w:r w:rsidRPr="006E72F8">
              <w:rPr>
                <w:i/>
                <w:iCs/>
                <w:w w:val="85"/>
                <w:sz w:val="18"/>
                <w:szCs w:val="24"/>
                <w:rtl/>
              </w:rPr>
              <w:t>دول أمريكا اللاتينية والبحر الكاريبي (13)</w:t>
            </w:r>
          </w:p>
        </w:tc>
        <w:tc>
          <w:tcPr>
            <w:tcW w:w="2282" w:type="dxa"/>
            <w:gridSpan w:val="2"/>
            <w:tcBorders>
              <w:top w:val="single" w:sz="4" w:space="0" w:color="auto"/>
              <w:bottom w:val="single" w:sz="4" w:space="0" w:color="auto"/>
            </w:tcBorders>
            <w:shd w:val="clear" w:color="auto" w:fill="F2F2F2"/>
            <w:vAlign w:val="bottom"/>
          </w:tcPr>
          <w:p w:rsidR="00D5214C" w:rsidRPr="006E72F8" w:rsidRDefault="00D5214C" w:rsidP="001750B4">
            <w:pPr>
              <w:spacing w:before="40" w:after="40" w:line="300" w:lineRule="exact"/>
              <w:jc w:val="center"/>
              <w:rPr>
                <w:i/>
                <w:iCs/>
                <w:w w:val="85"/>
                <w:sz w:val="18"/>
                <w:szCs w:val="24"/>
                <w:rtl/>
              </w:rPr>
            </w:pPr>
            <w:r w:rsidRPr="006E72F8">
              <w:rPr>
                <w:i/>
                <w:iCs/>
                <w:w w:val="85"/>
                <w:sz w:val="18"/>
                <w:szCs w:val="24"/>
                <w:rtl/>
              </w:rPr>
              <w:t>الإجمالي</w:t>
            </w:r>
          </w:p>
          <w:p w:rsidR="00D5214C" w:rsidRPr="006E72F8" w:rsidRDefault="00D5214C" w:rsidP="001750B4">
            <w:pPr>
              <w:spacing w:before="40" w:after="40" w:line="300" w:lineRule="exact"/>
              <w:jc w:val="center"/>
              <w:rPr>
                <w:i/>
                <w:iCs/>
                <w:w w:val="85"/>
                <w:sz w:val="18"/>
                <w:szCs w:val="24"/>
                <w:rtl/>
              </w:rPr>
            </w:pPr>
            <w:r w:rsidRPr="006E72F8">
              <w:rPr>
                <w:i/>
                <w:iCs/>
                <w:w w:val="85"/>
                <w:sz w:val="18"/>
                <w:szCs w:val="24"/>
                <w:rtl/>
              </w:rPr>
              <w:t>(107)</w:t>
            </w:r>
          </w:p>
        </w:tc>
        <w:tc>
          <w:tcPr>
            <w:tcW w:w="773" w:type="dxa"/>
            <w:tcBorders>
              <w:top w:val="single" w:sz="4" w:space="0" w:color="auto"/>
              <w:bottom w:val="single" w:sz="4" w:space="0" w:color="auto"/>
            </w:tcBorders>
            <w:shd w:val="clear" w:color="auto" w:fill="F2F2F2"/>
            <w:vAlign w:val="bottom"/>
          </w:tcPr>
          <w:p w:rsidR="00D5214C" w:rsidRPr="006E72F8" w:rsidRDefault="00D5214C" w:rsidP="001750B4">
            <w:pPr>
              <w:spacing w:before="40" w:after="40" w:line="300" w:lineRule="exact"/>
              <w:jc w:val="left"/>
              <w:rPr>
                <w:i/>
                <w:iCs/>
                <w:w w:val="85"/>
                <w:sz w:val="18"/>
                <w:szCs w:val="24"/>
                <w:rtl/>
              </w:rPr>
            </w:pPr>
            <w:r w:rsidRPr="006E72F8">
              <w:rPr>
                <w:i/>
                <w:iCs/>
                <w:w w:val="85"/>
                <w:sz w:val="18"/>
                <w:szCs w:val="24"/>
                <w:rtl/>
              </w:rPr>
              <w:t>النسبة من المجموع (%)</w:t>
            </w:r>
          </w:p>
        </w:tc>
      </w:tr>
      <w:tr w:rsidR="00D5214C" w:rsidRPr="00A71D89" w:rsidTr="001750B4">
        <w:trPr>
          <w:trHeight w:val="964"/>
        </w:trPr>
        <w:tc>
          <w:tcPr>
            <w:tcW w:w="1046" w:type="dxa"/>
            <w:vMerge/>
            <w:tcBorders>
              <w:top w:val="single" w:sz="4" w:space="0" w:color="auto"/>
              <w:bottom w:val="single" w:sz="12" w:space="0" w:color="auto"/>
              <w:right w:val="single" w:sz="4" w:space="0" w:color="auto"/>
              <w:tr2bl w:val="single" w:sz="4" w:space="0" w:color="auto"/>
            </w:tcBorders>
            <w:shd w:val="clear" w:color="auto" w:fill="F2F2F2"/>
            <w:vAlign w:val="bottom"/>
          </w:tcPr>
          <w:p w:rsidR="00D5214C" w:rsidRPr="006E72F8" w:rsidRDefault="00D5214C" w:rsidP="001750B4">
            <w:pPr>
              <w:spacing w:before="40" w:after="40" w:line="300" w:lineRule="exact"/>
              <w:jc w:val="left"/>
              <w:rPr>
                <w:i/>
                <w:iCs/>
                <w:sz w:val="18"/>
                <w:szCs w:val="24"/>
                <w:rtl/>
              </w:rPr>
            </w:pPr>
          </w:p>
        </w:tc>
        <w:tc>
          <w:tcPr>
            <w:tcW w:w="616" w:type="dxa"/>
            <w:tcBorders>
              <w:top w:val="single" w:sz="4" w:space="0" w:color="auto"/>
              <w:left w:val="single" w:sz="4" w:space="0" w:color="auto"/>
              <w:bottom w:val="single" w:sz="12" w:space="0" w:color="auto"/>
            </w:tcBorders>
            <w:shd w:val="clear" w:color="auto" w:fill="F2F2F2"/>
            <w:vAlign w:val="bottom"/>
          </w:tcPr>
          <w:p w:rsidR="00D5214C" w:rsidRPr="006E72F8" w:rsidRDefault="00D5214C" w:rsidP="001750B4">
            <w:pPr>
              <w:spacing w:before="40" w:after="40" w:line="300" w:lineRule="exact"/>
              <w:jc w:val="left"/>
              <w:rPr>
                <w:i/>
                <w:iCs/>
                <w:w w:val="85"/>
                <w:sz w:val="18"/>
                <w:szCs w:val="24"/>
                <w:rtl/>
              </w:rPr>
            </w:pPr>
            <w:r w:rsidRPr="006E72F8">
              <w:rPr>
                <w:i/>
                <w:iCs/>
                <w:w w:val="85"/>
                <w:sz w:val="18"/>
                <w:szCs w:val="24"/>
                <w:rtl/>
              </w:rPr>
              <w:t>عدد القروض</w:t>
            </w:r>
          </w:p>
        </w:tc>
        <w:tc>
          <w:tcPr>
            <w:tcW w:w="1590" w:type="dxa"/>
            <w:tcBorders>
              <w:top w:val="single" w:sz="4" w:space="0" w:color="auto"/>
              <w:bottom w:val="single" w:sz="12" w:space="0" w:color="auto"/>
            </w:tcBorders>
            <w:shd w:val="clear" w:color="auto" w:fill="F2F2F2"/>
            <w:vAlign w:val="bottom"/>
          </w:tcPr>
          <w:p w:rsidR="00D5214C" w:rsidRPr="006E72F8" w:rsidRDefault="00D5214C" w:rsidP="001750B4">
            <w:pPr>
              <w:spacing w:before="40" w:after="40" w:line="300" w:lineRule="exact"/>
              <w:jc w:val="left"/>
              <w:rPr>
                <w:i/>
                <w:iCs/>
                <w:w w:val="85"/>
                <w:sz w:val="18"/>
                <w:szCs w:val="24"/>
                <w:rtl/>
              </w:rPr>
            </w:pPr>
            <w:r w:rsidRPr="006E72F8">
              <w:rPr>
                <w:i/>
                <w:iCs/>
                <w:w w:val="85"/>
                <w:sz w:val="18"/>
                <w:szCs w:val="24"/>
                <w:rtl/>
              </w:rPr>
              <w:t>قيمة القروض ($)</w:t>
            </w:r>
          </w:p>
        </w:tc>
        <w:tc>
          <w:tcPr>
            <w:tcW w:w="588" w:type="dxa"/>
            <w:tcBorders>
              <w:top w:val="single" w:sz="4" w:space="0" w:color="auto"/>
              <w:bottom w:val="single" w:sz="12" w:space="0" w:color="auto"/>
            </w:tcBorders>
            <w:shd w:val="clear" w:color="auto" w:fill="F2F2F2"/>
            <w:vAlign w:val="bottom"/>
          </w:tcPr>
          <w:p w:rsidR="00D5214C" w:rsidRPr="006E72F8" w:rsidRDefault="00D5214C" w:rsidP="001750B4">
            <w:pPr>
              <w:spacing w:before="40" w:after="40" w:line="300" w:lineRule="exact"/>
              <w:jc w:val="left"/>
              <w:rPr>
                <w:i/>
                <w:iCs/>
                <w:w w:val="85"/>
                <w:sz w:val="18"/>
                <w:szCs w:val="24"/>
                <w:rtl/>
              </w:rPr>
            </w:pPr>
            <w:r w:rsidRPr="006E72F8">
              <w:rPr>
                <w:i/>
                <w:iCs/>
                <w:w w:val="85"/>
                <w:sz w:val="18"/>
                <w:szCs w:val="24"/>
                <w:rtl/>
              </w:rPr>
              <w:t>عدد القروض</w:t>
            </w:r>
          </w:p>
        </w:tc>
        <w:tc>
          <w:tcPr>
            <w:tcW w:w="1433" w:type="dxa"/>
            <w:tcBorders>
              <w:top w:val="single" w:sz="4" w:space="0" w:color="auto"/>
              <w:bottom w:val="single" w:sz="12" w:space="0" w:color="auto"/>
            </w:tcBorders>
            <w:shd w:val="clear" w:color="auto" w:fill="F2F2F2"/>
            <w:vAlign w:val="bottom"/>
          </w:tcPr>
          <w:p w:rsidR="00D5214C" w:rsidRPr="006E72F8" w:rsidRDefault="00D5214C" w:rsidP="001750B4">
            <w:pPr>
              <w:spacing w:before="40" w:after="40" w:line="300" w:lineRule="exact"/>
              <w:jc w:val="left"/>
              <w:rPr>
                <w:i/>
                <w:iCs/>
                <w:w w:val="85"/>
                <w:sz w:val="18"/>
                <w:szCs w:val="24"/>
                <w:rtl/>
              </w:rPr>
            </w:pPr>
            <w:r w:rsidRPr="006E72F8">
              <w:rPr>
                <w:i/>
                <w:iCs/>
                <w:w w:val="85"/>
                <w:sz w:val="18"/>
                <w:szCs w:val="24"/>
                <w:rtl/>
              </w:rPr>
              <w:t>قيمة القروض ($)</w:t>
            </w:r>
          </w:p>
        </w:tc>
        <w:tc>
          <w:tcPr>
            <w:tcW w:w="630" w:type="dxa"/>
            <w:tcBorders>
              <w:top w:val="single" w:sz="4" w:space="0" w:color="auto"/>
              <w:bottom w:val="single" w:sz="12" w:space="0" w:color="auto"/>
            </w:tcBorders>
            <w:shd w:val="clear" w:color="auto" w:fill="F2F2F2"/>
            <w:vAlign w:val="bottom"/>
          </w:tcPr>
          <w:p w:rsidR="00D5214C" w:rsidRPr="006E72F8" w:rsidRDefault="00D5214C" w:rsidP="001750B4">
            <w:pPr>
              <w:spacing w:before="40" w:after="40" w:line="300" w:lineRule="exact"/>
              <w:jc w:val="left"/>
              <w:rPr>
                <w:i/>
                <w:iCs/>
                <w:w w:val="85"/>
                <w:sz w:val="18"/>
                <w:szCs w:val="24"/>
                <w:rtl/>
              </w:rPr>
            </w:pPr>
            <w:r w:rsidRPr="006E72F8">
              <w:rPr>
                <w:i/>
                <w:iCs/>
                <w:w w:val="85"/>
                <w:sz w:val="18"/>
                <w:szCs w:val="24"/>
                <w:rtl/>
              </w:rPr>
              <w:t>عدد القروض</w:t>
            </w:r>
          </w:p>
        </w:tc>
        <w:tc>
          <w:tcPr>
            <w:tcW w:w="1484" w:type="dxa"/>
            <w:tcBorders>
              <w:top w:val="single" w:sz="4" w:space="0" w:color="auto"/>
              <w:bottom w:val="single" w:sz="12" w:space="0" w:color="auto"/>
            </w:tcBorders>
            <w:shd w:val="clear" w:color="auto" w:fill="F2F2F2"/>
            <w:vAlign w:val="bottom"/>
          </w:tcPr>
          <w:p w:rsidR="00D5214C" w:rsidRPr="006E72F8" w:rsidRDefault="00D5214C" w:rsidP="001750B4">
            <w:pPr>
              <w:spacing w:before="40" w:after="40" w:line="300" w:lineRule="exact"/>
              <w:jc w:val="left"/>
              <w:rPr>
                <w:i/>
                <w:iCs/>
                <w:w w:val="85"/>
                <w:sz w:val="18"/>
                <w:szCs w:val="24"/>
                <w:rtl/>
              </w:rPr>
            </w:pPr>
            <w:r w:rsidRPr="006E72F8">
              <w:rPr>
                <w:i/>
                <w:iCs/>
                <w:w w:val="85"/>
                <w:sz w:val="18"/>
                <w:szCs w:val="24"/>
                <w:rtl/>
              </w:rPr>
              <w:t>قيمة القروض ($)</w:t>
            </w:r>
          </w:p>
        </w:tc>
        <w:tc>
          <w:tcPr>
            <w:tcW w:w="644" w:type="dxa"/>
            <w:tcBorders>
              <w:top w:val="single" w:sz="4" w:space="0" w:color="auto"/>
              <w:bottom w:val="single" w:sz="12" w:space="0" w:color="auto"/>
            </w:tcBorders>
            <w:shd w:val="clear" w:color="auto" w:fill="F2F2F2"/>
            <w:vAlign w:val="bottom"/>
          </w:tcPr>
          <w:p w:rsidR="00D5214C" w:rsidRPr="006E72F8" w:rsidRDefault="00D5214C" w:rsidP="001750B4">
            <w:pPr>
              <w:spacing w:before="40" w:after="40" w:line="300" w:lineRule="exact"/>
              <w:jc w:val="left"/>
              <w:rPr>
                <w:i/>
                <w:iCs/>
                <w:w w:val="85"/>
                <w:sz w:val="18"/>
                <w:szCs w:val="24"/>
                <w:rtl/>
              </w:rPr>
            </w:pPr>
            <w:r w:rsidRPr="006E72F8">
              <w:rPr>
                <w:i/>
                <w:iCs/>
                <w:w w:val="85"/>
                <w:sz w:val="18"/>
                <w:szCs w:val="24"/>
                <w:rtl/>
              </w:rPr>
              <w:t>عدد القروض</w:t>
            </w:r>
          </w:p>
        </w:tc>
        <w:tc>
          <w:tcPr>
            <w:tcW w:w="1469" w:type="dxa"/>
            <w:tcBorders>
              <w:top w:val="single" w:sz="4" w:space="0" w:color="auto"/>
              <w:bottom w:val="single" w:sz="12" w:space="0" w:color="auto"/>
            </w:tcBorders>
            <w:shd w:val="clear" w:color="auto" w:fill="F2F2F2"/>
            <w:vAlign w:val="bottom"/>
          </w:tcPr>
          <w:p w:rsidR="00D5214C" w:rsidRPr="006E72F8" w:rsidRDefault="00D5214C" w:rsidP="001750B4">
            <w:pPr>
              <w:spacing w:before="40" w:after="40" w:line="300" w:lineRule="exact"/>
              <w:jc w:val="left"/>
              <w:rPr>
                <w:i/>
                <w:iCs/>
                <w:w w:val="85"/>
                <w:sz w:val="18"/>
                <w:szCs w:val="24"/>
                <w:rtl/>
              </w:rPr>
            </w:pPr>
            <w:r w:rsidRPr="006E72F8">
              <w:rPr>
                <w:i/>
                <w:iCs/>
                <w:w w:val="85"/>
                <w:sz w:val="18"/>
                <w:szCs w:val="24"/>
                <w:rtl/>
              </w:rPr>
              <w:t>قيمة القروض ($)</w:t>
            </w:r>
          </w:p>
        </w:tc>
        <w:tc>
          <w:tcPr>
            <w:tcW w:w="630" w:type="dxa"/>
            <w:tcBorders>
              <w:top w:val="single" w:sz="4" w:space="0" w:color="auto"/>
              <w:bottom w:val="single" w:sz="12" w:space="0" w:color="auto"/>
            </w:tcBorders>
            <w:shd w:val="clear" w:color="auto" w:fill="F2F2F2"/>
            <w:vAlign w:val="bottom"/>
          </w:tcPr>
          <w:p w:rsidR="00D5214C" w:rsidRPr="006E72F8" w:rsidRDefault="00D5214C" w:rsidP="001750B4">
            <w:pPr>
              <w:spacing w:before="40" w:after="40" w:line="300" w:lineRule="exact"/>
              <w:jc w:val="left"/>
              <w:rPr>
                <w:i/>
                <w:iCs/>
                <w:w w:val="85"/>
                <w:sz w:val="18"/>
                <w:szCs w:val="24"/>
                <w:rtl/>
              </w:rPr>
            </w:pPr>
            <w:r w:rsidRPr="006E72F8">
              <w:rPr>
                <w:i/>
                <w:iCs/>
                <w:w w:val="85"/>
                <w:sz w:val="18"/>
                <w:szCs w:val="24"/>
                <w:rtl/>
              </w:rPr>
              <w:t>عدد القروض</w:t>
            </w:r>
          </w:p>
        </w:tc>
        <w:tc>
          <w:tcPr>
            <w:tcW w:w="1316" w:type="dxa"/>
            <w:tcBorders>
              <w:top w:val="single" w:sz="4" w:space="0" w:color="auto"/>
              <w:bottom w:val="single" w:sz="12" w:space="0" w:color="auto"/>
            </w:tcBorders>
            <w:shd w:val="clear" w:color="auto" w:fill="F2F2F2"/>
            <w:vAlign w:val="bottom"/>
          </w:tcPr>
          <w:p w:rsidR="00D5214C" w:rsidRPr="006E72F8" w:rsidRDefault="00D5214C" w:rsidP="001750B4">
            <w:pPr>
              <w:spacing w:before="40" w:after="40" w:line="300" w:lineRule="exact"/>
              <w:jc w:val="left"/>
              <w:rPr>
                <w:i/>
                <w:iCs/>
                <w:w w:val="85"/>
                <w:sz w:val="18"/>
                <w:szCs w:val="24"/>
                <w:rtl/>
              </w:rPr>
            </w:pPr>
            <w:r w:rsidRPr="006E72F8">
              <w:rPr>
                <w:i/>
                <w:iCs/>
                <w:w w:val="85"/>
                <w:sz w:val="18"/>
                <w:szCs w:val="24"/>
                <w:rtl/>
              </w:rPr>
              <w:t>قيمة القروض ($)</w:t>
            </w:r>
          </w:p>
        </w:tc>
        <w:tc>
          <w:tcPr>
            <w:tcW w:w="700" w:type="dxa"/>
            <w:tcBorders>
              <w:top w:val="single" w:sz="4" w:space="0" w:color="auto"/>
              <w:bottom w:val="single" w:sz="12" w:space="0" w:color="auto"/>
            </w:tcBorders>
            <w:shd w:val="clear" w:color="auto" w:fill="F2F2F2"/>
            <w:vAlign w:val="bottom"/>
          </w:tcPr>
          <w:p w:rsidR="00D5214C" w:rsidRPr="006E72F8" w:rsidRDefault="00D5214C" w:rsidP="001750B4">
            <w:pPr>
              <w:spacing w:before="40" w:after="40" w:line="300" w:lineRule="exact"/>
              <w:jc w:val="left"/>
              <w:rPr>
                <w:i/>
                <w:iCs/>
                <w:w w:val="85"/>
                <w:sz w:val="18"/>
                <w:szCs w:val="24"/>
                <w:rtl/>
              </w:rPr>
            </w:pPr>
            <w:r w:rsidRPr="006E72F8">
              <w:rPr>
                <w:i/>
                <w:iCs/>
                <w:w w:val="85"/>
                <w:sz w:val="18"/>
                <w:szCs w:val="24"/>
                <w:rtl/>
              </w:rPr>
              <w:t>عدد القروض</w:t>
            </w:r>
          </w:p>
        </w:tc>
        <w:tc>
          <w:tcPr>
            <w:tcW w:w="1582" w:type="dxa"/>
            <w:tcBorders>
              <w:top w:val="single" w:sz="4" w:space="0" w:color="auto"/>
              <w:bottom w:val="single" w:sz="12" w:space="0" w:color="auto"/>
            </w:tcBorders>
            <w:shd w:val="clear" w:color="auto" w:fill="F2F2F2"/>
            <w:vAlign w:val="bottom"/>
          </w:tcPr>
          <w:p w:rsidR="00D5214C" w:rsidRPr="006E72F8" w:rsidRDefault="00D5214C" w:rsidP="001750B4">
            <w:pPr>
              <w:spacing w:before="40" w:after="40" w:line="300" w:lineRule="exact"/>
              <w:jc w:val="left"/>
              <w:rPr>
                <w:i/>
                <w:iCs/>
                <w:w w:val="85"/>
                <w:sz w:val="18"/>
                <w:szCs w:val="24"/>
                <w:rtl/>
              </w:rPr>
            </w:pPr>
            <w:r w:rsidRPr="006E72F8">
              <w:rPr>
                <w:i/>
                <w:iCs/>
                <w:w w:val="85"/>
                <w:sz w:val="18"/>
                <w:szCs w:val="24"/>
                <w:rtl/>
              </w:rPr>
              <w:t>قيمة القروض ($)</w:t>
            </w:r>
          </w:p>
        </w:tc>
        <w:tc>
          <w:tcPr>
            <w:tcW w:w="773" w:type="dxa"/>
            <w:tcBorders>
              <w:top w:val="single" w:sz="4" w:space="0" w:color="auto"/>
              <w:bottom w:val="single" w:sz="12" w:space="0" w:color="auto"/>
            </w:tcBorders>
            <w:shd w:val="clear" w:color="auto" w:fill="D9D9D9"/>
          </w:tcPr>
          <w:p w:rsidR="00D5214C" w:rsidRPr="006E72F8" w:rsidRDefault="00D5214C" w:rsidP="001750B4">
            <w:pPr>
              <w:spacing w:before="40" w:after="40" w:line="300" w:lineRule="exact"/>
              <w:jc w:val="center"/>
              <w:rPr>
                <w:w w:val="85"/>
                <w:sz w:val="18"/>
                <w:szCs w:val="24"/>
                <w:rtl/>
              </w:rPr>
            </w:pPr>
          </w:p>
        </w:tc>
      </w:tr>
      <w:tr w:rsidR="00D5214C" w:rsidRPr="00A71D89" w:rsidTr="001750B4">
        <w:tc>
          <w:tcPr>
            <w:tcW w:w="1046" w:type="dxa"/>
            <w:tcBorders>
              <w:top w:val="single" w:sz="12" w:space="0" w:color="auto"/>
              <w:right w:val="single" w:sz="4" w:space="0" w:color="auto"/>
            </w:tcBorders>
            <w:shd w:val="clear" w:color="auto" w:fill="auto"/>
          </w:tcPr>
          <w:p w:rsidR="00D5214C" w:rsidRPr="006E72F8" w:rsidRDefault="00D5214C" w:rsidP="001750B4">
            <w:pPr>
              <w:spacing w:before="60" w:after="60" w:line="320" w:lineRule="exact"/>
              <w:jc w:val="left"/>
              <w:rPr>
                <w:w w:val="80"/>
                <w:sz w:val="18"/>
                <w:szCs w:val="24"/>
                <w:rtl/>
              </w:rPr>
            </w:pPr>
            <w:r w:rsidRPr="006E72F8">
              <w:rPr>
                <w:w w:val="80"/>
                <w:sz w:val="18"/>
                <w:szCs w:val="24"/>
                <w:rtl/>
              </w:rPr>
              <w:t xml:space="preserve">النقل </w:t>
            </w:r>
          </w:p>
        </w:tc>
        <w:tc>
          <w:tcPr>
            <w:tcW w:w="616" w:type="dxa"/>
            <w:tcBorders>
              <w:top w:val="single" w:sz="12" w:space="0" w:color="auto"/>
              <w:left w:val="single" w:sz="4" w:space="0" w:color="auto"/>
            </w:tcBorders>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103</w:t>
            </w:r>
          </w:p>
        </w:tc>
        <w:tc>
          <w:tcPr>
            <w:tcW w:w="1590" w:type="dxa"/>
            <w:tcBorders>
              <w:top w:val="single" w:sz="12" w:space="0" w:color="auto"/>
            </w:tcBorders>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2,691,323,346</w:t>
            </w:r>
          </w:p>
        </w:tc>
        <w:tc>
          <w:tcPr>
            <w:tcW w:w="588" w:type="dxa"/>
            <w:tcBorders>
              <w:top w:val="single" w:sz="12" w:space="0" w:color="auto"/>
            </w:tcBorders>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29</w:t>
            </w:r>
          </w:p>
        </w:tc>
        <w:tc>
          <w:tcPr>
            <w:tcW w:w="1433" w:type="dxa"/>
            <w:tcBorders>
              <w:top w:val="single" w:sz="12" w:space="0" w:color="auto"/>
            </w:tcBorders>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540,502,350</w:t>
            </w:r>
          </w:p>
        </w:tc>
        <w:tc>
          <w:tcPr>
            <w:tcW w:w="630" w:type="dxa"/>
            <w:tcBorders>
              <w:top w:val="single" w:sz="12" w:space="0" w:color="auto"/>
            </w:tcBorders>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157</w:t>
            </w:r>
          </w:p>
        </w:tc>
        <w:tc>
          <w:tcPr>
            <w:tcW w:w="1484" w:type="dxa"/>
            <w:tcBorders>
              <w:top w:val="single" w:sz="12" w:space="0" w:color="auto"/>
            </w:tcBorders>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1,905,536,646</w:t>
            </w:r>
          </w:p>
        </w:tc>
        <w:tc>
          <w:tcPr>
            <w:tcW w:w="644" w:type="dxa"/>
            <w:tcBorders>
              <w:top w:val="single" w:sz="12" w:space="0" w:color="auto"/>
            </w:tcBorders>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61</w:t>
            </w:r>
          </w:p>
        </w:tc>
        <w:tc>
          <w:tcPr>
            <w:tcW w:w="1469" w:type="dxa"/>
            <w:tcBorders>
              <w:top w:val="single" w:sz="12" w:space="0" w:color="auto"/>
            </w:tcBorders>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1,208,759,840</w:t>
            </w:r>
          </w:p>
        </w:tc>
        <w:tc>
          <w:tcPr>
            <w:tcW w:w="630" w:type="dxa"/>
            <w:tcBorders>
              <w:top w:val="single" w:sz="12" w:space="0" w:color="auto"/>
            </w:tcBorders>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33</w:t>
            </w:r>
          </w:p>
        </w:tc>
        <w:tc>
          <w:tcPr>
            <w:tcW w:w="1316" w:type="dxa"/>
            <w:tcBorders>
              <w:top w:val="single" w:sz="12" w:space="0" w:color="auto"/>
            </w:tcBorders>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312,403,045</w:t>
            </w:r>
          </w:p>
        </w:tc>
        <w:tc>
          <w:tcPr>
            <w:tcW w:w="700" w:type="dxa"/>
            <w:tcBorders>
              <w:top w:val="single" w:sz="12" w:space="0" w:color="auto"/>
            </w:tcBorders>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383</w:t>
            </w:r>
          </w:p>
        </w:tc>
        <w:tc>
          <w:tcPr>
            <w:tcW w:w="1582" w:type="dxa"/>
            <w:tcBorders>
              <w:top w:val="single" w:sz="12" w:space="0" w:color="auto"/>
            </w:tcBorders>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6,658,525,227</w:t>
            </w:r>
          </w:p>
        </w:tc>
        <w:tc>
          <w:tcPr>
            <w:tcW w:w="773" w:type="dxa"/>
            <w:tcBorders>
              <w:top w:val="single" w:sz="12" w:space="0" w:color="auto"/>
            </w:tcBorders>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33.84</w:t>
            </w:r>
          </w:p>
        </w:tc>
      </w:tr>
      <w:tr w:rsidR="00D5214C" w:rsidRPr="00A71D89" w:rsidTr="001750B4">
        <w:tc>
          <w:tcPr>
            <w:tcW w:w="1046" w:type="dxa"/>
            <w:tcBorders>
              <w:right w:val="single" w:sz="4" w:space="0" w:color="auto"/>
            </w:tcBorders>
            <w:shd w:val="clear" w:color="auto" w:fill="auto"/>
          </w:tcPr>
          <w:p w:rsidR="00D5214C" w:rsidRPr="006E72F8" w:rsidRDefault="00D5214C" w:rsidP="001750B4">
            <w:pPr>
              <w:spacing w:before="60" w:after="60" w:line="320" w:lineRule="exact"/>
              <w:jc w:val="left"/>
              <w:rPr>
                <w:w w:val="80"/>
                <w:sz w:val="18"/>
                <w:szCs w:val="24"/>
                <w:rtl/>
              </w:rPr>
            </w:pPr>
            <w:r w:rsidRPr="006E72F8">
              <w:rPr>
                <w:w w:val="80"/>
                <w:sz w:val="18"/>
                <w:szCs w:val="24"/>
                <w:rtl/>
              </w:rPr>
              <w:t>الزراعة والفروع</w:t>
            </w:r>
          </w:p>
        </w:tc>
        <w:tc>
          <w:tcPr>
            <w:tcW w:w="616" w:type="dxa"/>
            <w:tcBorders>
              <w:left w:val="single" w:sz="4" w:space="0" w:color="auto"/>
            </w:tcBorders>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57</w:t>
            </w:r>
          </w:p>
        </w:tc>
        <w:tc>
          <w:tcPr>
            <w:tcW w:w="1590"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1,209,687,287</w:t>
            </w:r>
          </w:p>
        </w:tc>
        <w:tc>
          <w:tcPr>
            <w:tcW w:w="588"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6</w:t>
            </w:r>
          </w:p>
        </w:tc>
        <w:tc>
          <w:tcPr>
            <w:tcW w:w="1433"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60,044,022</w:t>
            </w:r>
          </w:p>
        </w:tc>
        <w:tc>
          <w:tcPr>
            <w:tcW w:w="630"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31</w:t>
            </w:r>
          </w:p>
        </w:tc>
        <w:tc>
          <w:tcPr>
            <w:tcW w:w="1484"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297,473,675</w:t>
            </w:r>
          </w:p>
        </w:tc>
        <w:tc>
          <w:tcPr>
            <w:tcW w:w="644"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27</w:t>
            </w:r>
          </w:p>
        </w:tc>
        <w:tc>
          <w:tcPr>
            <w:tcW w:w="1469"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422,117,897</w:t>
            </w:r>
          </w:p>
        </w:tc>
        <w:tc>
          <w:tcPr>
            <w:tcW w:w="630"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3</w:t>
            </w:r>
          </w:p>
        </w:tc>
        <w:tc>
          <w:tcPr>
            <w:tcW w:w="1316"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51,826,494</w:t>
            </w:r>
          </w:p>
        </w:tc>
        <w:tc>
          <w:tcPr>
            <w:tcW w:w="700"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124</w:t>
            </w:r>
          </w:p>
        </w:tc>
        <w:tc>
          <w:tcPr>
            <w:tcW w:w="1582"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2,041,149,374</w:t>
            </w:r>
          </w:p>
        </w:tc>
        <w:tc>
          <w:tcPr>
            <w:tcW w:w="773"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10.37</w:t>
            </w:r>
          </w:p>
        </w:tc>
      </w:tr>
      <w:tr w:rsidR="00D5214C" w:rsidRPr="00A71D89" w:rsidTr="001750B4">
        <w:tc>
          <w:tcPr>
            <w:tcW w:w="1046" w:type="dxa"/>
            <w:tcBorders>
              <w:right w:val="single" w:sz="4" w:space="0" w:color="auto"/>
            </w:tcBorders>
            <w:shd w:val="clear" w:color="auto" w:fill="auto"/>
          </w:tcPr>
          <w:p w:rsidR="00D5214C" w:rsidRPr="006E72F8" w:rsidRDefault="00D5214C" w:rsidP="001750B4">
            <w:pPr>
              <w:spacing w:before="60" w:after="60" w:line="320" w:lineRule="exact"/>
              <w:jc w:val="left"/>
              <w:rPr>
                <w:w w:val="80"/>
                <w:sz w:val="18"/>
                <w:szCs w:val="24"/>
                <w:rtl/>
              </w:rPr>
            </w:pPr>
            <w:r w:rsidRPr="006E72F8">
              <w:rPr>
                <w:w w:val="80"/>
                <w:sz w:val="18"/>
                <w:szCs w:val="24"/>
                <w:rtl/>
              </w:rPr>
              <w:t>الصناعة</w:t>
            </w:r>
          </w:p>
        </w:tc>
        <w:tc>
          <w:tcPr>
            <w:tcW w:w="616" w:type="dxa"/>
            <w:tcBorders>
              <w:left w:val="single" w:sz="4" w:space="0" w:color="auto"/>
            </w:tcBorders>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36</w:t>
            </w:r>
          </w:p>
        </w:tc>
        <w:tc>
          <w:tcPr>
            <w:tcW w:w="1590"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719,593,507</w:t>
            </w:r>
          </w:p>
        </w:tc>
        <w:tc>
          <w:tcPr>
            <w:tcW w:w="588"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1</w:t>
            </w:r>
          </w:p>
        </w:tc>
        <w:tc>
          <w:tcPr>
            <w:tcW w:w="1433"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17,340,000</w:t>
            </w:r>
          </w:p>
        </w:tc>
        <w:tc>
          <w:tcPr>
            <w:tcW w:w="630"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7</w:t>
            </w:r>
          </w:p>
        </w:tc>
        <w:tc>
          <w:tcPr>
            <w:tcW w:w="1484"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89,564,638</w:t>
            </w:r>
          </w:p>
        </w:tc>
        <w:tc>
          <w:tcPr>
            <w:tcW w:w="644"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21</w:t>
            </w:r>
          </w:p>
        </w:tc>
        <w:tc>
          <w:tcPr>
            <w:tcW w:w="1469"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425,698,963</w:t>
            </w:r>
          </w:p>
        </w:tc>
        <w:tc>
          <w:tcPr>
            <w:tcW w:w="630"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0</w:t>
            </w:r>
          </w:p>
        </w:tc>
        <w:tc>
          <w:tcPr>
            <w:tcW w:w="1316"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0</w:t>
            </w:r>
          </w:p>
        </w:tc>
        <w:tc>
          <w:tcPr>
            <w:tcW w:w="700"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65</w:t>
            </w:r>
          </w:p>
        </w:tc>
        <w:tc>
          <w:tcPr>
            <w:tcW w:w="1582"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1,252,197,108</w:t>
            </w:r>
          </w:p>
        </w:tc>
        <w:tc>
          <w:tcPr>
            <w:tcW w:w="773"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6.36</w:t>
            </w:r>
          </w:p>
        </w:tc>
      </w:tr>
      <w:tr w:rsidR="00D5214C" w:rsidRPr="00A71D89" w:rsidTr="001750B4">
        <w:tc>
          <w:tcPr>
            <w:tcW w:w="1046" w:type="dxa"/>
            <w:tcBorders>
              <w:right w:val="single" w:sz="4" w:space="0" w:color="auto"/>
            </w:tcBorders>
            <w:shd w:val="clear" w:color="auto" w:fill="auto"/>
          </w:tcPr>
          <w:p w:rsidR="00D5214C" w:rsidRPr="006E72F8" w:rsidRDefault="00D5214C" w:rsidP="001750B4">
            <w:pPr>
              <w:spacing w:before="60" w:after="60" w:line="320" w:lineRule="exact"/>
              <w:jc w:val="left"/>
              <w:rPr>
                <w:w w:val="80"/>
                <w:sz w:val="18"/>
                <w:szCs w:val="24"/>
                <w:rtl/>
              </w:rPr>
            </w:pPr>
            <w:r w:rsidRPr="006E72F8">
              <w:rPr>
                <w:w w:val="80"/>
                <w:sz w:val="18"/>
                <w:szCs w:val="24"/>
                <w:rtl/>
              </w:rPr>
              <w:t>الطاقة</w:t>
            </w:r>
          </w:p>
        </w:tc>
        <w:tc>
          <w:tcPr>
            <w:tcW w:w="616" w:type="dxa"/>
            <w:tcBorders>
              <w:left w:val="single" w:sz="4" w:space="0" w:color="auto"/>
            </w:tcBorders>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75</w:t>
            </w:r>
          </w:p>
        </w:tc>
        <w:tc>
          <w:tcPr>
            <w:tcW w:w="1590"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3,694,367,373</w:t>
            </w:r>
          </w:p>
        </w:tc>
        <w:tc>
          <w:tcPr>
            <w:tcW w:w="588"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6</w:t>
            </w:r>
          </w:p>
        </w:tc>
        <w:tc>
          <w:tcPr>
            <w:tcW w:w="1433"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67,418,985</w:t>
            </w:r>
          </w:p>
        </w:tc>
        <w:tc>
          <w:tcPr>
            <w:tcW w:w="630"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34</w:t>
            </w:r>
          </w:p>
        </w:tc>
        <w:tc>
          <w:tcPr>
            <w:tcW w:w="1484"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429,090,046</w:t>
            </w:r>
          </w:p>
        </w:tc>
        <w:tc>
          <w:tcPr>
            <w:tcW w:w="644"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43</w:t>
            </w:r>
          </w:p>
        </w:tc>
        <w:tc>
          <w:tcPr>
            <w:tcW w:w="1469"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992,081,101</w:t>
            </w:r>
          </w:p>
        </w:tc>
        <w:tc>
          <w:tcPr>
            <w:tcW w:w="630"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2</w:t>
            </w:r>
          </w:p>
        </w:tc>
        <w:tc>
          <w:tcPr>
            <w:tcW w:w="1316"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32,947,227</w:t>
            </w:r>
          </w:p>
        </w:tc>
        <w:tc>
          <w:tcPr>
            <w:tcW w:w="700"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160</w:t>
            </w:r>
          </w:p>
        </w:tc>
        <w:tc>
          <w:tcPr>
            <w:tcW w:w="1582"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5,215,904,732</w:t>
            </w:r>
          </w:p>
        </w:tc>
        <w:tc>
          <w:tcPr>
            <w:tcW w:w="773" w:type="dxa"/>
            <w:shd w:val="clear" w:color="auto" w:fill="auto"/>
          </w:tcPr>
          <w:p w:rsidR="00D5214C" w:rsidRPr="006E72F8" w:rsidRDefault="00D5214C" w:rsidP="001750B4">
            <w:pPr>
              <w:spacing w:before="60" w:after="60" w:line="320" w:lineRule="exact"/>
              <w:jc w:val="left"/>
              <w:rPr>
                <w:spacing w:val="-4"/>
                <w:sz w:val="18"/>
                <w:szCs w:val="24"/>
                <w:rtl/>
              </w:rPr>
            </w:pPr>
            <w:r w:rsidRPr="006E72F8">
              <w:rPr>
                <w:spacing w:val="-4"/>
                <w:sz w:val="18"/>
                <w:szCs w:val="24"/>
                <w:rtl/>
              </w:rPr>
              <w:t>26.51</w:t>
            </w:r>
          </w:p>
        </w:tc>
      </w:tr>
      <w:tr w:rsidR="00D5214C" w:rsidRPr="006E14C7" w:rsidTr="001750B4">
        <w:tc>
          <w:tcPr>
            <w:tcW w:w="1046" w:type="dxa"/>
            <w:tcBorders>
              <w:right w:val="single" w:sz="4" w:space="0" w:color="auto"/>
            </w:tcBorders>
            <w:shd w:val="clear" w:color="auto" w:fill="auto"/>
          </w:tcPr>
          <w:p w:rsidR="00D5214C" w:rsidRPr="006E72F8" w:rsidRDefault="00D5214C" w:rsidP="001750B4">
            <w:pPr>
              <w:spacing w:before="40" w:after="40" w:line="300" w:lineRule="exact"/>
              <w:jc w:val="left"/>
              <w:rPr>
                <w:spacing w:val="-4"/>
                <w:w w:val="80"/>
                <w:sz w:val="18"/>
                <w:szCs w:val="24"/>
                <w:rtl/>
              </w:rPr>
            </w:pPr>
            <w:r w:rsidRPr="006E72F8">
              <w:rPr>
                <w:spacing w:val="-4"/>
                <w:w w:val="80"/>
                <w:sz w:val="18"/>
                <w:szCs w:val="24"/>
                <w:rtl/>
              </w:rPr>
              <w:t>المياه والصرف الصحي</w:t>
            </w:r>
          </w:p>
        </w:tc>
        <w:tc>
          <w:tcPr>
            <w:tcW w:w="616" w:type="dxa"/>
            <w:tcBorders>
              <w:left w:val="single" w:sz="4" w:space="0" w:color="auto"/>
            </w:tcBorders>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39</w:t>
            </w:r>
          </w:p>
        </w:tc>
        <w:tc>
          <w:tcPr>
            <w:tcW w:w="1590"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1,467, 997,036</w:t>
            </w:r>
          </w:p>
        </w:tc>
        <w:tc>
          <w:tcPr>
            <w:tcW w:w="588"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13</w:t>
            </w:r>
          </w:p>
        </w:tc>
        <w:tc>
          <w:tcPr>
            <w:tcW w:w="1433"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311,176,541</w:t>
            </w:r>
          </w:p>
        </w:tc>
        <w:tc>
          <w:tcPr>
            <w:tcW w:w="630"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35</w:t>
            </w:r>
          </w:p>
        </w:tc>
        <w:tc>
          <w:tcPr>
            <w:tcW w:w="1484"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365,538,302</w:t>
            </w:r>
          </w:p>
        </w:tc>
        <w:tc>
          <w:tcPr>
            <w:tcW w:w="644"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7</w:t>
            </w:r>
          </w:p>
        </w:tc>
        <w:tc>
          <w:tcPr>
            <w:tcW w:w="1469"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132,066,777</w:t>
            </w:r>
          </w:p>
        </w:tc>
        <w:tc>
          <w:tcPr>
            <w:tcW w:w="630"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8</w:t>
            </w:r>
          </w:p>
        </w:tc>
        <w:tc>
          <w:tcPr>
            <w:tcW w:w="1316"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185,651,262</w:t>
            </w:r>
          </w:p>
        </w:tc>
        <w:tc>
          <w:tcPr>
            <w:tcW w:w="700"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102</w:t>
            </w:r>
          </w:p>
        </w:tc>
        <w:tc>
          <w:tcPr>
            <w:tcW w:w="1582"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2,462,429,918</w:t>
            </w:r>
          </w:p>
        </w:tc>
        <w:tc>
          <w:tcPr>
            <w:tcW w:w="773"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12.51</w:t>
            </w:r>
          </w:p>
        </w:tc>
      </w:tr>
      <w:tr w:rsidR="00D5214C" w:rsidRPr="006E14C7" w:rsidTr="001750B4">
        <w:trPr>
          <w:trHeight w:val="180"/>
        </w:trPr>
        <w:tc>
          <w:tcPr>
            <w:tcW w:w="1046" w:type="dxa"/>
            <w:tcBorders>
              <w:right w:val="single" w:sz="4" w:space="0" w:color="auto"/>
            </w:tcBorders>
            <w:shd w:val="clear" w:color="auto" w:fill="auto"/>
          </w:tcPr>
          <w:p w:rsidR="00D5214C" w:rsidRPr="006E72F8" w:rsidRDefault="00D5214C" w:rsidP="001750B4">
            <w:pPr>
              <w:spacing w:before="40" w:after="40" w:line="300" w:lineRule="exact"/>
              <w:jc w:val="left"/>
              <w:rPr>
                <w:spacing w:val="-4"/>
                <w:w w:val="80"/>
                <w:sz w:val="18"/>
                <w:szCs w:val="24"/>
                <w:rtl/>
              </w:rPr>
            </w:pPr>
            <w:r w:rsidRPr="006E72F8">
              <w:rPr>
                <w:spacing w:val="-4"/>
                <w:w w:val="80"/>
                <w:sz w:val="18"/>
                <w:szCs w:val="24"/>
                <w:rtl/>
              </w:rPr>
              <w:t>الاتصالات</w:t>
            </w:r>
          </w:p>
        </w:tc>
        <w:tc>
          <w:tcPr>
            <w:tcW w:w="616" w:type="dxa"/>
            <w:tcBorders>
              <w:left w:val="single" w:sz="4" w:space="0" w:color="auto"/>
            </w:tcBorders>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7</w:t>
            </w:r>
          </w:p>
        </w:tc>
        <w:tc>
          <w:tcPr>
            <w:tcW w:w="1590"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294,630,154</w:t>
            </w:r>
          </w:p>
        </w:tc>
        <w:tc>
          <w:tcPr>
            <w:tcW w:w="588"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1</w:t>
            </w:r>
          </w:p>
        </w:tc>
        <w:tc>
          <w:tcPr>
            <w:tcW w:w="1433"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8,793,451</w:t>
            </w:r>
          </w:p>
        </w:tc>
        <w:tc>
          <w:tcPr>
            <w:tcW w:w="630"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6</w:t>
            </w:r>
          </w:p>
        </w:tc>
        <w:tc>
          <w:tcPr>
            <w:tcW w:w="1484"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40,391,077</w:t>
            </w:r>
          </w:p>
        </w:tc>
        <w:tc>
          <w:tcPr>
            <w:tcW w:w="644"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0</w:t>
            </w:r>
          </w:p>
        </w:tc>
        <w:tc>
          <w:tcPr>
            <w:tcW w:w="1469"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0</w:t>
            </w:r>
          </w:p>
        </w:tc>
        <w:tc>
          <w:tcPr>
            <w:tcW w:w="630"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0</w:t>
            </w:r>
          </w:p>
        </w:tc>
        <w:tc>
          <w:tcPr>
            <w:tcW w:w="1316"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0</w:t>
            </w:r>
          </w:p>
        </w:tc>
        <w:tc>
          <w:tcPr>
            <w:tcW w:w="700"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14</w:t>
            </w:r>
          </w:p>
        </w:tc>
        <w:tc>
          <w:tcPr>
            <w:tcW w:w="1582"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343,814,682</w:t>
            </w:r>
          </w:p>
        </w:tc>
        <w:tc>
          <w:tcPr>
            <w:tcW w:w="773"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1.75</w:t>
            </w:r>
          </w:p>
        </w:tc>
      </w:tr>
      <w:tr w:rsidR="00D5214C" w:rsidRPr="006E14C7" w:rsidTr="001750B4">
        <w:tc>
          <w:tcPr>
            <w:tcW w:w="1046" w:type="dxa"/>
            <w:tcBorders>
              <w:right w:val="single" w:sz="4" w:space="0" w:color="auto"/>
            </w:tcBorders>
            <w:shd w:val="clear" w:color="auto" w:fill="auto"/>
          </w:tcPr>
          <w:p w:rsidR="00D5214C" w:rsidRPr="006E72F8" w:rsidRDefault="00D5214C" w:rsidP="001750B4">
            <w:pPr>
              <w:spacing w:before="40" w:after="40" w:line="300" w:lineRule="exact"/>
              <w:jc w:val="left"/>
              <w:rPr>
                <w:spacing w:val="-4"/>
                <w:w w:val="80"/>
                <w:sz w:val="18"/>
                <w:szCs w:val="24"/>
                <w:rtl/>
              </w:rPr>
            </w:pPr>
            <w:r w:rsidRPr="006E72F8">
              <w:rPr>
                <w:spacing w:val="-4"/>
                <w:w w:val="80"/>
                <w:sz w:val="18"/>
                <w:szCs w:val="24"/>
                <w:rtl/>
              </w:rPr>
              <w:t>الاجتماعي</w:t>
            </w:r>
          </w:p>
        </w:tc>
        <w:tc>
          <w:tcPr>
            <w:tcW w:w="616" w:type="dxa"/>
            <w:tcBorders>
              <w:left w:val="single" w:sz="4" w:space="0" w:color="auto"/>
            </w:tcBorders>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12</w:t>
            </w:r>
          </w:p>
        </w:tc>
        <w:tc>
          <w:tcPr>
            <w:tcW w:w="1590"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485,058,791</w:t>
            </w:r>
          </w:p>
        </w:tc>
        <w:tc>
          <w:tcPr>
            <w:tcW w:w="588"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5</w:t>
            </w:r>
          </w:p>
        </w:tc>
        <w:tc>
          <w:tcPr>
            <w:tcW w:w="1433"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98,170,276</w:t>
            </w:r>
          </w:p>
        </w:tc>
        <w:tc>
          <w:tcPr>
            <w:tcW w:w="630"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21</w:t>
            </w:r>
          </w:p>
        </w:tc>
        <w:tc>
          <w:tcPr>
            <w:tcW w:w="1484"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286,110,000</w:t>
            </w:r>
          </w:p>
        </w:tc>
        <w:tc>
          <w:tcPr>
            <w:tcW w:w="644"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11</w:t>
            </w:r>
          </w:p>
        </w:tc>
        <w:tc>
          <w:tcPr>
            <w:tcW w:w="1469"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294,440,000</w:t>
            </w:r>
          </w:p>
        </w:tc>
        <w:tc>
          <w:tcPr>
            <w:tcW w:w="630"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1</w:t>
            </w:r>
          </w:p>
        </w:tc>
        <w:tc>
          <w:tcPr>
            <w:tcW w:w="1316"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28,900,000</w:t>
            </w:r>
          </w:p>
        </w:tc>
        <w:tc>
          <w:tcPr>
            <w:tcW w:w="700"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50</w:t>
            </w:r>
          </w:p>
        </w:tc>
        <w:tc>
          <w:tcPr>
            <w:tcW w:w="1582"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1,192,679,067</w:t>
            </w:r>
          </w:p>
        </w:tc>
        <w:tc>
          <w:tcPr>
            <w:tcW w:w="773"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6.06</w:t>
            </w:r>
          </w:p>
        </w:tc>
      </w:tr>
      <w:tr w:rsidR="00D5214C" w:rsidRPr="006E14C7" w:rsidTr="001750B4">
        <w:tc>
          <w:tcPr>
            <w:tcW w:w="1046" w:type="dxa"/>
            <w:tcBorders>
              <w:right w:val="single" w:sz="4" w:space="0" w:color="auto"/>
            </w:tcBorders>
            <w:shd w:val="clear" w:color="auto" w:fill="auto"/>
          </w:tcPr>
          <w:p w:rsidR="00D5214C" w:rsidRPr="006E72F8" w:rsidRDefault="00D5214C" w:rsidP="001750B4">
            <w:pPr>
              <w:spacing w:before="40" w:after="40" w:line="300" w:lineRule="exact"/>
              <w:jc w:val="left"/>
              <w:rPr>
                <w:spacing w:val="-4"/>
                <w:w w:val="80"/>
                <w:sz w:val="18"/>
                <w:szCs w:val="24"/>
                <w:rtl/>
              </w:rPr>
            </w:pPr>
            <w:r w:rsidRPr="006E72F8">
              <w:rPr>
                <w:spacing w:val="-4"/>
                <w:w w:val="80"/>
                <w:sz w:val="18"/>
                <w:szCs w:val="24"/>
                <w:rtl/>
              </w:rPr>
              <w:t>بنوك التنمية</w:t>
            </w:r>
          </w:p>
        </w:tc>
        <w:tc>
          <w:tcPr>
            <w:tcW w:w="616" w:type="dxa"/>
            <w:tcBorders>
              <w:left w:val="single" w:sz="4" w:space="0" w:color="auto"/>
            </w:tcBorders>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15</w:t>
            </w:r>
          </w:p>
        </w:tc>
        <w:tc>
          <w:tcPr>
            <w:tcW w:w="1590"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419,185,253</w:t>
            </w:r>
          </w:p>
        </w:tc>
        <w:tc>
          <w:tcPr>
            <w:tcW w:w="588"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1</w:t>
            </w:r>
          </w:p>
        </w:tc>
        <w:tc>
          <w:tcPr>
            <w:tcW w:w="1433"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20,740,000</w:t>
            </w:r>
          </w:p>
        </w:tc>
        <w:tc>
          <w:tcPr>
            <w:tcW w:w="630"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4</w:t>
            </w:r>
          </w:p>
        </w:tc>
        <w:tc>
          <w:tcPr>
            <w:tcW w:w="1484"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32,550,663</w:t>
            </w:r>
          </w:p>
        </w:tc>
        <w:tc>
          <w:tcPr>
            <w:tcW w:w="644"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1</w:t>
            </w:r>
          </w:p>
        </w:tc>
        <w:tc>
          <w:tcPr>
            <w:tcW w:w="1469"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5,079,219</w:t>
            </w:r>
          </w:p>
        </w:tc>
        <w:tc>
          <w:tcPr>
            <w:tcW w:w="630"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0</w:t>
            </w:r>
          </w:p>
        </w:tc>
        <w:tc>
          <w:tcPr>
            <w:tcW w:w="1316"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0</w:t>
            </w:r>
          </w:p>
        </w:tc>
        <w:tc>
          <w:tcPr>
            <w:tcW w:w="700"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21</w:t>
            </w:r>
          </w:p>
        </w:tc>
        <w:tc>
          <w:tcPr>
            <w:tcW w:w="1582"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477,555,135</w:t>
            </w:r>
          </w:p>
        </w:tc>
        <w:tc>
          <w:tcPr>
            <w:tcW w:w="773" w:type="dxa"/>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2.43</w:t>
            </w:r>
          </w:p>
        </w:tc>
      </w:tr>
      <w:tr w:rsidR="00D5214C" w:rsidRPr="006E14C7" w:rsidTr="001750B4">
        <w:tc>
          <w:tcPr>
            <w:tcW w:w="1046" w:type="dxa"/>
            <w:tcBorders>
              <w:bottom w:val="single" w:sz="4" w:space="0" w:color="auto"/>
              <w:right w:val="single" w:sz="4" w:space="0" w:color="auto"/>
            </w:tcBorders>
            <w:shd w:val="clear" w:color="auto" w:fill="auto"/>
          </w:tcPr>
          <w:p w:rsidR="00D5214C" w:rsidRPr="006E72F8" w:rsidRDefault="00D5214C" w:rsidP="001750B4">
            <w:pPr>
              <w:spacing w:before="40" w:after="40" w:line="300" w:lineRule="exact"/>
              <w:jc w:val="left"/>
              <w:rPr>
                <w:spacing w:val="-4"/>
                <w:w w:val="80"/>
                <w:sz w:val="18"/>
                <w:szCs w:val="24"/>
                <w:rtl/>
              </w:rPr>
            </w:pPr>
            <w:r w:rsidRPr="006E72F8">
              <w:rPr>
                <w:spacing w:val="-4"/>
                <w:w w:val="80"/>
                <w:sz w:val="18"/>
                <w:szCs w:val="24"/>
                <w:rtl/>
              </w:rPr>
              <w:t xml:space="preserve">أخرى </w:t>
            </w:r>
          </w:p>
        </w:tc>
        <w:tc>
          <w:tcPr>
            <w:tcW w:w="616" w:type="dxa"/>
            <w:tcBorders>
              <w:left w:val="single" w:sz="4" w:space="0" w:color="auto"/>
              <w:bottom w:val="single" w:sz="4" w:space="0" w:color="auto"/>
            </w:tcBorders>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1</w:t>
            </w:r>
          </w:p>
        </w:tc>
        <w:tc>
          <w:tcPr>
            <w:tcW w:w="1590" w:type="dxa"/>
            <w:tcBorders>
              <w:bottom w:val="single" w:sz="4" w:space="0" w:color="auto"/>
            </w:tcBorders>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2,707,739</w:t>
            </w:r>
          </w:p>
        </w:tc>
        <w:tc>
          <w:tcPr>
            <w:tcW w:w="588" w:type="dxa"/>
            <w:tcBorders>
              <w:bottom w:val="single" w:sz="4" w:space="0" w:color="auto"/>
            </w:tcBorders>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0</w:t>
            </w:r>
          </w:p>
        </w:tc>
        <w:tc>
          <w:tcPr>
            <w:tcW w:w="1433" w:type="dxa"/>
            <w:tcBorders>
              <w:bottom w:val="single" w:sz="4" w:space="0" w:color="auto"/>
            </w:tcBorders>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0</w:t>
            </w:r>
          </w:p>
        </w:tc>
        <w:tc>
          <w:tcPr>
            <w:tcW w:w="630" w:type="dxa"/>
            <w:tcBorders>
              <w:bottom w:val="single" w:sz="4" w:space="0" w:color="auto"/>
            </w:tcBorders>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6</w:t>
            </w:r>
          </w:p>
        </w:tc>
        <w:tc>
          <w:tcPr>
            <w:tcW w:w="1484" w:type="dxa"/>
            <w:tcBorders>
              <w:bottom w:val="single" w:sz="4" w:space="0" w:color="auto"/>
            </w:tcBorders>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29,750,000</w:t>
            </w:r>
          </w:p>
        </w:tc>
        <w:tc>
          <w:tcPr>
            <w:tcW w:w="644" w:type="dxa"/>
            <w:tcBorders>
              <w:bottom w:val="single" w:sz="4" w:space="0" w:color="auto"/>
            </w:tcBorders>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0</w:t>
            </w:r>
          </w:p>
        </w:tc>
        <w:tc>
          <w:tcPr>
            <w:tcW w:w="1469" w:type="dxa"/>
            <w:tcBorders>
              <w:bottom w:val="single" w:sz="4" w:space="0" w:color="auto"/>
            </w:tcBorders>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0</w:t>
            </w:r>
          </w:p>
        </w:tc>
        <w:tc>
          <w:tcPr>
            <w:tcW w:w="630" w:type="dxa"/>
            <w:tcBorders>
              <w:bottom w:val="single" w:sz="4" w:space="0" w:color="auto"/>
            </w:tcBorders>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0</w:t>
            </w:r>
          </w:p>
        </w:tc>
        <w:tc>
          <w:tcPr>
            <w:tcW w:w="1316" w:type="dxa"/>
            <w:tcBorders>
              <w:bottom w:val="single" w:sz="4" w:space="0" w:color="auto"/>
            </w:tcBorders>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0</w:t>
            </w:r>
          </w:p>
        </w:tc>
        <w:tc>
          <w:tcPr>
            <w:tcW w:w="700" w:type="dxa"/>
            <w:tcBorders>
              <w:bottom w:val="single" w:sz="4" w:space="0" w:color="auto"/>
            </w:tcBorders>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7</w:t>
            </w:r>
          </w:p>
        </w:tc>
        <w:tc>
          <w:tcPr>
            <w:tcW w:w="1582" w:type="dxa"/>
            <w:tcBorders>
              <w:bottom w:val="single" w:sz="4" w:space="0" w:color="auto"/>
            </w:tcBorders>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32,457,739</w:t>
            </w:r>
          </w:p>
        </w:tc>
        <w:tc>
          <w:tcPr>
            <w:tcW w:w="773" w:type="dxa"/>
            <w:tcBorders>
              <w:bottom w:val="single" w:sz="4" w:space="0" w:color="auto"/>
            </w:tcBorders>
            <w:shd w:val="clear" w:color="auto" w:fill="auto"/>
          </w:tcPr>
          <w:p w:rsidR="00D5214C" w:rsidRPr="006E72F8" w:rsidRDefault="00D5214C" w:rsidP="001750B4">
            <w:pPr>
              <w:spacing w:before="40" w:after="40" w:line="300" w:lineRule="exact"/>
              <w:jc w:val="left"/>
              <w:rPr>
                <w:spacing w:val="-4"/>
                <w:sz w:val="18"/>
                <w:szCs w:val="24"/>
                <w:rtl/>
              </w:rPr>
            </w:pPr>
            <w:r w:rsidRPr="006E72F8">
              <w:rPr>
                <w:spacing w:val="-4"/>
                <w:sz w:val="18"/>
                <w:szCs w:val="24"/>
                <w:rtl/>
              </w:rPr>
              <w:t>0.16</w:t>
            </w:r>
          </w:p>
        </w:tc>
      </w:tr>
      <w:tr w:rsidR="00D5214C" w:rsidRPr="006E14C7" w:rsidTr="001750B4">
        <w:tc>
          <w:tcPr>
            <w:tcW w:w="1046" w:type="dxa"/>
            <w:tcBorders>
              <w:top w:val="single" w:sz="4" w:space="0" w:color="auto"/>
              <w:bottom w:val="single" w:sz="4" w:space="0" w:color="auto"/>
            </w:tcBorders>
            <w:shd w:val="clear" w:color="auto" w:fill="F2F2F2"/>
          </w:tcPr>
          <w:p w:rsidR="00D5214C" w:rsidRPr="006E72F8" w:rsidRDefault="00D5214C" w:rsidP="001750B4">
            <w:pPr>
              <w:spacing w:before="40" w:after="40" w:line="300" w:lineRule="exact"/>
              <w:jc w:val="left"/>
              <w:rPr>
                <w:b/>
                <w:bCs/>
                <w:spacing w:val="-4"/>
                <w:w w:val="80"/>
                <w:sz w:val="18"/>
                <w:szCs w:val="24"/>
                <w:rtl/>
              </w:rPr>
            </w:pPr>
            <w:r w:rsidRPr="006E72F8">
              <w:rPr>
                <w:b/>
                <w:bCs/>
                <w:spacing w:val="-4"/>
                <w:w w:val="80"/>
                <w:sz w:val="18"/>
                <w:szCs w:val="24"/>
                <w:rtl/>
              </w:rPr>
              <w:t xml:space="preserve">المجموع </w:t>
            </w:r>
          </w:p>
        </w:tc>
        <w:tc>
          <w:tcPr>
            <w:tcW w:w="616" w:type="dxa"/>
            <w:tcBorders>
              <w:top w:val="single" w:sz="4" w:space="0" w:color="auto"/>
              <w:bottom w:val="single" w:sz="4" w:space="0" w:color="auto"/>
            </w:tcBorders>
            <w:shd w:val="clear" w:color="auto" w:fill="F2F2F2"/>
          </w:tcPr>
          <w:p w:rsidR="00D5214C" w:rsidRPr="006E72F8" w:rsidRDefault="00D5214C" w:rsidP="001750B4">
            <w:pPr>
              <w:spacing w:before="40" w:after="40" w:line="300" w:lineRule="exact"/>
              <w:jc w:val="left"/>
              <w:rPr>
                <w:b/>
                <w:bCs/>
                <w:spacing w:val="-4"/>
                <w:w w:val="95"/>
                <w:sz w:val="18"/>
                <w:szCs w:val="24"/>
                <w:rtl/>
              </w:rPr>
            </w:pPr>
            <w:r w:rsidRPr="006E72F8">
              <w:rPr>
                <w:b/>
                <w:bCs/>
                <w:spacing w:val="-4"/>
                <w:w w:val="95"/>
                <w:sz w:val="18"/>
                <w:szCs w:val="24"/>
                <w:rtl/>
              </w:rPr>
              <w:t>345</w:t>
            </w:r>
          </w:p>
        </w:tc>
        <w:tc>
          <w:tcPr>
            <w:tcW w:w="1590" w:type="dxa"/>
            <w:tcBorders>
              <w:top w:val="single" w:sz="4" w:space="0" w:color="auto"/>
              <w:bottom w:val="single" w:sz="4" w:space="0" w:color="auto"/>
            </w:tcBorders>
            <w:shd w:val="clear" w:color="auto" w:fill="F2F2F2"/>
          </w:tcPr>
          <w:p w:rsidR="00D5214C" w:rsidRPr="006E72F8" w:rsidRDefault="00D5214C" w:rsidP="001750B4">
            <w:pPr>
              <w:spacing w:before="40" w:after="40" w:line="300" w:lineRule="exact"/>
              <w:jc w:val="left"/>
              <w:rPr>
                <w:b/>
                <w:bCs/>
                <w:spacing w:val="-4"/>
                <w:w w:val="95"/>
                <w:sz w:val="18"/>
                <w:szCs w:val="24"/>
                <w:rtl/>
              </w:rPr>
            </w:pPr>
            <w:r w:rsidRPr="006E72F8">
              <w:rPr>
                <w:b/>
                <w:bCs/>
                <w:spacing w:val="-4"/>
                <w:w w:val="95"/>
                <w:sz w:val="18"/>
                <w:szCs w:val="24"/>
                <w:rtl/>
              </w:rPr>
              <w:t>10,984,550,486</w:t>
            </w:r>
          </w:p>
        </w:tc>
        <w:tc>
          <w:tcPr>
            <w:tcW w:w="588" w:type="dxa"/>
            <w:tcBorders>
              <w:top w:val="single" w:sz="4" w:space="0" w:color="auto"/>
              <w:bottom w:val="single" w:sz="4" w:space="0" w:color="auto"/>
            </w:tcBorders>
            <w:shd w:val="clear" w:color="auto" w:fill="F2F2F2"/>
          </w:tcPr>
          <w:p w:rsidR="00D5214C" w:rsidRPr="006E72F8" w:rsidRDefault="00D5214C" w:rsidP="001750B4">
            <w:pPr>
              <w:spacing w:before="40" w:after="40" w:line="300" w:lineRule="exact"/>
              <w:jc w:val="left"/>
              <w:rPr>
                <w:b/>
                <w:bCs/>
                <w:spacing w:val="-4"/>
                <w:w w:val="95"/>
                <w:sz w:val="18"/>
                <w:szCs w:val="24"/>
                <w:rtl/>
              </w:rPr>
            </w:pPr>
            <w:r w:rsidRPr="006E72F8">
              <w:rPr>
                <w:b/>
                <w:bCs/>
                <w:spacing w:val="-4"/>
                <w:w w:val="95"/>
                <w:sz w:val="18"/>
                <w:szCs w:val="24"/>
                <w:rtl/>
              </w:rPr>
              <w:t>62</w:t>
            </w:r>
          </w:p>
        </w:tc>
        <w:tc>
          <w:tcPr>
            <w:tcW w:w="1433" w:type="dxa"/>
            <w:tcBorders>
              <w:top w:val="single" w:sz="4" w:space="0" w:color="auto"/>
              <w:bottom w:val="single" w:sz="4" w:space="0" w:color="auto"/>
            </w:tcBorders>
            <w:shd w:val="clear" w:color="auto" w:fill="F2F2F2"/>
          </w:tcPr>
          <w:p w:rsidR="00D5214C" w:rsidRPr="006E72F8" w:rsidRDefault="00D5214C" w:rsidP="001750B4">
            <w:pPr>
              <w:spacing w:before="40" w:after="40" w:line="300" w:lineRule="exact"/>
              <w:jc w:val="left"/>
              <w:rPr>
                <w:b/>
                <w:bCs/>
                <w:spacing w:val="-4"/>
                <w:w w:val="95"/>
                <w:sz w:val="18"/>
                <w:szCs w:val="24"/>
                <w:rtl/>
              </w:rPr>
            </w:pPr>
            <w:r w:rsidRPr="006E72F8">
              <w:rPr>
                <w:b/>
                <w:bCs/>
                <w:spacing w:val="-4"/>
                <w:w w:val="95"/>
                <w:sz w:val="18"/>
                <w:szCs w:val="24"/>
                <w:rtl/>
              </w:rPr>
              <w:t>1,124,185,625</w:t>
            </w:r>
          </w:p>
        </w:tc>
        <w:tc>
          <w:tcPr>
            <w:tcW w:w="630" w:type="dxa"/>
            <w:tcBorders>
              <w:top w:val="single" w:sz="4" w:space="0" w:color="auto"/>
              <w:bottom w:val="single" w:sz="4" w:space="0" w:color="auto"/>
            </w:tcBorders>
            <w:shd w:val="clear" w:color="auto" w:fill="F2F2F2"/>
          </w:tcPr>
          <w:p w:rsidR="00D5214C" w:rsidRPr="006E72F8" w:rsidRDefault="00D5214C" w:rsidP="001750B4">
            <w:pPr>
              <w:spacing w:before="40" w:after="40" w:line="300" w:lineRule="exact"/>
              <w:jc w:val="left"/>
              <w:rPr>
                <w:b/>
                <w:bCs/>
                <w:spacing w:val="-4"/>
                <w:w w:val="95"/>
                <w:sz w:val="18"/>
                <w:szCs w:val="24"/>
                <w:rtl/>
              </w:rPr>
            </w:pPr>
            <w:r w:rsidRPr="006E72F8">
              <w:rPr>
                <w:b/>
                <w:bCs/>
                <w:spacing w:val="-4"/>
                <w:w w:val="95"/>
                <w:sz w:val="18"/>
                <w:szCs w:val="24"/>
                <w:rtl/>
              </w:rPr>
              <w:t>301</w:t>
            </w:r>
          </w:p>
        </w:tc>
        <w:tc>
          <w:tcPr>
            <w:tcW w:w="1484" w:type="dxa"/>
            <w:tcBorders>
              <w:top w:val="single" w:sz="4" w:space="0" w:color="auto"/>
              <w:bottom w:val="single" w:sz="4" w:space="0" w:color="auto"/>
            </w:tcBorders>
            <w:shd w:val="clear" w:color="auto" w:fill="F2F2F2"/>
          </w:tcPr>
          <w:p w:rsidR="00D5214C" w:rsidRPr="006E72F8" w:rsidRDefault="00D5214C" w:rsidP="001750B4">
            <w:pPr>
              <w:spacing w:before="40" w:after="40" w:line="300" w:lineRule="exact"/>
              <w:jc w:val="left"/>
              <w:rPr>
                <w:b/>
                <w:bCs/>
                <w:spacing w:val="-4"/>
                <w:w w:val="95"/>
                <w:sz w:val="18"/>
                <w:szCs w:val="24"/>
                <w:rtl/>
              </w:rPr>
            </w:pPr>
            <w:r w:rsidRPr="006E72F8">
              <w:rPr>
                <w:b/>
                <w:bCs/>
                <w:spacing w:val="-4"/>
                <w:w w:val="95"/>
                <w:sz w:val="18"/>
                <w:szCs w:val="24"/>
                <w:rtl/>
              </w:rPr>
              <w:t>3,476,005,046</w:t>
            </w:r>
          </w:p>
        </w:tc>
        <w:tc>
          <w:tcPr>
            <w:tcW w:w="644" w:type="dxa"/>
            <w:tcBorders>
              <w:top w:val="single" w:sz="4" w:space="0" w:color="auto"/>
              <w:bottom w:val="single" w:sz="4" w:space="0" w:color="auto"/>
            </w:tcBorders>
            <w:shd w:val="clear" w:color="auto" w:fill="F2F2F2"/>
          </w:tcPr>
          <w:p w:rsidR="00D5214C" w:rsidRPr="006E72F8" w:rsidRDefault="00D5214C" w:rsidP="001750B4">
            <w:pPr>
              <w:spacing w:before="40" w:after="40" w:line="300" w:lineRule="exact"/>
              <w:jc w:val="left"/>
              <w:rPr>
                <w:b/>
                <w:bCs/>
                <w:spacing w:val="-4"/>
                <w:w w:val="95"/>
                <w:sz w:val="18"/>
                <w:szCs w:val="24"/>
                <w:rtl/>
              </w:rPr>
            </w:pPr>
            <w:r w:rsidRPr="006E72F8">
              <w:rPr>
                <w:b/>
                <w:bCs/>
                <w:spacing w:val="-4"/>
                <w:w w:val="95"/>
                <w:sz w:val="18"/>
                <w:szCs w:val="24"/>
                <w:rtl/>
              </w:rPr>
              <w:t>171</w:t>
            </w:r>
          </w:p>
        </w:tc>
        <w:tc>
          <w:tcPr>
            <w:tcW w:w="1469" w:type="dxa"/>
            <w:tcBorders>
              <w:top w:val="single" w:sz="4" w:space="0" w:color="auto"/>
              <w:bottom w:val="single" w:sz="4" w:space="0" w:color="auto"/>
            </w:tcBorders>
            <w:shd w:val="clear" w:color="auto" w:fill="F2F2F2"/>
          </w:tcPr>
          <w:p w:rsidR="00D5214C" w:rsidRPr="006E72F8" w:rsidRDefault="00D5214C" w:rsidP="001750B4">
            <w:pPr>
              <w:spacing w:before="40" w:after="40" w:line="300" w:lineRule="exact"/>
              <w:jc w:val="left"/>
              <w:rPr>
                <w:b/>
                <w:bCs/>
                <w:spacing w:val="-4"/>
                <w:w w:val="95"/>
                <w:sz w:val="18"/>
                <w:szCs w:val="24"/>
                <w:rtl/>
              </w:rPr>
            </w:pPr>
            <w:r w:rsidRPr="006E72F8">
              <w:rPr>
                <w:b/>
                <w:bCs/>
                <w:spacing w:val="-4"/>
                <w:w w:val="95"/>
                <w:sz w:val="18"/>
                <w:szCs w:val="24"/>
                <w:rtl/>
              </w:rPr>
              <w:t>3,480,243,797</w:t>
            </w:r>
          </w:p>
        </w:tc>
        <w:tc>
          <w:tcPr>
            <w:tcW w:w="630" w:type="dxa"/>
            <w:tcBorders>
              <w:top w:val="single" w:sz="4" w:space="0" w:color="auto"/>
              <w:bottom w:val="single" w:sz="4" w:space="0" w:color="auto"/>
            </w:tcBorders>
            <w:shd w:val="clear" w:color="auto" w:fill="F2F2F2"/>
          </w:tcPr>
          <w:p w:rsidR="00D5214C" w:rsidRPr="006E72F8" w:rsidRDefault="00D5214C" w:rsidP="001750B4">
            <w:pPr>
              <w:spacing w:before="40" w:after="40" w:line="300" w:lineRule="exact"/>
              <w:jc w:val="left"/>
              <w:rPr>
                <w:b/>
                <w:bCs/>
                <w:spacing w:val="-4"/>
                <w:w w:val="95"/>
                <w:sz w:val="18"/>
                <w:szCs w:val="24"/>
                <w:rtl/>
              </w:rPr>
            </w:pPr>
            <w:r w:rsidRPr="006E72F8">
              <w:rPr>
                <w:b/>
                <w:bCs/>
                <w:spacing w:val="-4"/>
                <w:w w:val="95"/>
                <w:sz w:val="18"/>
                <w:szCs w:val="24"/>
                <w:rtl/>
              </w:rPr>
              <w:t>47</w:t>
            </w:r>
          </w:p>
        </w:tc>
        <w:tc>
          <w:tcPr>
            <w:tcW w:w="1316" w:type="dxa"/>
            <w:tcBorders>
              <w:top w:val="single" w:sz="4" w:space="0" w:color="auto"/>
              <w:bottom w:val="single" w:sz="4" w:space="0" w:color="auto"/>
            </w:tcBorders>
            <w:shd w:val="clear" w:color="auto" w:fill="F2F2F2"/>
          </w:tcPr>
          <w:p w:rsidR="00D5214C" w:rsidRPr="006E72F8" w:rsidRDefault="00D5214C" w:rsidP="001750B4">
            <w:pPr>
              <w:spacing w:before="40" w:after="40" w:line="300" w:lineRule="exact"/>
              <w:jc w:val="left"/>
              <w:rPr>
                <w:b/>
                <w:bCs/>
                <w:spacing w:val="-4"/>
                <w:w w:val="95"/>
                <w:sz w:val="18"/>
                <w:szCs w:val="24"/>
                <w:rtl/>
              </w:rPr>
            </w:pPr>
            <w:r w:rsidRPr="006E72F8">
              <w:rPr>
                <w:b/>
                <w:bCs/>
                <w:spacing w:val="-4"/>
                <w:w w:val="95"/>
                <w:sz w:val="18"/>
                <w:szCs w:val="24"/>
                <w:rtl/>
              </w:rPr>
              <w:t>611,728,027</w:t>
            </w:r>
          </w:p>
        </w:tc>
        <w:tc>
          <w:tcPr>
            <w:tcW w:w="700" w:type="dxa"/>
            <w:tcBorders>
              <w:top w:val="single" w:sz="4" w:space="0" w:color="auto"/>
              <w:bottom w:val="single" w:sz="4" w:space="0" w:color="auto"/>
            </w:tcBorders>
            <w:shd w:val="clear" w:color="auto" w:fill="F2F2F2"/>
          </w:tcPr>
          <w:p w:rsidR="00D5214C" w:rsidRPr="006E72F8" w:rsidRDefault="00D5214C" w:rsidP="001750B4">
            <w:pPr>
              <w:spacing w:before="40" w:after="40" w:line="300" w:lineRule="exact"/>
              <w:jc w:val="left"/>
              <w:rPr>
                <w:b/>
                <w:bCs/>
                <w:spacing w:val="-4"/>
                <w:w w:val="95"/>
                <w:sz w:val="18"/>
                <w:szCs w:val="24"/>
                <w:rtl/>
              </w:rPr>
            </w:pPr>
            <w:r w:rsidRPr="006E72F8">
              <w:rPr>
                <w:b/>
                <w:bCs/>
                <w:spacing w:val="-4"/>
                <w:w w:val="95"/>
                <w:sz w:val="18"/>
                <w:szCs w:val="24"/>
                <w:rtl/>
              </w:rPr>
              <w:t>926</w:t>
            </w:r>
          </w:p>
        </w:tc>
        <w:tc>
          <w:tcPr>
            <w:tcW w:w="1582" w:type="dxa"/>
            <w:tcBorders>
              <w:top w:val="single" w:sz="4" w:space="0" w:color="auto"/>
              <w:bottom w:val="single" w:sz="4" w:space="0" w:color="auto"/>
            </w:tcBorders>
            <w:shd w:val="clear" w:color="auto" w:fill="F2F2F2"/>
          </w:tcPr>
          <w:p w:rsidR="00D5214C" w:rsidRPr="006E72F8" w:rsidRDefault="00D5214C" w:rsidP="001750B4">
            <w:pPr>
              <w:spacing w:before="40" w:after="40" w:line="300" w:lineRule="exact"/>
              <w:jc w:val="left"/>
              <w:rPr>
                <w:b/>
                <w:bCs/>
                <w:spacing w:val="-4"/>
                <w:w w:val="95"/>
                <w:sz w:val="18"/>
                <w:szCs w:val="24"/>
                <w:rtl/>
              </w:rPr>
            </w:pPr>
            <w:r w:rsidRPr="006E72F8">
              <w:rPr>
                <w:b/>
                <w:bCs/>
                <w:spacing w:val="-4"/>
                <w:w w:val="95"/>
                <w:sz w:val="18"/>
                <w:szCs w:val="24"/>
                <w:rtl/>
              </w:rPr>
              <w:t>19,676,712,982</w:t>
            </w:r>
          </w:p>
        </w:tc>
        <w:tc>
          <w:tcPr>
            <w:tcW w:w="773" w:type="dxa"/>
            <w:tcBorders>
              <w:top w:val="single" w:sz="4" w:space="0" w:color="auto"/>
              <w:bottom w:val="single" w:sz="4" w:space="0" w:color="auto"/>
            </w:tcBorders>
            <w:shd w:val="clear" w:color="auto" w:fill="F2F2F2"/>
          </w:tcPr>
          <w:p w:rsidR="00D5214C" w:rsidRPr="006E72F8" w:rsidRDefault="00D5214C" w:rsidP="001750B4">
            <w:pPr>
              <w:spacing w:before="40" w:after="40" w:line="300" w:lineRule="exact"/>
              <w:jc w:val="left"/>
              <w:rPr>
                <w:b/>
                <w:bCs/>
                <w:spacing w:val="-4"/>
                <w:sz w:val="18"/>
                <w:szCs w:val="24"/>
                <w:rtl/>
              </w:rPr>
            </w:pPr>
            <w:r w:rsidRPr="006E72F8">
              <w:rPr>
                <w:b/>
                <w:bCs/>
                <w:spacing w:val="-4"/>
                <w:sz w:val="18"/>
                <w:szCs w:val="24"/>
                <w:rtl/>
              </w:rPr>
              <w:t>100</w:t>
            </w:r>
          </w:p>
        </w:tc>
      </w:tr>
      <w:tr w:rsidR="00D5214C" w:rsidRPr="006E14C7" w:rsidTr="001750B4">
        <w:trPr>
          <w:trHeight w:val="132"/>
        </w:trPr>
        <w:tc>
          <w:tcPr>
            <w:tcW w:w="1046" w:type="dxa"/>
            <w:tcBorders>
              <w:top w:val="single" w:sz="4" w:space="0" w:color="auto"/>
              <w:bottom w:val="single" w:sz="12" w:space="0" w:color="auto"/>
            </w:tcBorders>
            <w:shd w:val="clear" w:color="auto" w:fill="F2F2F2"/>
          </w:tcPr>
          <w:p w:rsidR="00D5214C" w:rsidRPr="006E72F8" w:rsidRDefault="00D5214C" w:rsidP="001750B4">
            <w:pPr>
              <w:spacing w:before="40" w:after="40" w:line="300" w:lineRule="exact"/>
              <w:jc w:val="center"/>
              <w:rPr>
                <w:b/>
                <w:bCs/>
                <w:spacing w:val="-4"/>
                <w:w w:val="80"/>
                <w:sz w:val="18"/>
                <w:szCs w:val="24"/>
                <w:rtl/>
              </w:rPr>
            </w:pPr>
            <w:r w:rsidRPr="006E72F8">
              <w:rPr>
                <w:b/>
                <w:bCs/>
                <w:spacing w:val="-4"/>
                <w:w w:val="80"/>
                <w:sz w:val="18"/>
                <w:szCs w:val="24"/>
                <w:rtl/>
              </w:rPr>
              <w:t>النسبة %</w:t>
            </w:r>
          </w:p>
        </w:tc>
        <w:tc>
          <w:tcPr>
            <w:tcW w:w="2206" w:type="dxa"/>
            <w:gridSpan w:val="2"/>
            <w:tcBorders>
              <w:top w:val="single" w:sz="4" w:space="0" w:color="auto"/>
              <w:bottom w:val="single" w:sz="12" w:space="0" w:color="auto"/>
            </w:tcBorders>
            <w:shd w:val="clear" w:color="auto" w:fill="F2F2F2"/>
            <w:vAlign w:val="center"/>
          </w:tcPr>
          <w:p w:rsidR="00D5214C" w:rsidRPr="006E72F8" w:rsidRDefault="00D5214C" w:rsidP="001750B4">
            <w:pPr>
              <w:spacing w:before="40" w:after="40" w:line="300" w:lineRule="exact"/>
              <w:jc w:val="center"/>
              <w:rPr>
                <w:b/>
                <w:bCs/>
                <w:spacing w:val="-4"/>
                <w:sz w:val="18"/>
                <w:szCs w:val="24"/>
                <w:rtl/>
              </w:rPr>
            </w:pPr>
            <w:r w:rsidRPr="006E72F8">
              <w:rPr>
                <w:b/>
                <w:bCs/>
                <w:spacing w:val="-4"/>
                <w:sz w:val="18"/>
                <w:szCs w:val="24"/>
                <w:rtl/>
              </w:rPr>
              <w:t>55.83</w:t>
            </w:r>
          </w:p>
        </w:tc>
        <w:tc>
          <w:tcPr>
            <w:tcW w:w="2021" w:type="dxa"/>
            <w:gridSpan w:val="2"/>
            <w:tcBorders>
              <w:top w:val="single" w:sz="4" w:space="0" w:color="auto"/>
              <w:bottom w:val="single" w:sz="12" w:space="0" w:color="auto"/>
            </w:tcBorders>
            <w:shd w:val="clear" w:color="auto" w:fill="F2F2F2"/>
            <w:vAlign w:val="center"/>
          </w:tcPr>
          <w:p w:rsidR="00D5214C" w:rsidRPr="006E72F8" w:rsidRDefault="00D5214C" w:rsidP="001750B4">
            <w:pPr>
              <w:spacing w:before="40" w:after="40" w:line="300" w:lineRule="exact"/>
              <w:jc w:val="center"/>
              <w:rPr>
                <w:b/>
                <w:bCs/>
                <w:spacing w:val="-4"/>
                <w:sz w:val="18"/>
                <w:szCs w:val="24"/>
                <w:rtl/>
              </w:rPr>
            </w:pPr>
            <w:r w:rsidRPr="006E72F8">
              <w:rPr>
                <w:b/>
                <w:bCs/>
                <w:spacing w:val="-4"/>
                <w:sz w:val="18"/>
                <w:szCs w:val="24"/>
                <w:rtl/>
              </w:rPr>
              <w:t>5.71</w:t>
            </w:r>
          </w:p>
        </w:tc>
        <w:tc>
          <w:tcPr>
            <w:tcW w:w="2114" w:type="dxa"/>
            <w:gridSpan w:val="2"/>
            <w:tcBorders>
              <w:top w:val="single" w:sz="4" w:space="0" w:color="auto"/>
              <w:bottom w:val="single" w:sz="12" w:space="0" w:color="auto"/>
            </w:tcBorders>
            <w:shd w:val="clear" w:color="auto" w:fill="F2F2F2"/>
            <w:vAlign w:val="center"/>
          </w:tcPr>
          <w:p w:rsidR="00D5214C" w:rsidRPr="006E72F8" w:rsidRDefault="00D5214C" w:rsidP="001750B4">
            <w:pPr>
              <w:spacing w:before="40" w:after="40" w:line="300" w:lineRule="exact"/>
              <w:jc w:val="center"/>
              <w:rPr>
                <w:b/>
                <w:bCs/>
                <w:spacing w:val="-4"/>
                <w:sz w:val="18"/>
                <w:szCs w:val="24"/>
                <w:rtl/>
              </w:rPr>
            </w:pPr>
            <w:r w:rsidRPr="006E72F8">
              <w:rPr>
                <w:b/>
                <w:bCs/>
                <w:spacing w:val="-4"/>
                <w:sz w:val="18"/>
                <w:szCs w:val="24"/>
                <w:rtl/>
              </w:rPr>
              <w:t>17.67</w:t>
            </w:r>
          </w:p>
        </w:tc>
        <w:tc>
          <w:tcPr>
            <w:tcW w:w="2113" w:type="dxa"/>
            <w:gridSpan w:val="2"/>
            <w:tcBorders>
              <w:top w:val="single" w:sz="4" w:space="0" w:color="auto"/>
              <w:bottom w:val="single" w:sz="12" w:space="0" w:color="auto"/>
            </w:tcBorders>
            <w:shd w:val="clear" w:color="auto" w:fill="F2F2F2"/>
            <w:vAlign w:val="center"/>
          </w:tcPr>
          <w:p w:rsidR="00D5214C" w:rsidRPr="006E72F8" w:rsidRDefault="00D5214C" w:rsidP="001750B4">
            <w:pPr>
              <w:spacing w:before="40" w:after="40" w:line="300" w:lineRule="exact"/>
              <w:jc w:val="center"/>
              <w:rPr>
                <w:b/>
                <w:bCs/>
                <w:spacing w:val="-4"/>
                <w:sz w:val="18"/>
                <w:szCs w:val="24"/>
                <w:rtl/>
              </w:rPr>
            </w:pPr>
            <w:r w:rsidRPr="006E72F8">
              <w:rPr>
                <w:b/>
                <w:bCs/>
                <w:spacing w:val="-4"/>
                <w:sz w:val="18"/>
                <w:szCs w:val="24"/>
                <w:rtl/>
              </w:rPr>
              <w:t>17.69</w:t>
            </w:r>
          </w:p>
        </w:tc>
        <w:tc>
          <w:tcPr>
            <w:tcW w:w="1946" w:type="dxa"/>
            <w:gridSpan w:val="2"/>
            <w:tcBorders>
              <w:top w:val="single" w:sz="4" w:space="0" w:color="auto"/>
              <w:bottom w:val="single" w:sz="12" w:space="0" w:color="auto"/>
            </w:tcBorders>
            <w:shd w:val="clear" w:color="auto" w:fill="F2F2F2"/>
            <w:vAlign w:val="center"/>
          </w:tcPr>
          <w:p w:rsidR="00D5214C" w:rsidRPr="006E72F8" w:rsidRDefault="00D5214C" w:rsidP="001750B4">
            <w:pPr>
              <w:spacing w:before="40" w:after="40" w:line="300" w:lineRule="exact"/>
              <w:jc w:val="center"/>
              <w:rPr>
                <w:b/>
                <w:bCs/>
                <w:spacing w:val="-4"/>
                <w:sz w:val="18"/>
                <w:szCs w:val="24"/>
                <w:rtl/>
              </w:rPr>
            </w:pPr>
            <w:r w:rsidRPr="006E72F8">
              <w:rPr>
                <w:b/>
                <w:bCs/>
                <w:spacing w:val="-4"/>
                <w:sz w:val="18"/>
                <w:szCs w:val="24"/>
                <w:rtl/>
              </w:rPr>
              <w:t>3.11</w:t>
            </w:r>
          </w:p>
        </w:tc>
        <w:tc>
          <w:tcPr>
            <w:tcW w:w="3055" w:type="dxa"/>
            <w:gridSpan w:val="3"/>
            <w:tcBorders>
              <w:top w:val="single" w:sz="4" w:space="0" w:color="auto"/>
              <w:bottom w:val="single" w:sz="12" w:space="0" w:color="auto"/>
            </w:tcBorders>
            <w:shd w:val="clear" w:color="auto" w:fill="F2F2F2"/>
            <w:vAlign w:val="center"/>
          </w:tcPr>
          <w:p w:rsidR="00D5214C" w:rsidRPr="006E72F8" w:rsidRDefault="00D5214C" w:rsidP="001750B4">
            <w:pPr>
              <w:spacing w:before="40" w:after="40" w:line="300" w:lineRule="exact"/>
              <w:jc w:val="center"/>
              <w:rPr>
                <w:b/>
                <w:bCs/>
                <w:spacing w:val="-4"/>
                <w:sz w:val="18"/>
                <w:szCs w:val="24"/>
                <w:rtl/>
              </w:rPr>
            </w:pPr>
            <w:r w:rsidRPr="006E72F8">
              <w:rPr>
                <w:b/>
                <w:bCs/>
                <w:spacing w:val="-4"/>
                <w:sz w:val="18"/>
                <w:szCs w:val="24"/>
                <w:rtl/>
              </w:rPr>
              <w:t>100</w:t>
            </w:r>
          </w:p>
        </w:tc>
      </w:tr>
    </w:tbl>
    <w:p w:rsidR="00DC691B" w:rsidRDefault="00DC691B" w:rsidP="00032934">
      <w:pPr>
        <w:pStyle w:val="SingleTxtGA"/>
        <w:rPr>
          <w:rFonts w:hint="cs"/>
          <w:rtl/>
          <w:lang w:bidi="ar-DZ"/>
        </w:rPr>
        <w:sectPr w:rsidR="00DC691B" w:rsidSect="00447488">
          <w:headerReference w:type="even" r:id="rId17"/>
          <w:footerReference w:type="even" r:id="rId18"/>
          <w:headerReference w:type="first" r:id="rId19"/>
          <w:endnotePr>
            <w:numFmt w:val="decimal"/>
          </w:endnotePr>
          <w:pgSz w:w="16838" w:h="11906" w:orient="landscape" w:code="9"/>
          <w:pgMar w:top="1134" w:right="1418" w:bottom="1134" w:left="1134" w:header="567" w:footer="567" w:gutter="0"/>
          <w:cols w:space="720"/>
          <w:bidi/>
          <w:docGrid w:linePitch="360"/>
        </w:sectPr>
      </w:pPr>
    </w:p>
    <w:p w:rsidR="00FB7690" w:rsidRPr="00893974" w:rsidRDefault="00FB7690" w:rsidP="00FB7690">
      <w:pPr>
        <w:pStyle w:val="H23GA"/>
        <w:spacing w:before="0" w:after="0"/>
        <w:rPr>
          <w:rtl/>
        </w:rPr>
      </w:pPr>
      <w:r w:rsidRPr="006E72F8">
        <w:rPr>
          <w:b w:val="0"/>
          <w:bCs w:val="0"/>
          <w:rtl/>
        </w:rPr>
        <w:lastRenderedPageBreak/>
        <w:t xml:space="preserve">جدول رقم (3) </w:t>
      </w:r>
    </w:p>
    <w:p w:rsidR="00FB7690" w:rsidRPr="00D015E0" w:rsidRDefault="00FB7690" w:rsidP="00FB7690">
      <w:pPr>
        <w:pStyle w:val="H23GA"/>
        <w:spacing w:before="0" w:after="0"/>
        <w:rPr>
          <w:rtl/>
        </w:rPr>
      </w:pPr>
      <w:r w:rsidRPr="00D015E0">
        <w:rPr>
          <w:rtl/>
        </w:rPr>
        <w:t>القروض المعقودة في قطاعات الصحة والتعليم والمياه والزراعة</w:t>
      </w:r>
    </w:p>
    <w:p w:rsidR="00FB7690" w:rsidRPr="00D015E0" w:rsidRDefault="00FB7690" w:rsidP="00FB7690">
      <w:pPr>
        <w:pStyle w:val="H23GA"/>
        <w:spacing w:before="0" w:after="240"/>
        <w:rPr>
          <w:rtl/>
        </w:rPr>
      </w:pPr>
      <w:r w:rsidRPr="00893974">
        <w:rPr>
          <w:rtl/>
        </w:rPr>
        <w:t xml:space="preserve">خلال الفترة ما بين </w:t>
      </w:r>
      <w:r w:rsidRPr="006E72F8">
        <w:rPr>
          <w:rtl/>
        </w:rPr>
        <w:t>01/01/1962-31/12/2016</w:t>
      </w:r>
    </w:p>
    <w:tbl>
      <w:tblPr>
        <w:tblpPr w:leftFromText="180" w:rightFromText="180" w:vertAnchor="text" w:tblpXSpec="center" w:tblpY="1"/>
        <w:tblOverlap w:val="never"/>
        <w:bidiVisual/>
        <w:tblW w:w="9541" w:type="dxa"/>
        <w:jc w:val="center"/>
        <w:tblLayout w:type="fixed"/>
        <w:tblCellMar>
          <w:left w:w="57" w:type="dxa"/>
          <w:right w:w="57" w:type="dxa"/>
        </w:tblCellMar>
        <w:tblLook w:val="04A0" w:firstRow="1" w:lastRow="0" w:firstColumn="1" w:lastColumn="0" w:noHBand="0" w:noVBand="1"/>
      </w:tblPr>
      <w:tblGrid>
        <w:gridCol w:w="1233"/>
        <w:gridCol w:w="658"/>
        <w:gridCol w:w="910"/>
        <w:gridCol w:w="714"/>
        <w:gridCol w:w="923"/>
        <w:gridCol w:w="602"/>
        <w:gridCol w:w="1217"/>
        <w:gridCol w:w="616"/>
        <w:gridCol w:w="980"/>
        <w:gridCol w:w="588"/>
        <w:gridCol w:w="1100"/>
      </w:tblGrid>
      <w:tr w:rsidR="00120FB3" w:rsidRPr="006E72F8" w:rsidTr="001750B4">
        <w:trPr>
          <w:jc w:val="center"/>
        </w:trPr>
        <w:tc>
          <w:tcPr>
            <w:tcW w:w="1233" w:type="dxa"/>
            <w:vMerge w:val="restart"/>
            <w:tcBorders>
              <w:top w:val="single" w:sz="4" w:space="0" w:color="auto"/>
              <w:bottom w:val="single" w:sz="4" w:space="0" w:color="auto"/>
            </w:tcBorders>
            <w:shd w:val="clear" w:color="auto" w:fill="F2F2F2"/>
            <w:vAlign w:val="bottom"/>
          </w:tcPr>
          <w:p w:rsidR="00120FB3" w:rsidRPr="006E72F8" w:rsidRDefault="00120FB3" w:rsidP="001750B4">
            <w:pPr>
              <w:spacing w:before="40" w:after="40" w:line="300" w:lineRule="exact"/>
              <w:jc w:val="left"/>
              <w:rPr>
                <w:i/>
                <w:iCs/>
                <w:w w:val="85"/>
                <w:sz w:val="18"/>
                <w:szCs w:val="24"/>
                <w:rtl/>
              </w:rPr>
            </w:pPr>
            <w:r w:rsidRPr="006E72F8">
              <w:rPr>
                <w:i/>
                <w:iCs/>
                <w:w w:val="85"/>
                <w:sz w:val="18"/>
                <w:szCs w:val="24"/>
                <w:rtl/>
              </w:rPr>
              <w:t>الدولة</w:t>
            </w:r>
          </w:p>
        </w:tc>
        <w:tc>
          <w:tcPr>
            <w:tcW w:w="1568" w:type="dxa"/>
            <w:gridSpan w:val="2"/>
            <w:tcBorders>
              <w:top w:val="single" w:sz="4" w:space="0" w:color="auto"/>
              <w:bottom w:val="single" w:sz="4" w:space="0" w:color="auto"/>
            </w:tcBorders>
            <w:shd w:val="clear" w:color="auto" w:fill="F2F2F2"/>
            <w:vAlign w:val="bottom"/>
          </w:tcPr>
          <w:p w:rsidR="00120FB3" w:rsidRPr="006E72F8" w:rsidRDefault="00120FB3" w:rsidP="001750B4">
            <w:pPr>
              <w:spacing w:before="40" w:after="40" w:line="300" w:lineRule="exact"/>
              <w:jc w:val="left"/>
              <w:rPr>
                <w:i/>
                <w:iCs/>
                <w:w w:val="85"/>
                <w:sz w:val="18"/>
                <w:szCs w:val="24"/>
                <w:rtl/>
              </w:rPr>
            </w:pPr>
            <w:r w:rsidRPr="006E72F8">
              <w:rPr>
                <w:i/>
                <w:iCs/>
                <w:w w:val="85"/>
                <w:sz w:val="18"/>
                <w:szCs w:val="24"/>
                <w:rtl/>
              </w:rPr>
              <w:t>قطاع الصحة</w:t>
            </w:r>
          </w:p>
        </w:tc>
        <w:tc>
          <w:tcPr>
            <w:tcW w:w="1637" w:type="dxa"/>
            <w:gridSpan w:val="2"/>
            <w:tcBorders>
              <w:top w:val="single" w:sz="4" w:space="0" w:color="auto"/>
              <w:bottom w:val="single" w:sz="4" w:space="0" w:color="auto"/>
            </w:tcBorders>
            <w:shd w:val="clear" w:color="auto" w:fill="F2F2F2"/>
            <w:vAlign w:val="bottom"/>
          </w:tcPr>
          <w:p w:rsidR="00120FB3" w:rsidRPr="006E72F8" w:rsidRDefault="00120FB3" w:rsidP="001750B4">
            <w:pPr>
              <w:spacing w:before="40" w:after="40" w:line="300" w:lineRule="exact"/>
              <w:jc w:val="left"/>
              <w:rPr>
                <w:i/>
                <w:iCs/>
                <w:w w:val="85"/>
                <w:sz w:val="18"/>
                <w:szCs w:val="24"/>
                <w:rtl/>
              </w:rPr>
            </w:pPr>
            <w:r w:rsidRPr="006E72F8">
              <w:rPr>
                <w:i/>
                <w:iCs/>
                <w:w w:val="85"/>
                <w:sz w:val="18"/>
                <w:szCs w:val="24"/>
                <w:rtl/>
              </w:rPr>
              <w:t>قطاع التعليم</w:t>
            </w:r>
          </w:p>
        </w:tc>
        <w:tc>
          <w:tcPr>
            <w:tcW w:w="1819" w:type="dxa"/>
            <w:gridSpan w:val="2"/>
            <w:tcBorders>
              <w:top w:val="single" w:sz="4" w:space="0" w:color="auto"/>
              <w:bottom w:val="single" w:sz="4" w:space="0" w:color="auto"/>
            </w:tcBorders>
            <w:shd w:val="clear" w:color="auto" w:fill="F2F2F2"/>
            <w:vAlign w:val="bottom"/>
          </w:tcPr>
          <w:p w:rsidR="00120FB3" w:rsidRPr="006E72F8" w:rsidRDefault="00120FB3" w:rsidP="001750B4">
            <w:pPr>
              <w:spacing w:before="40" w:after="40" w:line="300" w:lineRule="exact"/>
              <w:jc w:val="left"/>
              <w:rPr>
                <w:i/>
                <w:iCs/>
                <w:w w:val="85"/>
                <w:sz w:val="18"/>
                <w:szCs w:val="24"/>
                <w:rtl/>
              </w:rPr>
            </w:pPr>
            <w:r w:rsidRPr="006E72F8">
              <w:rPr>
                <w:i/>
                <w:iCs/>
                <w:w w:val="85"/>
                <w:sz w:val="18"/>
                <w:szCs w:val="24"/>
                <w:rtl/>
              </w:rPr>
              <w:t>قطاع مياه الشرب</w:t>
            </w:r>
          </w:p>
        </w:tc>
        <w:tc>
          <w:tcPr>
            <w:tcW w:w="1596" w:type="dxa"/>
            <w:gridSpan w:val="2"/>
            <w:tcBorders>
              <w:top w:val="single" w:sz="4" w:space="0" w:color="auto"/>
              <w:bottom w:val="single" w:sz="4" w:space="0" w:color="auto"/>
            </w:tcBorders>
            <w:shd w:val="clear" w:color="auto" w:fill="F2F2F2"/>
            <w:vAlign w:val="bottom"/>
          </w:tcPr>
          <w:p w:rsidR="00120FB3" w:rsidRPr="006E72F8" w:rsidRDefault="00120FB3" w:rsidP="001750B4">
            <w:pPr>
              <w:spacing w:before="40" w:after="40" w:line="300" w:lineRule="exact"/>
              <w:jc w:val="left"/>
              <w:rPr>
                <w:i/>
                <w:iCs/>
                <w:w w:val="85"/>
                <w:sz w:val="18"/>
                <w:szCs w:val="24"/>
                <w:rtl/>
              </w:rPr>
            </w:pPr>
            <w:r w:rsidRPr="006E72F8">
              <w:rPr>
                <w:i/>
                <w:iCs/>
                <w:w w:val="85"/>
                <w:sz w:val="18"/>
                <w:szCs w:val="24"/>
                <w:rtl/>
              </w:rPr>
              <w:t>قطاع الزراعة</w:t>
            </w:r>
          </w:p>
        </w:tc>
        <w:tc>
          <w:tcPr>
            <w:tcW w:w="1688" w:type="dxa"/>
            <w:gridSpan w:val="2"/>
            <w:tcBorders>
              <w:top w:val="single" w:sz="4" w:space="0" w:color="auto"/>
              <w:bottom w:val="single" w:sz="4" w:space="0" w:color="auto"/>
            </w:tcBorders>
            <w:shd w:val="clear" w:color="auto" w:fill="F2F2F2"/>
            <w:vAlign w:val="bottom"/>
          </w:tcPr>
          <w:p w:rsidR="00120FB3" w:rsidRPr="006E72F8" w:rsidRDefault="00120FB3" w:rsidP="001750B4">
            <w:pPr>
              <w:spacing w:before="40" w:after="40" w:line="300" w:lineRule="exact"/>
              <w:jc w:val="left"/>
              <w:rPr>
                <w:i/>
                <w:iCs/>
                <w:w w:val="85"/>
                <w:sz w:val="18"/>
                <w:szCs w:val="24"/>
                <w:rtl/>
              </w:rPr>
            </w:pPr>
            <w:r w:rsidRPr="006E72F8">
              <w:rPr>
                <w:i/>
                <w:iCs/>
                <w:w w:val="85"/>
                <w:sz w:val="18"/>
                <w:szCs w:val="24"/>
                <w:rtl/>
              </w:rPr>
              <w:t>الطاقة</w:t>
            </w:r>
          </w:p>
        </w:tc>
      </w:tr>
      <w:tr w:rsidR="00120FB3" w:rsidRPr="006E72F8" w:rsidTr="001750B4">
        <w:trPr>
          <w:trHeight w:val="70"/>
          <w:jc w:val="center"/>
        </w:trPr>
        <w:tc>
          <w:tcPr>
            <w:tcW w:w="1233" w:type="dxa"/>
            <w:vMerge/>
            <w:tcBorders>
              <w:top w:val="single" w:sz="4" w:space="0" w:color="auto"/>
              <w:bottom w:val="single" w:sz="12" w:space="0" w:color="auto"/>
            </w:tcBorders>
            <w:shd w:val="clear" w:color="auto" w:fill="F2F2F2"/>
            <w:vAlign w:val="bottom"/>
          </w:tcPr>
          <w:p w:rsidR="00120FB3" w:rsidRPr="006E72F8" w:rsidRDefault="00120FB3" w:rsidP="001750B4">
            <w:pPr>
              <w:spacing w:before="40" w:after="40" w:line="300" w:lineRule="exact"/>
              <w:jc w:val="left"/>
              <w:rPr>
                <w:i/>
                <w:iCs/>
                <w:w w:val="85"/>
                <w:sz w:val="18"/>
                <w:szCs w:val="24"/>
                <w:rtl/>
              </w:rPr>
            </w:pPr>
          </w:p>
        </w:tc>
        <w:tc>
          <w:tcPr>
            <w:tcW w:w="658" w:type="dxa"/>
            <w:tcBorders>
              <w:top w:val="single" w:sz="4" w:space="0" w:color="auto"/>
              <w:bottom w:val="single" w:sz="12" w:space="0" w:color="auto"/>
            </w:tcBorders>
            <w:shd w:val="clear" w:color="auto" w:fill="F2F2F2"/>
            <w:vAlign w:val="bottom"/>
          </w:tcPr>
          <w:p w:rsidR="00120FB3" w:rsidRPr="006E72F8" w:rsidRDefault="00120FB3" w:rsidP="001750B4">
            <w:pPr>
              <w:spacing w:before="40" w:after="40" w:line="300" w:lineRule="exact"/>
              <w:jc w:val="left"/>
              <w:rPr>
                <w:i/>
                <w:iCs/>
                <w:w w:val="85"/>
                <w:sz w:val="18"/>
                <w:szCs w:val="24"/>
                <w:rtl/>
              </w:rPr>
            </w:pPr>
            <w:r w:rsidRPr="006E72F8">
              <w:rPr>
                <w:i/>
                <w:iCs/>
                <w:w w:val="85"/>
                <w:sz w:val="18"/>
                <w:szCs w:val="24"/>
                <w:rtl/>
              </w:rPr>
              <w:t>عدد القروض</w:t>
            </w:r>
          </w:p>
        </w:tc>
        <w:tc>
          <w:tcPr>
            <w:tcW w:w="910" w:type="dxa"/>
            <w:tcBorders>
              <w:top w:val="single" w:sz="4" w:space="0" w:color="auto"/>
              <w:bottom w:val="single" w:sz="12" w:space="0" w:color="auto"/>
            </w:tcBorders>
            <w:shd w:val="clear" w:color="auto" w:fill="F2F2F2"/>
            <w:vAlign w:val="bottom"/>
          </w:tcPr>
          <w:p w:rsidR="00120FB3" w:rsidRPr="006E72F8" w:rsidRDefault="00120FB3" w:rsidP="001750B4">
            <w:pPr>
              <w:spacing w:before="40" w:after="40" w:line="300" w:lineRule="exact"/>
              <w:jc w:val="left"/>
              <w:rPr>
                <w:i/>
                <w:iCs/>
                <w:w w:val="85"/>
                <w:sz w:val="18"/>
                <w:szCs w:val="24"/>
                <w:rtl/>
              </w:rPr>
            </w:pPr>
            <w:r w:rsidRPr="006E72F8">
              <w:rPr>
                <w:i/>
                <w:iCs/>
                <w:w w:val="85"/>
                <w:sz w:val="18"/>
                <w:szCs w:val="24"/>
                <w:rtl/>
              </w:rPr>
              <w:t>قيمة القروض (000$)</w:t>
            </w:r>
          </w:p>
        </w:tc>
        <w:tc>
          <w:tcPr>
            <w:tcW w:w="714" w:type="dxa"/>
            <w:tcBorders>
              <w:top w:val="single" w:sz="4" w:space="0" w:color="auto"/>
              <w:bottom w:val="single" w:sz="12" w:space="0" w:color="auto"/>
            </w:tcBorders>
            <w:shd w:val="clear" w:color="auto" w:fill="F2F2F2"/>
            <w:vAlign w:val="bottom"/>
          </w:tcPr>
          <w:p w:rsidR="00120FB3" w:rsidRPr="006E72F8" w:rsidRDefault="00120FB3" w:rsidP="001750B4">
            <w:pPr>
              <w:spacing w:before="40" w:after="40" w:line="300" w:lineRule="exact"/>
              <w:jc w:val="left"/>
              <w:rPr>
                <w:i/>
                <w:iCs/>
                <w:w w:val="85"/>
                <w:sz w:val="18"/>
                <w:szCs w:val="24"/>
                <w:rtl/>
              </w:rPr>
            </w:pPr>
            <w:r w:rsidRPr="006E72F8">
              <w:rPr>
                <w:i/>
                <w:iCs/>
                <w:w w:val="85"/>
                <w:sz w:val="18"/>
                <w:szCs w:val="24"/>
                <w:rtl/>
              </w:rPr>
              <w:t>عدد القروض</w:t>
            </w:r>
          </w:p>
        </w:tc>
        <w:tc>
          <w:tcPr>
            <w:tcW w:w="923" w:type="dxa"/>
            <w:tcBorders>
              <w:top w:val="single" w:sz="4" w:space="0" w:color="auto"/>
              <w:bottom w:val="single" w:sz="12" w:space="0" w:color="auto"/>
            </w:tcBorders>
            <w:shd w:val="clear" w:color="auto" w:fill="F2F2F2"/>
            <w:vAlign w:val="bottom"/>
          </w:tcPr>
          <w:p w:rsidR="00120FB3" w:rsidRPr="006E72F8" w:rsidRDefault="00120FB3" w:rsidP="001750B4">
            <w:pPr>
              <w:spacing w:before="40" w:after="40" w:line="300" w:lineRule="exact"/>
              <w:jc w:val="left"/>
              <w:rPr>
                <w:i/>
                <w:iCs/>
                <w:w w:val="85"/>
                <w:sz w:val="18"/>
                <w:szCs w:val="24"/>
                <w:rtl/>
              </w:rPr>
            </w:pPr>
            <w:r w:rsidRPr="006E72F8">
              <w:rPr>
                <w:i/>
                <w:iCs/>
                <w:w w:val="85"/>
                <w:sz w:val="18"/>
                <w:szCs w:val="24"/>
                <w:rtl/>
              </w:rPr>
              <w:t>قيمة القروض (000$)</w:t>
            </w:r>
          </w:p>
        </w:tc>
        <w:tc>
          <w:tcPr>
            <w:tcW w:w="602" w:type="dxa"/>
            <w:tcBorders>
              <w:top w:val="single" w:sz="4" w:space="0" w:color="auto"/>
              <w:bottom w:val="single" w:sz="12" w:space="0" w:color="auto"/>
            </w:tcBorders>
            <w:shd w:val="clear" w:color="auto" w:fill="F2F2F2"/>
            <w:vAlign w:val="bottom"/>
          </w:tcPr>
          <w:p w:rsidR="00120FB3" w:rsidRPr="006E72F8" w:rsidRDefault="00120FB3" w:rsidP="001750B4">
            <w:pPr>
              <w:spacing w:before="40" w:after="40" w:line="300" w:lineRule="exact"/>
              <w:jc w:val="left"/>
              <w:rPr>
                <w:i/>
                <w:iCs/>
                <w:w w:val="85"/>
                <w:sz w:val="18"/>
                <w:szCs w:val="24"/>
                <w:rtl/>
              </w:rPr>
            </w:pPr>
            <w:r w:rsidRPr="006E72F8">
              <w:rPr>
                <w:i/>
                <w:iCs/>
                <w:w w:val="85"/>
                <w:sz w:val="18"/>
                <w:szCs w:val="24"/>
                <w:rtl/>
              </w:rPr>
              <w:t>عدد القروض</w:t>
            </w:r>
          </w:p>
        </w:tc>
        <w:tc>
          <w:tcPr>
            <w:tcW w:w="1217" w:type="dxa"/>
            <w:tcBorders>
              <w:top w:val="single" w:sz="4" w:space="0" w:color="auto"/>
              <w:bottom w:val="single" w:sz="12" w:space="0" w:color="auto"/>
            </w:tcBorders>
            <w:shd w:val="clear" w:color="auto" w:fill="F2F2F2"/>
            <w:vAlign w:val="bottom"/>
          </w:tcPr>
          <w:p w:rsidR="00120FB3" w:rsidRPr="006E72F8" w:rsidRDefault="00120FB3" w:rsidP="001750B4">
            <w:pPr>
              <w:spacing w:before="40" w:after="40" w:line="300" w:lineRule="exact"/>
              <w:jc w:val="left"/>
              <w:rPr>
                <w:i/>
                <w:iCs/>
                <w:w w:val="85"/>
                <w:sz w:val="18"/>
                <w:szCs w:val="24"/>
                <w:rtl/>
              </w:rPr>
            </w:pPr>
            <w:r w:rsidRPr="006E72F8">
              <w:rPr>
                <w:i/>
                <w:iCs/>
                <w:w w:val="85"/>
                <w:sz w:val="18"/>
                <w:szCs w:val="24"/>
                <w:rtl/>
              </w:rPr>
              <w:t>قيمة القروض (000$)</w:t>
            </w:r>
          </w:p>
        </w:tc>
        <w:tc>
          <w:tcPr>
            <w:tcW w:w="616" w:type="dxa"/>
            <w:tcBorders>
              <w:top w:val="single" w:sz="4" w:space="0" w:color="auto"/>
              <w:bottom w:val="single" w:sz="12" w:space="0" w:color="auto"/>
            </w:tcBorders>
            <w:shd w:val="clear" w:color="auto" w:fill="F2F2F2"/>
            <w:vAlign w:val="bottom"/>
          </w:tcPr>
          <w:p w:rsidR="00120FB3" w:rsidRPr="006E72F8" w:rsidRDefault="00120FB3" w:rsidP="001750B4">
            <w:pPr>
              <w:spacing w:before="40" w:after="40" w:line="300" w:lineRule="exact"/>
              <w:jc w:val="left"/>
              <w:rPr>
                <w:i/>
                <w:iCs/>
                <w:w w:val="85"/>
                <w:sz w:val="18"/>
                <w:szCs w:val="24"/>
                <w:rtl/>
              </w:rPr>
            </w:pPr>
            <w:r w:rsidRPr="006E72F8">
              <w:rPr>
                <w:i/>
                <w:iCs/>
                <w:w w:val="85"/>
                <w:sz w:val="18"/>
                <w:szCs w:val="24"/>
                <w:rtl/>
              </w:rPr>
              <w:t>عدد القروض</w:t>
            </w:r>
          </w:p>
        </w:tc>
        <w:tc>
          <w:tcPr>
            <w:tcW w:w="980" w:type="dxa"/>
            <w:tcBorders>
              <w:top w:val="single" w:sz="4" w:space="0" w:color="auto"/>
              <w:bottom w:val="single" w:sz="12" w:space="0" w:color="auto"/>
            </w:tcBorders>
            <w:shd w:val="clear" w:color="auto" w:fill="F2F2F2"/>
            <w:vAlign w:val="bottom"/>
          </w:tcPr>
          <w:p w:rsidR="00120FB3" w:rsidRPr="006E72F8" w:rsidRDefault="00120FB3" w:rsidP="001750B4">
            <w:pPr>
              <w:spacing w:before="40" w:after="40" w:line="300" w:lineRule="exact"/>
              <w:jc w:val="left"/>
              <w:rPr>
                <w:i/>
                <w:iCs/>
                <w:w w:val="85"/>
                <w:sz w:val="18"/>
                <w:szCs w:val="24"/>
                <w:rtl/>
              </w:rPr>
            </w:pPr>
            <w:r w:rsidRPr="006E72F8">
              <w:rPr>
                <w:i/>
                <w:iCs/>
                <w:w w:val="85"/>
                <w:sz w:val="18"/>
                <w:szCs w:val="24"/>
                <w:rtl/>
              </w:rPr>
              <w:t>قيمة القروض (000$)</w:t>
            </w:r>
          </w:p>
        </w:tc>
        <w:tc>
          <w:tcPr>
            <w:tcW w:w="588" w:type="dxa"/>
            <w:tcBorders>
              <w:top w:val="single" w:sz="4" w:space="0" w:color="auto"/>
              <w:bottom w:val="single" w:sz="12" w:space="0" w:color="auto"/>
            </w:tcBorders>
            <w:shd w:val="clear" w:color="auto" w:fill="F2F2F2"/>
            <w:vAlign w:val="bottom"/>
          </w:tcPr>
          <w:p w:rsidR="00120FB3" w:rsidRPr="006E72F8" w:rsidRDefault="00120FB3" w:rsidP="001750B4">
            <w:pPr>
              <w:spacing w:before="40" w:after="40" w:line="300" w:lineRule="exact"/>
              <w:jc w:val="left"/>
              <w:rPr>
                <w:i/>
                <w:iCs/>
                <w:w w:val="85"/>
                <w:sz w:val="18"/>
                <w:szCs w:val="24"/>
                <w:rtl/>
              </w:rPr>
            </w:pPr>
            <w:r w:rsidRPr="006E72F8">
              <w:rPr>
                <w:i/>
                <w:iCs/>
                <w:w w:val="85"/>
                <w:sz w:val="18"/>
                <w:szCs w:val="24"/>
                <w:rtl/>
              </w:rPr>
              <w:t>عدد القروض</w:t>
            </w:r>
          </w:p>
        </w:tc>
        <w:tc>
          <w:tcPr>
            <w:tcW w:w="1100" w:type="dxa"/>
            <w:tcBorders>
              <w:top w:val="single" w:sz="4" w:space="0" w:color="auto"/>
              <w:bottom w:val="single" w:sz="12" w:space="0" w:color="auto"/>
            </w:tcBorders>
            <w:shd w:val="clear" w:color="auto" w:fill="F2F2F2"/>
            <w:vAlign w:val="bottom"/>
          </w:tcPr>
          <w:p w:rsidR="00120FB3" w:rsidRPr="006E72F8" w:rsidRDefault="00120FB3" w:rsidP="001750B4">
            <w:pPr>
              <w:spacing w:before="40" w:after="40" w:line="300" w:lineRule="exact"/>
              <w:jc w:val="left"/>
              <w:rPr>
                <w:i/>
                <w:iCs/>
                <w:w w:val="85"/>
                <w:sz w:val="18"/>
                <w:szCs w:val="24"/>
                <w:rtl/>
              </w:rPr>
            </w:pPr>
            <w:r w:rsidRPr="006E72F8">
              <w:rPr>
                <w:i/>
                <w:iCs/>
                <w:w w:val="85"/>
                <w:sz w:val="18"/>
                <w:szCs w:val="24"/>
                <w:rtl/>
              </w:rPr>
              <w:t>قيمة القروض (000$)</w:t>
            </w:r>
          </w:p>
        </w:tc>
      </w:tr>
      <w:tr w:rsidR="00120FB3" w:rsidRPr="006E72F8" w:rsidTr="001750B4">
        <w:trPr>
          <w:jc w:val="center"/>
        </w:trPr>
        <w:tc>
          <w:tcPr>
            <w:tcW w:w="1233" w:type="dxa"/>
            <w:tcBorders>
              <w:top w:val="single" w:sz="12" w:space="0" w:color="auto"/>
            </w:tcBorders>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الأردن</w:t>
            </w:r>
          </w:p>
        </w:tc>
        <w:tc>
          <w:tcPr>
            <w:tcW w:w="658" w:type="dxa"/>
            <w:tcBorders>
              <w:top w:val="single" w:sz="12" w:space="0" w:color="auto"/>
            </w:tcBorders>
            <w:shd w:val="clear" w:color="auto" w:fill="auto"/>
          </w:tcPr>
          <w:p w:rsidR="00120FB3" w:rsidRPr="006E72F8" w:rsidRDefault="00120FB3" w:rsidP="001750B4">
            <w:pPr>
              <w:spacing w:before="40" w:after="40" w:line="300" w:lineRule="exact"/>
              <w:jc w:val="left"/>
              <w:rPr>
                <w:sz w:val="18"/>
                <w:szCs w:val="24"/>
                <w:rtl/>
              </w:rPr>
            </w:pPr>
          </w:p>
        </w:tc>
        <w:tc>
          <w:tcPr>
            <w:tcW w:w="910" w:type="dxa"/>
            <w:tcBorders>
              <w:top w:val="single" w:sz="12" w:space="0" w:color="auto"/>
            </w:tcBorders>
            <w:shd w:val="clear" w:color="auto" w:fill="auto"/>
          </w:tcPr>
          <w:p w:rsidR="00120FB3" w:rsidRPr="006E72F8" w:rsidRDefault="00120FB3" w:rsidP="001750B4">
            <w:pPr>
              <w:spacing w:before="40" w:after="40" w:line="300" w:lineRule="exact"/>
              <w:jc w:val="left"/>
              <w:rPr>
                <w:sz w:val="18"/>
                <w:szCs w:val="24"/>
                <w:rtl/>
              </w:rPr>
            </w:pPr>
          </w:p>
        </w:tc>
        <w:tc>
          <w:tcPr>
            <w:tcW w:w="714" w:type="dxa"/>
            <w:tcBorders>
              <w:top w:val="single" w:sz="12" w:space="0" w:color="auto"/>
            </w:tcBorders>
            <w:shd w:val="clear" w:color="auto" w:fill="auto"/>
          </w:tcPr>
          <w:p w:rsidR="00120FB3" w:rsidRPr="006E72F8" w:rsidRDefault="00120FB3" w:rsidP="001750B4">
            <w:pPr>
              <w:spacing w:before="40" w:after="40" w:line="300" w:lineRule="exact"/>
              <w:jc w:val="left"/>
              <w:rPr>
                <w:sz w:val="18"/>
                <w:szCs w:val="24"/>
                <w:rtl/>
              </w:rPr>
            </w:pPr>
          </w:p>
        </w:tc>
        <w:tc>
          <w:tcPr>
            <w:tcW w:w="923" w:type="dxa"/>
            <w:tcBorders>
              <w:top w:val="single" w:sz="12" w:space="0" w:color="auto"/>
            </w:tcBorders>
            <w:shd w:val="clear" w:color="auto" w:fill="auto"/>
          </w:tcPr>
          <w:p w:rsidR="00120FB3" w:rsidRPr="006E72F8" w:rsidRDefault="00120FB3" w:rsidP="001750B4">
            <w:pPr>
              <w:spacing w:before="40" w:after="40" w:line="300" w:lineRule="exact"/>
              <w:jc w:val="left"/>
              <w:rPr>
                <w:sz w:val="18"/>
                <w:szCs w:val="24"/>
                <w:rtl/>
              </w:rPr>
            </w:pPr>
          </w:p>
        </w:tc>
        <w:tc>
          <w:tcPr>
            <w:tcW w:w="602" w:type="dxa"/>
            <w:tcBorders>
              <w:top w:val="single" w:sz="12" w:space="0" w:color="auto"/>
            </w:tcBorders>
            <w:shd w:val="clear" w:color="auto" w:fill="auto"/>
          </w:tcPr>
          <w:p w:rsidR="00120FB3" w:rsidRPr="006E72F8" w:rsidRDefault="00120FB3" w:rsidP="001750B4">
            <w:pPr>
              <w:spacing w:before="40" w:after="40" w:line="300" w:lineRule="exact"/>
              <w:jc w:val="left"/>
              <w:rPr>
                <w:sz w:val="18"/>
                <w:szCs w:val="24"/>
                <w:rtl/>
              </w:rPr>
            </w:pPr>
          </w:p>
        </w:tc>
        <w:tc>
          <w:tcPr>
            <w:tcW w:w="1217" w:type="dxa"/>
            <w:tcBorders>
              <w:top w:val="single" w:sz="12" w:space="0" w:color="auto"/>
            </w:tcBorders>
            <w:shd w:val="clear" w:color="auto" w:fill="auto"/>
          </w:tcPr>
          <w:p w:rsidR="00120FB3" w:rsidRPr="006E72F8" w:rsidRDefault="00120FB3" w:rsidP="001750B4">
            <w:pPr>
              <w:spacing w:before="40" w:after="40" w:line="300" w:lineRule="exact"/>
              <w:jc w:val="left"/>
              <w:rPr>
                <w:sz w:val="18"/>
                <w:szCs w:val="24"/>
                <w:rtl/>
              </w:rPr>
            </w:pPr>
          </w:p>
        </w:tc>
        <w:tc>
          <w:tcPr>
            <w:tcW w:w="616" w:type="dxa"/>
            <w:tcBorders>
              <w:top w:val="single" w:sz="12" w:space="0" w:color="auto"/>
            </w:tcBorders>
            <w:shd w:val="clear" w:color="auto" w:fill="auto"/>
          </w:tcPr>
          <w:p w:rsidR="00120FB3" w:rsidRPr="006E72F8" w:rsidRDefault="00120FB3" w:rsidP="001750B4">
            <w:pPr>
              <w:spacing w:before="40" w:after="40" w:line="300" w:lineRule="exact"/>
              <w:jc w:val="left"/>
              <w:rPr>
                <w:sz w:val="18"/>
                <w:szCs w:val="24"/>
                <w:rtl/>
              </w:rPr>
            </w:pPr>
          </w:p>
        </w:tc>
        <w:tc>
          <w:tcPr>
            <w:tcW w:w="980" w:type="dxa"/>
            <w:tcBorders>
              <w:top w:val="single" w:sz="12" w:space="0" w:color="auto"/>
            </w:tcBorders>
            <w:shd w:val="clear" w:color="auto" w:fill="auto"/>
          </w:tcPr>
          <w:p w:rsidR="00120FB3" w:rsidRPr="006E72F8" w:rsidRDefault="00120FB3" w:rsidP="001750B4">
            <w:pPr>
              <w:spacing w:before="40" w:after="40" w:line="300" w:lineRule="exact"/>
              <w:jc w:val="left"/>
              <w:rPr>
                <w:sz w:val="18"/>
                <w:szCs w:val="24"/>
                <w:rtl/>
              </w:rPr>
            </w:pPr>
          </w:p>
        </w:tc>
        <w:tc>
          <w:tcPr>
            <w:tcW w:w="588" w:type="dxa"/>
            <w:tcBorders>
              <w:top w:val="single" w:sz="12" w:space="0" w:color="auto"/>
            </w:tcBorders>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3</w:t>
            </w:r>
          </w:p>
        </w:tc>
        <w:tc>
          <w:tcPr>
            <w:tcW w:w="1100" w:type="dxa"/>
            <w:tcBorders>
              <w:top w:val="single" w:sz="12" w:space="0" w:color="auto"/>
            </w:tcBorders>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110,488</w:t>
            </w: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البحرين</w:t>
            </w:r>
          </w:p>
        </w:tc>
        <w:tc>
          <w:tcPr>
            <w:tcW w:w="658" w:type="dxa"/>
            <w:shd w:val="clear" w:color="auto" w:fill="auto"/>
          </w:tcPr>
          <w:p w:rsidR="00120FB3" w:rsidRPr="006E72F8" w:rsidRDefault="00120FB3" w:rsidP="001750B4">
            <w:pPr>
              <w:spacing w:before="40" w:after="40" w:line="300" w:lineRule="exact"/>
              <w:jc w:val="left"/>
              <w:rPr>
                <w:sz w:val="18"/>
                <w:szCs w:val="24"/>
                <w:rtl/>
              </w:rPr>
            </w:pPr>
          </w:p>
        </w:tc>
        <w:tc>
          <w:tcPr>
            <w:tcW w:w="910" w:type="dxa"/>
            <w:shd w:val="clear" w:color="auto" w:fill="auto"/>
          </w:tcPr>
          <w:p w:rsidR="00120FB3" w:rsidRPr="006E72F8" w:rsidRDefault="00120FB3" w:rsidP="001750B4">
            <w:pPr>
              <w:spacing w:before="40" w:after="40" w:line="300" w:lineRule="exact"/>
              <w:jc w:val="left"/>
              <w:rPr>
                <w:sz w:val="18"/>
                <w:szCs w:val="24"/>
                <w:rtl/>
              </w:rPr>
            </w:pPr>
          </w:p>
        </w:tc>
        <w:tc>
          <w:tcPr>
            <w:tcW w:w="714" w:type="dxa"/>
            <w:shd w:val="clear" w:color="auto" w:fill="auto"/>
          </w:tcPr>
          <w:p w:rsidR="00120FB3" w:rsidRPr="006E72F8" w:rsidRDefault="00120FB3" w:rsidP="001750B4">
            <w:pPr>
              <w:spacing w:before="40" w:after="40" w:line="300" w:lineRule="exact"/>
              <w:jc w:val="left"/>
              <w:rPr>
                <w:sz w:val="18"/>
                <w:szCs w:val="24"/>
                <w:rtl/>
              </w:rPr>
            </w:pPr>
          </w:p>
        </w:tc>
        <w:tc>
          <w:tcPr>
            <w:tcW w:w="923" w:type="dxa"/>
            <w:shd w:val="clear" w:color="auto" w:fill="auto"/>
          </w:tcPr>
          <w:p w:rsidR="00120FB3" w:rsidRPr="006E72F8" w:rsidRDefault="00120FB3" w:rsidP="001750B4">
            <w:pPr>
              <w:spacing w:before="40" w:after="40" w:line="300" w:lineRule="exact"/>
              <w:jc w:val="left"/>
              <w:rPr>
                <w:sz w:val="18"/>
                <w:szCs w:val="24"/>
                <w:rtl/>
              </w:rPr>
            </w:pPr>
          </w:p>
        </w:tc>
        <w:tc>
          <w:tcPr>
            <w:tcW w:w="602"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1217"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89,080</w:t>
            </w:r>
          </w:p>
        </w:tc>
        <w:tc>
          <w:tcPr>
            <w:tcW w:w="616" w:type="dxa"/>
            <w:shd w:val="clear" w:color="auto" w:fill="auto"/>
          </w:tcPr>
          <w:p w:rsidR="00120FB3" w:rsidRPr="006E72F8" w:rsidRDefault="00120FB3" w:rsidP="001750B4">
            <w:pPr>
              <w:spacing w:before="40" w:after="40" w:line="300" w:lineRule="exact"/>
              <w:jc w:val="left"/>
              <w:rPr>
                <w:sz w:val="18"/>
                <w:szCs w:val="24"/>
                <w:rtl/>
              </w:rPr>
            </w:pPr>
          </w:p>
        </w:tc>
        <w:tc>
          <w:tcPr>
            <w:tcW w:w="980" w:type="dxa"/>
            <w:shd w:val="clear" w:color="auto" w:fill="auto"/>
          </w:tcPr>
          <w:p w:rsidR="00120FB3" w:rsidRPr="006E72F8" w:rsidRDefault="00120FB3" w:rsidP="001750B4">
            <w:pPr>
              <w:spacing w:before="40" w:after="40" w:line="300" w:lineRule="exact"/>
              <w:jc w:val="left"/>
              <w:rPr>
                <w:sz w:val="18"/>
                <w:szCs w:val="24"/>
                <w:rtl/>
              </w:rPr>
            </w:pPr>
          </w:p>
        </w:tc>
        <w:tc>
          <w:tcPr>
            <w:tcW w:w="588"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110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51,000</w:t>
            </w: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مصر</w:t>
            </w:r>
          </w:p>
        </w:tc>
        <w:tc>
          <w:tcPr>
            <w:tcW w:w="658" w:type="dxa"/>
            <w:shd w:val="clear" w:color="auto" w:fill="auto"/>
          </w:tcPr>
          <w:p w:rsidR="00120FB3" w:rsidRPr="006E72F8" w:rsidRDefault="00120FB3" w:rsidP="001750B4">
            <w:pPr>
              <w:spacing w:before="40" w:after="40" w:line="300" w:lineRule="exact"/>
              <w:jc w:val="left"/>
              <w:rPr>
                <w:sz w:val="18"/>
                <w:szCs w:val="24"/>
                <w:rtl/>
              </w:rPr>
            </w:pPr>
          </w:p>
        </w:tc>
        <w:tc>
          <w:tcPr>
            <w:tcW w:w="910" w:type="dxa"/>
            <w:shd w:val="clear" w:color="auto" w:fill="auto"/>
          </w:tcPr>
          <w:p w:rsidR="00120FB3" w:rsidRPr="006E72F8" w:rsidRDefault="00120FB3" w:rsidP="001750B4">
            <w:pPr>
              <w:spacing w:before="40" w:after="40" w:line="300" w:lineRule="exact"/>
              <w:jc w:val="left"/>
              <w:rPr>
                <w:sz w:val="18"/>
                <w:szCs w:val="24"/>
                <w:rtl/>
              </w:rPr>
            </w:pPr>
          </w:p>
        </w:tc>
        <w:tc>
          <w:tcPr>
            <w:tcW w:w="714" w:type="dxa"/>
            <w:shd w:val="clear" w:color="auto" w:fill="auto"/>
          </w:tcPr>
          <w:p w:rsidR="00120FB3" w:rsidRPr="006E72F8" w:rsidRDefault="00120FB3" w:rsidP="001750B4">
            <w:pPr>
              <w:spacing w:before="40" w:after="40" w:line="300" w:lineRule="exact"/>
              <w:jc w:val="left"/>
              <w:rPr>
                <w:sz w:val="18"/>
                <w:szCs w:val="24"/>
                <w:rtl/>
              </w:rPr>
            </w:pPr>
          </w:p>
        </w:tc>
        <w:tc>
          <w:tcPr>
            <w:tcW w:w="923" w:type="dxa"/>
            <w:shd w:val="clear" w:color="auto" w:fill="auto"/>
          </w:tcPr>
          <w:p w:rsidR="00120FB3" w:rsidRPr="006E72F8" w:rsidRDefault="00120FB3" w:rsidP="001750B4">
            <w:pPr>
              <w:spacing w:before="40" w:after="40" w:line="300" w:lineRule="exact"/>
              <w:jc w:val="left"/>
              <w:rPr>
                <w:sz w:val="18"/>
                <w:szCs w:val="24"/>
                <w:rtl/>
              </w:rPr>
            </w:pPr>
          </w:p>
        </w:tc>
        <w:tc>
          <w:tcPr>
            <w:tcW w:w="602"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2</w:t>
            </w:r>
          </w:p>
        </w:tc>
        <w:tc>
          <w:tcPr>
            <w:tcW w:w="1217"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217,600</w:t>
            </w:r>
          </w:p>
        </w:tc>
        <w:tc>
          <w:tcPr>
            <w:tcW w:w="616" w:type="dxa"/>
            <w:shd w:val="clear" w:color="auto" w:fill="auto"/>
          </w:tcPr>
          <w:p w:rsidR="00120FB3" w:rsidRPr="006E72F8" w:rsidRDefault="00120FB3" w:rsidP="001750B4">
            <w:pPr>
              <w:spacing w:before="40" w:after="40" w:line="300" w:lineRule="exact"/>
              <w:jc w:val="left"/>
              <w:rPr>
                <w:sz w:val="18"/>
                <w:szCs w:val="24"/>
                <w:rtl/>
              </w:rPr>
            </w:pPr>
          </w:p>
        </w:tc>
        <w:tc>
          <w:tcPr>
            <w:tcW w:w="980" w:type="dxa"/>
            <w:shd w:val="clear" w:color="auto" w:fill="auto"/>
          </w:tcPr>
          <w:p w:rsidR="00120FB3" w:rsidRPr="006E72F8" w:rsidRDefault="00120FB3" w:rsidP="001750B4">
            <w:pPr>
              <w:spacing w:before="40" w:after="40" w:line="300" w:lineRule="exact"/>
              <w:jc w:val="left"/>
              <w:rPr>
                <w:sz w:val="18"/>
                <w:szCs w:val="24"/>
                <w:rtl/>
              </w:rPr>
            </w:pPr>
          </w:p>
        </w:tc>
        <w:tc>
          <w:tcPr>
            <w:tcW w:w="588"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8</w:t>
            </w:r>
          </w:p>
        </w:tc>
        <w:tc>
          <w:tcPr>
            <w:tcW w:w="110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771,800</w:t>
            </w: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لبنان</w:t>
            </w:r>
          </w:p>
        </w:tc>
        <w:tc>
          <w:tcPr>
            <w:tcW w:w="658"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91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18,700</w:t>
            </w:r>
          </w:p>
        </w:tc>
        <w:tc>
          <w:tcPr>
            <w:tcW w:w="714" w:type="dxa"/>
            <w:shd w:val="clear" w:color="auto" w:fill="auto"/>
          </w:tcPr>
          <w:p w:rsidR="00120FB3" w:rsidRPr="006E72F8" w:rsidRDefault="00120FB3" w:rsidP="001750B4">
            <w:pPr>
              <w:spacing w:before="40" w:after="40" w:line="300" w:lineRule="exact"/>
              <w:jc w:val="left"/>
              <w:rPr>
                <w:sz w:val="18"/>
                <w:szCs w:val="24"/>
                <w:rtl/>
              </w:rPr>
            </w:pPr>
          </w:p>
        </w:tc>
        <w:tc>
          <w:tcPr>
            <w:tcW w:w="923" w:type="dxa"/>
            <w:shd w:val="clear" w:color="auto" w:fill="auto"/>
          </w:tcPr>
          <w:p w:rsidR="00120FB3" w:rsidRPr="006E72F8" w:rsidRDefault="00120FB3" w:rsidP="001750B4">
            <w:pPr>
              <w:spacing w:before="40" w:after="40" w:line="300" w:lineRule="exact"/>
              <w:jc w:val="left"/>
              <w:rPr>
                <w:sz w:val="18"/>
                <w:szCs w:val="24"/>
                <w:rtl/>
              </w:rPr>
            </w:pPr>
          </w:p>
        </w:tc>
        <w:tc>
          <w:tcPr>
            <w:tcW w:w="602"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5</w:t>
            </w:r>
          </w:p>
        </w:tc>
        <w:tc>
          <w:tcPr>
            <w:tcW w:w="1217"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217,600</w:t>
            </w:r>
          </w:p>
        </w:tc>
        <w:tc>
          <w:tcPr>
            <w:tcW w:w="616" w:type="dxa"/>
            <w:shd w:val="clear" w:color="auto" w:fill="auto"/>
          </w:tcPr>
          <w:p w:rsidR="00120FB3" w:rsidRPr="006E72F8" w:rsidRDefault="00120FB3" w:rsidP="001750B4">
            <w:pPr>
              <w:spacing w:before="40" w:after="40" w:line="300" w:lineRule="exact"/>
              <w:jc w:val="left"/>
              <w:rPr>
                <w:sz w:val="18"/>
                <w:szCs w:val="24"/>
                <w:rtl/>
              </w:rPr>
            </w:pPr>
          </w:p>
        </w:tc>
        <w:tc>
          <w:tcPr>
            <w:tcW w:w="980" w:type="dxa"/>
            <w:shd w:val="clear" w:color="auto" w:fill="auto"/>
          </w:tcPr>
          <w:p w:rsidR="00120FB3" w:rsidRPr="006E72F8" w:rsidRDefault="00120FB3" w:rsidP="001750B4">
            <w:pPr>
              <w:spacing w:before="40" w:after="40" w:line="300" w:lineRule="exact"/>
              <w:jc w:val="left"/>
              <w:rPr>
                <w:sz w:val="18"/>
                <w:szCs w:val="24"/>
                <w:rtl/>
              </w:rPr>
            </w:pPr>
          </w:p>
        </w:tc>
        <w:tc>
          <w:tcPr>
            <w:tcW w:w="588"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110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85,000</w:t>
            </w: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موريتانيا</w:t>
            </w:r>
          </w:p>
        </w:tc>
        <w:tc>
          <w:tcPr>
            <w:tcW w:w="658" w:type="dxa"/>
            <w:shd w:val="clear" w:color="auto" w:fill="auto"/>
          </w:tcPr>
          <w:p w:rsidR="00120FB3" w:rsidRPr="006E72F8" w:rsidRDefault="00120FB3" w:rsidP="001750B4">
            <w:pPr>
              <w:spacing w:before="40" w:after="40" w:line="300" w:lineRule="exact"/>
              <w:jc w:val="left"/>
              <w:rPr>
                <w:sz w:val="18"/>
                <w:szCs w:val="24"/>
                <w:rtl/>
              </w:rPr>
            </w:pPr>
          </w:p>
        </w:tc>
        <w:tc>
          <w:tcPr>
            <w:tcW w:w="910" w:type="dxa"/>
            <w:shd w:val="clear" w:color="auto" w:fill="auto"/>
          </w:tcPr>
          <w:p w:rsidR="00120FB3" w:rsidRPr="006E72F8" w:rsidRDefault="00120FB3" w:rsidP="001750B4">
            <w:pPr>
              <w:spacing w:before="40" w:after="40" w:line="300" w:lineRule="exact"/>
              <w:jc w:val="left"/>
              <w:rPr>
                <w:sz w:val="18"/>
                <w:szCs w:val="24"/>
                <w:rtl/>
              </w:rPr>
            </w:pPr>
          </w:p>
        </w:tc>
        <w:tc>
          <w:tcPr>
            <w:tcW w:w="714"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923"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37,400</w:t>
            </w:r>
          </w:p>
        </w:tc>
        <w:tc>
          <w:tcPr>
            <w:tcW w:w="602"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1217"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37,400</w:t>
            </w:r>
          </w:p>
        </w:tc>
        <w:tc>
          <w:tcPr>
            <w:tcW w:w="616" w:type="dxa"/>
            <w:shd w:val="clear" w:color="auto" w:fill="auto"/>
          </w:tcPr>
          <w:p w:rsidR="00120FB3" w:rsidRPr="006E72F8" w:rsidRDefault="00120FB3" w:rsidP="001750B4">
            <w:pPr>
              <w:spacing w:before="40" w:after="40" w:line="300" w:lineRule="exact"/>
              <w:jc w:val="left"/>
              <w:rPr>
                <w:sz w:val="18"/>
                <w:szCs w:val="24"/>
                <w:rtl/>
              </w:rPr>
            </w:pPr>
          </w:p>
        </w:tc>
        <w:tc>
          <w:tcPr>
            <w:tcW w:w="980" w:type="dxa"/>
            <w:shd w:val="clear" w:color="auto" w:fill="auto"/>
          </w:tcPr>
          <w:p w:rsidR="00120FB3" w:rsidRPr="006E72F8" w:rsidRDefault="00120FB3" w:rsidP="001750B4">
            <w:pPr>
              <w:spacing w:before="40" w:after="40" w:line="300" w:lineRule="exact"/>
              <w:jc w:val="left"/>
              <w:rPr>
                <w:sz w:val="18"/>
                <w:szCs w:val="24"/>
                <w:rtl/>
              </w:rPr>
            </w:pPr>
          </w:p>
        </w:tc>
        <w:tc>
          <w:tcPr>
            <w:tcW w:w="588" w:type="dxa"/>
            <w:shd w:val="clear" w:color="auto" w:fill="auto"/>
          </w:tcPr>
          <w:p w:rsidR="00120FB3" w:rsidRPr="006E72F8" w:rsidRDefault="00120FB3" w:rsidP="001750B4">
            <w:pPr>
              <w:spacing w:before="40" w:after="40" w:line="300" w:lineRule="exact"/>
              <w:jc w:val="left"/>
              <w:rPr>
                <w:sz w:val="18"/>
                <w:szCs w:val="24"/>
                <w:rtl/>
              </w:rPr>
            </w:pPr>
          </w:p>
        </w:tc>
        <w:tc>
          <w:tcPr>
            <w:tcW w:w="1100" w:type="dxa"/>
            <w:shd w:val="clear" w:color="auto" w:fill="auto"/>
          </w:tcPr>
          <w:p w:rsidR="00120FB3" w:rsidRPr="006E72F8" w:rsidRDefault="00120FB3" w:rsidP="001750B4">
            <w:pPr>
              <w:spacing w:before="40" w:after="40" w:line="300" w:lineRule="exact"/>
              <w:jc w:val="left"/>
              <w:rPr>
                <w:sz w:val="18"/>
                <w:szCs w:val="24"/>
                <w:rtl/>
              </w:rPr>
            </w:pP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المغرب</w:t>
            </w:r>
          </w:p>
        </w:tc>
        <w:tc>
          <w:tcPr>
            <w:tcW w:w="658" w:type="dxa"/>
            <w:shd w:val="clear" w:color="auto" w:fill="auto"/>
          </w:tcPr>
          <w:p w:rsidR="00120FB3" w:rsidRPr="006E72F8" w:rsidRDefault="00120FB3" w:rsidP="001750B4">
            <w:pPr>
              <w:spacing w:before="40" w:after="40" w:line="300" w:lineRule="exact"/>
              <w:jc w:val="left"/>
              <w:rPr>
                <w:sz w:val="18"/>
                <w:szCs w:val="24"/>
                <w:rtl/>
              </w:rPr>
            </w:pPr>
          </w:p>
        </w:tc>
        <w:tc>
          <w:tcPr>
            <w:tcW w:w="910" w:type="dxa"/>
            <w:shd w:val="clear" w:color="auto" w:fill="auto"/>
          </w:tcPr>
          <w:p w:rsidR="00120FB3" w:rsidRPr="006E72F8" w:rsidRDefault="00120FB3" w:rsidP="001750B4">
            <w:pPr>
              <w:spacing w:before="40" w:after="40" w:line="300" w:lineRule="exact"/>
              <w:jc w:val="left"/>
              <w:rPr>
                <w:sz w:val="18"/>
                <w:szCs w:val="24"/>
                <w:rtl/>
              </w:rPr>
            </w:pPr>
          </w:p>
        </w:tc>
        <w:tc>
          <w:tcPr>
            <w:tcW w:w="714" w:type="dxa"/>
            <w:shd w:val="clear" w:color="auto" w:fill="auto"/>
          </w:tcPr>
          <w:p w:rsidR="00120FB3" w:rsidRPr="006E72F8" w:rsidRDefault="00120FB3" w:rsidP="001750B4">
            <w:pPr>
              <w:spacing w:before="40" w:after="40" w:line="300" w:lineRule="exact"/>
              <w:jc w:val="left"/>
              <w:rPr>
                <w:sz w:val="18"/>
                <w:szCs w:val="24"/>
                <w:rtl/>
              </w:rPr>
            </w:pPr>
          </w:p>
        </w:tc>
        <w:tc>
          <w:tcPr>
            <w:tcW w:w="923" w:type="dxa"/>
            <w:shd w:val="clear" w:color="auto" w:fill="auto"/>
          </w:tcPr>
          <w:p w:rsidR="00120FB3" w:rsidRPr="006E72F8" w:rsidRDefault="00120FB3" w:rsidP="001750B4">
            <w:pPr>
              <w:spacing w:before="40" w:after="40" w:line="300" w:lineRule="exact"/>
              <w:jc w:val="left"/>
              <w:rPr>
                <w:sz w:val="18"/>
                <w:szCs w:val="24"/>
                <w:rtl/>
              </w:rPr>
            </w:pPr>
          </w:p>
        </w:tc>
        <w:tc>
          <w:tcPr>
            <w:tcW w:w="602" w:type="dxa"/>
            <w:shd w:val="clear" w:color="auto" w:fill="auto"/>
          </w:tcPr>
          <w:p w:rsidR="00120FB3" w:rsidRPr="006E72F8" w:rsidRDefault="00120FB3" w:rsidP="001750B4">
            <w:pPr>
              <w:spacing w:before="40" w:after="40" w:line="300" w:lineRule="exact"/>
              <w:jc w:val="left"/>
              <w:rPr>
                <w:sz w:val="18"/>
                <w:szCs w:val="24"/>
                <w:rtl/>
              </w:rPr>
            </w:pPr>
          </w:p>
        </w:tc>
        <w:tc>
          <w:tcPr>
            <w:tcW w:w="1217" w:type="dxa"/>
            <w:shd w:val="clear" w:color="auto" w:fill="auto"/>
          </w:tcPr>
          <w:p w:rsidR="00120FB3" w:rsidRPr="006E72F8" w:rsidRDefault="00120FB3" w:rsidP="001750B4">
            <w:pPr>
              <w:spacing w:before="40" w:after="40" w:line="300" w:lineRule="exact"/>
              <w:jc w:val="left"/>
              <w:rPr>
                <w:sz w:val="18"/>
                <w:szCs w:val="24"/>
                <w:rtl/>
              </w:rPr>
            </w:pPr>
          </w:p>
        </w:tc>
        <w:tc>
          <w:tcPr>
            <w:tcW w:w="616" w:type="dxa"/>
            <w:shd w:val="clear" w:color="auto" w:fill="auto"/>
          </w:tcPr>
          <w:p w:rsidR="00120FB3" w:rsidRPr="006E72F8" w:rsidRDefault="00120FB3" w:rsidP="001750B4">
            <w:pPr>
              <w:spacing w:before="40" w:after="40" w:line="300" w:lineRule="exact"/>
              <w:jc w:val="left"/>
              <w:rPr>
                <w:sz w:val="18"/>
                <w:szCs w:val="24"/>
                <w:rtl/>
              </w:rPr>
            </w:pPr>
          </w:p>
        </w:tc>
        <w:tc>
          <w:tcPr>
            <w:tcW w:w="980" w:type="dxa"/>
            <w:shd w:val="clear" w:color="auto" w:fill="auto"/>
          </w:tcPr>
          <w:p w:rsidR="00120FB3" w:rsidRPr="006E72F8" w:rsidRDefault="00120FB3" w:rsidP="001750B4">
            <w:pPr>
              <w:spacing w:before="40" w:after="40" w:line="300" w:lineRule="exact"/>
              <w:jc w:val="left"/>
              <w:rPr>
                <w:sz w:val="18"/>
                <w:szCs w:val="24"/>
                <w:rtl/>
              </w:rPr>
            </w:pPr>
          </w:p>
        </w:tc>
        <w:tc>
          <w:tcPr>
            <w:tcW w:w="588"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110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68,000</w:t>
            </w: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السودان</w:t>
            </w:r>
          </w:p>
        </w:tc>
        <w:tc>
          <w:tcPr>
            <w:tcW w:w="658" w:type="dxa"/>
            <w:shd w:val="clear" w:color="auto" w:fill="auto"/>
          </w:tcPr>
          <w:p w:rsidR="00120FB3" w:rsidRPr="006E72F8" w:rsidRDefault="00120FB3" w:rsidP="001750B4">
            <w:pPr>
              <w:spacing w:before="40" w:after="40" w:line="300" w:lineRule="exact"/>
              <w:jc w:val="left"/>
              <w:rPr>
                <w:sz w:val="18"/>
                <w:szCs w:val="24"/>
                <w:rtl/>
              </w:rPr>
            </w:pPr>
          </w:p>
        </w:tc>
        <w:tc>
          <w:tcPr>
            <w:tcW w:w="910" w:type="dxa"/>
            <w:shd w:val="clear" w:color="auto" w:fill="auto"/>
          </w:tcPr>
          <w:p w:rsidR="00120FB3" w:rsidRPr="006E72F8" w:rsidRDefault="00120FB3" w:rsidP="001750B4">
            <w:pPr>
              <w:spacing w:before="40" w:after="40" w:line="300" w:lineRule="exact"/>
              <w:jc w:val="left"/>
              <w:rPr>
                <w:sz w:val="18"/>
                <w:szCs w:val="24"/>
                <w:rtl/>
              </w:rPr>
            </w:pPr>
          </w:p>
        </w:tc>
        <w:tc>
          <w:tcPr>
            <w:tcW w:w="714" w:type="dxa"/>
            <w:shd w:val="clear" w:color="auto" w:fill="auto"/>
          </w:tcPr>
          <w:p w:rsidR="00120FB3" w:rsidRPr="006E72F8" w:rsidRDefault="00120FB3" w:rsidP="001750B4">
            <w:pPr>
              <w:spacing w:before="40" w:after="40" w:line="300" w:lineRule="exact"/>
              <w:jc w:val="left"/>
              <w:rPr>
                <w:sz w:val="18"/>
                <w:szCs w:val="24"/>
                <w:rtl/>
              </w:rPr>
            </w:pPr>
          </w:p>
        </w:tc>
        <w:tc>
          <w:tcPr>
            <w:tcW w:w="923" w:type="dxa"/>
            <w:shd w:val="clear" w:color="auto" w:fill="auto"/>
          </w:tcPr>
          <w:p w:rsidR="00120FB3" w:rsidRPr="006E72F8" w:rsidRDefault="00120FB3" w:rsidP="001750B4">
            <w:pPr>
              <w:spacing w:before="40" w:after="40" w:line="300" w:lineRule="exact"/>
              <w:jc w:val="left"/>
              <w:rPr>
                <w:sz w:val="18"/>
                <w:szCs w:val="24"/>
                <w:rtl/>
              </w:rPr>
            </w:pPr>
          </w:p>
        </w:tc>
        <w:tc>
          <w:tcPr>
            <w:tcW w:w="602"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1217"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68,000</w:t>
            </w:r>
          </w:p>
        </w:tc>
        <w:tc>
          <w:tcPr>
            <w:tcW w:w="616"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98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85,000</w:t>
            </w:r>
          </w:p>
        </w:tc>
        <w:tc>
          <w:tcPr>
            <w:tcW w:w="588"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4</w:t>
            </w:r>
          </w:p>
        </w:tc>
        <w:tc>
          <w:tcPr>
            <w:tcW w:w="110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324,700</w:t>
            </w: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سوريا</w:t>
            </w:r>
          </w:p>
        </w:tc>
        <w:tc>
          <w:tcPr>
            <w:tcW w:w="658" w:type="dxa"/>
            <w:shd w:val="clear" w:color="auto" w:fill="auto"/>
          </w:tcPr>
          <w:p w:rsidR="00120FB3" w:rsidRPr="006E72F8" w:rsidRDefault="00120FB3" w:rsidP="001750B4">
            <w:pPr>
              <w:spacing w:before="40" w:after="40" w:line="300" w:lineRule="exact"/>
              <w:jc w:val="left"/>
              <w:rPr>
                <w:sz w:val="18"/>
                <w:szCs w:val="24"/>
                <w:rtl/>
              </w:rPr>
            </w:pPr>
          </w:p>
        </w:tc>
        <w:tc>
          <w:tcPr>
            <w:tcW w:w="910" w:type="dxa"/>
            <w:shd w:val="clear" w:color="auto" w:fill="auto"/>
          </w:tcPr>
          <w:p w:rsidR="00120FB3" w:rsidRPr="006E72F8" w:rsidRDefault="00120FB3" w:rsidP="001750B4">
            <w:pPr>
              <w:spacing w:before="40" w:after="40" w:line="300" w:lineRule="exact"/>
              <w:jc w:val="left"/>
              <w:rPr>
                <w:sz w:val="18"/>
                <w:szCs w:val="24"/>
                <w:rtl/>
              </w:rPr>
            </w:pPr>
          </w:p>
        </w:tc>
        <w:tc>
          <w:tcPr>
            <w:tcW w:w="714" w:type="dxa"/>
            <w:shd w:val="clear" w:color="auto" w:fill="auto"/>
          </w:tcPr>
          <w:p w:rsidR="00120FB3" w:rsidRPr="006E72F8" w:rsidRDefault="00120FB3" w:rsidP="001750B4">
            <w:pPr>
              <w:spacing w:before="40" w:after="40" w:line="300" w:lineRule="exact"/>
              <w:jc w:val="left"/>
              <w:rPr>
                <w:sz w:val="18"/>
                <w:szCs w:val="24"/>
                <w:rtl/>
              </w:rPr>
            </w:pPr>
          </w:p>
        </w:tc>
        <w:tc>
          <w:tcPr>
            <w:tcW w:w="923" w:type="dxa"/>
            <w:shd w:val="clear" w:color="auto" w:fill="auto"/>
          </w:tcPr>
          <w:p w:rsidR="00120FB3" w:rsidRPr="006E72F8" w:rsidRDefault="00120FB3" w:rsidP="001750B4">
            <w:pPr>
              <w:spacing w:before="40" w:after="40" w:line="300" w:lineRule="exact"/>
              <w:jc w:val="left"/>
              <w:rPr>
                <w:sz w:val="18"/>
                <w:szCs w:val="24"/>
                <w:rtl/>
              </w:rPr>
            </w:pPr>
          </w:p>
        </w:tc>
        <w:tc>
          <w:tcPr>
            <w:tcW w:w="602"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1217"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51,000</w:t>
            </w:r>
          </w:p>
        </w:tc>
        <w:tc>
          <w:tcPr>
            <w:tcW w:w="616" w:type="dxa"/>
            <w:shd w:val="clear" w:color="auto" w:fill="auto"/>
          </w:tcPr>
          <w:p w:rsidR="00120FB3" w:rsidRPr="006E72F8" w:rsidRDefault="00120FB3" w:rsidP="001750B4">
            <w:pPr>
              <w:spacing w:before="40" w:after="40" w:line="300" w:lineRule="exact"/>
              <w:jc w:val="left"/>
              <w:rPr>
                <w:sz w:val="18"/>
                <w:szCs w:val="24"/>
                <w:rtl/>
              </w:rPr>
            </w:pPr>
          </w:p>
        </w:tc>
        <w:tc>
          <w:tcPr>
            <w:tcW w:w="980" w:type="dxa"/>
            <w:shd w:val="clear" w:color="auto" w:fill="auto"/>
          </w:tcPr>
          <w:p w:rsidR="00120FB3" w:rsidRPr="006E72F8" w:rsidRDefault="00120FB3" w:rsidP="001750B4">
            <w:pPr>
              <w:spacing w:before="40" w:after="40" w:line="300" w:lineRule="exact"/>
              <w:jc w:val="left"/>
              <w:rPr>
                <w:sz w:val="18"/>
                <w:szCs w:val="24"/>
                <w:rtl/>
              </w:rPr>
            </w:pPr>
          </w:p>
        </w:tc>
        <w:tc>
          <w:tcPr>
            <w:tcW w:w="588" w:type="dxa"/>
            <w:shd w:val="clear" w:color="auto" w:fill="auto"/>
          </w:tcPr>
          <w:p w:rsidR="00120FB3" w:rsidRPr="006E72F8" w:rsidRDefault="00120FB3" w:rsidP="001750B4">
            <w:pPr>
              <w:spacing w:before="40" w:after="40" w:line="300" w:lineRule="exact"/>
              <w:jc w:val="left"/>
              <w:rPr>
                <w:sz w:val="18"/>
                <w:szCs w:val="24"/>
                <w:rtl/>
              </w:rPr>
            </w:pPr>
          </w:p>
        </w:tc>
        <w:tc>
          <w:tcPr>
            <w:tcW w:w="1100" w:type="dxa"/>
            <w:shd w:val="clear" w:color="auto" w:fill="auto"/>
          </w:tcPr>
          <w:p w:rsidR="00120FB3" w:rsidRPr="006E72F8" w:rsidRDefault="00120FB3" w:rsidP="001750B4">
            <w:pPr>
              <w:spacing w:before="40" w:after="40" w:line="300" w:lineRule="exact"/>
              <w:jc w:val="left"/>
              <w:rPr>
                <w:sz w:val="18"/>
                <w:szCs w:val="24"/>
                <w:rtl/>
              </w:rPr>
            </w:pP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تونس</w:t>
            </w:r>
          </w:p>
        </w:tc>
        <w:tc>
          <w:tcPr>
            <w:tcW w:w="658" w:type="dxa"/>
            <w:shd w:val="clear" w:color="auto" w:fill="auto"/>
          </w:tcPr>
          <w:p w:rsidR="00120FB3" w:rsidRPr="006E72F8" w:rsidRDefault="00120FB3" w:rsidP="001750B4">
            <w:pPr>
              <w:spacing w:before="40" w:after="40" w:line="300" w:lineRule="exact"/>
              <w:jc w:val="left"/>
              <w:rPr>
                <w:sz w:val="18"/>
                <w:szCs w:val="24"/>
                <w:rtl/>
              </w:rPr>
            </w:pPr>
          </w:p>
        </w:tc>
        <w:tc>
          <w:tcPr>
            <w:tcW w:w="910" w:type="dxa"/>
            <w:shd w:val="clear" w:color="auto" w:fill="auto"/>
          </w:tcPr>
          <w:p w:rsidR="00120FB3" w:rsidRPr="006E72F8" w:rsidRDefault="00120FB3" w:rsidP="001750B4">
            <w:pPr>
              <w:spacing w:before="40" w:after="40" w:line="300" w:lineRule="exact"/>
              <w:jc w:val="left"/>
              <w:rPr>
                <w:sz w:val="18"/>
                <w:szCs w:val="24"/>
                <w:rtl/>
              </w:rPr>
            </w:pPr>
          </w:p>
        </w:tc>
        <w:tc>
          <w:tcPr>
            <w:tcW w:w="714" w:type="dxa"/>
            <w:shd w:val="clear" w:color="auto" w:fill="auto"/>
          </w:tcPr>
          <w:p w:rsidR="00120FB3" w:rsidRPr="006E72F8" w:rsidRDefault="00120FB3" w:rsidP="001750B4">
            <w:pPr>
              <w:spacing w:before="40" w:after="40" w:line="300" w:lineRule="exact"/>
              <w:jc w:val="left"/>
              <w:rPr>
                <w:sz w:val="18"/>
                <w:szCs w:val="24"/>
                <w:rtl/>
              </w:rPr>
            </w:pPr>
          </w:p>
        </w:tc>
        <w:tc>
          <w:tcPr>
            <w:tcW w:w="923" w:type="dxa"/>
            <w:shd w:val="clear" w:color="auto" w:fill="auto"/>
          </w:tcPr>
          <w:p w:rsidR="00120FB3" w:rsidRPr="006E72F8" w:rsidRDefault="00120FB3" w:rsidP="001750B4">
            <w:pPr>
              <w:spacing w:before="40" w:after="40" w:line="300" w:lineRule="exact"/>
              <w:jc w:val="left"/>
              <w:rPr>
                <w:sz w:val="18"/>
                <w:szCs w:val="24"/>
                <w:rtl/>
              </w:rPr>
            </w:pPr>
          </w:p>
        </w:tc>
        <w:tc>
          <w:tcPr>
            <w:tcW w:w="602"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1217"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74,800</w:t>
            </w:r>
          </w:p>
        </w:tc>
        <w:tc>
          <w:tcPr>
            <w:tcW w:w="616" w:type="dxa"/>
            <w:shd w:val="clear" w:color="auto" w:fill="auto"/>
          </w:tcPr>
          <w:p w:rsidR="00120FB3" w:rsidRPr="006E72F8" w:rsidRDefault="00120FB3" w:rsidP="001750B4">
            <w:pPr>
              <w:spacing w:before="40" w:after="40" w:line="300" w:lineRule="exact"/>
              <w:jc w:val="left"/>
              <w:rPr>
                <w:sz w:val="18"/>
                <w:szCs w:val="24"/>
                <w:rtl/>
              </w:rPr>
            </w:pPr>
          </w:p>
        </w:tc>
        <w:tc>
          <w:tcPr>
            <w:tcW w:w="980" w:type="dxa"/>
            <w:shd w:val="clear" w:color="auto" w:fill="auto"/>
          </w:tcPr>
          <w:p w:rsidR="00120FB3" w:rsidRPr="006E72F8" w:rsidRDefault="00120FB3" w:rsidP="001750B4">
            <w:pPr>
              <w:spacing w:before="40" w:after="40" w:line="300" w:lineRule="exact"/>
              <w:jc w:val="left"/>
              <w:rPr>
                <w:sz w:val="18"/>
                <w:szCs w:val="24"/>
                <w:rtl/>
              </w:rPr>
            </w:pPr>
          </w:p>
        </w:tc>
        <w:tc>
          <w:tcPr>
            <w:tcW w:w="588" w:type="dxa"/>
            <w:shd w:val="clear" w:color="auto" w:fill="auto"/>
          </w:tcPr>
          <w:p w:rsidR="00120FB3" w:rsidRPr="006E72F8" w:rsidRDefault="00120FB3" w:rsidP="001750B4">
            <w:pPr>
              <w:spacing w:before="40" w:after="40" w:line="300" w:lineRule="exact"/>
              <w:jc w:val="left"/>
              <w:rPr>
                <w:sz w:val="18"/>
                <w:szCs w:val="24"/>
                <w:rtl/>
              </w:rPr>
            </w:pPr>
          </w:p>
        </w:tc>
        <w:tc>
          <w:tcPr>
            <w:tcW w:w="1100" w:type="dxa"/>
            <w:shd w:val="clear" w:color="auto" w:fill="auto"/>
          </w:tcPr>
          <w:p w:rsidR="00120FB3" w:rsidRPr="006E72F8" w:rsidRDefault="00120FB3" w:rsidP="001750B4">
            <w:pPr>
              <w:spacing w:before="40" w:after="40" w:line="300" w:lineRule="exact"/>
              <w:jc w:val="left"/>
              <w:rPr>
                <w:sz w:val="18"/>
                <w:szCs w:val="24"/>
                <w:rtl/>
              </w:rPr>
            </w:pP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اليمن</w:t>
            </w:r>
          </w:p>
        </w:tc>
        <w:tc>
          <w:tcPr>
            <w:tcW w:w="658" w:type="dxa"/>
            <w:shd w:val="clear" w:color="auto" w:fill="auto"/>
          </w:tcPr>
          <w:p w:rsidR="00120FB3" w:rsidRPr="006E72F8" w:rsidRDefault="00120FB3" w:rsidP="001750B4">
            <w:pPr>
              <w:spacing w:before="40" w:after="40" w:line="300" w:lineRule="exact"/>
              <w:jc w:val="left"/>
              <w:rPr>
                <w:sz w:val="18"/>
                <w:szCs w:val="24"/>
                <w:rtl/>
              </w:rPr>
            </w:pPr>
          </w:p>
        </w:tc>
        <w:tc>
          <w:tcPr>
            <w:tcW w:w="910" w:type="dxa"/>
            <w:shd w:val="clear" w:color="auto" w:fill="auto"/>
          </w:tcPr>
          <w:p w:rsidR="00120FB3" w:rsidRPr="006E72F8" w:rsidRDefault="00120FB3" w:rsidP="001750B4">
            <w:pPr>
              <w:spacing w:before="40" w:after="40" w:line="300" w:lineRule="exact"/>
              <w:jc w:val="left"/>
              <w:rPr>
                <w:sz w:val="18"/>
                <w:szCs w:val="24"/>
                <w:rtl/>
              </w:rPr>
            </w:pPr>
          </w:p>
        </w:tc>
        <w:tc>
          <w:tcPr>
            <w:tcW w:w="714"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2</w:t>
            </w:r>
          </w:p>
        </w:tc>
        <w:tc>
          <w:tcPr>
            <w:tcW w:w="923"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110,840</w:t>
            </w:r>
          </w:p>
        </w:tc>
        <w:tc>
          <w:tcPr>
            <w:tcW w:w="602" w:type="dxa"/>
            <w:shd w:val="clear" w:color="auto" w:fill="auto"/>
          </w:tcPr>
          <w:p w:rsidR="00120FB3" w:rsidRPr="006E72F8" w:rsidRDefault="00120FB3" w:rsidP="001750B4">
            <w:pPr>
              <w:spacing w:before="40" w:after="40" w:line="300" w:lineRule="exact"/>
              <w:jc w:val="left"/>
              <w:rPr>
                <w:sz w:val="18"/>
                <w:szCs w:val="24"/>
                <w:rtl/>
              </w:rPr>
            </w:pPr>
          </w:p>
        </w:tc>
        <w:tc>
          <w:tcPr>
            <w:tcW w:w="1217" w:type="dxa"/>
            <w:shd w:val="clear" w:color="auto" w:fill="auto"/>
          </w:tcPr>
          <w:p w:rsidR="00120FB3" w:rsidRPr="006E72F8" w:rsidRDefault="00120FB3" w:rsidP="001750B4">
            <w:pPr>
              <w:spacing w:before="40" w:after="40" w:line="300" w:lineRule="exact"/>
              <w:jc w:val="left"/>
              <w:rPr>
                <w:sz w:val="18"/>
                <w:szCs w:val="24"/>
                <w:rtl/>
              </w:rPr>
            </w:pPr>
          </w:p>
        </w:tc>
        <w:tc>
          <w:tcPr>
            <w:tcW w:w="616" w:type="dxa"/>
            <w:shd w:val="clear" w:color="auto" w:fill="auto"/>
          </w:tcPr>
          <w:p w:rsidR="00120FB3" w:rsidRPr="006E72F8" w:rsidRDefault="00120FB3" w:rsidP="001750B4">
            <w:pPr>
              <w:spacing w:before="40" w:after="40" w:line="300" w:lineRule="exact"/>
              <w:jc w:val="left"/>
              <w:rPr>
                <w:sz w:val="18"/>
                <w:szCs w:val="24"/>
                <w:rtl/>
              </w:rPr>
            </w:pPr>
          </w:p>
        </w:tc>
        <w:tc>
          <w:tcPr>
            <w:tcW w:w="980" w:type="dxa"/>
            <w:shd w:val="clear" w:color="auto" w:fill="auto"/>
          </w:tcPr>
          <w:p w:rsidR="00120FB3" w:rsidRPr="006E72F8" w:rsidRDefault="00120FB3" w:rsidP="001750B4">
            <w:pPr>
              <w:spacing w:before="40" w:after="40" w:line="300" w:lineRule="exact"/>
              <w:jc w:val="left"/>
              <w:rPr>
                <w:sz w:val="18"/>
                <w:szCs w:val="24"/>
                <w:rtl/>
              </w:rPr>
            </w:pPr>
          </w:p>
        </w:tc>
        <w:tc>
          <w:tcPr>
            <w:tcW w:w="588"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3</w:t>
            </w:r>
          </w:p>
        </w:tc>
        <w:tc>
          <w:tcPr>
            <w:tcW w:w="110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85,000</w:t>
            </w: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غرغيستان</w:t>
            </w:r>
          </w:p>
        </w:tc>
        <w:tc>
          <w:tcPr>
            <w:tcW w:w="658"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91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20,400</w:t>
            </w:r>
          </w:p>
        </w:tc>
        <w:tc>
          <w:tcPr>
            <w:tcW w:w="714" w:type="dxa"/>
            <w:shd w:val="clear" w:color="auto" w:fill="auto"/>
          </w:tcPr>
          <w:p w:rsidR="00120FB3" w:rsidRPr="006E72F8" w:rsidRDefault="00120FB3" w:rsidP="001750B4">
            <w:pPr>
              <w:spacing w:before="40" w:after="40" w:line="300" w:lineRule="exact"/>
              <w:jc w:val="left"/>
              <w:rPr>
                <w:sz w:val="18"/>
                <w:szCs w:val="24"/>
                <w:rtl/>
              </w:rPr>
            </w:pPr>
          </w:p>
        </w:tc>
        <w:tc>
          <w:tcPr>
            <w:tcW w:w="923" w:type="dxa"/>
            <w:shd w:val="clear" w:color="auto" w:fill="auto"/>
          </w:tcPr>
          <w:p w:rsidR="00120FB3" w:rsidRPr="006E72F8" w:rsidRDefault="00120FB3" w:rsidP="001750B4">
            <w:pPr>
              <w:spacing w:before="40" w:after="40" w:line="300" w:lineRule="exact"/>
              <w:jc w:val="left"/>
              <w:rPr>
                <w:sz w:val="18"/>
                <w:szCs w:val="24"/>
                <w:rtl/>
              </w:rPr>
            </w:pPr>
          </w:p>
        </w:tc>
        <w:tc>
          <w:tcPr>
            <w:tcW w:w="602" w:type="dxa"/>
            <w:shd w:val="clear" w:color="auto" w:fill="auto"/>
          </w:tcPr>
          <w:p w:rsidR="00120FB3" w:rsidRPr="006E72F8" w:rsidRDefault="00120FB3" w:rsidP="001750B4">
            <w:pPr>
              <w:spacing w:before="40" w:after="40" w:line="300" w:lineRule="exact"/>
              <w:jc w:val="left"/>
              <w:rPr>
                <w:sz w:val="18"/>
                <w:szCs w:val="24"/>
                <w:rtl/>
              </w:rPr>
            </w:pPr>
          </w:p>
        </w:tc>
        <w:tc>
          <w:tcPr>
            <w:tcW w:w="1217" w:type="dxa"/>
            <w:shd w:val="clear" w:color="auto" w:fill="auto"/>
          </w:tcPr>
          <w:p w:rsidR="00120FB3" w:rsidRPr="006E72F8" w:rsidRDefault="00120FB3" w:rsidP="001750B4">
            <w:pPr>
              <w:spacing w:before="40" w:after="40" w:line="300" w:lineRule="exact"/>
              <w:jc w:val="left"/>
              <w:rPr>
                <w:sz w:val="18"/>
                <w:szCs w:val="24"/>
                <w:rtl/>
              </w:rPr>
            </w:pPr>
          </w:p>
        </w:tc>
        <w:tc>
          <w:tcPr>
            <w:tcW w:w="616" w:type="dxa"/>
            <w:shd w:val="clear" w:color="auto" w:fill="auto"/>
          </w:tcPr>
          <w:p w:rsidR="00120FB3" w:rsidRPr="006E72F8" w:rsidRDefault="00120FB3" w:rsidP="001750B4">
            <w:pPr>
              <w:spacing w:before="40" w:after="40" w:line="300" w:lineRule="exact"/>
              <w:jc w:val="left"/>
              <w:rPr>
                <w:sz w:val="18"/>
                <w:szCs w:val="24"/>
                <w:rtl/>
              </w:rPr>
            </w:pPr>
          </w:p>
        </w:tc>
        <w:tc>
          <w:tcPr>
            <w:tcW w:w="980" w:type="dxa"/>
            <w:shd w:val="clear" w:color="auto" w:fill="auto"/>
          </w:tcPr>
          <w:p w:rsidR="00120FB3" w:rsidRPr="006E72F8" w:rsidRDefault="00120FB3" w:rsidP="001750B4">
            <w:pPr>
              <w:spacing w:before="40" w:after="40" w:line="300" w:lineRule="exact"/>
              <w:jc w:val="left"/>
              <w:rPr>
                <w:sz w:val="18"/>
                <w:szCs w:val="24"/>
                <w:rtl/>
              </w:rPr>
            </w:pPr>
          </w:p>
        </w:tc>
        <w:tc>
          <w:tcPr>
            <w:tcW w:w="588" w:type="dxa"/>
            <w:shd w:val="clear" w:color="auto" w:fill="auto"/>
          </w:tcPr>
          <w:p w:rsidR="00120FB3" w:rsidRPr="006E72F8" w:rsidRDefault="00120FB3" w:rsidP="001750B4">
            <w:pPr>
              <w:spacing w:before="40" w:after="40" w:line="300" w:lineRule="exact"/>
              <w:jc w:val="left"/>
              <w:rPr>
                <w:sz w:val="18"/>
                <w:szCs w:val="24"/>
                <w:rtl/>
              </w:rPr>
            </w:pPr>
          </w:p>
        </w:tc>
        <w:tc>
          <w:tcPr>
            <w:tcW w:w="1100" w:type="dxa"/>
            <w:shd w:val="clear" w:color="auto" w:fill="auto"/>
          </w:tcPr>
          <w:p w:rsidR="00120FB3" w:rsidRPr="006E72F8" w:rsidRDefault="00120FB3" w:rsidP="001750B4">
            <w:pPr>
              <w:spacing w:before="40" w:after="40" w:line="300" w:lineRule="exact"/>
              <w:jc w:val="left"/>
              <w:rPr>
                <w:sz w:val="18"/>
                <w:szCs w:val="24"/>
                <w:rtl/>
              </w:rPr>
            </w:pP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أوزباكستان</w:t>
            </w:r>
          </w:p>
        </w:tc>
        <w:tc>
          <w:tcPr>
            <w:tcW w:w="658"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2</w:t>
            </w:r>
          </w:p>
        </w:tc>
        <w:tc>
          <w:tcPr>
            <w:tcW w:w="91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45,900</w:t>
            </w:r>
          </w:p>
        </w:tc>
        <w:tc>
          <w:tcPr>
            <w:tcW w:w="714" w:type="dxa"/>
            <w:shd w:val="clear" w:color="auto" w:fill="auto"/>
          </w:tcPr>
          <w:p w:rsidR="00120FB3" w:rsidRPr="006E72F8" w:rsidRDefault="00120FB3" w:rsidP="001750B4">
            <w:pPr>
              <w:spacing w:before="40" w:after="40" w:line="300" w:lineRule="exact"/>
              <w:jc w:val="left"/>
              <w:rPr>
                <w:sz w:val="18"/>
                <w:szCs w:val="24"/>
                <w:rtl/>
              </w:rPr>
            </w:pPr>
          </w:p>
        </w:tc>
        <w:tc>
          <w:tcPr>
            <w:tcW w:w="923" w:type="dxa"/>
            <w:shd w:val="clear" w:color="auto" w:fill="auto"/>
          </w:tcPr>
          <w:p w:rsidR="00120FB3" w:rsidRPr="006E72F8" w:rsidRDefault="00120FB3" w:rsidP="001750B4">
            <w:pPr>
              <w:spacing w:before="40" w:after="40" w:line="300" w:lineRule="exact"/>
              <w:jc w:val="left"/>
              <w:rPr>
                <w:sz w:val="18"/>
                <w:szCs w:val="24"/>
                <w:rtl/>
              </w:rPr>
            </w:pPr>
          </w:p>
        </w:tc>
        <w:tc>
          <w:tcPr>
            <w:tcW w:w="602" w:type="dxa"/>
            <w:shd w:val="clear" w:color="auto" w:fill="auto"/>
          </w:tcPr>
          <w:p w:rsidR="00120FB3" w:rsidRPr="006E72F8" w:rsidRDefault="00120FB3" w:rsidP="001750B4">
            <w:pPr>
              <w:spacing w:before="40" w:after="40" w:line="300" w:lineRule="exact"/>
              <w:jc w:val="left"/>
              <w:rPr>
                <w:sz w:val="18"/>
                <w:szCs w:val="24"/>
                <w:rtl/>
              </w:rPr>
            </w:pPr>
          </w:p>
        </w:tc>
        <w:tc>
          <w:tcPr>
            <w:tcW w:w="1217" w:type="dxa"/>
            <w:shd w:val="clear" w:color="auto" w:fill="auto"/>
          </w:tcPr>
          <w:p w:rsidR="00120FB3" w:rsidRPr="006E72F8" w:rsidRDefault="00120FB3" w:rsidP="001750B4">
            <w:pPr>
              <w:spacing w:before="40" w:after="40" w:line="300" w:lineRule="exact"/>
              <w:jc w:val="left"/>
              <w:rPr>
                <w:sz w:val="18"/>
                <w:szCs w:val="24"/>
                <w:rtl/>
              </w:rPr>
            </w:pPr>
          </w:p>
        </w:tc>
        <w:tc>
          <w:tcPr>
            <w:tcW w:w="616" w:type="dxa"/>
            <w:shd w:val="clear" w:color="auto" w:fill="auto"/>
          </w:tcPr>
          <w:p w:rsidR="00120FB3" w:rsidRPr="006E72F8" w:rsidRDefault="00120FB3" w:rsidP="001750B4">
            <w:pPr>
              <w:spacing w:before="40" w:after="40" w:line="300" w:lineRule="exact"/>
              <w:jc w:val="left"/>
              <w:rPr>
                <w:sz w:val="18"/>
                <w:szCs w:val="24"/>
                <w:rtl/>
              </w:rPr>
            </w:pPr>
          </w:p>
        </w:tc>
        <w:tc>
          <w:tcPr>
            <w:tcW w:w="980" w:type="dxa"/>
            <w:shd w:val="clear" w:color="auto" w:fill="auto"/>
          </w:tcPr>
          <w:p w:rsidR="00120FB3" w:rsidRPr="006E72F8" w:rsidRDefault="00120FB3" w:rsidP="001750B4">
            <w:pPr>
              <w:spacing w:before="40" w:after="40" w:line="300" w:lineRule="exact"/>
              <w:jc w:val="left"/>
              <w:rPr>
                <w:sz w:val="18"/>
                <w:szCs w:val="24"/>
                <w:rtl/>
              </w:rPr>
            </w:pPr>
          </w:p>
        </w:tc>
        <w:tc>
          <w:tcPr>
            <w:tcW w:w="588" w:type="dxa"/>
            <w:shd w:val="clear" w:color="auto" w:fill="auto"/>
          </w:tcPr>
          <w:p w:rsidR="00120FB3" w:rsidRPr="006E72F8" w:rsidRDefault="00120FB3" w:rsidP="001750B4">
            <w:pPr>
              <w:spacing w:before="40" w:after="40" w:line="300" w:lineRule="exact"/>
              <w:jc w:val="left"/>
              <w:rPr>
                <w:sz w:val="18"/>
                <w:szCs w:val="24"/>
                <w:rtl/>
              </w:rPr>
            </w:pPr>
          </w:p>
        </w:tc>
        <w:tc>
          <w:tcPr>
            <w:tcW w:w="1100" w:type="dxa"/>
            <w:shd w:val="clear" w:color="auto" w:fill="auto"/>
          </w:tcPr>
          <w:p w:rsidR="00120FB3" w:rsidRPr="006E72F8" w:rsidRDefault="00120FB3" w:rsidP="001750B4">
            <w:pPr>
              <w:spacing w:before="40" w:after="40" w:line="300" w:lineRule="exact"/>
              <w:jc w:val="left"/>
              <w:rPr>
                <w:sz w:val="18"/>
                <w:szCs w:val="24"/>
                <w:rtl/>
              </w:rPr>
            </w:pP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بنغلادش</w:t>
            </w:r>
          </w:p>
        </w:tc>
        <w:tc>
          <w:tcPr>
            <w:tcW w:w="658" w:type="dxa"/>
            <w:shd w:val="clear" w:color="auto" w:fill="auto"/>
          </w:tcPr>
          <w:p w:rsidR="00120FB3" w:rsidRPr="006E72F8" w:rsidRDefault="00120FB3" w:rsidP="001750B4">
            <w:pPr>
              <w:spacing w:before="40" w:after="40" w:line="300" w:lineRule="exact"/>
              <w:jc w:val="left"/>
              <w:rPr>
                <w:sz w:val="18"/>
                <w:szCs w:val="24"/>
                <w:rtl/>
              </w:rPr>
            </w:pPr>
          </w:p>
        </w:tc>
        <w:tc>
          <w:tcPr>
            <w:tcW w:w="910" w:type="dxa"/>
            <w:shd w:val="clear" w:color="auto" w:fill="auto"/>
          </w:tcPr>
          <w:p w:rsidR="00120FB3" w:rsidRPr="006E72F8" w:rsidRDefault="00120FB3" w:rsidP="001750B4">
            <w:pPr>
              <w:spacing w:before="40" w:after="40" w:line="300" w:lineRule="exact"/>
              <w:jc w:val="left"/>
              <w:rPr>
                <w:sz w:val="18"/>
                <w:szCs w:val="24"/>
                <w:rtl/>
              </w:rPr>
            </w:pPr>
          </w:p>
        </w:tc>
        <w:tc>
          <w:tcPr>
            <w:tcW w:w="714" w:type="dxa"/>
            <w:shd w:val="clear" w:color="auto" w:fill="auto"/>
          </w:tcPr>
          <w:p w:rsidR="00120FB3" w:rsidRPr="006E72F8" w:rsidRDefault="00120FB3" w:rsidP="001750B4">
            <w:pPr>
              <w:spacing w:before="40" w:after="40" w:line="300" w:lineRule="exact"/>
              <w:jc w:val="left"/>
              <w:rPr>
                <w:sz w:val="18"/>
                <w:szCs w:val="24"/>
                <w:rtl/>
              </w:rPr>
            </w:pPr>
          </w:p>
        </w:tc>
        <w:tc>
          <w:tcPr>
            <w:tcW w:w="923" w:type="dxa"/>
            <w:shd w:val="clear" w:color="auto" w:fill="auto"/>
          </w:tcPr>
          <w:p w:rsidR="00120FB3" w:rsidRPr="006E72F8" w:rsidRDefault="00120FB3" w:rsidP="001750B4">
            <w:pPr>
              <w:spacing w:before="40" w:after="40" w:line="300" w:lineRule="exact"/>
              <w:jc w:val="left"/>
              <w:rPr>
                <w:sz w:val="18"/>
                <w:szCs w:val="24"/>
                <w:rtl/>
              </w:rPr>
            </w:pPr>
          </w:p>
        </w:tc>
        <w:tc>
          <w:tcPr>
            <w:tcW w:w="602" w:type="dxa"/>
            <w:shd w:val="clear" w:color="auto" w:fill="auto"/>
          </w:tcPr>
          <w:p w:rsidR="00120FB3" w:rsidRPr="006E72F8" w:rsidRDefault="00120FB3" w:rsidP="001750B4">
            <w:pPr>
              <w:spacing w:before="40" w:after="40" w:line="300" w:lineRule="exact"/>
              <w:jc w:val="left"/>
              <w:rPr>
                <w:sz w:val="18"/>
                <w:szCs w:val="24"/>
                <w:rtl/>
              </w:rPr>
            </w:pPr>
          </w:p>
        </w:tc>
        <w:tc>
          <w:tcPr>
            <w:tcW w:w="1217" w:type="dxa"/>
            <w:shd w:val="clear" w:color="auto" w:fill="auto"/>
          </w:tcPr>
          <w:p w:rsidR="00120FB3" w:rsidRPr="006E72F8" w:rsidRDefault="00120FB3" w:rsidP="001750B4">
            <w:pPr>
              <w:spacing w:before="40" w:after="40" w:line="300" w:lineRule="exact"/>
              <w:jc w:val="left"/>
              <w:rPr>
                <w:sz w:val="18"/>
                <w:szCs w:val="24"/>
                <w:rtl/>
              </w:rPr>
            </w:pPr>
          </w:p>
        </w:tc>
        <w:tc>
          <w:tcPr>
            <w:tcW w:w="616" w:type="dxa"/>
            <w:shd w:val="clear" w:color="auto" w:fill="auto"/>
          </w:tcPr>
          <w:p w:rsidR="00120FB3" w:rsidRPr="006E72F8" w:rsidRDefault="00120FB3" w:rsidP="001750B4">
            <w:pPr>
              <w:spacing w:before="40" w:after="40" w:line="300" w:lineRule="exact"/>
              <w:jc w:val="left"/>
              <w:rPr>
                <w:sz w:val="18"/>
                <w:szCs w:val="24"/>
                <w:rtl/>
              </w:rPr>
            </w:pPr>
          </w:p>
        </w:tc>
        <w:tc>
          <w:tcPr>
            <w:tcW w:w="980" w:type="dxa"/>
            <w:shd w:val="clear" w:color="auto" w:fill="auto"/>
          </w:tcPr>
          <w:p w:rsidR="00120FB3" w:rsidRPr="006E72F8" w:rsidRDefault="00120FB3" w:rsidP="001750B4">
            <w:pPr>
              <w:spacing w:before="40" w:after="40" w:line="300" w:lineRule="exact"/>
              <w:jc w:val="left"/>
              <w:rPr>
                <w:sz w:val="18"/>
                <w:szCs w:val="24"/>
                <w:rtl/>
              </w:rPr>
            </w:pPr>
          </w:p>
        </w:tc>
        <w:tc>
          <w:tcPr>
            <w:tcW w:w="588"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110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51,000</w:t>
            </w: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لاوس</w:t>
            </w:r>
          </w:p>
        </w:tc>
        <w:tc>
          <w:tcPr>
            <w:tcW w:w="658" w:type="dxa"/>
            <w:shd w:val="clear" w:color="auto" w:fill="auto"/>
          </w:tcPr>
          <w:p w:rsidR="00120FB3" w:rsidRPr="006E72F8" w:rsidRDefault="00120FB3" w:rsidP="001750B4">
            <w:pPr>
              <w:spacing w:before="40" w:after="40" w:line="300" w:lineRule="exact"/>
              <w:jc w:val="left"/>
              <w:rPr>
                <w:sz w:val="18"/>
                <w:szCs w:val="24"/>
                <w:rtl/>
              </w:rPr>
            </w:pPr>
          </w:p>
        </w:tc>
        <w:tc>
          <w:tcPr>
            <w:tcW w:w="910" w:type="dxa"/>
            <w:shd w:val="clear" w:color="auto" w:fill="auto"/>
          </w:tcPr>
          <w:p w:rsidR="00120FB3" w:rsidRPr="006E72F8" w:rsidRDefault="00120FB3" w:rsidP="001750B4">
            <w:pPr>
              <w:spacing w:before="40" w:after="40" w:line="300" w:lineRule="exact"/>
              <w:jc w:val="left"/>
              <w:rPr>
                <w:sz w:val="18"/>
                <w:szCs w:val="24"/>
                <w:rtl/>
              </w:rPr>
            </w:pPr>
          </w:p>
        </w:tc>
        <w:tc>
          <w:tcPr>
            <w:tcW w:w="714" w:type="dxa"/>
            <w:shd w:val="clear" w:color="auto" w:fill="auto"/>
          </w:tcPr>
          <w:p w:rsidR="00120FB3" w:rsidRPr="006E72F8" w:rsidRDefault="00120FB3" w:rsidP="001750B4">
            <w:pPr>
              <w:spacing w:before="40" w:after="40" w:line="300" w:lineRule="exact"/>
              <w:jc w:val="left"/>
              <w:rPr>
                <w:sz w:val="18"/>
                <w:szCs w:val="24"/>
                <w:rtl/>
              </w:rPr>
            </w:pPr>
          </w:p>
        </w:tc>
        <w:tc>
          <w:tcPr>
            <w:tcW w:w="923" w:type="dxa"/>
            <w:shd w:val="clear" w:color="auto" w:fill="auto"/>
          </w:tcPr>
          <w:p w:rsidR="00120FB3" w:rsidRPr="006E72F8" w:rsidRDefault="00120FB3" w:rsidP="001750B4">
            <w:pPr>
              <w:spacing w:before="40" w:after="40" w:line="300" w:lineRule="exact"/>
              <w:jc w:val="left"/>
              <w:rPr>
                <w:sz w:val="18"/>
                <w:szCs w:val="24"/>
                <w:rtl/>
              </w:rPr>
            </w:pPr>
          </w:p>
        </w:tc>
        <w:tc>
          <w:tcPr>
            <w:tcW w:w="602" w:type="dxa"/>
            <w:shd w:val="clear" w:color="auto" w:fill="auto"/>
          </w:tcPr>
          <w:p w:rsidR="00120FB3" w:rsidRPr="006E72F8" w:rsidRDefault="00120FB3" w:rsidP="001750B4">
            <w:pPr>
              <w:spacing w:before="40" w:after="40" w:line="300" w:lineRule="exact"/>
              <w:jc w:val="left"/>
              <w:rPr>
                <w:sz w:val="18"/>
                <w:szCs w:val="24"/>
                <w:rtl/>
              </w:rPr>
            </w:pPr>
          </w:p>
        </w:tc>
        <w:tc>
          <w:tcPr>
            <w:tcW w:w="1217" w:type="dxa"/>
            <w:shd w:val="clear" w:color="auto" w:fill="auto"/>
          </w:tcPr>
          <w:p w:rsidR="00120FB3" w:rsidRPr="006E72F8" w:rsidRDefault="00120FB3" w:rsidP="001750B4">
            <w:pPr>
              <w:spacing w:before="40" w:after="40" w:line="300" w:lineRule="exact"/>
              <w:jc w:val="left"/>
              <w:rPr>
                <w:sz w:val="18"/>
                <w:szCs w:val="24"/>
                <w:rtl/>
              </w:rPr>
            </w:pPr>
          </w:p>
        </w:tc>
        <w:tc>
          <w:tcPr>
            <w:tcW w:w="616"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98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23,800</w:t>
            </w:r>
          </w:p>
        </w:tc>
        <w:tc>
          <w:tcPr>
            <w:tcW w:w="588"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110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24,990</w:t>
            </w: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نيبال</w:t>
            </w:r>
          </w:p>
        </w:tc>
        <w:tc>
          <w:tcPr>
            <w:tcW w:w="658" w:type="dxa"/>
            <w:shd w:val="clear" w:color="auto" w:fill="auto"/>
          </w:tcPr>
          <w:p w:rsidR="00120FB3" w:rsidRPr="006E72F8" w:rsidRDefault="00120FB3" w:rsidP="001750B4">
            <w:pPr>
              <w:spacing w:before="40" w:after="40" w:line="300" w:lineRule="exact"/>
              <w:jc w:val="left"/>
              <w:rPr>
                <w:sz w:val="18"/>
                <w:szCs w:val="24"/>
                <w:rtl/>
              </w:rPr>
            </w:pPr>
          </w:p>
        </w:tc>
        <w:tc>
          <w:tcPr>
            <w:tcW w:w="910" w:type="dxa"/>
            <w:shd w:val="clear" w:color="auto" w:fill="auto"/>
          </w:tcPr>
          <w:p w:rsidR="00120FB3" w:rsidRPr="006E72F8" w:rsidRDefault="00120FB3" w:rsidP="001750B4">
            <w:pPr>
              <w:spacing w:before="40" w:after="40" w:line="300" w:lineRule="exact"/>
              <w:jc w:val="left"/>
              <w:rPr>
                <w:sz w:val="18"/>
                <w:szCs w:val="24"/>
                <w:rtl/>
              </w:rPr>
            </w:pPr>
          </w:p>
        </w:tc>
        <w:tc>
          <w:tcPr>
            <w:tcW w:w="714" w:type="dxa"/>
            <w:shd w:val="clear" w:color="auto" w:fill="auto"/>
          </w:tcPr>
          <w:p w:rsidR="00120FB3" w:rsidRPr="006E72F8" w:rsidRDefault="00120FB3" w:rsidP="001750B4">
            <w:pPr>
              <w:spacing w:before="40" w:after="40" w:line="300" w:lineRule="exact"/>
              <w:jc w:val="left"/>
              <w:rPr>
                <w:sz w:val="18"/>
                <w:szCs w:val="24"/>
                <w:rtl/>
              </w:rPr>
            </w:pPr>
          </w:p>
        </w:tc>
        <w:tc>
          <w:tcPr>
            <w:tcW w:w="923" w:type="dxa"/>
            <w:shd w:val="clear" w:color="auto" w:fill="auto"/>
          </w:tcPr>
          <w:p w:rsidR="00120FB3" w:rsidRPr="006E72F8" w:rsidRDefault="00120FB3" w:rsidP="001750B4">
            <w:pPr>
              <w:spacing w:before="40" w:after="40" w:line="300" w:lineRule="exact"/>
              <w:jc w:val="left"/>
              <w:rPr>
                <w:sz w:val="18"/>
                <w:szCs w:val="24"/>
                <w:rtl/>
              </w:rPr>
            </w:pPr>
          </w:p>
        </w:tc>
        <w:tc>
          <w:tcPr>
            <w:tcW w:w="602" w:type="dxa"/>
            <w:shd w:val="clear" w:color="auto" w:fill="auto"/>
          </w:tcPr>
          <w:p w:rsidR="00120FB3" w:rsidRPr="006E72F8" w:rsidRDefault="00120FB3" w:rsidP="001750B4">
            <w:pPr>
              <w:spacing w:before="40" w:after="40" w:line="300" w:lineRule="exact"/>
              <w:jc w:val="left"/>
              <w:rPr>
                <w:sz w:val="18"/>
                <w:szCs w:val="24"/>
                <w:rtl/>
              </w:rPr>
            </w:pPr>
          </w:p>
        </w:tc>
        <w:tc>
          <w:tcPr>
            <w:tcW w:w="1217" w:type="dxa"/>
            <w:shd w:val="clear" w:color="auto" w:fill="auto"/>
          </w:tcPr>
          <w:p w:rsidR="00120FB3" w:rsidRPr="006E72F8" w:rsidRDefault="00120FB3" w:rsidP="001750B4">
            <w:pPr>
              <w:spacing w:before="40" w:after="40" w:line="300" w:lineRule="exact"/>
              <w:jc w:val="left"/>
              <w:rPr>
                <w:sz w:val="18"/>
                <w:szCs w:val="24"/>
                <w:rtl/>
              </w:rPr>
            </w:pPr>
          </w:p>
        </w:tc>
        <w:tc>
          <w:tcPr>
            <w:tcW w:w="616"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98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17,000</w:t>
            </w:r>
          </w:p>
        </w:tc>
        <w:tc>
          <w:tcPr>
            <w:tcW w:w="588"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110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17,000</w:t>
            </w: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فيتنام</w:t>
            </w:r>
          </w:p>
        </w:tc>
        <w:tc>
          <w:tcPr>
            <w:tcW w:w="658"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91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11,560</w:t>
            </w:r>
          </w:p>
        </w:tc>
        <w:tc>
          <w:tcPr>
            <w:tcW w:w="714" w:type="dxa"/>
            <w:shd w:val="clear" w:color="auto" w:fill="auto"/>
          </w:tcPr>
          <w:p w:rsidR="00120FB3" w:rsidRPr="006E72F8" w:rsidRDefault="00120FB3" w:rsidP="001750B4">
            <w:pPr>
              <w:spacing w:before="40" w:after="40" w:line="300" w:lineRule="exact"/>
              <w:jc w:val="left"/>
              <w:rPr>
                <w:sz w:val="18"/>
                <w:szCs w:val="24"/>
                <w:rtl/>
              </w:rPr>
            </w:pPr>
          </w:p>
        </w:tc>
        <w:tc>
          <w:tcPr>
            <w:tcW w:w="923" w:type="dxa"/>
            <w:shd w:val="clear" w:color="auto" w:fill="auto"/>
          </w:tcPr>
          <w:p w:rsidR="00120FB3" w:rsidRPr="006E72F8" w:rsidRDefault="00120FB3" w:rsidP="001750B4">
            <w:pPr>
              <w:spacing w:before="40" w:after="40" w:line="300" w:lineRule="exact"/>
              <w:jc w:val="left"/>
              <w:rPr>
                <w:sz w:val="18"/>
                <w:szCs w:val="24"/>
                <w:rtl/>
              </w:rPr>
            </w:pPr>
          </w:p>
        </w:tc>
        <w:tc>
          <w:tcPr>
            <w:tcW w:w="602" w:type="dxa"/>
            <w:shd w:val="clear" w:color="auto" w:fill="auto"/>
          </w:tcPr>
          <w:p w:rsidR="00120FB3" w:rsidRPr="006E72F8" w:rsidRDefault="00120FB3" w:rsidP="001750B4">
            <w:pPr>
              <w:spacing w:before="40" w:after="40" w:line="300" w:lineRule="exact"/>
              <w:jc w:val="left"/>
              <w:rPr>
                <w:sz w:val="18"/>
                <w:szCs w:val="24"/>
                <w:rtl/>
              </w:rPr>
            </w:pPr>
          </w:p>
        </w:tc>
        <w:tc>
          <w:tcPr>
            <w:tcW w:w="1217" w:type="dxa"/>
            <w:shd w:val="clear" w:color="auto" w:fill="auto"/>
          </w:tcPr>
          <w:p w:rsidR="00120FB3" w:rsidRPr="006E72F8" w:rsidRDefault="00120FB3" w:rsidP="001750B4">
            <w:pPr>
              <w:spacing w:before="40" w:after="40" w:line="300" w:lineRule="exact"/>
              <w:jc w:val="left"/>
              <w:rPr>
                <w:sz w:val="18"/>
                <w:szCs w:val="24"/>
                <w:rtl/>
              </w:rPr>
            </w:pPr>
          </w:p>
        </w:tc>
        <w:tc>
          <w:tcPr>
            <w:tcW w:w="616"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3</w:t>
            </w:r>
          </w:p>
        </w:tc>
        <w:tc>
          <w:tcPr>
            <w:tcW w:w="98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41,820</w:t>
            </w:r>
          </w:p>
        </w:tc>
        <w:tc>
          <w:tcPr>
            <w:tcW w:w="588" w:type="dxa"/>
            <w:shd w:val="clear" w:color="auto" w:fill="auto"/>
          </w:tcPr>
          <w:p w:rsidR="00120FB3" w:rsidRPr="006E72F8" w:rsidRDefault="00120FB3" w:rsidP="001750B4">
            <w:pPr>
              <w:spacing w:before="40" w:after="40" w:line="300" w:lineRule="exact"/>
              <w:jc w:val="left"/>
              <w:rPr>
                <w:sz w:val="18"/>
                <w:szCs w:val="24"/>
                <w:rtl/>
              </w:rPr>
            </w:pPr>
          </w:p>
        </w:tc>
        <w:tc>
          <w:tcPr>
            <w:tcW w:w="1100" w:type="dxa"/>
            <w:shd w:val="clear" w:color="auto" w:fill="auto"/>
          </w:tcPr>
          <w:p w:rsidR="00120FB3" w:rsidRPr="006E72F8" w:rsidRDefault="00120FB3" w:rsidP="001750B4">
            <w:pPr>
              <w:spacing w:before="40" w:after="40" w:line="300" w:lineRule="exact"/>
              <w:jc w:val="left"/>
              <w:rPr>
                <w:sz w:val="18"/>
                <w:szCs w:val="24"/>
                <w:rtl/>
              </w:rPr>
            </w:pP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المالديف</w:t>
            </w:r>
          </w:p>
        </w:tc>
        <w:tc>
          <w:tcPr>
            <w:tcW w:w="658" w:type="dxa"/>
            <w:shd w:val="clear" w:color="auto" w:fill="auto"/>
          </w:tcPr>
          <w:p w:rsidR="00120FB3" w:rsidRPr="006E72F8" w:rsidRDefault="00120FB3" w:rsidP="001750B4">
            <w:pPr>
              <w:spacing w:before="40" w:after="40" w:line="300" w:lineRule="exact"/>
              <w:jc w:val="left"/>
              <w:rPr>
                <w:sz w:val="18"/>
                <w:szCs w:val="24"/>
                <w:rtl/>
              </w:rPr>
            </w:pPr>
          </w:p>
        </w:tc>
        <w:tc>
          <w:tcPr>
            <w:tcW w:w="910" w:type="dxa"/>
            <w:shd w:val="clear" w:color="auto" w:fill="auto"/>
          </w:tcPr>
          <w:p w:rsidR="00120FB3" w:rsidRPr="006E72F8" w:rsidRDefault="00120FB3" w:rsidP="001750B4">
            <w:pPr>
              <w:spacing w:before="40" w:after="40" w:line="300" w:lineRule="exact"/>
              <w:jc w:val="left"/>
              <w:rPr>
                <w:sz w:val="18"/>
                <w:szCs w:val="24"/>
                <w:rtl/>
              </w:rPr>
            </w:pPr>
          </w:p>
        </w:tc>
        <w:tc>
          <w:tcPr>
            <w:tcW w:w="714" w:type="dxa"/>
            <w:shd w:val="clear" w:color="auto" w:fill="auto"/>
          </w:tcPr>
          <w:p w:rsidR="00120FB3" w:rsidRPr="006E72F8" w:rsidRDefault="00120FB3" w:rsidP="001750B4">
            <w:pPr>
              <w:spacing w:before="40" w:after="40" w:line="300" w:lineRule="exact"/>
              <w:jc w:val="left"/>
              <w:rPr>
                <w:sz w:val="18"/>
                <w:szCs w:val="24"/>
                <w:rtl/>
              </w:rPr>
            </w:pPr>
          </w:p>
        </w:tc>
        <w:tc>
          <w:tcPr>
            <w:tcW w:w="923" w:type="dxa"/>
            <w:shd w:val="clear" w:color="auto" w:fill="auto"/>
          </w:tcPr>
          <w:p w:rsidR="00120FB3" w:rsidRPr="006E72F8" w:rsidRDefault="00120FB3" w:rsidP="001750B4">
            <w:pPr>
              <w:spacing w:before="40" w:after="40" w:line="300" w:lineRule="exact"/>
              <w:jc w:val="left"/>
              <w:rPr>
                <w:sz w:val="18"/>
                <w:szCs w:val="24"/>
                <w:rtl/>
              </w:rPr>
            </w:pPr>
          </w:p>
        </w:tc>
        <w:tc>
          <w:tcPr>
            <w:tcW w:w="602"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1217"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10,880</w:t>
            </w:r>
          </w:p>
        </w:tc>
        <w:tc>
          <w:tcPr>
            <w:tcW w:w="616" w:type="dxa"/>
            <w:shd w:val="clear" w:color="auto" w:fill="auto"/>
          </w:tcPr>
          <w:p w:rsidR="00120FB3" w:rsidRPr="006E72F8" w:rsidRDefault="00120FB3" w:rsidP="001750B4">
            <w:pPr>
              <w:spacing w:before="40" w:after="40" w:line="300" w:lineRule="exact"/>
              <w:jc w:val="left"/>
              <w:rPr>
                <w:sz w:val="18"/>
                <w:szCs w:val="24"/>
                <w:rtl/>
              </w:rPr>
            </w:pPr>
          </w:p>
        </w:tc>
        <w:tc>
          <w:tcPr>
            <w:tcW w:w="980" w:type="dxa"/>
            <w:shd w:val="clear" w:color="auto" w:fill="auto"/>
          </w:tcPr>
          <w:p w:rsidR="00120FB3" w:rsidRPr="006E72F8" w:rsidRDefault="00120FB3" w:rsidP="001750B4">
            <w:pPr>
              <w:spacing w:before="40" w:after="40" w:line="300" w:lineRule="exact"/>
              <w:jc w:val="left"/>
              <w:rPr>
                <w:sz w:val="18"/>
                <w:szCs w:val="24"/>
                <w:rtl/>
              </w:rPr>
            </w:pPr>
          </w:p>
        </w:tc>
        <w:tc>
          <w:tcPr>
            <w:tcW w:w="588" w:type="dxa"/>
            <w:shd w:val="clear" w:color="auto" w:fill="auto"/>
          </w:tcPr>
          <w:p w:rsidR="00120FB3" w:rsidRPr="006E72F8" w:rsidRDefault="00120FB3" w:rsidP="001750B4">
            <w:pPr>
              <w:spacing w:before="40" w:after="40" w:line="300" w:lineRule="exact"/>
              <w:jc w:val="left"/>
              <w:rPr>
                <w:sz w:val="18"/>
                <w:szCs w:val="24"/>
                <w:rtl/>
              </w:rPr>
            </w:pPr>
          </w:p>
        </w:tc>
        <w:tc>
          <w:tcPr>
            <w:tcW w:w="1100" w:type="dxa"/>
            <w:shd w:val="clear" w:color="auto" w:fill="auto"/>
          </w:tcPr>
          <w:p w:rsidR="00120FB3" w:rsidRPr="006E72F8" w:rsidRDefault="00120FB3" w:rsidP="001750B4">
            <w:pPr>
              <w:spacing w:before="40" w:after="40" w:line="300" w:lineRule="exact"/>
              <w:jc w:val="left"/>
              <w:rPr>
                <w:sz w:val="18"/>
                <w:szCs w:val="24"/>
                <w:rtl/>
              </w:rPr>
            </w:pP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الصين الشعبية</w:t>
            </w:r>
          </w:p>
        </w:tc>
        <w:tc>
          <w:tcPr>
            <w:tcW w:w="658"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91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30,600</w:t>
            </w:r>
          </w:p>
        </w:tc>
        <w:tc>
          <w:tcPr>
            <w:tcW w:w="714"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3</w:t>
            </w:r>
          </w:p>
        </w:tc>
        <w:tc>
          <w:tcPr>
            <w:tcW w:w="923"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98,260</w:t>
            </w:r>
          </w:p>
        </w:tc>
        <w:tc>
          <w:tcPr>
            <w:tcW w:w="602" w:type="dxa"/>
            <w:shd w:val="clear" w:color="auto" w:fill="auto"/>
          </w:tcPr>
          <w:p w:rsidR="00120FB3" w:rsidRPr="006E72F8" w:rsidRDefault="00120FB3" w:rsidP="001750B4">
            <w:pPr>
              <w:spacing w:before="40" w:after="40" w:line="300" w:lineRule="exact"/>
              <w:jc w:val="left"/>
              <w:rPr>
                <w:sz w:val="18"/>
                <w:szCs w:val="24"/>
                <w:rtl/>
              </w:rPr>
            </w:pPr>
          </w:p>
        </w:tc>
        <w:tc>
          <w:tcPr>
            <w:tcW w:w="1217" w:type="dxa"/>
            <w:shd w:val="clear" w:color="auto" w:fill="auto"/>
          </w:tcPr>
          <w:p w:rsidR="00120FB3" w:rsidRPr="006E72F8" w:rsidRDefault="00120FB3" w:rsidP="001750B4">
            <w:pPr>
              <w:spacing w:before="40" w:after="40" w:line="300" w:lineRule="exact"/>
              <w:jc w:val="left"/>
              <w:rPr>
                <w:sz w:val="18"/>
                <w:szCs w:val="24"/>
                <w:rtl/>
              </w:rPr>
            </w:pPr>
          </w:p>
        </w:tc>
        <w:tc>
          <w:tcPr>
            <w:tcW w:w="616" w:type="dxa"/>
            <w:shd w:val="clear" w:color="auto" w:fill="auto"/>
          </w:tcPr>
          <w:p w:rsidR="00120FB3" w:rsidRPr="006E72F8" w:rsidRDefault="00120FB3" w:rsidP="001750B4">
            <w:pPr>
              <w:spacing w:before="40" w:after="40" w:line="300" w:lineRule="exact"/>
              <w:jc w:val="left"/>
              <w:rPr>
                <w:sz w:val="18"/>
                <w:szCs w:val="24"/>
                <w:rtl/>
              </w:rPr>
            </w:pPr>
          </w:p>
        </w:tc>
        <w:tc>
          <w:tcPr>
            <w:tcW w:w="980" w:type="dxa"/>
            <w:shd w:val="clear" w:color="auto" w:fill="auto"/>
          </w:tcPr>
          <w:p w:rsidR="00120FB3" w:rsidRPr="006E72F8" w:rsidRDefault="00120FB3" w:rsidP="001750B4">
            <w:pPr>
              <w:spacing w:before="40" w:after="40" w:line="300" w:lineRule="exact"/>
              <w:jc w:val="left"/>
              <w:rPr>
                <w:sz w:val="18"/>
                <w:szCs w:val="24"/>
                <w:rtl/>
              </w:rPr>
            </w:pPr>
          </w:p>
        </w:tc>
        <w:tc>
          <w:tcPr>
            <w:tcW w:w="588" w:type="dxa"/>
            <w:shd w:val="clear" w:color="auto" w:fill="auto"/>
          </w:tcPr>
          <w:p w:rsidR="00120FB3" w:rsidRPr="006E72F8" w:rsidRDefault="00120FB3" w:rsidP="001750B4">
            <w:pPr>
              <w:spacing w:before="40" w:after="40" w:line="300" w:lineRule="exact"/>
              <w:jc w:val="left"/>
              <w:rPr>
                <w:sz w:val="18"/>
                <w:szCs w:val="24"/>
                <w:rtl/>
              </w:rPr>
            </w:pPr>
          </w:p>
        </w:tc>
        <w:tc>
          <w:tcPr>
            <w:tcW w:w="1100" w:type="dxa"/>
            <w:shd w:val="clear" w:color="auto" w:fill="auto"/>
          </w:tcPr>
          <w:p w:rsidR="00120FB3" w:rsidRPr="006E72F8" w:rsidRDefault="00120FB3" w:rsidP="001750B4">
            <w:pPr>
              <w:spacing w:before="40" w:after="40" w:line="300" w:lineRule="exact"/>
              <w:jc w:val="left"/>
              <w:rPr>
                <w:sz w:val="18"/>
                <w:szCs w:val="24"/>
                <w:rtl/>
              </w:rPr>
            </w:pP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باكستان</w:t>
            </w:r>
          </w:p>
        </w:tc>
        <w:tc>
          <w:tcPr>
            <w:tcW w:w="658" w:type="dxa"/>
            <w:shd w:val="clear" w:color="auto" w:fill="auto"/>
          </w:tcPr>
          <w:p w:rsidR="00120FB3" w:rsidRPr="006E72F8" w:rsidRDefault="00120FB3" w:rsidP="001750B4">
            <w:pPr>
              <w:spacing w:before="40" w:after="40" w:line="300" w:lineRule="exact"/>
              <w:jc w:val="left"/>
              <w:rPr>
                <w:sz w:val="18"/>
                <w:szCs w:val="24"/>
                <w:rtl/>
              </w:rPr>
            </w:pPr>
          </w:p>
        </w:tc>
        <w:tc>
          <w:tcPr>
            <w:tcW w:w="910" w:type="dxa"/>
            <w:shd w:val="clear" w:color="auto" w:fill="auto"/>
          </w:tcPr>
          <w:p w:rsidR="00120FB3" w:rsidRPr="006E72F8" w:rsidRDefault="00120FB3" w:rsidP="001750B4">
            <w:pPr>
              <w:spacing w:before="40" w:after="40" w:line="300" w:lineRule="exact"/>
              <w:jc w:val="left"/>
              <w:rPr>
                <w:sz w:val="18"/>
                <w:szCs w:val="24"/>
                <w:rtl/>
              </w:rPr>
            </w:pPr>
          </w:p>
        </w:tc>
        <w:tc>
          <w:tcPr>
            <w:tcW w:w="714"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923"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48,620</w:t>
            </w:r>
          </w:p>
        </w:tc>
        <w:tc>
          <w:tcPr>
            <w:tcW w:w="602" w:type="dxa"/>
            <w:shd w:val="clear" w:color="auto" w:fill="auto"/>
          </w:tcPr>
          <w:p w:rsidR="00120FB3" w:rsidRPr="006E72F8" w:rsidRDefault="00120FB3" w:rsidP="001750B4">
            <w:pPr>
              <w:spacing w:before="40" w:after="40" w:line="300" w:lineRule="exact"/>
              <w:jc w:val="left"/>
              <w:rPr>
                <w:sz w:val="18"/>
                <w:szCs w:val="24"/>
                <w:rtl/>
              </w:rPr>
            </w:pPr>
          </w:p>
        </w:tc>
        <w:tc>
          <w:tcPr>
            <w:tcW w:w="1217" w:type="dxa"/>
            <w:shd w:val="clear" w:color="auto" w:fill="auto"/>
          </w:tcPr>
          <w:p w:rsidR="00120FB3" w:rsidRPr="006E72F8" w:rsidRDefault="00120FB3" w:rsidP="001750B4">
            <w:pPr>
              <w:spacing w:before="40" w:after="40" w:line="300" w:lineRule="exact"/>
              <w:jc w:val="left"/>
              <w:rPr>
                <w:sz w:val="18"/>
                <w:szCs w:val="24"/>
                <w:rtl/>
              </w:rPr>
            </w:pPr>
          </w:p>
        </w:tc>
        <w:tc>
          <w:tcPr>
            <w:tcW w:w="616" w:type="dxa"/>
            <w:shd w:val="clear" w:color="auto" w:fill="auto"/>
          </w:tcPr>
          <w:p w:rsidR="00120FB3" w:rsidRPr="006E72F8" w:rsidRDefault="00120FB3" w:rsidP="001750B4">
            <w:pPr>
              <w:spacing w:before="40" w:after="40" w:line="300" w:lineRule="exact"/>
              <w:jc w:val="left"/>
              <w:rPr>
                <w:sz w:val="18"/>
                <w:szCs w:val="24"/>
                <w:rtl/>
              </w:rPr>
            </w:pPr>
          </w:p>
        </w:tc>
        <w:tc>
          <w:tcPr>
            <w:tcW w:w="980" w:type="dxa"/>
            <w:shd w:val="clear" w:color="auto" w:fill="auto"/>
          </w:tcPr>
          <w:p w:rsidR="00120FB3" w:rsidRPr="006E72F8" w:rsidRDefault="00120FB3" w:rsidP="001750B4">
            <w:pPr>
              <w:spacing w:before="40" w:after="40" w:line="300" w:lineRule="exact"/>
              <w:jc w:val="left"/>
              <w:rPr>
                <w:sz w:val="18"/>
                <w:szCs w:val="24"/>
                <w:rtl/>
              </w:rPr>
            </w:pPr>
          </w:p>
        </w:tc>
        <w:tc>
          <w:tcPr>
            <w:tcW w:w="588"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2</w:t>
            </w:r>
          </w:p>
        </w:tc>
        <w:tc>
          <w:tcPr>
            <w:tcW w:w="110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73,100</w:t>
            </w: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سريلانكا</w:t>
            </w:r>
          </w:p>
        </w:tc>
        <w:tc>
          <w:tcPr>
            <w:tcW w:w="658" w:type="dxa"/>
            <w:shd w:val="clear" w:color="auto" w:fill="auto"/>
          </w:tcPr>
          <w:p w:rsidR="00120FB3" w:rsidRPr="006E72F8" w:rsidRDefault="00120FB3" w:rsidP="001750B4">
            <w:pPr>
              <w:spacing w:before="40" w:after="40" w:line="300" w:lineRule="exact"/>
              <w:jc w:val="left"/>
              <w:rPr>
                <w:sz w:val="18"/>
                <w:szCs w:val="24"/>
                <w:rtl/>
              </w:rPr>
            </w:pPr>
          </w:p>
        </w:tc>
        <w:tc>
          <w:tcPr>
            <w:tcW w:w="910" w:type="dxa"/>
            <w:shd w:val="clear" w:color="auto" w:fill="auto"/>
          </w:tcPr>
          <w:p w:rsidR="00120FB3" w:rsidRPr="006E72F8" w:rsidRDefault="00120FB3" w:rsidP="001750B4">
            <w:pPr>
              <w:spacing w:before="40" w:after="40" w:line="300" w:lineRule="exact"/>
              <w:jc w:val="left"/>
              <w:rPr>
                <w:sz w:val="18"/>
                <w:szCs w:val="24"/>
                <w:rtl/>
              </w:rPr>
            </w:pPr>
          </w:p>
        </w:tc>
        <w:tc>
          <w:tcPr>
            <w:tcW w:w="714"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2</w:t>
            </w:r>
          </w:p>
        </w:tc>
        <w:tc>
          <w:tcPr>
            <w:tcW w:w="923"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44,200</w:t>
            </w:r>
          </w:p>
        </w:tc>
        <w:tc>
          <w:tcPr>
            <w:tcW w:w="602" w:type="dxa"/>
            <w:shd w:val="clear" w:color="auto" w:fill="auto"/>
          </w:tcPr>
          <w:p w:rsidR="00120FB3" w:rsidRPr="006E72F8" w:rsidRDefault="00120FB3" w:rsidP="001750B4">
            <w:pPr>
              <w:spacing w:before="40" w:after="40" w:line="300" w:lineRule="exact"/>
              <w:jc w:val="left"/>
              <w:rPr>
                <w:sz w:val="18"/>
                <w:szCs w:val="24"/>
                <w:rtl/>
              </w:rPr>
            </w:pPr>
          </w:p>
        </w:tc>
        <w:tc>
          <w:tcPr>
            <w:tcW w:w="1217" w:type="dxa"/>
            <w:shd w:val="clear" w:color="auto" w:fill="auto"/>
          </w:tcPr>
          <w:p w:rsidR="00120FB3" w:rsidRPr="006E72F8" w:rsidRDefault="00120FB3" w:rsidP="001750B4">
            <w:pPr>
              <w:spacing w:before="40" w:after="40" w:line="300" w:lineRule="exact"/>
              <w:jc w:val="left"/>
              <w:rPr>
                <w:sz w:val="18"/>
                <w:szCs w:val="24"/>
                <w:rtl/>
              </w:rPr>
            </w:pPr>
          </w:p>
        </w:tc>
        <w:tc>
          <w:tcPr>
            <w:tcW w:w="616" w:type="dxa"/>
            <w:shd w:val="clear" w:color="auto" w:fill="auto"/>
          </w:tcPr>
          <w:p w:rsidR="00120FB3" w:rsidRPr="006E72F8" w:rsidRDefault="00120FB3" w:rsidP="001750B4">
            <w:pPr>
              <w:spacing w:before="40" w:after="40" w:line="300" w:lineRule="exact"/>
              <w:jc w:val="left"/>
              <w:rPr>
                <w:sz w:val="18"/>
                <w:szCs w:val="24"/>
                <w:rtl/>
              </w:rPr>
            </w:pPr>
          </w:p>
        </w:tc>
        <w:tc>
          <w:tcPr>
            <w:tcW w:w="980" w:type="dxa"/>
            <w:shd w:val="clear" w:color="auto" w:fill="auto"/>
          </w:tcPr>
          <w:p w:rsidR="00120FB3" w:rsidRPr="006E72F8" w:rsidRDefault="00120FB3" w:rsidP="001750B4">
            <w:pPr>
              <w:spacing w:before="40" w:after="40" w:line="300" w:lineRule="exact"/>
              <w:jc w:val="left"/>
              <w:rPr>
                <w:sz w:val="18"/>
                <w:szCs w:val="24"/>
                <w:rtl/>
              </w:rPr>
            </w:pPr>
          </w:p>
        </w:tc>
        <w:tc>
          <w:tcPr>
            <w:tcW w:w="588" w:type="dxa"/>
            <w:shd w:val="clear" w:color="auto" w:fill="auto"/>
          </w:tcPr>
          <w:p w:rsidR="00120FB3" w:rsidRPr="006E72F8" w:rsidRDefault="00120FB3" w:rsidP="001750B4">
            <w:pPr>
              <w:spacing w:before="40" w:after="40" w:line="300" w:lineRule="exact"/>
              <w:jc w:val="left"/>
              <w:rPr>
                <w:sz w:val="18"/>
                <w:szCs w:val="24"/>
                <w:rtl/>
              </w:rPr>
            </w:pPr>
          </w:p>
        </w:tc>
        <w:tc>
          <w:tcPr>
            <w:tcW w:w="1100" w:type="dxa"/>
            <w:shd w:val="clear" w:color="auto" w:fill="auto"/>
          </w:tcPr>
          <w:p w:rsidR="00120FB3" w:rsidRPr="006E72F8" w:rsidRDefault="00120FB3" w:rsidP="001750B4">
            <w:pPr>
              <w:spacing w:before="40" w:after="40" w:line="300" w:lineRule="exact"/>
              <w:jc w:val="left"/>
              <w:rPr>
                <w:sz w:val="18"/>
                <w:szCs w:val="24"/>
                <w:rtl/>
              </w:rPr>
            </w:pP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الأرجنتين</w:t>
            </w:r>
          </w:p>
        </w:tc>
        <w:tc>
          <w:tcPr>
            <w:tcW w:w="658" w:type="dxa"/>
            <w:shd w:val="clear" w:color="auto" w:fill="auto"/>
          </w:tcPr>
          <w:p w:rsidR="00120FB3" w:rsidRPr="006E72F8" w:rsidRDefault="00120FB3" w:rsidP="001750B4">
            <w:pPr>
              <w:spacing w:before="40" w:after="40" w:line="300" w:lineRule="exact"/>
              <w:jc w:val="left"/>
              <w:rPr>
                <w:sz w:val="18"/>
                <w:szCs w:val="24"/>
                <w:rtl/>
              </w:rPr>
            </w:pPr>
          </w:p>
        </w:tc>
        <w:tc>
          <w:tcPr>
            <w:tcW w:w="910" w:type="dxa"/>
            <w:shd w:val="clear" w:color="auto" w:fill="auto"/>
          </w:tcPr>
          <w:p w:rsidR="00120FB3" w:rsidRPr="006E72F8" w:rsidRDefault="00120FB3" w:rsidP="001750B4">
            <w:pPr>
              <w:spacing w:before="40" w:after="40" w:line="300" w:lineRule="exact"/>
              <w:jc w:val="left"/>
              <w:rPr>
                <w:sz w:val="18"/>
                <w:szCs w:val="24"/>
                <w:rtl/>
              </w:rPr>
            </w:pPr>
          </w:p>
        </w:tc>
        <w:tc>
          <w:tcPr>
            <w:tcW w:w="714" w:type="dxa"/>
            <w:shd w:val="clear" w:color="auto" w:fill="auto"/>
          </w:tcPr>
          <w:p w:rsidR="00120FB3" w:rsidRPr="006E72F8" w:rsidRDefault="00120FB3" w:rsidP="001750B4">
            <w:pPr>
              <w:spacing w:before="40" w:after="40" w:line="300" w:lineRule="exact"/>
              <w:jc w:val="left"/>
              <w:rPr>
                <w:sz w:val="18"/>
                <w:szCs w:val="24"/>
                <w:rtl/>
              </w:rPr>
            </w:pPr>
          </w:p>
        </w:tc>
        <w:tc>
          <w:tcPr>
            <w:tcW w:w="923" w:type="dxa"/>
            <w:shd w:val="clear" w:color="auto" w:fill="auto"/>
          </w:tcPr>
          <w:p w:rsidR="00120FB3" w:rsidRPr="006E72F8" w:rsidRDefault="00120FB3" w:rsidP="001750B4">
            <w:pPr>
              <w:spacing w:before="40" w:after="40" w:line="300" w:lineRule="exact"/>
              <w:jc w:val="left"/>
              <w:rPr>
                <w:sz w:val="18"/>
                <w:szCs w:val="24"/>
                <w:rtl/>
              </w:rPr>
            </w:pPr>
          </w:p>
        </w:tc>
        <w:tc>
          <w:tcPr>
            <w:tcW w:w="602"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2</w:t>
            </w:r>
          </w:p>
        </w:tc>
        <w:tc>
          <w:tcPr>
            <w:tcW w:w="1217"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99,829.440</w:t>
            </w:r>
          </w:p>
        </w:tc>
        <w:tc>
          <w:tcPr>
            <w:tcW w:w="616" w:type="dxa"/>
            <w:shd w:val="clear" w:color="auto" w:fill="auto"/>
          </w:tcPr>
          <w:p w:rsidR="00120FB3" w:rsidRPr="006E72F8" w:rsidRDefault="00120FB3" w:rsidP="001750B4">
            <w:pPr>
              <w:spacing w:before="40" w:after="40" w:line="300" w:lineRule="exact"/>
              <w:jc w:val="left"/>
              <w:rPr>
                <w:sz w:val="18"/>
                <w:szCs w:val="24"/>
                <w:rtl/>
              </w:rPr>
            </w:pPr>
          </w:p>
        </w:tc>
        <w:tc>
          <w:tcPr>
            <w:tcW w:w="980" w:type="dxa"/>
            <w:shd w:val="clear" w:color="auto" w:fill="auto"/>
          </w:tcPr>
          <w:p w:rsidR="00120FB3" w:rsidRPr="006E72F8" w:rsidRDefault="00120FB3" w:rsidP="001750B4">
            <w:pPr>
              <w:spacing w:before="40" w:after="40" w:line="300" w:lineRule="exact"/>
              <w:jc w:val="left"/>
              <w:rPr>
                <w:sz w:val="18"/>
                <w:szCs w:val="24"/>
                <w:rtl/>
              </w:rPr>
            </w:pPr>
          </w:p>
        </w:tc>
        <w:tc>
          <w:tcPr>
            <w:tcW w:w="588" w:type="dxa"/>
            <w:shd w:val="clear" w:color="auto" w:fill="auto"/>
          </w:tcPr>
          <w:p w:rsidR="00120FB3" w:rsidRPr="006E72F8" w:rsidRDefault="00120FB3" w:rsidP="001750B4">
            <w:pPr>
              <w:spacing w:before="40" w:after="40" w:line="300" w:lineRule="exact"/>
              <w:jc w:val="left"/>
              <w:rPr>
                <w:sz w:val="18"/>
                <w:szCs w:val="24"/>
                <w:rtl/>
              </w:rPr>
            </w:pPr>
          </w:p>
        </w:tc>
        <w:tc>
          <w:tcPr>
            <w:tcW w:w="1100" w:type="dxa"/>
            <w:shd w:val="clear" w:color="auto" w:fill="auto"/>
          </w:tcPr>
          <w:p w:rsidR="00120FB3" w:rsidRPr="006E72F8" w:rsidRDefault="00120FB3" w:rsidP="001750B4">
            <w:pPr>
              <w:spacing w:before="40" w:after="40" w:line="300" w:lineRule="exact"/>
              <w:jc w:val="left"/>
              <w:rPr>
                <w:sz w:val="18"/>
                <w:szCs w:val="24"/>
                <w:rtl/>
              </w:rPr>
            </w:pP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كوبا</w:t>
            </w:r>
          </w:p>
        </w:tc>
        <w:tc>
          <w:tcPr>
            <w:tcW w:w="658" w:type="dxa"/>
            <w:shd w:val="clear" w:color="auto" w:fill="auto"/>
          </w:tcPr>
          <w:p w:rsidR="00120FB3" w:rsidRPr="006E72F8" w:rsidRDefault="00120FB3" w:rsidP="001750B4">
            <w:pPr>
              <w:spacing w:before="40" w:after="40" w:line="300" w:lineRule="exact"/>
              <w:jc w:val="left"/>
              <w:rPr>
                <w:sz w:val="18"/>
                <w:szCs w:val="24"/>
                <w:rtl/>
              </w:rPr>
            </w:pPr>
          </w:p>
        </w:tc>
        <w:tc>
          <w:tcPr>
            <w:tcW w:w="910" w:type="dxa"/>
            <w:shd w:val="clear" w:color="auto" w:fill="auto"/>
          </w:tcPr>
          <w:p w:rsidR="00120FB3" w:rsidRPr="006E72F8" w:rsidRDefault="00120FB3" w:rsidP="001750B4">
            <w:pPr>
              <w:spacing w:before="40" w:after="40" w:line="300" w:lineRule="exact"/>
              <w:jc w:val="left"/>
              <w:rPr>
                <w:sz w:val="18"/>
                <w:szCs w:val="24"/>
                <w:rtl/>
              </w:rPr>
            </w:pPr>
          </w:p>
        </w:tc>
        <w:tc>
          <w:tcPr>
            <w:tcW w:w="714" w:type="dxa"/>
            <w:shd w:val="clear" w:color="auto" w:fill="auto"/>
          </w:tcPr>
          <w:p w:rsidR="00120FB3" w:rsidRPr="006E72F8" w:rsidRDefault="00120FB3" w:rsidP="001750B4">
            <w:pPr>
              <w:spacing w:before="40" w:after="40" w:line="300" w:lineRule="exact"/>
              <w:jc w:val="left"/>
              <w:rPr>
                <w:sz w:val="18"/>
                <w:szCs w:val="24"/>
                <w:rtl/>
              </w:rPr>
            </w:pPr>
          </w:p>
        </w:tc>
        <w:tc>
          <w:tcPr>
            <w:tcW w:w="923" w:type="dxa"/>
            <w:shd w:val="clear" w:color="auto" w:fill="auto"/>
          </w:tcPr>
          <w:p w:rsidR="00120FB3" w:rsidRPr="006E72F8" w:rsidRDefault="00120FB3" w:rsidP="001750B4">
            <w:pPr>
              <w:spacing w:before="40" w:after="40" w:line="300" w:lineRule="exact"/>
              <w:jc w:val="left"/>
              <w:rPr>
                <w:sz w:val="18"/>
                <w:szCs w:val="24"/>
                <w:rtl/>
              </w:rPr>
            </w:pPr>
          </w:p>
        </w:tc>
        <w:tc>
          <w:tcPr>
            <w:tcW w:w="602"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2</w:t>
            </w:r>
          </w:p>
        </w:tc>
        <w:tc>
          <w:tcPr>
            <w:tcW w:w="1217"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51,000</w:t>
            </w:r>
          </w:p>
        </w:tc>
        <w:tc>
          <w:tcPr>
            <w:tcW w:w="616" w:type="dxa"/>
            <w:shd w:val="clear" w:color="auto" w:fill="auto"/>
          </w:tcPr>
          <w:p w:rsidR="00120FB3" w:rsidRPr="006E72F8" w:rsidRDefault="00120FB3" w:rsidP="001750B4">
            <w:pPr>
              <w:spacing w:before="40" w:after="40" w:line="300" w:lineRule="exact"/>
              <w:jc w:val="left"/>
              <w:rPr>
                <w:sz w:val="18"/>
                <w:szCs w:val="24"/>
                <w:rtl/>
              </w:rPr>
            </w:pPr>
          </w:p>
        </w:tc>
        <w:tc>
          <w:tcPr>
            <w:tcW w:w="980" w:type="dxa"/>
            <w:shd w:val="clear" w:color="auto" w:fill="auto"/>
          </w:tcPr>
          <w:p w:rsidR="00120FB3" w:rsidRPr="006E72F8" w:rsidRDefault="00120FB3" w:rsidP="001750B4">
            <w:pPr>
              <w:spacing w:before="40" w:after="40" w:line="300" w:lineRule="exact"/>
              <w:jc w:val="left"/>
              <w:rPr>
                <w:sz w:val="18"/>
                <w:szCs w:val="24"/>
                <w:rtl/>
              </w:rPr>
            </w:pPr>
          </w:p>
        </w:tc>
        <w:tc>
          <w:tcPr>
            <w:tcW w:w="588"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110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29,920</w:t>
            </w: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نيكاراغو</w:t>
            </w:r>
          </w:p>
        </w:tc>
        <w:tc>
          <w:tcPr>
            <w:tcW w:w="658"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91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28,900</w:t>
            </w:r>
          </w:p>
        </w:tc>
        <w:tc>
          <w:tcPr>
            <w:tcW w:w="714" w:type="dxa"/>
            <w:shd w:val="clear" w:color="auto" w:fill="auto"/>
          </w:tcPr>
          <w:p w:rsidR="00120FB3" w:rsidRPr="006E72F8" w:rsidRDefault="00120FB3" w:rsidP="001750B4">
            <w:pPr>
              <w:spacing w:before="40" w:after="40" w:line="300" w:lineRule="exact"/>
              <w:jc w:val="left"/>
              <w:rPr>
                <w:sz w:val="18"/>
                <w:szCs w:val="24"/>
                <w:rtl/>
              </w:rPr>
            </w:pPr>
          </w:p>
        </w:tc>
        <w:tc>
          <w:tcPr>
            <w:tcW w:w="923" w:type="dxa"/>
            <w:shd w:val="clear" w:color="auto" w:fill="auto"/>
          </w:tcPr>
          <w:p w:rsidR="00120FB3" w:rsidRPr="006E72F8" w:rsidRDefault="00120FB3" w:rsidP="001750B4">
            <w:pPr>
              <w:spacing w:before="40" w:after="40" w:line="300" w:lineRule="exact"/>
              <w:jc w:val="left"/>
              <w:rPr>
                <w:sz w:val="18"/>
                <w:szCs w:val="24"/>
                <w:rtl/>
              </w:rPr>
            </w:pPr>
          </w:p>
        </w:tc>
        <w:tc>
          <w:tcPr>
            <w:tcW w:w="602" w:type="dxa"/>
            <w:shd w:val="clear" w:color="auto" w:fill="auto"/>
          </w:tcPr>
          <w:p w:rsidR="00120FB3" w:rsidRPr="006E72F8" w:rsidRDefault="00120FB3" w:rsidP="001750B4">
            <w:pPr>
              <w:spacing w:before="40" w:after="40" w:line="300" w:lineRule="exact"/>
              <w:jc w:val="left"/>
              <w:rPr>
                <w:sz w:val="18"/>
                <w:szCs w:val="24"/>
                <w:rtl/>
              </w:rPr>
            </w:pPr>
          </w:p>
        </w:tc>
        <w:tc>
          <w:tcPr>
            <w:tcW w:w="1217" w:type="dxa"/>
            <w:shd w:val="clear" w:color="auto" w:fill="auto"/>
          </w:tcPr>
          <w:p w:rsidR="00120FB3" w:rsidRPr="006E72F8" w:rsidRDefault="00120FB3" w:rsidP="001750B4">
            <w:pPr>
              <w:spacing w:before="40" w:after="40" w:line="300" w:lineRule="exact"/>
              <w:jc w:val="left"/>
              <w:rPr>
                <w:sz w:val="18"/>
                <w:szCs w:val="24"/>
                <w:rtl/>
              </w:rPr>
            </w:pPr>
          </w:p>
        </w:tc>
        <w:tc>
          <w:tcPr>
            <w:tcW w:w="616" w:type="dxa"/>
            <w:shd w:val="clear" w:color="auto" w:fill="auto"/>
          </w:tcPr>
          <w:p w:rsidR="00120FB3" w:rsidRPr="006E72F8" w:rsidRDefault="00120FB3" w:rsidP="001750B4">
            <w:pPr>
              <w:spacing w:before="40" w:after="40" w:line="300" w:lineRule="exact"/>
              <w:jc w:val="left"/>
              <w:rPr>
                <w:sz w:val="18"/>
                <w:szCs w:val="24"/>
                <w:rtl/>
              </w:rPr>
            </w:pPr>
          </w:p>
        </w:tc>
        <w:tc>
          <w:tcPr>
            <w:tcW w:w="980" w:type="dxa"/>
            <w:shd w:val="clear" w:color="auto" w:fill="auto"/>
          </w:tcPr>
          <w:p w:rsidR="00120FB3" w:rsidRPr="006E72F8" w:rsidRDefault="00120FB3" w:rsidP="001750B4">
            <w:pPr>
              <w:spacing w:before="40" w:after="40" w:line="300" w:lineRule="exact"/>
              <w:jc w:val="left"/>
              <w:rPr>
                <w:sz w:val="18"/>
                <w:szCs w:val="24"/>
                <w:rtl/>
              </w:rPr>
            </w:pPr>
          </w:p>
        </w:tc>
        <w:tc>
          <w:tcPr>
            <w:tcW w:w="588" w:type="dxa"/>
            <w:shd w:val="clear" w:color="auto" w:fill="auto"/>
          </w:tcPr>
          <w:p w:rsidR="00120FB3" w:rsidRPr="006E72F8" w:rsidRDefault="00120FB3" w:rsidP="001750B4">
            <w:pPr>
              <w:spacing w:before="40" w:after="40" w:line="300" w:lineRule="exact"/>
              <w:jc w:val="left"/>
              <w:rPr>
                <w:sz w:val="18"/>
                <w:szCs w:val="24"/>
                <w:rtl/>
              </w:rPr>
            </w:pPr>
          </w:p>
        </w:tc>
        <w:tc>
          <w:tcPr>
            <w:tcW w:w="1100" w:type="dxa"/>
            <w:shd w:val="clear" w:color="auto" w:fill="auto"/>
          </w:tcPr>
          <w:p w:rsidR="00120FB3" w:rsidRPr="006E72F8" w:rsidRDefault="00120FB3" w:rsidP="001750B4">
            <w:pPr>
              <w:spacing w:before="40" w:after="40" w:line="300" w:lineRule="exact"/>
              <w:jc w:val="left"/>
              <w:rPr>
                <w:sz w:val="18"/>
                <w:szCs w:val="24"/>
                <w:rtl/>
              </w:rPr>
            </w:pP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مالي</w:t>
            </w:r>
          </w:p>
        </w:tc>
        <w:tc>
          <w:tcPr>
            <w:tcW w:w="658" w:type="dxa"/>
            <w:shd w:val="clear" w:color="auto" w:fill="auto"/>
          </w:tcPr>
          <w:p w:rsidR="00120FB3" w:rsidRPr="006E72F8" w:rsidRDefault="00120FB3" w:rsidP="001750B4">
            <w:pPr>
              <w:spacing w:before="40" w:after="40" w:line="300" w:lineRule="exact"/>
              <w:jc w:val="left"/>
              <w:rPr>
                <w:sz w:val="18"/>
                <w:szCs w:val="24"/>
                <w:rtl/>
              </w:rPr>
            </w:pPr>
          </w:p>
        </w:tc>
        <w:tc>
          <w:tcPr>
            <w:tcW w:w="910" w:type="dxa"/>
            <w:shd w:val="clear" w:color="auto" w:fill="auto"/>
          </w:tcPr>
          <w:p w:rsidR="00120FB3" w:rsidRPr="006E72F8" w:rsidRDefault="00120FB3" w:rsidP="001750B4">
            <w:pPr>
              <w:spacing w:before="40" w:after="40" w:line="300" w:lineRule="exact"/>
              <w:jc w:val="left"/>
              <w:rPr>
                <w:sz w:val="18"/>
                <w:szCs w:val="24"/>
                <w:rtl/>
              </w:rPr>
            </w:pPr>
          </w:p>
        </w:tc>
        <w:tc>
          <w:tcPr>
            <w:tcW w:w="714" w:type="dxa"/>
            <w:shd w:val="clear" w:color="auto" w:fill="auto"/>
          </w:tcPr>
          <w:p w:rsidR="00120FB3" w:rsidRPr="006E72F8" w:rsidRDefault="00120FB3" w:rsidP="001750B4">
            <w:pPr>
              <w:spacing w:before="40" w:after="40" w:line="300" w:lineRule="exact"/>
              <w:jc w:val="left"/>
              <w:rPr>
                <w:sz w:val="18"/>
                <w:szCs w:val="24"/>
                <w:rtl/>
              </w:rPr>
            </w:pPr>
          </w:p>
        </w:tc>
        <w:tc>
          <w:tcPr>
            <w:tcW w:w="923" w:type="dxa"/>
            <w:shd w:val="clear" w:color="auto" w:fill="auto"/>
          </w:tcPr>
          <w:p w:rsidR="00120FB3" w:rsidRPr="006E72F8" w:rsidRDefault="00120FB3" w:rsidP="001750B4">
            <w:pPr>
              <w:spacing w:before="40" w:after="40" w:line="300" w:lineRule="exact"/>
              <w:jc w:val="left"/>
              <w:rPr>
                <w:sz w:val="18"/>
                <w:szCs w:val="24"/>
                <w:rtl/>
              </w:rPr>
            </w:pPr>
          </w:p>
        </w:tc>
        <w:tc>
          <w:tcPr>
            <w:tcW w:w="602" w:type="dxa"/>
            <w:shd w:val="clear" w:color="auto" w:fill="auto"/>
          </w:tcPr>
          <w:p w:rsidR="00120FB3" w:rsidRPr="006E72F8" w:rsidRDefault="00120FB3" w:rsidP="001750B4">
            <w:pPr>
              <w:spacing w:before="40" w:after="40" w:line="300" w:lineRule="exact"/>
              <w:jc w:val="left"/>
              <w:rPr>
                <w:sz w:val="18"/>
                <w:szCs w:val="24"/>
                <w:rtl/>
              </w:rPr>
            </w:pPr>
          </w:p>
        </w:tc>
        <w:tc>
          <w:tcPr>
            <w:tcW w:w="1217" w:type="dxa"/>
            <w:shd w:val="clear" w:color="auto" w:fill="auto"/>
          </w:tcPr>
          <w:p w:rsidR="00120FB3" w:rsidRPr="006E72F8" w:rsidRDefault="00120FB3" w:rsidP="001750B4">
            <w:pPr>
              <w:spacing w:before="40" w:after="40" w:line="300" w:lineRule="exact"/>
              <w:jc w:val="left"/>
              <w:rPr>
                <w:sz w:val="18"/>
                <w:szCs w:val="24"/>
                <w:rtl/>
              </w:rPr>
            </w:pPr>
          </w:p>
        </w:tc>
        <w:tc>
          <w:tcPr>
            <w:tcW w:w="616"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98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15,300</w:t>
            </w:r>
          </w:p>
        </w:tc>
        <w:tc>
          <w:tcPr>
            <w:tcW w:w="588" w:type="dxa"/>
            <w:shd w:val="clear" w:color="auto" w:fill="auto"/>
          </w:tcPr>
          <w:p w:rsidR="00120FB3" w:rsidRPr="006E72F8" w:rsidRDefault="00120FB3" w:rsidP="001750B4">
            <w:pPr>
              <w:spacing w:before="40" w:after="40" w:line="300" w:lineRule="exact"/>
              <w:jc w:val="left"/>
              <w:rPr>
                <w:sz w:val="18"/>
                <w:szCs w:val="24"/>
                <w:rtl/>
              </w:rPr>
            </w:pPr>
          </w:p>
        </w:tc>
        <w:tc>
          <w:tcPr>
            <w:tcW w:w="1100" w:type="dxa"/>
            <w:shd w:val="clear" w:color="auto" w:fill="auto"/>
          </w:tcPr>
          <w:p w:rsidR="00120FB3" w:rsidRPr="006E72F8" w:rsidRDefault="00120FB3" w:rsidP="001750B4">
            <w:pPr>
              <w:spacing w:before="40" w:after="40" w:line="300" w:lineRule="exact"/>
              <w:jc w:val="left"/>
              <w:rPr>
                <w:sz w:val="18"/>
                <w:szCs w:val="24"/>
                <w:rtl/>
              </w:rPr>
            </w:pP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تشاد</w:t>
            </w:r>
          </w:p>
        </w:tc>
        <w:tc>
          <w:tcPr>
            <w:tcW w:w="658" w:type="dxa"/>
            <w:shd w:val="clear" w:color="auto" w:fill="auto"/>
          </w:tcPr>
          <w:p w:rsidR="00120FB3" w:rsidRPr="006E72F8" w:rsidRDefault="00120FB3" w:rsidP="001750B4">
            <w:pPr>
              <w:spacing w:before="40" w:after="40" w:line="300" w:lineRule="exact"/>
              <w:jc w:val="left"/>
              <w:rPr>
                <w:sz w:val="18"/>
                <w:szCs w:val="24"/>
                <w:rtl/>
              </w:rPr>
            </w:pPr>
          </w:p>
        </w:tc>
        <w:tc>
          <w:tcPr>
            <w:tcW w:w="910" w:type="dxa"/>
            <w:shd w:val="clear" w:color="auto" w:fill="auto"/>
          </w:tcPr>
          <w:p w:rsidR="00120FB3" w:rsidRPr="006E72F8" w:rsidRDefault="00120FB3" w:rsidP="001750B4">
            <w:pPr>
              <w:spacing w:before="40" w:after="40" w:line="300" w:lineRule="exact"/>
              <w:jc w:val="left"/>
              <w:rPr>
                <w:sz w:val="18"/>
                <w:szCs w:val="24"/>
                <w:rtl/>
              </w:rPr>
            </w:pPr>
          </w:p>
        </w:tc>
        <w:tc>
          <w:tcPr>
            <w:tcW w:w="714" w:type="dxa"/>
            <w:shd w:val="clear" w:color="auto" w:fill="auto"/>
          </w:tcPr>
          <w:p w:rsidR="00120FB3" w:rsidRPr="006E72F8" w:rsidRDefault="00120FB3" w:rsidP="001750B4">
            <w:pPr>
              <w:spacing w:before="40" w:after="40" w:line="300" w:lineRule="exact"/>
              <w:jc w:val="left"/>
              <w:rPr>
                <w:sz w:val="18"/>
                <w:szCs w:val="24"/>
                <w:rtl/>
              </w:rPr>
            </w:pPr>
          </w:p>
        </w:tc>
        <w:tc>
          <w:tcPr>
            <w:tcW w:w="923" w:type="dxa"/>
            <w:shd w:val="clear" w:color="auto" w:fill="auto"/>
          </w:tcPr>
          <w:p w:rsidR="00120FB3" w:rsidRPr="006E72F8" w:rsidRDefault="00120FB3" w:rsidP="001750B4">
            <w:pPr>
              <w:spacing w:before="40" w:after="40" w:line="300" w:lineRule="exact"/>
              <w:jc w:val="left"/>
              <w:rPr>
                <w:sz w:val="18"/>
                <w:szCs w:val="24"/>
                <w:rtl/>
              </w:rPr>
            </w:pPr>
          </w:p>
        </w:tc>
        <w:tc>
          <w:tcPr>
            <w:tcW w:w="602" w:type="dxa"/>
            <w:shd w:val="clear" w:color="auto" w:fill="auto"/>
          </w:tcPr>
          <w:p w:rsidR="00120FB3" w:rsidRPr="006E72F8" w:rsidRDefault="00120FB3" w:rsidP="001750B4">
            <w:pPr>
              <w:spacing w:before="40" w:after="40" w:line="300" w:lineRule="exact"/>
              <w:jc w:val="left"/>
              <w:rPr>
                <w:sz w:val="18"/>
                <w:szCs w:val="24"/>
                <w:rtl/>
              </w:rPr>
            </w:pPr>
          </w:p>
        </w:tc>
        <w:tc>
          <w:tcPr>
            <w:tcW w:w="1217" w:type="dxa"/>
            <w:shd w:val="clear" w:color="auto" w:fill="auto"/>
          </w:tcPr>
          <w:p w:rsidR="00120FB3" w:rsidRPr="006E72F8" w:rsidRDefault="00120FB3" w:rsidP="001750B4">
            <w:pPr>
              <w:spacing w:before="40" w:after="40" w:line="300" w:lineRule="exact"/>
              <w:jc w:val="left"/>
              <w:rPr>
                <w:sz w:val="18"/>
                <w:szCs w:val="24"/>
                <w:rtl/>
              </w:rPr>
            </w:pPr>
          </w:p>
        </w:tc>
        <w:tc>
          <w:tcPr>
            <w:tcW w:w="616"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98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13,600</w:t>
            </w:r>
          </w:p>
        </w:tc>
        <w:tc>
          <w:tcPr>
            <w:tcW w:w="588" w:type="dxa"/>
            <w:shd w:val="clear" w:color="auto" w:fill="auto"/>
          </w:tcPr>
          <w:p w:rsidR="00120FB3" w:rsidRPr="006E72F8" w:rsidRDefault="00120FB3" w:rsidP="001750B4">
            <w:pPr>
              <w:spacing w:before="40" w:after="40" w:line="300" w:lineRule="exact"/>
              <w:jc w:val="left"/>
              <w:rPr>
                <w:sz w:val="18"/>
                <w:szCs w:val="24"/>
                <w:rtl/>
              </w:rPr>
            </w:pPr>
          </w:p>
        </w:tc>
        <w:tc>
          <w:tcPr>
            <w:tcW w:w="1100" w:type="dxa"/>
            <w:shd w:val="clear" w:color="auto" w:fill="auto"/>
          </w:tcPr>
          <w:p w:rsidR="00120FB3" w:rsidRPr="006E72F8" w:rsidRDefault="00120FB3" w:rsidP="001750B4">
            <w:pPr>
              <w:spacing w:before="40" w:after="40" w:line="300" w:lineRule="exact"/>
              <w:jc w:val="left"/>
              <w:rPr>
                <w:sz w:val="18"/>
                <w:szCs w:val="24"/>
                <w:rtl/>
              </w:rPr>
            </w:pP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الرأس الأخضر</w:t>
            </w:r>
          </w:p>
        </w:tc>
        <w:tc>
          <w:tcPr>
            <w:tcW w:w="658" w:type="dxa"/>
            <w:shd w:val="clear" w:color="auto" w:fill="auto"/>
          </w:tcPr>
          <w:p w:rsidR="00120FB3" w:rsidRPr="006E72F8" w:rsidRDefault="00120FB3" w:rsidP="001750B4">
            <w:pPr>
              <w:spacing w:before="40" w:after="40" w:line="300" w:lineRule="exact"/>
              <w:jc w:val="left"/>
              <w:rPr>
                <w:sz w:val="18"/>
                <w:szCs w:val="24"/>
                <w:rtl/>
              </w:rPr>
            </w:pPr>
          </w:p>
        </w:tc>
        <w:tc>
          <w:tcPr>
            <w:tcW w:w="910" w:type="dxa"/>
            <w:shd w:val="clear" w:color="auto" w:fill="auto"/>
          </w:tcPr>
          <w:p w:rsidR="00120FB3" w:rsidRPr="006E72F8" w:rsidRDefault="00120FB3" w:rsidP="001750B4">
            <w:pPr>
              <w:spacing w:before="40" w:after="40" w:line="300" w:lineRule="exact"/>
              <w:jc w:val="left"/>
              <w:rPr>
                <w:sz w:val="18"/>
                <w:szCs w:val="24"/>
                <w:rtl/>
              </w:rPr>
            </w:pPr>
          </w:p>
        </w:tc>
        <w:tc>
          <w:tcPr>
            <w:tcW w:w="714" w:type="dxa"/>
            <w:shd w:val="clear" w:color="auto" w:fill="auto"/>
          </w:tcPr>
          <w:p w:rsidR="00120FB3" w:rsidRPr="006E72F8" w:rsidRDefault="00120FB3" w:rsidP="001750B4">
            <w:pPr>
              <w:spacing w:before="40" w:after="40" w:line="300" w:lineRule="exact"/>
              <w:jc w:val="left"/>
              <w:rPr>
                <w:sz w:val="18"/>
                <w:szCs w:val="24"/>
                <w:rtl/>
              </w:rPr>
            </w:pPr>
          </w:p>
        </w:tc>
        <w:tc>
          <w:tcPr>
            <w:tcW w:w="923" w:type="dxa"/>
            <w:shd w:val="clear" w:color="auto" w:fill="auto"/>
          </w:tcPr>
          <w:p w:rsidR="00120FB3" w:rsidRPr="006E72F8" w:rsidRDefault="00120FB3" w:rsidP="001750B4">
            <w:pPr>
              <w:spacing w:before="40" w:after="40" w:line="300" w:lineRule="exact"/>
              <w:jc w:val="left"/>
              <w:rPr>
                <w:sz w:val="18"/>
                <w:szCs w:val="24"/>
                <w:rtl/>
              </w:rPr>
            </w:pPr>
          </w:p>
        </w:tc>
        <w:tc>
          <w:tcPr>
            <w:tcW w:w="602"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1217"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17,000</w:t>
            </w:r>
          </w:p>
        </w:tc>
        <w:tc>
          <w:tcPr>
            <w:tcW w:w="616" w:type="dxa"/>
            <w:shd w:val="clear" w:color="auto" w:fill="auto"/>
          </w:tcPr>
          <w:p w:rsidR="00120FB3" w:rsidRPr="006E72F8" w:rsidRDefault="00120FB3" w:rsidP="001750B4">
            <w:pPr>
              <w:spacing w:before="40" w:after="40" w:line="300" w:lineRule="exact"/>
              <w:jc w:val="left"/>
              <w:rPr>
                <w:sz w:val="18"/>
                <w:szCs w:val="24"/>
                <w:rtl/>
              </w:rPr>
            </w:pPr>
          </w:p>
        </w:tc>
        <w:tc>
          <w:tcPr>
            <w:tcW w:w="980" w:type="dxa"/>
            <w:shd w:val="clear" w:color="auto" w:fill="auto"/>
          </w:tcPr>
          <w:p w:rsidR="00120FB3" w:rsidRPr="006E72F8" w:rsidRDefault="00120FB3" w:rsidP="001750B4">
            <w:pPr>
              <w:spacing w:before="40" w:after="40" w:line="300" w:lineRule="exact"/>
              <w:jc w:val="left"/>
              <w:rPr>
                <w:sz w:val="18"/>
                <w:szCs w:val="24"/>
                <w:rtl/>
              </w:rPr>
            </w:pPr>
          </w:p>
        </w:tc>
        <w:tc>
          <w:tcPr>
            <w:tcW w:w="588" w:type="dxa"/>
            <w:shd w:val="clear" w:color="auto" w:fill="auto"/>
          </w:tcPr>
          <w:p w:rsidR="00120FB3" w:rsidRPr="006E72F8" w:rsidRDefault="00120FB3" w:rsidP="001750B4">
            <w:pPr>
              <w:spacing w:before="40" w:after="40" w:line="300" w:lineRule="exact"/>
              <w:jc w:val="left"/>
              <w:rPr>
                <w:sz w:val="18"/>
                <w:szCs w:val="24"/>
                <w:rtl/>
              </w:rPr>
            </w:pPr>
          </w:p>
        </w:tc>
        <w:tc>
          <w:tcPr>
            <w:tcW w:w="1100" w:type="dxa"/>
            <w:shd w:val="clear" w:color="auto" w:fill="auto"/>
          </w:tcPr>
          <w:p w:rsidR="00120FB3" w:rsidRPr="006E72F8" w:rsidRDefault="00120FB3" w:rsidP="001750B4">
            <w:pPr>
              <w:spacing w:before="40" w:after="40" w:line="300" w:lineRule="exact"/>
              <w:jc w:val="left"/>
              <w:rPr>
                <w:sz w:val="18"/>
                <w:szCs w:val="24"/>
                <w:rtl/>
              </w:rPr>
            </w:pP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كوت ديفوار</w:t>
            </w:r>
          </w:p>
        </w:tc>
        <w:tc>
          <w:tcPr>
            <w:tcW w:w="658" w:type="dxa"/>
            <w:shd w:val="clear" w:color="auto" w:fill="auto"/>
          </w:tcPr>
          <w:p w:rsidR="00120FB3" w:rsidRPr="006E72F8" w:rsidRDefault="00120FB3" w:rsidP="001750B4">
            <w:pPr>
              <w:spacing w:before="40" w:after="40" w:line="300" w:lineRule="exact"/>
              <w:jc w:val="left"/>
              <w:rPr>
                <w:sz w:val="18"/>
                <w:szCs w:val="24"/>
                <w:rtl/>
              </w:rPr>
            </w:pPr>
          </w:p>
        </w:tc>
        <w:tc>
          <w:tcPr>
            <w:tcW w:w="910" w:type="dxa"/>
            <w:shd w:val="clear" w:color="auto" w:fill="auto"/>
          </w:tcPr>
          <w:p w:rsidR="00120FB3" w:rsidRPr="006E72F8" w:rsidRDefault="00120FB3" w:rsidP="001750B4">
            <w:pPr>
              <w:spacing w:before="40" w:after="40" w:line="300" w:lineRule="exact"/>
              <w:jc w:val="left"/>
              <w:rPr>
                <w:sz w:val="18"/>
                <w:szCs w:val="24"/>
                <w:rtl/>
              </w:rPr>
            </w:pPr>
          </w:p>
        </w:tc>
        <w:tc>
          <w:tcPr>
            <w:tcW w:w="714" w:type="dxa"/>
            <w:shd w:val="clear" w:color="auto" w:fill="auto"/>
          </w:tcPr>
          <w:p w:rsidR="00120FB3" w:rsidRPr="006E72F8" w:rsidRDefault="00120FB3" w:rsidP="001750B4">
            <w:pPr>
              <w:spacing w:before="40" w:after="40" w:line="300" w:lineRule="exact"/>
              <w:jc w:val="left"/>
              <w:rPr>
                <w:sz w:val="18"/>
                <w:szCs w:val="24"/>
                <w:rtl/>
              </w:rPr>
            </w:pPr>
          </w:p>
        </w:tc>
        <w:tc>
          <w:tcPr>
            <w:tcW w:w="923" w:type="dxa"/>
            <w:shd w:val="clear" w:color="auto" w:fill="auto"/>
          </w:tcPr>
          <w:p w:rsidR="00120FB3" w:rsidRPr="006E72F8" w:rsidRDefault="00120FB3" w:rsidP="001750B4">
            <w:pPr>
              <w:spacing w:before="40" w:after="40" w:line="300" w:lineRule="exact"/>
              <w:jc w:val="left"/>
              <w:rPr>
                <w:sz w:val="18"/>
                <w:szCs w:val="24"/>
                <w:rtl/>
              </w:rPr>
            </w:pPr>
          </w:p>
        </w:tc>
        <w:tc>
          <w:tcPr>
            <w:tcW w:w="602"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1217"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23,800</w:t>
            </w:r>
          </w:p>
        </w:tc>
        <w:tc>
          <w:tcPr>
            <w:tcW w:w="616" w:type="dxa"/>
            <w:shd w:val="clear" w:color="auto" w:fill="auto"/>
          </w:tcPr>
          <w:p w:rsidR="00120FB3" w:rsidRPr="006E72F8" w:rsidRDefault="00120FB3" w:rsidP="001750B4">
            <w:pPr>
              <w:spacing w:before="40" w:after="40" w:line="300" w:lineRule="exact"/>
              <w:jc w:val="left"/>
              <w:rPr>
                <w:sz w:val="18"/>
                <w:szCs w:val="24"/>
                <w:rtl/>
              </w:rPr>
            </w:pPr>
          </w:p>
        </w:tc>
        <w:tc>
          <w:tcPr>
            <w:tcW w:w="980" w:type="dxa"/>
            <w:shd w:val="clear" w:color="auto" w:fill="auto"/>
          </w:tcPr>
          <w:p w:rsidR="00120FB3" w:rsidRPr="006E72F8" w:rsidRDefault="00120FB3" w:rsidP="001750B4">
            <w:pPr>
              <w:spacing w:before="40" w:after="40" w:line="300" w:lineRule="exact"/>
              <w:jc w:val="left"/>
              <w:rPr>
                <w:sz w:val="18"/>
                <w:szCs w:val="24"/>
                <w:rtl/>
              </w:rPr>
            </w:pPr>
          </w:p>
        </w:tc>
        <w:tc>
          <w:tcPr>
            <w:tcW w:w="588"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110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23,800</w:t>
            </w: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sidRPr="006E72F8">
              <w:rPr>
                <w:w w:val="85"/>
                <w:sz w:val="18"/>
                <w:szCs w:val="24"/>
                <w:rtl/>
              </w:rPr>
              <w:t>النيجر</w:t>
            </w:r>
          </w:p>
        </w:tc>
        <w:tc>
          <w:tcPr>
            <w:tcW w:w="658" w:type="dxa"/>
            <w:shd w:val="clear" w:color="auto" w:fill="auto"/>
          </w:tcPr>
          <w:p w:rsidR="00120FB3" w:rsidRPr="006E72F8" w:rsidRDefault="00120FB3" w:rsidP="001750B4">
            <w:pPr>
              <w:spacing w:before="40" w:after="40" w:line="300" w:lineRule="exact"/>
              <w:jc w:val="left"/>
              <w:rPr>
                <w:sz w:val="18"/>
                <w:szCs w:val="24"/>
                <w:rtl/>
              </w:rPr>
            </w:pPr>
          </w:p>
        </w:tc>
        <w:tc>
          <w:tcPr>
            <w:tcW w:w="910" w:type="dxa"/>
            <w:shd w:val="clear" w:color="auto" w:fill="auto"/>
          </w:tcPr>
          <w:p w:rsidR="00120FB3" w:rsidRPr="006E72F8" w:rsidRDefault="00120FB3" w:rsidP="001750B4">
            <w:pPr>
              <w:spacing w:before="40" w:after="40" w:line="300" w:lineRule="exact"/>
              <w:jc w:val="left"/>
              <w:rPr>
                <w:sz w:val="18"/>
                <w:szCs w:val="24"/>
                <w:rtl/>
              </w:rPr>
            </w:pPr>
          </w:p>
        </w:tc>
        <w:tc>
          <w:tcPr>
            <w:tcW w:w="714" w:type="dxa"/>
            <w:shd w:val="clear" w:color="auto" w:fill="auto"/>
          </w:tcPr>
          <w:p w:rsidR="00120FB3" w:rsidRPr="006E72F8" w:rsidRDefault="00120FB3" w:rsidP="001750B4">
            <w:pPr>
              <w:spacing w:before="40" w:after="40" w:line="300" w:lineRule="exact"/>
              <w:jc w:val="left"/>
              <w:rPr>
                <w:sz w:val="18"/>
                <w:szCs w:val="24"/>
                <w:rtl/>
              </w:rPr>
            </w:pPr>
          </w:p>
        </w:tc>
        <w:tc>
          <w:tcPr>
            <w:tcW w:w="923" w:type="dxa"/>
            <w:shd w:val="clear" w:color="auto" w:fill="auto"/>
          </w:tcPr>
          <w:p w:rsidR="00120FB3" w:rsidRPr="006E72F8" w:rsidRDefault="00120FB3" w:rsidP="001750B4">
            <w:pPr>
              <w:spacing w:before="40" w:after="40" w:line="300" w:lineRule="exact"/>
              <w:jc w:val="left"/>
              <w:rPr>
                <w:sz w:val="18"/>
                <w:szCs w:val="24"/>
                <w:rtl/>
              </w:rPr>
            </w:pPr>
          </w:p>
        </w:tc>
        <w:tc>
          <w:tcPr>
            <w:tcW w:w="602"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1217"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9,996</w:t>
            </w:r>
          </w:p>
        </w:tc>
        <w:tc>
          <w:tcPr>
            <w:tcW w:w="616" w:type="dxa"/>
            <w:shd w:val="clear" w:color="auto" w:fill="auto"/>
          </w:tcPr>
          <w:p w:rsidR="00120FB3" w:rsidRPr="006E72F8" w:rsidRDefault="00120FB3" w:rsidP="001750B4">
            <w:pPr>
              <w:spacing w:before="40" w:after="40" w:line="300" w:lineRule="exact"/>
              <w:jc w:val="left"/>
              <w:rPr>
                <w:sz w:val="18"/>
                <w:szCs w:val="24"/>
                <w:rtl/>
              </w:rPr>
            </w:pPr>
          </w:p>
        </w:tc>
        <w:tc>
          <w:tcPr>
            <w:tcW w:w="980" w:type="dxa"/>
            <w:shd w:val="clear" w:color="auto" w:fill="auto"/>
          </w:tcPr>
          <w:p w:rsidR="00120FB3" w:rsidRPr="006E72F8" w:rsidRDefault="00120FB3" w:rsidP="001750B4">
            <w:pPr>
              <w:spacing w:before="40" w:after="40" w:line="300" w:lineRule="exact"/>
              <w:jc w:val="left"/>
              <w:rPr>
                <w:sz w:val="18"/>
                <w:szCs w:val="24"/>
                <w:rtl/>
              </w:rPr>
            </w:pPr>
          </w:p>
        </w:tc>
        <w:tc>
          <w:tcPr>
            <w:tcW w:w="588" w:type="dxa"/>
            <w:shd w:val="clear" w:color="auto" w:fill="auto"/>
          </w:tcPr>
          <w:p w:rsidR="00120FB3" w:rsidRPr="006E72F8" w:rsidRDefault="00120FB3" w:rsidP="001750B4">
            <w:pPr>
              <w:spacing w:before="40" w:after="40" w:line="300" w:lineRule="exact"/>
              <w:jc w:val="left"/>
              <w:rPr>
                <w:sz w:val="18"/>
                <w:szCs w:val="24"/>
                <w:rtl/>
              </w:rPr>
            </w:pPr>
          </w:p>
        </w:tc>
        <w:tc>
          <w:tcPr>
            <w:tcW w:w="1100" w:type="dxa"/>
            <w:shd w:val="clear" w:color="auto" w:fill="auto"/>
          </w:tcPr>
          <w:p w:rsidR="00120FB3" w:rsidRPr="006E72F8" w:rsidRDefault="00120FB3" w:rsidP="001750B4">
            <w:pPr>
              <w:spacing w:before="40" w:after="40" w:line="300" w:lineRule="exact"/>
              <w:jc w:val="left"/>
              <w:rPr>
                <w:sz w:val="18"/>
                <w:szCs w:val="24"/>
                <w:rtl/>
              </w:rPr>
            </w:pPr>
          </w:p>
        </w:tc>
      </w:tr>
      <w:tr w:rsidR="00120FB3" w:rsidRPr="006E72F8" w:rsidTr="001750B4">
        <w:trPr>
          <w:jc w:val="center"/>
        </w:trPr>
        <w:tc>
          <w:tcPr>
            <w:tcW w:w="1233" w:type="dxa"/>
            <w:shd w:val="clear" w:color="auto" w:fill="auto"/>
            <w:vAlign w:val="center"/>
          </w:tcPr>
          <w:p w:rsidR="00120FB3" w:rsidRPr="006E72F8" w:rsidRDefault="00120FB3" w:rsidP="001750B4">
            <w:pPr>
              <w:spacing w:before="40" w:after="40" w:line="300" w:lineRule="exact"/>
              <w:rPr>
                <w:w w:val="85"/>
                <w:sz w:val="18"/>
                <w:szCs w:val="24"/>
                <w:rtl/>
              </w:rPr>
            </w:pPr>
            <w:r>
              <w:rPr>
                <w:w w:val="85"/>
                <w:sz w:val="18"/>
                <w:szCs w:val="24"/>
                <w:rtl/>
              </w:rPr>
              <w:t>بن</w:t>
            </w:r>
            <w:r w:rsidRPr="006E72F8">
              <w:rPr>
                <w:w w:val="85"/>
                <w:sz w:val="18"/>
                <w:szCs w:val="24"/>
                <w:rtl/>
              </w:rPr>
              <w:t>ن</w:t>
            </w:r>
          </w:p>
        </w:tc>
        <w:tc>
          <w:tcPr>
            <w:tcW w:w="658"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w:t>
            </w:r>
          </w:p>
        </w:tc>
        <w:tc>
          <w:tcPr>
            <w:tcW w:w="910" w:type="dxa"/>
            <w:shd w:val="clear" w:color="auto" w:fill="auto"/>
          </w:tcPr>
          <w:p w:rsidR="00120FB3" w:rsidRPr="006E72F8" w:rsidRDefault="00120FB3" w:rsidP="001750B4">
            <w:pPr>
              <w:spacing w:before="40" w:after="40" w:line="300" w:lineRule="exact"/>
              <w:jc w:val="left"/>
              <w:rPr>
                <w:sz w:val="18"/>
                <w:szCs w:val="24"/>
                <w:rtl/>
              </w:rPr>
            </w:pPr>
            <w:r w:rsidRPr="006E72F8">
              <w:rPr>
                <w:sz w:val="18"/>
                <w:szCs w:val="24"/>
                <w:rtl/>
              </w:rPr>
              <w:t>17,000</w:t>
            </w:r>
          </w:p>
        </w:tc>
        <w:tc>
          <w:tcPr>
            <w:tcW w:w="714" w:type="dxa"/>
            <w:shd w:val="clear" w:color="auto" w:fill="auto"/>
          </w:tcPr>
          <w:p w:rsidR="00120FB3" w:rsidRPr="006E72F8" w:rsidRDefault="00120FB3" w:rsidP="001750B4">
            <w:pPr>
              <w:spacing w:before="40" w:after="40" w:line="300" w:lineRule="exact"/>
              <w:jc w:val="left"/>
              <w:rPr>
                <w:sz w:val="18"/>
                <w:szCs w:val="24"/>
                <w:rtl/>
              </w:rPr>
            </w:pPr>
          </w:p>
        </w:tc>
        <w:tc>
          <w:tcPr>
            <w:tcW w:w="923" w:type="dxa"/>
            <w:shd w:val="clear" w:color="auto" w:fill="auto"/>
          </w:tcPr>
          <w:p w:rsidR="00120FB3" w:rsidRPr="006E72F8" w:rsidRDefault="00120FB3" w:rsidP="001750B4">
            <w:pPr>
              <w:spacing w:before="40" w:after="40" w:line="300" w:lineRule="exact"/>
              <w:jc w:val="left"/>
              <w:rPr>
                <w:sz w:val="18"/>
                <w:szCs w:val="24"/>
                <w:rtl/>
              </w:rPr>
            </w:pPr>
          </w:p>
        </w:tc>
        <w:tc>
          <w:tcPr>
            <w:tcW w:w="602" w:type="dxa"/>
            <w:shd w:val="clear" w:color="auto" w:fill="auto"/>
          </w:tcPr>
          <w:p w:rsidR="00120FB3" w:rsidRPr="006E72F8" w:rsidRDefault="00120FB3" w:rsidP="001750B4">
            <w:pPr>
              <w:spacing w:before="40" w:after="40" w:line="300" w:lineRule="exact"/>
              <w:jc w:val="left"/>
              <w:rPr>
                <w:sz w:val="18"/>
                <w:szCs w:val="24"/>
                <w:rtl/>
              </w:rPr>
            </w:pPr>
          </w:p>
        </w:tc>
        <w:tc>
          <w:tcPr>
            <w:tcW w:w="1217" w:type="dxa"/>
            <w:shd w:val="clear" w:color="auto" w:fill="auto"/>
          </w:tcPr>
          <w:p w:rsidR="00120FB3" w:rsidRPr="006E72F8" w:rsidRDefault="00120FB3" w:rsidP="001750B4">
            <w:pPr>
              <w:spacing w:before="40" w:after="40" w:line="300" w:lineRule="exact"/>
              <w:jc w:val="left"/>
              <w:rPr>
                <w:sz w:val="18"/>
                <w:szCs w:val="24"/>
                <w:rtl/>
              </w:rPr>
            </w:pPr>
          </w:p>
        </w:tc>
        <w:tc>
          <w:tcPr>
            <w:tcW w:w="616" w:type="dxa"/>
            <w:shd w:val="clear" w:color="auto" w:fill="auto"/>
          </w:tcPr>
          <w:p w:rsidR="00120FB3" w:rsidRPr="006E72F8" w:rsidRDefault="00120FB3" w:rsidP="001750B4">
            <w:pPr>
              <w:spacing w:before="40" w:after="40" w:line="300" w:lineRule="exact"/>
              <w:jc w:val="left"/>
              <w:rPr>
                <w:sz w:val="18"/>
                <w:szCs w:val="24"/>
                <w:rtl/>
              </w:rPr>
            </w:pPr>
          </w:p>
        </w:tc>
        <w:tc>
          <w:tcPr>
            <w:tcW w:w="980" w:type="dxa"/>
            <w:shd w:val="clear" w:color="auto" w:fill="auto"/>
          </w:tcPr>
          <w:p w:rsidR="00120FB3" w:rsidRPr="006E72F8" w:rsidRDefault="00120FB3" w:rsidP="001750B4">
            <w:pPr>
              <w:spacing w:before="40" w:after="40" w:line="300" w:lineRule="exact"/>
              <w:jc w:val="left"/>
              <w:rPr>
                <w:sz w:val="18"/>
                <w:szCs w:val="24"/>
                <w:rtl/>
              </w:rPr>
            </w:pPr>
          </w:p>
        </w:tc>
        <w:tc>
          <w:tcPr>
            <w:tcW w:w="588" w:type="dxa"/>
            <w:shd w:val="clear" w:color="auto" w:fill="auto"/>
          </w:tcPr>
          <w:p w:rsidR="00120FB3" w:rsidRPr="006E72F8" w:rsidRDefault="00120FB3" w:rsidP="001750B4">
            <w:pPr>
              <w:spacing w:before="40" w:after="40" w:line="300" w:lineRule="exact"/>
              <w:jc w:val="left"/>
              <w:rPr>
                <w:sz w:val="18"/>
                <w:szCs w:val="24"/>
                <w:rtl/>
              </w:rPr>
            </w:pPr>
          </w:p>
        </w:tc>
        <w:tc>
          <w:tcPr>
            <w:tcW w:w="1100" w:type="dxa"/>
            <w:shd w:val="clear" w:color="auto" w:fill="auto"/>
          </w:tcPr>
          <w:p w:rsidR="00120FB3" w:rsidRPr="006E72F8" w:rsidRDefault="00120FB3" w:rsidP="001750B4">
            <w:pPr>
              <w:spacing w:before="40" w:after="40" w:line="300" w:lineRule="exact"/>
              <w:jc w:val="left"/>
              <w:rPr>
                <w:sz w:val="18"/>
                <w:szCs w:val="24"/>
                <w:rtl/>
              </w:rPr>
            </w:pPr>
          </w:p>
        </w:tc>
      </w:tr>
    </w:tbl>
    <w:p w:rsidR="00DC691B" w:rsidRDefault="00DC691B" w:rsidP="00032934">
      <w:pPr>
        <w:pStyle w:val="SingleTxtGA"/>
        <w:rPr>
          <w:rtl/>
          <w:lang w:bidi="ar-DZ"/>
        </w:rPr>
      </w:pPr>
    </w:p>
    <w:p w:rsidR="004D5003" w:rsidRDefault="004D5003" w:rsidP="00032934">
      <w:pPr>
        <w:pStyle w:val="SingleTxtGA"/>
        <w:rPr>
          <w:rtl/>
          <w:lang w:bidi="ar-DZ"/>
        </w:rPr>
        <w:sectPr w:rsidR="004D5003" w:rsidSect="00414AD3">
          <w:headerReference w:type="default" r:id="rId20"/>
          <w:footerReference w:type="default" r:id="rId21"/>
          <w:endnotePr>
            <w:numFmt w:val="decimal"/>
          </w:endnotePr>
          <w:pgSz w:w="11906" w:h="16838" w:code="9"/>
          <w:pgMar w:top="1418" w:right="1134" w:bottom="1134" w:left="1134" w:header="851" w:footer="567" w:gutter="0"/>
          <w:cols w:space="720"/>
          <w:bidi/>
          <w:docGrid w:linePitch="360"/>
        </w:sectPr>
      </w:pPr>
    </w:p>
    <w:tbl>
      <w:tblPr>
        <w:tblpPr w:leftFromText="180" w:rightFromText="180" w:vertAnchor="text" w:tblpXSpec="center" w:tblpY="1"/>
        <w:tblOverlap w:val="never"/>
        <w:bidiVisual/>
        <w:tblW w:w="9541" w:type="dxa"/>
        <w:jc w:val="center"/>
        <w:tblLayout w:type="fixed"/>
        <w:tblCellMar>
          <w:left w:w="57" w:type="dxa"/>
          <w:right w:w="57" w:type="dxa"/>
        </w:tblCellMar>
        <w:tblLook w:val="04A0" w:firstRow="1" w:lastRow="0" w:firstColumn="1" w:lastColumn="0" w:noHBand="0" w:noVBand="1"/>
      </w:tblPr>
      <w:tblGrid>
        <w:gridCol w:w="1233"/>
        <w:gridCol w:w="658"/>
        <w:gridCol w:w="910"/>
        <w:gridCol w:w="714"/>
        <w:gridCol w:w="923"/>
        <w:gridCol w:w="602"/>
        <w:gridCol w:w="1217"/>
        <w:gridCol w:w="616"/>
        <w:gridCol w:w="980"/>
        <w:gridCol w:w="588"/>
        <w:gridCol w:w="1100"/>
      </w:tblGrid>
      <w:tr w:rsidR="004D5003" w:rsidRPr="006E72F8" w:rsidTr="001750B4">
        <w:trPr>
          <w:jc w:val="center"/>
        </w:trPr>
        <w:tc>
          <w:tcPr>
            <w:tcW w:w="1233" w:type="dxa"/>
            <w:vMerge w:val="restart"/>
            <w:tcBorders>
              <w:top w:val="single" w:sz="4" w:space="0" w:color="auto"/>
              <w:bottom w:val="single" w:sz="4" w:space="0" w:color="auto"/>
            </w:tcBorders>
            <w:shd w:val="clear" w:color="auto" w:fill="F2F2F2"/>
            <w:vAlign w:val="bottom"/>
          </w:tcPr>
          <w:p w:rsidR="004D5003" w:rsidRPr="006E72F8" w:rsidRDefault="004D5003" w:rsidP="001750B4">
            <w:pPr>
              <w:spacing w:before="40" w:after="40" w:line="300" w:lineRule="exact"/>
              <w:jc w:val="left"/>
              <w:rPr>
                <w:i/>
                <w:iCs/>
                <w:w w:val="85"/>
                <w:sz w:val="18"/>
                <w:szCs w:val="24"/>
                <w:rtl/>
              </w:rPr>
            </w:pPr>
            <w:r w:rsidRPr="006E72F8">
              <w:rPr>
                <w:i/>
                <w:iCs/>
                <w:w w:val="85"/>
                <w:sz w:val="18"/>
                <w:szCs w:val="24"/>
                <w:rtl/>
              </w:rPr>
              <w:lastRenderedPageBreak/>
              <w:t>الدولة</w:t>
            </w:r>
          </w:p>
        </w:tc>
        <w:tc>
          <w:tcPr>
            <w:tcW w:w="1568" w:type="dxa"/>
            <w:gridSpan w:val="2"/>
            <w:tcBorders>
              <w:top w:val="single" w:sz="4" w:space="0" w:color="auto"/>
              <w:bottom w:val="single" w:sz="4" w:space="0" w:color="auto"/>
            </w:tcBorders>
            <w:shd w:val="clear" w:color="auto" w:fill="F2F2F2"/>
            <w:vAlign w:val="bottom"/>
          </w:tcPr>
          <w:p w:rsidR="004D5003" w:rsidRPr="006E72F8" w:rsidRDefault="004D5003" w:rsidP="001750B4">
            <w:pPr>
              <w:spacing w:before="40" w:after="40" w:line="300" w:lineRule="exact"/>
              <w:jc w:val="left"/>
              <w:rPr>
                <w:i/>
                <w:iCs/>
                <w:w w:val="85"/>
                <w:sz w:val="18"/>
                <w:szCs w:val="24"/>
                <w:rtl/>
              </w:rPr>
            </w:pPr>
            <w:r w:rsidRPr="006E72F8">
              <w:rPr>
                <w:i/>
                <w:iCs/>
                <w:w w:val="85"/>
                <w:sz w:val="18"/>
                <w:szCs w:val="24"/>
                <w:rtl/>
              </w:rPr>
              <w:t>قطاع الصحة</w:t>
            </w:r>
          </w:p>
        </w:tc>
        <w:tc>
          <w:tcPr>
            <w:tcW w:w="1637" w:type="dxa"/>
            <w:gridSpan w:val="2"/>
            <w:tcBorders>
              <w:top w:val="single" w:sz="4" w:space="0" w:color="auto"/>
              <w:bottom w:val="single" w:sz="4" w:space="0" w:color="auto"/>
            </w:tcBorders>
            <w:shd w:val="clear" w:color="auto" w:fill="F2F2F2"/>
            <w:vAlign w:val="bottom"/>
          </w:tcPr>
          <w:p w:rsidR="004D5003" w:rsidRPr="006E72F8" w:rsidRDefault="004D5003" w:rsidP="001750B4">
            <w:pPr>
              <w:spacing w:before="40" w:after="40" w:line="300" w:lineRule="exact"/>
              <w:jc w:val="left"/>
              <w:rPr>
                <w:i/>
                <w:iCs/>
                <w:w w:val="85"/>
                <w:sz w:val="18"/>
                <w:szCs w:val="24"/>
                <w:rtl/>
              </w:rPr>
            </w:pPr>
            <w:r w:rsidRPr="006E72F8">
              <w:rPr>
                <w:i/>
                <w:iCs/>
                <w:w w:val="85"/>
                <w:sz w:val="18"/>
                <w:szCs w:val="24"/>
                <w:rtl/>
              </w:rPr>
              <w:t>قطاع التعليم</w:t>
            </w:r>
          </w:p>
        </w:tc>
        <w:tc>
          <w:tcPr>
            <w:tcW w:w="1819" w:type="dxa"/>
            <w:gridSpan w:val="2"/>
            <w:tcBorders>
              <w:top w:val="single" w:sz="4" w:space="0" w:color="auto"/>
              <w:bottom w:val="single" w:sz="4" w:space="0" w:color="auto"/>
            </w:tcBorders>
            <w:shd w:val="clear" w:color="auto" w:fill="F2F2F2"/>
            <w:vAlign w:val="bottom"/>
          </w:tcPr>
          <w:p w:rsidR="004D5003" w:rsidRPr="006E72F8" w:rsidRDefault="004D5003" w:rsidP="001750B4">
            <w:pPr>
              <w:spacing w:before="40" w:after="40" w:line="300" w:lineRule="exact"/>
              <w:jc w:val="left"/>
              <w:rPr>
                <w:i/>
                <w:iCs/>
                <w:w w:val="85"/>
                <w:sz w:val="18"/>
                <w:szCs w:val="24"/>
                <w:rtl/>
              </w:rPr>
            </w:pPr>
            <w:r w:rsidRPr="006E72F8">
              <w:rPr>
                <w:i/>
                <w:iCs/>
                <w:w w:val="85"/>
                <w:sz w:val="18"/>
                <w:szCs w:val="24"/>
                <w:rtl/>
              </w:rPr>
              <w:t>قطاع مياه الشرب</w:t>
            </w:r>
          </w:p>
        </w:tc>
        <w:tc>
          <w:tcPr>
            <w:tcW w:w="1596" w:type="dxa"/>
            <w:gridSpan w:val="2"/>
            <w:tcBorders>
              <w:top w:val="single" w:sz="4" w:space="0" w:color="auto"/>
              <w:bottom w:val="single" w:sz="4" w:space="0" w:color="auto"/>
            </w:tcBorders>
            <w:shd w:val="clear" w:color="auto" w:fill="F2F2F2"/>
            <w:vAlign w:val="bottom"/>
          </w:tcPr>
          <w:p w:rsidR="004D5003" w:rsidRPr="006E72F8" w:rsidRDefault="004D5003" w:rsidP="001750B4">
            <w:pPr>
              <w:spacing w:before="40" w:after="40" w:line="300" w:lineRule="exact"/>
              <w:jc w:val="left"/>
              <w:rPr>
                <w:i/>
                <w:iCs/>
                <w:w w:val="85"/>
                <w:sz w:val="18"/>
                <w:szCs w:val="24"/>
                <w:rtl/>
              </w:rPr>
            </w:pPr>
            <w:r w:rsidRPr="006E72F8">
              <w:rPr>
                <w:i/>
                <w:iCs/>
                <w:w w:val="85"/>
                <w:sz w:val="18"/>
                <w:szCs w:val="24"/>
                <w:rtl/>
              </w:rPr>
              <w:t>قطاع الزراعة</w:t>
            </w:r>
          </w:p>
        </w:tc>
        <w:tc>
          <w:tcPr>
            <w:tcW w:w="1688" w:type="dxa"/>
            <w:gridSpan w:val="2"/>
            <w:tcBorders>
              <w:top w:val="single" w:sz="4" w:space="0" w:color="auto"/>
              <w:bottom w:val="single" w:sz="4" w:space="0" w:color="auto"/>
            </w:tcBorders>
            <w:shd w:val="clear" w:color="auto" w:fill="F2F2F2"/>
            <w:vAlign w:val="bottom"/>
          </w:tcPr>
          <w:p w:rsidR="004D5003" w:rsidRPr="006E72F8" w:rsidRDefault="004D5003" w:rsidP="001750B4">
            <w:pPr>
              <w:spacing w:before="40" w:after="40" w:line="300" w:lineRule="exact"/>
              <w:jc w:val="left"/>
              <w:rPr>
                <w:i/>
                <w:iCs/>
                <w:w w:val="85"/>
                <w:sz w:val="18"/>
                <w:szCs w:val="24"/>
                <w:rtl/>
              </w:rPr>
            </w:pPr>
            <w:r w:rsidRPr="006E72F8">
              <w:rPr>
                <w:i/>
                <w:iCs/>
                <w:w w:val="85"/>
                <w:sz w:val="18"/>
                <w:szCs w:val="24"/>
                <w:rtl/>
              </w:rPr>
              <w:t>الطاقة</w:t>
            </w:r>
          </w:p>
        </w:tc>
      </w:tr>
      <w:tr w:rsidR="004D5003" w:rsidRPr="006E72F8" w:rsidTr="001750B4">
        <w:trPr>
          <w:trHeight w:val="70"/>
          <w:jc w:val="center"/>
        </w:trPr>
        <w:tc>
          <w:tcPr>
            <w:tcW w:w="1233" w:type="dxa"/>
            <w:vMerge/>
            <w:tcBorders>
              <w:top w:val="single" w:sz="4" w:space="0" w:color="auto"/>
              <w:bottom w:val="single" w:sz="12" w:space="0" w:color="auto"/>
            </w:tcBorders>
            <w:shd w:val="clear" w:color="auto" w:fill="F2F2F2"/>
            <w:vAlign w:val="bottom"/>
          </w:tcPr>
          <w:p w:rsidR="004D5003" w:rsidRPr="006E72F8" w:rsidRDefault="004D5003" w:rsidP="001750B4">
            <w:pPr>
              <w:spacing w:before="40" w:after="40" w:line="300" w:lineRule="exact"/>
              <w:jc w:val="left"/>
              <w:rPr>
                <w:i/>
                <w:iCs/>
                <w:w w:val="85"/>
                <w:sz w:val="18"/>
                <w:szCs w:val="24"/>
                <w:rtl/>
              </w:rPr>
            </w:pPr>
          </w:p>
        </w:tc>
        <w:tc>
          <w:tcPr>
            <w:tcW w:w="658" w:type="dxa"/>
            <w:tcBorders>
              <w:top w:val="single" w:sz="4" w:space="0" w:color="auto"/>
              <w:bottom w:val="single" w:sz="12" w:space="0" w:color="auto"/>
            </w:tcBorders>
            <w:shd w:val="clear" w:color="auto" w:fill="F2F2F2"/>
            <w:vAlign w:val="bottom"/>
          </w:tcPr>
          <w:p w:rsidR="004D5003" w:rsidRPr="006E72F8" w:rsidRDefault="004D5003" w:rsidP="001750B4">
            <w:pPr>
              <w:spacing w:before="40" w:after="40" w:line="300" w:lineRule="exact"/>
              <w:jc w:val="left"/>
              <w:rPr>
                <w:i/>
                <w:iCs/>
                <w:w w:val="85"/>
                <w:sz w:val="18"/>
                <w:szCs w:val="24"/>
                <w:rtl/>
              </w:rPr>
            </w:pPr>
            <w:r w:rsidRPr="006E72F8">
              <w:rPr>
                <w:i/>
                <w:iCs/>
                <w:w w:val="85"/>
                <w:sz w:val="18"/>
                <w:szCs w:val="24"/>
                <w:rtl/>
              </w:rPr>
              <w:t>عدد القروض</w:t>
            </w:r>
          </w:p>
        </w:tc>
        <w:tc>
          <w:tcPr>
            <w:tcW w:w="910" w:type="dxa"/>
            <w:tcBorders>
              <w:top w:val="single" w:sz="4" w:space="0" w:color="auto"/>
              <w:bottom w:val="single" w:sz="12" w:space="0" w:color="auto"/>
            </w:tcBorders>
            <w:shd w:val="clear" w:color="auto" w:fill="F2F2F2"/>
            <w:vAlign w:val="bottom"/>
          </w:tcPr>
          <w:p w:rsidR="004D5003" w:rsidRPr="006E72F8" w:rsidRDefault="004D5003" w:rsidP="001750B4">
            <w:pPr>
              <w:spacing w:before="40" w:after="40" w:line="300" w:lineRule="exact"/>
              <w:jc w:val="left"/>
              <w:rPr>
                <w:i/>
                <w:iCs/>
                <w:w w:val="85"/>
                <w:sz w:val="18"/>
                <w:szCs w:val="24"/>
                <w:rtl/>
              </w:rPr>
            </w:pPr>
            <w:r w:rsidRPr="006E72F8">
              <w:rPr>
                <w:i/>
                <w:iCs/>
                <w:w w:val="85"/>
                <w:sz w:val="18"/>
                <w:szCs w:val="24"/>
                <w:rtl/>
              </w:rPr>
              <w:t>قيمة القروض (000$)</w:t>
            </w:r>
          </w:p>
        </w:tc>
        <w:tc>
          <w:tcPr>
            <w:tcW w:w="714" w:type="dxa"/>
            <w:tcBorders>
              <w:top w:val="single" w:sz="4" w:space="0" w:color="auto"/>
              <w:bottom w:val="single" w:sz="12" w:space="0" w:color="auto"/>
            </w:tcBorders>
            <w:shd w:val="clear" w:color="auto" w:fill="F2F2F2"/>
            <w:vAlign w:val="bottom"/>
          </w:tcPr>
          <w:p w:rsidR="004D5003" w:rsidRPr="006E72F8" w:rsidRDefault="004D5003" w:rsidP="001750B4">
            <w:pPr>
              <w:spacing w:before="40" w:after="40" w:line="300" w:lineRule="exact"/>
              <w:jc w:val="left"/>
              <w:rPr>
                <w:i/>
                <w:iCs/>
                <w:w w:val="85"/>
                <w:sz w:val="18"/>
                <w:szCs w:val="24"/>
                <w:rtl/>
              </w:rPr>
            </w:pPr>
            <w:r w:rsidRPr="006E72F8">
              <w:rPr>
                <w:i/>
                <w:iCs/>
                <w:w w:val="85"/>
                <w:sz w:val="18"/>
                <w:szCs w:val="24"/>
                <w:rtl/>
              </w:rPr>
              <w:t>عدد القروض</w:t>
            </w:r>
          </w:p>
        </w:tc>
        <w:tc>
          <w:tcPr>
            <w:tcW w:w="923" w:type="dxa"/>
            <w:tcBorders>
              <w:top w:val="single" w:sz="4" w:space="0" w:color="auto"/>
              <w:bottom w:val="single" w:sz="12" w:space="0" w:color="auto"/>
            </w:tcBorders>
            <w:shd w:val="clear" w:color="auto" w:fill="F2F2F2"/>
            <w:vAlign w:val="bottom"/>
          </w:tcPr>
          <w:p w:rsidR="004D5003" w:rsidRPr="006E72F8" w:rsidRDefault="004D5003" w:rsidP="001750B4">
            <w:pPr>
              <w:spacing w:before="40" w:after="40" w:line="300" w:lineRule="exact"/>
              <w:jc w:val="left"/>
              <w:rPr>
                <w:i/>
                <w:iCs/>
                <w:w w:val="85"/>
                <w:sz w:val="18"/>
                <w:szCs w:val="24"/>
                <w:rtl/>
              </w:rPr>
            </w:pPr>
            <w:r w:rsidRPr="006E72F8">
              <w:rPr>
                <w:i/>
                <w:iCs/>
                <w:w w:val="85"/>
                <w:sz w:val="18"/>
                <w:szCs w:val="24"/>
                <w:rtl/>
              </w:rPr>
              <w:t>قيمة القروض (000$)</w:t>
            </w:r>
          </w:p>
        </w:tc>
        <w:tc>
          <w:tcPr>
            <w:tcW w:w="602" w:type="dxa"/>
            <w:tcBorders>
              <w:top w:val="single" w:sz="4" w:space="0" w:color="auto"/>
              <w:bottom w:val="single" w:sz="12" w:space="0" w:color="auto"/>
            </w:tcBorders>
            <w:shd w:val="clear" w:color="auto" w:fill="F2F2F2"/>
            <w:vAlign w:val="bottom"/>
          </w:tcPr>
          <w:p w:rsidR="004D5003" w:rsidRPr="006E72F8" w:rsidRDefault="004D5003" w:rsidP="001750B4">
            <w:pPr>
              <w:spacing w:before="40" w:after="40" w:line="300" w:lineRule="exact"/>
              <w:jc w:val="left"/>
              <w:rPr>
                <w:i/>
                <w:iCs/>
                <w:w w:val="85"/>
                <w:sz w:val="18"/>
                <w:szCs w:val="24"/>
                <w:rtl/>
              </w:rPr>
            </w:pPr>
            <w:r w:rsidRPr="006E72F8">
              <w:rPr>
                <w:i/>
                <w:iCs/>
                <w:w w:val="85"/>
                <w:sz w:val="18"/>
                <w:szCs w:val="24"/>
                <w:rtl/>
              </w:rPr>
              <w:t>عدد القروض</w:t>
            </w:r>
          </w:p>
        </w:tc>
        <w:tc>
          <w:tcPr>
            <w:tcW w:w="1217" w:type="dxa"/>
            <w:tcBorders>
              <w:top w:val="single" w:sz="4" w:space="0" w:color="auto"/>
              <w:bottom w:val="single" w:sz="12" w:space="0" w:color="auto"/>
            </w:tcBorders>
            <w:shd w:val="clear" w:color="auto" w:fill="F2F2F2"/>
            <w:vAlign w:val="bottom"/>
          </w:tcPr>
          <w:p w:rsidR="004D5003" w:rsidRPr="006E72F8" w:rsidRDefault="004D5003" w:rsidP="001750B4">
            <w:pPr>
              <w:spacing w:before="40" w:after="40" w:line="300" w:lineRule="exact"/>
              <w:jc w:val="left"/>
              <w:rPr>
                <w:i/>
                <w:iCs/>
                <w:w w:val="85"/>
                <w:sz w:val="18"/>
                <w:szCs w:val="24"/>
                <w:rtl/>
              </w:rPr>
            </w:pPr>
            <w:r w:rsidRPr="006E72F8">
              <w:rPr>
                <w:i/>
                <w:iCs/>
                <w:w w:val="85"/>
                <w:sz w:val="18"/>
                <w:szCs w:val="24"/>
                <w:rtl/>
              </w:rPr>
              <w:t>قيمة القروض (000$)</w:t>
            </w:r>
          </w:p>
        </w:tc>
        <w:tc>
          <w:tcPr>
            <w:tcW w:w="616" w:type="dxa"/>
            <w:tcBorders>
              <w:top w:val="single" w:sz="4" w:space="0" w:color="auto"/>
              <w:bottom w:val="single" w:sz="12" w:space="0" w:color="auto"/>
            </w:tcBorders>
            <w:shd w:val="clear" w:color="auto" w:fill="F2F2F2"/>
            <w:vAlign w:val="bottom"/>
          </w:tcPr>
          <w:p w:rsidR="004D5003" w:rsidRPr="006E72F8" w:rsidRDefault="004D5003" w:rsidP="001750B4">
            <w:pPr>
              <w:spacing w:before="40" w:after="40" w:line="300" w:lineRule="exact"/>
              <w:jc w:val="left"/>
              <w:rPr>
                <w:i/>
                <w:iCs/>
                <w:w w:val="85"/>
                <w:sz w:val="18"/>
                <w:szCs w:val="24"/>
                <w:rtl/>
              </w:rPr>
            </w:pPr>
            <w:r w:rsidRPr="006E72F8">
              <w:rPr>
                <w:i/>
                <w:iCs/>
                <w:w w:val="85"/>
                <w:sz w:val="18"/>
                <w:szCs w:val="24"/>
                <w:rtl/>
              </w:rPr>
              <w:t>عدد القروض</w:t>
            </w:r>
          </w:p>
        </w:tc>
        <w:tc>
          <w:tcPr>
            <w:tcW w:w="980" w:type="dxa"/>
            <w:tcBorders>
              <w:top w:val="single" w:sz="4" w:space="0" w:color="auto"/>
              <w:bottom w:val="single" w:sz="12" w:space="0" w:color="auto"/>
            </w:tcBorders>
            <w:shd w:val="clear" w:color="auto" w:fill="F2F2F2"/>
            <w:vAlign w:val="bottom"/>
          </w:tcPr>
          <w:p w:rsidR="004D5003" w:rsidRPr="006E72F8" w:rsidRDefault="004D5003" w:rsidP="001750B4">
            <w:pPr>
              <w:spacing w:before="40" w:after="40" w:line="300" w:lineRule="exact"/>
              <w:jc w:val="left"/>
              <w:rPr>
                <w:i/>
                <w:iCs/>
                <w:w w:val="85"/>
                <w:sz w:val="18"/>
                <w:szCs w:val="24"/>
                <w:rtl/>
              </w:rPr>
            </w:pPr>
            <w:r w:rsidRPr="006E72F8">
              <w:rPr>
                <w:i/>
                <w:iCs/>
                <w:w w:val="85"/>
                <w:sz w:val="18"/>
                <w:szCs w:val="24"/>
                <w:rtl/>
              </w:rPr>
              <w:t>قيمة القروض (000$)</w:t>
            </w:r>
          </w:p>
        </w:tc>
        <w:tc>
          <w:tcPr>
            <w:tcW w:w="588" w:type="dxa"/>
            <w:tcBorders>
              <w:top w:val="single" w:sz="4" w:space="0" w:color="auto"/>
              <w:bottom w:val="single" w:sz="12" w:space="0" w:color="auto"/>
            </w:tcBorders>
            <w:shd w:val="clear" w:color="auto" w:fill="F2F2F2"/>
            <w:vAlign w:val="bottom"/>
          </w:tcPr>
          <w:p w:rsidR="004D5003" w:rsidRPr="006E72F8" w:rsidRDefault="004D5003" w:rsidP="001750B4">
            <w:pPr>
              <w:spacing w:before="40" w:after="40" w:line="300" w:lineRule="exact"/>
              <w:jc w:val="left"/>
              <w:rPr>
                <w:i/>
                <w:iCs/>
                <w:w w:val="85"/>
                <w:sz w:val="18"/>
                <w:szCs w:val="24"/>
                <w:rtl/>
              </w:rPr>
            </w:pPr>
            <w:r w:rsidRPr="006E72F8">
              <w:rPr>
                <w:i/>
                <w:iCs/>
                <w:w w:val="85"/>
                <w:sz w:val="18"/>
                <w:szCs w:val="24"/>
                <w:rtl/>
              </w:rPr>
              <w:t>عدد القروض</w:t>
            </w:r>
          </w:p>
        </w:tc>
        <w:tc>
          <w:tcPr>
            <w:tcW w:w="1100" w:type="dxa"/>
            <w:tcBorders>
              <w:top w:val="single" w:sz="4" w:space="0" w:color="auto"/>
              <w:bottom w:val="single" w:sz="12" w:space="0" w:color="auto"/>
            </w:tcBorders>
            <w:shd w:val="clear" w:color="auto" w:fill="F2F2F2"/>
            <w:vAlign w:val="bottom"/>
          </w:tcPr>
          <w:p w:rsidR="004D5003" w:rsidRPr="006E72F8" w:rsidRDefault="004D5003" w:rsidP="001750B4">
            <w:pPr>
              <w:spacing w:before="40" w:after="40" w:line="300" w:lineRule="exact"/>
              <w:jc w:val="left"/>
              <w:rPr>
                <w:i/>
                <w:iCs/>
                <w:w w:val="85"/>
                <w:sz w:val="18"/>
                <w:szCs w:val="24"/>
                <w:rtl/>
              </w:rPr>
            </w:pPr>
            <w:r w:rsidRPr="006E72F8">
              <w:rPr>
                <w:i/>
                <w:iCs/>
                <w:w w:val="85"/>
                <w:sz w:val="18"/>
                <w:szCs w:val="24"/>
                <w:rtl/>
              </w:rPr>
              <w:t>قيمة القروض (000$)</w:t>
            </w:r>
          </w:p>
        </w:tc>
      </w:tr>
      <w:tr w:rsidR="004D5003" w:rsidRPr="006E72F8" w:rsidTr="001750B4">
        <w:trPr>
          <w:jc w:val="center"/>
        </w:trPr>
        <w:tc>
          <w:tcPr>
            <w:tcW w:w="1233" w:type="dxa"/>
            <w:shd w:val="clear" w:color="auto" w:fill="auto"/>
            <w:vAlign w:val="center"/>
          </w:tcPr>
          <w:p w:rsidR="004D5003" w:rsidRPr="006E72F8" w:rsidRDefault="004D5003" w:rsidP="001750B4">
            <w:pPr>
              <w:spacing w:before="40" w:after="40" w:line="300" w:lineRule="exact"/>
              <w:rPr>
                <w:w w:val="85"/>
                <w:sz w:val="18"/>
                <w:szCs w:val="24"/>
                <w:rtl/>
              </w:rPr>
            </w:pPr>
            <w:r w:rsidRPr="006E72F8">
              <w:rPr>
                <w:w w:val="85"/>
                <w:sz w:val="18"/>
                <w:szCs w:val="24"/>
                <w:rtl/>
              </w:rPr>
              <w:t>الكاميرون</w:t>
            </w:r>
          </w:p>
        </w:tc>
        <w:tc>
          <w:tcPr>
            <w:tcW w:w="658" w:type="dxa"/>
            <w:shd w:val="clear" w:color="auto" w:fill="auto"/>
          </w:tcPr>
          <w:p w:rsidR="004D5003" w:rsidRPr="006E72F8" w:rsidRDefault="004D5003" w:rsidP="001750B4">
            <w:pPr>
              <w:spacing w:before="40" w:after="40" w:line="300" w:lineRule="exact"/>
              <w:jc w:val="left"/>
              <w:rPr>
                <w:sz w:val="18"/>
                <w:szCs w:val="24"/>
                <w:rtl/>
              </w:rPr>
            </w:pPr>
          </w:p>
        </w:tc>
        <w:tc>
          <w:tcPr>
            <w:tcW w:w="910" w:type="dxa"/>
            <w:shd w:val="clear" w:color="auto" w:fill="auto"/>
          </w:tcPr>
          <w:p w:rsidR="004D5003" w:rsidRPr="006E72F8" w:rsidRDefault="004D5003" w:rsidP="001750B4">
            <w:pPr>
              <w:spacing w:before="40" w:after="40" w:line="300" w:lineRule="exact"/>
              <w:jc w:val="left"/>
              <w:rPr>
                <w:sz w:val="18"/>
                <w:szCs w:val="24"/>
                <w:rtl/>
              </w:rPr>
            </w:pPr>
          </w:p>
        </w:tc>
        <w:tc>
          <w:tcPr>
            <w:tcW w:w="714"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w:t>
            </w:r>
          </w:p>
        </w:tc>
        <w:tc>
          <w:tcPr>
            <w:tcW w:w="923"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10,200</w:t>
            </w:r>
          </w:p>
        </w:tc>
        <w:tc>
          <w:tcPr>
            <w:tcW w:w="602" w:type="dxa"/>
            <w:shd w:val="clear" w:color="auto" w:fill="auto"/>
          </w:tcPr>
          <w:p w:rsidR="004D5003" w:rsidRPr="006E72F8" w:rsidRDefault="004D5003" w:rsidP="001750B4">
            <w:pPr>
              <w:spacing w:before="40" w:after="40" w:line="300" w:lineRule="exact"/>
              <w:jc w:val="left"/>
              <w:rPr>
                <w:sz w:val="18"/>
                <w:szCs w:val="24"/>
                <w:rtl/>
              </w:rPr>
            </w:pPr>
          </w:p>
        </w:tc>
        <w:tc>
          <w:tcPr>
            <w:tcW w:w="1217" w:type="dxa"/>
            <w:shd w:val="clear" w:color="auto" w:fill="auto"/>
          </w:tcPr>
          <w:p w:rsidR="004D5003" w:rsidRPr="006E72F8" w:rsidRDefault="004D5003" w:rsidP="001750B4">
            <w:pPr>
              <w:spacing w:before="40" w:after="40" w:line="300" w:lineRule="exact"/>
              <w:jc w:val="left"/>
              <w:rPr>
                <w:sz w:val="18"/>
                <w:szCs w:val="24"/>
                <w:rtl/>
              </w:rPr>
            </w:pPr>
          </w:p>
        </w:tc>
        <w:tc>
          <w:tcPr>
            <w:tcW w:w="616" w:type="dxa"/>
            <w:shd w:val="clear" w:color="auto" w:fill="auto"/>
          </w:tcPr>
          <w:p w:rsidR="004D5003" w:rsidRPr="006E72F8" w:rsidRDefault="004D5003" w:rsidP="001750B4">
            <w:pPr>
              <w:spacing w:before="40" w:after="40" w:line="300" w:lineRule="exact"/>
              <w:jc w:val="left"/>
              <w:rPr>
                <w:sz w:val="18"/>
                <w:szCs w:val="24"/>
                <w:rtl/>
              </w:rPr>
            </w:pPr>
          </w:p>
        </w:tc>
        <w:tc>
          <w:tcPr>
            <w:tcW w:w="980" w:type="dxa"/>
            <w:shd w:val="clear" w:color="auto" w:fill="auto"/>
          </w:tcPr>
          <w:p w:rsidR="004D5003" w:rsidRPr="006E72F8" w:rsidRDefault="004D5003" w:rsidP="001750B4">
            <w:pPr>
              <w:spacing w:before="40" w:after="40" w:line="300" w:lineRule="exact"/>
              <w:jc w:val="left"/>
              <w:rPr>
                <w:sz w:val="18"/>
                <w:szCs w:val="24"/>
                <w:rtl/>
              </w:rPr>
            </w:pPr>
          </w:p>
        </w:tc>
        <w:tc>
          <w:tcPr>
            <w:tcW w:w="588" w:type="dxa"/>
            <w:shd w:val="clear" w:color="auto" w:fill="auto"/>
          </w:tcPr>
          <w:p w:rsidR="004D5003" w:rsidRPr="006E72F8" w:rsidRDefault="004D5003" w:rsidP="001750B4">
            <w:pPr>
              <w:spacing w:before="40" w:after="40" w:line="300" w:lineRule="exact"/>
              <w:jc w:val="left"/>
              <w:rPr>
                <w:sz w:val="18"/>
                <w:szCs w:val="24"/>
                <w:rtl/>
              </w:rPr>
            </w:pPr>
          </w:p>
        </w:tc>
        <w:tc>
          <w:tcPr>
            <w:tcW w:w="1100" w:type="dxa"/>
            <w:shd w:val="clear" w:color="auto" w:fill="auto"/>
          </w:tcPr>
          <w:p w:rsidR="004D5003" w:rsidRPr="006E72F8" w:rsidRDefault="004D5003" w:rsidP="001750B4">
            <w:pPr>
              <w:spacing w:before="40" w:after="40" w:line="300" w:lineRule="exact"/>
              <w:jc w:val="left"/>
              <w:rPr>
                <w:sz w:val="18"/>
                <w:szCs w:val="24"/>
                <w:rtl/>
                <w:lang w:bidi="ar-DZ"/>
              </w:rPr>
            </w:pPr>
          </w:p>
        </w:tc>
      </w:tr>
      <w:tr w:rsidR="004D5003" w:rsidRPr="006E72F8" w:rsidTr="001750B4">
        <w:trPr>
          <w:jc w:val="center"/>
        </w:trPr>
        <w:tc>
          <w:tcPr>
            <w:tcW w:w="1233" w:type="dxa"/>
            <w:shd w:val="clear" w:color="auto" w:fill="auto"/>
            <w:vAlign w:val="center"/>
          </w:tcPr>
          <w:p w:rsidR="004D5003" w:rsidRPr="006E72F8" w:rsidRDefault="004D5003" w:rsidP="001750B4">
            <w:pPr>
              <w:spacing w:before="40" w:after="40" w:line="300" w:lineRule="exact"/>
              <w:rPr>
                <w:w w:val="85"/>
                <w:sz w:val="18"/>
                <w:szCs w:val="24"/>
                <w:rtl/>
              </w:rPr>
            </w:pPr>
            <w:r w:rsidRPr="006E72F8">
              <w:rPr>
                <w:w w:val="85"/>
                <w:sz w:val="18"/>
                <w:szCs w:val="24"/>
                <w:rtl/>
              </w:rPr>
              <w:t>الرأس الأخضر</w:t>
            </w:r>
          </w:p>
        </w:tc>
        <w:tc>
          <w:tcPr>
            <w:tcW w:w="658"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w:t>
            </w:r>
          </w:p>
        </w:tc>
        <w:tc>
          <w:tcPr>
            <w:tcW w:w="910"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13,600</w:t>
            </w:r>
          </w:p>
        </w:tc>
        <w:tc>
          <w:tcPr>
            <w:tcW w:w="714" w:type="dxa"/>
            <w:shd w:val="clear" w:color="auto" w:fill="auto"/>
          </w:tcPr>
          <w:p w:rsidR="004D5003" w:rsidRPr="006E72F8" w:rsidRDefault="004D5003" w:rsidP="001750B4">
            <w:pPr>
              <w:spacing w:before="40" w:after="40" w:line="300" w:lineRule="exact"/>
              <w:jc w:val="left"/>
              <w:rPr>
                <w:sz w:val="18"/>
                <w:szCs w:val="24"/>
                <w:rtl/>
              </w:rPr>
            </w:pPr>
          </w:p>
        </w:tc>
        <w:tc>
          <w:tcPr>
            <w:tcW w:w="923" w:type="dxa"/>
            <w:shd w:val="clear" w:color="auto" w:fill="auto"/>
          </w:tcPr>
          <w:p w:rsidR="004D5003" w:rsidRPr="006E72F8" w:rsidRDefault="004D5003" w:rsidP="001750B4">
            <w:pPr>
              <w:spacing w:before="40" w:after="40" w:line="300" w:lineRule="exact"/>
              <w:jc w:val="left"/>
              <w:rPr>
                <w:sz w:val="18"/>
                <w:szCs w:val="24"/>
                <w:rtl/>
              </w:rPr>
            </w:pPr>
          </w:p>
        </w:tc>
        <w:tc>
          <w:tcPr>
            <w:tcW w:w="602" w:type="dxa"/>
            <w:shd w:val="clear" w:color="auto" w:fill="auto"/>
          </w:tcPr>
          <w:p w:rsidR="004D5003" w:rsidRPr="006E72F8" w:rsidRDefault="004D5003" w:rsidP="001750B4">
            <w:pPr>
              <w:spacing w:before="40" w:after="40" w:line="300" w:lineRule="exact"/>
              <w:jc w:val="left"/>
              <w:rPr>
                <w:sz w:val="18"/>
                <w:szCs w:val="24"/>
                <w:rtl/>
              </w:rPr>
            </w:pPr>
          </w:p>
        </w:tc>
        <w:tc>
          <w:tcPr>
            <w:tcW w:w="1217" w:type="dxa"/>
            <w:shd w:val="clear" w:color="auto" w:fill="auto"/>
          </w:tcPr>
          <w:p w:rsidR="004D5003" w:rsidRPr="006E72F8" w:rsidRDefault="004D5003" w:rsidP="001750B4">
            <w:pPr>
              <w:spacing w:before="40" w:after="40" w:line="300" w:lineRule="exact"/>
              <w:jc w:val="left"/>
              <w:rPr>
                <w:sz w:val="18"/>
                <w:szCs w:val="24"/>
                <w:rtl/>
              </w:rPr>
            </w:pPr>
          </w:p>
        </w:tc>
        <w:tc>
          <w:tcPr>
            <w:tcW w:w="616" w:type="dxa"/>
            <w:shd w:val="clear" w:color="auto" w:fill="auto"/>
          </w:tcPr>
          <w:p w:rsidR="004D5003" w:rsidRPr="006E72F8" w:rsidRDefault="004D5003" w:rsidP="001750B4">
            <w:pPr>
              <w:spacing w:before="40" w:after="40" w:line="300" w:lineRule="exact"/>
              <w:jc w:val="left"/>
              <w:rPr>
                <w:sz w:val="18"/>
                <w:szCs w:val="24"/>
                <w:rtl/>
              </w:rPr>
            </w:pPr>
          </w:p>
        </w:tc>
        <w:tc>
          <w:tcPr>
            <w:tcW w:w="980" w:type="dxa"/>
            <w:shd w:val="clear" w:color="auto" w:fill="auto"/>
          </w:tcPr>
          <w:p w:rsidR="004D5003" w:rsidRPr="006E72F8" w:rsidRDefault="004D5003" w:rsidP="001750B4">
            <w:pPr>
              <w:spacing w:before="40" w:after="40" w:line="300" w:lineRule="exact"/>
              <w:jc w:val="left"/>
              <w:rPr>
                <w:sz w:val="18"/>
                <w:szCs w:val="24"/>
                <w:rtl/>
              </w:rPr>
            </w:pPr>
          </w:p>
        </w:tc>
        <w:tc>
          <w:tcPr>
            <w:tcW w:w="588" w:type="dxa"/>
            <w:shd w:val="clear" w:color="auto" w:fill="auto"/>
          </w:tcPr>
          <w:p w:rsidR="004D5003" w:rsidRPr="006E72F8" w:rsidRDefault="004D5003" w:rsidP="001750B4">
            <w:pPr>
              <w:spacing w:before="40" w:after="40" w:line="300" w:lineRule="exact"/>
              <w:jc w:val="left"/>
              <w:rPr>
                <w:sz w:val="18"/>
                <w:szCs w:val="24"/>
                <w:rtl/>
              </w:rPr>
            </w:pPr>
          </w:p>
        </w:tc>
        <w:tc>
          <w:tcPr>
            <w:tcW w:w="1100" w:type="dxa"/>
            <w:shd w:val="clear" w:color="auto" w:fill="auto"/>
          </w:tcPr>
          <w:p w:rsidR="004D5003" w:rsidRPr="006E72F8" w:rsidRDefault="004D5003" w:rsidP="001750B4">
            <w:pPr>
              <w:spacing w:before="40" w:after="40" w:line="300" w:lineRule="exact"/>
              <w:jc w:val="left"/>
              <w:rPr>
                <w:sz w:val="18"/>
                <w:szCs w:val="24"/>
                <w:rtl/>
              </w:rPr>
            </w:pPr>
          </w:p>
        </w:tc>
      </w:tr>
      <w:tr w:rsidR="004D5003" w:rsidRPr="006E72F8" w:rsidTr="001750B4">
        <w:trPr>
          <w:jc w:val="center"/>
        </w:trPr>
        <w:tc>
          <w:tcPr>
            <w:tcW w:w="1233" w:type="dxa"/>
            <w:shd w:val="clear" w:color="auto" w:fill="auto"/>
            <w:vAlign w:val="center"/>
          </w:tcPr>
          <w:p w:rsidR="004D5003" w:rsidRPr="006E72F8" w:rsidRDefault="004D5003" w:rsidP="001750B4">
            <w:pPr>
              <w:spacing w:before="40" w:after="40" w:line="300" w:lineRule="exact"/>
              <w:rPr>
                <w:w w:val="85"/>
                <w:sz w:val="18"/>
                <w:szCs w:val="24"/>
                <w:rtl/>
              </w:rPr>
            </w:pPr>
            <w:r w:rsidRPr="006E72F8">
              <w:rPr>
                <w:w w:val="85"/>
                <w:sz w:val="18"/>
                <w:szCs w:val="24"/>
                <w:rtl/>
              </w:rPr>
              <w:t>غامبيا</w:t>
            </w:r>
          </w:p>
        </w:tc>
        <w:tc>
          <w:tcPr>
            <w:tcW w:w="658" w:type="dxa"/>
            <w:shd w:val="clear" w:color="auto" w:fill="auto"/>
          </w:tcPr>
          <w:p w:rsidR="004D5003" w:rsidRPr="006E72F8" w:rsidRDefault="004D5003" w:rsidP="001750B4">
            <w:pPr>
              <w:spacing w:before="40" w:after="40" w:line="300" w:lineRule="exact"/>
              <w:jc w:val="left"/>
              <w:rPr>
                <w:sz w:val="18"/>
                <w:szCs w:val="24"/>
                <w:rtl/>
              </w:rPr>
            </w:pPr>
          </w:p>
        </w:tc>
        <w:tc>
          <w:tcPr>
            <w:tcW w:w="910" w:type="dxa"/>
            <w:shd w:val="clear" w:color="auto" w:fill="auto"/>
          </w:tcPr>
          <w:p w:rsidR="004D5003" w:rsidRPr="006E72F8" w:rsidRDefault="004D5003" w:rsidP="001750B4">
            <w:pPr>
              <w:spacing w:before="40" w:after="40" w:line="300" w:lineRule="exact"/>
              <w:jc w:val="left"/>
              <w:rPr>
                <w:sz w:val="18"/>
                <w:szCs w:val="24"/>
                <w:rtl/>
              </w:rPr>
            </w:pPr>
          </w:p>
        </w:tc>
        <w:tc>
          <w:tcPr>
            <w:tcW w:w="714"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2</w:t>
            </w:r>
          </w:p>
        </w:tc>
        <w:tc>
          <w:tcPr>
            <w:tcW w:w="923"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30,600</w:t>
            </w:r>
          </w:p>
        </w:tc>
        <w:tc>
          <w:tcPr>
            <w:tcW w:w="602" w:type="dxa"/>
            <w:shd w:val="clear" w:color="auto" w:fill="auto"/>
          </w:tcPr>
          <w:p w:rsidR="004D5003" w:rsidRPr="006E72F8" w:rsidRDefault="004D5003" w:rsidP="001750B4">
            <w:pPr>
              <w:spacing w:before="40" w:after="40" w:line="300" w:lineRule="exact"/>
              <w:jc w:val="left"/>
              <w:rPr>
                <w:sz w:val="18"/>
                <w:szCs w:val="24"/>
                <w:rtl/>
              </w:rPr>
            </w:pPr>
          </w:p>
        </w:tc>
        <w:tc>
          <w:tcPr>
            <w:tcW w:w="1217" w:type="dxa"/>
            <w:shd w:val="clear" w:color="auto" w:fill="auto"/>
          </w:tcPr>
          <w:p w:rsidR="004D5003" w:rsidRPr="006E72F8" w:rsidRDefault="004D5003" w:rsidP="001750B4">
            <w:pPr>
              <w:spacing w:before="40" w:after="40" w:line="300" w:lineRule="exact"/>
              <w:jc w:val="left"/>
              <w:rPr>
                <w:sz w:val="18"/>
                <w:szCs w:val="24"/>
                <w:rtl/>
              </w:rPr>
            </w:pPr>
          </w:p>
        </w:tc>
        <w:tc>
          <w:tcPr>
            <w:tcW w:w="616" w:type="dxa"/>
            <w:shd w:val="clear" w:color="auto" w:fill="auto"/>
          </w:tcPr>
          <w:p w:rsidR="004D5003" w:rsidRPr="006E72F8" w:rsidRDefault="004D5003" w:rsidP="001750B4">
            <w:pPr>
              <w:spacing w:before="40" w:after="40" w:line="300" w:lineRule="exact"/>
              <w:jc w:val="left"/>
              <w:rPr>
                <w:sz w:val="18"/>
                <w:szCs w:val="24"/>
                <w:rtl/>
              </w:rPr>
            </w:pPr>
          </w:p>
        </w:tc>
        <w:tc>
          <w:tcPr>
            <w:tcW w:w="980" w:type="dxa"/>
            <w:shd w:val="clear" w:color="auto" w:fill="auto"/>
          </w:tcPr>
          <w:p w:rsidR="004D5003" w:rsidRPr="006E72F8" w:rsidRDefault="004D5003" w:rsidP="001750B4">
            <w:pPr>
              <w:spacing w:before="40" w:after="40" w:line="300" w:lineRule="exact"/>
              <w:jc w:val="left"/>
              <w:rPr>
                <w:sz w:val="18"/>
                <w:szCs w:val="24"/>
                <w:rtl/>
              </w:rPr>
            </w:pPr>
          </w:p>
        </w:tc>
        <w:tc>
          <w:tcPr>
            <w:tcW w:w="588"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w:t>
            </w:r>
          </w:p>
        </w:tc>
        <w:tc>
          <w:tcPr>
            <w:tcW w:w="1100"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23,800</w:t>
            </w:r>
          </w:p>
        </w:tc>
      </w:tr>
      <w:tr w:rsidR="004D5003" w:rsidRPr="006E72F8" w:rsidTr="001750B4">
        <w:trPr>
          <w:jc w:val="center"/>
        </w:trPr>
        <w:tc>
          <w:tcPr>
            <w:tcW w:w="1233" w:type="dxa"/>
            <w:shd w:val="clear" w:color="auto" w:fill="auto"/>
            <w:vAlign w:val="center"/>
          </w:tcPr>
          <w:p w:rsidR="004D5003" w:rsidRPr="006E72F8" w:rsidRDefault="004D5003" w:rsidP="001750B4">
            <w:pPr>
              <w:spacing w:before="40" w:after="40" w:line="300" w:lineRule="exact"/>
              <w:rPr>
                <w:w w:val="85"/>
                <w:sz w:val="18"/>
                <w:szCs w:val="24"/>
                <w:rtl/>
              </w:rPr>
            </w:pPr>
            <w:r w:rsidRPr="006E72F8">
              <w:rPr>
                <w:w w:val="85"/>
                <w:sz w:val="18"/>
                <w:szCs w:val="24"/>
                <w:rtl/>
              </w:rPr>
              <w:t>غانا</w:t>
            </w:r>
          </w:p>
        </w:tc>
        <w:tc>
          <w:tcPr>
            <w:tcW w:w="658"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2</w:t>
            </w:r>
          </w:p>
        </w:tc>
        <w:tc>
          <w:tcPr>
            <w:tcW w:w="910"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39,100</w:t>
            </w:r>
          </w:p>
        </w:tc>
        <w:tc>
          <w:tcPr>
            <w:tcW w:w="714" w:type="dxa"/>
            <w:shd w:val="clear" w:color="auto" w:fill="auto"/>
          </w:tcPr>
          <w:p w:rsidR="004D5003" w:rsidRPr="006E72F8" w:rsidRDefault="004D5003" w:rsidP="001750B4">
            <w:pPr>
              <w:spacing w:before="40" w:after="40" w:line="300" w:lineRule="exact"/>
              <w:jc w:val="left"/>
              <w:rPr>
                <w:sz w:val="18"/>
                <w:szCs w:val="24"/>
                <w:rtl/>
              </w:rPr>
            </w:pPr>
          </w:p>
        </w:tc>
        <w:tc>
          <w:tcPr>
            <w:tcW w:w="923" w:type="dxa"/>
            <w:shd w:val="clear" w:color="auto" w:fill="auto"/>
          </w:tcPr>
          <w:p w:rsidR="004D5003" w:rsidRPr="006E72F8" w:rsidRDefault="004D5003" w:rsidP="001750B4">
            <w:pPr>
              <w:spacing w:before="40" w:after="40" w:line="300" w:lineRule="exact"/>
              <w:jc w:val="left"/>
              <w:rPr>
                <w:sz w:val="18"/>
                <w:szCs w:val="24"/>
                <w:rtl/>
              </w:rPr>
            </w:pPr>
          </w:p>
        </w:tc>
        <w:tc>
          <w:tcPr>
            <w:tcW w:w="602" w:type="dxa"/>
            <w:shd w:val="clear" w:color="auto" w:fill="auto"/>
          </w:tcPr>
          <w:p w:rsidR="004D5003" w:rsidRPr="006E72F8" w:rsidRDefault="004D5003" w:rsidP="001750B4">
            <w:pPr>
              <w:spacing w:before="40" w:after="40" w:line="300" w:lineRule="exact"/>
              <w:jc w:val="left"/>
              <w:rPr>
                <w:sz w:val="18"/>
                <w:szCs w:val="24"/>
                <w:rtl/>
              </w:rPr>
            </w:pPr>
          </w:p>
        </w:tc>
        <w:tc>
          <w:tcPr>
            <w:tcW w:w="1217" w:type="dxa"/>
            <w:shd w:val="clear" w:color="auto" w:fill="auto"/>
          </w:tcPr>
          <w:p w:rsidR="004D5003" w:rsidRPr="006E72F8" w:rsidRDefault="004D5003" w:rsidP="001750B4">
            <w:pPr>
              <w:spacing w:before="40" w:after="40" w:line="300" w:lineRule="exact"/>
              <w:jc w:val="left"/>
              <w:rPr>
                <w:sz w:val="18"/>
                <w:szCs w:val="24"/>
                <w:rtl/>
              </w:rPr>
            </w:pPr>
          </w:p>
        </w:tc>
        <w:tc>
          <w:tcPr>
            <w:tcW w:w="616" w:type="dxa"/>
            <w:shd w:val="clear" w:color="auto" w:fill="auto"/>
          </w:tcPr>
          <w:p w:rsidR="004D5003" w:rsidRPr="006E72F8" w:rsidRDefault="004D5003" w:rsidP="001750B4">
            <w:pPr>
              <w:spacing w:before="40" w:after="40" w:line="300" w:lineRule="exact"/>
              <w:jc w:val="left"/>
              <w:rPr>
                <w:sz w:val="18"/>
                <w:szCs w:val="24"/>
                <w:rtl/>
              </w:rPr>
            </w:pPr>
          </w:p>
        </w:tc>
        <w:tc>
          <w:tcPr>
            <w:tcW w:w="980" w:type="dxa"/>
            <w:shd w:val="clear" w:color="auto" w:fill="auto"/>
          </w:tcPr>
          <w:p w:rsidR="004D5003" w:rsidRPr="006E72F8" w:rsidRDefault="004D5003" w:rsidP="001750B4">
            <w:pPr>
              <w:spacing w:before="40" w:after="40" w:line="300" w:lineRule="exact"/>
              <w:jc w:val="left"/>
              <w:rPr>
                <w:sz w:val="18"/>
                <w:szCs w:val="24"/>
                <w:rtl/>
              </w:rPr>
            </w:pPr>
          </w:p>
        </w:tc>
        <w:tc>
          <w:tcPr>
            <w:tcW w:w="588" w:type="dxa"/>
            <w:shd w:val="clear" w:color="auto" w:fill="auto"/>
          </w:tcPr>
          <w:p w:rsidR="004D5003" w:rsidRPr="006E72F8" w:rsidRDefault="004D5003" w:rsidP="001750B4">
            <w:pPr>
              <w:spacing w:before="40" w:after="40" w:line="300" w:lineRule="exact"/>
              <w:jc w:val="left"/>
              <w:rPr>
                <w:sz w:val="18"/>
                <w:szCs w:val="24"/>
                <w:rtl/>
              </w:rPr>
            </w:pPr>
          </w:p>
        </w:tc>
        <w:tc>
          <w:tcPr>
            <w:tcW w:w="1100" w:type="dxa"/>
            <w:shd w:val="clear" w:color="auto" w:fill="auto"/>
          </w:tcPr>
          <w:p w:rsidR="004D5003" w:rsidRPr="006E72F8" w:rsidRDefault="004D5003" w:rsidP="001750B4">
            <w:pPr>
              <w:spacing w:before="40" w:after="40" w:line="300" w:lineRule="exact"/>
              <w:jc w:val="left"/>
              <w:rPr>
                <w:sz w:val="18"/>
                <w:szCs w:val="24"/>
                <w:rtl/>
              </w:rPr>
            </w:pPr>
          </w:p>
        </w:tc>
      </w:tr>
      <w:tr w:rsidR="004D5003" w:rsidRPr="006E72F8" w:rsidTr="001750B4">
        <w:trPr>
          <w:jc w:val="center"/>
        </w:trPr>
        <w:tc>
          <w:tcPr>
            <w:tcW w:w="1233" w:type="dxa"/>
            <w:shd w:val="clear" w:color="auto" w:fill="auto"/>
            <w:vAlign w:val="center"/>
          </w:tcPr>
          <w:p w:rsidR="004D5003" w:rsidRPr="006E72F8" w:rsidRDefault="004D5003" w:rsidP="001750B4">
            <w:pPr>
              <w:spacing w:before="40" w:after="40" w:line="300" w:lineRule="exact"/>
              <w:rPr>
                <w:w w:val="77"/>
                <w:sz w:val="18"/>
                <w:szCs w:val="24"/>
                <w:rtl/>
              </w:rPr>
            </w:pPr>
            <w:r w:rsidRPr="006E72F8">
              <w:rPr>
                <w:w w:val="77"/>
                <w:sz w:val="18"/>
                <w:szCs w:val="24"/>
                <w:rtl/>
              </w:rPr>
              <w:t>ساوتومي وبرنسيب</w:t>
            </w:r>
          </w:p>
        </w:tc>
        <w:tc>
          <w:tcPr>
            <w:tcW w:w="658"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w:t>
            </w:r>
          </w:p>
        </w:tc>
        <w:tc>
          <w:tcPr>
            <w:tcW w:w="910"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17,000</w:t>
            </w:r>
          </w:p>
        </w:tc>
        <w:tc>
          <w:tcPr>
            <w:tcW w:w="714" w:type="dxa"/>
            <w:shd w:val="clear" w:color="auto" w:fill="auto"/>
          </w:tcPr>
          <w:p w:rsidR="004D5003" w:rsidRPr="006E72F8" w:rsidRDefault="004D5003" w:rsidP="001750B4">
            <w:pPr>
              <w:spacing w:before="40" w:after="40" w:line="300" w:lineRule="exact"/>
              <w:jc w:val="left"/>
              <w:rPr>
                <w:sz w:val="18"/>
                <w:szCs w:val="24"/>
                <w:rtl/>
              </w:rPr>
            </w:pPr>
          </w:p>
        </w:tc>
        <w:tc>
          <w:tcPr>
            <w:tcW w:w="923" w:type="dxa"/>
            <w:shd w:val="clear" w:color="auto" w:fill="auto"/>
          </w:tcPr>
          <w:p w:rsidR="004D5003" w:rsidRPr="006E72F8" w:rsidRDefault="004D5003" w:rsidP="001750B4">
            <w:pPr>
              <w:spacing w:before="40" w:after="40" w:line="300" w:lineRule="exact"/>
              <w:jc w:val="left"/>
              <w:rPr>
                <w:sz w:val="18"/>
                <w:szCs w:val="24"/>
                <w:rtl/>
              </w:rPr>
            </w:pPr>
          </w:p>
        </w:tc>
        <w:tc>
          <w:tcPr>
            <w:tcW w:w="602" w:type="dxa"/>
            <w:shd w:val="clear" w:color="auto" w:fill="auto"/>
          </w:tcPr>
          <w:p w:rsidR="004D5003" w:rsidRPr="006E72F8" w:rsidRDefault="004D5003" w:rsidP="001750B4">
            <w:pPr>
              <w:spacing w:before="40" w:after="40" w:line="300" w:lineRule="exact"/>
              <w:jc w:val="left"/>
              <w:rPr>
                <w:sz w:val="18"/>
                <w:szCs w:val="24"/>
                <w:rtl/>
              </w:rPr>
            </w:pPr>
          </w:p>
        </w:tc>
        <w:tc>
          <w:tcPr>
            <w:tcW w:w="1217" w:type="dxa"/>
            <w:shd w:val="clear" w:color="auto" w:fill="auto"/>
          </w:tcPr>
          <w:p w:rsidR="004D5003" w:rsidRPr="006E72F8" w:rsidRDefault="004D5003" w:rsidP="001750B4">
            <w:pPr>
              <w:spacing w:before="40" w:after="40" w:line="300" w:lineRule="exact"/>
              <w:jc w:val="left"/>
              <w:rPr>
                <w:sz w:val="18"/>
                <w:szCs w:val="24"/>
                <w:rtl/>
              </w:rPr>
            </w:pPr>
          </w:p>
        </w:tc>
        <w:tc>
          <w:tcPr>
            <w:tcW w:w="616" w:type="dxa"/>
            <w:shd w:val="clear" w:color="auto" w:fill="auto"/>
          </w:tcPr>
          <w:p w:rsidR="004D5003" w:rsidRPr="006E72F8" w:rsidRDefault="004D5003" w:rsidP="001750B4">
            <w:pPr>
              <w:spacing w:before="40" w:after="40" w:line="300" w:lineRule="exact"/>
              <w:jc w:val="left"/>
              <w:rPr>
                <w:sz w:val="18"/>
                <w:szCs w:val="24"/>
                <w:rtl/>
              </w:rPr>
            </w:pPr>
          </w:p>
        </w:tc>
        <w:tc>
          <w:tcPr>
            <w:tcW w:w="980" w:type="dxa"/>
            <w:shd w:val="clear" w:color="auto" w:fill="auto"/>
          </w:tcPr>
          <w:p w:rsidR="004D5003" w:rsidRPr="006E72F8" w:rsidRDefault="004D5003" w:rsidP="001750B4">
            <w:pPr>
              <w:spacing w:before="40" w:after="40" w:line="300" w:lineRule="exact"/>
              <w:jc w:val="left"/>
              <w:rPr>
                <w:sz w:val="18"/>
                <w:szCs w:val="24"/>
                <w:rtl/>
              </w:rPr>
            </w:pPr>
          </w:p>
        </w:tc>
        <w:tc>
          <w:tcPr>
            <w:tcW w:w="588" w:type="dxa"/>
            <w:shd w:val="clear" w:color="auto" w:fill="auto"/>
          </w:tcPr>
          <w:p w:rsidR="004D5003" w:rsidRPr="006E72F8" w:rsidRDefault="004D5003" w:rsidP="001750B4">
            <w:pPr>
              <w:spacing w:before="40" w:after="40" w:line="300" w:lineRule="exact"/>
              <w:jc w:val="left"/>
              <w:rPr>
                <w:sz w:val="18"/>
                <w:szCs w:val="24"/>
                <w:rtl/>
              </w:rPr>
            </w:pPr>
          </w:p>
        </w:tc>
        <w:tc>
          <w:tcPr>
            <w:tcW w:w="1100" w:type="dxa"/>
            <w:shd w:val="clear" w:color="auto" w:fill="auto"/>
          </w:tcPr>
          <w:p w:rsidR="004D5003" w:rsidRPr="006E72F8" w:rsidRDefault="004D5003" w:rsidP="001750B4">
            <w:pPr>
              <w:spacing w:before="40" w:after="40" w:line="300" w:lineRule="exact"/>
              <w:jc w:val="left"/>
              <w:rPr>
                <w:sz w:val="18"/>
                <w:szCs w:val="24"/>
                <w:rtl/>
              </w:rPr>
            </w:pPr>
          </w:p>
        </w:tc>
      </w:tr>
      <w:tr w:rsidR="004D5003" w:rsidRPr="006E72F8" w:rsidTr="001750B4">
        <w:trPr>
          <w:jc w:val="center"/>
        </w:trPr>
        <w:tc>
          <w:tcPr>
            <w:tcW w:w="1233" w:type="dxa"/>
            <w:shd w:val="clear" w:color="auto" w:fill="auto"/>
            <w:vAlign w:val="center"/>
          </w:tcPr>
          <w:p w:rsidR="004D5003" w:rsidRPr="006E72F8" w:rsidRDefault="004D5003" w:rsidP="001750B4">
            <w:pPr>
              <w:spacing w:before="40" w:after="40" w:line="300" w:lineRule="exact"/>
              <w:rPr>
                <w:w w:val="85"/>
                <w:sz w:val="18"/>
                <w:szCs w:val="24"/>
                <w:rtl/>
              </w:rPr>
            </w:pPr>
            <w:r w:rsidRPr="006E72F8">
              <w:rPr>
                <w:w w:val="85"/>
                <w:sz w:val="18"/>
                <w:szCs w:val="24"/>
                <w:rtl/>
              </w:rPr>
              <w:t>سيراليون</w:t>
            </w:r>
          </w:p>
        </w:tc>
        <w:tc>
          <w:tcPr>
            <w:tcW w:w="658"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w:t>
            </w:r>
          </w:p>
        </w:tc>
        <w:tc>
          <w:tcPr>
            <w:tcW w:w="910"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14,450</w:t>
            </w:r>
          </w:p>
        </w:tc>
        <w:tc>
          <w:tcPr>
            <w:tcW w:w="714" w:type="dxa"/>
            <w:shd w:val="clear" w:color="auto" w:fill="auto"/>
          </w:tcPr>
          <w:p w:rsidR="004D5003" w:rsidRPr="006E72F8" w:rsidRDefault="004D5003" w:rsidP="001750B4">
            <w:pPr>
              <w:spacing w:before="40" w:after="40" w:line="300" w:lineRule="exact"/>
              <w:jc w:val="left"/>
              <w:rPr>
                <w:sz w:val="18"/>
                <w:szCs w:val="24"/>
                <w:rtl/>
              </w:rPr>
            </w:pPr>
          </w:p>
        </w:tc>
        <w:tc>
          <w:tcPr>
            <w:tcW w:w="923" w:type="dxa"/>
            <w:shd w:val="clear" w:color="auto" w:fill="auto"/>
          </w:tcPr>
          <w:p w:rsidR="004D5003" w:rsidRPr="006E72F8" w:rsidRDefault="004D5003" w:rsidP="001750B4">
            <w:pPr>
              <w:spacing w:before="40" w:after="40" w:line="300" w:lineRule="exact"/>
              <w:jc w:val="left"/>
              <w:rPr>
                <w:sz w:val="18"/>
                <w:szCs w:val="24"/>
                <w:rtl/>
              </w:rPr>
            </w:pPr>
          </w:p>
        </w:tc>
        <w:tc>
          <w:tcPr>
            <w:tcW w:w="602" w:type="dxa"/>
            <w:shd w:val="clear" w:color="auto" w:fill="auto"/>
          </w:tcPr>
          <w:p w:rsidR="004D5003" w:rsidRPr="006E72F8" w:rsidRDefault="004D5003" w:rsidP="001750B4">
            <w:pPr>
              <w:spacing w:before="40" w:after="40" w:line="300" w:lineRule="exact"/>
              <w:jc w:val="left"/>
              <w:rPr>
                <w:sz w:val="18"/>
                <w:szCs w:val="24"/>
                <w:rtl/>
              </w:rPr>
            </w:pPr>
          </w:p>
        </w:tc>
        <w:tc>
          <w:tcPr>
            <w:tcW w:w="1217" w:type="dxa"/>
            <w:shd w:val="clear" w:color="auto" w:fill="auto"/>
          </w:tcPr>
          <w:p w:rsidR="004D5003" w:rsidRPr="006E72F8" w:rsidRDefault="004D5003" w:rsidP="001750B4">
            <w:pPr>
              <w:spacing w:before="40" w:after="40" w:line="300" w:lineRule="exact"/>
              <w:jc w:val="left"/>
              <w:rPr>
                <w:sz w:val="18"/>
                <w:szCs w:val="24"/>
                <w:rtl/>
              </w:rPr>
            </w:pPr>
          </w:p>
        </w:tc>
        <w:tc>
          <w:tcPr>
            <w:tcW w:w="616" w:type="dxa"/>
            <w:shd w:val="clear" w:color="auto" w:fill="auto"/>
          </w:tcPr>
          <w:p w:rsidR="004D5003" w:rsidRPr="006E72F8" w:rsidRDefault="004D5003" w:rsidP="001750B4">
            <w:pPr>
              <w:spacing w:before="40" w:after="40" w:line="300" w:lineRule="exact"/>
              <w:jc w:val="left"/>
              <w:rPr>
                <w:sz w:val="18"/>
                <w:szCs w:val="24"/>
                <w:rtl/>
              </w:rPr>
            </w:pPr>
          </w:p>
        </w:tc>
        <w:tc>
          <w:tcPr>
            <w:tcW w:w="980" w:type="dxa"/>
            <w:shd w:val="clear" w:color="auto" w:fill="auto"/>
          </w:tcPr>
          <w:p w:rsidR="004D5003" w:rsidRPr="006E72F8" w:rsidRDefault="004D5003" w:rsidP="001750B4">
            <w:pPr>
              <w:spacing w:before="40" w:after="40" w:line="300" w:lineRule="exact"/>
              <w:jc w:val="left"/>
              <w:rPr>
                <w:sz w:val="18"/>
                <w:szCs w:val="24"/>
                <w:rtl/>
              </w:rPr>
            </w:pPr>
          </w:p>
        </w:tc>
        <w:tc>
          <w:tcPr>
            <w:tcW w:w="588" w:type="dxa"/>
            <w:shd w:val="clear" w:color="auto" w:fill="auto"/>
          </w:tcPr>
          <w:p w:rsidR="004D5003" w:rsidRPr="006E72F8" w:rsidRDefault="004D5003" w:rsidP="001750B4">
            <w:pPr>
              <w:spacing w:before="40" w:after="40" w:line="300" w:lineRule="exact"/>
              <w:jc w:val="left"/>
              <w:rPr>
                <w:sz w:val="18"/>
                <w:szCs w:val="24"/>
                <w:rtl/>
              </w:rPr>
            </w:pPr>
          </w:p>
        </w:tc>
        <w:tc>
          <w:tcPr>
            <w:tcW w:w="1100" w:type="dxa"/>
            <w:shd w:val="clear" w:color="auto" w:fill="auto"/>
          </w:tcPr>
          <w:p w:rsidR="004D5003" w:rsidRPr="006E72F8" w:rsidRDefault="004D5003" w:rsidP="001750B4">
            <w:pPr>
              <w:spacing w:before="40" w:after="40" w:line="300" w:lineRule="exact"/>
              <w:jc w:val="left"/>
              <w:rPr>
                <w:sz w:val="18"/>
                <w:szCs w:val="24"/>
                <w:rtl/>
              </w:rPr>
            </w:pPr>
          </w:p>
        </w:tc>
      </w:tr>
      <w:tr w:rsidR="004D5003" w:rsidRPr="006E72F8" w:rsidTr="001750B4">
        <w:trPr>
          <w:jc w:val="center"/>
        </w:trPr>
        <w:tc>
          <w:tcPr>
            <w:tcW w:w="1233" w:type="dxa"/>
            <w:shd w:val="clear" w:color="auto" w:fill="auto"/>
            <w:vAlign w:val="center"/>
          </w:tcPr>
          <w:p w:rsidR="004D5003" w:rsidRPr="006E72F8" w:rsidRDefault="004D5003" w:rsidP="001750B4">
            <w:pPr>
              <w:spacing w:before="40" w:after="40" w:line="300" w:lineRule="exact"/>
              <w:rPr>
                <w:w w:val="85"/>
                <w:sz w:val="18"/>
                <w:szCs w:val="24"/>
                <w:rtl/>
              </w:rPr>
            </w:pPr>
            <w:r w:rsidRPr="006E72F8">
              <w:rPr>
                <w:w w:val="85"/>
                <w:sz w:val="18"/>
                <w:szCs w:val="24"/>
                <w:rtl/>
              </w:rPr>
              <w:t>بوركينا فاسو</w:t>
            </w:r>
          </w:p>
        </w:tc>
        <w:tc>
          <w:tcPr>
            <w:tcW w:w="658"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w:t>
            </w:r>
          </w:p>
        </w:tc>
        <w:tc>
          <w:tcPr>
            <w:tcW w:w="910"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11,220</w:t>
            </w:r>
          </w:p>
        </w:tc>
        <w:tc>
          <w:tcPr>
            <w:tcW w:w="714" w:type="dxa"/>
            <w:shd w:val="clear" w:color="auto" w:fill="auto"/>
          </w:tcPr>
          <w:p w:rsidR="004D5003" w:rsidRPr="006E72F8" w:rsidRDefault="004D5003" w:rsidP="001750B4">
            <w:pPr>
              <w:spacing w:before="40" w:after="40" w:line="300" w:lineRule="exact"/>
              <w:jc w:val="left"/>
              <w:rPr>
                <w:sz w:val="18"/>
                <w:szCs w:val="24"/>
                <w:rtl/>
              </w:rPr>
            </w:pPr>
          </w:p>
        </w:tc>
        <w:tc>
          <w:tcPr>
            <w:tcW w:w="923" w:type="dxa"/>
            <w:shd w:val="clear" w:color="auto" w:fill="auto"/>
          </w:tcPr>
          <w:p w:rsidR="004D5003" w:rsidRPr="006E72F8" w:rsidRDefault="004D5003" w:rsidP="001750B4">
            <w:pPr>
              <w:spacing w:before="40" w:after="40" w:line="300" w:lineRule="exact"/>
              <w:jc w:val="left"/>
              <w:rPr>
                <w:sz w:val="18"/>
                <w:szCs w:val="24"/>
                <w:rtl/>
              </w:rPr>
            </w:pPr>
          </w:p>
        </w:tc>
        <w:tc>
          <w:tcPr>
            <w:tcW w:w="602" w:type="dxa"/>
            <w:shd w:val="clear" w:color="auto" w:fill="auto"/>
          </w:tcPr>
          <w:p w:rsidR="004D5003" w:rsidRPr="006E72F8" w:rsidRDefault="004D5003" w:rsidP="001750B4">
            <w:pPr>
              <w:spacing w:before="40" w:after="40" w:line="300" w:lineRule="exact"/>
              <w:jc w:val="left"/>
              <w:rPr>
                <w:sz w:val="18"/>
                <w:szCs w:val="24"/>
                <w:rtl/>
              </w:rPr>
            </w:pPr>
          </w:p>
        </w:tc>
        <w:tc>
          <w:tcPr>
            <w:tcW w:w="1217" w:type="dxa"/>
            <w:shd w:val="clear" w:color="auto" w:fill="auto"/>
          </w:tcPr>
          <w:p w:rsidR="004D5003" w:rsidRPr="006E72F8" w:rsidRDefault="004D5003" w:rsidP="001750B4">
            <w:pPr>
              <w:spacing w:before="40" w:after="40" w:line="300" w:lineRule="exact"/>
              <w:jc w:val="left"/>
              <w:rPr>
                <w:sz w:val="18"/>
                <w:szCs w:val="24"/>
                <w:rtl/>
              </w:rPr>
            </w:pPr>
          </w:p>
        </w:tc>
        <w:tc>
          <w:tcPr>
            <w:tcW w:w="616" w:type="dxa"/>
            <w:shd w:val="clear" w:color="auto" w:fill="auto"/>
          </w:tcPr>
          <w:p w:rsidR="004D5003" w:rsidRPr="006E72F8" w:rsidRDefault="004D5003" w:rsidP="001750B4">
            <w:pPr>
              <w:spacing w:before="40" w:after="40" w:line="300" w:lineRule="exact"/>
              <w:jc w:val="left"/>
              <w:rPr>
                <w:sz w:val="18"/>
                <w:szCs w:val="24"/>
                <w:rtl/>
              </w:rPr>
            </w:pPr>
          </w:p>
        </w:tc>
        <w:tc>
          <w:tcPr>
            <w:tcW w:w="980" w:type="dxa"/>
            <w:shd w:val="clear" w:color="auto" w:fill="auto"/>
          </w:tcPr>
          <w:p w:rsidR="004D5003" w:rsidRPr="006E72F8" w:rsidRDefault="004D5003" w:rsidP="001750B4">
            <w:pPr>
              <w:spacing w:before="40" w:after="40" w:line="300" w:lineRule="exact"/>
              <w:jc w:val="left"/>
              <w:rPr>
                <w:sz w:val="18"/>
                <w:szCs w:val="24"/>
                <w:rtl/>
              </w:rPr>
            </w:pPr>
          </w:p>
        </w:tc>
        <w:tc>
          <w:tcPr>
            <w:tcW w:w="588" w:type="dxa"/>
            <w:shd w:val="clear" w:color="auto" w:fill="auto"/>
          </w:tcPr>
          <w:p w:rsidR="004D5003" w:rsidRPr="006E72F8" w:rsidRDefault="004D5003" w:rsidP="001750B4">
            <w:pPr>
              <w:spacing w:before="40" w:after="40" w:line="300" w:lineRule="exact"/>
              <w:jc w:val="left"/>
              <w:rPr>
                <w:sz w:val="18"/>
                <w:szCs w:val="24"/>
                <w:rtl/>
              </w:rPr>
            </w:pPr>
          </w:p>
        </w:tc>
        <w:tc>
          <w:tcPr>
            <w:tcW w:w="1100" w:type="dxa"/>
            <w:shd w:val="clear" w:color="auto" w:fill="auto"/>
          </w:tcPr>
          <w:p w:rsidR="004D5003" w:rsidRPr="006E72F8" w:rsidRDefault="004D5003" w:rsidP="001750B4">
            <w:pPr>
              <w:spacing w:before="40" w:after="40" w:line="300" w:lineRule="exact"/>
              <w:jc w:val="left"/>
              <w:rPr>
                <w:sz w:val="18"/>
                <w:szCs w:val="24"/>
                <w:rtl/>
              </w:rPr>
            </w:pPr>
          </w:p>
        </w:tc>
      </w:tr>
      <w:tr w:rsidR="004D5003" w:rsidRPr="006E72F8" w:rsidTr="001750B4">
        <w:trPr>
          <w:jc w:val="center"/>
        </w:trPr>
        <w:tc>
          <w:tcPr>
            <w:tcW w:w="1233" w:type="dxa"/>
            <w:shd w:val="clear" w:color="auto" w:fill="auto"/>
            <w:vAlign w:val="center"/>
          </w:tcPr>
          <w:p w:rsidR="004D5003" w:rsidRPr="006E72F8" w:rsidRDefault="004D5003" w:rsidP="001750B4">
            <w:pPr>
              <w:spacing w:before="40" w:after="40" w:line="300" w:lineRule="exact"/>
              <w:rPr>
                <w:w w:val="85"/>
                <w:sz w:val="18"/>
                <w:szCs w:val="24"/>
                <w:rtl/>
              </w:rPr>
            </w:pPr>
            <w:r w:rsidRPr="006E72F8">
              <w:rPr>
                <w:w w:val="85"/>
                <w:sz w:val="18"/>
                <w:szCs w:val="24"/>
                <w:rtl/>
              </w:rPr>
              <w:t>أثيوبيا</w:t>
            </w:r>
          </w:p>
        </w:tc>
        <w:tc>
          <w:tcPr>
            <w:tcW w:w="658" w:type="dxa"/>
            <w:shd w:val="clear" w:color="auto" w:fill="auto"/>
          </w:tcPr>
          <w:p w:rsidR="004D5003" w:rsidRPr="006E72F8" w:rsidRDefault="004D5003" w:rsidP="001750B4">
            <w:pPr>
              <w:spacing w:before="40" w:after="40" w:line="300" w:lineRule="exact"/>
              <w:jc w:val="left"/>
              <w:rPr>
                <w:sz w:val="18"/>
                <w:szCs w:val="24"/>
                <w:rtl/>
              </w:rPr>
            </w:pPr>
          </w:p>
        </w:tc>
        <w:tc>
          <w:tcPr>
            <w:tcW w:w="910" w:type="dxa"/>
            <w:shd w:val="clear" w:color="auto" w:fill="auto"/>
          </w:tcPr>
          <w:p w:rsidR="004D5003" w:rsidRPr="006E72F8" w:rsidRDefault="004D5003" w:rsidP="001750B4">
            <w:pPr>
              <w:spacing w:before="40" w:after="40" w:line="300" w:lineRule="exact"/>
              <w:jc w:val="left"/>
              <w:rPr>
                <w:sz w:val="18"/>
                <w:szCs w:val="24"/>
                <w:rtl/>
              </w:rPr>
            </w:pPr>
          </w:p>
        </w:tc>
        <w:tc>
          <w:tcPr>
            <w:tcW w:w="714" w:type="dxa"/>
            <w:shd w:val="clear" w:color="auto" w:fill="auto"/>
          </w:tcPr>
          <w:p w:rsidR="004D5003" w:rsidRPr="006E72F8" w:rsidRDefault="004D5003" w:rsidP="001750B4">
            <w:pPr>
              <w:spacing w:before="40" w:after="40" w:line="300" w:lineRule="exact"/>
              <w:jc w:val="left"/>
              <w:rPr>
                <w:sz w:val="18"/>
                <w:szCs w:val="24"/>
                <w:rtl/>
              </w:rPr>
            </w:pPr>
          </w:p>
        </w:tc>
        <w:tc>
          <w:tcPr>
            <w:tcW w:w="923" w:type="dxa"/>
            <w:shd w:val="clear" w:color="auto" w:fill="auto"/>
          </w:tcPr>
          <w:p w:rsidR="004D5003" w:rsidRPr="006E72F8" w:rsidRDefault="004D5003" w:rsidP="001750B4">
            <w:pPr>
              <w:spacing w:before="40" w:after="40" w:line="300" w:lineRule="exact"/>
              <w:jc w:val="left"/>
              <w:rPr>
                <w:sz w:val="18"/>
                <w:szCs w:val="24"/>
                <w:rtl/>
              </w:rPr>
            </w:pPr>
          </w:p>
        </w:tc>
        <w:tc>
          <w:tcPr>
            <w:tcW w:w="602"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w:t>
            </w:r>
          </w:p>
        </w:tc>
        <w:tc>
          <w:tcPr>
            <w:tcW w:w="1217"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22,100</w:t>
            </w:r>
          </w:p>
        </w:tc>
        <w:tc>
          <w:tcPr>
            <w:tcW w:w="616" w:type="dxa"/>
            <w:shd w:val="clear" w:color="auto" w:fill="auto"/>
          </w:tcPr>
          <w:p w:rsidR="004D5003" w:rsidRPr="006E72F8" w:rsidRDefault="004D5003" w:rsidP="001750B4">
            <w:pPr>
              <w:spacing w:before="40" w:after="40" w:line="300" w:lineRule="exact"/>
              <w:jc w:val="left"/>
              <w:rPr>
                <w:sz w:val="18"/>
                <w:szCs w:val="24"/>
                <w:rtl/>
              </w:rPr>
            </w:pPr>
          </w:p>
        </w:tc>
        <w:tc>
          <w:tcPr>
            <w:tcW w:w="980" w:type="dxa"/>
            <w:shd w:val="clear" w:color="auto" w:fill="auto"/>
          </w:tcPr>
          <w:p w:rsidR="004D5003" w:rsidRPr="006E72F8" w:rsidRDefault="004D5003" w:rsidP="001750B4">
            <w:pPr>
              <w:spacing w:before="40" w:after="40" w:line="300" w:lineRule="exact"/>
              <w:jc w:val="left"/>
              <w:rPr>
                <w:sz w:val="18"/>
                <w:szCs w:val="24"/>
                <w:rtl/>
              </w:rPr>
            </w:pPr>
          </w:p>
        </w:tc>
        <w:tc>
          <w:tcPr>
            <w:tcW w:w="588" w:type="dxa"/>
            <w:shd w:val="clear" w:color="auto" w:fill="auto"/>
          </w:tcPr>
          <w:p w:rsidR="004D5003" w:rsidRPr="006E72F8" w:rsidRDefault="004D5003" w:rsidP="001750B4">
            <w:pPr>
              <w:spacing w:before="40" w:after="40" w:line="300" w:lineRule="exact"/>
              <w:jc w:val="left"/>
              <w:rPr>
                <w:sz w:val="18"/>
                <w:szCs w:val="24"/>
                <w:rtl/>
              </w:rPr>
            </w:pPr>
          </w:p>
        </w:tc>
        <w:tc>
          <w:tcPr>
            <w:tcW w:w="1100" w:type="dxa"/>
            <w:shd w:val="clear" w:color="auto" w:fill="auto"/>
          </w:tcPr>
          <w:p w:rsidR="004D5003" w:rsidRPr="006E72F8" w:rsidRDefault="004D5003" w:rsidP="001750B4">
            <w:pPr>
              <w:spacing w:before="40" w:after="40" w:line="300" w:lineRule="exact"/>
              <w:jc w:val="left"/>
              <w:rPr>
                <w:sz w:val="18"/>
                <w:szCs w:val="24"/>
                <w:rtl/>
              </w:rPr>
            </w:pPr>
          </w:p>
        </w:tc>
      </w:tr>
      <w:tr w:rsidR="004D5003" w:rsidRPr="006E72F8" w:rsidTr="001750B4">
        <w:trPr>
          <w:jc w:val="center"/>
        </w:trPr>
        <w:tc>
          <w:tcPr>
            <w:tcW w:w="1233" w:type="dxa"/>
            <w:shd w:val="clear" w:color="auto" w:fill="auto"/>
            <w:vAlign w:val="center"/>
          </w:tcPr>
          <w:p w:rsidR="004D5003" w:rsidRPr="006E72F8" w:rsidRDefault="004D5003" w:rsidP="001750B4">
            <w:pPr>
              <w:spacing w:before="40" w:after="40" w:line="300" w:lineRule="exact"/>
              <w:rPr>
                <w:w w:val="85"/>
                <w:sz w:val="18"/>
                <w:szCs w:val="24"/>
                <w:rtl/>
              </w:rPr>
            </w:pPr>
            <w:r w:rsidRPr="006E72F8">
              <w:rPr>
                <w:w w:val="85"/>
                <w:sz w:val="18"/>
                <w:szCs w:val="24"/>
                <w:rtl/>
              </w:rPr>
              <w:t>ليسوتو</w:t>
            </w:r>
          </w:p>
        </w:tc>
        <w:tc>
          <w:tcPr>
            <w:tcW w:w="658" w:type="dxa"/>
            <w:shd w:val="clear" w:color="auto" w:fill="auto"/>
          </w:tcPr>
          <w:p w:rsidR="004D5003" w:rsidRPr="006E72F8" w:rsidRDefault="004D5003" w:rsidP="001750B4">
            <w:pPr>
              <w:spacing w:before="40" w:after="40" w:line="300" w:lineRule="exact"/>
              <w:jc w:val="left"/>
              <w:rPr>
                <w:sz w:val="18"/>
                <w:szCs w:val="24"/>
                <w:rtl/>
              </w:rPr>
            </w:pPr>
          </w:p>
        </w:tc>
        <w:tc>
          <w:tcPr>
            <w:tcW w:w="910" w:type="dxa"/>
            <w:shd w:val="clear" w:color="auto" w:fill="auto"/>
          </w:tcPr>
          <w:p w:rsidR="004D5003" w:rsidRPr="006E72F8" w:rsidRDefault="004D5003" w:rsidP="001750B4">
            <w:pPr>
              <w:spacing w:before="40" w:after="40" w:line="300" w:lineRule="exact"/>
              <w:jc w:val="left"/>
              <w:rPr>
                <w:sz w:val="18"/>
                <w:szCs w:val="24"/>
                <w:rtl/>
              </w:rPr>
            </w:pPr>
          </w:p>
        </w:tc>
        <w:tc>
          <w:tcPr>
            <w:tcW w:w="714" w:type="dxa"/>
            <w:shd w:val="clear" w:color="auto" w:fill="auto"/>
          </w:tcPr>
          <w:p w:rsidR="004D5003" w:rsidRPr="006E72F8" w:rsidRDefault="004D5003" w:rsidP="001750B4">
            <w:pPr>
              <w:spacing w:before="40" w:after="40" w:line="300" w:lineRule="exact"/>
              <w:jc w:val="left"/>
              <w:rPr>
                <w:sz w:val="18"/>
                <w:szCs w:val="24"/>
                <w:rtl/>
              </w:rPr>
            </w:pPr>
          </w:p>
        </w:tc>
        <w:tc>
          <w:tcPr>
            <w:tcW w:w="923" w:type="dxa"/>
            <w:shd w:val="clear" w:color="auto" w:fill="auto"/>
          </w:tcPr>
          <w:p w:rsidR="004D5003" w:rsidRPr="006E72F8" w:rsidRDefault="004D5003" w:rsidP="001750B4">
            <w:pPr>
              <w:spacing w:before="40" w:after="40" w:line="300" w:lineRule="exact"/>
              <w:jc w:val="left"/>
              <w:rPr>
                <w:sz w:val="18"/>
                <w:szCs w:val="24"/>
                <w:rtl/>
              </w:rPr>
            </w:pPr>
          </w:p>
        </w:tc>
        <w:tc>
          <w:tcPr>
            <w:tcW w:w="602"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w:t>
            </w:r>
          </w:p>
        </w:tc>
        <w:tc>
          <w:tcPr>
            <w:tcW w:w="1217"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9,996</w:t>
            </w:r>
          </w:p>
        </w:tc>
        <w:tc>
          <w:tcPr>
            <w:tcW w:w="616" w:type="dxa"/>
            <w:shd w:val="clear" w:color="auto" w:fill="auto"/>
          </w:tcPr>
          <w:p w:rsidR="004D5003" w:rsidRPr="006E72F8" w:rsidRDefault="004D5003" w:rsidP="001750B4">
            <w:pPr>
              <w:spacing w:before="40" w:after="40" w:line="300" w:lineRule="exact"/>
              <w:jc w:val="left"/>
              <w:rPr>
                <w:sz w:val="18"/>
                <w:szCs w:val="24"/>
                <w:rtl/>
              </w:rPr>
            </w:pPr>
          </w:p>
        </w:tc>
        <w:tc>
          <w:tcPr>
            <w:tcW w:w="980" w:type="dxa"/>
            <w:shd w:val="clear" w:color="auto" w:fill="auto"/>
          </w:tcPr>
          <w:p w:rsidR="004D5003" w:rsidRPr="006E72F8" w:rsidRDefault="004D5003" w:rsidP="001750B4">
            <w:pPr>
              <w:spacing w:before="40" w:after="40" w:line="300" w:lineRule="exact"/>
              <w:jc w:val="left"/>
              <w:rPr>
                <w:sz w:val="18"/>
                <w:szCs w:val="24"/>
                <w:rtl/>
              </w:rPr>
            </w:pPr>
          </w:p>
        </w:tc>
        <w:tc>
          <w:tcPr>
            <w:tcW w:w="588" w:type="dxa"/>
            <w:shd w:val="clear" w:color="auto" w:fill="auto"/>
          </w:tcPr>
          <w:p w:rsidR="004D5003" w:rsidRPr="006E72F8" w:rsidRDefault="004D5003" w:rsidP="001750B4">
            <w:pPr>
              <w:spacing w:before="40" w:after="40" w:line="300" w:lineRule="exact"/>
              <w:jc w:val="left"/>
              <w:rPr>
                <w:sz w:val="18"/>
                <w:szCs w:val="24"/>
                <w:rtl/>
              </w:rPr>
            </w:pPr>
          </w:p>
        </w:tc>
        <w:tc>
          <w:tcPr>
            <w:tcW w:w="1100" w:type="dxa"/>
            <w:shd w:val="clear" w:color="auto" w:fill="auto"/>
          </w:tcPr>
          <w:p w:rsidR="004D5003" w:rsidRPr="006E72F8" w:rsidRDefault="004D5003" w:rsidP="001750B4">
            <w:pPr>
              <w:spacing w:before="40" w:after="40" w:line="300" w:lineRule="exact"/>
              <w:jc w:val="left"/>
              <w:rPr>
                <w:sz w:val="18"/>
                <w:szCs w:val="24"/>
                <w:rtl/>
              </w:rPr>
            </w:pPr>
          </w:p>
        </w:tc>
      </w:tr>
      <w:tr w:rsidR="004D5003" w:rsidRPr="006E72F8" w:rsidTr="001750B4">
        <w:trPr>
          <w:jc w:val="center"/>
        </w:trPr>
        <w:tc>
          <w:tcPr>
            <w:tcW w:w="1233" w:type="dxa"/>
            <w:shd w:val="clear" w:color="auto" w:fill="auto"/>
            <w:vAlign w:val="center"/>
          </w:tcPr>
          <w:p w:rsidR="004D5003" w:rsidRPr="006E72F8" w:rsidRDefault="004D5003" w:rsidP="001750B4">
            <w:pPr>
              <w:spacing w:before="40" w:after="40" w:line="300" w:lineRule="exact"/>
              <w:rPr>
                <w:w w:val="85"/>
                <w:sz w:val="18"/>
                <w:szCs w:val="24"/>
                <w:rtl/>
              </w:rPr>
            </w:pPr>
            <w:r w:rsidRPr="006E72F8">
              <w:rPr>
                <w:w w:val="85"/>
                <w:sz w:val="18"/>
                <w:szCs w:val="24"/>
                <w:rtl/>
              </w:rPr>
              <w:t>تنزانيا</w:t>
            </w:r>
          </w:p>
        </w:tc>
        <w:tc>
          <w:tcPr>
            <w:tcW w:w="658" w:type="dxa"/>
            <w:shd w:val="clear" w:color="auto" w:fill="auto"/>
          </w:tcPr>
          <w:p w:rsidR="004D5003" w:rsidRPr="006E72F8" w:rsidRDefault="004D5003" w:rsidP="001750B4">
            <w:pPr>
              <w:spacing w:before="40" w:after="40" w:line="300" w:lineRule="exact"/>
              <w:jc w:val="left"/>
              <w:rPr>
                <w:sz w:val="18"/>
                <w:szCs w:val="24"/>
                <w:rtl/>
              </w:rPr>
            </w:pPr>
          </w:p>
        </w:tc>
        <w:tc>
          <w:tcPr>
            <w:tcW w:w="910" w:type="dxa"/>
            <w:shd w:val="clear" w:color="auto" w:fill="auto"/>
          </w:tcPr>
          <w:p w:rsidR="004D5003" w:rsidRPr="006E72F8" w:rsidRDefault="004D5003" w:rsidP="001750B4">
            <w:pPr>
              <w:spacing w:before="40" w:after="40" w:line="300" w:lineRule="exact"/>
              <w:jc w:val="left"/>
              <w:rPr>
                <w:sz w:val="18"/>
                <w:szCs w:val="24"/>
                <w:rtl/>
              </w:rPr>
            </w:pPr>
          </w:p>
        </w:tc>
        <w:tc>
          <w:tcPr>
            <w:tcW w:w="714" w:type="dxa"/>
            <w:shd w:val="clear" w:color="auto" w:fill="auto"/>
          </w:tcPr>
          <w:p w:rsidR="004D5003" w:rsidRPr="006E72F8" w:rsidRDefault="004D5003" w:rsidP="001750B4">
            <w:pPr>
              <w:spacing w:before="40" w:after="40" w:line="300" w:lineRule="exact"/>
              <w:jc w:val="left"/>
              <w:rPr>
                <w:sz w:val="18"/>
                <w:szCs w:val="24"/>
                <w:rtl/>
              </w:rPr>
            </w:pPr>
          </w:p>
        </w:tc>
        <w:tc>
          <w:tcPr>
            <w:tcW w:w="923" w:type="dxa"/>
            <w:shd w:val="clear" w:color="auto" w:fill="auto"/>
          </w:tcPr>
          <w:p w:rsidR="004D5003" w:rsidRPr="006E72F8" w:rsidRDefault="004D5003" w:rsidP="001750B4">
            <w:pPr>
              <w:spacing w:before="40" w:after="40" w:line="300" w:lineRule="exact"/>
              <w:jc w:val="left"/>
              <w:rPr>
                <w:sz w:val="18"/>
                <w:szCs w:val="24"/>
                <w:rtl/>
              </w:rPr>
            </w:pPr>
          </w:p>
        </w:tc>
        <w:tc>
          <w:tcPr>
            <w:tcW w:w="602"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w:t>
            </w:r>
          </w:p>
        </w:tc>
        <w:tc>
          <w:tcPr>
            <w:tcW w:w="1217"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34,000</w:t>
            </w:r>
          </w:p>
        </w:tc>
        <w:tc>
          <w:tcPr>
            <w:tcW w:w="616" w:type="dxa"/>
            <w:shd w:val="clear" w:color="auto" w:fill="auto"/>
          </w:tcPr>
          <w:p w:rsidR="004D5003" w:rsidRPr="006E72F8" w:rsidRDefault="004D5003" w:rsidP="001750B4">
            <w:pPr>
              <w:spacing w:before="40" w:after="40" w:line="300" w:lineRule="exact"/>
              <w:jc w:val="left"/>
              <w:rPr>
                <w:sz w:val="18"/>
                <w:szCs w:val="24"/>
                <w:rtl/>
              </w:rPr>
            </w:pPr>
          </w:p>
        </w:tc>
        <w:tc>
          <w:tcPr>
            <w:tcW w:w="980" w:type="dxa"/>
            <w:shd w:val="clear" w:color="auto" w:fill="auto"/>
          </w:tcPr>
          <w:p w:rsidR="004D5003" w:rsidRPr="006E72F8" w:rsidRDefault="004D5003" w:rsidP="001750B4">
            <w:pPr>
              <w:spacing w:before="40" w:after="40" w:line="300" w:lineRule="exact"/>
              <w:jc w:val="left"/>
              <w:rPr>
                <w:sz w:val="18"/>
                <w:szCs w:val="24"/>
                <w:rtl/>
              </w:rPr>
            </w:pPr>
          </w:p>
        </w:tc>
        <w:tc>
          <w:tcPr>
            <w:tcW w:w="588" w:type="dxa"/>
            <w:shd w:val="clear" w:color="auto" w:fill="auto"/>
          </w:tcPr>
          <w:p w:rsidR="004D5003" w:rsidRPr="006E72F8" w:rsidRDefault="004D5003" w:rsidP="001750B4">
            <w:pPr>
              <w:spacing w:before="40" w:after="40" w:line="300" w:lineRule="exact"/>
              <w:jc w:val="left"/>
              <w:rPr>
                <w:sz w:val="18"/>
                <w:szCs w:val="24"/>
                <w:rtl/>
              </w:rPr>
            </w:pPr>
          </w:p>
        </w:tc>
        <w:tc>
          <w:tcPr>
            <w:tcW w:w="1100" w:type="dxa"/>
            <w:shd w:val="clear" w:color="auto" w:fill="auto"/>
          </w:tcPr>
          <w:p w:rsidR="004D5003" w:rsidRPr="006E72F8" w:rsidRDefault="004D5003" w:rsidP="001750B4">
            <w:pPr>
              <w:spacing w:before="40" w:after="40" w:line="300" w:lineRule="exact"/>
              <w:jc w:val="left"/>
              <w:rPr>
                <w:sz w:val="18"/>
                <w:szCs w:val="24"/>
                <w:rtl/>
              </w:rPr>
            </w:pPr>
          </w:p>
        </w:tc>
      </w:tr>
      <w:tr w:rsidR="004D5003" w:rsidRPr="006E72F8" w:rsidTr="001750B4">
        <w:trPr>
          <w:jc w:val="center"/>
        </w:trPr>
        <w:tc>
          <w:tcPr>
            <w:tcW w:w="1233" w:type="dxa"/>
            <w:shd w:val="clear" w:color="auto" w:fill="auto"/>
            <w:vAlign w:val="center"/>
          </w:tcPr>
          <w:p w:rsidR="004D5003" w:rsidRPr="006E72F8" w:rsidRDefault="004D5003" w:rsidP="001750B4">
            <w:pPr>
              <w:spacing w:before="40" w:after="40" w:line="300" w:lineRule="exact"/>
              <w:rPr>
                <w:w w:val="85"/>
                <w:sz w:val="18"/>
                <w:szCs w:val="24"/>
                <w:rtl/>
              </w:rPr>
            </w:pPr>
            <w:r w:rsidRPr="006E72F8">
              <w:rPr>
                <w:w w:val="85"/>
                <w:sz w:val="18"/>
                <w:szCs w:val="24"/>
                <w:rtl/>
              </w:rPr>
              <w:t>كينيا</w:t>
            </w:r>
          </w:p>
        </w:tc>
        <w:tc>
          <w:tcPr>
            <w:tcW w:w="658" w:type="dxa"/>
            <w:shd w:val="clear" w:color="auto" w:fill="auto"/>
          </w:tcPr>
          <w:p w:rsidR="004D5003" w:rsidRPr="006E72F8" w:rsidRDefault="004D5003" w:rsidP="001750B4">
            <w:pPr>
              <w:spacing w:before="40" w:after="40" w:line="300" w:lineRule="exact"/>
              <w:jc w:val="left"/>
              <w:rPr>
                <w:sz w:val="18"/>
                <w:szCs w:val="24"/>
                <w:rtl/>
              </w:rPr>
            </w:pPr>
          </w:p>
        </w:tc>
        <w:tc>
          <w:tcPr>
            <w:tcW w:w="910" w:type="dxa"/>
            <w:shd w:val="clear" w:color="auto" w:fill="auto"/>
          </w:tcPr>
          <w:p w:rsidR="004D5003" w:rsidRPr="006E72F8" w:rsidRDefault="004D5003" w:rsidP="001750B4">
            <w:pPr>
              <w:spacing w:before="40" w:after="40" w:line="300" w:lineRule="exact"/>
              <w:jc w:val="left"/>
              <w:rPr>
                <w:sz w:val="18"/>
                <w:szCs w:val="24"/>
                <w:rtl/>
              </w:rPr>
            </w:pPr>
          </w:p>
        </w:tc>
        <w:tc>
          <w:tcPr>
            <w:tcW w:w="714"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w:t>
            </w:r>
          </w:p>
        </w:tc>
        <w:tc>
          <w:tcPr>
            <w:tcW w:w="923"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15,300</w:t>
            </w:r>
          </w:p>
        </w:tc>
        <w:tc>
          <w:tcPr>
            <w:tcW w:w="602" w:type="dxa"/>
            <w:shd w:val="clear" w:color="auto" w:fill="auto"/>
          </w:tcPr>
          <w:p w:rsidR="004D5003" w:rsidRPr="006E72F8" w:rsidRDefault="004D5003" w:rsidP="001750B4">
            <w:pPr>
              <w:spacing w:before="40" w:after="40" w:line="300" w:lineRule="exact"/>
              <w:jc w:val="left"/>
              <w:rPr>
                <w:sz w:val="18"/>
                <w:szCs w:val="24"/>
                <w:rtl/>
              </w:rPr>
            </w:pPr>
          </w:p>
        </w:tc>
        <w:tc>
          <w:tcPr>
            <w:tcW w:w="1217" w:type="dxa"/>
            <w:shd w:val="clear" w:color="auto" w:fill="auto"/>
          </w:tcPr>
          <w:p w:rsidR="004D5003" w:rsidRPr="006E72F8" w:rsidRDefault="004D5003" w:rsidP="001750B4">
            <w:pPr>
              <w:spacing w:before="40" w:after="40" w:line="300" w:lineRule="exact"/>
              <w:jc w:val="left"/>
              <w:rPr>
                <w:sz w:val="18"/>
                <w:szCs w:val="24"/>
                <w:rtl/>
              </w:rPr>
            </w:pPr>
          </w:p>
        </w:tc>
        <w:tc>
          <w:tcPr>
            <w:tcW w:w="616" w:type="dxa"/>
            <w:shd w:val="clear" w:color="auto" w:fill="auto"/>
          </w:tcPr>
          <w:p w:rsidR="004D5003" w:rsidRPr="006E72F8" w:rsidRDefault="004D5003" w:rsidP="001750B4">
            <w:pPr>
              <w:spacing w:before="40" w:after="40" w:line="300" w:lineRule="exact"/>
              <w:jc w:val="left"/>
              <w:rPr>
                <w:sz w:val="18"/>
                <w:szCs w:val="24"/>
                <w:rtl/>
              </w:rPr>
            </w:pPr>
          </w:p>
        </w:tc>
        <w:tc>
          <w:tcPr>
            <w:tcW w:w="980" w:type="dxa"/>
            <w:shd w:val="clear" w:color="auto" w:fill="auto"/>
          </w:tcPr>
          <w:p w:rsidR="004D5003" w:rsidRPr="006E72F8" w:rsidRDefault="004D5003" w:rsidP="001750B4">
            <w:pPr>
              <w:spacing w:before="40" w:after="40" w:line="300" w:lineRule="exact"/>
              <w:jc w:val="left"/>
              <w:rPr>
                <w:sz w:val="18"/>
                <w:szCs w:val="24"/>
                <w:rtl/>
              </w:rPr>
            </w:pPr>
          </w:p>
        </w:tc>
        <w:tc>
          <w:tcPr>
            <w:tcW w:w="588" w:type="dxa"/>
            <w:shd w:val="clear" w:color="auto" w:fill="auto"/>
          </w:tcPr>
          <w:p w:rsidR="004D5003" w:rsidRPr="006E72F8" w:rsidRDefault="004D5003" w:rsidP="001750B4">
            <w:pPr>
              <w:spacing w:before="40" w:after="40" w:line="300" w:lineRule="exact"/>
              <w:jc w:val="left"/>
              <w:rPr>
                <w:sz w:val="18"/>
                <w:szCs w:val="24"/>
                <w:rtl/>
              </w:rPr>
            </w:pPr>
          </w:p>
        </w:tc>
        <w:tc>
          <w:tcPr>
            <w:tcW w:w="1100" w:type="dxa"/>
            <w:shd w:val="clear" w:color="auto" w:fill="auto"/>
          </w:tcPr>
          <w:p w:rsidR="004D5003" w:rsidRPr="006E72F8" w:rsidRDefault="004D5003" w:rsidP="001750B4">
            <w:pPr>
              <w:spacing w:before="40" w:after="40" w:line="300" w:lineRule="exact"/>
              <w:jc w:val="left"/>
              <w:rPr>
                <w:sz w:val="18"/>
                <w:szCs w:val="24"/>
                <w:rtl/>
              </w:rPr>
            </w:pPr>
          </w:p>
        </w:tc>
      </w:tr>
      <w:tr w:rsidR="004D5003" w:rsidRPr="006E72F8" w:rsidTr="001750B4">
        <w:trPr>
          <w:jc w:val="center"/>
        </w:trPr>
        <w:tc>
          <w:tcPr>
            <w:tcW w:w="1233" w:type="dxa"/>
            <w:shd w:val="clear" w:color="auto" w:fill="auto"/>
            <w:vAlign w:val="center"/>
          </w:tcPr>
          <w:p w:rsidR="004D5003" w:rsidRPr="006E72F8" w:rsidRDefault="004D5003" w:rsidP="001750B4">
            <w:pPr>
              <w:spacing w:before="40" w:after="40" w:line="300" w:lineRule="exact"/>
              <w:rPr>
                <w:w w:val="85"/>
                <w:sz w:val="18"/>
                <w:szCs w:val="24"/>
                <w:rtl/>
              </w:rPr>
            </w:pPr>
            <w:r w:rsidRPr="006E72F8">
              <w:rPr>
                <w:w w:val="85"/>
                <w:sz w:val="18"/>
                <w:szCs w:val="24"/>
                <w:rtl/>
              </w:rPr>
              <w:t>رواندا</w:t>
            </w:r>
          </w:p>
        </w:tc>
        <w:tc>
          <w:tcPr>
            <w:tcW w:w="658"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w:t>
            </w:r>
          </w:p>
        </w:tc>
        <w:tc>
          <w:tcPr>
            <w:tcW w:w="910"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12,240</w:t>
            </w:r>
          </w:p>
        </w:tc>
        <w:tc>
          <w:tcPr>
            <w:tcW w:w="714"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w:t>
            </w:r>
          </w:p>
        </w:tc>
        <w:tc>
          <w:tcPr>
            <w:tcW w:w="923"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13,940</w:t>
            </w:r>
          </w:p>
        </w:tc>
        <w:tc>
          <w:tcPr>
            <w:tcW w:w="602" w:type="dxa"/>
            <w:shd w:val="clear" w:color="auto" w:fill="auto"/>
          </w:tcPr>
          <w:p w:rsidR="004D5003" w:rsidRPr="006E72F8" w:rsidRDefault="004D5003" w:rsidP="001750B4">
            <w:pPr>
              <w:spacing w:before="40" w:after="40" w:line="300" w:lineRule="exact"/>
              <w:jc w:val="left"/>
              <w:rPr>
                <w:sz w:val="18"/>
                <w:szCs w:val="24"/>
                <w:rtl/>
              </w:rPr>
            </w:pPr>
          </w:p>
        </w:tc>
        <w:tc>
          <w:tcPr>
            <w:tcW w:w="1217" w:type="dxa"/>
            <w:shd w:val="clear" w:color="auto" w:fill="auto"/>
          </w:tcPr>
          <w:p w:rsidR="004D5003" w:rsidRPr="006E72F8" w:rsidRDefault="004D5003" w:rsidP="001750B4">
            <w:pPr>
              <w:spacing w:before="40" w:after="40" w:line="300" w:lineRule="exact"/>
              <w:jc w:val="left"/>
              <w:rPr>
                <w:sz w:val="18"/>
                <w:szCs w:val="24"/>
                <w:rtl/>
              </w:rPr>
            </w:pPr>
          </w:p>
        </w:tc>
        <w:tc>
          <w:tcPr>
            <w:tcW w:w="616" w:type="dxa"/>
            <w:shd w:val="clear" w:color="auto" w:fill="auto"/>
          </w:tcPr>
          <w:p w:rsidR="004D5003" w:rsidRPr="006E72F8" w:rsidRDefault="004D5003" w:rsidP="001750B4">
            <w:pPr>
              <w:spacing w:before="40" w:after="40" w:line="300" w:lineRule="exact"/>
              <w:jc w:val="left"/>
              <w:rPr>
                <w:sz w:val="18"/>
                <w:szCs w:val="24"/>
                <w:rtl/>
              </w:rPr>
            </w:pPr>
          </w:p>
        </w:tc>
        <w:tc>
          <w:tcPr>
            <w:tcW w:w="980" w:type="dxa"/>
            <w:shd w:val="clear" w:color="auto" w:fill="auto"/>
          </w:tcPr>
          <w:p w:rsidR="004D5003" w:rsidRPr="006E72F8" w:rsidRDefault="004D5003" w:rsidP="001750B4">
            <w:pPr>
              <w:spacing w:before="40" w:after="40" w:line="300" w:lineRule="exact"/>
              <w:jc w:val="left"/>
              <w:rPr>
                <w:sz w:val="18"/>
                <w:szCs w:val="24"/>
                <w:rtl/>
              </w:rPr>
            </w:pPr>
          </w:p>
        </w:tc>
        <w:tc>
          <w:tcPr>
            <w:tcW w:w="588" w:type="dxa"/>
            <w:shd w:val="clear" w:color="auto" w:fill="auto"/>
          </w:tcPr>
          <w:p w:rsidR="004D5003" w:rsidRPr="006E72F8" w:rsidRDefault="004D5003" w:rsidP="001750B4">
            <w:pPr>
              <w:spacing w:before="40" w:after="40" w:line="300" w:lineRule="exact"/>
              <w:jc w:val="left"/>
              <w:rPr>
                <w:sz w:val="18"/>
                <w:szCs w:val="24"/>
                <w:rtl/>
              </w:rPr>
            </w:pPr>
          </w:p>
        </w:tc>
        <w:tc>
          <w:tcPr>
            <w:tcW w:w="1100" w:type="dxa"/>
            <w:shd w:val="clear" w:color="auto" w:fill="auto"/>
          </w:tcPr>
          <w:p w:rsidR="004D5003" w:rsidRPr="006E72F8" w:rsidRDefault="004D5003" w:rsidP="001750B4">
            <w:pPr>
              <w:spacing w:before="40" w:after="40" w:line="300" w:lineRule="exact"/>
              <w:jc w:val="left"/>
              <w:rPr>
                <w:sz w:val="18"/>
                <w:szCs w:val="24"/>
                <w:rtl/>
              </w:rPr>
            </w:pPr>
          </w:p>
        </w:tc>
      </w:tr>
      <w:tr w:rsidR="004D5003" w:rsidRPr="006E72F8" w:rsidTr="001750B4">
        <w:trPr>
          <w:jc w:val="center"/>
        </w:trPr>
        <w:tc>
          <w:tcPr>
            <w:tcW w:w="1233" w:type="dxa"/>
            <w:shd w:val="clear" w:color="auto" w:fill="auto"/>
            <w:vAlign w:val="center"/>
          </w:tcPr>
          <w:p w:rsidR="004D5003" w:rsidRPr="006E72F8" w:rsidRDefault="004D5003" w:rsidP="001750B4">
            <w:pPr>
              <w:spacing w:before="40" w:after="40" w:line="300" w:lineRule="exact"/>
              <w:rPr>
                <w:w w:val="85"/>
                <w:sz w:val="18"/>
                <w:szCs w:val="24"/>
                <w:rtl/>
              </w:rPr>
            </w:pPr>
            <w:r w:rsidRPr="006E72F8">
              <w:rPr>
                <w:w w:val="85"/>
                <w:sz w:val="18"/>
                <w:szCs w:val="24"/>
                <w:rtl/>
              </w:rPr>
              <w:t>سيشيل</w:t>
            </w:r>
          </w:p>
        </w:tc>
        <w:tc>
          <w:tcPr>
            <w:tcW w:w="658" w:type="dxa"/>
            <w:shd w:val="clear" w:color="auto" w:fill="auto"/>
          </w:tcPr>
          <w:p w:rsidR="004D5003" w:rsidRPr="006E72F8" w:rsidRDefault="004D5003" w:rsidP="001750B4">
            <w:pPr>
              <w:spacing w:before="40" w:after="40" w:line="300" w:lineRule="exact"/>
              <w:jc w:val="left"/>
              <w:rPr>
                <w:sz w:val="18"/>
                <w:szCs w:val="24"/>
                <w:rtl/>
              </w:rPr>
            </w:pPr>
          </w:p>
        </w:tc>
        <w:tc>
          <w:tcPr>
            <w:tcW w:w="910" w:type="dxa"/>
            <w:shd w:val="clear" w:color="auto" w:fill="auto"/>
          </w:tcPr>
          <w:p w:rsidR="004D5003" w:rsidRPr="006E72F8" w:rsidRDefault="004D5003" w:rsidP="001750B4">
            <w:pPr>
              <w:spacing w:before="40" w:after="40" w:line="300" w:lineRule="exact"/>
              <w:jc w:val="left"/>
              <w:rPr>
                <w:sz w:val="18"/>
                <w:szCs w:val="24"/>
                <w:rtl/>
              </w:rPr>
            </w:pPr>
          </w:p>
        </w:tc>
        <w:tc>
          <w:tcPr>
            <w:tcW w:w="714"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w:t>
            </w:r>
          </w:p>
        </w:tc>
        <w:tc>
          <w:tcPr>
            <w:tcW w:w="923"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8,500</w:t>
            </w:r>
          </w:p>
        </w:tc>
        <w:tc>
          <w:tcPr>
            <w:tcW w:w="602" w:type="dxa"/>
            <w:shd w:val="clear" w:color="auto" w:fill="auto"/>
          </w:tcPr>
          <w:p w:rsidR="004D5003" w:rsidRPr="006E72F8" w:rsidRDefault="004D5003" w:rsidP="001750B4">
            <w:pPr>
              <w:spacing w:before="40" w:after="40" w:line="300" w:lineRule="exact"/>
              <w:jc w:val="left"/>
              <w:rPr>
                <w:sz w:val="18"/>
                <w:szCs w:val="24"/>
                <w:rtl/>
              </w:rPr>
            </w:pPr>
          </w:p>
        </w:tc>
        <w:tc>
          <w:tcPr>
            <w:tcW w:w="1217" w:type="dxa"/>
            <w:shd w:val="clear" w:color="auto" w:fill="auto"/>
          </w:tcPr>
          <w:p w:rsidR="004D5003" w:rsidRPr="006E72F8" w:rsidRDefault="004D5003" w:rsidP="001750B4">
            <w:pPr>
              <w:spacing w:before="40" w:after="40" w:line="300" w:lineRule="exact"/>
              <w:jc w:val="left"/>
              <w:rPr>
                <w:sz w:val="18"/>
                <w:szCs w:val="24"/>
                <w:rtl/>
              </w:rPr>
            </w:pPr>
          </w:p>
        </w:tc>
        <w:tc>
          <w:tcPr>
            <w:tcW w:w="616" w:type="dxa"/>
            <w:shd w:val="clear" w:color="auto" w:fill="auto"/>
          </w:tcPr>
          <w:p w:rsidR="004D5003" w:rsidRPr="006E72F8" w:rsidRDefault="004D5003" w:rsidP="001750B4">
            <w:pPr>
              <w:spacing w:before="40" w:after="40" w:line="300" w:lineRule="exact"/>
              <w:jc w:val="left"/>
              <w:rPr>
                <w:sz w:val="18"/>
                <w:szCs w:val="24"/>
                <w:rtl/>
              </w:rPr>
            </w:pPr>
          </w:p>
        </w:tc>
        <w:tc>
          <w:tcPr>
            <w:tcW w:w="980" w:type="dxa"/>
            <w:shd w:val="clear" w:color="auto" w:fill="auto"/>
          </w:tcPr>
          <w:p w:rsidR="004D5003" w:rsidRPr="006E72F8" w:rsidRDefault="004D5003" w:rsidP="001750B4">
            <w:pPr>
              <w:spacing w:before="40" w:after="40" w:line="300" w:lineRule="exact"/>
              <w:jc w:val="left"/>
              <w:rPr>
                <w:sz w:val="18"/>
                <w:szCs w:val="24"/>
                <w:rtl/>
              </w:rPr>
            </w:pPr>
          </w:p>
        </w:tc>
        <w:tc>
          <w:tcPr>
            <w:tcW w:w="588" w:type="dxa"/>
            <w:shd w:val="clear" w:color="auto" w:fill="auto"/>
          </w:tcPr>
          <w:p w:rsidR="004D5003" w:rsidRPr="006E72F8" w:rsidRDefault="004D5003" w:rsidP="001750B4">
            <w:pPr>
              <w:spacing w:before="40" w:after="40" w:line="300" w:lineRule="exact"/>
              <w:jc w:val="left"/>
              <w:rPr>
                <w:sz w:val="18"/>
                <w:szCs w:val="24"/>
                <w:rtl/>
              </w:rPr>
            </w:pPr>
          </w:p>
        </w:tc>
        <w:tc>
          <w:tcPr>
            <w:tcW w:w="1100" w:type="dxa"/>
            <w:shd w:val="clear" w:color="auto" w:fill="auto"/>
          </w:tcPr>
          <w:p w:rsidR="004D5003" w:rsidRPr="006E72F8" w:rsidRDefault="004D5003" w:rsidP="001750B4">
            <w:pPr>
              <w:spacing w:before="40" w:after="40" w:line="300" w:lineRule="exact"/>
              <w:jc w:val="left"/>
              <w:rPr>
                <w:sz w:val="18"/>
                <w:szCs w:val="24"/>
                <w:rtl/>
              </w:rPr>
            </w:pPr>
          </w:p>
        </w:tc>
      </w:tr>
      <w:tr w:rsidR="004D5003" w:rsidRPr="006E72F8" w:rsidTr="001750B4">
        <w:trPr>
          <w:jc w:val="center"/>
        </w:trPr>
        <w:tc>
          <w:tcPr>
            <w:tcW w:w="1233" w:type="dxa"/>
            <w:shd w:val="clear" w:color="auto" w:fill="auto"/>
            <w:vAlign w:val="center"/>
          </w:tcPr>
          <w:p w:rsidR="004D5003" w:rsidRPr="006E72F8" w:rsidRDefault="004D5003" w:rsidP="001750B4">
            <w:pPr>
              <w:spacing w:before="40" w:after="40" w:line="300" w:lineRule="exact"/>
              <w:rPr>
                <w:w w:val="85"/>
                <w:sz w:val="18"/>
                <w:szCs w:val="24"/>
                <w:rtl/>
              </w:rPr>
            </w:pPr>
            <w:r w:rsidRPr="006E72F8">
              <w:rPr>
                <w:w w:val="85"/>
                <w:sz w:val="18"/>
                <w:szCs w:val="24"/>
                <w:rtl/>
              </w:rPr>
              <w:t>سوازيلاند</w:t>
            </w:r>
          </w:p>
        </w:tc>
        <w:tc>
          <w:tcPr>
            <w:tcW w:w="658"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w:t>
            </w:r>
          </w:p>
        </w:tc>
        <w:tc>
          <w:tcPr>
            <w:tcW w:w="910"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15,300</w:t>
            </w:r>
          </w:p>
        </w:tc>
        <w:tc>
          <w:tcPr>
            <w:tcW w:w="714" w:type="dxa"/>
            <w:shd w:val="clear" w:color="auto" w:fill="auto"/>
          </w:tcPr>
          <w:p w:rsidR="004D5003" w:rsidRPr="006E72F8" w:rsidRDefault="004D5003" w:rsidP="001750B4">
            <w:pPr>
              <w:spacing w:before="40" w:after="40" w:line="300" w:lineRule="exact"/>
              <w:jc w:val="left"/>
              <w:rPr>
                <w:sz w:val="18"/>
                <w:szCs w:val="24"/>
                <w:rtl/>
              </w:rPr>
            </w:pPr>
          </w:p>
        </w:tc>
        <w:tc>
          <w:tcPr>
            <w:tcW w:w="923" w:type="dxa"/>
            <w:shd w:val="clear" w:color="auto" w:fill="auto"/>
          </w:tcPr>
          <w:p w:rsidR="004D5003" w:rsidRPr="006E72F8" w:rsidRDefault="004D5003" w:rsidP="001750B4">
            <w:pPr>
              <w:spacing w:before="40" w:after="40" w:line="300" w:lineRule="exact"/>
              <w:jc w:val="left"/>
              <w:rPr>
                <w:sz w:val="18"/>
                <w:szCs w:val="24"/>
                <w:rtl/>
              </w:rPr>
            </w:pPr>
          </w:p>
        </w:tc>
        <w:tc>
          <w:tcPr>
            <w:tcW w:w="602" w:type="dxa"/>
            <w:shd w:val="clear" w:color="auto" w:fill="auto"/>
          </w:tcPr>
          <w:p w:rsidR="004D5003" w:rsidRPr="006E72F8" w:rsidRDefault="004D5003" w:rsidP="001750B4">
            <w:pPr>
              <w:spacing w:before="40" w:after="40" w:line="300" w:lineRule="exact"/>
              <w:jc w:val="left"/>
              <w:rPr>
                <w:sz w:val="18"/>
                <w:szCs w:val="24"/>
                <w:rtl/>
              </w:rPr>
            </w:pPr>
          </w:p>
        </w:tc>
        <w:tc>
          <w:tcPr>
            <w:tcW w:w="1217" w:type="dxa"/>
            <w:shd w:val="clear" w:color="auto" w:fill="auto"/>
          </w:tcPr>
          <w:p w:rsidR="004D5003" w:rsidRPr="006E72F8" w:rsidRDefault="004D5003" w:rsidP="001750B4">
            <w:pPr>
              <w:spacing w:before="40" w:after="40" w:line="300" w:lineRule="exact"/>
              <w:jc w:val="left"/>
              <w:rPr>
                <w:sz w:val="18"/>
                <w:szCs w:val="24"/>
                <w:rtl/>
              </w:rPr>
            </w:pPr>
          </w:p>
        </w:tc>
        <w:tc>
          <w:tcPr>
            <w:tcW w:w="616" w:type="dxa"/>
            <w:shd w:val="clear" w:color="auto" w:fill="auto"/>
          </w:tcPr>
          <w:p w:rsidR="004D5003" w:rsidRPr="006E72F8" w:rsidRDefault="004D5003" w:rsidP="001750B4">
            <w:pPr>
              <w:spacing w:before="40" w:after="40" w:line="300" w:lineRule="exact"/>
              <w:jc w:val="left"/>
              <w:rPr>
                <w:sz w:val="18"/>
                <w:szCs w:val="24"/>
                <w:rtl/>
              </w:rPr>
            </w:pPr>
          </w:p>
        </w:tc>
        <w:tc>
          <w:tcPr>
            <w:tcW w:w="980" w:type="dxa"/>
            <w:shd w:val="clear" w:color="auto" w:fill="auto"/>
          </w:tcPr>
          <w:p w:rsidR="004D5003" w:rsidRPr="006E72F8" w:rsidRDefault="004D5003" w:rsidP="001750B4">
            <w:pPr>
              <w:spacing w:before="40" w:after="40" w:line="300" w:lineRule="exact"/>
              <w:jc w:val="left"/>
              <w:rPr>
                <w:sz w:val="18"/>
                <w:szCs w:val="24"/>
                <w:rtl/>
              </w:rPr>
            </w:pPr>
          </w:p>
        </w:tc>
        <w:tc>
          <w:tcPr>
            <w:tcW w:w="588" w:type="dxa"/>
            <w:shd w:val="clear" w:color="auto" w:fill="auto"/>
          </w:tcPr>
          <w:p w:rsidR="004D5003" w:rsidRPr="006E72F8" w:rsidRDefault="004D5003" w:rsidP="001750B4">
            <w:pPr>
              <w:spacing w:before="40" w:after="40" w:line="300" w:lineRule="exact"/>
              <w:jc w:val="left"/>
              <w:rPr>
                <w:sz w:val="18"/>
                <w:szCs w:val="24"/>
                <w:rtl/>
              </w:rPr>
            </w:pPr>
          </w:p>
        </w:tc>
        <w:tc>
          <w:tcPr>
            <w:tcW w:w="1100" w:type="dxa"/>
            <w:shd w:val="clear" w:color="auto" w:fill="auto"/>
          </w:tcPr>
          <w:p w:rsidR="004D5003" w:rsidRPr="006E72F8" w:rsidRDefault="004D5003" w:rsidP="001750B4">
            <w:pPr>
              <w:spacing w:before="40" w:after="40" w:line="300" w:lineRule="exact"/>
              <w:jc w:val="left"/>
              <w:rPr>
                <w:sz w:val="18"/>
                <w:szCs w:val="24"/>
                <w:rtl/>
              </w:rPr>
            </w:pPr>
          </w:p>
        </w:tc>
      </w:tr>
      <w:tr w:rsidR="004D5003" w:rsidRPr="006E72F8" w:rsidTr="001750B4">
        <w:trPr>
          <w:jc w:val="center"/>
        </w:trPr>
        <w:tc>
          <w:tcPr>
            <w:tcW w:w="1233" w:type="dxa"/>
            <w:shd w:val="clear" w:color="auto" w:fill="auto"/>
            <w:vAlign w:val="center"/>
          </w:tcPr>
          <w:p w:rsidR="004D5003" w:rsidRPr="006E72F8" w:rsidRDefault="004D5003" w:rsidP="001750B4">
            <w:pPr>
              <w:spacing w:before="40" w:after="40" w:line="300" w:lineRule="exact"/>
              <w:rPr>
                <w:w w:val="85"/>
                <w:sz w:val="18"/>
                <w:szCs w:val="24"/>
                <w:rtl/>
              </w:rPr>
            </w:pPr>
            <w:r w:rsidRPr="006E72F8">
              <w:rPr>
                <w:w w:val="85"/>
                <w:sz w:val="18"/>
                <w:szCs w:val="24"/>
                <w:rtl/>
              </w:rPr>
              <w:t>أوغندا</w:t>
            </w:r>
          </w:p>
        </w:tc>
        <w:tc>
          <w:tcPr>
            <w:tcW w:w="658" w:type="dxa"/>
            <w:shd w:val="clear" w:color="auto" w:fill="auto"/>
          </w:tcPr>
          <w:p w:rsidR="004D5003" w:rsidRPr="006E72F8" w:rsidRDefault="004D5003" w:rsidP="001750B4">
            <w:pPr>
              <w:spacing w:before="40" w:after="40" w:line="300" w:lineRule="exact"/>
              <w:jc w:val="left"/>
              <w:rPr>
                <w:sz w:val="18"/>
                <w:szCs w:val="24"/>
                <w:rtl/>
              </w:rPr>
            </w:pPr>
          </w:p>
        </w:tc>
        <w:tc>
          <w:tcPr>
            <w:tcW w:w="910" w:type="dxa"/>
            <w:shd w:val="clear" w:color="auto" w:fill="auto"/>
          </w:tcPr>
          <w:p w:rsidR="004D5003" w:rsidRPr="006E72F8" w:rsidRDefault="004D5003" w:rsidP="001750B4">
            <w:pPr>
              <w:spacing w:before="40" w:after="40" w:line="300" w:lineRule="exact"/>
              <w:jc w:val="left"/>
              <w:rPr>
                <w:sz w:val="18"/>
                <w:szCs w:val="24"/>
                <w:rtl/>
              </w:rPr>
            </w:pPr>
          </w:p>
        </w:tc>
        <w:tc>
          <w:tcPr>
            <w:tcW w:w="714"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w:t>
            </w:r>
          </w:p>
        </w:tc>
        <w:tc>
          <w:tcPr>
            <w:tcW w:w="923"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11,900</w:t>
            </w:r>
          </w:p>
        </w:tc>
        <w:tc>
          <w:tcPr>
            <w:tcW w:w="602" w:type="dxa"/>
            <w:shd w:val="clear" w:color="auto" w:fill="auto"/>
          </w:tcPr>
          <w:p w:rsidR="004D5003" w:rsidRPr="006E72F8" w:rsidRDefault="004D5003" w:rsidP="001750B4">
            <w:pPr>
              <w:spacing w:before="40" w:after="40" w:line="300" w:lineRule="exact"/>
              <w:jc w:val="left"/>
              <w:rPr>
                <w:sz w:val="18"/>
                <w:szCs w:val="24"/>
                <w:rtl/>
              </w:rPr>
            </w:pPr>
          </w:p>
        </w:tc>
        <w:tc>
          <w:tcPr>
            <w:tcW w:w="1217" w:type="dxa"/>
            <w:shd w:val="clear" w:color="auto" w:fill="auto"/>
          </w:tcPr>
          <w:p w:rsidR="004D5003" w:rsidRPr="006E72F8" w:rsidRDefault="004D5003" w:rsidP="001750B4">
            <w:pPr>
              <w:spacing w:before="40" w:after="40" w:line="300" w:lineRule="exact"/>
              <w:jc w:val="left"/>
              <w:rPr>
                <w:sz w:val="18"/>
                <w:szCs w:val="24"/>
                <w:rtl/>
              </w:rPr>
            </w:pPr>
          </w:p>
        </w:tc>
        <w:tc>
          <w:tcPr>
            <w:tcW w:w="616" w:type="dxa"/>
            <w:shd w:val="clear" w:color="auto" w:fill="auto"/>
          </w:tcPr>
          <w:p w:rsidR="004D5003" w:rsidRPr="006E72F8" w:rsidRDefault="004D5003" w:rsidP="001750B4">
            <w:pPr>
              <w:spacing w:before="40" w:after="40" w:line="300" w:lineRule="exact"/>
              <w:jc w:val="left"/>
              <w:rPr>
                <w:sz w:val="18"/>
                <w:szCs w:val="24"/>
                <w:rtl/>
              </w:rPr>
            </w:pPr>
          </w:p>
        </w:tc>
        <w:tc>
          <w:tcPr>
            <w:tcW w:w="980" w:type="dxa"/>
            <w:shd w:val="clear" w:color="auto" w:fill="auto"/>
          </w:tcPr>
          <w:p w:rsidR="004D5003" w:rsidRPr="006E72F8" w:rsidRDefault="004D5003" w:rsidP="001750B4">
            <w:pPr>
              <w:spacing w:before="40" w:after="40" w:line="300" w:lineRule="exact"/>
              <w:jc w:val="left"/>
              <w:rPr>
                <w:sz w:val="18"/>
                <w:szCs w:val="24"/>
                <w:rtl/>
              </w:rPr>
            </w:pPr>
          </w:p>
        </w:tc>
        <w:tc>
          <w:tcPr>
            <w:tcW w:w="588"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w:t>
            </w:r>
          </w:p>
        </w:tc>
        <w:tc>
          <w:tcPr>
            <w:tcW w:w="1100"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11,900</w:t>
            </w:r>
          </w:p>
        </w:tc>
      </w:tr>
      <w:tr w:rsidR="004D5003" w:rsidRPr="006E72F8" w:rsidTr="001750B4">
        <w:trPr>
          <w:jc w:val="center"/>
        </w:trPr>
        <w:tc>
          <w:tcPr>
            <w:tcW w:w="1233" w:type="dxa"/>
            <w:shd w:val="clear" w:color="auto" w:fill="auto"/>
            <w:vAlign w:val="center"/>
          </w:tcPr>
          <w:p w:rsidR="004D5003" w:rsidRPr="006E72F8" w:rsidRDefault="004D5003" w:rsidP="001750B4">
            <w:pPr>
              <w:spacing w:before="40" w:after="40" w:line="300" w:lineRule="exact"/>
              <w:rPr>
                <w:w w:val="85"/>
                <w:sz w:val="18"/>
                <w:szCs w:val="24"/>
                <w:rtl/>
              </w:rPr>
            </w:pPr>
            <w:r w:rsidRPr="006E72F8">
              <w:rPr>
                <w:w w:val="85"/>
                <w:sz w:val="18"/>
                <w:szCs w:val="24"/>
                <w:rtl/>
              </w:rPr>
              <w:t>موزمبيق</w:t>
            </w:r>
          </w:p>
        </w:tc>
        <w:tc>
          <w:tcPr>
            <w:tcW w:w="658" w:type="dxa"/>
            <w:shd w:val="clear" w:color="auto" w:fill="auto"/>
          </w:tcPr>
          <w:p w:rsidR="004D5003" w:rsidRPr="006E72F8" w:rsidRDefault="004D5003" w:rsidP="001750B4">
            <w:pPr>
              <w:spacing w:before="40" w:after="40" w:line="300" w:lineRule="exact"/>
              <w:jc w:val="left"/>
              <w:rPr>
                <w:sz w:val="18"/>
                <w:szCs w:val="24"/>
                <w:rtl/>
              </w:rPr>
            </w:pPr>
          </w:p>
        </w:tc>
        <w:tc>
          <w:tcPr>
            <w:tcW w:w="910" w:type="dxa"/>
            <w:shd w:val="clear" w:color="auto" w:fill="auto"/>
          </w:tcPr>
          <w:p w:rsidR="004D5003" w:rsidRPr="006E72F8" w:rsidRDefault="004D5003" w:rsidP="001750B4">
            <w:pPr>
              <w:spacing w:before="40" w:after="40" w:line="300" w:lineRule="exact"/>
              <w:jc w:val="left"/>
              <w:rPr>
                <w:sz w:val="18"/>
                <w:szCs w:val="24"/>
                <w:rtl/>
              </w:rPr>
            </w:pPr>
          </w:p>
        </w:tc>
        <w:tc>
          <w:tcPr>
            <w:tcW w:w="714" w:type="dxa"/>
            <w:shd w:val="clear" w:color="auto" w:fill="auto"/>
          </w:tcPr>
          <w:p w:rsidR="004D5003" w:rsidRPr="006E72F8" w:rsidRDefault="004D5003" w:rsidP="001750B4">
            <w:pPr>
              <w:spacing w:before="40" w:after="40" w:line="300" w:lineRule="exact"/>
              <w:jc w:val="left"/>
              <w:rPr>
                <w:sz w:val="18"/>
                <w:szCs w:val="24"/>
                <w:rtl/>
              </w:rPr>
            </w:pPr>
          </w:p>
        </w:tc>
        <w:tc>
          <w:tcPr>
            <w:tcW w:w="923" w:type="dxa"/>
            <w:shd w:val="clear" w:color="auto" w:fill="auto"/>
          </w:tcPr>
          <w:p w:rsidR="004D5003" w:rsidRPr="006E72F8" w:rsidRDefault="004D5003" w:rsidP="001750B4">
            <w:pPr>
              <w:spacing w:before="40" w:after="40" w:line="300" w:lineRule="exact"/>
              <w:jc w:val="left"/>
              <w:rPr>
                <w:sz w:val="18"/>
                <w:szCs w:val="24"/>
                <w:rtl/>
              </w:rPr>
            </w:pPr>
          </w:p>
        </w:tc>
        <w:tc>
          <w:tcPr>
            <w:tcW w:w="602" w:type="dxa"/>
            <w:shd w:val="clear" w:color="auto" w:fill="auto"/>
          </w:tcPr>
          <w:p w:rsidR="004D5003" w:rsidRPr="006E72F8" w:rsidRDefault="004D5003" w:rsidP="001750B4">
            <w:pPr>
              <w:spacing w:before="40" w:after="40" w:line="300" w:lineRule="exact"/>
              <w:jc w:val="left"/>
              <w:rPr>
                <w:sz w:val="18"/>
                <w:szCs w:val="24"/>
                <w:rtl/>
              </w:rPr>
            </w:pPr>
          </w:p>
        </w:tc>
        <w:tc>
          <w:tcPr>
            <w:tcW w:w="1217" w:type="dxa"/>
            <w:shd w:val="clear" w:color="auto" w:fill="auto"/>
          </w:tcPr>
          <w:p w:rsidR="004D5003" w:rsidRPr="006E72F8" w:rsidRDefault="004D5003" w:rsidP="001750B4">
            <w:pPr>
              <w:spacing w:before="40" w:after="40" w:line="300" w:lineRule="exact"/>
              <w:jc w:val="left"/>
              <w:rPr>
                <w:sz w:val="18"/>
                <w:szCs w:val="24"/>
                <w:rtl/>
              </w:rPr>
            </w:pPr>
          </w:p>
        </w:tc>
        <w:tc>
          <w:tcPr>
            <w:tcW w:w="616" w:type="dxa"/>
            <w:shd w:val="clear" w:color="auto" w:fill="auto"/>
          </w:tcPr>
          <w:p w:rsidR="004D5003" w:rsidRPr="006E72F8" w:rsidRDefault="004D5003" w:rsidP="001750B4">
            <w:pPr>
              <w:spacing w:before="40" w:after="40" w:line="300" w:lineRule="exact"/>
              <w:jc w:val="left"/>
              <w:rPr>
                <w:sz w:val="18"/>
                <w:szCs w:val="24"/>
                <w:rtl/>
              </w:rPr>
            </w:pPr>
          </w:p>
        </w:tc>
        <w:tc>
          <w:tcPr>
            <w:tcW w:w="980" w:type="dxa"/>
            <w:shd w:val="clear" w:color="auto" w:fill="auto"/>
          </w:tcPr>
          <w:p w:rsidR="004D5003" w:rsidRPr="006E72F8" w:rsidRDefault="004D5003" w:rsidP="001750B4">
            <w:pPr>
              <w:spacing w:before="40" w:after="40" w:line="300" w:lineRule="exact"/>
              <w:jc w:val="left"/>
              <w:rPr>
                <w:sz w:val="18"/>
                <w:szCs w:val="24"/>
                <w:rtl/>
              </w:rPr>
            </w:pPr>
          </w:p>
        </w:tc>
        <w:tc>
          <w:tcPr>
            <w:tcW w:w="588"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w:t>
            </w:r>
          </w:p>
        </w:tc>
        <w:tc>
          <w:tcPr>
            <w:tcW w:w="1100"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10,200</w:t>
            </w:r>
          </w:p>
        </w:tc>
      </w:tr>
      <w:tr w:rsidR="004D5003" w:rsidRPr="006E72F8" w:rsidTr="001750B4">
        <w:trPr>
          <w:jc w:val="center"/>
        </w:trPr>
        <w:tc>
          <w:tcPr>
            <w:tcW w:w="1233" w:type="dxa"/>
            <w:shd w:val="clear" w:color="auto" w:fill="auto"/>
            <w:vAlign w:val="center"/>
          </w:tcPr>
          <w:p w:rsidR="004D5003" w:rsidRPr="006E72F8" w:rsidRDefault="004D5003" w:rsidP="001750B4">
            <w:pPr>
              <w:spacing w:before="40" w:after="40" w:line="300" w:lineRule="exact"/>
              <w:rPr>
                <w:w w:val="85"/>
                <w:sz w:val="18"/>
                <w:szCs w:val="24"/>
                <w:rtl/>
              </w:rPr>
            </w:pPr>
            <w:r w:rsidRPr="006E72F8">
              <w:rPr>
                <w:w w:val="85"/>
                <w:sz w:val="18"/>
                <w:szCs w:val="24"/>
                <w:rtl/>
              </w:rPr>
              <w:t>زامبيا</w:t>
            </w:r>
          </w:p>
        </w:tc>
        <w:tc>
          <w:tcPr>
            <w:tcW w:w="658" w:type="dxa"/>
            <w:shd w:val="clear" w:color="auto" w:fill="auto"/>
          </w:tcPr>
          <w:p w:rsidR="004D5003" w:rsidRPr="006E72F8" w:rsidRDefault="004D5003" w:rsidP="001750B4">
            <w:pPr>
              <w:spacing w:before="40" w:after="40" w:line="300" w:lineRule="exact"/>
              <w:jc w:val="left"/>
              <w:rPr>
                <w:sz w:val="18"/>
                <w:szCs w:val="24"/>
                <w:rtl/>
              </w:rPr>
            </w:pPr>
          </w:p>
        </w:tc>
        <w:tc>
          <w:tcPr>
            <w:tcW w:w="910" w:type="dxa"/>
            <w:shd w:val="clear" w:color="auto" w:fill="auto"/>
          </w:tcPr>
          <w:p w:rsidR="004D5003" w:rsidRPr="006E72F8" w:rsidRDefault="004D5003" w:rsidP="001750B4">
            <w:pPr>
              <w:spacing w:before="40" w:after="40" w:line="300" w:lineRule="exact"/>
              <w:jc w:val="left"/>
              <w:rPr>
                <w:sz w:val="18"/>
                <w:szCs w:val="24"/>
                <w:rtl/>
              </w:rPr>
            </w:pPr>
          </w:p>
        </w:tc>
        <w:tc>
          <w:tcPr>
            <w:tcW w:w="714"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w:t>
            </w:r>
          </w:p>
        </w:tc>
        <w:tc>
          <w:tcPr>
            <w:tcW w:w="923" w:type="dxa"/>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13,600</w:t>
            </w:r>
          </w:p>
        </w:tc>
        <w:tc>
          <w:tcPr>
            <w:tcW w:w="602" w:type="dxa"/>
            <w:shd w:val="clear" w:color="auto" w:fill="auto"/>
          </w:tcPr>
          <w:p w:rsidR="004D5003" w:rsidRPr="006E72F8" w:rsidRDefault="004D5003" w:rsidP="001750B4">
            <w:pPr>
              <w:spacing w:before="40" w:after="40" w:line="300" w:lineRule="exact"/>
              <w:jc w:val="left"/>
              <w:rPr>
                <w:sz w:val="18"/>
                <w:szCs w:val="24"/>
                <w:rtl/>
              </w:rPr>
            </w:pPr>
          </w:p>
        </w:tc>
        <w:tc>
          <w:tcPr>
            <w:tcW w:w="1217" w:type="dxa"/>
            <w:shd w:val="clear" w:color="auto" w:fill="auto"/>
          </w:tcPr>
          <w:p w:rsidR="004D5003" w:rsidRPr="006E72F8" w:rsidRDefault="004D5003" w:rsidP="001750B4">
            <w:pPr>
              <w:spacing w:before="40" w:after="40" w:line="300" w:lineRule="exact"/>
              <w:jc w:val="left"/>
              <w:rPr>
                <w:sz w:val="18"/>
                <w:szCs w:val="24"/>
                <w:rtl/>
              </w:rPr>
            </w:pPr>
          </w:p>
        </w:tc>
        <w:tc>
          <w:tcPr>
            <w:tcW w:w="616" w:type="dxa"/>
            <w:shd w:val="clear" w:color="auto" w:fill="auto"/>
          </w:tcPr>
          <w:p w:rsidR="004D5003" w:rsidRPr="006E72F8" w:rsidRDefault="004D5003" w:rsidP="001750B4">
            <w:pPr>
              <w:spacing w:before="40" w:after="40" w:line="300" w:lineRule="exact"/>
              <w:jc w:val="left"/>
              <w:rPr>
                <w:sz w:val="18"/>
                <w:szCs w:val="24"/>
                <w:rtl/>
              </w:rPr>
            </w:pPr>
          </w:p>
        </w:tc>
        <w:tc>
          <w:tcPr>
            <w:tcW w:w="980" w:type="dxa"/>
            <w:shd w:val="clear" w:color="auto" w:fill="auto"/>
          </w:tcPr>
          <w:p w:rsidR="004D5003" w:rsidRPr="006E72F8" w:rsidRDefault="004D5003" w:rsidP="001750B4">
            <w:pPr>
              <w:spacing w:before="40" w:after="40" w:line="300" w:lineRule="exact"/>
              <w:jc w:val="left"/>
              <w:rPr>
                <w:sz w:val="18"/>
                <w:szCs w:val="24"/>
                <w:rtl/>
              </w:rPr>
            </w:pPr>
          </w:p>
        </w:tc>
        <w:tc>
          <w:tcPr>
            <w:tcW w:w="588" w:type="dxa"/>
            <w:shd w:val="clear" w:color="auto" w:fill="auto"/>
          </w:tcPr>
          <w:p w:rsidR="004D5003" w:rsidRPr="006E72F8" w:rsidRDefault="004D5003" w:rsidP="001750B4">
            <w:pPr>
              <w:spacing w:before="40" w:after="40" w:line="300" w:lineRule="exact"/>
              <w:jc w:val="left"/>
              <w:rPr>
                <w:sz w:val="18"/>
                <w:szCs w:val="24"/>
                <w:rtl/>
              </w:rPr>
            </w:pPr>
          </w:p>
        </w:tc>
        <w:tc>
          <w:tcPr>
            <w:tcW w:w="1100" w:type="dxa"/>
            <w:shd w:val="clear" w:color="auto" w:fill="auto"/>
          </w:tcPr>
          <w:p w:rsidR="004D5003" w:rsidRPr="006E72F8" w:rsidRDefault="004D5003" w:rsidP="001750B4">
            <w:pPr>
              <w:spacing w:before="40" w:after="40" w:line="300" w:lineRule="exact"/>
              <w:jc w:val="left"/>
              <w:rPr>
                <w:sz w:val="18"/>
                <w:szCs w:val="24"/>
                <w:rtl/>
              </w:rPr>
            </w:pPr>
          </w:p>
        </w:tc>
      </w:tr>
      <w:tr w:rsidR="004D5003" w:rsidRPr="006E72F8" w:rsidTr="001750B4">
        <w:trPr>
          <w:jc w:val="center"/>
        </w:trPr>
        <w:tc>
          <w:tcPr>
            <w:tcW w:w="1233" w:type="dxa"/>
            <w:tcBorders>
              <w:bottom w:val="single" w:sz="4" w:space="0" w:color="auto"/>
            </w:tcBorders>
            <w:shd w:val="clear" w:color="auto" w:fill="auto"/>
            <w:vAlign w:val="center"/>
          </w:tcPr>
          <w:p w:rsidR="004D5003" w:rsidRPr="006E72F8" w:rsidRDefault="004D5003" w:rsidP="001750B4">
            <w:pPr>
              <w:spacing w:before="40" w:after="40" w:line="300" w:lineRule="exact"/>
              <w:rPr>
                <w:w w:val="85"/>
                <w:sz w:val="18"/>
                <w:szCs w:val="24"/>
                <w:rtl/>
              </w:rPr>
            </w:pPr>
            <w:r w:rsidRPr="006E72F8">
              <w:rPr>
                <w:w w:val="85"/>
                <w:sz w:val="18"/>
                <w:szCs w:val="24"/>
                <w:rtl/>
              </w:rPr>
              <w:t>جنوب السودان</w:t>
            </w:r>
          </w:p>
        </w:tc>
        <w:tc>
          <w:tcPr>
            <w:tcW w:w="658" w:type="dxa"/>
            <w:tcBorders>
              <w:bottom w:val="single" w:sz="4" w:space="0" w:color="auto"/>
            </w:tcBorders>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w:t>
            </w:r>
          </w:p>
        </w:tc>
        <w:tc>
          <w:tcPr>
            <w:tcW w:w="910" w:type="dxa"/>
            <w:tcBorders>
              <w:bottom w:val="single" w:sz="4" w:space="0" w:color="auto"/>
            </w:tcBorders>
            <w:shd w:val="clear" w:color="auto" w:fill="auto"/>
          </w:tcPr>
          <w:p w:rsidR="004D5003" w:rsidRPr="006E72F8" w:rsidRDefault="004D5003" w:rsidP="001750B4">
            <w:pPr>
              <w:spacing w:before="40" w:after="40" w:line="300" w:lineRule="exact"/>
              <w:jc w:val="left"/>
              <w:rPr>
                <w:sz w:val="18"/>
                <w:szCs w:val="24"/>
                <w:rtl/>
              </w:rPr>
            </w:pPr>
            <w:r w:rsidRPr="006E72F8">
              <w:rPr>
                <w:sz w:val="18"/>
                <w:szCs w:val="24"/>
                <w:rtl/>
              </w:rPr>
              <w:t>11,900</w:t>
            </w:r>
          </w:p>
        </w:tc>
        <w:tc>
          <w:tcPr>
            <w:tcW w:w="714" w:type="dxa"/>
            <w:tcBorders>
              <w:bottom w:val="single" w:sz="4" w:space="0" w:color="auto"/>
            </w:tcBorders>
            <w:shd w:val="clear" w:color="auto" w:fill="auto"/>
          </w:tcPr>
          <w:p w:rsidR="004D5003" w:rsidRPr="006E72F8" w:rsidRDefault="004D5003" w:rsidP="001750B4">
            <w:pPr>
              <w:spacing w:before="40" w:after="40" w:line="300" w:lineRule="exact"/>
              <w:jc w:val="left"/>
              <w:rPr>
                <w:sz w:val="18"/>
                <w:szCs w:val="24"/>
                <w:rtl/>
              </w:rPr>
            </w:pPr>
          </w:p>
        </w:tc>
        <w:tc>
          <w:tcPr>
            <w:tcW w:w="923" w:type="dxa"/>
            <w:tcBorders>
              <w:bottom w:val="single" w:sz="4" w:space="0" w:color="auto"/>
            </w:tcBorders>
            <w:shd w:val="clear" w:color="auto" w:fill="auto"/>
          </w:tcPr>
          <w:p w:rsidR="004D5003" w:rsidRPr="006E72F8" w:rsidRDefault="004D5003" w:rsidP="001750B4">
            <w:pPr>
              <w:spacing w:before="40" w:after="40" w:line="300" w:lineRule="exact"/>
              <w:jc w:val="left"/>
              <w:rPr>
                <w:sz w:val="18"/>
                <w:szCs w:val="24"/>
                <w:rtl/>
              </w:rPr>
            </w:pPr>
          </w:p>
        </w:tc>
        <w:tc>
          <w:tcPr>
            <w:tcW w:w="602" w:type="dxa"/>
            <w:tcBorders>
              <w:bottom w:val="single" w:sz="4" w:space="0" w:color="auto"/>
            </w:tcBorders>
            <w:shd w:val="clear" w:color="auto" w:fill="auto"/>
          </w:tcPr>
          <w:p w:rsidR="004D5003" w:rsidRPr="006E72F8" w:rsidRDefault="004D5003" w:rsidP="001750B4">
            <w:pPr>
              <w:spacing w:before="40" w:after="40" w:line="300" w:lineRule="exact"/>
              <w:jc w:val="left"/>
              <w:rPr>
                <w:sz w:val="18"/>
                <w:szCs w:val="24"/>
                <w:rtl/>
              </w:rPr>
            </w:pPr>
          </w:p>
        </w:tc>
        <w:tc>
          <w:tcPr>
            <w:tcW w:w="1217" w:type="dxa"/>
            <w:tcBorders>
              <w:bottom w:val="single" w:sz="4" w:space="0" w:color="auto"/>
            </w:tcBorders>
            <w:shd w:val="clear" w:color="auto" w:fill="auto"/>
          </w:tcPr>
          <w:p w:rsidR="004D5003" w:rsidRPr="006E72F8" w:rsidRDefault="004D5003" w:rsidP="001750B4">
            <w:pPr>
              <w:spacing w:before="40" w:after="40" w:line="300" w:lineRule="exact"/>
              <w:jc w:val="left"/>
              <w:rPr>
                <w:sz w:val="18"/>
                <w:szCs w:val="24"/>
                <w:rtl/>
              </w:rPr>
            </w:pPr>
          </w:p>
        </w:tc>
        <w:tc>
          <w:tcPr>
            <w:tcW w:w="616" w:type="dxa"/>
            <w:tcBorders>
              <w:bottom w:val="single" w:sz="4" w:space="0" w:color="auto"/>
            </w:tcBorders>
            <w:shd w:val="clear" w:color="auto" w:fill="auto"/>
          </w:tcPr>
          <w:p w:rsidR="004D5003" w:rsidRPr="006E72F8" w:rsidRDefault="004D5003" w:rsidP="001750B4">
            <w:pPr>
              <w:spacing w:before="40" w:after="40" w:line="300" w:lineRule="exact"/>
              <w:jc w:val="left"/>
              <w:rPr>
                <w:sz w:val="18"/>
                <w:szCs w:val="24"/>
                <w:rtl/>
              </w:rPr>
            </w:pPr>
          </w:p>
        </w:tc>
        <w:tc>
          <w:tcPr>
            <w:tcW w:w="980" w:type="dxa"/>
            <w:tcBorders>
              <w:bottom w:val="single" w:sz="4" w:space="0" w:color="auto"/>
            </w:tcBorders>
            <w:shd w:val="clear" w:color="auto" w:fill="auto"/>
          </w:tcPr>
          <w:p w:rsidR="004D5003" w:rsidRPr="006E72F8" w:rsidRDefault="004D5003" w:rsidP="001750B4">
            <w:pPr>
              <w:spacing w:before="40" w:after="40" w:line="300" w:lineRule="exact"/>
              <w:jc w:val="left"/>
              <w:rPr>
                <w:sz w:val="18"/>
                <w:szCs w:val="24"/>
                <w:rtl/>
              </w:rPr>
            </w:pPr>
          </w:p>
        </w:tc>
        <w:tc>
          <w:tcPr>
            <w:tcW w:w="588" w:type="dxa"/>
            <w:tcBorders>
              <w:bottom w:val="single" w:sz="4" w:space="0" w:color="auto"/>
            </w:tcBorders>
            <w:shd w:val="clear" w:color="auto" w:fill="auto"/>
          </w:tcPr>
          <w:p w:rsidR="004D5003" w:rsidRPr="006E72F8" w:rsidRDefault="004D5003" w:rsidP="001750B4">
            <w:pPr>
              <w:spacing w:before="40" w:after="40" w:line="300" w:lineRule="exact"/>
              <w:jc w:val="left"/>
              <w:rPr>
                <w:sz w:val="18"/>
                <w:szCs w:val="24"/>
                <w:rtl/>
              </w:rPr>
            </w:pPr>
          </w:p>
        </w:tc>
        <w:tc>
          <w:tcPr>
            <w:tcW w:w="1100" w:type="dxa"/>
            <w:tcBorders>
              <w:bottom w:val="single" w:sz="4" w:space="0" w:color="auto"/>
            </w:tcBorders>
            <w:shd w:val="clear" w:color="auto" w:fill="auto"/>
          </w:tcPr>
          <w:p w:rsidR="004D5003" w:rsidRPr="006E72F8" w:rsidRDefault="004D5003" w:rsidP="001750B4">
            <w:pPr>
              <w:spacing w:before="40" w:after="40" w:line="300" w:lineRule="exact"/>
              <w:jc w:val="left"/>
              <w:rPr>
                <w:sz w:val="18"/>
                <w:szCs w:val="24"/>
                <w:rtl/>
              </w:rPr>
            </w:pPr>
          </w:p>
        </w:tc>
      </w:tr>
      <w:tr w:rsidR="004D5003" w:rsidRPr="006E72F8" w:rsidTr="001750B4">
        <w:trPr>
          <w:jc w:val="center"/>
        </w:trPr>
        <w:tc>
          <w:tcPr>
            <w:tcW w:w="1233" w:type="dxa"/>
            <w:tcBorders>
              <w:top w:val="single" w:sz="4" w:space="0" w:color="auto"/>
              <w:bottom w:val="single" w:sz="4" w:space="0" w:color="auto"/>
            </w:tcBorders>
            <w:shd w:val="clear" w:color="auto" w:fill="auto"/>
            <w:vAlign w:val="center"/>
          </w:tcPr>
          <w:p w:rsidR="004D5003" w:rsidRPr="006E72F8" w:rsidRDefault="004D5003" w:rsidP="001750B4">
            <w:pPr>
              <w:spacing w:before="40" w:after="40" w:line="300" w:lineRule="exact"/>
              <w:rPr>
                <w:b/>
                <w:bCs/>
                <w:w w:val="77"/>
                <w:sz w:val="18"/>
                <w:szCs w:val="24"/>
                <w:rtl/>
              </w:rPr>
            </w:pPr>
            <w:r w:rsidRPr="006E72F8">
              <w:rPr>
                <w:b/>
                <w:bCs/>
                <w:w w:val="77"/>
                <w:sz w:val="18"/>
                <w:szCs w:val="24"/>
                <w:rtl/>
              </w:rPr>
              <w:t>المجموع</w:t>
            </w:r>
          </w:p>
        </w:tc>
        <w:tc>
          <w:tcPr>
            <w:tcW w:w="658" w:type="dxa"/>
            <w:tcBorders>
              <w:top w:val="single" w:sz="4" w:space="0" w:color="auto"/>
              <w:bottom w:val="single" w:sz="4" w:space="0" w:color="auto"/>
            </w:tcBorders>
            <w:shd w:val="clear" w:color="auto" w:fill="auto"/>
          </w:tcPr>
          <w:p w:rsidR="004D5003" w:rsidRPr="006E72F8" w:rsidRDefault="004D5003" w:rsidP="001750B4">
            <w:pPr>
              <w:spacing w:before="40" w:after="40" w:line="300" w:lineRule="exact"/>
              <w:jc w:val="left"/>
              <w:rPr>
                <w:b/>
                <w:bCs/>
                <w:sz w:val="18"/>
                <w:szCs w:val="24"/>
                <w:rtl/>
              </w:rPr>
            </w:pPr>
            <w:r w:rsidRPr="006E72F8">
              <w:rPr>
                <w:b/>
                <w:bCs/>
                <w:sz w:val="18"/>
                <w:szCs w:val="24"/>
                <w:rtl/>
              </w:rPr>
              <w:t>16</w:t>
            </w:r>
          </w:p>
        </w:tc>
        <w:tc>
          <w:tcPr>
            <w:tcW w:w="910" w:type="dxa"/>
            <w:tcBorders>
              <w:top w:val="single" w:sz="4" w:space="0" w:color="auto"/>
              <w:bottom w:val="single" w:sz="4" w:space="0" w:color="auto"/>
            </w:tcBorders>
            <w:shd w:val="clear" w:color="auto" w:fill="auto"/>
          </w:tcPr>
          <w:p w:rsidR="004D5003" w:rsidRPr="006E72F8" w:rsidRDefault="004D5003" w:rsidP="001750B4">
            <w:pPr>
              <w:spacing w:before="40" w:after="40" w:line="300" w:lineRule="exact"/>
              <w:jc w:val="left"/>
              <w:rPr>
                <w:b/>
                <w:bCs/>
                <w:sz w:val="18"/>
                <w:szCs w:val="24"/>
                <w:rtl/>
              </w:rPr>
            </w:pPr>
            <w:r w:rsidRPr="006E72F8">
              <w:rPr>
                <w:b/>
                <w:bCs/>
                <w:sz w:val="18"/>
                <w:szCs w:val="24"/>
                <w:rtl/>
              </w:rPr>
              <w:t>307,870</w:t>
            </w:r>
          </w:p>
        </w:tc>
        <w:tc>
          <w:tcPr>
            <w:tcW w:w="714" w:type="dxa"/>
            <w:tcBorders>
              <w:top w:val="single" w:sz="4" w:space="0" w:color="auto"/>
              <w:bottom w:val="single" w:sz="4" w:space="0" w:color="auto"/>
            </w:tcBorders>
            <w:shd w:val="clear" w:color="auto" w:fill="auto"/>
          </w:tcPr>
          <w:p w:rsidR="004D5003" w:rsidRPr="006E72F8" w:rsidRDefault="004D5003" w:rsidP="001750B4">
            <w:pPr>
              <w:spacing w:before="40" w:after="40" w:line="300" w:lineRule="exact"/>
              <w:jc w:val="left"/>
              <w:rPr>
                <w:b/>
                <w:bCs/>
                <w:sz w:val="18"/>
                <w:szCs w:val="24"/>
                <w:rtl/>
              </w:rPr>
            </w:pPr>
            <w:r w:rsidRPr="006E72F8">
              <w:rPr>
                <w:b/>
                <w:bCs/>
                <w:sz w:val="18"/>
                <w:szCs w:val="24"/>
                <w:rtl/>
              </w:rPr>
              <w:t>17</w:t>
            </w:r>
          </w:p>
        </w:tc>
        <w:tc>
          <w:tcPr>
            <w:tcW w:w="923" w:type="dxa"/>
            <w:tcBorders>
              <w:top w:val="single" w:sz="4" w:space="0" w:color="auto"/>
              <w:bottom w:val="single" w:sz="4" w:space="0" w:color="auto"/>
            </w:tcBorders>
            <w:shd w:val="clear" w:color="auto" w:fill="auto"/>
          </w:tcPr>
          <w:p w:rsidR="004D5003" w:rsidRPr="006E72F8" w:rsidRDefault="004D5003" w:rsidP="001750B4">
            <w:pPr>
              <w:spacing w:before="40" w:after="40" w:line="300" w:lineRule="exact"/>
              <w:jc w:val="left"/>
              <w:rPr>
                <w:b/>
                <w:bCs/>
                <w:sz w:val="18"/>
                <w:szCs w:val="24"/>
                <w:rtl/>
              </w:rPr>
            </w:pPr>
            <w:r w:rsidRPr="006E72F8">
              <w:rPr>
                <w:b/>
                <w:bCs/>
                <w:sz w:val="18"/>
                <w:szCs w:val="24"/>
                <w:rtl/>
              </w:rPr>
              <w:t>443,360</w:t>
            </w:r>
          </w:p>
        </w:tc>
        <w:tc>
          <w:tcPr>
            <w:tcW w:w="602" w:type="dxa"/>
            <w:tcBorders>
              <w:top w:val="single" w:sz="4" w:space="0" w:color="auto"/>
              <w:bottom w:val="single" w:sz="4" w:space="0" w:color="auto"/>
            </w:tcBorders>
            <w:shd w:val="clear" w:color="auto" w:fill="auto"/>
          </w:tcPr>
          <w:p w:rsidR="004D5003" w:rsidRPr="006E72F8" w:rsidRDefault="004D5003" w:rsidP="001750B4">
            <w:pPr>
              <w:spacing w:before="40" w:after="40" w:line="300" w:lineRule="exact"/>
              <w:jc w:val="left"/>
              <w:rPr>
                <w:b/>
                <w:bCs/>
                <w:sz w:val="18"/>
                <w:szCs w:val="24"/>
                <w:rtl/>
              </w:rPr>
            </w:pPr>
            <w:r w:rsidRPr="006E72F8">
              <w:rPr>
                <w:b/>
                <w:bCs/>
                <w:sz w:val="18"/>
                <w:szCs w:val="24"/>
                <w:rtl/>
              </w:rPr>
              <w:t>22</w:t>
            </w:r>
          </w:p>
        </w:tc>
        <w:tc>
          <w:tcPr>
            <w:tcW w:w="1217" w:type="dxa"/>
            <w:tcBorders>
              <w:top w:val="single" w:sz="4" w:space="0" w:color="auto"/>
              <w:bottom w:val="single" w:sz="4" w:space="0" w:color="auto"/>
            </w:tcBorders>
            <w:shd w:val="clear" w:color="auto" w:fill="auto"/>
          </w:tcPr>
          <w:p w:rsidR="004D5003" w:rsidRPr="006E72F8" w:rsidRDefault="004D5003" w:rsidP="001750B4">
            <w:pPr>
              <w:spacing w:before="40" w:after="40" w:line="300" w:lineRule="exact"/>
              <w:jc w:val="left"/>
              <w:rPr>
                <w:b/>
                <w:bCs/>
                <w:w w:val="85"/>
                <w:sz w:val="18"/>
                <w:szCs w:val="24"/>
                <w:rtl/>
              </w:rPr>
            </w:pPr>
            <w:r w:rsidRPr="006E72F8">
              <w:rPr>
                <w:b/>
                <w:bCs/>
                <w:w w:val="85"/>
                <w:sz w:val="18"/>
                <w:szCs w:val="24"/>
                <w:rtl/>
              </w:rPr>
              <w:t>1,034,081.44</w:t>
            </w:r>
          </w:p>
        </w:tc>
        <w:tc>
          <w:tcPr>
            <w:tcW w:w="616" w:type="dxa"/>
            <w:tcBorders>
              <w:top w:val="single" w:sz="4" w:space="0" w:color="auto"/>
              <w:bottom w:val="single" w:sz="4" w:space="0" w:color="auto"/>
            </w:tcBorders>
            <w:shd w:val="clear" w:color="auto" w:fill="auto"/>
          </w:tcPr>
          <w:p w:rsidR="004D5003" w:rsidRPr="006E72F8" w:rsidRDefault="004D5003" w:rsidP="001750B4">
            <w:pPr>
              <w:spacing w:before="40" w:after="40" w:line="300" w:lineRule="exact"/>
              <w:jc w:val="left"/>
              <w:rPr>
                <w:b/>
                <w:bCs/>
                <w:sz w:val="18"/>
                <w:szCs w:val="24"/>
                <w:rtl/>
              </w:rPr>
            </w:pPr>
            <w:r w:rsidRPr="006E72F8">
              <w:rPr>
                <w:b/>
                <w:bCs/>
                <w:sz w:val="18"/>
                <w:szCs w:val="24"/>
                <w:rtl/>
              </w:rPr>
              <w:t>8</w:t>
            </w:r>
          </w:p>
        </w:tc>
        <w:tc>
          <w:tcPr>
            <w:tcW w:w="980" w:type="dxa"/>
            <w:tcBorders>
              <w:top w:val="single" w:sz="4" w:space="0" w:color="auto"/>
              <w:bottom w:val="single" w:sz="4" w:space="0" w:color="auto"/>
            </w:tcBorders>
            <w:shd w:val="clear" w:color="auto" w:fill="auto"/>
          </w:tcPr>
          <w:p w:rsidR="004D5003" w:rsidRPr="006E72F8" w:rsidRDefault="004D5003" w:rsidP="001750B4">
            <w:pPr>
              <w:spacing w:before="40" w:after="40" w:line="300" w:lineRule="exact"/>
              <w:jc w:val="left"/>
              <w:rPr>
                <w:b/>
                <w:bCs/>
                <w:sz w:val="18"/>
                <w:szCs w:val="24"/>
                <w:rtl/>
              </w:rPr>
            </w:pPr>
            <w:r w:rsidRPr="006E72F8">
              <w:rPr>
                <w:b/>
                <w:bCs/>
                <w:sz w:val="18"/>
                <w:szCs w:val="24"/>
                <w:rtl/>
              </w:rPr>
              <w:t>196,520</w:t>
            </w:r>
          </w:p>
        </w:tc>
        <w:tc>
          <w:tcPr>
            <w:tcW w:w="588" w:type="dxa"/>
            <w:tcBorders>
              <w:top w:val="single" w:sz="4" w:space="0" w:color="auto"/>
              <w:bottom w:val="single" w:sz="4" w:space="0" w:color="auto"/>
            </w:tcBorders>
            <w:shd w:val="clear" w:color="auto" w:fill="auto"/>
          </w:tcPr>
          <w:p w:rsidR="004D5003" w:rsidRPr="006E72F8" w:rsidRDefault="004D5003" w:rsidP="001750B4">
            <w:pPr>
              <w:spacing w:before="40" w:after="40" w:line="300" w:lineRule="exact"/>
              <w:jc w:val="left"/>
              <w:rPr>
                <w:b/>
                <w:bCs/>
                <w:sz w:val="18"/>
                <w:szCs w:val="24"/>
                <w:rtl/>
              </w:rPr>
            </w:pPr>
            <w:r w:rsidRPr="006E72F8">
              <w:rPr>
                <w:b/>
                <w:bCs/>
                <w:sz w:val="18"/>
                <w:szCs w:val="24"/>
                <w:rtl/>
              </w:rPr>
              <w:t>31</w:t>
            </w:r>
          </w:p>
        </w:tc>
        <w:tc>
          <w:tcPr>
            <w:tcW w:w="1100" w:type="dxa"/>
            <w:tcBorders>
              <w:top w:val="single" w:sz="4" w:space="0" w:color="auto"/>
              <w:bottom w:val="single" w:sz="4" w:space="0" w:color="auto"/>
            </w:tcBorders>
            <w:shd w:val="clear" w:color="auto" w:fill="auto"/>
          </w:tcPr>
          <w:p w:rsidR="004D5003" w:rsidRPr="006E72F8" w:rsidRDefault="004D5003" w:rsidP="001750B4">
            <w:pPr>
              <w:spacing w:before="40" w:after="40" w:line="300" w:lineRule="exact"/>
              <w:jc w:val="left"/>
              <w:rPr>
                <w:b/>
                <w:bCs/>
                <w:sz w:val="18"/>
                <w:szCs w:val="24"/>
                <w:rtl/>
              </w:rPr>
            </w:pPr>
            <w:r w:rsidRPr="006E72F8">
              <w:rPr>
                <w:b/>
                <w:bCs/>
                <w:sz w:val="18"/>
                <w:szCs w:val="24"/>
                <w:rtl/>
              </w:rPr>
              <w:t>1,761,698</w:t>
            </w:r>
          </w:p>
        </w:tc>
      </w:tr>
      <w:tr w:rsidR="004D5003" w:rsidRPr="006E72F8" w:rsidTr="001750B4">
        <w:trPr>
          <w:jc w:val="center"/>
        </w:trPr>
        <w:tc>
          <w:tcPr>
            <w:tcW w:w="1233" w:type="dxa"/>
            <w:tcBorders>
              <w:top w:val="single" w:sz="4" w:space="0" w:color="auto"/>
              <w:bottom w:val="single" w:sz="12" w:space="0" w:color="auto"/>
            </w:tcBorders>
            <w:shd w:val="clear" w:color="auto" w:fill="auto"/>
            <w:vAlign w:val="center"/>
          </w:tcPr>
          <w:p w:rsidR="004D5003" w:rsidRPr="006E72F8" w:rsidRDefault="004D5003" w:rsidP="001750B4">
            <w:pPr>
              <w:spacing w:before="40" w:after="40" w:line="300" w:lineRule="exact"/>
              <w:ind w:left="198"/>
              <w:rPr>
                <w:b/>
                <w:bCs/>
                <w:w w:val="75"/>
                <w:sz w:val="18"/>
                <w:szCs w:val="24"/>
                <w:rtl/>
              </w:rPr>
            </w:pPr>
            <w:r w:rsidRPr="006E72F8">
              <w:rPr>
                <w:b/>
                <w:bCs/>
                <w:w w:val="75"/>
                <w:sz w:val="18"/>
                <w:szCs w:val="24"/>
                <w:rtl/>
              </w:rPr>
              <w:t>نسبة من الإجمالي</w:t>
            </w:r>
          </w:p>
        </w:tc>
        <w:tc>
          <w:tcPr>
            <w:tcW w:w="658" w:type="dxa"/>
            <w:tcBorders>
              <w:top w:val="single" w:sz="4" w:space="0" w:color="auto"/>
              <w:bottom w:val="single" w:sz="12" w:space="0" w:color="auto"/>
            </w:tcBorders>
            <w:shd w:val="clear" w:color="auto" w:fill="auto"/>
          </w:tcPr>
          <w:p w:rsidR="004D5003" w:rsidRPr="006E72F8" w:rsidRDefault="004D5003" w:rsidP="001750B4">
            <w:pPr>
              <w:spacing w:before="40" w:after="40" w:line="300" w:lineRule="exact"/>
              <w:jc w:val="left"/>
              <w:rPr>
                <w:b/>
                <w:bCs/>
                <w:sz w:val="18"/>
                <w:szCs w:val="24"/>
                <w:rtl/>
              </w:rPr>
            </w:pPr>
          </w:p>
        </w:tc>
        <w:tc>
          <w:tcPr>
            <w:tcW w:w="910" w:type="dxa"/>
            <w:tcBorders>
              <w:top w:val="single" w:sz="4" w:space="0" w:color="auto"/>
              <w:bottom w:val="single" w:sz="12" w:space="0" w:color="auto"/>
            </w:tcBorders>
            <w:shd w:val="clear" w:color="auto" w:fill="auto"/>
          </w:tcPr>
          <w:p w:rsidR="004D5003" w:rsidRPr="006E72F8" w:rsidRDefault="004D5003" w:rsidP="001750B4">
            <w:pPr>
              <w:spacing w:before="40" w:after="40" w:line="300" w:lineRule="exact"/>
              <w:jc w:val="left"/>
              <w:rPr>
                <w:b/>
                <w:bCs/>
                <w:sz w:val="18"/>
                <w:szCs w:val="24"/>
                <w:rtl/>
              </w:rPr>
            </w:pPr>
            <w:r w:rsidRPr="006E72F8">
              <w:rPr>
                <w:b/>
                <w:bCs/>
                <w:sz w:val="18"/>
                <w:szCs w:val="24"/>
                <w:rtl/>
              </w:rPr>
              <w:t>5.54</w:t>
            </w:r>
          </w:p>
        </w:tc>
        <w:tc>
          <w:tcPr>
            <w:tcW w:w="714" w:type="dxa"/>
            <w:tcBorders>
              <w:top w:val="single" w:sz="4" w:space="0" w:color="auto"/>
              <w:bottom w:val="single" w:sz="12" w:space="0" w:color="auto"/>
            </w:tcBorders>
            <w:shd w:val="clear" w:color="auto" w:fill="auto"/>
          </w:tcPr>
          <w:p w:rsidR="004D5003" w:rsidRPr="006E72F8" w:rsidRDefault="004D5003" w:rsidP="001750B4">
            <w:pPr>
              <w:spacing w:before="40" w:after="40" w:line="300" w:lineRule="exact"/>
              <w:jc w:val="left"/>
              <w:rPr>
                <w:b/>
                <w:bCs/>
                <w:sz w:val="18"/>
                <w:szCs w:val="24"/>
                <w:rtl/>
              </w:rPr>
            </w:pPr>
          </w:p>
        </w:tc>
        <w:tc>
          <w:tcPr>
            <w:tcW w:w="923" w:type="dxa"/>
            <w:tcBorders>
              <w:top w:val="single" w:sz="4" w:space="0" w:color="auto"/>
              <w:bottom w:val="single" w:sz="12" w:space="0" w:color="auto"/>
            </w:tcBorders>
            <w:shd w:val="clear" w:color="auto" w:fill="auto"/>
          </w:tcPr>
          <w:p w:rsidR="004D5003" w:rsidRPr="006E72F8" w:rsidRDefault="004D5003" w:rsidP="001750B4">
            <w:pPr>
              <w:spacing w:before="40" w:after="40" w:line="300" w:lineRule="exact"/>
              <w:jc w:val="left"/>
              <w:rPr>
                <w:b/>
                <w:bCs/>
                <w:sz w:val="18"/>
                <w:szCs w:val="24"/>
                <w:rtl/>
              </w:rPr>
            </w:pPr>
            <w:r w:rsidRPr="006E72F8">
              <w:rPr>
                <w:b/>
                <w:bCs/>
                <w:sz w:val="18"/>
                <w:szCs w:val="24"/>
                <w:rtl/>
              </w:rPr>
              <w:t>7.98</w:t>
            </w:r>
          </w:p>
        </w:tc>
        <w:tc>
          <w:tcPr>
            <w:tcW w:w="602" w:type="dxa"/>
            <w:tcBorders>
              <w:top w:val="single" w:sz="4" w:space="0" w:color="auto"/>
              <w:bottom w:val="single" w:sz="12" w:space="0" w:color="auto"/>
            </w:tcBorders>
            <w:shd w:val="clear" w:color="auto" w:fill="auto"/>
          </w:tcPr>
          <w:p w:rsidR="004D5003" w:rsidRPr="006E72F8" w:rsidRDefault="004D5003" w:rsidP="001750B4">
            <w:pPr>
              <w:spacing w:before="40" w:after="40" w:line="300" w:lineRule="exact"/>
              <w:jc w:val="left"/>
              <w:rPr>
                <w:b/>
                <w:bCs/>
                <w:sz w:val="18"/>
                <w:szCs w:val="24"/>
                <w:rtl/>
              </w:rPr>
            </w:pPr>
          </w:p>
        </w:tc>
        <w:tc>
          <w:tcPr>
            <w:tcW w:w="1217" w:type="dxa"/>
            <w:tcBorders>
              <w:top w:val="single" w:sz="4" w:space="0" w:color="auto"/>
              <w:bottom w:val="single" w:sz="12" w:space="0" w:color="auto"/>
            </w:tcBorders>
            <w:shd w:val="clear" w:color="auto" w:fill="auto"/>
          </w:tcPr>
          <w:p w:rsidR="004D5003" w:rsidRPr="006E72F8" w:rsidRDefault="004D5003" w:rsidP="001750B4">
            <w:pPr>
              <w:spacing w:before="40" w:after="40" w:line="300" w:lineRule="exact"/>
              <w:jc w:val="left"/>
              <w:rPr>
                <w:b/>
                <w:bCs/>
                <w:sz w:val="18"/>
                <w:szCs w:val="24"/>
                <w:rtl/>
              </w:rPr>
            </w:pPr>
            <w:r w:rsidRPr="006E72F8">
              <w:rPr>
                <w:b/>
                <w:bCs/>
                <w:sz w:val="18"/>
                <w:szCs w:val="24"/>
                <w:rtl/>
              </w:rPr>
              <w:t>18.62</w:t>
            </w:r>
          </w:p>
        </w:tc>
        <w:tc>
          <w:tcPr>
            <w:tcW w:w="616" w:type="dxa"/>
            <w:tcBorders>
              <w:top w:val="single" w:sz="4" w:space="0" w:color="auto"/>
              <w:bottom w:val="single" w:sz="12" w:space="0" w:color="auto"/>
            </w:tcBorders>
            <w:shd w:val="clear" w:color="auto" w:fill="auto"/>
          </w:tcPr>
          <w:p w:rsidR="004D5003" w:rsidRPr="006E72F8" w:rsidRDefault="004D5003" w:rsidP="001750B4">
            <w:pPr>
              <w:spacing w:before="40" w:after="40" w:line="300" w:lineRule="exact"/>
              <w:jc w:val="left"/>
              <w:rPr>
                <w:b/>
                <w:bCs/>
                <w:sz w:val="18"/>
                <w:szCs w:val="24"/>
                <w:rtl/>
              </w:rPr>
            </w:pPr>
          </w:p>
        </w:tc>
        <w:tc>
          <w:tcPr>
            <w:tcW w:w="980" w:type="dxa"/>
            <w:tcBorders>
              <w:top w:val="single" w:sz="4" w:space="0" w:color="auto"/>
              <w:bottom w:val="single" w:sz="12" w:space="0" w:color="auto"/>
            </w:tcBorders>
            <w:shd w:val="clear" w:color="auto" w:fill="auto"/>
          </w:tcPr>
          <w:p w:rsidR="004D5003" w:rsidRPr="006E72F8" w:rsidRDefault="004D5003" w:rsidP="001750B4">
            <w:pPr>
              <w:spacing w:before="40" w:after="40" w:line="300" w:lineRule="exact"/>
              <w:jc w:val="left"/>
              <w:rPr>
                <w:b/>
                <w:bCs/>
                <w:sz w:val="18"/>
                <w:szCs w:val="24"/>
                <w:rtl/>
              </w:rPr>
            </w:pPr>
            <w:r w:rsidRPr="006E72F8">
              <w:rPr>
                <w:b/>
                <w:bCs/>
                <w:sz w:val="18"/>
                <w:szCs w:val="24"/>
                <w:rtl/>
              </w:rPr>
              <w:t>3.54</w:t>
            </w:r>
          </w:p>
        </w:tc>
        <w:tc>
          <w:tcPr>
            <w:tcW w:w="588" w:type="dxa"/>
            <w:tcBorders>
              <w:top w:val="single" w:sz="4" w:space="0" w:color="auto"/>
              <w:bottom w:val="single" w:sz="12" w:space="0" w:color="auto"/>
            </w:tcBorders>
            <w:shd w:val="clear" w:color="auto" w:fill="auto"/>
          </w:tcPr>
          <w:p w:rsidR="004D5003" w:rsidRPr="006E72F8" w:rsidRDefault="004D5003" w:rsidP="001750B4">
            <w:pPr>
              <w:spacing w:before="40" w:after="40" w:line="300" w:lineRule="exact"/>
              <w:jc w:val="left"/>
              <w:rPr>
                <w:b/>
                <w:bCs/>
                <w:sz w:val="18"/>
                <w:szCs w:val="24"/>
                <w:rtl/>
              </w:rPr>
            </w:pPr>
          </w:p>
        </w:tc>
        <w:tc>
          <w:tcPr>
            <w:tcW w:w="1100" w:type="dxa"/>
            <w:tcBorders>
              <w:top w:val="single" w:sz="4" w:space="0" w:color="auto"/>
              <w:bottom w:val="single" w:sz="12" w:space="0" w:color="auto"/>
            </w:tcBorders>
            <w:shd w:val="clear" w:color="auto" w:fill="auto"/>
          </w:tcPr>
          <w:p w:rsidR="004D5003" w:rsidRPr="006E72F8" w:rsidRDefault="004D5003" w:rsidP="001750B4">
            <w:pPr>
              <w:spacing w:before="40" w:after="40" w:line="300" w:lineRule="exact"/>
              <w:jc w:val="left"/>
              <w:rPr>
                <w:b/>
                <w:bCs/>
                <w:sz w:val="18"/>
                <w:szCs w:val="24"/>
                <w:rtl/>
              </w:rPr>
            </w:pPr>
            <w:r w:rsidRPr="006E72F8">
              <w:rPr>
                <w:b/>
                <w:bCs/>
                <w:sz w:val="18"/>
                <w:szCs w:val="24"/>
                <w:rtl/>
              </w:rPr>
              <w:t>31.73</w:t>
            </w:r>
          </w:p>
        </w:tc>
      </w:tr>
    </w:tbl>
    <w:p w:rsidR="00190691" w:rsidRPr="006E72F8" w:rsidRDefault="00190691" w:rsidP="00190691">
      <w:pPr>
        <w:pStyle w:val="SingleTxtGA"/>
        <w:spacing w:before="240"/>
        <w:ind w:left="301"/>
        <w:rPr>
          <w:u w:val="single"/>
          <w:rtl/>
        </w:rPr>
      </w:pPr>
      <w:r w:rsidRPr="006E72F8">
        <w:rPr>
          <w:u w:val="single"/>
          <w:rtl/>
        </w:rPr>
        <w:t>يوضح المرفق رقم (9) المنح والمعونات الفنية المقدمة من الصندوق خلال الفترة 1/1962-2016.</w:t>
      </w:r>
    </w:p>
    <w:p w:rsidR="00190691" w:rsidRPr="00232881" w:rsidRDefault="00190691" w:rsidP="00190691">
      <w:pPr>
        <w:pStyle w:val="H1GA"/>
        <w:rPr>
          <w:rtl/>
          <w:lang w:bidi="ar-SY"/>
        </w:rPr>
      </w:pPr>
      <w:r w:rsidRPr="006E72F8">
        <w:rPr>
          <w:color w:val="C00000"/>
          <w:sz w:val="16"/>
          <w:szCs w:val="16"/>
          <w:rtl/>
        </w:rPr>
        <w:tab/>
      </w:r>
      <w:r w:rsidRPr="006E72F8">
        <w:rPr>
          <w:color w:val="C00000"/>
          <w:sz w:val="16"/>
          <w:szCs w:val="16"/>
          <w:rtl/>
        </w:rPr>
        <w:tab/>
      </w:r>
      <w:r w:rsidRPr="00D015E0">
        <w:rPr>
          <w:rtl/>
          <w:lang w:bidi="ar-SY"/>
        </w:rPr>
        <w:t>34</w:t>
      </w:r>
      <w:r w:rsidRPr="00232881">
        <w:rPr>
          <w:rtl/>
          <w:lang w:bidi="ar-SY"/>
        </w:rPr>
        <w:t>-</w:t>
      </w:r>
    </w:p>
    <w:p w:rsidR="00190691" w:rsidRPr="00232881" w:rsidRDefault="00190691" w:rsidP="00190691">
      <w:pPr>
        <w:pStyle w:val="SingleTxtGA"/>
        <w:rPr>
          <w:rtl/>
        </w:rPr>
      </w:pPr>
      <w:r>
        <w:rPr>
          <w:rFonts w:hint="cs"/>
          <w:rtl/>
          <w:lang w:bidi="ar-SY"/>
        </w:rPr>
        <w:t>149-</w:t>
      </w:r>
      <w:r>
        <w:rPr>
          <w:rFonts w:hint="cs"/>
          <w:rtl/>
          <w:lang w:bidi="ar-SY"/>
        </w:rPr>
        <w:tab/>
      </w:r>
      <w:r w:rsidRPr="00232881">
        <w:rPr>
          <w:rtl/>
          <w:lang w:bidi="ar-SY"/>
        </w:rPr>
        <w:t>أن الارتباط من عدمه بأي اتفاقية دولية كالبروتوكول المشار إليه يخضع لتقدير كل دولة وفقاً لظروفها.</w:t>
      </w:r>
      <w:r w:rsidRPr="00232881">
        <w:rPr>
          <w:rtl/>
        </w:rPr>
        <w:t xml:space="preserve"> وحيث أن هذا البروتوكول يتضمن مجموعة من الأحكام التي تتطلب توافق الظروف المناسبة للموافقة عليها، فإنه يتعذر حاليا النظر في الارتباط بهذا البروتوكول. </w:t>
      </w:r>
    </w:p>
    <w:p w:rsidR="00190691" w:rsidRPr="00232881" w:rsidRDefault="00190691" w:rsidP="00190691">
      <w:pPr>
        <w:pStyle w:val="H1GA"/>
        <w:rPr>
          <w:rtl/>
          <w:lang w:val="fr-CH"/>
        </w:rPr>
      </w:pPr>
      <w:r w:rsidRPr="006E72F8">
        <w:rPr>
          <w:sz w:val="28"/>
          <w:szCs w:val="28"/>
          <w:rtl/>
        </w:rPr>
        <w:tab/>
      </w:r>
      <w:r w:rsidRPr="006E72F8">
        <w:rPr>
          <w:sz w:val="28"/>
          <w:szCs w:val="28"/>
          <w:rtl/>
        </w:rPr>
        <w:tab/>
      </w:r>
      <w:r w:rsidRPr="00D015E0">
        <w:rPr>
          <w:rtl/>
        </w:rPr>
        <w:t>3</w:t>
      </w:r>
      <w:r w:rsidRPr="00232881">
        <w:rPr>
          <w:rtl/>
        </w:rPr>
        <w:t>5-</w:t>
      </w:r>
    </w:p>
    <w:p w:rsidR="00190691" w:rsidRPr="00232881" w:rsidRDefault="00190691" w:rsidP="00190691">
      <w:pPr>
        <w:pStyle w:val="SingleTxtGA"/>
        <w:rPr>
          <w:lang w:bidi="ar-KW"/>
        </w:rPr>
      </w:pPr>
      <w:r>
        <w:rPr>
          <w:rFonts w:hint="cs"/>
          <w:rtl/>
          <w:lang w:bidi="ar-KW"/>
        </w:rPr>
        <w:t>150-</w:t>
      </w:r>
      <w:r>
        <w:rPr>
          <w:rFonts w:hint="cs"/>
          <w:rtl/>
          <w:lang w:bidi="ar-KW"/>
        </w:rPr>
        <w:tab/>
      </w:r>
      <w:r w:rsidRPr="00232881">
        <w:rPr>
          <w:rtl/>
          <w:lang w:bidi="ar-KW"/>
        </w:rPr>
        <w:t>أنشأ موقع على الشبكة الالكترونية الرئيسية لوزارة الخارجية لنشر كافة تقارير دولة الكويت أمام الهيئات التعاقدية والملاحظات التي تصدرها مثل هذه الهيئات بعد كل مناقشة، بهدف إطلاع الجمهور عليها، بالإضافة إلى وضع التغطية التي قامت بها وسائل الإعلام المحلية لكل مشاركة أمام الهيئات التعاقدية عند مناقشة تقارير الدولة.</w:t>
      </w:r>
    </w:p>
    <w:p w:rsidR="00190691" w:rsidRPr="00232881" w:rsidRDefault="00190691" w:rsidP="00BC5B89">
      <w:pPr>
        <w:pStyle w:val="SingleTxtGA"/>
        <w:rPr>
          <w:lang w:bidi="ar-KW"/>
        </w:rPr>
      </w:pPr>
      <w:r>
        <w:rPr>
          <w:rFonts w:hint="cs"/>
          <w:rtl/>
          <w:lang w:bidi="ar-KW"/>
        </w:rPr>
        <w:lastRenderedPageBreak/>
        <w:t>151-</w:t>
      </w:r>
      <w:r>
        <w:rPr>
          <w:rFonts w:hint="cs"/>
          <w:rtl/>
          <w:lang w:bidi="ar-KW"/>
        </w:rPr>
        <w:tab/>
      </w:r>
      <w:r w:rsidRPr="00232881">
        <w:rPr>
          <w:rtl/>
          <w:lang w:bidi="ar-KW"/>
        </w:rPr>
        <w:t>وقد دأبت اللجنة المعنية بتحضير وإعداد التقارير الخاصة بدولة الكويت أمام الأجهزة الدولية ذات الصلة بحقوق الإنسان على توثيق أواصر التعاون مع مؤسسات المجتمع المدني المشهرة، وذلك من خلال عقد عدة لقاءات تشاورية بغية الوقوف على ملاحظات واستفسارات مؤسسات المجتمع المدني حيال تقارير دولة الكويت أمام الآليات والهيئات التعاقدية ذات الصلة بحقوق الإنسان.</w:t>
      </w:r>
    </w:p>
    <w:p w:rsidR="00190691" w:rsidRPr="00232881" w:rsidRDefault="00190691" w:rsidP="00190691">
      <w:pPr>
        <w:pStyle w:val="H1GA"/>
        <w:rPr>
          <w:rtl/>
        </w:rPr>
      </w:pPr>
      <w:r>
        <w:rPr>
          <w:sz w:val="28"/>
          <w:szCs w:val="28"/>
          <w:rtl/>
          <w:lang w:bidi="ar-KW"/>
        </w:rPr>
        <w:tab/>
      </w:r>
      <w:r>
        <w:rPr>
          <w:sz w:val="28"/>
          <w:szCs w:val="28"/>
          <w:rtl/>
          <w:lang w:bidi="ar-KW"/>
        </w:rPr>
        <w:tab/>
      </w:r>
      <w:r w:rsidRPr="00232881">
        <w:rPr>
          <w:rtl/>
        </w:rPr>
        <w:t>36-</w:t>
      </w:r>
    </w:p>
    <w:p w:rsidR="00190691" w:rsidRPr="00232881" w:rsidRDefault="00190691" w:rsidP="00BC5B89">
      <w:pPr>
        <w:pStyle w:val="SingleTxtGA"/>
        <w:rPr>
          <w:b/>
          <w:bCs/>
          <w:u w:val="single"/>
          <w:rtl/>
          <w:lang w:bidi="ar-SY"/>
        </w:rPr>
      </w:pPr>
      <w:r>
        <w:rPr>
          <w:rFonts w:hint="cs"/>
          <w:rtl/>
          <w:lang w:bidi="ar-SY"/>
        </w:rPr>
        <w:t>152-</w:t>
      </w:r>
      <w:r>
        <w:rPr>
          <w:rFonts w:hint="cs"/>
          <w:rtl/>
          <w:lang w:bidi="ar-SY"/>
        </w:rPr>
        <w:tab/>
      </w:r>
      <w:r w:rsidRPr="00232881">
        <w:rPr>
          <w:rtl/>
          <w:lang w:bidi="ar-SY"/>
        </w:rPr>
        <w:t xml:space="preserve">حرصت </w:t>
      </w:r>
      <w:r w:rsidRPr="00232881">
        <w:rPr>
          <w:rtl/>
          <w:lang w:bidi="ar-KW"/>
        </w:rPr>
        <w:t xml:space="preserve">اللجنة المعنية بتحضير وإعداد التقارير الخاصة بدولة الكويت أمام الأجهزة الدولية ذات الصلة بحقوق الإنسان، وهي آلية وطنية تعنى بإعداد كافة التقارير ذات الصلة بحقوق الانسان، على اللقاء مع مؤسسات المجتمع المدني أثناء إعداد هذا التقرير من خلال </w:t>
      </w:r>
      <w:r w:rsidRPr="00232881">
        <w:rPr>
          <w:rtl/>
        </w:rPr>
        <w:t>عقد اجتماع مع هذه المنظمات (في شهر مارس 2018) حيث تم إقامة حوار تفاعلي معها حول القضايا الواردة في اتفاقية حقوق الطفل والعهد الدولي للحقوق الاقتصادية والاجتماعية والثقافية، والاستماع إلى كافة ملاحظاتها بشأن أهم الوسائل التي من الممكن أن تساهم في النهوض بقضايا الطفل والحقوق الاقتصادية والثقافية.</w:t>
      </w:r>
    </w:p>
    <w:p w:rsidR="00190691" w:rsidRPr="00677653" w:rsidRDefault="00190691" w:rsidP="00190691">
      <w:pPr>
        <w:spacing w:before="240"/>
        <w:ind w:left="1134" w:right="1134"/>
        <w:jc w:val="center"/>
      </w:pPr>
      <w:r w:rsidRPr="00232881">
        <w:rPr>
          <w:u w:val="single"/>
        </w:rPr>
        <w:tab/>
      </w:r>
      <w:r w:rsidRPr="00232881">
        <w:rPr>
          <w:u w:val="single"/>
        </w:rPr>
        <w:tab/>
      </w:r>
      <w:r w:rsidRPr="00232881">
        <w:rPr>
          <w:u w:val="single"/>
        </w:rPr>
        <w:tab/>
      </w:r>
    </w:p>
    <w:sectPr w:rsidR="00190691" w:rsidRPr="00677653" w:rsidSect="00414AD3">
      <w:headerReference w:type="even" r:id="rId22"/>
      <w:footerReference w:type="even" r:id="rId23"/>
      <w:endnotePr>
        <w:numFmt w:val="decimal"/>
      </w:endnotePr>
      <w:pgSz w:w="11906" w:h="16838"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0B4" w:rsidRPr="002901D9" w:rsidRDefault="001750B4" w:rsidP="002901D9">
      <w:pPr>
        <w:spacing w:after="60" w:line="240" w:lineRule="auto"/>
        <w:rPr>
          <w:i/>
          <w:iCs/>
        </w:rPr>
      </w:pPr>
      <w:r>
        <w:rPr>
          <w:rFonts w:hint="cs"/>
          <w:i/>
          <w:iCs/>
          <w:rtl/>
        </w:rPr>
        <w:t>الحواشي</w:t>
      </w:r>
    </w:p>
  </w:endnote>
  <w:endnote w:type="continuationSeparator" w:id="0">
    <w:p w:rsidR="001750B4" w:rsidRDefault="001750B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B4" w:rsidRPr="00374CF6" w:rsidRDefault="001750B4" w:rsidP="00032934">
    <w:pPr>
      <w:pStyle w:val="Footer"/>
      <w:tabs>
        <w:tab w:val="right" w:pos="9598"/>
      </w:tabs>
      <w:rPr>
        <w:sz w:val="17"/>
        <w:lang w:val="en-US"/>
      </w:rPr>
    </w:pPr>
    <w:r>
      <w:rPr>
        <w:sz w:val="17"/>
      </w:rPr>
      <w:t>GE.18-22076</w:t>
    </w:r>
    <w:r>
      <w:rPr>
        <w:sz w:val="17"/>
      </w:rPr>
      <w:tab/>
    </w:r>
    <w:r w:rsidRPr="00032934">
      <w:rPr>
        <w:b/>
        <w:sz w:val="18"/>
      </w:rPr>
      <w:fldChar w:fldCharType="begin"/>
    </w:r>
    <w:r w:rsidRPr="00032934">
      <w:rPr>
        <w:b/>
        <w:sz w:val="18"/>
      </w:rPr>
      <w:instrText xml:space="preserve"> PAGE  \* MERGEFORMAT </w:instrText>
    </w:r>
    <w:r w:rsidRPr="00032934">
      <w:rPr>
        <w:b/>
        <w:sz w:val="18"/>
      </w:rPr>
      <w:fldChar w:fldCharType="separate"/>
    </w:r>
    <w:r w:rsidR="00984F24">
      <w:rPr>
        <w:b/>
        <w:noProof/>
        <w:sz w:val="18"/>
      </w:rPr>
      <w:t>46</w:t>
    </w:r>
    <w:r w:rsidRPr="0003293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B4" w:rsidRPr="00032934" w:rsidRDefault="001750B4" w:rsidP="006959B0">
    <w:pPr>
      <w:pStyle w:val="Footer"/>
      <w:tabs>
        <w:tab w:val="right" w:pos="9599"/>
      </w:tabs>
      <w:jc w:val="left"/>
      <w:rPr>
        <w:b/>
        <w:sz w:val="18"/>
        <w:lang w:val="en-US"/>
      </w:rPr>
    </w:pPr>
    <w:r w:rsidRPr="00032934">
      <w:rPr>
        <w:b/>
        <w:sz w:val="18"/>
        <w:lang w:val="en-US"/>
      </w:rPr>
      <w:fldChar w:fldCharType="begin"/>
    </w:r>
    <w:r w:rsidRPr="00032934">
      <w:rPr>
        <w:b/>
        <w:sz w:val="18"/>
        <w:lang w:val="en-US"/>
      </w:rPr>
      <w:instrText xml:space="preserve"> PAGE  \* MERGEFORMAT </w:instrText>
    </w:r>
    <w:r w:rsidRPr="00032934">
      <w:rPr>
        <w:b/>
        <w:sz w:val="18"/>
        <w:lang w:val="en-US"/>
      </w:rPr>
      <w:fldChar w:fldCharType="separate"/>
    </w:r>
    <w:r w:rsidR="00984F24">
      <w:rPr>
        <w:b/>
        <w:noProof/>
        <w:sz w:val="18"/>
        <w:lang w:val="en-US"/>
      </w:rPr>
      <w:t>47</w:t>
    </w:r>
    <w:r w:rsidRPr="00032934">
      <w:rPr>
        <w:b/>
        <w:sz w:val="18"/>
        <w:lang w:val="en-US"/>
      </w:rPr>
      <w:fldChar w:fldCharType="end"/>
    </w:r>
    <w:r>
      <w:rPr>
        <w:b/>
        <w:sz w:val="18"/>
        <w:lang w:val="en-US"/>
      </w:rPr>
      <w:tab/>
    </w:r>
    <w:r>
      <w:rPr>
        <w:sz w:val="17"/>
        <w:lang w:val="en-US"/>
      </w:rPr>
      <w:t>GE.18-22076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B4" w:rsidRDefault="001750B4" w:rsidP="00EE2AFF">
    <w:pPr>
      <w:pStyle w:val="Footer"/>
      <w:spacing w:before="360"/>
      <w:jc w:val="right"/>
      <w:rPr>
        <w:sz w:val="20"/>
        <w:szCs w:val="20"/>
      </w:rPr>
    </w:pPr>
    <w:r>
      <w:rPr>
        <w:sz w:val="20"/>
        <w:szCs w:val="20"/>
      </w:rPr>
      <w:t>GE.18-22076</w:t>
    </w:r>
    <w:r>
      <w:rPr>
        <w:noProof/>
        <w:lang w:val="en-US" w:eastAsia="zh-CN"/>
      </w:rPr>
      <w:drawing>
        <wp:anchor distT="0" distB="0" distL="114300" distR="114300" simplePos="0" relativeHeight="251606016" behindDoc="1" locked="1" layoutInCell="0" allowOverlap="1" wp14:anchorId="2266EFFF" wp14:editId="6211D5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10" name="Picture 10"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1750B4" w:rsidRPr="00123162" w:rsidRDefault="001750B4" w:rsidP="0012316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58758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B4" w:rsidRPr="000606EC" w:rsidRDefault="001750B4" w:rsidP="000606EC">
    <w:pPr>
      <w:pStyle w:val="Footer"/>
      <w:rPr>
        <w:lang w:val="en-US"/>
      </w:rPr>
    </w:pPr>
    <w:r>
      <w:rPr>
        <w:noProof/>
        <w:lang w:val="en-US" w:eastAsia="zh-CN"/>
      </w:rPr>
      <mc:AlternateContent>
        <mc:Choice Requires="wps">
          <w:drawing>
            <wp:anchor distT="0" distB="0" distL="114300" distR="114300" simplePos="0" relativeHeight="251728896" behindDoc="0" locked="1" layoutInCell="1" allowOverlap="1">
              <wp:simplePos x="0" y="0"/>
              <wp:positionH relativeFrom="page">
                <wp:posOffset>209550</wp:posOffset>
              </wp:positionH>
              <wp:positionV relativeFrom="page">
                <wp:posOffset>719455</wp:posOffset>
              </wp:positionV>
              <wp:extent cx="222885" cy="6120130"/>
              <wp:effectExtent l="0" t="0" r="571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a:extLst/>
                    </wps:spPr>
                    <wps:txbx>
                      <w:txbxContent>
                        <w:p w:rsidR="001750B4" w:rsidRPr="00374CF6" w:rsidRDefault="001750B4" w:rsidP="00447488">
                          <w:pPr>
                            <w:pStyle w:val="Footer"/>
                            <w:shd w:val="clear" w:color="auto" w:fill="FFFFFF" w:themeFill="background1"/>
                            <w:tabs>
                              <w:tab w:val="right" w:pos="9598"/>
                            </w:tabs>
                            <w:rPr>
                              <w:sz w:val="17"/>
                              <w:lang w:val="en-US"/>
                            </w:rPr>
                          </w:pPr>
                          <w:r>
                            <w:rPr>
                              <w:sz w:val="17"/>
                            </w:rPr>
                            <w:t>GE.18-22076</w:t>
                          </w:r>
                          <w:r>
                            <w:rPr>
                              <w:sz w:val="17"/>
                            </w:rPr>
                            <w:tab/>
                          </w:r>
                          <w:r w:rsidRPr="00032934">
                            <w:rPr>
                              <w:b/>
                              <w:sz w:val="18"/>
                            </w:rPr>
                            <w:fldChar w:fldCharType="begin"/>
                          </w:r>
                          <w:r w:rsidRPr="00032934">
                            <w:rPr>
                              <w:b/>
                              <w:sz w:val="18"/>
                            </w:rPr>
                            <w:instrText xml:space="preserve"> PAGE  \* MERGEFORMAT </w:instrText>
                          </w:r>
                          <w:r w:rsidRPr="00032934">
                            <w:rPr>
                              <w:b/>
                              <w:sz w:val="18"/>
                            </w:rPr>
                            <w:fldChar w:fldCharType="separate"/>
                          </w:r>
                          <w:r w:rsidR="007B4697">
                            <w:rPr>
                              <w:b/>
                              <w:noProof/>
                              <w:sz w:val="18"/>
                            </w:rPr>
                            <w:t>48</w:t>
                          </w:r>
                          <w:r w:rsidRPr="00032934">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16.5pt;margin-top:56.65pt;width:17.55pt;height:481.9pt;z-index:2517288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" filled="f" stroked="f">
              <v:stroke joinstyle="round"/>
              <v:path arrowok="t"/>
              <v:textbox style="layout-flow:vertical" inset="0,0,0,0">
                <w:txbxContent>
                  <w:p w:rsidR="001750B4" w:rsidRPr="00374CF6" w:rsidRDefault="001750B4" w:rsidP="00447488">
                    <w:pPr>
                      <w:pStyle w:val="Footer"/>
                      <w:shd w:val="clear" w:color="auto" w:fill="FFFFFF" w:themeFill="background1"/>
                      <w:tabs>
                        <w:tab w:val="right" w:pos="9598"/>
                      </w:tabs>
                      <w:rPr>
                        <w:sz w:val="17"/>
                        <w:lang w:val="en-US"/>
                      </w:rPr>
                    </w:pPr>
                    <w:r>
                      <w:rPr>
                        <w:sz w:val="17"/>
                      </w:rPr>
                      <w:t>GE.18-22076</w:t>
                    </w:r>
                    <w:r>
                      <w:rPr>
                        <w:sz w:val="17"/>
                      </w:rPr>
                      <w:tab/>
                    </w:r>
                    <w:r w:rsidRPr="00032934">
                      <w:rPr>
                        <w:b/>
                        <w:sz w:val="18"/>
                      </w:rPr>
                      <w:fldChar w:fldCharType="begin"/>
                    </w:r>
                    <w:r w:rsidRPr="00032934">
                      <w:rPr>
                        <w:b/>
                        <w:sz w:val="18"/>
                      </w:rPr>
                      <w:instrText xml:space="preserve"> PAGE  \* MERGEFORMAT </w:instrText>
                    </w:r>
                    <w:r w:rsidRPr="00032934">
                      <w:rPr>
                        <w:b/>
                        <w:sz w:val="18"/>
                      </w:rPr>
                      <w:fldChar w:fldCharType="separate"/>
                    </w:r>
                    <w:r w:rsidR="007B4697">
                      <w:rPr>
                        <w:b/>
                        <w:noProof/>
                        <w:sz w:val="18"/>
                      </w:rPr>
                      <w:t>48</w:t>
                    </w:r>
                    <w:r w:rsidRPr="00032934">
                      <w:rPr>
                        <w:b/>
                        <w:sz w:val="18"/>
                      </w:rPr>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B4" w:rsidRPr="00DC691B" w:rsidRDefault="001750B4" w:rsidP="00DC691B">
    <w:pPr>
      <w:pStyle w:val="Footer"/>
      <w:tabs>
        <w:tab w:val="right" w:pos="9598"/>
      </w:tabs>
      <w:rPr>
        <w:b/>
        <w:sz w:val="18"/>
      </w:rPr>
    </w:pPr>
    <w:r w:rsidRPr="00DC691B">
      <w:rPr>
        <w:b/>
        <w:sz w:val="18"/>
      </w:rPr>
      <w:fldChar w:fldCharType="begin"/>
    </w:r>
    <w:r w:rsidRPr="00DC691B">
      <w:rPr>
        <w:b/>
        <w:sz w:val="18"/>
      </w:rPr>
      <w:instrText xml:space="preserve"> PAGE  \* MERGEFORMAT </w:instrText>
    </w:r>
    <w:r w:rsidRPr="00DC691B">
      <w:rPr>
        <w:b/>
        <w:sz w:val="18"/>
      </w:rPr>
      <w:fldChar w:fldCharType="separate"/>
    </w:r>
    <w:r w:rsidR="007B4697">
      <w:rPr>
        <w:b/>
        <w:noProof/>
        <w:sz w:val="18"/>
      </w:rPr>
      <w:t>51</w:t>
    </w:r>
    <w:r w:rsidRPr="00DC691B">
      <w:rPr>
        <w:b/>
        <w:sz w:val="18"/>
      </w:rPr>
      <w:fldChar w:fldCharType="end"/>
    </w:r>
    <w:r>
      <w:rPr>
        <w:b/>
        <w:sz w:val="18"/>
      </w:rPr>
      <w:tab/>
    </w:r>
    <w:r w:rsidRPr="00DC691B">
      <w:rPr>
        <w:sz w:val="17"/>
      </w:rPr>
      <w:t>GE.18-22076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B4" w:rsidRPr="00DC691B" w:rsidRDefault="001750B4" w:rsidP="00DC691B">
    <w:pPr>
      <w:pStyle w:val="Footer"/>
      <w:tabs>
        <w:tab w:val="right" w:pos="9598"/>
      </w:tabs>
      <w:rPr>
        <w:b/>
        <w:sz w:val="18"/>
      </w:rPr>
    </w:pPr>
    <w:r>
      <w:rPr>
        <w:sz w:val="17"/>
      </w:rPr>
      <w:t>GE.18-22076</w:t>
    </w:r>
    <w:r>
      <w:rPr>
        <w:sz w:val="17"/>
      </w:rPr>
      <w:tab/>
    </w:r>
    <w:r w:rsidRPr="00DC691B">
      <w:rPr>
        <w:b/>
        <w:sz w:val="18"/>
      </w:rPr>
      <w:fldChar w:fldCharType="begin"/>
    </w:r>
    <w:r w:rsidRPr="00DC691B">
      <w:rPr>
        <w:b/>
        <w:sz w:val="18"/>
      </w:rPr>
      <w:instrText xml:space="preserve"> PAGE  \* MERGEFORMAT </w:instrText>
    </w:r>
    <w:r w:rsidRPr="00DC691B">
      <w:rPr>
        <w:b/>
        <w:sz w:val="18"/>
      </w:rPr>
      <w:fldChar w:fldCharType="separate"/>
    </w:r>
    <w:r w:rsidR="007B4697">
      <w:rPr>
        <w:b/>
        <w:noProof/>
        <w:sz w:val="18"/>
      </w:rPr>
      <w:t>50</w:t>
    </w:r>
    <w:r w:rsidRPr="00DC691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0B4" w:rsidRPr="0054762C" w:rsidRDefault="001750B4" w:rsidP="000E524A">
      <w:pPr>
        <w:pStyle w:val="Footer"/>
        <w:bidi/>
        <w:spacing w:after="80" w:line="200" w:lineRule="exact"/>
        <w:ind w:left="680"/>
      </w:pPr>
      <w:r>
        <w:rPr>
          <w:rtl/>
        </w:rPr>
        <w:t>__________</w:t>
      </w:r>
    </w:p>
  </w:footnote>
  <w:footnote w:type="continuationSeparator" w:id="0">
    <w:p w:rsidR="001750B4" w:rsidRDefault="001750B4" w:rsidP="00656392">
      <w:pPr>
        <w:spacing w:line="240" w:lineRule="auto"/>
      </w:pPr>
      <w:r>
        <w:continuationSeparator/>
      </w:r>
    </w:p>
  </w:footnote>
  <w:footnote w:id="1">
    <w:p w:rsidR="001750B4" w:rsidRDefault="001750B4" w:rsidP="00032934">
      <w:pPr>
        <w:pStyle w:val="FootnoteText1"/>
        <w:rPr>
          <w:rtl/>
        </w:rPr>
      </w:pPr>
      <w:r w:rsidRPr="003C6B44">
        <w:rPr>
          <w:rStyle w:val="FootnoteReference"/>
          <w:vertAlign w:val="baseline"/>
          <w:rtl/>
        </w:rPr>
        <w:t>*</w:t>
      </w:r>
      <w:r w:rsidRPr="003C6B44">
        <w:rPr>
          <w:rtl/>
        </w:rPr>
        <w:tab/>
      </w:r>
      <w:r w:rsidRPr="00E421A4">
        <w:rPr>
          <w:rtl/>
        </w:rPr>
        <w:t>تصدر هذه الوثيقة من دون تحرير رسمي</w:t>
      </w:r>
      <w:r>
        <w:rPr>
          <w:rtl/>
        </w:rPr>
        <w:t>.</w:t>
      </w:r>
    </w:p>
    <w:p w:rsidR="001750B4" w:rsidRPr="000D074F" w:rsidRDefault="001750B4" w:rsidP="00032934">
      <w:pPr>
        <w:pStyle w:val="FootnoteText1"/>
        <w:rPr>
          <w:sz w:val="28"/>
          <w:szCs w:val="28"/>
          <w:rtl/>
        </w:rPr>
      </w:pPr>
      <w:r>
        <w:rPr>
          <w:rFonts w:hint="cs"/>
          <w:rtl/>
        </w:rPr>
        <w:t>**</w:t>
      </w:r>
      <w:r>
        <w:rPr>
          <w:rFonts w:hint="cs"/>
          <w:rtl/>
        </w:rPr>
        <w:tab/>
      </w:r>
      <w:r w:rsidRPr="000D074F">
        <w:rPr>
          <w:rFonts w:ascii="Traditional Arabic" w:hAnsi="Traditional Arabic"/>
          <w:color w:val="333333"/>
          <w:sz w:val="28"/>
          <w:szCs w:val="28"/>
          <w:shd w:val="clear" w:color="auto" w:fill="FFFFFF"/>
          <w:rtl/>
        </w:rPr>
        <w:t>مرفقات هذه الوثيقة محفوظة لدى الأمانة وهي متاحة للاطلاع عليها</w:t>
      </w:r>
      <w:r>
        <w:rPr>
          <w:rFonts w:ascii="Traditional Arabic" w:hAnsi="Traditional Arabic"/>
          <w:color w:val="333333"/>
          <w:sz w:val="28"/>
          <w:szCs w:val="28"/>
          <w:shd w:val="clear" w:color="auto" w:fill="FFFFFF"/>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B4" w:rsidRPr="00032934" w:rsidRDefault="001750B4" w:rsidP="00032934">
    <w:pPr>
      <w:pStyle w:val="Header"/>
      <w:jc w:val="right"/>
    </w:pPr>
    <w:r w:rsidRPr="00032934">
      <w:t>E/C</w:t>
    </w:r>
    <w:r>
      <w:t>.</w:t>
    </w:r>
    <w:r w:rsidRPr="00032934">
      <w:t>12/KWT/3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B4" w:rsidRPr="00032934" w:rsidRDefault="001750B4" w:rsidP="00032934">
    <w:pPr>
      <w:pStyle w:val="Header"/>
      <w:jc w:val="left"/>
    </w:pPr>
    <w:r w:rsidRPr="00032934">
      <w:t>E/C</w:t>
    </w:r>
    <w:r>
      <w:t>.</w:t>
    </w:r>
    <w:r w:rsidRPr="00032934">
      <w:t>12/KWT/3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B4" w:rsidRPr="000606EC" w:rsidRDefault="001750B4" w:rsidP="000606EC">
    <w:pPr>
      <w:pStyle w:val="Header"/>
      <w:pBdr>
        <w:bottom w:val="none" w:sz="0" w:space="0" w:color="auto"/>
      </w:pBdr>
    </w:pPr>
    <w:r>
      <w:rPr>
        <w:noProof/>
        <w:lang w:eastAsia="zh-CN"/>
      </w:rPr>
      <mc:AlternateContent>
        <mc:Choice Requires="wps">
          <w:drawing>
            <wp:anchor distT="0" distB="0" distL="114300" distR="114300" simplePos="0" relativeHeight="251679744" behindDoc="0" locked="0" layoutInCell="1" allowOverlap="1">
              <wp:simplePos x="0" y="0"/>
              <wp:positionH relativeFrom="page">
                <wp:posOffset>10148408</wp:posOffset>
              </wp:positionH>
              <wp:positionV relativeFrom="margin">
                <wp:posOffset>0</wp:posOffset>
              </wp:positionV>
              <wp:extent cx="222885" cy="61201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1750B4" w:rsidRPr="00032934" w:rsidRDefault="001750B4" w:rsidP="000606EC">
                          <w:pPr>
                            <w:pStyle w:val="Header"/>
                            <w:jc w:val="right"/>
                          </w:pPr>
                          <w:r w:rsidRPr="00032934">
                            <w:t>E/C</w:t>
                          </w:r>
                          <w:r>
                            <w:t>.</w:t>
                          </w:r>
                          <w:r w:rsidRPr="00032934">
                            <w:t>12/KWT/3</w:t>
                          </w:r>
                        </w:p>
                        <w:p w:rsidR="001750B4" w:rsidRDefault="001750B4">
                          <w:pPr>
                            <w:rPr>
                              <w:lang w:bidi="ar-DZ"/>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99.1pt;margin-top:0;width:17.55pt;height:481.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" fillcolor="#4f81bd [3204]" stroked="f">
              <v:fill opacity="0"/>
              <v:stroke joinstyle="round"/>
              <v:path arrowok="t"/>
              <v:textbox style="layout-flow:vertical" inset="0,0,0,0">
                <w:txbxContent>
                  <w:p w:rsidR="001750B4" w:rsidRPr="00032934" w:rsidRDefault="001750B4" w:rsidP="000606EC">
                    <w:pPr>
                      <w:pStyle w:val="Header"/>
                      <w:jc w:val="right"/>
                    </w:pPr>
                    <w:r w:rsidRPr="00032934">
                      <w:t>E/C</w:t>
                    </w:r>
                    <w:r>
                      <w:t>.</w:t>
                    </w:r>
                    <w:r w:rsidRPr="00032934">
                      <w:t>12/KWT/3</w:t>
                    </w:r>
                  </w:p>
                  <w:p w:rsidR="001750B4" w:rsidRDefault="001750B4">
                    <w:pPr>
                      <w:rPr>
                        <w:lang w:bidi="ar-DZ"/>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B4" w:rsidRDefault="001750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B4" w:rsidRPr="00032934" w:rsidRDefault="001750B4" w:rsidP="00DC691B">
    <w:pPr>
      <w:pStyle w:val="Header"/>
      <w:jc w:val="left"/>
    </w:pPr>
    <w:r w:rsidRPr="00032934">
      <w:t>E/C</w:t>
    </w:r>
    <w:r>
      <w:t>.</w:t>
    </w:r>
    <w:r w:rsidRPr="00032934">
      <w:t>12/KWT/3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B4" w:rsidRPr="00DC691B" w:rsidRDefault="001750B4" w:rsidP="00DC691B">
    <w:pPr>
      <w:pStyle w:val="Header"/>
      <w:jc w:val="right"/>
    </w:pPr>
    <w:r>
      <w:t>E/C.12/KWT/3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9454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2443A9C"/>
    <w:multiLevelType w:val="hybridMultilevel"/>
    <w:tmpl w:val="38E4F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
  </w:num>
  <w:num w:numId="2">
    <w:abstractNumId w:val="5"/>
  </w:num>
  <w:num w:numId="3">
    <w:abstractNumId w:val="1"/>
  </w:num>
  <w:num w:numId="4">
    <w:abstractNumId w:val="6"/>
  </w:num>
  <w:num w:numId="5">
    <w:abstractNumId w:val="4"/>
  </w:num>
  <w:num w:numId="6">
    <w:abstractNumId w:val="9"/>
  </w:num>
  <w:num w:numId="7">
    <w:abstractNumId w:val="0"/>
  </w:num>
  <w:num w:numId="8">
    <w:abstractNumId w:val="7"/>
  </w:num>
  <w:num w:numId="9">
    <w:abstractNumId w:val="8"/>
  </w:num>
  <w:num w:numId="10">
    <w:abstractNumId w:val="2"/>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67E18"/>
    <w:rsid w:val="000076D5"/>
    <w:rsid w:val="00032934"/>
    <w:rsid w:val="00043663"/>
    <w:rsid w:val="000505CF"/>
    <w:rsid w:val="000606EC"/>
    <w:rsid w:val="000A3C6C"/>
    <w:rsid w:val="000D701C"/>
    <w:rsid w:val="000E2A71"/>
    <w:rsid w:val="000E524A"/>
    <w:rsid w:val="00116E48"/>
    <w:rsid w:val="00120FB3"/>
    <w:rsid w:val="00123162"/>
    <w:rsid w:val="00160263"/>
    <w:rsid w:val="001750B4"/>
    <w:rsid w:val="00181F96"/>
    <w:rsid w:val="00190691"/>
    <w:rsid w:val="001A1371"/>
    <w:rsid w:val="001B346A"/>
    <w:rsid w:val="001E1CAD"/>
    <w:rsid w:val="001E290D"/>
    <w:rsid w:val="002144FA"/>
    <w:rsid w:val="00230B0E"/>
    <w:rsid w:val="0023469A"/>
    <w:rsid w:val="00243C8A"/>
    <w:rsid w:val="00267A0E"/>
    <w:rsid w:val="002901D9"/>
    <w:rsid w:val="002976C2"/>
    <w:rsid w:val="002D27D3"/>
    <w:rsid w:val="002E442E"/>
    <w:rsid w:val="002F4DAC"/>
    <w:rsid w:val="00325CC1"/>
    <w:rsid w:val="003260FF"/>
    <w:rsid w:val="00326203"/>
    <w:rsid w:val="00343D95"/>
    <w:rsid w:val="00374341"/>
    <w:rsid w:val="00374CF6"/>
    <w:rsid w:val="003D1062"/>
    <w:rsid w:val="003E159A"/>
    <w:rsid w:val="00414AD3"/>
    <w:rsid w:val="004205C7"/>
    <w:rsid w:val="00420D7B"/>
    <w:rsid w:val="004415CD"/>
    <w:rsid w:val="00447488"/>
    <w:rsid w:val="00450B21"/>
    <w:rsid w:val="00453B63"/>
    <w:rsid w:val="00455780"/>
    <w:rsid w:val="00474F16"/>
    <w:rsid w:val="004B0A1C"/>
    <w:rsid w:val="004D298E"/>
    <w:rsid w:val="004D5003"/>
    <w:rsid w:val="004E32F4"/>
    <w:rsid w:val="00517BC9"/>
    <w:rsid w:val="00527E4C"/>
    <w:rsid w:val="0054472E"/>
    <w:rsid w:val="0054762C"/>
    <w:rsid w:val="00550EC4"/>
    <w:rsid w:val="005662A9"/>
    <w:rsid w:val="005817D9"/>
    <w:rsid w:val="005827D4"/>
    <w:rsid w:val="0059622A"/>
    <w:rsid w:val="005B2FA4"/>
    <w:rsid w:val="005C4D32"/>
    <w:rsid w:val="005C5878"/>
    <w:rsid w:val="005C7CEA"/>
    <w:rsid w:val="005D3C0B"/>
    <w:rsid w:val="005E5217"/>
    <w:rsid w:val="005F0FA4"/>
    <w:rsid w:val="005F30EE"/>
    <w:rsid w:val="0060473A"/>
    <w:rsid w:val="00606EDF"/>
    <w:rsid w:val="00656392"/>
    <w:rsid w:val="0068781D"/>
    <w:rsid w:val="006959B0"/>
    <w:rsid w:val="006B3E27"/>
    <w:rsid w:val="006B6507"/>
    <w:rsid w:val="006C104C"/>
    <w:rsid w:val="006C265B"/>
    <w:rsid w:val="00733704"/>
    <w:rsid w:val="00740188"/>
    <w:rsid w:val="0078071A"/>
    <w:rsid w:val="007A18DC"/>
    <w:rsid w:val="007A70BB"/>
    <w:rsid w:val="007B4697"/>
    <w:rsid w:val="00852A9A"/>
    <w:rsid w:val="00871544"/>
    <w:rsid w:val="008930DB"/>
    <w:rsid w:val="00895D16"/>
    <w:rsid w:val="008F49E1"/>
    <w:rsid w:val="0090370F"/>
    <w:rsid w:val="009269D2"/>
    <w:rsid w:val="00942135"/>
    <w:rsid w:val="009521B0"/>
    <w:rsid w:val="0096296E"/>
    <w:rsid w:val="00984F24"/>
    <w:rsid w:val="009A7E9F"/>
    <w:rsid w:val="009C2237"/>
    <w:rsid w:val="009E5018"/>
    <w:rsid w:val="009F56B2"/>
    <w:rsid w:val="009F7D24"/>
    <w:rsid w:val="00A12B37"/>
    <w:rsid w:val="00A50EC0"/>
    <w:rsid w:val="00A57D73"/>
    <w:rsid w:val="00A74331"/>
    <w:rsid w:val="00AB6758"/>
    <w:rsid w:val="00B13763"/>
    <w:rsid w:val="00B477A4"/>
    <w:rsid w:val="00B54045"/>
    <w:rsid w:val="00BA4CFF"/>
    <w:rsid w:val="00BC5B89"/>
    <w:rsid w:val="00C022F5"/>
    <w:rsid w:val="00C438D7"/>
    <w:rsid w:val="00C53FE8"/>
    <w:rsid w:val="00C67E18"/>
    <w:rsid w:val="00C81B50"/>
    <w:rsid w:val="00CA655B"/>
    <w:rsid w:val="00CB3C3C"/>
    <w:rsid w:val="00CD1801"/>
    <w:rsid w:val="00CF1A23"/>
    <w:rsid w:val="00D10EF1"/>
    <w:rsid w:val="00D20A7F"/>
    <w:rsid w:val="00D42810"/>
    <w:rsid w:val="00D5214C"/>
    <w:rsid w:val="00D914A7"/>
    <w:rsid w:val="00DC691B"/>
    <w:rsid w:val="00DD13C3"/>
    <w:rsid w:val="00DD596E"/>
    <w:rsid w:val="00DD621E"/>
    <w:rsid w:val="00DF0575"/>
    <w:rsid w:val="00E3198F"/>
    <w:rsid w:val="00E70E04"/>
    <w:rsid w:val="00E9783C"/>
    <w:rsid w:val="00EC05A7"/>
    <w:rsid w:val="00EC4B6B"/>
    <w:rsid w:val="00EC76AC"/>
    <w:rsid w:val="00ED7442"/>
    <w:rsid w:val="00EE0B18"/>
    <w:rsid w:val="00EE2AFF"/>
    <w:rsid w:val="00EF1EE5"/>
    <w:rsid w:val="00F763B4"/>
    <w:rsid w:val="00F900C3"/>
    <w:rsid w:val="00FB7690"/>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A38784"/>
  <w15:docId w15:val="{63441600-CB49-485B-9ACF-1FE9E461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3"/>
      </w:numPr>
      <w:suppressAutoHyphens/>
      <w:bidi w:val="0"/>
      <w:spacing w:after="120" w:line="380" w:lineRule="exact"/>
      <w:ind w:right="1247"/>
    </w:pPr>
  </w:style>
  <w:style w:type="paragraph" w:customStyle="1" w:styleId="Bullet2GA">
    <w:name w:val="_Bullet 2_GA"/>
    <w:basedOn w:val="Normal"/>
    <w:qFormat/>
    <w:rsid w:val="00F900C3"/>
    <w:pPr>
      <w:numPr>
        <w:numId w:val="4"/>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2"/>
      </w:numPr>
      <w:suppressAutoHyphens/>
      <w:bidi w:val="0"/>
    </w:pPr>
  </w:style>
  <w:style w:type="paragraph" w:customStyle="1" w:styleId="Roman1GA">
    <w:name w:val="_Roman 1_GA"/>
    <w:basedOn w:val="Bullet1GA"/>
    <w:qFormat/>
    <w:rsid w:val="00F900C3"/>
    <w:pPr>
      <w:numPr>
        <w:numId w:val="5"/>
      </w:numPr>
    </w:pPr>
  </w:style>
  <w:style w:type="paragraph" w:customStyle="1" w:styleId="Roman2GA">
    <w:name w:val="_Roman 2_GA"/>
    <w:basedOn w:val="Bullet2GA"/>
    <w:next w:val="Normal"/>
    <w:qFormat/>
    <w:rsid w:val="00F900C3"/>
    <w:pPr>
      <w:numPr>
        <w:numId w:val="6"/>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uiPriority w:val="3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RedFont">
    <w:name w:val="Red_Font"/>
    <w:rsid w:val="00032934"/>
    <w:rPr>
      <w:color w:val="FF0000"/>
      <w:kern w:val="16"/>
    </w:rPr>
  </w:style>
  <w:style w:type="paragraph" w:styleId="ListBullet">
    <w:name w:val="List Bullet"/>
    <w:basedOn w:val="Normal"/>
    <w:uiPriority w:val="99"/>
    <w:unhideWhenUsed/>
    <w:rsid w:val="00032934"/>
    <w:pPr>
      <w:numPr>
        <w:numId w:val="7"/>
      </w:numPr>
      <w:contextualSpacing/>
    </w:pPr>
  </w:style>
  <w:style w:type="paragraph" w:customStyle="1" w:styleId="SingleTxtG">
    <w:name w:val="_ Single Txt_G"/>
    <w:basedOn w:val="Normal"/>
    <w:link w:val="SingleTxtGChar"/>
    <w:qFormat/>
    <w:rsid w:val="004415CD"/>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qFormat/>
    <w:rsid w:val="004415CD"/>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character" w:customStyle="1" w:styleId="SingleTxtGChar">
    <w:name w:val="_ Single Txt_G Char"/>
    <w:basedOn w:val="DefaultParagraphFont"/>
    <w:link w:val="SingleTxtG"/>
    <w:rsid w:val="004415CD"/>
    <w:rPr>
      <w:rFonts w:ascii="Times New Roman" w:hAnsi="Times New Roman" w:cs="Times New Roman"/>
      <w:sz w:val="20"/>
      <w:szCs w:val="20"/>
      <w:lang w:val="en-GB"/>
    </w:rPr>
  </w:style>
  <w:style w:type="character" w:customStyle="1" w:styleId="ListParagraphChar">
    <w:name w:val="List Paragraph Char"/>
    <w:link w:val="ListParagraph"/>
    <w:uiPriority w:val="34"/>
    <w:locked/>
    <w:rsid w:val="004415CD"/>
    <w:rPr>
      <w:rFonts w:ascii="Times New Roman" w:hAnsi="Times New Roman" w:cs="Traditional Arabic"/>
      <w:sz w:val="20"/>
      <w:szCs w:val="30"/>
    </w:rPr>
  </w:style>
  <w:style w:type="paragraph" w:customStyle="1" w:styleId="HChG">
    <w:name w:val="_ H _Ch_G"/>
    <w:basedOn w:val="Normal"/>
    <w:next w:val="Normal"/>
    <w:qFormat/>
    <w:rsid w:val="004415CD"/>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SMG">
    <w:name w:val="__S_M_G"/>
    <w:basedOn w:val="Normal"/>
    <w:next w:val="Normal"/>
    <w:rsid w:val="004415CD"/>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4415CD"/>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4415CD"/>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4415CD"/>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qFormat/>
    <w:rsid w:val="004415CD"/>
    <w:pPr>
      <w:numPr>
        <w:numId w:val="8"/>
      </w:numPr>
      <w:suppressAutoHyphens/>
      <w:bidi w:val="0"/>
      <w:spacing w:after="120"/>
      <w:ind w:right="1134"/>
      <w:jc w:val="both"/>
    </w:pPr>
    <w:rPr>
      <w:rFonts w:cs="Times New Roman"/>
      <w:szCs w:val="20"/>
      <w:lang w:val="en-GB"/>
    </w:rPr>
  </w:style>
  <w:style w:type="paragraph" w:customStyle="1" w:styleId="Bullet2G">
    <w:name w:val="_Bullet 2_G"/>
    <w:basedOn w:val="Normal"/>
    <w:qFormat/>
    <w:rsid w:val="004415CD"/>
    <w:pPr>
      <w:numPr>
        <w:numId w:val="9"/>
      </w:numPr>
      <w:suppressAutoHyphens/>
      <w:bidi w:val="0"/>
      <w:spacing w:after="120"/>
      <w:ind w:right="1134"/>
      <w:jc w:val="both"/>
    </w:pPr>
    <w:rPr>
      <w:rFonts w:cs="Times New Roman"/>
      <w:szCs w:val="20"/>
      <w:lang w:val="en-GB"/>
    </w:rPr>
  </w:style>
  <w:style w:type="paragraph" w:customStyle="1" w:styleId="H1G">
    <w:name w:val="_ H_1_G"/>
    <w:basedOn w:val="Normal"/>
    <w:next w:val="Normal"/>
    <w:qFormat/>
    <w:rsid w:val="004415CD"/>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qFormat/>
    <w:rsid w:val="004415CD"/>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qFormat/>
    <w:rsid w:val="004415CD"/>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qFormat/>
    <w:rsid w:val="004415CD"/>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styleId="Hyperlink">
    <w:name w:val="Hyperlink"/>
    <w:basedOn w:val="DefaultParagraphFont"/>
    <w:semiHidden/>
    <w:rsid w:val="004415CD"/>
    <w:rPr>
      <w:color w:val="auto"/>
      <w:u w:val="none"/>
    </w:rPr>
  </w:style>
  <w:style w:type="character" w:styleId="FollowedHyperlink">
    <w:name w:val="FollowedHyperlink"/>
    <w:basedOn w:val="DefaultParagraphFont"/>
    <w:semiHidden/>
    <w:rsid w:val="004415CD"/>
    <w:rPr>
      <w:color w:val="auto"/>
      <w:u w:val="none"/>
    </w:rPr>
  </w:style>
  <w:style w:type="paragraph" w:customStyle="1" w:styleId="ParNoG">
    <w:name w:val="_ParNo_G"/>
    <w:basedOn w:val="SingleTxtG"/>
    <w:qFormat/>
    <w:rsid w:val="004415CD"/>
    <w:pPr>
      <w:numPr>
        <w:numId w:val="10"/>
      </w:numPr>
      <w:tabs>
        <w:tab w:val="clear" w:pos="1701"/>
      </w:tabs>
      <w:kinsoku w:val="0"/>
      <w:overflowPunct w:val="0"/>
      <w:autoSpaceDE w:val="0"/>
      <w:autoSpaceDN w:val="0"/>
      <w:adjustRightInd w:val="0"/>
      <w:snapToGrid w:val="0"/>
      <w:ind w:left="1080" w:hanging="360"/>
    </w:pPr>
  </w:style>
  <w:style w:type="numbering" w:customStyle="1" w:styleId="NoList1">
    <w:name w:val="No List1"/>
    <w:next w:val="NoList"/>
    <w:uiPriority w:val="99"/>
    <w:semiHidden/>
    <w:unhideWhenUsed/>
    <w:rsid w:val="004415CD"/>
  </w:style>
  <w:style w:type="character" w:customStyle="1" w:styleId="BlueFont">
    <w:name w:val="Blue_Font"/>
    <w:rsid w:val="004415CD"/>
    <w:rPr>
      <w:color w:val="0000FF"/>
      <w:kern w:val="16"/>
    </w:rPr>
  </w:style>
  <w:style w:type="character" w:customStyle="1" w:styleId="apple-converted-space">
    <w:name w:val="apple-converted-space"/>
    <w:basedOn w:val="DefaultParagraphFont"/>
    <w:rsid w:val="004415CD"/>
  </w:style>
  <w:style w:type="table" w:customStyle="1" w:styleId="TableGrid1">
    <w:name w:val="Table Grid1"/>
    <w:basedOn w:val="TableNormal"/>
    <w:next w:val="TableGrid"/>
    <w:uiPriority w:val="39"/>
    <w:rsid w:val="004415CD"/>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15CD"/>
    <w:pPr>
      <w:bidi w:val="0"/>
      <w:spacing w:before="100" w:beforeAutospacing="1" w:after="100" w:afterAutospacing="1" w:line="240" w:lineRule="auto"/>
      <w:jc w:val="left"/>
    </w:pPr>
    <w:rPr>
      <w:rFonts w:cs="Times New Roman"/>
      <w:sz w:val="24"/>
      <w:szCs w:val="24"/>
    </w:rPr>
  </w:style>
  <w:style w:type="paragraph" w:styleId="NoSpacing">
    <w:name w:val="No Spacing"/>
    <w:uiPriority w:val="1"/>
    <w:qFormat/>
    <w:rsid w:val="004415CD"/>
    <w:pPr>
      <w:spacing w:after="0" w:line="240" w:lineRule="auto"/>
    </w:pPr>
    <w:rPr>
      <w:rFonts w:ascii="Calibri" w:eastAsia="Calibri" w:hAnsi="Calibri" w:cs="Arial"/>
    </w:rPr>
  </w:style>
  <w:style w:type="paragraph" w:customStyle="1" w:styleId="BodyA">
    <w:name w:val="Body A"/>
    <w:rsid w:val="004415CD"/>
    <w:pPr>
      <w:bidi/>
    </w:pPr>
    <w:rPr>
      <w:rFonts w:ascii="Calibri" w:eastAsia="Calibri" w:hAnsi="Calibri" w:cs="Calibri"/>
      <w:color w:val="000000"/>
      <w:u w:color="000000"/>
    </w:rPr>
  </w:style>
  <w:style w:type="table" w:styleId="GridTable6Colorful-Accent5">
    <w:name w:val="Grid Table 6 Colorful Accent 5"/>
    <w:basedOn w:val="TableNormal"/>
    <w:uiPriority w:val="51"/>
    <w:rsid w:val="004415CD"/>
    <w:pPr>
      <w:spacing w:after="0" w:line="240" w:lineRule="auto"/>
    </w:pPr>
    <w:rPr>
      <w:rFonts w:ascii="Calibri" w:eastAsia="Calibri" w:hAnsi="Calibri" w:cs="Arial"/>
      <w:color w:val="2F5496"/>
      <w:sz w:val="20"/>
      <w:szCs w:val="20"/>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7Colorful-Accent5">
    <w:name w:val="Grid Table 7 Colorful Accent 5"/>
    <w:basedOn w:val="TableNormal"/>
    <w:uiPriority w:val="52"/>
    <w:rsid w:val="004415CD"/>
    <w:pPr>
      <w:spacing w:after="0" w:line="240" w:lineRule="auto"/>
    </w:pPr>
    <w:rPr>
      <w:rFonts w:ascii="Calibri" w:eastAsia="Calibri" w:hAnsi="Calibri" w:cs="Arial"/>
      <w:color w:val="2F5496"/>
      <w:sz w:val="20"/>
      <w:szCs w:val="20"/>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eGrid2">
    <w:name w:val="Table Grid2"/>
    <w:basedOn w:val="TableNormal"/>
    <w:next w:val="TableGrid"/>
    <w:uiPriority w:val="39"/>
    <w:rsid w:val="004415CD"/>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4415CD"/>
    <w:pPr>
      <w:spacing w:after="0" w:line="240" w:lineRule="auto"/>
    </w:pPr>
    <w:rPr>
      <w:rFonts w:ascii="Calibri" w:eastAsia="Calibri" w:hAnsi="Calibri" w:cs="Arial"/>
      <w:sz w:val="20"/>
      <w:szCs w:val="20"/>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SingleTxt">
    <w:name w:val="__Single Txt"/>
    <w:basedOn w:val="Normal"/>
    <w:qFormat/>
    <w:rsid w:val="004415CD"/>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Calibri"/>
      <w:w w:val="103"/>
      <w:kern w:val="14"/>
    </w:rPr>
  </w:style>
  <w:style w:type="paragraph" w:customStyle="1" w:styleId="H1">
    <w:name w:val="_ H_1"/>
    <w:basedOn w:val="Normal"/>
    <w:next w:val="SingleTxt"/>
    <w:qFormat/>
    <w:rsid w:val="004415CD"/>
    <w:pPr>
      <w:spacing w:line="400" w:lineRule="exact"/>
      <w:outlineLvl w:val="0"/>
    </w:pPr>
    <w:rPr>
      <w:rFonts w:eastAsia="Calibri"/>
      <w:b/>
      <w:bCs/>
      <w:w w:val="103"/>
      <w:kern w:val="14"/>
      <w:sz w:val="24"/>
      <w:szCs w:val="34"/>
    </w:rPr>
  </w:style>
  <w:style w:type="paragraph" w:customStyle="1" w:styleId="H23">
    <w:name w:val="_ H_2/3"/>
    <w:basedOn w:val="H1"/>
    <w:next w:val="SingleTxt"/>
    <w:qFormat/>
    <w:rsid w:val="004415CD"/>
    <w:pPr>
      <w:keepNext/>
      <w:keepLines/>
      <w:suppressAutoHyphens/>
      <w:outlineLvl w:val="1"/>
    </w:pPr>
    <w:rPr>
      <w:spacing w:val="2"/>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zhmrfbo\Desktop\&#1575;&#1604;&#1582;&#1575;&#1585;&#1580;&#1610;&#1577;\&#1602;&#1575;&#1593;&#1583;&#1577;%20&#1576;&#1610;&#1575;&#1606;&#1575;&#1578;%20&#1571;&#1605;&#1604;\Copy%20of%20&#1575;&#1594;&#1587;&#1591;&#1587;%20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KW"/>
              <a:t>التوزيع</a:t>
            </a:r>
            <a:r>
              <a:rPr lang="ar-KW" baseline="0"/>
              <a:t> النسبي للعمالة في القطاع الحكومي والخاص لعام 2018</a:t>
            </a:r>
            <a:r>
              <a:rPr lang="en-US" baseline="0"/>
              <a:t> </a:t>
            </a:r>
            <a:endParaRPr lang="en-US"/>
          </a:p>
        </c:rich>
      </c:tx>
      <c:layout>
        <c:manualLayout>
          <c:xMode val="edge"/>
          <c:yMode val="edge"/>
          <c:x val="0.11663804299044692"/>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كويتي</c:v>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'تحديات سوق العمل'!$E$49:$G$49</c:f>
              <c:strCache>
                <c:ptCount val="2"/>
                <c:pt idx="0">
                  <c:v>قطاع خاص</c:v>
                </c:pt>
                <c:pt idx="1">
                  <c:v>قطاع حكومي</c:v>
                </c:pt>
              </c:strCache>
              <c:extLst/>
            </c:strRef>
          </c:cat>
          <c:val>
            <c:numRef>
              <c:f>'تحديات سوق العمل'!$E$50:$G$50</c:f>
              <c:numCache>
                <c:formatCode>[$-10409]0.0;\(0.0\)</c:formatCode>
                <c:ptCount val="2"/>
                <c:pt idx="0">
                  <c:v>4.3</c:v>
                </c:pt>
                <c:pt idx="1">
                  <c:v>74.5</c:v>
                </c:pt>
              </c:numCache>
              <c:extLst/>
            </c:numRef>
          </c:val>
          <c:extLst>
            <c:ext xmlns:c16="http://schemas.microsoft.com/office/drawing/2014/chart" uri="{C3380CC4-5D6E-409C-BE32-E72D297353CC}">
              <c16:uniqueId val="{00000000-41E0-4836-AEC7-A75C5D82142E}"/>
            </c:ext>
          </c:extLst>
        </c:ser>
        <c:ser>
          <c:idx val="1"/>
          <c:order val="1"/>
          <c:tx>
            <c:v>غير كويتي</c:v>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'تحديات سوق العمل'!$E$49:$G$49</c:f>
              <c:strCache>
                <c:ptCount val="2"/>
                <c:pt idx="0">
                  <c:v>قطاع خاص</c:v>
                </c:pt>
                <c:pt idx="1">
                  <c:v>قطاع حكومي</c:v>
                </c:pt>
              </c:strCache>
              <c:extLst/>
            </c:strRef>
          </c:cat>
          <c:val>
            <c:numRef>
              <c:f>'تحديات سوق العمل'!$E$51:$G$51</c:f>
              <c:numCache>
                <c:formatCode>[$-10409]0.0;\(0.0\)</c:formatCode>
                <c:ptCount val="2"/>
                <c:pt idx="0">
                  <c:v>95.7</c:v>
                </c:pt>
                <c:pt idx="1">
                  <c:v>25.5</c:v>
                </c:pt>
              </c:numCache>
              <c:extLst/>
            </c:numRef>
          </c:val>
          <c:extLst>
            <c:ext xmlns:c16="http://schemas.microsoft.com/office/drawing/2014/chart" uri="{C3380CC4-5D6E-409C-BE32-E72D297353CC}">
              <c16:uniqueId val="{00000001-41E0-4836-AEC7-A75C5D82142E}"/>
            </c:ext>
          </c:extLst>
        </c:ser>
        <c:dLbls>
          <c:showLegendKey val="0"/>
          <c:showVal val="0"/>
          <c:showCatName val="0"/>
          <c:showSerName val="0"/>
          <c:showPercent val="0"/>
          <c:showBubbleSize val="0"/>
        </c:dLbls>
        <c:gapWidth val="219"/>
        <c:overlap val="-27"/>
        <c:axId val="370611664"/>
        <c:axId val="370612056"/>
      </c:barChart>
      <c:catAx>
        <c:axId val="37061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612056"/>
        <c:crosses val="autoZero"/>
        <c:auto val="1"/>
        <c:lblAlgn val="ctr"/>
        <c:lblOffset val="100"/>
        <c:noMultiLvlLbl val="0"/>
      </c:catAx>
      <c:valAx>
        <c:axId val="370612056"/>
        <c:scaling>
          <c:orientation val="minMax"/>
        </c:scaling>
        <c:delete val="0"/>
        <c:axPos val="l"/>
        <c:majorGridlines>
          <c:spPr>
            <a:ln w="9525" cap="flat" cmpd="sng" algn="ctr">
              <a:solidFill>
                <a:schemeClr val="tx1">
                  <a:lumMod val="15000"/>
                  <a:lumOff val="85000"/>
                </a:schemeClr>
              </a:solidFill>
              <a:round/>
            </a:ln>
            <a:effectLst/>
          </c:spPr>
        </c:majorGridlines>
        <c:numFmt formatCode="[$-10409]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611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F50D5-4DEA-4CA3-AA8B-004BEA17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51</Pages>
  <Words>15089</Words>
  <Characters>86008</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E/C.12/KWT/3</vt:lpstr>
    </vt:vector>
  </TitlesOfParts>
  <Company>DCM</Company>
  <LinksUpToDate>false</LinksUpToDate>
  <CharactersWithSpaces>100896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E/C.12/KWT/3</dc:title>
  <dc:subject>GE.1822076A</dc:subject>
  <dc:creator>IHRZ</dc:creator>
  <cp:keywords>ODS No.1844204</cp:keywords>
  <dc:description>Distr.: General_x000d_
18 December 2018_x000d_
Original: Arabic_x000d_
Arabic, English, French and Spanish only_x000d_
</dc:description>
  <cp:lastModifiedBy>Ihab RIZ</cp:lastModifiedBy>
  <cp:revision>2</cp:revision>
  <cp:lastPrinted>2019-01-03T10:40:00Z</cp:lastPrinted>
  <dcterms:created xsi:type="dcterms:W3CDTF">2019-01-03T11:04:00Z</dcterms:created>
  <dcterms:modified xsi:type="dcterms:W3CDTF">2019-01-03T11:04:00Z</dcterms:modified>
  <cp:category>Final</cp:category>
</cp:coreProperties>
</file>