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04D41" w:rsidP="00C04D41">
            <w:pPr>
              <w:jc w:val="right"/>
            </w:pPr>
            <w:r w:rsidRPr="00C04D41">
              <w:rPr>
                <w:sz w:val="40"/>
              </w:rPr>
              <w:t>E</w:t>
            </w:r>
            <w:r>
              <w:t>/C.12/CHN/2</w:t>
            </w:r>
          </w:p>
        </w:tc>
      </w:tr>
      <w:tr w:rsidR="002D5AAC">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C04D41" w:rsidRDefault="00C04D41" w:rsidP="00C04D41">
            <w:pPr>
              <w:spacing w:before="240" w:line="240" w:lineRule="exact"/>
            </w:pPr>
            <w:r>
              <w:t>Distr. general</w:t>
            </w:r>
          </w:p>
          <w:p w:rsidR="00C04D41" w:rsidRDefault="00C04D41" w:rsidP="00C04D41">
            <w:pPr>
              <w:spacing w:line="240" w:lineRule="exact"/>
            </w:pPr>
            <w:r>
              <w:t>6 de julio de 2012</w:t>
            </w:r>
          </w:p>
          <w:p w:rsidR="00C04D41" w:rsidRDefault="00C04D41" w:rsidP="00C04D41">
            <w:pPr>
              <w:spacing w:line="240" w:lineRule="exact"/>
            </w:pPr>
            <w:r>
              <w:t>Español</w:t>
            </w:r>
          </w:p>
          <w:p w:rsidR="002D5AAC" w:rsidRDefault="00C04D41" w:rsidP="00C04D41">
            <w:pPr>
              <w:spacing w:line="240" w:lineRule="exact"/>
            </w:pPr>
            <w:r>
              <w:t>Original: chino</w:t>
            </w:r>
          </w:p>
        </w:tc>
      </w:tr>
    </w:tbl>
    <w:p w:rsidR="008F275B" w:rsidRPr="0083354F" w:rsidRDefault="008F275B" w:rsidP="004546A3">
      <w:pPr>
        <w:spacing w:before="120"/>
        <w:rPr>
          <w:b/>
          <w:sz w:val="24"/>
        </w:rPr>
      </w:pPr>
      <w:r w:rsidRPr="0083354F">
        <w:rPr>
          <w:b/>
          <w:sz w:val="24"/>
        </w:rPr>
        <w:t>Comité de Derechos Económicos, Sociales y Culturales</w:t>
      </w:r>
    </w:p>
    <w:p w:rsidR="008F275B" w:rsidRPr="008F275B" w:rsidRDefault="008F275B" w:rsidP="008F275B">
      <w:pPr>
        <w:pStyle w:val="HMG"/>
        <w:rPr>
          <w:lang w:val="es-ES"/>
        </w:rPr>
      </w:pPr>
      <w:r>
        <w:tab/>
      </w:r>
      <w:r>
        <w:tab/>
      </w:r>
      <w:r w:rsidRPr="008F275B">
        <w:rPr>
          <w:lang w:val="es-ES"/>
        </w:rPr>
        <w:t xml:space="preserve">Aplicación del Pacto Internacional de </w:t>
      </w:r>
      <w:r>
        <w:rPr>
          <w:lang w:val="es-ES"/>
        </w:rPr>
        <w:t>D</w:t>
      </w:r>
      <w:r w:rsidRPr="008F275B">
        <w:rPr>
          <w:lang w:val="es-ES"/>
        </w:rPr>
        <w:t xml:space="preserve">erechos </w:t>
      </w:r>
      <w:r>
        <w:rPr>
          <w:lang w:val="es-ES"/>
        </w:rPr>
        <w:t>E</w:t>
      </w:r>
      <w:r w:rsidRPr="008F275B">
        <w:rPr>
          <w:lang w:val="es-ES"/>
        </w:rPr>
        <w:t xml:space="preserve">conómicos, </w:t>
      </w:r>
      <w:r>
        <w:rPr>
          <w:lang w:val="es-ES"/>
        </w:rPr>
        <w:t>S</w:t>
      </w:r>
      <w:r w:rsidRPr="008F275B">
        <w:rPr>
          <w:lang w:val="es-ES"/>
        </w:rPr>
        <w:t>ocial</w:t>
      </w:r>
      <w:r>
        <w:rPr>
          <w:lang w:val="es-ES"/>
        </w:rPr>
        <w:t>e</w:t>
      </w:r>
      <w:r w:rsidRPr="008F275B">
        <w:rPr>
          <w:lang w:val="es-ES"/>
        </w:rPr>
        <w:t xml:space="preserve">s y </w:t>
      </w:r>
      <w:r>
        <w:rPr>
          <w:lang w:val="es-ES"/>
        </w:rPr>
        <w:t>C</w:t>
      </w:r>
      <w:r w:rsidRPr="008F275B">
        <w:rPr>
          <w:lang w:val="es-ES"/>
        </w:rPr>
        <w:t>ulturales</w:t>
      </w:r>
    </w:p>
    <w:p w:rsidR="008F275B" w:rsidRPr="008F275B" w:rsidRDefault="008F275B" w:rsidP="008F275B">
      <w:pPr>
        <w:pStyle w:val="HChG"/>
        <w:rPr>
          <w:lang w:val="es-ES"/>
        </w:rPr>
      </w:pPr>
      <w:r>
        <w:tab/>
      </w:r>
      <w:r>
        <w:tab/>
      </w:r>
      <w:r w:rsidRPr="008F275B">
        <w:rPr>
          <w:lang w:val="es-ES"/>
        </w:rPr>
        <w:t>Segundo informe periódico presentado por los Estados partes</w:t>
      </w:r>
      <w:r w:rsidRPr="008F275B">
        <w:rPr>
          <w:lang w:val="es-ES"/>
        </w:rPr>
        <w:br/>
        <w:t>en virtud de los artículos 16 y 17 del Pacto</w:t>
      </w:r>
    </w:p>
    <w:p w:rsidR="008F275B" w:rsidRPr="007550D7" w:rsidRDefault="008F275B" w:rsidP="008F275B">
      <w:pPr>
        <w:pStyle w:val="HMG"/>
        <w:rPr>
          <w:b w:val="0"/>
          <w:sz w:val="20"/>
        </w:rPr>
      </w:pPr>
      <w:r>
        <w:tab/>
      </w:r>
      <w:r>
        <w:tab/>
      </w:r>
      <w:smartTag w:uri="urn:schemas-microsoft-com:office:smarttags" w:element="place">
        <w:smartTag w:uri="urn:schemas-microsoft-com:office:smarttags" w:element="country-region">
          <w:r w:rsidRPr="008F275B">
            <w:t>C</w:t>
          </w:r>
          <w:r w:rsidR="00B22F4C">
            <w:t>hina</w:t>
          </w:r>
        </w:smartTag>
      </w:smartTag>
      <w:r w:rsidRPr="008F275B">
        <w:rPr>
          <w:rStyle w:val="FootnoteReference"/>
          <w:b w:val="0"/>
          <w:color w:val="000000"/>
          <w:sz w:val="20"/>
          <w:vertAlign w:val="baseline"/>
          <w:lang w:val="es-ES"/>
        </w:rPr>
        <w:footnoteReference w:customMarkFollows="1" w:id="1"/>
        <w:t>*</w:t>
      </w:r>
      <w:r w:rsidRPr="007550D7">
        <w:rPr>
          <w:b w:val="0"/>
          <w:szCs w:val="34"/>
        </w:rPr>
        <w:t xml:space="preserve"> </w:t>
      </w:r>
      <w:r w:rsidRPr="008F275B">
        <w:rPr>
          <w:rStyle w:val="FootnoteReference"/>
          <w:b w:val="0"/>
          <w:color w:val="000000"/>
          <w:sz w:val="20"/>
          <w:vertAlign w:val="baseline"/>
          <w:lang w:val="es-ES"/>
        </w:rPr>
        <w:footnoteReference w:customMarkFollows="1" w:id="2"/>
        <w:t>**</w:t>
      </w:r>
      <w:r>
        <w:rPr>
          <w:b w:val="0"/>
          <w:color w:val="000000"/>
          <w:szCs w:val="34"/>
          <w:lang w:val="es-ES"/>
        </w:rPr>
        <w:t xml:space="preserve"> </w:t>
      </w:r>
      <w:r w:rsidRPr="008F275B">
        <w:rPr>
          <w:rStyle w:val="FootnoteReference"/>
          <w:b w:val="0"/>
          <w:color w:val="000000"/>
          <w:sz w:val="20"/>
          <w:vertAlign w:val="baseline"/>
          <w:lang w:val="es-ES"/>
        </w:rPr>
        <w:footnoteReference w:customMarkFollows="1" w:id="3"/>
        <w:t>***</w:t>
      </w:r>
    </w:p>
    <w:p w:rsidR="008F275B" w:rsidRPr="008F275B" w:rsidRDefault="008F275B" w:rsidP="008F275B">
      <w:pPr>
        <w:pStyle w:val="SingleTxtG"/>
        <w:jc w:val="right"/>
      </w:pPr>
      <w:r w:rsidRPr="008F275B">
        <w:t xml:space="preserve">[30 de </w:t>
      </w:r>
      <w:r w:rsidRPr="008F275B">
        <w:rPr>
          <w:lang w:val="es-ES"/>
        </w:rPr>
        <w:t>junio</w:t>
      </w:r>
      <w:r w:rsidRPr="008F275B">
        <w:t xml:space="preserve"> de 2010]</w:t>
      </w:r>
    </w:p>
    <w:p w:rsidR="008F275B" w:rsidRPr="007550D7" w:rsidRDefault="008F275B" w:rsidP="008F275B">
      <w:pPr>
        <w:tabs>
          <w:tab w:val="right" w:pos="8789"/>
          <w:tab w:val="right" w:pos="9639"/>
        </w:tabs>
        <w:spacing w:after="120"/>
        <w:rPr>
          <w:sz w:val="28"/>
        </w:rPr>
      </w:pPr>
      <w:r>
        <w:br w:type="page"/>
      </w:r>
      <w:r w:rsidRPr="007550D7">
        <w:rPr>
          <w:sz w:val="28"/>
        </w:rPr>
        <w:t>Índice</w:t>
      </w:r>
    </w:p>
    <w:p w:rsidR="008F275B" w:rsidRPr="007550D7" w:rsidRDefault="008F275B" w:rsidP="008F275B">
      <w:pPr>
        <w:tabs>
          <w:tab w:val="right" w:pos="9638"/>
        </w:tabs>
        <w:spacing w:after="120"/>
        <w:ind w:left="283"/>
        <w:rPr>
          <w:i/>
          <w:sz w:val="18"/>
        </w:rPr>
      </w:pPr>
      <w:r w:rsidRPr="007550D7">
        <w:rPr>
          <w:i/>
          <w:sz w:val="18"/>
        </w:rPr>
        <w:tab/>
        <w:t>Página</w:t>
      </w:r>
    </w:p>
    <w:p w:rsidR="008F275B" w:rsidRPr="007550D7" w:rsidRDefault="008F275B" w:rsidP="00335B19">
      <w:pPr>
        <w:tabs>
          <w:tab w:val="right" w:pos="850"/>
          <w:tab w:val="right" w:leader="dot" w:pos="8929"/>
          <w:tab w:val="right" w:pos="9638"/>
        </w:tabs>
        <w:spacing w:after="120"/>
        <w:ind w:left="567"/>
      </w:pPr>
      <w:r w:rsidRPr="007550D7">
        <w:tab/>
        <w:t>Prefacio</w:t>
      </w:r>
      <w:r w:rsidRPr="007550D7">
        <w:tab/>
      </w:r>
      <w:r w:rsidRPr="007550D7">
        <w:tab/>
      </w:r>
      <w:r>
        <w:t>3</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1.</w:t>
      </w:r>
      <w:r w:rsidRPr="007550D7">
        <w:tab/>
        <w:t>Artículo 1</w:t>
      </w:r>
      <w:r w:rsidR="00335B19">
        <w:t xml:space="preserve">. </w:t>
      </w:r>
      <w:r w:rsidRPr="007550D7">
        <w:t>Libre determinación</w:t>
      </w:r>
      <w:r w:rsidRPr="007550D7">
        <w:tab/>
      </w:r>
      <w:r w:rsidRPr="007550D7">
        <w:tab/>
        <w:t>5</w:t>
      </w:r>
    </w:p>
    <w:p w:rsidR="008F275B" w:rsidRPr="007550D7" w:rsidRDefault="008F275B" w:rsidP="009C45AA">
      <w:pPr>
        <w:tabs>
          <w:tab w:val="right" w:pos="850"/>
          <w:tab w:val="left" w:pos="1134"/>
          <w:tab w:val="left" w:pos="1559"/>
          <w:tab w:val="left" w:pos="2300"/>
          <w:tab w:val="right" w:leader="dot" w:pos="8929"/>
          <w:tab w:val="right" w:pos="9638"/>
        </w:tabs>
        <w:spacing w:after="120"/>
        <w:ind w:left="1134" w:hanging="1134"/>
      </w:pPr>
      <w:r w:rsidRPr="007550D7">
        <w:tab/>
        <w:t>2.</w:t>
      </w:r>
      <w:r w:rsidRPr="007550D7">
        <w:tab/>
        <w:t>Artículo 2</w:t>
      </w:r>
      <w:r w:rsidR="00335B19">
        <w:t xml:space="preserve">. </w:t>
      </w:r>
      <w:r w:rsidRPr="007550D7">
        <w:t xml:space="preserve">Medidas adoptadas por el Estado parte para </w:t>
      </w:r>
      <w:r>
        <w:t>garantizar</w:t>
      </w:r>
      <w:r w:rsidRPr="007550D7">
        <w:t xml:space="preserve"> el ejercicio pleno </w:t>
      </w:r>
      <w:r w:rsidR="009C45AA">
        <w:t>de los</w:t>
      </w:r>
      <w:r w:rsidR="00335B19">
        <w:br/>
      </w:r>
      <w:r w:rsidRPr="007550D7">
        <w:t>derechos económicos, sociales y culturales</w:t>
      </w:r>
      <w:r w:rsidRPr="007550D7">
        <w:tab/>
      </w:r>
      <w:r w:rsidRPr="007550D7">
        <w:tab/>
        <w:t>6</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3.</w:t>
      </w:r>
      <w:r w:rsidRPr="007550D7">
        <w:tab/>
        <w:t>Artículo 3</w:t>
      </w:r>
      <w:r w:rsidR="00335B19">
        <w:t xml:space="preserve">. </w:t>
      </w:r>
      <w:r w:rsidRPr="007550D7">
        <w:t>Igualdad de género.</w:t>
      </w:r>
      <w:r w:rsidRPr="007550D7">
        <w:tab/>
      </w:r>
      <w:r w:rsidRPr="007550D7">
        <w:tab/>
        <w:t>12</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4.</w:t>
      </w:r>
      <w:r w:rsidRPr="007550D7">
        <w:tab/>
        <w:t>Artículo 6</w:t>
      </w:r>
      <w:r w:rsidR="00335B19">
        <w:t xml:space="preserve">. </w:t>
      </w:r>
      <w:r w:rsidRPr="007550D7">
        <w:t>El derecho al trabajo</w:t>
      </w:r>
      <w:r w:rsidRPr="007550D7">
        <w:tab/>
      </w:r>
      <w:r w:rsidRPr="007550D7">
        <w:tab/>
      </w:r>
      <w:r>
        <w:t>17</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5.</w:t>
      </w:r>
      <w:r w:rsidRPr="007550D7">
        <w:tab/>
        <w:t>Artículo 7</w:t>
      </w:r>
      <w:r w:rsidR="00335B19">
        <w:t xml:space="preserve">. </w:t>
      </w:r>
      <w:r w:rsidRPr="007550D7">
        <w:t>El derecho a condiciones favorables de trabajo</w:t>
      </w:r>
      <w:r w:rsidRPr="007550D7">
        <w:tab/>
      </w:r>
      <w:r>
        <w:tab/>
        <w:t>23</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6.</w:t>
      </w:r>
      <w:r w:rsidRPr="007550D7">
        <w:tab/>
        <w:t>Artículo 8</w:t>
      </w:r>
      <w:r w:rsidR="00335B19">
        <w:t xml:space="preserve">. </w:t>
      </w:r>
      <w:r w:rsidRPr="007550D7">
        <w:t>Derechos sindicales</w:t>
      </w:r>
      <w:r w:rsidRPr="007550D7">
        <w:tab/>
      </w:r>
      <w:r w:rsidRPr="007550D7">
        <w:tab/>
      </w:r>
      <w:r>
        <w:t>34</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7.</w:t>
      </w:r>
      <w:r w:rsidRPr="007550D7">
        <w:tab/>
        <w:t>Artículo 9</w:t>
      </w:r>
      <w:r w:rsidR="00335B19">
        <w:t xml:space="preserve">. </w:t>
      </w:r>
      <w:r w:rsidRPr="007550D7">
        <w:t>El derecho a la seguridad social</w:t>
      </w:r>
      <w:r w:rsidRPr="007550D7">
        <w:tab/>
      </w:r>
      <w:r>
        <w:tab/>
        <w:t>39</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8.</w:t>
      </w:r>
      <w:r w:rsidRPr="007550D7">
        <w:tab/>
        <w:t>Artículo 10</w:t>
      </w:r>
      <w:r w:rsidR="00335B19">
        <w:t xml:space="preserve">. </w:t>
      </w:r>
      <w:r w:rsidRPr="007550D7">
        <w:t>Protección de la familia</w:t>
      </w:r>
      <w:r w:rsidRPr="007550D7">
        <w:tab/>
      </w:r>
      <w:r w:rsidRPr="007550D7">
        <w:tab/>
      </w:r>
      <w:r>
        <w:t>46</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9.</w:t>
      </w:r>
      <w:r w:rsidRPr="007550D7">
        <w:tab/>
        <w:t>Artículo 11</w:t>
      </w:r>
      <w:r w:rsidR="00335B19">
        <w:t xml:space="preserve">. </w:t>
      </w:r>
      <w:r w:rsidRPr="007550D7">
        <w:t>El derecho a un nivel de vida adecuado</w:t>
      </w:r>
      <w:r w:rsidRPr="007550D7">
        <w:tab/>
      </w:r>
      <w:r>
        <w:tab/>
        <w:t>50</w:t>
      </w:r>
    </w:p>
    <w:p w:rsidR="008F275B" w:rsidRPr="007550D7" w:rsidRDefault="008F275B" w:rsidP="009C45AA">
      <w:pPr>
        <w:tabs>
          <w:tab w:val="right" w:pos="850"/>
          <w:tab w:val="left" w:pos="1134"/>
          <w:tab w:val="left" w:pos="1559"/>
          <w:tab w:val="left" w:pos="2300"/>
          <w:tab w:val="right" w:leader="dot" w:pos="8929"/>
          <w:tab w:val="right" w:pos="9638"/>
        </w:tabs>
        <w:spacing w:after="120"/>
      </w:pPr>
      <w:r w:rsidRPr="007550D7">
        <w:tab/>
        <w:t>10.</w:t>
      </w:r>
      <w:r w:rsidRPr="007550D7">
        <w:tab/>
        <w:t>Artículo 12</w:t>
      </w:r>
      <w:r w:rsidR="00335B19">
        <w:t xml:space="preserve">. </w:t>
      </w:r>
      <w:r w:rsidRPr="007550D7">
        <w:t xml:space="preserve">El derecho a </w:t>
      </w:r>
      <w:r>
        <w:t>l</w:t>
      </w:r>
      <w:r w:rsidRPr="007550D7">
        <w:t>a salud</w:t>
      </w:r>
      <w:r w:rsidRPr="007550D7">
        <w:tab/>
      </w:r>
      <w:r w:rsidRPr="007550D7">
        <w:tab/>
      </w:r>
      <w:r>
        <w:t>60</w:t>
      </w:r>
    </w:p>
    <w:p w:rsidR="008F275B" w:rsidRPr="007550D7" w:rsidRDefault="008F275B" w:rsidP="009C45AA">
      <w:pPr>
        <w:tabs>
          <w:tab w:val="right" w:pos="850"/>
          <w:tab w:val="left" w:pos="1134"/>
          <w:tab w:val="left" w:pos="1559"/>
          <w:tab w:val="left" w:pos="2300"/>
          <w:tab w:val="left" w:pos="2700"/>
          <w:tab w:val="right" w:leader="dot" w:pos="8929"/>
          <w:tab w:val="right" w:pos="9638"/>
        </w:tabs>
        <w:spacing w:after="120"/>
      </w:pPr>
      <w:r w:rsidRPr="007550D7">
        <w:tab/>
        <w:t>11.</w:t>
      </w:r>
      <w:r w:rsidRPr="007550D7">
        <w:tab/>
        <w:t>Artículos 13 y 14</w:t>
      </w:r>
      <w:r w:rsidR="00335B19">
        <w:t xml:space="preserve">. </w:t>
      </w:r>
      <w:r w:rsidRPr="007550D7">
        <w:t>El derecho a la educación</w:t>
      </w:r>
      <w:r w:rsidRPr="007550D7">
        <w:tab/>
      </w:r>
      <w:r w:rsidRPr="007550D7">
        <w:tab/>
      </w:r>
      <w:r>
        <w:t>71</w:t>
      </w:r>
    </w:p>
    <w:p w:rsidR="008F275B" w:rsidRPr="007550D7" w:rsidRDefault="008F275B" w:rsidP="009C45AA">
      <w:pPr>
        <w:tabs>
          <w:tab w:val="right" w:pos="850"/>
          <w:tab w:val="left" w:pos="1134"/>
          <w:tab w:val="left" w:pos="1559"/>
          <w:tab w:val="left" w:pos="2300"/>
          <w:tab w:val="right" w:leader="dot" w:pos="8929"/>
          <w:tab w:val="right" w:pos="9638"/>
        </w:tabs>
        <w:spacing w:after="120"/>
        <w:ind w:left="1134" w:hanging="1134"/>
      </w:pPr>
      <w:r w:rsidRPr="007550D7">
        <w:tab/>
        <w:t>12.</w:t>
      </w:r>
      <w:r w:rsidRPr="007550D7">
        <w:tab/>
        <w:t>Artículo 15</w:t>
      </w:r>
      <w:r w:rsidR="00335B19">
        <w:t xml:space="preserve">. </w:t>
      </w:r>
      <w:r w:rsidRPr="007550D7">
        <w:t>El derecho a la vida cultural y los beneficios de</w:t>
      </w:r>
      <w:r w:rsidR="00073E06">
        <w:t xml:space="preserve"> la ciencia</w:t>
      </w:r>
      <w:r w:rsidRPr="007550D7">
        <w:tab/>
      </w:r>
      <w:r w:rsidRPr="007550D7">
        <w:tab/>
      </w:r>
      <w:r>
        <w:t>80</w:t>
      </w:r>
    </w:p>
    <w:p w:rsidR="008F275B" w:rsidRPr="007550D7" w:rsidRDefault="008F275B" w:rsidP="009C45AA">
      <w:pPr>
        <w:pStyle w:val="H56G"/>
        <w:tabs>
          <w:tab w:val="left" w:pos="2400"/>
        </w:tabs>
      </w:pPr>
      <w:r w:rsidRPr="004D4B5E">
        <w:rPr>
          <w:lang w:val="es-EC"/>
        </w:rPr>
        <w:tab/>
        <w:t>Anexo</w:t>
      </w:r>
      <w:r w:rsidRPr="007550D7">
        <w:t xml:space="preserve"> 1</w:t>
      </w:r>
    </w:p>
    <w:p w:rsidR="00073E06" w:rsidRDefault="008F275B" w:rsidP="00073E06">
      <w:pPr>
        <w:tabs>
          <w:tab w:val="left" w:pos="567"/>
          <w:tab w:val="left" w:pos="1134"/>
          <w:tab w:val="left" w:pos="1559"/>
          <w:tab w:val="right" w:leader="dot" w:pos="8929"/>
          <w:tab w:val="right" w:pos="9638"/>
        </w:tabs>
      </w:pPr>
      <w:r w:rsidRPr="007550D7">
        <w:tab/>
      </w:r>
      <w:r w:rsidR="00073E06">
        <w:t>M</w:t>
      </w:r>
      <w:r w:rsidR="00073E06" w:rsidRPr="00E807D2">
        <w:t xml:space="preserve">iembros del grupo de trabajo interdepartamental </w:t>
      </w:r>
      <w:r w:rsidR="00073E06">
        <w:t xml:space="preserve">que ha elaborado el informe sobre la aplicación </w:t>
      </w:r>
    </w:p>
    <w:p w:rsidR="008F275B" w:rsidRPr="007550D7" w:rsidRDefault="00073E06" w:rsidP="00073E06">
      <w:pPr>
        <w:tabs>
          <w:tab w:val="left" w:pos="567"/>
          <w:tab w:val="left" w:pos="1134"/>
          <w:tab w:val="left" w:pos="1300"/>
          <w:tab w:val="right" w:leader="dot" w:pos="8929"/>
          <w:tab w:val="right" w:pos="9638"/>
        </w:tabs>
        <w:spacing w:after="120"/>
      </w:pPr>
      <w:r>
        <w:tab/>
        <w:t>del Pacto</w:t>
      </w:r>
      <w:r w:rsidR="005F0FF2">
        <w:tab/>
      </w:r>
      <w:r w:rsidR="005F0FF2">
        <w:tab/>
      </w:r>
      <w:r w:rsidR="008F275B">
        <w:t>89</w:t>
      </w:r>
    </w:p>
    <w:p w:rsidR="008F275B" w:rsidRPr="007550D7" w:rsidRDefault="008F275B" w:rsidP="00335B19">
      <w:pPr>
        <w:tabs>
          <w:tab w:val="left" w:pos="567"/>
          <w:tab w:val="left" w:pos="1134"/>
          <w:tab w:val="left" w:pos="2200"/>
          <w:tab w:val="right" w:leader="dot" w:pos="8929"/>
          <w:tab w:val="right" w:pos="9638"/>
        </w:tabs>
        <w:spacing w:after="120"/>
        <w:ind w:left="567" w:hanging="567"/>
      </w:pPr>
      <w:r w:rsidRPr="007550D7">
        <w:tab/>
      </w:r>
      <w:r w:rsidR="00335B19">
        <w:t>Organizaciones no gubernamentales</w:t>
      </w:r>
      <w:r w:rsidRPr="007550D7">
        <w:t xml:space="preserve"> e instituciones académicas </w:t>
      </w:r>
      <w:r>
        <w:t>consultadas durante la elaboració</w:t>
      </w:r>
      <w:r w:rsidR="00335B19">
        <w:t>n</w:t>
      </w:r>
      <w:r w:rsidR="00335B19">
        <w:br/>
      </w:r>
      <w:r>
        <w:t>del presente</w:t>
      </w:r>
      <w:r w:rsidRPr="007550D7">
        <w:t xml:space="preserve"> informe</w:t>
      </w:r>
      <w:r w:rsidRPr="007550D7">
        <w:tab/>
      </w:r>
      <w:r w:rsidR="009C45AA">
        <w:tab/>
      </w:r>
      <w:r>
        <w:t>89</w:t>
      </w:r>
    </w:p>
    <w:p w:rsidR="008F275B" w:rsidRPr="007550D7" w:rsidRDefault="008F275B" w:rsidP="009C45AA">
      <w:pPr>
        <w:pStyle w:val="H56G"/>
        <w:tabs>
          <w:tab w:val="left" w:pos="2400"/>
        </w:tabs>
      </w:pPr>
      <w:r w:rsidRPr="004D4B5E">
        <w:rPr>
          <w:lang w:val="es-ES_tradnl"/>
        </w:rPr>
        <w:tab/>
        <w:t>Anexo</w:t>
      </w:r>
      <w:r w:rsidRPr="007550D7">
        <w:t xml:space="preserve"> 2</w:t>
      </w:r>
    </w:p>
    <w:p w:rsidR="008F275B" w:rsidRPr="007550D7" w:rsidRDefault="00335B19" w:rsidP="005F0FF2">
      <w:pPr>
        <w:tabs>
          <w:tab w:val="left" w:pos="567"/>
          <w:tab w:val="left" w:pos="1134"/>
          <w:tab w:val="left" w:pos="1624"/>
          <w:tab w:val="right" w:leader="dot" w:pos="8929"/>
          <w:tab w:val="right" w:pos="9638"/>
        </w:tabs>
        <w:spacing w:after="120"/>
      </w:pPr>
      <w:r>
        <w:tab/>
        <w:t xml:space="preserve">Gráficos 1 a </w:t>
      </w:r>
      <w:r w:rsidR="008F275B" w:rsidRPr="007550D7">
        <w:t>19</w:t>
      </w:r>
      <w:r w:rsidR="005F0FF2">
        <w:tab/>
      </w:r>
      <w:r w:rsidR="005F0FF2">
        <w:tab/>
      </w:r>
      <w:r w:rsidR="008F275B">
        <w:t>90</w:t>
      </w:r>
    </w:p>
    <w:p w:rsidR="008F275B" w:rsidRPr="007550D7" w:rsidRDefault="008F275B" w:rsidP="009C45AA">
      <w:pPr>
        <w:tabs>
          <w:tab w:val="right" w:pos="850"/>
          <w:tab w:val="left" w:pos="1134"/>
          <w:tab w:val="left" w:pos="1559"/>
          <w:tab w:val="left" w:pos="2400"/>
          <w:tab w:val="right" w:leader="dot" w:pos="8929"/>
          <w:tab w:val="right" w:pos="9638"/>
        </w:tabs>
        <w:spacing w:after="120"/>
      </w:pPr>
      <w:r w:rsidRPr="007550D7">
        <w:t>(</w:t>
      </w:r>
      <w:r w:rsidRPr="007550D7">
        <w:rPr>
          <w:i/>
        </w:rPr>
        <w:t>Nota:</w:t>
      </w:r>
      <w:r w:rsidRPr="007550D7">
        <w:t xml:space="preserve"> Los artículos 4 y 5 del Pacto no se refieren a derechos específicos, por</w:t>
      </w:r>
      <w:r>
        <w:t xml:space="preserve"> lo que</w:t>
      </w:r>
      <w:r w:rsidRPr="007550D7">
        <w:t xml:space="preserve"> no es necesario </w:t>
      </w:r>
      <w:r>
        <w:t>facilit</w:t>
      </w:r>
      <w:r w:rsidRPr="007550D7">
        <w:t xml:space="preserve">ar información sobre la aplicación de esos dos artículos </w:t>
      </w:r>
      <w:r>
        <w:t xml:space="preserve">según </w:t>
      </w:r>
      <w:r w:rsidRPr="007550D7">
        <w:t>lo</w:t>
      </w:r>
      <w:r>
        <w:t xml:space="preserve"> establecido al respecto.</w:t>
      </w:r>
      <w:r w:rsidRPr="007550D7">
        <w:t>)</w:t>
      </w:r>
    </w:p>
    <w:p w:rsidR="008F275B" w:rsidRPr="004A460B" w:rsidRDefault="008F275B" w:rsidP="00335B19">
      <w:pPr>
        <w:pStyle w:val="HChG"/>
        <w:rPr>
          <w:lang w:val="es-ES"/>
        </w:rPr>
      </w:pPr>
      <w:r w:rsidRPr="004D4B5E">
        <w:rPr>
          <w:lang w:val="es-ES_tradnl"/>
        </w:rPr>
        <w:br w:type="page"/>
      </w:r>
      <w:r w:rsidR="00335B19">
        <w:rPr>
          <w:lang w:val="es-ES_tradnl"/>
        </w:rPr>
        <w:tab/>
      </w:r>
      <w:r w:rsidR="00335B19">
        <w:rPr>
          <w:lang w:val="es-ES_tradnl"/>
        </w:rPr>
        <w:tab/>
      </w:r>
      <w:r w:rsidRPr="004A460B">
        <w:rPr>
          <w:lang w:val="es-ES"/>
        </w:rPr>
        <w:t>Prefacio</w:t>
      </w:r>
    </w:p>
    <w:p w:rsidR="008F275B" w:rsidRPr="004A460B" w:rsidRDefault="008F275B" w:rsidP="008F275B">
      <w:pPr>
        <w:pStyle w:val="SingleTxtG"/>
        <w:rPr>
          <w:rFonts w:ascii="SimHei" w:eastAsia="SimHei"/>
          <w:szCs w:val="24"/>
          <w:lang w:val="es-ES"/>
        </w:rPr>
      </w:pPr>
      <w:r w:rsidRPr="004A460B">
        <w:rPr>
          <w:szCs w:val="24"/>
          <w:lang w:val="es-ES"/>
        </w:rPr>
        <w:t>1.</w:t>
      </w:r>
      <w:r w:rsidRPr="004A460B">
        <w:rPr>
          <w:szCs w:val="24"/>
          <w:lang w:val="es-ES"/>
        </w:rPr>
        <w:tab/>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ratificó el Pacto Internacional de Derechos Económicos, Sociales y Culturales (en adelante, </w:t>
      </w:r>
      <w:r w:rsidR="004546A3" w:rsidRPr="004A460B">
        <w:rPr>
          <w:szCs w:val="24"/>
          <w:lang w:val="es-ES"/>
        </w:rPr>
        <w:t>"</w:t>
      </w:r>
      <w:r w:rsidRPr="004A460B">
        <w:rPr>
          <w:szCs w:val="24"/>
          <w:lang w:val="es-ES"/>
        </w:rPr>
        <w:t>el Pacto</w:t>
      </w:r>
      <w:r w:rsidR="004546A3" w:rsidRPr="004A460B">
        <w:rPr>
          <w:szCs w:val="24"/>
          <w:lang w:val="es-ES"/>
        </w:rPr>
        <w:t>"</w:t>
      </w:r>
      <w:r w:rsidRPr="004A460B">
        <w:rPr>
          <w:szCs w:val="24"/>
          <w:lang w:val="es-ES"/>
        </w:rPr>
        <w:t xml:space="preserve">) en febrero de 2001. El 27 de junio de ese mismo año, el Pacto entró en vigor en el país. El 27 de junio de 2003,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presentó su informe inicial sobre la aplicación del Pacto en el plazo previsto. El Comité de Derechos Económicos, Sociales y Culturales de las Naciones Unidas examinó el informe de China entre el 27 y el 29 de abril de 2005, y aprobó sus observaciones finales el 13 de mayo. De conformidad con los artículos 16 y 17 del Pacto y con el reglamento del Consejo Económico y Social, el 30 de junio de 2010 China debía presentar su segundo informe sobre la situación de la aplicación del Pacto al Secretario General de las Naciones Unidas para su remisión al Consejo Económico y Social.</w:t>
      </w:r>
    </w:p>
    <w:p w:rsidR="008F275B" w:rsidRPr="004A460B" w:rsidRDefault="008F275B" w:rsidP="008F275B">
      <w:pPr>
        <w:pStyle w:val="SingleTxtG"/>
        <w:rPr>
          <w:szCs w:val="24"/>
          <w:lang w:val="es-ES"/>
        </w:rPr>
      </w:pPr>
      <w:r w:rsidRPr="004A460B">
        <w:rPr>
          <w:szCs w:val="24"/>
          <w:lang w:val="es-ES"/>
        </w:rPr>
        <w:t>2.</w:t>
      </w:r>
      <w:r w:rsidRPr="004A460B">
        <w:rPr>
          <w:szCs w:val="24"/>
          <w:lang w:val="es-ES"/>
        </w:rPr>
        <w:tab/>
        <w:t xml:space="preserve">El segundo informe de China sobre la aplicación del Pacto se ha redactado con arreglo a la compilación de directrices relativas a la forma y el contenido de los informes que deben presentar los Estados partes en los tratados internacionales de derechos humanos (HRI/GEN/2/Rev.5) y a la directrices recientemente revisadas del Comité de Derechos Económicos, Sociales y Culturales respecto de la elaboración de informes con arreglo al Pacto (E/C.12/2008/2). El informe inicial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incluye leyes, reglamentos jurídicos y mecanismos normativos que no se han revisado ni actualizado desde entonces, y que por tanto no se repetirán en el presente informe.</w:t>
      </w:r>
    </w:p>
    <w:p w:rsidR="008F275B" w:rsidRPr="004A460B" w:rsidRDefault="008F275B" w:rsidP="008F275B">
      <w:pPr>
        <w:pStyle w:val="SingleTxtG"/>
        <w:rPr>
          <w:szCs w:val="24"/>
          <w:lang w:val="es-ES"/>
        </w:rPr>
      </w:pPr>
      <w:r w:rsidRPr="004A460B">
        <w:rPr>
          <w:szCs w:val="24"/>
          <w:lang w:val="es-ES"/>
        </w:rPr>
        <w:t>3.</w:t>
      </w:r>
      <w:r w:rsidRPr="004A460B">
        <w:rPr>
          <w:szCs w:val="24"/>
          <w:lang w:val="es-ES"/>
        </w:rPr>
        <w:tab/>
        <w:t xml:space="preserve">El presente informe se centra en exponer la situación y los progresos relativos a la aplicación del Pacto por China entre 2005 y 2009, en relación con las prácticas legislativas y judiciales nacionales, incluidos los problemas y cuestiones existentes. El informe consta de tres partes: la primera parte, redactada por el Gobierno Central, abarca la situación y los progresos de China respecto de la aplicación del Pacto; la segunda parte, elaborada por el Gobierno de </w:t>
      </w:r>
      <w:smartTag w:uri="urn:schemas-microsoft-com:office:smarttags" w:element="PersonName">
        <w:smartTagPr>
          <w:attr w:name="ProductID" w:val="la RAE"/>
        </w:smartTagPr>
        <w:r w:rsidRPr="004A460B">
          <w:rPr>
            <w:szCs w:val="24"/>
            <w:lang w:val="es-ES"/>
          </w:rPr>
          <w:t>la RAE</w:t>
        </w:r>
      </w:smartTag>
      <w:r w:rsidRPr="004A460B">
        <w:rPr>
          <w:szCs w:val="24"/>
          <w:lang w:val="es-ES"/>
        </w:rPr>
        <w:t xml:space="preserve"> de Hong Kong, ofrece información sobre la aplicación del Pacto en </w:t>
      </w:r>
      <w:smartTag w:uri="urn:schemas-microsoft-com:office:smarttags" w:element="PersonName">
        <w:smartTagPr>
          <w:attr w:name="ProductID" w:val="la Regi￳n Administrativa"/>
        </w:smartTagPr>
        <w:r w:rsidRPr="004A460B">
          <w:rPr>
            <w:szCs w:val="24"/>
            <w:lang w:val="es-ES"/>
          </w:rPr>
          <w:t>la Región Administrativa</w:t>
        </w:r>
      </w:smartTag>
      <w:r w:rsidRPr="004A460B">
        <w:rPr>
          <w:szCs w:val="24"/>
          <w:lang w:val="es-ES"/>
        </w:rPr>
        <w:t xml:space="preserve"> Especial (RAE) de Hong Kong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en la tercera parte, redactada por el Gobierno de </w:t>
      </w:r>
      <w:smartTag w:uri="urn:schemas-microsoft-com:office:smarttags" w:element="PersonName">
        <w:smartTagPr>
          <w:attr w:name="ProductID" w:val="la RAE"/>
        </w:smartTagPr>
        <w:r w:rsidRPr="004A460B">
          <w:rPr>
            <w:szCs w:val="24"/>
            <w:lang w:val="es-ES"/>
          </w:rPr>
          <w:t>la RAE</w:t>
        </w:r>
      </w:smartTag>
      <w:r w:rsidRPr="004A460B">
        <w:rPr>
          <w:szCs w:val="24"/>
          <w:lang w:val="es-ES"/>
        </w:rPr>
        <w:t xml:space="preserve"> de Macao, se examina la aplicación del Pacto en </w:t>
      </w:r>
      <w:smartTag w:uri="urn:schemas-microsoft-com:office:smarttags" w:element="PersonName">
        <w:smartTagPr>
          <w:attr w:name="ProductID" w:val="la Regi￳n Administrativa"/>
        </w:smartTagPr>
        <w:r w:rsidRPr="004A460B">
          <w:rPr>
            <w:szCs w:val="24"/>
            <w:lang w:val="es-ES"/>
          </w:rPr>
          <w:t>la Región Administrativa</w:t>
        </w:r>
      </w:smartTag>
      <w:r w:rsidRPr="004A460B">
        <w:rPr>
          <w:szCs w:val="24"/>
          <w:lang w:val="es-ES"/>
        </w:rPr>
        <w:t xml:space="preserve"> Especial (RAE) de Macao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w:t>
      </w:r>
    </w:p>
    <w:p w:rsidR="008F275B" w:rsidRPr="004A460B" w:rsidRDefault="008F275B" w:rsidP="008F275B">
      <w:pPr>
        <w:pStyle w:val="SingleTxtG"/>
        <w:rPr>
          <w:szCs w:val="24"/>
          <w:lang w:val="es-ES"/>
        </w:rPr>
      </w:pPr>
      <w:r w:rsidRPr="004A460B">
        <w:rPr>
          <w:szCs w:val="24"/>
          <w:lang w:val="es-ES"/>
        </w:rPr>
        <w:t>4.</w:t>
      </w:r>
      <w:r w:rsidRPr="004A460B">
        <w:rPr>
          <w:szCs w:val="24"/>
          <w:lang w:val="es-ES"/>
        </w:rPr>
        <w:tab/>
        <w:t xml:space="preserve">El Gobierno de China concede gran importancia a las observaciones finales formuladas por el Comité de Derechos Económicos, Sociales y Culturales en su examen del informe inicial de China sobre la aplicación del Pacto, y durante el proceso de diseño y aplicación del 11º Plan quinquenal de desarrollo económico y social de China (2006-2011) se han tenido plenamente en cuenta las obligaciones dimanantes del Pacto y las recomendaciones razonables del Comité, y se ha hecho todo lo posible para transformarlas en medidas de política acordes con la situación nacional de China. Las principales recomendaciones del Comité,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 elaboración de un plan de acción nacional sobre derechos humanos, ya se han llevado a la práctica. En el presente informe no solo se expone la situación relativa a la aplicación de los artículos pertinentes del Pacto, sino que también se ofrecen respuestas a las recomendaciones formuladas en las observaciones finales del Comité.</w:t>
      </w:r>
    </w:p>
    <w:p w:rsidR="008F275B" w:rsidRPr="004A460B" w:rsidRDefault="008F275B" w:rsidP="008F275B">
      <w:pPr>
        <w:pStyle w:val="SingleTxtG"/>
        <w:rPr>
          <w:szCs w:val="24"/>
          <w:lang w:val="es-ES"/>
        </w:rPr>
      </w:pPr>
      <w:r w:rsidRPr="004A460B">
        <w:rPr>
          <w:szCs w:val="24"/>
          <w:lang w:val="es-ES"/>
        </w:rPr>
        <w:t>5.</w:t>
      </w:r>
      <w:r w:rsidRPr="004A460B">
        <w:rPr>
          <w:szCs w:val="24"/>
          <w:lang w:val="es-ES"/>
        </w:rPr>
        <w:tab/>
        <w:t xml:space="preserve">Con el fin de acometer la tarea de compilar la información para este segundo informe sobre la aplicación del Pacto, en octubre de 2009 se estableció un grupo de trabajo interministerial encargado de redactarlo, bajo la dirección del Ministerio de Relaciones Exteriores de China e integrado por organismos que incluían unos 30 departamentos legislativos, judiciales y administrativos. Durante la preparación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informe, el grupo recabó las opiniones de unas 20 organizaciones no gubernamentales</w:t>
      </w:r>
      <w:r w:rsidR="009C45AA" w:rsidRPr="004A460B">
        <w:rPr>
          <w:szCs w:val="24"/>
          <w:lang w:val="es-ES"/>
        </w:rPr>
        <w:t xml:space="preserve"> (ONG)</w:t>
      </w:r>
      <w:r w:rsidRPr="004A460B">
        <w:rPr>
          <w:szCs w:val="24"/>
          <w:lang w:val="es-ES"/>
        </w:rPr>
        <w:t xml:space="preserve"> e instituciones académicas de investigación de ámbito nacional (véase una lista completa en el anexo 1). En la preparación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material relacionado con su esfera de competencia, cada departamento consultó por separado con las instituciones académicas de investigación y las </w:t>
      </w:r>
      <w:r w:rsidR="009C45AA" w:rsidRPr="004A460B">
        <w:rPr>
          <w:szCs w:val="24"/>
          <w:lang w:val="es-ES"/>
        </w:rPr>
        <w:t>ONG</w:t>
      </w:r>
      <w:r w:rsidRPr="004A460B">
        <w:rPr>
          <w:szCs w:val="24"/>
          <w:lang w:val="es-ES"/>
        </w:rPr>
        <w:t xml:space="preserve"> de esa esfera en particular. Para elaborar el informe también se solicitó ampliamente la opinión </w:t>
      </w:r>
      <w:smartTag w:uri="urn:schemas-microsoft-com:office:smarttags" w:element="State">
        <w:r w:rsidRPr="004A460B">
          <w:rPr>
            <w:szCs w:val="24"/>
            <w:lang w:val="es-ES"/>
          </w:rPr>
          <w:t>del</w:t>
        </w:r>
      </w:smartTag>
      <w:r w:rsidRPr="004A460B">
        <w:rPr>
          <w:szCs w:val="24"/>
          <w:lang w:val="es-ES"/>
        </w:rPr>
        <w:t xml:space="preserve"> público en general a través </w:t>
      </w:r>
      <w:smartTag w:uri="urn:schemas-microsoft-com:office:smarttags" w:element="State">
        <w:r w:rsidRPr="004A460B">
          <w:rPr>
            <w:szCs w:val="24"/>
            <w:lang w:val="es-ES"/>
          </w:rPr>
          <w:t>del</w:t>
        </w:r>
      </w:smartTag>
      <w:r w:rsidRPr="004A460B">
        <w:rPr>
          <w:szCs w:val="24"/>
          <w:lang w:val="es-ES"/>
        </w:rPr>
        <w:t xml:space="preserve"> sitio web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Ministerio de Relaciones Exteriores.</w:t>
      </w:r>
    </w:p>
    <w:p w:rsidR="008F275B" w:rsidRPr="004A460B" w:rsidRDefault="008F275B" w:rsidP="008F275B">
      <w:pPr>
        <w:pStyle w:val="SingleTxtG"/>
        <w:rPr>
          <w:szCs w:val="24"/>
          <w:lang w:val="es-ES"/>
        </w:rPr>
      </w:pPr>
      <w:r w:rsidRPr="004A460B">
        <w:rPr>
          <w:szCs w:val="24"/>
          <w:lang w:val="es-ES"/>
        </w:rPr>
        <w:t>6.</w:t>
      </w:r>
      <w:r w:rsidRPr="004A460B">
        <w:rPr>
          <w:szCs w:val="24"/>
          <w:lang w:val="es-ES"/>
        </w:rPr>
        <w:tab/>
        <w:t>Con el fin de mejorar la calidad del informe, en febrero de 2010 China y Australia celebraron conjuntamente un simposio sobre la elaboración de informes de aplicación, que sirvió para promover entre los departamentos participantes la comprensión de los requisitos solicitados por las Naciones Unidas para la redacción de esos informes y el proceso de su examen por el Comité.</w:t>
      </w:r>
    </w:p>
    <w:p w:rsidR="008F275B" w:rsidRPr="004A460B" w:rsidRDefault="008F275B" w:rsidP="008F275B">
      <w:pPr>
        <w:pStyle w:val="SingleTxtG"/>
        <w:rPr>
          <w:szCs w:val="24"/>
          <w:lang w:val="es-ES"/>
        </w:rPr>
      </w:pPr>
      <w:r w:rsidRPr="004A460B">
        <w:rPr>
          <w:szCs w:val="24"/>
          <w:lang w:val="es-ES"/>
        </w:rPr>
        <w:t>7.</w:t>
      </w:r>
      <w:r w:rsidRPr="004A460B">
        <w:rPr>
          <w:szCs w:val="24"/>
          <w:lang w:val="es-ES"/>
        </w:rPr>
        <w:tab/>
        <w:t xml:space="preserve">El Gobierno de China concede gran importancia a la difusión y la sensibilización en relación con el Pacto, y ha fortalecido el conocimiento y la participación del público en general con respecto a ese instrumento, la elaboración de informes de aplicación y el proceso por el que se examina el cumplimiento de los Estados partes. En el segundo semestre de 2010, </w:t>
      </w:r>
      <w:smartTag w:uri="urn:schemas-microsoft-com:office:smarttags" w:element="PersonName">
        <w:smartTagPr>
          <w:attr w:name="ProductID" w:val="la Asociaci￳n"/>
        </w:smartTagPr>
        <w:r w:rsidRPr="004A460B">
          <w:rPr>
            <w:szCs w:val="24"/>
            <w:lang w:val="es-ES"/>
          </w:rPr>
          <w:t>la Asociación</w:t>
        </w:r>
      </w:smartTag>
      <w:r w:rsidRPr="004A460B">
        <w:rPr>
          <w:szCs w:val="24"/>
          <w:lang w:val="es-ES"/>
        </w:rPr>
        <w:t xml:space="preserve"> de las Naciones Unidas de China organizará un concurso de conocimientos sobre el Pacto a través de su sitio web con el fin de mejorar el nivel de comprensión de la población china.</w:t>
      </w:r>
    </w:p>
    <w:p w:rsidR="008F275B" w:rsidRPr="004A460B" w:rsidRDefault="008F275B" w:rsidP="008F275B">
      <w:pPr>
        <w:pStyle w:val="HChG"/>
        <w:rPr>
          <w:lang w:val="es-ES"/>
        </w:rPr>
      </w:pPr>
      <w:r w:rsidRPr="004A460B">
        <w:rPr>
          <w:lang w:val="es-ES"/>
        </w:rPr>
        <w:br w:type="page"/>
      </w:r>
      <w:r w:rsidRPr="004A460B">
        <w:rPr>
          <w:lang w:val="es-ES"/>
        </w:rPr>
        <w:tab/>
        <w:t>1.</w:t>
      </w:r>
      <w:r w:rsidRPr="004A460B">
        <w:rPr>
          <w:lang w:val="es-ES"/>
        </w:rPr>
        <w:tab/>
        <w:t>Artículo 1</w:t>
      </w:r>
      <w:r w:rsidRPr="004A460B">
        <w:rPr>
          <w:lang w:val="es-ES"/>
        </w:rPr>
        <w:br/>
        <w:t>Libre determinación</w:t>
      </w:r>
    </w:p>
    <w:p w:rsidR="008F275B" w:rsidRPr="004A460B" w:rsidRDefault="008F275B" w:rsidP="008F275B">
      <w:pPr>
        <w:pStyle w:val="SingleTxtG"/>
        <w:rPr>
          <w:b/>
          <w:lang w:val="es-ES"/>
        </w:rPr>
      </w:pPr>
      <w:r w:rsidRPr="004A460B">
        <w:rPr>
          <w:b/>
          <w:lang w:val="es-ES"/>
        </w:rPr>
        <w:tab/>
        <w:t>1.</w:t>
      </w:r>
      <w:r w:rsidRPr="004A460B">
        <w:rPr>
          <w:b/>
          <w:lang w:val="es-ES"/>
        </w:rPr>
        <w:tab/>
        <w:t>Todos los pueblos tienen el derecho de libre determinación. En virtud de este derecho establecen libremente su condición política y proveen asimismo a su desarrollo económico, social y cultural.</w:t>
      </w:r>
    </w:p>
    <w:p w:rsidR="008F275B" w:rsidRPr="004A460B" w:rsidRDefault="008F275B" w:rsidP="008F275B">
      <w:pPr>
        <w:pStyle w:val="SingleTxtG"/>
        <w:rPr>
          <w:b/>
          <w:lang w:val="es-ES"/>
        </w:rPr>
      </w:pPr>
      <w:r w:rsidRPr="004A460B">
        <w:rPr>
          <w:b/>
          <w:lang w:val="es-ES"/>
        </w:rPr>
        <w:tab/>
        <w:t>2.</w:t>
      </w:r>
      <w:r w:rsidRPr="004A460B">
        <w:rPr>
          <w:b/>
          <w:lang w:val="es-ES"/>
        </w:rPr>
        <w:tab/>
        <w:t>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8F275B" w:rsidRPr="004A460B" w:rsidRDefault="008F275B" w:rsidP="008F275B">
      <w:pPr>
        <w:pStyle w:val="SingleTxtG"/>
        <w:rPr>
          <w:b/>
          <w:lang w:val="es-ES"/>
        </w:rPr>
      </w:pPr>
      <w:r w:rsidRPr="004A460B">
        <w:rPr>
          <w:b/>
          <w:lang w:val="es-ES"/>
        </w:rPr>
        <w:tab/>
        <w:t>3.</w:t>
      </w:r>
      <w:r w:rsidRPr="004A460B">
        <w:rPr>
          <w:b/>
          <w:lang w:val="es-ES"/>
        </w:rPr>
        <w:tab/>
        <w:t xml:space="preserve">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w:t>
      </w:r>
      <w:smartTag w:uri="urn:schemas-microsoft-com:office:smarttags" w:element="PersonName">
        <w:smartTagPr>
          <w:attr w:name="ProductID" w:val="la Carta"/>
        </w:smartTagPr>
        <w:r w:rsidRPr="004A460B">
          <w:rPr>
            <w:b/>
            <w:lang w:val="es-ES"/>
          </w:rPr>
          <w:t>la Carta</w:t>
        </w:r>
      </w:smartTag>
      <w:r w:rsidRPr="004A460B">
        <w:rPr>
          <w:b/>
          <w:lang w:val="es-ES"/>
        </w:rPr>
        <w:t xml:space="preserve"> de las Naciones Unidas.</w:t>
      </w:r>
    </w:p>
    <w:p w:rsidR="008F275B" w:rsidRPr="004A460B" w:rsidRDefault="008F275B" w:rsidP="008F275B">
      <w:pPr>
        <w:pStyle w:val="SingleTxtG"/>
        <w:rPr>
          <w:szCs w:val="24"/>
          <w:lang w:val="es-ES"/>
        </w:rPr>
      </w:pPr>
      <w:r w:rsidRPr="004A460B">
        <w:rPr>
          <w:szCs w:val="24"/>
          <w:lang w:val="es-ES"/>
        </w:rPr>
        <w:tab/>
        <w:t xml:space="preserve">En su informe inicial sobre la aplicación del Pacto, China indicó con claridad que, desde la creación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el pueblo ejerce todo el poder estatal; el pueblo chino se convirtió en dueño del Estado y, mediante las reformas agrarias a escala nacional y otras reformas democráticas, se convirtieron en dueños y beneficiarios de los medios de producción y la riqueza de la sociedad. </w:t>
      </w:r>
      <w:smartTag w:uri="urn:schemas-microsoft-com:office:smarttags" w:element="country-region">
        <w:r w:rsidRPr="004A460B">
          <w:rPr>
            <w:szCs w:val="24"/>
            <w:lang w:val="es-ES"/>
          </w:rPr>
          <w:t>China</w:t>
        </w:r>
      </w:smartTag>
      <w:r w:rsidRPr="004A460B">
        <w:rPr>
          <w:szCs w:val="24"/>
          <w:lang w:val="es-ES"/>
        </w:rPr>
        <w:t xml:space="preserve"> puso en práctica el sistema de asambleas populares, y el pueblo chino pasó a ejercer su poder por medio </w:t>
      </w:r>
      <w:smartTag w:uri="urn:schemas-microsoft-com:office:smarttags" w:element="State">
        <w:r w:rsidRPr="004A460B">
          <w:rPr>
            <w:szCs w:val="24"/>
            <w:lang w:val="es-ES"/>
          </w:rPr>
          <w:t>del</w:t>
        </w:r>
      </w:smartTag>
      <w:r w:rsidRPr="004A460B">
        <w:rPr>
          <w:szCs w:val="24"/>
          <w:lang w:val="es-ES"/>
        </w:rPr>
        <w:t xml:space="preserve"> Congreso Nacional </w:t>
      </w:r>
      <w:smartTag w:uri="urn:schemas-microsoft-com:office:smarttags" w:element="State">
        <w:r w:rsidRPr="004A460B">
          <w:rPr>
            <w:szCs w:val="24"/>
            <w:lang w:val="es-ES"/>
          </w:rPr>
          <w:t>del</w:t>
        </w:r>
      </w:smartTag>
      <w:r w:rsidRPr="004A460B">
        <w:rPr>
          <w:szCs w:val="24"/>
          <w:lang w:val="es-ES"/>
        </w:rPr>
        <w:t xml:space="preserve"> </w:t>
      </w:r>
      <w:smartTag w:uri="urn:schemas-microsoft-com:office:smarttags" w:element="place">
        <w:smartTag w:uri="urn:schemas-microsoft-com:office:smarttags" w:element="City">
          <w:r w:rsidRPr="004A460B">
            <w:rPr>
              <w:szCs w:val="24"/>
              <w:lang w:val="es-ES"/>
            </w:rPr>
            <w:t>Pueblo</w:t>
          </w:r>
        </w:smartTag>
      </w:smartTag>
      <w:r w:rsidRPr="004A460B">
        <w:rPr>
          <w:szCs w:val="24"/>
          <w:lang w:val="es-ES"/>
        </w:rPr>
        <w:t xml:space="preserve"> y las asambleas populares locales. El pueblo chino puede determinar de manera autónoma cuáles son las cuestiones nacionales de mayor importancia en las esferas política, económica, social y cultural, así </w:t>
      </w:r>
      <w:smartTag w:uri="urn:schemas-microsoft-com:office:smarttags" w:element="City">
        <w:r w:rsidRPr="004A460B">
          <w:rPr>
            <w:szCs w:val="24"/>
            <w:lang w:val="es-ES"/>
          </w:rPr>
          <w:t>como</w:t>
        </w:r>
      </w:smartTag>
      <w:r w:rsidRPr="004A460B">
        <w:rPr>
          <w:szCs w:val="24"/>
          <w:lang w:val="es-ES"/>
        </w:rPr>
        <w:t xml:space="preserve"> disfrutar plenamente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de libre determinación. Las disposiciones de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y los arreglos sistémicos pertinentes ya se incluyeron en el informe inicial y no se repetirán innecesariamente.</w:t>
      </w:r>
    </w:p>
    <w:p w:rsidR="008F275B" w:rsidRPr="004A460B" w:rsidRDefault="008F275B" w:rsidP="008F275B">
      <w:pPr>
        <w:pStyle w:val="SingleTxtG"/>
        <w:rPr>
          <w:lang w:val="es-ES"/>
        </w:rPr>
      </w:pPr>
    </w:p>
    <w:p w:rsidR="008F275B" w:rsidRPr="004A460B" w:rsidRDefault="008F275B" w:rsidP="008F275B">
      <w:pPr>
        <w:pStyle w:val="HChG"/>
        <w:rPr>
          <w:szCs w:val="24"/>
          <w:lang w:val="es-ES"/>
        </w:rPr>
      </w:pPr>
      <w:r w:rsidRPr="004A460B">
        <w:rPr>
          <w:szCs w:val="24"/>
          <w:lang w:val="es-ES"/>
        </w:rPr>
        <w:br w:type="page"/>
      </w:r>
      <w:r w:rsidRPr="004A460B">
        <w:rPr>
          <w:szCs w:val="24"/>
          <w:lang w:val="es-ES"/>
        </w:rPr>
        <w:tab/>
        <w:t>2.</w:t>
      </w:r>
      <w:r w:rsidRPr="004A460B">
        <w:rPr>
          <w:szCs w:val="24"/>
          <w:lang w:val="es-ES"/>
        </w:rPr>
        <w:tab/>
        <w:t>Artículo 2</w:t>
      </w:r>
      <w:r w:rsidRPr="004A460B">
        <w:rPr>
          <w:szCs w:val="24"/>
          <w:lang w:val="es-ES"/>
        </w:rPr>
        <w:br/>
        <w:t>Medidas adoptadas por el Estado parte para garantizar el ejercicio pleno de los derechos económicos, sociales y culturales</w:t>
      </w:r>
    </w:p>
    <w:p w:rsidR="008F275B" w:rsidRPr="004A460B" w:rsidRDefault="008F275B" w:rsidP="008F275B">
      <w:pPr>
        <w:pStyle w:val="SingleTxtG"/>
        <w:rPr>
          <w:b/>
          <w:lang w:val="es-ES"/>
        </w:rPr>
      </w:pPr>
      <w:r w:rsidRPr="004A460B">
        <w:rPr>
          <w:b/>
          <w:lang w:val="es-ES"/>
        </w:rPr>
        <w:tab/>
        <w:t>1.</w:t>
      </w:r>
      <w:r w:rsidRPr="004A460B">
        <w:rPr>
          <w:b/>
          <w:lang w:val="es-ES"/>
        </w:rPr>
        <w:tab/>
        <w:t xml:space="preserve">Cada uno de los Estados </w:t>
      </w:r>
      <w:r w:rsidR="00EE1911" w:rsidRPr="004A460B">
        <w:rPr>
          <w:b/>
          <w:lang w:val="es-ES"/>
        </w:rPr>
        <w:t>p</w:t>
      </w:r>
      <w:r w:rsidRPr="004A460B">
        <w:rPr>
          <w:b/>
          <w:lang w:val="es-ES"/>
        </w:rPr>
        <w:t>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8F275B" w:rsidRPr="004A460B" w:rsidRDefault="008F275B" w:rsidP="008F275B">
      <w:pPr>
        <w:pStyle w:val="SingleTxtG"/>
        <w:rPr>
          <w:b/>
          <w:lang w:val="es-ES"/>
        </w:rPr>
      </w:pPr>
      <w:r w:rsidRPr="004A460B">
        <w:rPr>
          <w:b/>
          <w:lang w:val="es-ES"/>
        </w:rPr>
        <w:tab/>
        <w:t>2.</w:t>
      </w:r>
      <w:r w:rsidRPr="004A460B">
        <w:rPr>
          <w:b/>
          <w:lang w:val="es-ES"/>
        </w:rPr>
        <w:tab/>
        <w:t xml:space="preserve">Los Estados </w:t>
      </w:r>
      <w:r w:rsidR="00EE1911" w:rsidRPr="004A460B">
        <w:rPr>
          <w:b/>
          <w:lang w:val="es-ES"/>
        </w:rPr>
        <w:t>p</w:t>
      </w:r>
      <w:r w:rsidRPr="004A460B">
        <w:rPr>
          <w:b/>
          <w:lang w:val="es-ES"/>
        </w:rPr>
        <w:t>artes en el presente Pacto se comprometen a garantizar el ejercicio de los derechos que en él se enuncian, sin discriminación alguna por motives de raza, color, sexo, idioma, religión, opinión política o de otra índole, origen nacional o social, posición económica, nacimiento o cualquier otra condición social.</w:t>
      </w:r>
    </w:p>
    <w:p w:rsidR="008F275B" w:rsidRPr="004A460B" w:rsidRDefault="008F275B" w:rsidP="008F275B">
      <w:pPr>
        <w:pStyle w:val="SingleTxtG"/>
        <w:rPr>
          <w:b/>
          <w:lang w:val="es-ES"/>
        </w:rPr>
      </w:pPr>
      <w:r w:rsidRPr="004A460B">
        <w:rPr>
          <w:b/>
          <w:lang w:val="es-ES"/>
        </w:rPr>
        <w:tab/>
        <w:t>3.</w:t>
      </w:r>
      <w:r w:rsidRPr="004A460B">
        <w:rPr>
          <w:b/>
          <w:lang w:val="es-ES"/>
        </w:rPr>
        <w:tab/>
        <w:t>Los países en desarrollo, teniendo debidamente en cuenta los derechos humanos y su economía nacional, podrán determinar en qué medida garantizarán los derechos económicos reconocidos en el presente Pacto a personas que no sean nacionales suyos.</w:t>
      </w:r>
    </w:p>
    <w:p w:rsidR="008F275B" w:rsidRPr="004A460B" w:rsidRDefault="008F275B" w:rsidP="008F275B">
      <w:pPr>
        <w:pStyle w:val="SingleTxtG"/>
        <w:rPr>
          <w:szCs w:val="24"/>
          <w:lang w:val="es-ES"/>
        </w:rPr>
      </w:pPr>
      <w:r w:rsidRPr="004A460B">
        <w:rPr>
          <w:szCs w:val="24"/>
          <w:lang w:val="es-ES"/>
        </w:rPr>
        <w:tab/>
        <w:t xml:space="preserve">En su informe inicial sobre la aplicación del Pacto, China aclaró la situación relativa a la promoción de un sistema jurídico que proteja los derechos económicos, sociales y culturales de los ciudadanos, el desarrollo de la cooperación económica y técnica a escala internacional, y la salvaguardia de los derechos e intereses legítimos de los nacionales extranjeros en China. Por consiguiente, no se repetirá el material conexo de forma innecesaria. Desde que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presentó su informe inicial en 2003, ha adoptado las nuevas leyes y medidas que se mencionan a continuación con respecto a las esferas citadas.</w:t>
      </w:r>
    </w:p>
    <w:p w:rsidR="008F275B" w:rsidRPr="004A460B" w:rsidRDefault="008F275B" w:rsidP="00B4573B">
      <w:pPr>
        <w:pStyle w:val="H1G"/>
        <w:rPr>
          <w:lang w:val="es-ES"/>
        </w:rPr>
      </w:pPr>
      <w:r w:rsidRPr="004A460B">
        <w:rPr>
          <w:lang w:val="es-ES"/>
        </w:rPr>
        <w:tab/>
        <w:t>1.</w:t>
      </w:r>
      <w:r w:rsidRPr="004A460B">
        <w:rPr>
          <w:lang w:val="es-ES"/>
        </w:rPr>
        <w:tab/>
        <w:t>Legislación, programas y medidas más recientes</w:t>
      </w:r>
    </w:p>
    <w:p w:rsidR="008F275B" w:rsidRPr="004A460B" w:rsidRDefault="008F275B" w:rsidP="008F275B">
      <w:pPr>
        <w:pStyle w:val="SingleTxtG"/>
        <w:rPr>
          <w:szCs w:val="24"/>
          <w:lang w:val="es-ES"/>
        </w:rPr>
      </w:pPr>
      <w:r w:rsidRPr="004A460B">
        <w:rPr>
          <w:szCs w:val="24"/>
          <w:lang w:val="es-ES"/>
        </w:rPr>
        <w:tab/>
        <w:t>1)</w:t>
      </w:r>
      <w:r w:rsidRPr="004A460B">
        <w:rPr>
          <w:szCs w:val="24"/>
          <w:lang w:val="es-ES"/>
        </w:rPr>
        <w:tab/>
        <w:t xml:space="preserve">El 14 de marzo de 2004, en el segundo período de sesiones del Décimo Congreso Nacional del Pueblo, se aprobó una enmienda a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en virtud de la cual se introducía la frase </w:t>
      </w:r>
      <w:r w:rsidR="004546A3" w:rsidRPr="004A460B">
        <w:rPr>
          <w:szCs w:val="24"/>
          <w:lang w:val="es-ES"/>
        </w:rPr>
        <w:t>"</w:t>
      </w:r>
      <w:r w:rsidRPr="004A460B">
        <w:rPr>
          <w:szCs w:val="24"/>
          <w:lang w:val="es-ES"/>
        </w:rPr>
        <w:t>El Estado respeta y protege los derechos humanos</w:t>
      </w:r>
      <w:r w:rsidR="004546A3" w:rsidRPr="004A460B">
        <w:rPr>
          <w:szCs w:val="24"/>
          <w:lang w:val="es-ES"/>
        </w:rPr>
        <w:t>"</w:t>
      </w:r>
      <w:r w:rsidRPr="004A460B">
        <w:rPr>
          <w:szCs w:val="24"/>
          <w:lang w:val="es-ES"/>
        </w:rPr>
        <w:t xml:space="preserve">. La incorporación de los derechos humanos en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tuvo repercusiones a largo plazo en la causa homónima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y marcó una nueva etapa de desarrollo histórico en la construcción de un sistema jurídico nacional basado en los derechos humanos.</w:t>
      </w:r>
    </w:p>
    <w:p w:rsidR="008F275B" w:rsidRPr="004A460B" w:rsidRDefault="008F275B" w:rsidP="008F275B">
      <w:pPr>
        <w:pStyle w:val="SingleTxtG"/>
        <w:rPr>
          <w:szCs w:val="24"/>
          <w:lang w:val="es-ES"/>
        </w:rPr>
      </w:pPr>
      <w:r w:rsidRPr="004A460B">
        <w:rPr>
          <w:szCs w:val="24"/>
          <w:lang w:val="es-ES"/>
        </w:rPr>
        <w:tab/>
        <w:t>2)</w:t>
      </w:r>
      <w:r w:rsidRPr="004A460B">
        <w:rPr>
          <w:szCs w:val="24"/>
          <w:lang w:val="es-ES"/>
        </w:rPr>
        <w:tab/>
        <w:t xml:space="preserve">Con el fin de hacer efectivo ese principio constitucional, el Estado ha adoptado nuevas medidas encaminadas a perfeccionar el sistema para garantizar los derechos humanos y ha incorporado esa causa en la estrategia nacional de desarrollo económico y social. En marzo de 2006, el Congreso Nacional del Pueblo de China aprobó el 11º Plan quinquenal de desarrollo económico y social de China, en cuyo marco se establecieron los objetivos de desarrollo y una hoja de ruta para las esferas económica, social y cultural del país en el período 2006-2010. Entre esos objetivos figuraban la creación de un nuevo entorno rural socialista; la promoción del desarrollo regional coordinado; la construcción de una sociedad concienciada con la conservación de los recursos y respetuosa con el medio ambiente; el desarrollo prioritario de la educación; la mejora del nivel de salud de la población; y el fortalecimiento de la acción cultural. </w:t>
      </w:r>
    </w:p>
    <w:p w:rsidR="008F275B" w:rsidRPr="004A460B" w:rsidRDefault="008F275B" w:rsidP="008F275B">
      <w:pPr>
        <w:pStyle w:val="SingleTxtG"/>
        <w:rPr>
          <w:szCs w:val="24"/>
          <w:lang w:val="es-ES"/>
        </w:rPr>
      </w:pPr>
      <w:r w:rsidRPr="004A460B">
        <w:rPr>
          <w:szCs w:val="24"/>
          <w:lang w:val="es-ES"/>
        </w:rPr>
        <w:tab/>
        <w:t>3)</w:t>
      </w:r>
      <w:r w:rsidRPr="004A460B">
        <w:rPr>
          <w:szCs w:val="24"/>
          <w:lang w:val="es-ES"/>
        </w:rPr>
        <w:tab/>
        <w:t xml:space="preserve">En sus observaciones acerca del informe inicial de China sobre la aplicación del Pacto, adoptadas en 2005, el Comité de Derechos Económicos, Sociales y Culturales recomendó al país que formulara un </w:t>
      </w:r>
      <w:r w:rsidR="004546A3" w:rsidRPr="004A460B">
        <w:rPr>
          <w:szCs w:val="24"/>
          <w:lang w:val="es-ES"/>
        </w:rPr>
        <w:t>"</w:t>
      </w:r>
      <w:r w:rsidRPr="004A460B">
        <w:rPr>
          <w:szCs w:val="24"/>
          <w:lang w:val="es-ES"/>
        </w:rPr>
        <w:t>plan de acción nacional sobre derechos humanos</w:t>
      </w:r>
      <w:r w:rsidR="004546A3" w:rsidRPr="004A460B">
        <w:rPr>
          <w:szCs w:val="24"/>
          <w:lang w:val="es-ES"/>
        </w:rPr>
        <w:t>"</w:t>
      </w:r>
      <w:r w:rsidRPr="004A460B">
        <w:rPr>
          <w:szCs w:val="24"/>
          <w:lang w:val="es-ES"/>
        </w:rPr>
        <w:t xml:space="preserve">. En abril de 2009,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dio a conocer su primer Plan de acción nacional sobre derechos humanos (2009-2010). Era el primer programa nacional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centrado específicamente en los derechos humanos, y abarcaba diversas esferas relacionadas con los derechos civiles, políticos, sociales, económicos y culturales. Entre ellas se incluían objetivos de trabajo y medidas concretas para ese período de dos años con miras a garantizar el derecho a disfrutar de un trabajo, un nivel de vida básico, seguridad social, salud y educación, así como los derechos culturales y ambientales, los derechos e intereses de los agricultores y la protección de los derechos humanos durante la reconstrucción posterior al devastador terremoto de Sichuan, además de los derechos de las minorías étnicas, las mujeres, los niños, las personas mayores y los enfermos. Las organizaciones sociales, las </w:t>
      </w:r>
      <w:r w:rsidR="009C45AA" w:rsidRPr="004A460B">
        <w:rPr>
          <w:szCs w:val="24"/>
          <w:lang w:val="es-ES"/>
        </w:rPr>
        <w:t>ONG</w:t>
      </w:r>
      <w:r w:rsidRPr="004A460B">
        <w:rPr>
          <w:szCs w:val="24"/>
          <w:lang w:val="es-ES"/>
        </w:rPr>
        <w:t xml:space="preserve">, los medios de comunicación y el público en general participaron activamente en la difusión y aplicación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plan de acción. A principios de diciembre de 2009, el Gobierno de China realizó una evaluación provisional de la aplicación del plan, cuyos resultados demostraron que todas las tareas asociadas a sus objetivos concretos se habían llevado a cabo en la fecha prevista, y que el grado de aplicación de los indicadores cuantificables que requerían dos años para su finalización era aproximadamente del 50%, o incluso del 65% en algunos casos, lo que representaba una excelente base para el pleno cumplimiento de dichas tareas.</w:t>
      </w:r>
    </w:p>
    <w:p w:rsidR="008F275B" w:rsidRPr="004A460B" w:rsidRDefault="008F275B" w:rsidP="008F275B">
      <w:pPr>
        <w:pStyle w:val="SingleTxtG"/>
        <w:rPr>
          <w:szCs w:val="24"/>
          <w:lang w:val="es-ES"/>
        </w:rPr>
      </w:pPr>
      <w:r w:rsidRPr="004A460B">
        <w:rPr>
          <w:rFonts w:ascii="SimSun" w:eastAsia="SimSun"/>
          <w:szCs w:val="24"/>
          <w:lang w:val="es-ES"/>
        </w:rPr>
        <w:tab/>
      </w:r>
      <w:r w:rsidRPr="004A460B">
        <w:rPr>
          <w:szCs w:val="24"/>
          <w:lang w:val="es-ES"/>
        </w:rPr>
        <w:t xml:space="preserve">Además, desde la presentación de su informe inicial de aplicación,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seguido perfeccionando su sistema jurídico a fin de asegurar los derechos económicos, sociales y culturales. La situación de la aplicación de cada derecho específico y la legislación conexa se explicarán en la sección relativa al artículo correspondiente del Pacto.</w:t>
      </w:r>
    </w:p>
    <w:p w:rsidR="008F275B" w:rsidRPr="004A460B" w:rsidRDefault="008F275B" w:rsidP="00B4573B">
      <w:pPr>
        <w:pStyle w:val="H1G"/>
        <w:rPr>
          <w:lang w:val="es-ES"/>
        </w:rPr>
      </w:pPr>
      <w:r w:rsidRPr="004A460B">
        <w:rPr>
          <w:rFonts w:ascii="SimSun" w:eastAsia="SimSun"/>
          <w:lang w:val="es-ES"/>
        </w:rPr>
        <w:tab/>
      </w:r>
      <w:r w:rsidRPr="004A460B">
        <w:rPr>
          <w:lang w:val="es-ES"/>
        </w:rPr>
        <w:t>2.</w:t>
      </w:r>
      <w:r w:rsidRPr="004A460B">
        <w:rPr>
          <w:lang w:val="es-ES"/>
        </w:rPr>
        <w:tab/>
        <w:t>Cooperación internacional en la esfera de los derechos humanos</w:t>
      </w:r>
    </w:p>
    <w:p w:rsidR="008F275B" w:rsidRPr="004A460B" w:rsidRDefault="008F275B" w:rsidP="008F275B">
      <w:pPr>
        <w:pStyle w:val="H23G"/>
        <w:rPr>
          <w:szCs w:val="24"/>
          <w:lang w:val="es-ES"/>
        </w:rPr>
      </w:pPr>
      <w:r w:rsidRPr="004A460B">
        <w:rPr>
          <w:rFonts w:ascii="SimSun" w:eastAsia="SimSun"/>
          <w:szCs w:val="24"/>
          <w:lang w:val="es-ES"/>
        </w:rPr>
        <w:tab/>
      </w:r>
      <w:r w:rsidRPr="004A460B">
        <w:rPr>
          <w:szCs w:val="24"/>
          <w:lang w:val="es-ES"/>
        </w:rPr>
        <w:t>1)</w:t>
      </w:r>
      <w:r w:rsidRPr="004A460B">
        <w:rPr>
          <w:szCs w:val="24"/>
          <w:lang w:val="es-ES"/>
        </w:rPr>
        <w:tab/>
        <w:t xml:space="preserve">Recepción de ayuda por </w:t>
      </w:r>
      <w:smartTag w:uri="urn:schemas-microsoft-com:office:smarttags" w:element="place">
        <w:smartTag w:uri="urn:schemas-microsoft-com:office:smarttags" w:element="country-region">
          <w:r w:rsidRPr="004A460B">
            <w:rPr>
              <w:szCs w:val="24"/>
              <w:lang w:val="es-ES"/>
            </w:rPr>
            <w:t>China</w:t>
          </w:r>
        </w:smartTag>
      </w:smartTag>
    </w:p>
    <w:p w:rsidR="008F275B" w:rsidRPr="004A460B" w:rsidRDefault="008F275B" w:rsidP="008F275B">
      <w:pPr>
        <w:pStyle w:val="SingleTxtG"/>
        <w:rPr>
          <w:szCs w:val="24"/>
          <w:lang w:val="es-ES"/>
        </w:rPr>
      </w:pPr>
      <w:r w:rsidRPr="004A460B">
        <w:rPr>
          <w:rFonts w:ascii="SimSun" w:eastAsia="SimSun"/>
          <w:szCs w:val="24"/>
          <w:lang w:val="es-ES"/>
        </w:rPr>
        <w:tab/>
      </w:r>
      <w:r w:rsidRPr="004A460B">
        <w:rPr>
          <w:szCs w:val="24"/>
          <w:lang w:val="es-ES"/>
        </w:rPr>
        <w:t xml:space="preserve">Entre 2006 y 2010, China recibió un total de 308 millones de dólares de los Estados Unidos de tres organismos, a saber, el Programa de las Naciones Unidas para el Desarrollo (PNUD), el Fondo de las Naciones Unidas para </w:t>
      </w:r>
      <w:smartTag w:uri="urn:schemas-microsoft-com:office:smarttags" w:element="PersonName">
        <w:smartTagPr>
          <w:attr w:name="ProductID" w:val="la Infancia"/>
        </w:smartTagPr>
        <w:r w:rsidRPr="004A460B">
          <w:rPr>
            <w:szCs w:val="24"/>
            <w:lang w:val="es-ES"/>
          </w:rPr>
          <w:t>la Infancia</w:t>
        </w:r>
      </w:smartTag>
      <w:r w:rsidRPr="004A460B">
        <w:rPr>
          <w:szCs w:val="24"/>
          <w:lang w:val="es-ES"/>
        </w:rPr>
        <w:t xml:space="preserve"> (UNICEF) y el Fondo de Población de las Naciones Unidas (UNFPA). Algunos de los proyectos conexos se destinaron a apoyar el establecimiento general de una sociedad del bienestar en China, la mitigación de la pobreza, el desarrollo equitativo y la gobernanza pública, la promoción de los conocimientos en la esfera de los derechos del niño y el desarrollo de políticas relacionadas con la infancia, la salud reproductiva, la prevención y el tratamiento del </w:t>
      </w:r>
      <w:r w:rsidR="00EE1911" w:rsidRPr="004A460B">
        <w:rPr>
          <w:szCs w:val="24"/>
          <w:lang w:val="es-ES"/>
        </w:rPr>
        <w:t>sida</w:t>
      </w:r>
      <w:r w:rsidRPr="004A460B">
        <w:rPr>
          <w:szCs w:val="24"/>
          <w:lang w:val="es-ES"/>
        </w:rPr>
        <w:t xml:space="preserve">, la igualdad de género, y la cooperación Sur-Sur. En relación con las esferas citadas, el Gobierno de China y los organismos de las Naciones Unidas pusieron en marcha un importante conjunto de investigaciones sobre políticas altamente efectivas que han llegado a constituir una importante referencia para la formulación de políticas nacionales conexas. Desde 2005,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recibido ayuda por valor de 727 millones de dólares de los Estados Unidos a través de canales bilaterales, y ha iniciado la cooperación para realizar 118 proyectos. Gracias a los proyectos internacionales de ayuda al desarrollo se han realizado contribuciones positivas al desarrollo de la economía de la región occidental de China, lo que ha permitido reducir la brecha entre las regiones occidentales y orientales y promover el desarrollo integral, coordinado y sostenible de la economía y la sociedad de China; también han representado un firme apoyo a los compromisos contraídos por China respecto de la aplicación del Pacto Internacional de Derechos Económicos, Sociales y Culturales, lo que ha elevado el nivel de disfrute de esos derechos por los ciudadanos chinos.</w:t>
      </w:r>
    </w:p>
    <w:p w:rsidR="008F275B" w:rsidRPr="004A460B" w:rsidRDefault="008F275B" w:rsidP="008F275B">
      <w:pPr>
        <w:pStyle w:val="H23G"/>
        <w:rPr>
          <w:szCs w:val="24"/>
          <w:lang w:val="es-ES"/>
        </w:rPr>
      </w:pPr>
      <w:r w:rsidRPr="004A460B">
        <w:rPr>
          <w:rFonts w:ascii="SimSun" w:eastAsia="SimSun"/>
          <w:szCs w:val="24"/>
          <w:lang w:val="es-ES"/>
        </w:rPr>
        <w:tab/>
      </w:r>
      <w:r w:rsidRPr="004A460B">
        <w:rPr>
          <w:szCs w:val="24"/>
          <w:lang w:val="es-ES"/>
        </w:rPr>
        <w:t>2)</w:t>
      </w:r>
      <w:r w:rsidRPr="004A460B">
        <w:rPr>
          <w:szCs w:val="24"/>
          <w:lang w:val="es-ES"/>
        </w:rPr>
        <w:tab/>
        <w:t xml:space="preserve">Ayuda exterior prestada por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w:t>
      </w:r>
    </w:p>
    <w:p w:rsidR="008F275B" w:rsidRPr="004A460B" w:rsidRDefault="008F275B" w:rsidP="008F275B">
      <w:pPr>
        <w:pStyle w:val="SingleTxtG"/>
        <w:rPr>
          <w:szCs w:val="24"/>
          <w:lang w:val="es-ES"/>
        </w:rPr>
      </w:pPr>
      <w:r w:rsidRPr="004A460B">
        <w:rPr>
          <w:rFonts w:ascii="SimSun" w:eastAsia="SimSun"/>
          <w:szCs w:val="24"/>
          <w:lang w:val="es-ES"/>
        </w:rPr>
        <w:tab/>
      </w:r>
      <w:smartTag w:uri="urn:schemas-microsoft-com:office:smarttags" w:element="country-region">
        <w:r w:rsidRPr="004A460B">
          <w:rPr>
            <w:szCs w:val="24"/>
            <w:lang w:val="es-ES"/>
          </w:rPr>
          <w:t>China</w:t>
        </w:r>
      </w:smartTag>
      <w:r w:rsidRPr="004A460B">
        <w:rPr>
          <w:szCs w:val="24"/>
          <w:lang w:val="es-ES"/>
        </w:rPr>
        <w:t xml:space="preserve"> respeta el principio </w:t>
      </w:r>
      <w:smartTag w:uri="urn:schemas-microsoft-com:office:smarttags" w:element="State">
        <w:r w:rsidRPr="004A460B">
          <w:rPr>
            <w:szCs w:val="24"/>
            <w:lang w:val="es-ES"/>
          </w:rPr>
          <w:t>del</w:t>
        </w:r>
      </w:smartTag>
      <w:r w:rsidRPr="004A460B">
        <w:rPr>
          <w:szCs w:val="24"/>
          <w:lang w:val="es-ES"/>
        </w:rPr>
        <w:t xml:space="preserve"> beneficio recíproco sin condiciones políticas, y contribuye sin reservas al desarrollo de la economía y la promoción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progreso social de los países receptores de ayuda. Desde la década de 1950, China ha proporcionado toda la ayuda que le ha sido posible a más de 120 países y regiones en desarrollo, con lo que ha contribuido al desarrollo de más de 2.100 proyectos que abarcan diversas esferas como la agricultura, la industria, el transporte, las comunicaciones, la conservación de agua, la cultura, la educación y la higiene. China también ha reducido o cancelado sin condiciones 380 deudas a cuyo pago debían hacer frente 50 países pobres muy endeudados o menos adelantados, que vieron así reducida la carga de su deuda. La ayuda prestada por China ha tenido un efecto positivo en la mejora de las condiciones de desarrollo económico y social en otros países en desarrollo, donde ha mejorado la capacidad de desarrollo autónomo, han aumentado el empleo y los ingresos y se ha erradicado la pobreza, lo que ha supuesto beneficios reales y tangibles para los habitantes de los países receptores de ayuda.</w:t>
      </w:r>
    </w:p>
    <w:p w:rsidR="008F275B" w:rsidRPr="004A460B" w:rsidRDefault="008F275B" w:rsidP="008F275B">
      <w:pPr>
        <w:pStyle w:val="SingleTxtG"/>
        <w:rPr>
          <w:szCs w:val="24"/>
          <w:lang w:val="es-ES"/>
        </w:rPr>
      </w:pPr>
      <w:r w:rsidRPr="004A460B">
        <w:rPr>
          <w:rFonts w:ascii="SimSun" w:eastAsia="SimSun"/>
          <w:szCs w:val="24"/>
          <w:lang w:val="es-ES"/>
        </w:rPr>
        <w:tab/>
      </w:r>
      <w:r w:rsidRPr="004A460B">
        <w:rPr>
          <w:szCs w:val="24"/>
          <w:lang w:val="es-ES"/>
        </w:rPr>
        <w:t xml:space="preserve">En los últimos años, gracias al desarrollo continuo de su economía nacional,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aumentado progresivamente el nivel de ayuda exterior. Con el fin de reforzar la cooperación Sur-Sur, en </w:t>
      </w:r>
      <w:smartTag w:uri="urn:schemas-microsoft-com:office:smarttags" w:element="PersonName">
        <w:smartTagPr>
          <w:attr w:name="ProductID" w:val="la Conferencia Internacional"/>
        </w:smartTagPr>
        <w:r w:rsidRPr="004A460B">
          <w:rPr>
            <w:szCs w:val="24"/>
            <w:lang w:val="es-ES"/>
          </w:rPr>
          <w:t>la Conferencia Internacional</w:t>
        </w:r>
      </w:smartTag>
      <w:r w:rsidRPr="004A460B">
        <w:rPr>
          <w:szCs w:val="24"/>
          <w:lang w:val="es-ES"/>
        </w:rPr>
        <w:t xml:space="preserve"> sobre </w:t>
      </w:r>
      <w:smartTag w:uri="urn:schemas-microsoft-com:office:smarttags" w:element="PersonName">
        <w:smartTagPr>
          <w:attr w:name="ProductID" w:val="la Financiaci￳n"/>
        </w:smartTagPr>
        <w:r w:rsidRPr="004A460B">
          <w:rPr>
            <w:szCs w:val="24"/>
            <w:lang w:val="es-ES"/>
          </w:rPr>
          <w:t>la Financiación</w:t>
        </w:r>
      </w:smartTag>
      <w:r w:rsidRPr="004A460B">
        <w:rPr>
          <w:szCs w:val="24"/>
          <w:lang w:val="es-ES"/>
        </w:rPr>
        <w:t xml:space="preserve"> para el Desarrollo celebrada en el marco de </w:t>
      </w:r>
      <w:smartTag w:uri="urn:schemas-microsoft-com:office:smarttags" w:element="PersonName">
        <w:smartTagPr>
          <w:attr w:name="ProductID" w:val="la Cumbre"/>
        </w:smartTagPr>
        <w:r w:rsidRPr="004A460B">
          <w:rPr>
            <w:szCs w:val="24"/>
            <w:lang w:val="es-ES"/>
          </w:rPr>
          <w:t>la Cumbre</w:t>
        </w:r>
      </w:smartTag>
      <w:r w:rsidRPr="004A460B">
        <w:rPr>
          <w:szCs w:val="24"/>
          <w:lang w:val="es-ES"/>
        </w:rPr>
        <w:t xml:space="preserve"> de las Naciones Unidas de septiembre de 2005 y en </w:t>
      </w:r>
      <w:smartTag w:uri="urn:schemas-microsoft-com:office:smarttags" w:element="PersonName">
        <w:smartTagPr>
          <w:attr w:name="ProductID" w:val="la Cumbre"/>
        </w:smartTagPr>
        <w:r w:rsidRPr="004A460B">
          <w:rPr>
            <w:szCs w:val="24"/>
            <w:lang w:val="es-ES"/>
          </w:rPr>
          <w:t>la Cumbre</w:t>
        </w:r>
      </w:smartTag>
      <w:r w:rsidRPr="004A460B">
        <w:rPr>
          <w:szCs w:val="24"/>
          <w:lang w:val="es-ES"/>
        </w:rPr>
        <w:t xml:space="preserve"> de Beijing del Foro de Cooperación China-África que tuvo lugar en noviembre de 2006, el Sr. Hu Jintao, Presidente de China a la sazón, anunció un conjunto de cinco medidas de política dirigidas a los países en desarrollo y otras ocho destinadas a África, en las que destacaba el fortalecimiento de la cooperación en proyectos relacionados con los medios de vida de la población, por ejemplo en los ámbitos de la agricultura, la asistencia médica y la atención de salud, y la educación.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se ha adherido al principio de que </w:t>
      </w:r>
      <w:r w:rsidR="004546A3" w:rsidRPr="004A460B">
        <w:rPr>
          <w:szCs w:val="24"/>
          <w:lang w:val="es-ES"/>
        </w:rPr>
        <w:t>"</w:t>
      </w:r>
      <w:r w:rsidRPr="004A460B">
        <w:rPr>
          <w:szCs w:val="24"/>
          <w:lang w:val="es-ES"/>
        </w:rPr>
        <w:t>la propia palabra debe ser digna de confianza, y las propias acciones deben dar fruto</w:t>
      </w:r>
      <w:r w:rsidR="004546A3" w:rsidRPr="004A460B">
        <w:rPr>
          <w:szCs w:val="24"/>
          <w:lang w:val="es-ES"/>
        </w:rPr>
        <w:t>"</w:t>
      </w:r>
      <w:r w:rsidRPr="004A460B">
        <w:rPr>
          <w:szCs w:val="24"/>
          <w:lang w:val="es-ES"/>
        </w:rPr>
        <w:t>, y ha cumplido sus promesas con prontitud en un esfuerzo por ampliar el alcance de los beneficios obtenidos. Los países en desarrollo han acogido con entusiasmo esa actitud, muy bien valorada por la comunidad internacional.</w:t>
      </w:r>
    </w:p>
    <w:p w:rsidR="008F275B" w:rsidRPr="004A460B" w:rsidRDefault="008F275B" w:rsidP="008F275B">
      <w:pPr>
        <w:pStyle w:val="SingleTxtG"/>
        <w:rPr>
          <w:szCs w:val="24"/>
          <w:lang w:val="es-ES"/>
        </w:rPr>
      </w:pPr>
      <w:r w:rsidRPr="004A460B">
        <w:rPr>
          <w:rFonts w:ascii="SimSun" w:eastAsia="SimSun"/>
          <w:szCs w:val="24"/>
          <w:lang w:val="es-ES"/>
        </w:rPr>
        <w:tab/>
      </w:r>
      <w:r w:rsidRPr="004A460B">
        <w:rPr>
          <w:szCs w:val="24"/>
          <w:lang w:val="es-ES"/>
        </w:rPr>
        <w:t xml:space="preserve">En septiembre de 2008, en la reunión de alto nivel sobre los Objetivos de Desarrollo del Milenio de las Naciones Unidas, el Sr. Wen Jiabao, Primer Ministro de China, anunció seis medidas de ayuda que el Gobierno iba a destinar a otros países en desarrollo durante los cinco años siguientes en esferas tales como la producción agrícola, la ayuda alimentaria, la asistencia médica y la higiene, la educación y la formación, la producción de energía limpia, la cancelación de deudas y las exenciones arancelarias. En noviembre de 2009, en la cuarta Conferencia Ministerial del Foro de Cooperación China-África, el Sr. Wen Jiabao anunció ocho medidas de ayuda del Gobierno de China a los países africanos para los tres años siguientes en numerosos ámbitos como la protección del medio ambiente, las energías limpias, la investigación científica, la concesión de préstamos en condiciones de favor, la cancelación de deudas, la agricultura, la asistencia médica y la atención de salud, y los intercambios culturales.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llevado a la práctica esas medidas con determinación.</w:t>
      </w:r>
    </w:p>
    <w:p w:rsidR="008F275B" w:rsidRPr="004A460B" w:rsidRDefault="008F275B" w:rsidP="008F275B">
      <w:pPr>
        <w:pStyle w:val="SingleTxtG"/>
        <w:rPr>
          <w:szCs w:val="24"/>
          <w:lang w:val="es-ES"/>
        </w:rPr>
      </w:pPr>
      <w:r w:rsidRPr="004A460B">
        <w:rPr>
          <w:rFonts w:ascii="SimSun" w:eastAsia="SimSun"/>
          <w:szCs w:val="24"/>
          <w:lang w:val="es-ES"/>
        </w:rPr>
        <w:tab/>
      </w:r>
      <w:r w:rsidRPr="004A460B">
        <w:rPr>
          <w:szCs w:val="24"/>
          <w:lang w:val="es-ES"/>
        </w:rPr>
        <w:t>1)</w:t>
      </w:r>
      <w:r w:rsidRPr="004A460B">
        <w:rPr>
          <w:szCs w:val="24"/>
          <w:lang w:val="es-ES"/>
        </w:rPr>
        <w:tab/>
        <w:t xml:space="preserve">En relación con la salvaguardia de los derechos económicos, sociales y culturales, China ha mantenido excelentes relaciones con los organismos internacionales competentes, como </w:t>
      </w:r>
      <w:smartTag w:uri="urn:schemas-microsoft-com:office:smarttags" w:element="PersonName">
        <w:smartTagPr>
          <w:attr w:name="ProductID" w:val="la Oficina"/>
        </w:smartTagPr>
        <w:r w:rsidRPr="004A460B">
          <w:rPr>
            <w:szCs w:val="24"/>
            <w:lang w:val="es-ES"/>
          </w:rPr>
          <w:t>la Oficina</w:t>
        </w:r>
      </w:smartTag>
      <w:r w:rsidRPr="004A460B">
        <w:rPr>
          <w:szCs w:val="24"/>
          <w:lang w:val="es-ES"/>
        </w:rPr>
        <w:t xml:space="preserve"> del Alto Comisionado de las Naciones Unidas para los Derechos Humanos (ACNUDH), </w:t>
      </w:r>
      <w:smartTag w:uri="urn:schemas-microsoft-com:office:smarttags" w:element="PersonName">
        <w:smartTagPr>
          <w:attr w:name="ProductID" w:val="la Organizaci￳n Internacional"/>
        </w:smartTagPr>
        <w:r w:rsidRPr="004A460B">
          <w:rPr>
            <w:szCs w:val="24"/>
            <w:lang w:val="es-ES"/>
          </w:rPr>
          <w:t>la Organización Internacional</w:t>
        </w:r>
      </w:smartTag>
      <w:r w:rsidRPr="004A460B">
        <w:rPr>
          <w:szCs w:val="24"/>
          <w:lang w:val="es-ES"/>
        </w:rPr>
        <w:t xml:space="preserve"> del Trabajo, </w:t>
      </w:r>
      <w:smartTag w:uri="urn:schemas-microsoft-com:office:smarttags" w:element="PersonName">
        <w:smartTagPr>
          <w:attr w:name="ProductID" w:val="la Organizaci￳n Mundial"/>
        </w:smartTagPr>
        <w:r w:rsidRPr="004A460B">
          <w:rPr>
            <w:szCs w:val="24"/>
            <w:lang w:val="es-ES"/>
          </w:rPr>
          <w:t>la Organización Mundial</w:t>
        </w:r>
      </w:smartTag>
      <w:r w:rsidRPr="004A460B">
        <w:rPr>
          <w:szCs w:val="24"/>
          <w:lang w:val="es-ES"/>
        </w:rPr>
        <w:t xml:space="preserve"> de </w:t>
      </w:r>
      <w:smartTag w:uri="urn:schemas-microsoft-com:office:smarttags" w:element="PersonName">
        <w:smartTagPr>
          <w:attr w:name="ProductID" w:val="la Salud"/>
        </w:smartTagPr>
        <w:r w:rsidRPr="004A460B">
          <w:rPr>
            <w:szCs w:val="24"/>
            <w:lang w:val="es-ES"/>
          </w:rPr>
          <w:t>la Salud</w:t>
        </w:r>
      </w:smartTag>
      <w:r w:rsidRPr="004A460B">
        <w:rPr>
          <w:szCs w:val="24"/>
          <w:lang w:val="es-ES"/>
        </w:rPr>
        <w:t xml:space="preserve"> y </w:t>
      </w:r>
      <w:smartTag w:uri="urn:schemas-microsoft-com:office:smarttags" w:element="PersonName">
        <w:smartTagPr>
          <w:attr w:name="ProductID" w:val="la UNESCO. Desde"/>
        </w:smartTagPr>
        <w:r w:rsidRPr="004A460B">
          <w:rPr>
            <w:szCs w:val="24"/>
            <w:lang w:val="es-ES"/>
          </w:rPr>
          <w:t>la UNESCO. Desde</w:t>
        </w:r>
      </w:smartTag>
      <w:r w:rsidRPr="004A460B">
        <w:rPr>
          <w:szCs w:val="24"/>
          <w:lang w:val="es-ES"/>
        </w:rPr>
        <w:t xml:space="preserve"> que China y el ACNUDH firmaron en 2000 un memorando de entendimiento para la cooperación técnica, las dos partes han puesto en marcha seis proyectos de cooperación en tres esferas clave, a saber, la ratificación del Pacto Internacional de Derechos Civiles y Políticos; la aplicación del Pacto Internacional de Derechos Económicos, Sociales y Culturales; y la educación en materia de derechos humanos. Entre esos proyectos se incluye la celebración, en septiembre de 2007 en Ginebra y en marzo de 2008 en Beijing, de sendos </w:t>
      </w:r>
      <w:r w:rsidR="004546A3" w:rsidRPr="004A460B">
        <w:rPr>
          <w:szCs w:val="24"/>
          <w:lang w:val="es-ES"/>
        </w:rPr>
        <w:t>"</w:t>
      </w:r>
      <w:r w:rsidRPr="004A460B">
        <w:rPr>
          <w:szCs w:val="24"/>
          <w:lang w:val="es-ES"/>
        </w:rPr>
        <w:t>cursos de formación sobre el fortalecimiento de la participación de la sociedad civil en la labor del Estado para dar cumplimiento a las convenciones de derechos humanos</w:t>
      </w:r>
      <w:r w:rsidR="004546A3" w:rsidRPr="004A460B">
        <w:rPr>
          <w:szCs w:val="24"/>
          <w:lang w:val="es-ES"/>
        </w:rPr>
        <w:t>"</w:t>
      </w:r>
      <w:r w:rsidRPr="004A460B">
        <w:rPr>
          <w:szCs w:val="24"/>
          <w:lang w:val="es-ES"/>
        </w:rPr>
        <w:t xml:space="preserve">. En marzo de 2008 también se organizó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un simposio internacional sobre la justiciabilidad de los derechos económicos, sociales y culturales. Por medio de esos proyectos se ha promovido una mayor comprensión entre los departamentos legislativos, judiciales y administrativos y las instituciones académicas competentes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respecto de la aplicación de los artículos del Pacto en la legislación interna.</w:t>
      </w:r>
    </w:p>
    <w:p w:rsidR="008F275B" w:rsidRPr="004A460B" w:rsidRDefault="008F275B" w:rsidP="008F275B">
      <w:pPr>
        <w:pStyle w:val="H1G"/>
        <w:rPr>
          <w:lang w:val="es-ES"/>
        </w:rPr>
      </w:pPr>
      <w:r w:rsidRPr="004A460B">
        <w:rPr>
          <w:rFonts w:eastAsia="SimSun"/>
          <w:lang w:val="es-ES"/>
        </w:rPr>
        <w:tab/>
        <w:t>3.</w:t>
      </w:r>
      <w:r w:rsidRPr="004A460B">
        <w:rPr>
          <w:rFonts w:eastAsia="SimSun"/>
          <w:lang w:val="es-ES"/>
        </w:rPr>
        <w:tab/>
        <w:t>El principio de no discriminación</w:t>
      </w:r>
    </w:p>
    <w:p w:rsidR="008F275B" w:rsidRPr="004A460B" w:rsidRDefault="008F275B" w:rsidP="008F275B">
      <w:pPr>
        <w:pStyle w:val="SingleTxtG"/>
        <w:rPr>
          <w:szCs w:val="24"/>
          <w:lang w:val="es-ES"/>
        </w:rPr>
      </w:pPr>
      <w:r w:rsidRPr="004A460B">
        <w:rPr>
          <w:rFonts w:ascii="SimSun" w:eastAsia="SimSun"/>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ya ha ratificado toda una serie de convenciones internacionales de derechos humanos en el ámbito de la lucha contra la discriminación. Los órganos legislativos de China consideran que la formulación de una definición unificada del término </w:t>
      </w:r>
      <w:r w:rsidR="004546A3" w:rsidRPr="004A460B">
        <w:rPr>
          <w:szCs w:val="24"/>
          <w:lang w:val="es-ES"/>
        </w:rPr>
        <w:t>"</w:t>
      </w:r>
      <w:r w:rsidRPr="004A460B">
        <w:rPr>
          <w:szCs w:val="24"/>
          <w:lang w:val="es-ES"/>
        </w:rPr>
        <w:t>discriminación</w:t>
      </w:r>
      <w:r w:rsidR="004546A3" w:rsidRPr="004A460B">
        <w:rPr>
          <w:szCs w:val="24"/>
          <w:lang w:val="es-ES"/>
        </w:rPr>
        <w:t>"</w:t>
      </w:r>
      <w:r w:rsidRPr="004A460B">
        <w:rPr>
          <w:szCs w:val="24"/>
          <w:lang w:val="es-ES"/>
        </w:rPr>
        <w:t xml:space="preserve"> es muy compleja, y que la utilización de leyes diferenciadas para prohibir los fenómenos y problemas concretos de discriminación que puedan surgir representa un enfoque más específico y viable en la práctica, de mayor utilidad para proteger los derechos e intereses de grupos especiales, con lo que la prohibición de la discriminación se hace efectiva de manera firme. </w:t>
      </w:r>
    </w:p>
    <w:p w:rsidR="008F275B" w:rsidRPr="004A460B" w:rsidRDefault="008F275B" w:rsidP="008F275B">
      <w:pPr>
        <w:pStyle w:val="SingleTxtG"/>
        <w:rPr>
          <w:szCs w:val="24"/>
          <w:lang w:val="es-ES"/>
        </w:rPr>
      </w:pPr>
      <w:r w:rsidRPr="004A460B">
        <w:rPr>
          <w:szCs w:val="24"/>
          <w:lang w:val="es-ES"/>
        </w:rPr>
        <w:tab/>
        <w:t xml:space="preserve">Por lo que se refiere al respeto, la protección y la realización de los derechos consagrados en el Pacto,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respetado sistemáticamente el principio de no discriminación. Todos los ciudadanos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son iguales ante la ley y gozan de los derechos consagrados en el Pacto en pie de igualdad. Distintas leyes como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de China,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autonomía étnica regional,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 mujer,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las personas mayores,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menores,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discapacitados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prohíben expresamente cualquier discriminación por motivos de origen étnico, grado de instrucción, sexo, edad o discapacidad, contienen disposiciones sobre la aplicación concreta del principio de no discriminación en sus ámbitos de aplicación específicos, y protegen los derechos e intereses de los grupos especiales. </w:t>
      </w:r>
    </w:p>
    <w:p w:rsidR="008F275B" w:rsidRPr="004A460B" w:rsidRDefault="008F275B" w:rsidP="00B4573B">
      <w:pPr>
        <w:pStyle w:val="H1G"/>
        <w:rPr>
          <w:lang w:val="es-ES"/>
        </w:rPr>
      </w:pPr>
      <w:r w:rsidRPr="004A460B">
        <w:rPr>
          <w:lang w:val="es-ES"/>
        </w:rPr>
        <w:tab/>
        <w:t>4.</w:t>
      </w:r>
      <w:r w:rsidRPr="004A460B">
        <w:rPr>
          <w:lang w:val="es-ES"/>
        </w:rPr>
        <w:tab/>
        <w:t>Respuestas a las recomendaciones pertinentes que figuran en las observaciones finales</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Establecimiento de una comisión nacional de derechos humanos (párrafo 41)</w:t>
      </w:r>
    </w:p>
    <w:p w:rsidR="008F275B" w:rsidRPr="004A460B" w:rsidRDefault="008F275B" w:rsidP="008F275B">
      <w:pPr>
        <w:pStyle w:val="SingleTxtG"/>
        <w:rPr>
          <w:szCs w:val="24"/>
          <w:lang w:val="es-ES"/>
        </w:rPr>
      </w:pPr>
      <w:r w:rsidRPr="004A460B">
        <w:rPr>
          <w:szCs w:val="24"/>
          <w:lang w:val="es-ES"/>
        </w:rPr>
        <w:tab/>
      </w:r>
      <w:smartTag w:uri="urn:schemas-microsoft-com:office:smarttags" w:element="country-region">
        <w:r w:rsidRPr="004A460B">
          <w:rPr>
            <w:szCs w:val="24"/>
            <w:lang w:val="es-ES"/>
          </w:rPr>
          <w:t>China</w:t>
        </w:r>
      </w:smartTag>
      <w:r w:rsidRPr="004A460B">
        <w:rPr>
          <w:szCs w:val="24"/>
          <w:lang w:val="es-ES"/>
        </w:rPr>
        <w:t xml:space="preserve"> aún no ha establecido una institución nacional de derechos humanos tal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se define en los Principios de París, pero hay numerosos departamentos con responsabilidades similares. El Comité Permanente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Congreso Nacional del Pueblo y departamentos gubernamentales en diferentes niveles han creado oficinas de recepción de correspondencia y atención al público para recibir, investigar y tramitar denuncias. Los departamentos de supervisión se encargan de vigilar el comportamiento de los funcionarios y órganos gubernamentales. </w:t>
      </w:r>
      <w:smartTag w:uri="urn:schemas-microsoft-com:office:smarttags" w:element="country-region">
        <w:r w:rsidRPr="004A460B">
          <w:rPr>
            <w:szCs w:val="24"/>
            <w:lang w:val="es-ES"/>
          </w:rPr>
          <w:t>China</w:t>
        </w:r>
      </w:smartTag>
      <w:r w:rsidRPr="004A460B">
        <w:rPr>
          <w:szCs w:val="24"/>
          <w:lang w:val="es-ES"/>
        </w:rPr>
        <w:t xml:space="preserve"> está dispuesta a seguir considerando la posibilidad de establecer una institución nacional de derechos humanos, tal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se define en los Principios de París.</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 xml:space="preserve">Promoción del Pacto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fuente de derecho en los tribunales nacionales (párrafo 42)</w:t>
      </w:r>
    </w:p>
    <w:p w:rsidR="008F275B" w:rsidRPr="004A460B" w:rsidRDefault="008F275B" w:rsidP="008F275B">
      <w:pPr>
        <w:pStyle w:val="SingleTxtG"/>
        <w:rPr>
          <w:b/>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respetado sistemáticamente el principio de acatamiento de los tratados, y ha tratado de adoptar distintos enfoques adecuados para cumplir las obligaciones dimanantes de los tratados internacionales que ha suscrito o en los que participa, incluido el Pacto Internacional de Derechos Económicos, Sociales y Culturales. Sin embargo, de acuerdo con la práctica convencional de aplicación de tratados internacionales en China, esos tratados no se emplean directamente como base jurídica en los juicios celebrados en los tribunales del país, sino que se transforman en leyes nacionales mediante procedimientos legislativos antes de aplicarse, y los tratados internacionales de derechos humanos no son una excepción.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hecho siempre hincapié en la protección de los derechos económicos, sociales y culturales de los ciudadanos, y numerosas leyes y reglamentos administrativos contienen disposiciones específicas al respecto; se estipulan responsabilidades jurídicas estrictas con respecto a los actos de violación de tales derechos. Se ha constituido así un completo sistema jurídico interno en cumplimiento del Pacto. La aplicación de las leyes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por los tribunales populares en los juicios por causas relativas a los derechos económicos, sociales y culturales de los ciudadanos ya permite proteger de manera eficaz los derechos en cuestión, y asegurar de ese modo que se cumplan el espíritu y la letra del Pacto.</w:t>
      </w:r>
    </w:p>
    <w:p w:rsidR="008F275B" w:rsidRPr="004A460B" w:rsidRDefault="008F275B" w:rsidP="008F275B">
      <w:pPr>
        <w:pStyle w:val="H23G"/>
        <w:rPr>
          <w:szCs w:val="24"/>
          <w:lang w:val="es-ES"/>
        </w:rPr>
      </w:pPr>
      <w:r w:rsidRPr="004A460B">
        <w:rPr>
          <w:szCs w:val="24"/>
          <w:lang w:val="es-ES"/>
        </w:rPr>
        <w:tab/>
        <w:t>3)</w:t>
      </w:r>
      <w:r w:rsidRPr="004A460B">
        <w:rPr>
          <w:szCs w:val="24"/>
          <w:lang w:val="es-ES"/>
        </w:rPr>
        <w:tab/>
        <w:t>Garantía de los derechos de los refugiados (párrafo 45)</w:t>
      </w:r>
    </w:p>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es un Estado parte en </w:t>
      </w:r>
      <w:smartTag w:uri="urn:schemas-microsoft-com:office:smarttags" w:element="PersonName">
        <w:smartTagPr>
          <w:attr w:name="ProductID" w:val="la Convenci￳n"/>
        </w:smartTagPr>
        <w:r w:rsidRPr="004A460B">
          <w:rPr>
            <w:szCs w:val="24"/>
            <w:lang w:val="es-ES"/>
          </w:rPr>
          <w:t>la Convención</w:t>
        </w:r>
      </w:smartTag>
      <w:r w:rsidRPr="004A460B">
        <w:rPr>
          <w:szCs w:val="24"/>
          <w:lang w:val="es-ES"/>
        </w:rPr>
        <w:t xml:space="preserve"> sobre el Estatuto de los Refugiados de 1951 y su Protocolo de 1967.</w:t>
      </w:r>
      <w:r w:rsidRPr="004A460B">
        <w:rPr>
          <w:rStyle w:val="Emphasis"/>
          <w:szCs w:val="24"/>
          <w:lang w:val="es-ES"/>
        </w:rPr>
        <w:t xml:space="preserve"> </w:t>
      </w:r>
      <w:r w:rsidRPr="004A460B">
        <w:rPr>
          <w:szCs w:val="24"/>
          <w:lang w:val="es-ES"/>
        </w:rPr>
        <w:t xml:space="preserve">Como tal, atribuye gran importancia a la protección de los refugiados internacionales y a la cooperación con </w:t>
      </w:r>
      <w:smartTag w:uri="urn:schemas-microsoft-com:office:smarttags" w:element="PersonName">
        <w:smartTagPr>
          <w:attr w:name="ProductID" w:val="la Oficina"/>
        </w:smartTagPr>
        <w:r w:rsidRPr="004A460B">
          <w:rPr>
            <w:szCs w:val="24"/>
            <w:lang w:val="es-ES"/>
          </w:rPr>
          <w:t>la Oficina</w:t>
        </w:r>
      </w:smartTag>
      <w:r w:rsidRPr="004A460B">
        <w:rPr>
          <w:szCs w:val="24"/>
          <w:lang w:val="es-ES"/>
        </w:rPr>
        <w:t xml:space="preserve"> del Alto Comisionado de las Naciones Unidas para los Refugiados (ACNUR), y apoya los esfuerzos positivos desplegados por la comunidad internacional para buscar soluciones permanentes al problema de los refugiados.</w:t>
      </w:r>
      <w:r w:rsidRPr="004A460B">
        <w:rPr>
          <w:rStyle w:val="Emphasis"/>
          <w:szCs w:val="24"/>
          <w:lang w:val="es-ES"/>
        </w:rPr>
        <w:t xml:space="preserve"> </w:t>
      </w:r>
      <w:r w:rsidRPr="004A460B">
        <w:rPr>
          <w:szCs w:val="24"/>
          <w:lang w:val="es-ES"/>
        </w:rPr>
        <w:t>También brinda, en la medida de lo posible, protección internacional a los refugiados y garantiza sus derechos e intereses legítimos.</w:t>
      </w:r>
      <w:r w:rsidRPr="004A460B">
        <w:rPr>
          <w:rStyle w:val="Emphasis"/>
          <w:szCs w:val="24"/>
          <w:lang w:val="es-ES"/>
        </w:rPr>
        <w:t xml:space="preserve"> </w:t>
      </w:r>
      <w:r w:rsidRPr="004A460B">
        <w:rPr>
          <w:szCs w:val="24"/>
          <w:lang w:val="es-ES"/>
        </w:rPr>
        <w:t>Nunca ha adoptado políticas discriminatorias basadas en la raza, el color de la piel, el origen étnico o la procedencia.</w:t>
      </w:r>
    </w:p>
    <w:p w:rsidR="008F275B" w:rsidRPr="004A460B" w:rsidRDefault="008F275B" w:rsidP="008F275B">
      <w:pPr>
        <w:pStyle w:val="SingleTxtG"/>
        <w:rPr>
          <w:szCs w:val="24"/>
          <w:lang w:val="es-ES"/>
        </w:rPr>
      </w:pPr>
      <w:r w:rsidRPr="004A460B">
        <w:rPr>
          <w:rStyle w:val="Emphasis"/>
          <w:szCs w:val="24"/>
          <w:lang w:val="es-ES"/>
        </w:rPr>
        <w:tab/>
      </w:r>
      <w:r w:rsidRPr="004A460B">
        <w:rPr>
          <w:szCs w:val="24"/>
          <w:lang w:val="es-ES"/>
        </w:rPr>
        <w:t xml:space="preserve">El Gobierno de China ha mantenido una estrecha comunicación y cooperación con el ACNUR en relación con el asentamiento de refugiados de </w:t>
      </w:r>
      <w:smartTag w:uri="urn:schemas-microsoft-com:office:smarttags" w:element="place">
        <w:r w:rsidRPr="004A460B">
          <w:rPr>
            <w:szCs w:val="24"/>
            <w:lang w:val="es-ES"/>
          </w:rPr>
          <w:t>Indochina</w:t>
        </w:r>
      </w:smartTag>
      <w:r w:rsidRPr="004A460B">
        <w:rPr>
          <w:szCs w:val="24"/>
          <w:lang w:val="es-ES"/>
        </w:rPr>
        <w:t>.</w:t>
      </w:r>
      <w:r w:rsidRPr="004A460B">
        <w:rPr>
          <w:rStyle w:val="Emphasis"/>
          <w:szCs w:val="24"/>
          <w:lang w:val="es-ES"/>
        </w:rPr>
        <w:t xml:space="preserve"> </w:t>
      </w:r>
      <w:r w:rsidRPr="004A460B">
        <w:rPr>
          <w:szCs w:val="24"/>
          <w:lang w:val="es-ES"/>
        </w:rPr>
        <w:t>Desde 1978 el Gobierno de China ha acogido, en un espíritu humanitario, a casi 300.000 refugiados indochinos.</w:t>
      </w:r>
      <w:r w:rsidRPr="004A460B">
        <w:rPr>
          <w:rStyle w:val="Emphasis"/>
          <w:szCs w:val="24"/>
          <w:lang w:val="es-ES"/>
        </w:rPr>
        <w:t xml:space="preserve"> </w:t>
      </w:r>
      <w:r w:rsidRPr="004A460B">
        <w:rPr>
          <w:szCs w:val="24"/>
          <w:lang w:val="es-ES"/>
        </w:rPr>
        <w:t xml:space="preserve">Durante más de 30 años, el Gobierno ha actuado sobre la base del principio de </w:t>
      </w:r>
      <w:r w:rsidR="004546A3" w:rsidRPr="004A460B">
        <w:rPr>
          <w:szCs w:val="24"/>
          <w:lang w:val="es-ES"/>
        </w:rPr>
        <w:t>"</w:t>
      </w:r>
      <w:r w:rsidRPr="004A460B">
        <w:rPr>
          <w:szCs w:val="24"/>
          <w:lang w:val="es-ES"/>
        </w:rPr>
        <w:t>igualdad de trato, no discriminación y remuneración igual por trabajo igual”, y ha destinado aproximadamente 900 millones de dólares de los Estados Unidos a ofrecer protección básica a los refugiados indochinos en aspectos tales como la vida diaria, la productividad, el empleo, la educación y la asistencia médica, y con ello se les ha ayudado a ser autosuficientes y a integrarse lo más rápido posible en la sociedad local y se les ha facilitado la reunificación con sus familiares, así como la repatriación voluntaria en el caso de los refugiados que podían acogerse a ella.</w:t>
      </w:r>
      <w:r w:rsidRPr="004A460B">
        <w:rPr>
          <w:rStyle w:val="Emphasis"/>
          <w:szCs w:val="24"/>
          <w:lang w:val="es-ES"/>
        </w:rPr>
        <w:t xml:space="preserve"> </w:t>
      </w:r>
      <w:r w:rsidRPr="004A460B">
        <w:rPr>
          <w:szCs w:val="24"/>
          <w:lang w:val="es-ES"/>
        </w:rPr>
        <w:t xml:space="preserve">A fin de facilitar la vida y el empleo de los refugiados indochinos en el país, 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les ha proporcionado documentos de identidad.</w:t>
      </w:r>
      <w:r w:rsidRPr="004A460B">
        <w:rPr>
          <w:rStyle w:val="Emphasis"/>
          <w:szCs w:val="24"/>
          <w:lang w:val="es-ES"/>
        </w:rPr>
        <w:t xml:space="preserve"> </w:t>
      </w:r>
      <w:r w:rsidRPr="004A460B">
        <w:rPr>
          <w:szCs w:val="24"/>
          <w:lang w:val="es-ES"/>
        </w:rPr>
        <w:t>Además, el Gobierno de China y el ACNUR han cooperado en la puesta en marcha de un fondo rotatorio para que, a través de préstamos, las granjas y las empresas de propiedad estatal ofrezcan oportunidades de empleo a los refugiados.</w:t>
      </w:r>
      <w:r w:rsidRPr="004A460B">
        <w:rPr>
          <w:rStyle w:val="Emphasis"/>
          <w:szCs w:val="24"/>
          <w:lang w:val="es-ES"/>
        </w:rPr>
        <w:t xml:space="preserve"> </w:t>
      </w:r>
      <w:r w:rsidRPr="004A460B">
        <w:rPr>
          <w:szCs w:val="24"/>
          <w:lang w:val="es-ES"/>
        </w:rPr>
        <w:t xml:space="preserve">Esos esfuerzos del Gobierno de </w:t>
      </w:r>
      <w:smartTag w:uri="urn:schemas-microsoft-com:office:smarttags" w:element="country-region">
        <w:r w:rsidRPr="004A460B">
          <w:rPr>
            <w:szCs w:val="24"/>
            <w:lang w:val="es-ES"/>
          </w:rPr>
          <w:t>China</w:t>
        </w:r>
      </w:smartTag>
      <w:r w:rsidRPr="004A460B">
        <w:rPr>
          <w:szCs w:val="24"/>
          <w:lang w:val="es-ES"/>
        </w:rPr>
        <w:t xml:space="preserve"> han contribuido a encontrar soluciones permanentes al problema de </w:t>
      </w:r>
      <w:smartTag w:uri="urn:schemas-microsoft-com:office:smarttags" w:element="City">
        <w:r w:rsidRPr="004A460B">
          <w:rPr>
            <w:szCs w:val="24"/>
            <w:lang w:val="es-ES"/>
          </w:rPr>
          <w:t>la paz</w:t>
        </w:r>
      </w:smartTag>
      <w:r w:rsidRPr="004A460B">
        <w:rPr>
          <w:szCs w:val="24"/>
          <w:lang w:val="es-ES"/>
        </w:rPr>
        <w:t xml:space="preserve"> y la estabilidad de los refugiados indochinos en </w:t>
      </w:r>
      <w:smartTag w:uri="urn:schemas-microsoft-com:office:smarttags" w:element="country-region">
        <w:r w:rsidRPr="004A460B">
          <w:rPr>
            <w:szCs w:val="24"/>
            <w:lang w:val="es-ES"/>
          </w:rPr>
          <w:t>China</w:t>
        </w:r>
      </w:smartTag>
      <w:r w:rsidRPr="004A460B">
        <w:rPr>
          <w:szCs w:val="24"/>
          <w:lang w:val="es-ES"/>
        </w:rPr>
        <w:t xml:space="preserve">, así </w:t>
      </w:r>
      <w:smartTag w:uri="urn:schemas-microsoft-com:office:smarttags" w:element="City">
        <w:r w:rsidRPr="004A460B">
          <w:rPr>
            <w:szCs w:val="24"/>
            <w:lang w:val="es-ES"/>
          </w:rPr>
          <w:t>como</w:t>
        </w:r>
      </w:smartTag>
      <w:r w:rsidRPr="004A460B">
        <w:rPr>
          <w:szCs w:val="24"/>
          <w:lang w:val="es-ES"/>
        </w:rPr>
        <w:t xml:space="preserve"> a salvaguardar </w:t>
      </w:r>
      <w:smartTag w:uri="urn:schemas-microsoft-com:office:smarttags" w:element="place">
        <w:smartTag w:uri="urn:schemas-microsoft-com:office:smarttags" w:element="City">
          <w:r w:rsidRPr="004A460B">
            <w:rPr>
              <w:szCs w:val="24"/>
              <w:lang w:val="es-ES"/>
            </w:rPr>
            <w:t>la paz</w:t>
          </w:r>
        </w:smartTag>
      </w:smartTag>
      <w:r w:rsidRPr="004A460B">
        <w:rPr>
          <w:szCs w:val="24"/>
          <w:lang w:val="es-ES"/>
        </w:rPr>
        <w:t xml:space="preserve"> y la estabilidad en la región.</w:t>
      </w:r>
    </w:p>
    <w:p w:rsidR="008F275B" w:rsidRPr="004A460B" w:rsidRDefault="008F275B" w:rsidP="008F275B">
      <w:pPr>
        <w:pStyle w:val="SingleTxtG"/>
        <w:rPr>
          <w:szCs w:val="24"/>
          <w:lang w:val="es-ES"/>
        </w:rPr>
      </w:pPr>
      <w:r w:rsidRPr="004A460B">
        <w:rPr>
          <w:szCs w:val="24"/>
          <w:lang w:val="es-ES"/>
        </w:rPr>
        <w:tab/>
        <w:t xml:space="preserve">Aparte del problema de los refugiados indochinos,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también ha mantenido buenas relaciones de cooperación con el ACNUR por lo que respecta a otros problemas. En los últimos años, </w:t>
      </w:r>
      <w:smartTag w:uri="urn:schemas-microsoft-com:office:smarttags" w:element="country-region">
        <w:r w:rsidRPr="004A460B">
          <w:rPr>
            <w:szCs w:val="24"/>
            <w:lang w:val="es-ES"/>
          </w:rPr>
          <w:t>China</w:t>
        </w:r>
      </w:smartTag>
      <w:r w:rsidRPr="004A460B">
        <w:rPr>
          <w:szCs w:val="24"/>
          <w:lang w:val="es-ES"/>
        </w:rPr>
        <w:t xml:space="preserve"> y el representante del ACNUR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han puesto en marcha una serie de proyectos de cooperación de manera conjunta. Entre 2005 y 2009 se han organizado conjuntamente seminarios y talleres de formación cada año, en los que se han abordado cuestiones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 ayuda de emergencia en situaciones de crisis de refugiados, la legislación relativa a esas personas y los procedimientos de investigación sobre refugiados.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continuará apoyando la labor internacional de protección de los refugiados, y está dispuesta a intensificar su cooperación con el ACNUR y sus representantes.</w:t>
      </w:r>
    </w:p>
    <w:p w:rsidR="008F275B" w:rsidRPr="004A460B" w:rsidRDefault="008F275B" w:rsidP="008F275B">
      <w:pPr>
        <w:pStyle w:val="H23G"/>
        <w:rPr>
          <w:lang w:val="es-ES"/>
        </w:rPr>
      </w:pPr>
      <w:r w:rsidRPr="004A460B">
        <w:rPr>
          <w:lang w:val="es-ES"/>
        </w:rPr>
        <w:tab/>
        <w:t>4)</w:t>
      </w:r>
      <w:r w:rsidRPr="004A460B">
        <w:rPr>
          <w:lang w:val="es-ES"/>
        </w:rPr>
        <w:tab/>
        <w:t>El Comité recomienda encarecidamente que se tengan en cuenta las obligaciones del Estado parte en virtud del Pacto en todos los aspectos de sus negociaciones con las instituciones financieras internacionales y otros acuerdos comerciales regionales (párrafo 69)</w:t>
      </w:r>
    </w:p>
    <w:p w:rsidR="008F275B" w:rsidRPr="004A460B" w:rsidRDefault="008F275B" w:rsidP="008F275B">
      <w:pPr>
        <w:pStyle w:val="SingleTxtG"/>
        <w:rPr>
          <w:szCs w:val="24"/>
          <w:lang w:val="es-ES"/>
        </w:rPr>
      </w:pPr>
      <w:r w:rsidRPr="004A460B">
        <w:rPr>
          <w:szCs w:val="24"/>
          <w:lang w:val="es-ES"/>
        </w:rPr>
        <w:tab/>
      </w:r>
      <w:smartTag w:uri="urn:schemas-microsoft-com:office:smarttags" w:element="City">
        <w:r w:rsidRPr="004A460B">
          <w:rPr>
            <w:szCs w:val="24"/>
            <w:lang w:val="es-ES"/>
          </w:rPr>
          <w:t>Como</w:t>
        </w:r>
      </w:smartTag>
      <w:r w:rsidRPr="004A460B">
        <w:rPr>
          <w:szCs w:val="24"/>
          <w:lang w:val="es-ES"/>
        </w:rPr>
        <w:t xml:space="preserve"> miembro </w:t>
      </w:r>
      <w:smartTag w:uri="urn:schemas-microsoft-com:office:smarttags" w:element="State">
        <w:r w:rsidRPr="004A460B">
          <w:rPr>
            <w:szCs w:val="24"/>
            <w:lang w:val="es-ES"/>
          </w:rPr>
          <w:t>del</w:t>
        </w:r>
      </w:smartTag>
      <w:r w:rsidRPr="004A460B">
        <w:rPr>
          <w:szCs w:val="24"/>
          <w:lang w:val="es-ES"/>
        </w:rPr>
        <w:t xml:space="preserve"> G20,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participa activamente en la cooperación internacional para hacer frente a las crisis, a fin de promover la recuperación económica y el crecimiento sostenible. En ese proceso, el Gobierno de China hace hincapié en el cumplimiento de sus diversas obligaciones dimanantes del Pacto Internacional de Derechos Económicos, Sociales y Culturales, y ha promovido los resultados positivos y pragmáticos alcanzados en las cumbres de Londres y Pittsburgh en relación con cuestiones tales como la promoción del empleo, el apoyo a los grupos más vulnerables y el fomento de un desarrollo equilibrado. En las negociaciones con órganos internacionales de comercio o sobre acuerdos comerciales regionales, las delegaciones de China se coordinan con los departamentos competentes en los planos económico, social y cultural del país y escuchan sus opiniones y recomendaciones sobre la base de la situación nacional en esas esferas, con lo que se logra que el proceso y los resultados de las negociaciones sean beneficiosos para el disfrute de los derechos económicos, sociales y culturales por parte de la población, y se garantiza que la totalidad de los habitantes del país, en particular los que viven en las regiones más pobres, se beneficie del progreso económico y social de China y de la cooperación internacional en materia financiera y comercial.</w:t>
      </w:r>
    </w:p>
    <w:p w:rsidR="008F275B" w:rsidRPr="004A460B" w:rsidRDefault="008F275B" w:rsidP="00B4573B">
      <w:pPr>
        <w:pStyle w:val="H1G"/>
        <w:rPr>
          <w:lang w:val="es-ES"/>
        </w:rPr>
      </w:pPr>
      <w:r w:rsidRPr="004A460B">
        <w:rPr>
          <w:lang w:val="es-ES"/>
        </w:rPr>
        <w:tab/>
        <w:t>5.</w:t>
      </w:r>
      <w:r w:rsidRPr="004A460B">
        <w:rPr>
          <w:lang w:val="es-ES"/>
        </w:rPr>
        <w:tab/>
        <w:t xml:space="preserve">Dificultades y desafíos a los que se enfrenta </w:t>
      </w:r>
      <w:smartTag w:uri="urn:schemas-microsoft-com:office:smarttags" w:element="place">
        <w:smartTag w:uri="urn:schemas-microsoft-com:office:smarttags" w:element="country-region">
          <w:r w:rsidRPr="004A460B">
            <w:rPr>
              <w:lang w:val="es-ES"/>
            </w:rPr>
            <w:t>China</w:t>
          </w:r>
        </w:smartTag>
      </w:smartTag>
    </w:p>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es aún un país en desarrollo. Aunque el volumen total de la economía de </w:t>
      </w:r>
      <w:smartTag w:uri="urn:schemas-microsoft-com:office:smarttags" w:element="country-region">
        <w:r w:rsidRPr="004A460B">
          <w:rPr>
            <w:szCs w:val="24"/>
            <w:lang w:val="es-ES"/>
          </w:rPr>
          <w:t>China</w:t>
        </w:r>
      </w:smartTag>
      <w:r w:rsidRPr="004A460B">
        <w:rPr>
          <w:szCs w:val="24"/>
          <w:lang w:val="es-ES"/>
        </w:rPr>
        <w:t xml:space="preserve"> figura ya entre los principales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mundo, su distribución </w:t>
      </w:r>
      <w:r w:rsidRPr="004A460B">
        <w:rPr>
          <w:i/>
          <w:szCs w:val="24"/>
          <w:lang w:val="es-ES"/>
        </w:rPr>
        <w:t xml:space="preserve">per capita </w:t>
      </w:r>
      <w:r w:rsidRPr="004A460B">
        <w:rPr>
          <w:szCs w:val="24"/>
          <w:lang w:val="es-ES"/>
        </w:rPr>
        <w:t xml:space="preserve">permanece por debajo de la posición 100. Existen desequilibrios entre las zonas urbanas y rurales y entre las distintas regiones por lo que respecta a su desarrollo. La tasa de aprovechamiento de recursos </w:t>
      </w:r>
      <w:r w:rsidRPr="004A460B">
        <w:rPr>
          <w:i/>
          <w:szCs w:val="24"/>
          <w:lang w:val="es-ES"/>
        </w:rPr>
        <w:t>per capita</w:t>
      </w:r>
      <w:r w:rsidRPr="004A460B">
        <w:rPr>
          <w:szCs w:val="24"/>
          <w:lang w:val="es-ES"/>
        </w:rPr>
        <w:t xml:space="preserve"> es baja, y el desarrollo económico y social continúa limitado por cuellos de botella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las materias primas, la energía y el medio ambiente. Sobre la base del nivel actual del umbral de la pobreza (ingresos anuales </w:t>
      </w:r>
      <w:r w:rsidRPr="004A460B">
        <w:rPr>
          <w:i/>
          <w:szCs w:val="24"/>
          <w:lang w:val="es-ES"/>
        </w:rPr>
        <w:t xml:space="preserve">per capita </w:t>
      </w:r>
      <w:r w:rsidRPr="004A460B">
        <w:rPr>
          <w:szCs w:val="24"/>
          <w:lang w:val="es-ES"/>
        </w:rPr>
        <w:t>de 1.196 yuan), en China hay 35,97 millones de personas que siguen viviendo en condiciones de pobreza, mientras que el desarrollo de diversas causas sociales permanece relativamente estancado; el sistema de seguridad social debe adaptarse a las circunstancias asociadas al envejecimiento de la población, la creciente urbanización, la diversificación de las formas de empleo y la inflación de los precios; la situación contradictoria derivada del hecho de que el nivel de desarrollo del sistema público de salud no se haya adaptado en general a las necesidades de salud de la población es relativamente acusada; la garantía de los derechos de grupos especiales como los discapacitados aún es objeto de distintas presiones; es necesario concienciar a los funcionarios públicos, en particular el personal de las administraciones locales, acerca de los derechos humanos y la responsabilidad de la administración ante la ley.</w:t>
      </w:r>
    </w:p>
    <w:p w:rsidR="008F275B" w:rsidRPr="004A460B" w:rsidRDefault="008F275B" w:rsidP="008F275B">
      <w:pPr>
        <w:pStyle w:val="SingleTxtG"/>
        <w:rPr>
          <w:szCs w:val="24"/>
          <w:lang w:val="es-ES"/>
        </w:rPr>
      </w:pPr>
      <w:r w:rsidRPr="004A460B">
        <w:rPr>
          <w:szCs w:val="24"/>
          <w:lang w:val="es-ES"/>
        </w:rPr>
        <w:tab/>
        <w:t xml:space="preserve">Aunque el Pacto haya entrado en vigor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ello no supone que todos sus artículos se hayan hecho efectivos, y el disfrute de ciertos derechos aún no satisface los requisitos que establece. Sin embargo,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hará todo lo posible para adoptar, de conformidad con el Pacto, medidas encaminadas a lograr progresivamente la plena efectividad de los derechos en él consagrados.</w:t>
      </w:r>
    </w:p>
    <w:p w:rsidR="008F275B" w:rsidRPr="004A460B" w:rsidRDefault="008F275B" w:rsidP="008F275B">
      <w:pPr>
        <w:pStyle w:val="HChG"/>
        <w:rPr>
          <w:lang w:val="es-ES"/>
        </w:rPr>
      </w:pPr>
      <w:r w:rsidRPr="004A460B">
        <w:rPr>
          <w:lang w:val="es-ES"/>
        </w:rPr>
        <w:br w:type="page"/>
      </w:r>
      <w:bookmarkStart w:id="0" w:name="_Toc262217854"/>
      <w:r w:rsidRPr="004A460B">
        <w:rPr>
          <w:lang w:val="es-ES"/>
        </w:rPr>
        <w:tab/>
        <w:t>3.</w:t>
      </w:r>
      <w:r w:rsidRPr="004A460B">
        <w:rPr>
          <w:lang w:val="es-ES"/>
        </w:rPr>
        <w:tab/>
        <w:t>Artículo 3</w:t>
      </w:r>
      <w:bookmarkEnd w:id="0"/>
      <w:r w:rsidRPr="004A460B">
        <w:rPr>
          <w:lang w:val="es-ES"/>
        </w:rPr>
        <w:br/>
        <w:t>Igualdad de género</w:t>
      </w:r>
    </w:p>
    <w:p w:rsidR="008F275B" w:rsidRPr="004A460B" w:rsidRDefault="008F275B" w:rsidP="008F275B">
      <w:pPr>
        <w:pStyle w:val="SingleTxtG"/>
        <w:rPr>
          <w:b/>
          <w:lang w:val="es-ES"/>
        </w:rPr>
      </w:pPr>
      <w:r w:rsidRPr="004A460B">
        <w:rPr>
          <w:b/>
          <w:lang w:val="es-ES"/>
        </w:rPr>
        <w:tab/>
        <w:t>Los Estados Partes en el presente Pacto se comprometen a asegurar a los hombres y a las mujeres igual título a gozar de todos los derechos económicos, sociales y culturales enunciados en el presente Pacto.</w:t>
      </w:r>
    </w:p>
    <w:p w:rsidR="008F275B" w:rsidRPr="004A460B" w:rsidRDefault="008F275B" w:rsidP="00B4573B">
      <w:pPr>
        <w:pStyle w:val="H1G"/>
        <w:rPr>
          <w:lang w:val="es-ES"/>
        </w:rPr>
      </w:pPr>
      <w:r w:rsidRPr="004A460B">
        <w:rPr>
          <w:lang w:val="es-ES"/>
        </w:rPr>
        <w:tab/>
        <w:t>1.</w:t>
      </w:r>
      <w:r w:rsidRPr="004A460B">
        <w:rPr>
          <w:lang w:val="es-ES"/>
        </w:rPr>
        <w:tab/>
        <w:t xml:space="preserve">Perfeccionamiento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jurídico con miras a garantizar los derechos e intereses de las mujeres</w:t>
      </w:r>
    </w:p>
    <w:p w:rsidR="008F275B" w:rsidRPr="004A460B" w:rsidRDefault="008F275B" w:rsidP="008F275B">
      <w:pPr>
        <w:pStyle w:val="SingleTxtG"/>
        <w:rPr>
          <w:szCs w:val="24"/>
          <w:lang w:val="es-ES"/>
        </w:rPr>
      </w:pPr>
      <w:r w:rsidRPr="004A460B">
        <w:rPr>
          <w:szCs w:val="24"/>
          <w:lang w:val="es-ES"/>
        </w:rPr>
        <w:tab/>
        <w:t xml:space="preserve">El 28 de agosto de 2005, el Congreso Nacional del Pueblo adoptó la decisión de modificar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 mujer, con el fin de ofrecerles mayor protección en esferas tales como los derechos políticos; los derechos e intereses culturales y educativos; los derechos e intereses relativos al trabajo y la seguridad social, así </w:t>
      </w:r>
      <w:smartTag w:uri="urn:schemas-microsoft-com:office:smarttags" w:element="City">
        <w:smartTag w:uri="urn:schemas-microsoft-com:office:smarttags" w:element="place">
          <w:r w:rsidRPr="004A460B">
            <w:rPr>
              <w:szCs w:val="24"/>
              <w:lang w:val="es-ES"/>
            </w:rPr>
            <w:t>como</w:t>
          </w:r>
        </w:smartTag>
      </w:smartTag>
      <w:r w:rsidRPr="004A460B">
        <w:rPr>
          <w:szCs w:val="24"/>
          <w:lang w:val="es-ES"/>
        </w:rPr>
        <w:t xml:space="preserve"> a la propiedad; y los derechos personales, conyugales y familiares. La versión enmendada de dicha ley incluyó disposiciones destinadas a aumentar el nivel de participación política de la mujer; dio prioridad a la protección de los contratos de tierras suscritos por mujeres en las zonas rurales así como los derechos e intereses económicos conexos; añadió disposiciones por las que se prohibía ejercer la violencia doméstica contra las mujeres; amplió el alcance de la protección de los derechos personales de las mujeres; incorporó el derecho al honor y el derecho a la privacidad; y se complementó con nuevos contenidos relacionados principalmente con la prevención de la discriminación por motivo de género en el trabajo, y la protección laboral especial para las empleadas. Con la aplicación rigurosa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 mujer en su forma enmendada, de 30 de noviembre de 2009, 29 provincias, regiones autónomas y municipios han vuelto a formular o han revisado las medidas pertinentes de aplicación, con el objetivo de incorporar debidamente el contenido de las disposiciones jurídicas en el marco de sus responsabilidades de gobierno.</w:t>
      </w:r>
    </w:p>
    <w:p w:rsidR="008F275B" w:rsidRPr="004A460B" w:rsidRDefault="008F275B" w:rsidP="00B4573B">
      <w:pPr>
        <w:pStyle w:val="H1G"/>
        <w:rPr>
          <w:lang w:val="es-ES"/>
        </w:rPr>
      </w:pPr>
      <w:r w:rsidRPr="004A460B">
        <w:rPr>
          <w:lang w:val="es-ES"/>
        </w:rPr>
        <w:tab/>
        <w:t>2.</w:t>
      </w:r>
      <w:r w:rsidRPr="004A460B">
        <w:rPr>
          <w:lang w:val="es-ES"/>
        </w:rPr>
        <w:tab/>
        <w:t>Medidas de política y éxitos en relación con la garantía de los derechos e intereses de las mujeres</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Formulación de reglamentos gubernamentales para proteger y promover el adelanto de la mujer</w:t>
      </w:r>
    </w:p>
    <w:p w:rsidR="008F275B" w:rsidRPr="004A460B" w:rsidRDefault="008F275B" w:rsidP="008F275B">
      <w:pPr>
        <w:pStyle w:val="SingleTxtG"/>
        <w:rPr>
          <w:szCs w:val="24"/>
          <w:lang w:val="es-ES"/>
        </w:rPr>
      </w:pPr>
      <w:r w:rsidRPr="004A460B">
        <w:rPr>
          <w:szCs w:val="24"/>
          <w:lang w:val="es-ES"/>
        </w:rPr>
        <w:tab/>
        <w:t xml:space="preserve">En 2001, el Gobierno de China aprobó el Programa de desarrollo de la mujer (2001-2010), que incluía 34 objetivos principales y 100 medidas estratégicas relacionadas con 6 esferas clave, a saber, la mujer y la economía; la participación de la mujer en la formulación de políticas y la administración; la mujer y la educación; la mujer y la salud; la mujer y el derecho; y la mujer y el medio ambiente. En mayo de 2007, el Comité Nacional de </w:t>
      </w:r>
      <w:smartTag w:uri="urn:schemas-microsoft-com:office:smarttags" w:element="PersonName">
        <w:smartTagPr>
          <w:attr w:name="ProductID" w:val="la Mujer"/>
        </w:smartTagPr>
        <w:r w:rsidRPr="004A460B">
          <w:rPr>
            <w:szCs w:val="24"/>
            <w:lang w:val="es-ES"/>
          </w:rPr>
          <w:t>la Mujer</w:t>
        </w:r>
      </w:smartTag>
      <w:r w:rsidRPr="004A460B">
        <w:rPr>
          <w:szCs w:val="24"/>
          <w:lang w:val="es-ES"/>
        </w:rPr>
        <w:t xml:space="preserve"> y el Niño del Consejo de Estado publicó un informe de evaluación provisional sobre la situación relativa a la aplicación del Programa de desarrollo de la mujer 2001-2010, cuyos resultados mostraban que dicha aplicación estaba avanzada en su mayor parte.</w:t>
      </w:r>
    </w:p>
    <w:p w:rsidR="008F275B" w:rsidRPr="004A460B" w:rsidRDefault="008F275B" w:rsidP="008F275B">
      <w:pPr>
        <w:pStyle w:val="SingleTxtG"/>
        <w:rPr>
          <w:lang w:val="es-ES"/>
        </w:rPr>
      </w:pPr>
      <w:r w:rsidRPr="004A460B">
        <w:rPr>
          <w:szCs w:val="24"/>
          <w:lang w:val="es-ES"/>
        </w:rPr>
        <w:tab/>
        <w:t xml:space="preserve">El 23 de diciembre de 2007, </w:t>
      </w:r>
      <w:smartTag w:uri="urn:schemas-microsoft-com:office:smarttags" w:element="PersonName">
        <w:smartTagPr>
          <w:attr w:name="ProductID" w:val="la Oficina General"/>
        </w:smartTagPr>
        <w:r w:rsidRPr="004A460B">
          <w:rPr>
            <w:szCs w:val="24"/>
            <w:lang w:val="es-ES"/>
          </w:rPr>
          <w:t>la Oficina General</w:t>
        </w:r>
      </w:smartTag>
      <w:r w:rsidRPr="004A460B">
        <w:rPr>
          <w:szCs w:val="24"/>
          <w:lang w:val="es-ES"/>
        </w:rPr>
        <w:t xml:space="preserve"> del Consejo de Estado hizo público el Plan de acción nacional de lucha contra la trata de mujeres y niños (2008-2012). En abril de 2009, el Consejo de Estado aprobó la creación de un sistema interinstitucional de reuniones conjuntas para coordinar las acciones encaminadas a luchar contra el secuestro y la trata de mujeres y niños, en cuyo marco se determinaron con claridad las responsabilidades específicas de cada organismo participante en la lucha contra esa lacra. En 2009, </w:t>
      </w:r>
      <w:smartTag w:uri="urn:schemas-microsoft-com:office:smarttags" w:element="PersonName">
        <w:smartTagPr>
          <w:attr w:name="ProductID" w:val="la Oficina"/>
        </w:smartTagPr>
        <w:r w:rsidRPr="004A460B">
          <w:rPr>
            <w:szCs w:val="24"/>
            <w:lang w:val="es-ES"/>
          </w:rPr>
          <w:t>la Oficina</w:t>
        </w:r>
      </w:smartTag>
      <w:r w:rsidRPr="004A460B">
        <w:rPr>
          <w:szCs w:val="24"/>
          <w:lang w:val="es-ES"/>
        </w:rPr>
        <w:t xml:space="preserve"> de Información del Consejo de Estado dio a conocer el Plan de acción nacional sobre derechos humanos (2009-2010), en el que se estipulaba claramente que el Estado iba a adoptar medidas para proteger en mayor medida los derechos de la mujer.</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Situación actual y tendencias en la protección de los derechos e intereses de la mujer</w:t>
      </w:r>
    </w:p>
    <w:p w:rsidR="008F275B" w:rsidRPr="004A460B" w:rsidRDefault="008F275B" w:rsidP="008F275B">
      <w:pPr>
        <w:pStyle w:val="SingleTxtG"/>
        <w:rPr>
          <w:szCs w:val="24"/>
          <w:lang w:val="es-ES"/>
        </w:rPr>
      </w:pPr>
      <w:r w:rsidRPr="004A460B">
        <w:rPr>
          <w:szCs w:val="24"/>
          <w:lang w:val="es-ES"/>
        </w:rPr>
        <w:tab/>
        <w:t>Gracias a los esfuerzos continuos de los departamentos gubernamentales, las condiciones de vida y el nivel de desarrollo de las mujeres chinas han experimentado una mejora considerable, con avances en la protección de derechos relativos a esferas tales como la participación política, el empleo, la educación, la higiene y la atención de la salud.</w:t>
      </w:r>
    </w:p>
    <w:p w:rsidR="008F275B" w:rsidRPr="004A460B" w:rsidRDefault="008F275B" w:rsidP="008F275B">
      <w:pPr>
        <w:pStyle w:val="SingleTxtG"/>
        <w:rPr>
          <w:szCs w:val="24"/>
          <w:lang w:val="es-ES"/>
        </w:rPr>
      </w:pPr>
      <w:r w:rsidRPr="004A460B">
        <w:rPr>
          <w:szCs w:val="24"/>
          <w:lang w:val="es-ES"/>
        </w:rPr>
        <w:tab/>
        <w:t xml:space="preserve">En 2008, las mujeres ocupaban el 21,3% de los escaños </w:t>
      </w:r>
      <w:smartTag w:uri="urn:schemas-microsoft-com:office:smarttags" w:element="State">
        <w:r w:rsidRPr="004A460B">
          <w:rPr>
            <w:szCs w:val="24"/>
            <w:lang w:val="es-ES"/>
          </w:rPr>
          <w:t>del</w:t>
        </w:r>
      </w:smartTag>
      <w:r w:rsidRPr="004A460B">
        <w:rPr>
          <w:szCs w:val="24"/>
          <w:lang w:val="es-ES"/>
        </w:rPr>
        <w:t xml:space="preserve"> Congreso Nacional </w:t>
      </w:r>
      <w:smartTag w:uri="urn:schemas-microsoft-com:office:smarttags" w:element="State">
        <w:r w:rsidRPr="004A460B">
          <w:rPr>
            <w:szCs w:val="24"/>
            <w:lang w:val="es-ES"/>
          </w:rPr>
          <w:t>del</w:t>
        </w:r>
      </w:smartTag>
      <w:r w:rsidRPr="004A460B">
        <w:rPr>
          <w:szCs w:val="24"/>
          <w:lang w:val="es-ES"/>
        </w:rPr>
        <w:t xml:space="preserve"> </w:t>
      </w:r>
      <w:smartTag w:uri="urn:schemas-microsoft-com:office:smarttags" w:element="place">
        <w:smartTag w:uri="urn:schemas-microsoft-com:office:smarttags" w:element="City">
          <w:r w:rsidRPr="004A460B">
            <w:rPr>
              <w:szCs w:val="24"/>
              <w:lang w:val="es-ES"/>
            </w:rPr>
            <w:t>Pueblo</w:t>
          </w:r>
        </w:smartTag>
      </w:smartTag>
      <w:r w:rsidRPr="004A460B">
        <w:rPr>
          <w:szCs w:val="24"/>
          <w:lang w:val="es-ES"/>
        </w:rPr>
        <w:t xml:space="preserve">. A finales de ese mismo año, más de 15 millones de mujeres ocupaban cargos en cuadros directivos de todo el país, lo que representaba el 38,5%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número total de puestos. De esas mujeres, las que desempeñaban sus cargos en provincias o ministerios representaban el 10,3% </w:t>
      </w:r>
      <w:smartTag w:uri="urn:schemas-microsoft-com:office:smarttags" w:element="State">
        <w:r w:rsidRPr="004A460B">
          <w:rPr>
            <w:szCs w:val="24"/>
            <w:lang w:val="es-ES"/>
          </w:rPr>
          <w:t>del</w:t>
        </w:r>
      </w:smartTag>
      <w:r w:rsidRPr="004A460B">
        <w:rPr>
          <w:szCs w:val="24"/>
          <w:lang w:val="es-ES"/>
        </w:rPr>
        <w:t xml:space="preserve"> total de cargos directivos en esos niveles, mientras que las que ejercían su cargo en departamentos u oficinas representaban el 12,9% en ese escalafón, lo supuso un aumento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1,3% y el 0,7%, respectivamente, desde 2003.</w:t>
      </w:r>
    </w:p>
    <w:p w:rsidR="008F275B" w:rsidRPr="004A460B" w:rsidRDefault="008F275B" w:rsidP="008F275B">
      <w:pPr>
        <w:pStyle w:val="SingleTxtG"/>
        <w:rPr>
          <w:szCs w:val="24"/>
          <w:lang w:val="es-ES"/>
        </w:rPr>
      </w:pPr>
      <w:r w:rsidRPr="004A460B">
        <w:rPr>
          <w:szCs w:val="24"/>
          <w:lang w:val="es-ES"/>
        </w:rPr>
        <w:tab/>
        <w:t xml:space="preserve">La igualdad en el empleo es el derecho más básico de las mujeres para hacer efectivo su derecho a la vida y al propio desarrollo, y el Gobierno de China ha puesto su empeño en proteger el derecho de la mujer a la igualdad en el empleo. Desde la aplicación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Décimo Plan quinquenal, las federaciones de mujeres de todo el país en distintos niveles han capacitado a mujeres desempleadas o que habían perdido su trabajo en un total de 3.107.000 ocasiones, han facilitado introducciones al empleo 3.841.000 veces y han ayudado a 2.605.000 mujeres a encontrar un nuevo trabajo. Las cifras de desempleo entre las mujeres chinas aumentan continuamente y, en 2006, el número de mujeres de los medios urbano y rural que se encontraban en paro en todo el país había alcanzado 347 millones, lo que representaba el 45,4%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total de la población empleada. Cada vez más mujeres acceden a profesiones en ámbitos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 informática, el software, las telecomunicaciones y las finanzas. </w:t>
      </w:r>
    </w:p>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realizado avances continuos en la eliminación de la discrepancia de género en la educación primaria y secundaria. En 2006, la tasa neta de escolarización de niñas y niños en las escuelas primarias alcanzó el 99,29% y el 99,25% respectivamente, con lo que se había logrado prácticamente la igualdad de género en la educación primaria. En 2009, la tasa neta de escolarización de niñas y niños en las escuelas primarias fue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99,44% y el 99,36% respectivamente, lo que mostraba que las discrepancias de género a nivel nacional se habían eliminado. El número y la proporción de mujeres que reciben enseñanza superior han experimentado un crecimiento sostenido, como demuestran las 661.000 estudiantes activas de posgrado, cifra que representa el 47,04% del total de estudiantes activos de ambos sexos en ese nivel. Se ha reducido a un año la discrepancia en el promedio de años de enseñanza cursados por estudiantes de uno y otro sexo.</w:t>
      </w:r>
    </w:p>
    <w:p w:rsidR="008F275B" w:rsidRPr="004A460B" w:rsidRDefault="008F275B" w:rsidP="008F275B">
      <w:pPr>
        <w:pStyle w:val="SingleTxtG"/>
        <w:rPr>
          <w:szCs w:val="24"/>
          <w:lang w:val="es-ES"/>
        </w:rPr>
      </w:pPr>
      <w:r w:rsidRPr="004A460B">
        <w:rPr>
          <w:szCs w:val="24"/>
          <w:lang w:val="es-ES"/>
        </w:rPr>
        <w:tab/>
        <w:t xml:space="preserve">El Gobierno de China ha incorporado a su estrategia de desarrollo la cuestión de la mejora de los servicios de atención de la salud para mujeres embarazadas y partos, y el 11º Plan quinquenal incluye objetivos concretos para la reducción de la tasa de mortalidad materna y el aumento del porcentaje de partos que tienen lugar en hospitales. Entre 2001 y 2008, el proyecto del Ministerio de Salud destinado a </w:t>
      </w:r>
      <w:r w:rsidR="004546A3" w:rsidRPr="004A460B">
        <w:rPr>
          <w:szCs w:val="24"/>
          <w:lang w:val="es-ES"/>
        </w:rPr>
        <w:t>"</w:t>
      </w:r>
      <w:r w:rsidRPr="004A460B">
        <w:rPr>
          <w:szCs w:val="24"/>
          <w:lang w:val="es-ES"/>
        </w:rPr>
        <w:t>reducir la tasa de mortalidad entre las mujeres embarazadas y erradicar el tétanos en los recién nacidos</w:t>
      </w:r>
      <w:r w:rsidR="004546A3" w:rsidRPr="004A460B">
        <w:rPr>
          <w:szCs w:val="24"/>
          <w:lang w:val="es-ES"/>
        </w:rPr>
        <w:t>"</w:t>
      </w:r>
      <w:r w:rsidRPr="004A460B">
        <w:rPr>
          <w:szCs w:val="24"/>
          <w:lang w:val="es-ES"/>
        </w:rPr>
        <w:t>, que se aplicaba en 378 condados empobrecidos, se hizo extensivo a 1.200 condados. Además, China ha comenzado a trabajar para mejorar el acceso de la población a los conocimientos y la educación, con el fin de aumentar su nivel de comprensión científica y sus conocimientos específicos con respecto a la atención de la salud materna y reproductiva. Todas esas medidas han hecho posible una importante mejora del nivel de atención de la salud materna y reproductiva, junto con una reducción en gran escala de la tasa de mortalidad materna, que en 2009 había descendido hasta 31,9 defunciones por cada 100.000 nacimientos.</w:t>
      </w:r>
    </w:p>
    <w:p w:rsidR="008F275B" w:rsidRPr="004A460B" w:rsidRDefault="008F275B" w:rsidP="00B4573B">
      <w:pPr>
        <w:pStyle w:val="H1G"/>
        <w:rPr>
          <w:lang w:val="es-ES"/>
        </w:rPr>
      </w:pPr>
      <w:r w:rsidRPr="004A460B">
        <w:rPr>
          <w:lang w:val="es-ES"/>
        </w:rPr>
        <w:tab/>
        <w:t>3.</w:t>
      </w:r>
      <w:r w:rsidRPr="004A460B">
        <w:rPr>
          <w:lang w:val="es-ES"/>
        </w:rPr>
        <w:tab/>
        <w:t>Evaluación de la legislación y las políticas desde la perspectiva de la igualdad de género</w:t>
      </w:r>
    </w:p>
    <w:p w:rsidR="008F275B" w:rsidRPr="004A460B" w:rsidRDefault="008F275B" w:rsidP="008F275B">
      <w:pPr>
        <w:pStyle w:val="SingleTxtG"/>
        <w:rPr>
          <w:szCs w:val="24"/>
          <w:lang w:val="es-ES"/>
        </w:rPr>
      </w:pPr>
      <w:r w:rsidRPr="004A460B">
        <w:rPr>
          <w:szCs w:val="24"/>
          <w:lang w:val="es-ES"/>
        </w:rPr>
        <w:tab/>
        <w:t xml:space="preserve">El Gobierno de China ha formulado sucesivamente dos programas de desarrollo de la mujer para los períodos 1995-2000 y 2001-2010, en los que ha determinado las esferas de desarrollo prioritario en relación con las mujeres y distintos indicadores conexos, y ha establecido órganos de vigilancia y evaluación de su ejecución. Las provincias, las regiones autónomas y los municipios, bajo la dirección del Gobierno central, han establecido una red estadística para dar seguimiento a la situación de las mujeres. Al mismo tiempo, las organizaciones de mujeres tales como las federaciones, en el ejercicio de su función básica de representar los derechos e intereses de la mujer y de promover la igualdad de género, y al participar en la formulación y revisión de leyes, reglamentos, normas y políticas públicas de conformidad con la ley, han llevado a cabo de forma activa evaluaciones de la legislación y las políticas desde la perspectiva de la igualdad de género y han propuesto recomendaciones para su modificación. Solo en el período 2008-2009, </w:t>
      </w:r>
      <w:smartTag w:uri="urn:schemas-microsoft-com:office:smarttags" w:element="PersonName">
        <w:smartTagPr>
          <w:attr w:name="ProductID" w:val="la Federaci￳n"/>
        </w:smartTagPr>
        <w:r w:rsidRPr="004A460B">
          <w:rPr>
            <w:szCs w:val="24"/>
            <w:lang w:val="es-ES"/>
          </w:rPr>
          <w:t>la Federación</w:t>
        </w:r>
      </w:smartTag>
      <w:r w:rsidRPr="004A460B">
        <w:rPr>
          <w:szCs w:val="24"/>
          <w:lang w:val="es-ES"/>
        </w:rPr>
        <w:t xml:space="preserve"> de Mujeres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recabó opiniones y formuló recomendaciones sobre más de 50 leyes y políticas a propuesta de los órganos legislativos, que recibieron especial atención por parte de los departamentos competentes. Por ejemplo, el Comité Permanente </w:t>
      </w:r>
      <w:smartTag w:uri="urn:schemas-microsoft-com:office:smarttags" w:element="State">
        <w:r w:rsidRPr="004A460B">
          <w:rPr>
            <w:szCs w:val="24"/>
            <w:lang w:val="es-ES"/>
          </w:rPr>
          <w:t>del</w:t>
        </w:r>
      </w:smartTag>
      <w:r w:rsidRPr="004A460B">
        <w:rPr>
          <w:szCs w:val="24"/>
          <w:lang w:val="es-ES"/>
        </w:rPr>
        <w:t xml:space="preserve"> Congreso Nacional del Pueblo tuvo en cuenta la recomendación de incluir un capítulo específico denominado </w:t>
      </w:r>
      <w:r w:rsidR="004546A3" w:rsidRPr="004A460B">
        <w:rPr>
          <w:szCs w:val="24"/>
          <w:lang w:val="es-ES"/>
        </w:rPr>
        <w:t>"</w:t>
      </w:r>
      <w:r w:rsidRPr="004A460B">
        <w:rPr>
          <w:szCs w:val="24"/>
          <w:lang w:val="es-ES"/>
        </w:rPr>
        <w:t>empleo justo</w:t>
      </w:r>
      <w:r w:rsidR="004546A3" w:rsidRPr="004A460B">
        <w:rPr>
          <w:szCs w:val="24"/>
          <w:lang w:val="es-ES"/>
        </w:rPr>
        <w:t>"</w:t>
      </w:r>
      <w:r w:rsidRPr="004A460B">
        <w:rPr>
          <w:szCs w:val="24"/>
          <w:lang w:val="es-ES"/>
        </w:rPr>
        <w:t xml:space="preserve"> en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empleo. </w:t>
      </w:r>
    </w:p>
    <w:p w:rsidR="008F275B" w:rsidRPr="004A460B" w:rsidRDefault="008F275B" w:rsidP="00B4573B">
      <w:pPr>
        <w:pStyle w:val="H1G"/>
        <w:rPr>
          <w:lang w:val="es-ES"/>
        </w:rPr>
      </w:pPr>
      <w:r w:rsidRPr="004A460B">
        <w:rPr>
          <w:lang w:val="es-ES"/>
        </w:rPr>
        <w:tab/>
        <w:t>4.</w:t>
      </w:r>
      <w:r w:rsidRPr="004A460B">
        <w:rPr>
          <w:lang w:val="es-ES"/>
        </w:rPr>
        <w:tab/>
        <w:t>Respuestas a las recomendaciones pertinentes que figuran en las observaciones finales</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El problema de la violencia doméstica (párrafo 57)</w:t>
      </w:r>
    </w:p>
    <w:p w:rsidR="008F275B" w:rsidRPr="004A460B" w:rsidRDefault="008F275B" w:rsidP="008F275B">
      <w:pPr>
        <w:pStyle w:val="SingleTxtG"/>
        <w:rPr>
          <w:szCs w:val="24"/>
          <w:lang w:val="es-ES"/>
        </w:rPr>
      </w:pPr>
      <w:r w:rsidRPr="004A460B">
        <w:rPr>
          <w:szCs w:val="24"/>
          <w:lang w:val="es-ES"/>
        </w:rPr>
        <w:tab/>
        <w:t xml:space="preserve">Con respecto a los derechos e intereses conyugales y familiares, en la versión enmendada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 mujer se ha añadido una disposición en virtud de la cual se prohíbe ejercer la violencia doméstica contra las mujeres, y en la que se establecen con claridad las responsabilidades del Estado y los departamentos competentes en materia de rescate y asistencia. También se han incorporado disposiciones complementarias en relación con problemas tales como la falta de claridad respecto de los órganos responsables de la prevención y la erradicación de la violencia doméstica y la escasa efectividad de las sanciones aplicables, con lo que, por primera vez, se dispone claramente que el Estado adoptará medidas para prevenir y poner fin a la violencia doméstica, y se enumeran algunas instituciones y organizaciones con importantes responsabilidades en esa esfera, incluidas las fuerzas de seguridad públicas, la administración civil, los órganos judiciales y administrativos, las organizaciones comunitarias autónomas de las zonas urbanas y rurales y las organizaciones sociales, a las que se exige expresamente por ley que socorran y presten asistencia a las mujeres víctimas. En octubre de 2008 se habían creado en los tribunales de distintos niveles más de 2000 </w:t>
      </w:r>
      <w:r w:rsidR="004546A3" w:rsidRPr="004A460B">
        <w:rPr>
          <w:szCs w:val="24"/>
          <w:lang w:val="es-ES"/>
        </w:rPr>
        <w:t>"</w:t>
      </w:r>
      <w:r w:rsidRPr="004A460B">
        <w:rPr>
          <w:szCs w:val="24"/>
          <w:lang w:val="es-ES"/>
        </w:rPr>
        <w:t>salas colegiadas de protección de derechos</w:t>
      </w:r>
      <w:r w:rsidR="004546A3" w:rsidRPr="004A460B">
        <w:rPr>
          <w:szCs w:val="24"/>
          <w:lang w:val="es-ES"/>
        </w:rPr>
        <w:t xml:space="preserve">" </w:t>
      </w:r>
      <w:r w:rsidRPr="004A460B">
        <w:rPr>
          <w:szCs w:val="24"/>
          <w:lang w:val="es-ES"/>
        </w:rPr>
        <w:t xml:space="preserve">y </w:t>
      </w:r>
      <w:r w:rsidR="004546A3" w:rsidRPr="004A460B">
        <w:rPr>
          <w:szCs w:val="24"/>
          <w:lang w:val="es-ES"/>
        </w:rPr>
        <w:t>"</w:t>
      </w:r>
      <w:r w:rsidRPr="004A460B">
        <w:rPr>
          <w:szCs w:val="24"/>
          <w:lang w:val="es-ES"/>
        </w:rPr>
        <w:t>salas colegiadas de lucha contra la violencia doméstica</w:t>
      </w:r>
      <w:r w:rsidR="004546A3" w:rsidRPr="004A460B">
        <w:rPr>
          <w:szCs w:val="24"/>
          <w:lang w:val="es-ES"/>
        </w:rPr>
        <w:t>"</w:t>
      </w:r>
      <w:r w:rsidRPr="004A460B">
        <w:rPr>
          <w:szCs w:val="24"/>
          <w:lang w:val="es-ES"/>
        </w:rPr>
        <w:t xml:space="preserve">. Los órganos de seguridad pública han ampliado el ámbito de actuación de la red telefónica de emergencia de la policía a través del número 110, con objeto de dar cabida a las denuncias de violencia doméstica, y han creado más de 12.000 centros de denuncias y puntos de notificación de casos de violencia doméstica. Los departamentos judiciales y administrativos han aumentado continuamente el nivel de asistencia jurídica prestada a las mujeres y, solamente en 2007, los órganos de asistencia jurídica de todo el país tramitaron 47.218 casos que afectaban a mujeres. Los departamentos de la administración civil han impulsado las medidas sociales destinadas a los rescates en casos que afectan a grupos vulnerables como las mujeres, y han creado más de 100 albergues para víctimas de la violencia doméstica y 1.376 puntos de organización de rescates. En noviembre de 2009, 27 provincias de todo el país habían adoptado políticas y reglamentos locales destinados a la prevención y la erradicación de la violencia doméstica. </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Adopción de medidas de educación pública encaminadas a eliminar los prejuicios basados en el género (párrafo 49)</w:t>
      </w:r>
    </w:p>
    <w:p w:rsidR="008F275B" w:rsidRPr="004A460B" w:rsidRDefault="008F275B" w:rsidP="008F275B">
      <w:pPr>
        <w:pStyle w:val="SingleTxtG"/>
        <w:rPr>
          <w:szCs w:val="24"/>
          <w:lang w:val="es-ES"/>
        </w:rPr>
      </w:pPr>
      <w:r w:rsidRPr="004A460B">
        <w:rPr>
          <w:szCs w:val="24"/>
          <w:lang w:val="es-ES"/>
        </w:rPr>
        <w:tab/>
        <w:t xml:space="preserve">En relación con la puesta en marcha de la educación pública en materia de igualdad de género, los órganos judiciales y administrativos de distintos niveles han adoptado diversos enfoques para desarrollar la educación pública de conformidad con las leyes y normas jurídicas de protección de los derechos e intereses de las mujeres, y se ha aumentado gradualmente la sensibilización social sobre las cuestiones de género. </w:t>
      </w:r>
      <w:smartTag w:uri="urn:schemas-microsoft-com:office:smarttags" w:element="PersonName">
        <w:smartTagPr>
          <w:attr w:name="ProductID" w:val="la Federaci￳n"/>
        </w:smartTagPr>
        <w:r w:rsidRPr="004A460B">
          <w:rPr>
            <w:szCs w:val="24"/>
            <w:lang w:val="es-ES"/>
          </w:rPr>
          <w:t>La Federación</w:t>
        </w:r>
      </w:smartTag>
      <w:r w:rsidRPr="004A460B">
        <w:rPr>
          <w:szCs w:val="24"/>
          <w:lang w:val="es-ES"/>
        </w:rPr>
        <w:t xml:space="preserve"> de Mujeres de China y </w:t>
      </w:r>
      <w:smartTag w:uri="urn:schemas-microsoft-com:office:smarttags" w:element="PersonName">
        <w:smartTagPr>
          <w:attr w:name="ProductID" w:val="la Comisi￳n"/>
        </w:smartTagPr>
        <w:r w:rsidRPr="004A460B">
          <w:rPr>
            <w:szCs w:val="24"/>
            <w:lang w:val="es-ES"/>
          </w:rPr>
          <w:t>la Comisión</w:t>
        </w:r>
      </w:smartTag>
      <w:r w:rsidRPr="004A460B">
        <w:rPr>
          <w:szCs w:val="24"/>
          <w:lang w:val="es-ES"/>
        </w:rPr>
        <w:t xml:space="preserve"> de Derechos Humanos de Australia han celebrado conjuntamente actividades especiales de formación, incluido un seminario de alto nivel sobre los derechos humanos de la mujer y las cuestiones sociales de género a escala nacional, un taller de capacitación en la lucha contra la violencia doméstica, y un taller nacional de formación sobre los derechos e intereses de las mujeres en el ámbito de la seguridad laboral, dirigidas a los organismos miembros del Grupo de Coordinación de </w:t>
      </w:r>
      <w:smartTag w:uri="urn:schemas-microsoft-com:office:smarttags" w:element="PersonName">
        <w:smartTagPr>
          <w:attr w:name="ProductID" w:val="la Protecci￳n"/>
        </w:smartTagPr>
        <w:r w:rsidRPr="004A460B">
          <w:rPr>
            <w:szCs w:val="24"/>
            <w:lang w:val="es-ES"/>
          </w:rPr>
          <w:t>la Protección</w:t>
        </w:r>
      </w:smartTag>
      <w:r w:rsidRPr="004A460B">
        <w:rPr>
          <w:szCs w:val="24"/>
          <w:lang w:val="es-ES"/>
        </w:rPr>
        <w:t xml:space="preserve"> de Derechos en China y a los miembros de las instituciones comunitarias de protección de derechos y de coordinación, con el fin de contribuir a la sensibilización sobre las cuestiones sociales de género y al concepto de la protección de derechos. </w:t>
      </w:r>
      <w:smartTag w:uri="urn:schemas-microsoft-com:office:smarttags" w:element="PersonName">
        <w:smartTagPr>
          <w:attr w:name="ProductID" w:val="la Asociaci￳n"/>
        </w:smartTagPr>
        <w:r w:rsidRPr="004A460B">
          <w:rPr>
            <w:szCs w:val="24"/>
            <w:lang w:val="es-ES"/>
          </w:rPr>
          <w:t>La Asociación</w:t>
        </w:r>
      </w:smartTag>
      <w:r w:rsidRPr="004A460B">
        <w:rPr>
          <w:szCs w:val="24"/>
          <w:lang w:val="es-ES"/>
        </w:rPr>
        <w:t xml:space="preserve"> de Mujeres Jueces de China llevó a cabo talleres en torno a </w:t>
      </w:r>
      <w:smartTag w:uri="urn:schemas-microsoft-com:office:smarttags" w:element="PersonName">
        <w:smartTagPr>
          <w:attr w:name="ProductID" w:val="la Convenci￳n"/>
        </w:smartTagPr>
        <w:r w:rsidRPr="004A460B">
          <w:rPr>
            <w:szCs w:val="24"/>
            <w:lang w:val="es-ES"/>
          </w:rPr>
          <w:t>la Convención</w:t>
        </w:r>
      </w:smartTag>
      <w:r w:rsidRPr="004A460B">
        <w:rPr>
          <w:szCs w:val="24"/>
          <w:lang w:val="es-ES"/>
        </w:rPr>
        <w:t xml:space="preserve"> sobre la eliminación de todas las formas de discriminación contra la mujer y a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derechos e intereses de la mujer, mediante los cuales se ha contribuido a elevar el nivel de desempeño en los juicios de casos relacionados con la protección de los derechos de la mujer.</w:t>
      </w:r>
      <w:r w:rsidRPr="004A460B">
        <w:rPr>
          <w:rStyle w:val="st"/>
          <w:szCs w:val="24"/>
          <w:lang w:val="es-ES"/>
        </w:rPr>
        <w:t xml:space="preserve"> </w:t>
      </w:r>
      <w:r w:rsidRPr="004A460B">
        <w:rPr>
          <w:szCs w:val="24"/>
          <w:lang w:val="es-ES"/>
        </w:rPr>
        <w:t xml:space="preserve">El Ministerio de Justicia, el Ministerio de Agricultura, el Ministerio de Trabajo y Seguridad Social y </w:t>
      </w:r>
      <w:smartTag w:uri="urn:schemas-microsoft-com:office:smarttags" w:element="PersonName">
        <w:smartTagPr>
          <w:attr w:name="ProductID" w:val="la Federaci￳n"/>
        </w:smartTagPr>
        <w:r w:rsidRPr="004A460B">
          <w:rPr>
            <w:szCs w:val="24"/>
            <w:lang w:val="es-ES"/>
          </w:rPr>
          <w:t>la Federación</w:t>
        </w:r>
      </w:smartTag>
      <w:r w:rsidRPr="004A460B">
        <w:rPr>
          <w:szCs w:val="24"/>
          <w:lang w:val="es-ES"/>
        </w:rPr>
        <w:t xml:space="preserve"> de Mujeres de China lanzaron conjuntamente una semana de protección de los derechos de la mujer.</w:t>
      </w:r>
      <w:r w:rsidRPr="004A460B">
        <w:rPr>
          <w:rStyle w:val="st"/>
          <w:szCs w:val="24"/>
          <w:lang w:val="es-ES"/>
        </w:rPr>
        <w:t xml:space="preserve"> </w:t>
      </w:r>
      <w:r w:rsidRPr="004A460B">
        <w:rPr>
          <w:szCs w:val="24"/>
          <w:lang w:val="es-ES"/>
        </w:rPr>
        <w:t xml:space="preserve">El Ministerio de Justicia y </w:t>
      </w:r>
      <w:smartTag w:uri="urn:schemas-microsoft-com:office:smarttags" w:element="PersonName">
        <w:smartTagPr>
          <w:attr w:name="ProductID" w:val="la Federaci￳n"/>
        </w:smartTagPr>
        <w:r w:rsidRPr="004A460B">
          <w:rPr>
            <w:szCs w:val="24"/>
            <w:lang w:val="es-ES"/>
          </w:rPr>
          <w:t>la Federación</w:t>
        </w:r>
      </w:smartTag>
      <w:r w:rsidRPr="004A460B">
        <w:rPr>
          <w:szCs w:val="24"/>
          <w:lang w:val="es-ES"/>
        </w:rPr>
        <w:t xml:space="preserve"> de Mujeres de China designaron de forma conjunta los 100 primeros </w:t>
      </w:r>
      <w:r w:rsidR="004546A3" w:rsidRPr="004A460B">
        <w:rPr>
          <w:szCs w:val="24"/>
          <w:lang w:val="es-ES"/>
        </w:rPr>
        <w:t>"</w:t>
      </w:r>
      <w:r w:rsidRPr="004A460B">
        <w:rPr>
          <w:szCs w:val="24"/>
          <w:lang w:val="es-ES"/>
        </w:rPr>
        <w:t>lugares ejemplares del país para la formación pública de las mujeres en materia jurídica</w:t>
      </w:r>
      <w:r w:rsidR="004546A3" w:rsidRPr="004A460B">
        <w:rPr>
          <w:szCs w:val="24"/>
          <w:lang w:val="es-ES"/>
        </w:rPr>
        <w:t>"</w:t>
      </w:r>
      <w:r w:rsidRPr="004A460B">
        <w:rPr>
          <w:szCs w:val="24"/>
          <w:lang w:val="es-ES"/>
        </w:rPr>
        <w:t xml:space="preserve">, y crearon asimismo el </w:t>
      </w:r>
      <w:r w:rsidR="004546A3" w:rsidRPr="004A460B">
        <w:rPr>
          <w:szCs w:val="24"/>
          <w:lang w:val="es-ES"/>
        </w:rPr>
        <w:t>"</w:t>
      </w:r>
      <w:r w:rsidRPr="004A460B">
        <w:rPr>
          <w:szCs w:val="24"/>
          <w:lang w:val="es-ES"/>
        </w:rPr>
        <w:t>programa de asistencia jurídica para las mujeres de China</w:t>
      </w:r>
      <w:r w:rsidR="004546A3" w:rsidRPr="004A460B">
        <w:rPr>
          <w:szCs w:val="24"/>
          <w:lang w:val="es-ES"/>
        </w:rPr>
        <w:t>"</w:t>
      </w:r>
      <w:r w:rsidRPr="004A460B">
        <w:rPr>
          <w:szCs w:val="24"/>
          <w:lang w:val="es-ES"/>
        </w:rPr>
        <w:t>, en cuyo marco se prestó asistencia jurídica a mujeres y trabajadoras migrantes de las regiones centrales y occidentales y las zonas más pobres.</w:t>
      </w:r>
      <w:r w:rsidRPr="004A460B">
        <w:rPr>
          <w:rStyle w:val="st"/>
          <w:szCs w:val="24"/>
          <w:lang w:val="es-ES"/>
        </w:rPr>
        <w:t xml:space="preserve"> </w:t>
      </w:r>
      <w:smartTag w:uri="urn:schemas-microsoft-com:office:smarttags" w:element="PersonName">
        <w:smartTagPr>
          <w:attr w:name="ProductID" w:val="la Federaci￳n"/>
        </w:smartTagPr>
        <w:r w:rsidRPr="004A460B">
          <w:rPr>
            <w:szCs w:val="24"/>
            <w:lang w:val="es-ES"/>
          </w:rPr>
          <w:t>La Federación</w:t>
        </w:r>
      </w:smartTag>
      <w:r w:rsidRPr="004A460B">
        <w:rPr>
          <w:szCs w:val="24"/>
          <w:lang w:val="es-ES"/>
        </w:rPr>
        <w:t xml:space="preserve"> de Mujeres de China creó un grupo público de conferenciantes sobre la mujer y el sistema jurídico, a través del cual se puso en marcha un </w:t>
      </w:r>
      <w:r w:rsidR="004546A3" w:rsidRPr="004A460B">
        <w:rPr>
          <w:szCs w:val="24"/>
          <w:lang w:val="es-ES"/>
        </w:rPr>
        <w:t>"</w:t>
      </w:r>
      <w:r w:rsidRPr="004A460B">
        <w:rPr>
          <w:szCs w:val="24"/>
          <w:lang w:val="es-ES"/>
        </w:rPr>
        <w:t>programa de conferencias en gran escala</w:t>
      </w:r>
      <w:r w:rsidR="004546A3" w:rsidRPr="004A460B">
        <w:rPr>
          <w:szCs w:val="24"/>
          <w:lang w:val="es-ES"/>
        </w:rPr>
        <w:t xml:space="preserve">" </w:t>
      </w:r>
      <w:r w:rsidRPr="004A460B">
        <w:rPr>
          <w:szCs w:val="24"/>
          <w:lang w:val="es-ES"/>
        </w:rPr>
        <w:t xml:space="preserve">destinado a promover el conocimiento de la ley entre las mujeres, y lanzó una enérgica campaña de educación pública sobre la mujer y el sistema jurídico; asimismo, con miras a beneficiar especialmente a las familias migrantes de las zonas rurales, creó 100 </w:t>
      </w:r>
      <w:r w:rsidR="004546A3" w:rsidRPr="004A460B">
        <w:rPr>
          <w:szCs w:val="24"/>
          <w:lang w:val="es-ES"/>
        </w:rPr>
        <w:t>"</w:t>
      </w:r>
      <w:r w:rsidRPr="004A460B">
        <w:rPr>
          <w:szCs w:val="24"/>
          <w:lang w:val="es-ES"/>
        </w:rPr>
        <w:t>hogares de paz para mujeres migrantes</w:t>
      </w:r>
      <w:r w:rsidR="004546A3" w:rsidRPr="004A460B">
        <w:rPr>
          <w:szCs w:val="24"/>
          <w:lang w:val="es-ES"/>
        </w:rPr>
        <w:t xml:space="preserve">" </w:t>
      </w:r>
      <w:r w:rsidRPr="004A460B">
        <w:rPr>
          <w:szCs w:val="24"/>
          <w:lang w:val="es-ES"/>
        </w:rPr>
        <w:t xml:space="preserve">y seleccionó, tras una evaluación pública, 1.000 </w:t>
      </w:r>
      <w:r w:rsidR="004546A3" w:rsidRPr="004A460B">
        <w:rPr>
          <w:szCs w:val="24"/>
          <w:lang w:val="es-ES"/>
        </w:rPr>
        <w:t>"</w:t>
      </w:r>
      <w:r w:rsidRPr="004A460B">
        <w:rPr>
          <w:szCs w:val="24"/>
          <w:lang w:val="es-ES"/>
        </w:rPr>
        <w:t>zonas modelo libres de violencia doméstica</w:t>
      </w:r>
      <w:r w:rsidR="004546A3" w:rsidRPr="004A460B">
        <w:rPr>
          <w:szCs w:val="24"/>
          <w:lang w:val="es-ES"/>
        </w:rPr>
        <w:t>"</w:t>
      </w:r>
      <w:r w:rsidRPr="004A460B">
        <w:rPr>
          <w:szCs w:val="24"/>
          <w:lang w:val="es-ES"/>
        </w:rPr>
        <w:t>; además, se distribuyeron manuales jurídicos entre las trabajadoras migrantes.</w:t>
      </w:r>
      <w:r w:rsidRPr="004A460B">
        <w:rPr>
          <w:rStyle w:val="st"/>
          <w:szCs w:val="24"/>
          <w:lang w:val="es-ES"/>
        </w:rPr>
        <w:t xml:space="preserve"> </w:t>
      </w:r>
    </w:p>
    <w:p w:rsidR="008F275B" w:rsidRPr="004A460B" w:rsidRDefault="008F275B" w:rsidP="00B4573B">
      <w:pPr>
        <w:pStyle w:val="H1G"/>
        <w:rPr>
          <w:lang w:val="es-ES"/>
        </w:rPr>
      </w:pPr>
      <w:r w:rsidRPr="004A460B">
        <w:rPr>
          <w:lang w:val="es-ES"/>
        </w:rPr>
        <w:tab/>
        <w:t>5.</w:t>
      </w:r>
      <w:r w:rsidRPr="004A460B">
        <w:rPr>
          <w:lang w:val="es-ES"/>
        </w:rPr>
        <w:tab/>
        <w:t>Dificultades y desafíos</w:t>
      </w:r>
    </w:p>
    <w:p w:rsidR="008F275B" w:rsidRPr="004A460B" w:rsidRDefault="008F275B" w:rsidP="008F275B">
      <w:pPr>
        <w:pStyle w:val="SingleTxtG"/>
        <w:rPr>
          <w:szCs w:val="24"/>
          <w:lang w:val="es-ES"/>
        </w:rPr>
      </w:pPr>
      <w:r w:rsidRPr="004A460B">
        <w:rPr>
          <w:szCs w:val="24"/>
          <w:lang w:val="es-ES"/>
        </w:rPr>
        <w:tab/>
        <w:t xml:space="preserve">Debido a las restricciones y limitaciones que conllevan factores como los niveles de desarrollo económico y social, especialmente en los procesos de ajuste estructural económico, y en el marco del establecimiento y perfeccionamiento del sistema económico de mercado socialista, la promoción de la igualdad de género y del adelanto de la mujer en China se enfrenta a una serie de circunstancias y problemas nuevos: la estratificación social de los grupos de mujeres es cada vez más compleja, y las exigencias de la vida de la mujer y el desarrollo y la protección de sus derechos e intereses se han diversificado; existen desequilibrios relativamente pronunciados en el desarrollo de las mujeres de distintos estratos, grupos y regiones; aún no se han eliminado completamente costumbres y prácticas anticuadas que son incompatibles con la igualdad de género y han sobrevivido a lo largo de la historia en la cultura tradicional de </w:t>
      </w:r>
      <w:smartTag w:uri="urn:schemas-microsoft-com:office:smarttags" w:element="country-region">
        <w:smartTag w:uri="urn:schemas-microsoft-com:office:smarttags" w:element="place">
          <w:r w:rsidRPr="004A460B">
            <w:rPr>
              <w:szCs w:val="24"/>
              <w:lang w:val="es-ES"/>
            </w:rPr>
            <w:t>China</w:t>
          </w:r>
        </w:smartTag>
      </w:smartTag>
      <w:r w:rsidRPr="004A460B">
        <w:rPr>
          <w:szCs w:val="24"/>
          <w:lang w:val="es-ES"/>
        </w:rPr>
        <w:t>; y, por último, se siguen menoscabando los derechos e intereses de la mujer en algunas regiones, en mayor o menor medida.</w:t>
      </w:r>
    </w:p>
    <w:p w:rsidR="008F275B" w:rsidRPr="004A460B" w:rsidRDefault="008F275B" w:rsidP="008F275B">
      <w:pPr>
        <w:pStyle w:val="SingleTxtG"/>
        <w:rPr>
          <w:szCs w:val="24"/>
          <w:lang w:val="es-ES"/>
        </w:rPr>
      </w:pPr>
      <w:r w:rsidRPr="004A460B">
        <w:rPr>
          <w:szCs w:val="24"/>
          <w:lang w:val="es-ES"/>
        </w:rPr>
        <w:tab/>
        <w:t xml:space="preserve">A fin de dar respuesta a los desafíos mencionados, China continuará aplicando rigurosamente las políticas nacionales básicas en materia de igualdad de género, protegiendo los derechos e intereses de las mujeres de conformidad con la ley, cumpliendo las metas establecidas en el Programa de Desarrollo de </w:t>
      </w:r>
      <w:smartTag w:uri="urn:schemas-microsoft-com:office:smarttags" w:element="PersonName">
        <w:smartTagPr>
          <w:attr w:name="ProductID" w:val="la Mujer"/>
        </w:smartTagPr>
        <w:r w:rsidRPr="004A460B">
          <w:rPr>
            <w:szCs w:val="24"/>
            <w:lang w:val="es-ES"/>
          </w:rPr>
          <w:t>la Mujer</w:t>
        </w:r>
      </w:smartTag>
      <w:r w:rsidRPr="004A460B">
        <w:rPr>
          <w:szCs w:val="24"/>
          <w:lang w:val="es-ES"/>
        </w:rPr>
        <w:t xml:space="preserve"> y desplegando esfuerzos encaminados a promover el disfrute de derechos en pie de igualdad en las esferas de la política, la economía, la cultura, la sociedad y la vida familiar.</w:t>
      </w:r>
    </w:p>
    <w:p w:rsidR="008F275B" w:rsidRPr="004A460B" w:rsidRDefault="008F275B" w:rsidP="008F275B">
      <w:pPr>
        <w:pStyle w:val="HChG"/>
        <w:rPr>
          <w:lang w:val="es-ES"/>
        </w:rPr>
      </w:pPr>
      <w:r w:rsidRPr="004A460B">
        <w:rPr>
          <w:lang w:val="es-ES"/>
        </w:rPr>
        <w:br w:type="page"/>
      </w:r>
      <w:r w:rsidRPr="004A460B">
        <w:rPr>
          <w:lang w:val="es-ES"/>
        </w:rPr>
        <w:tab/>
        <w:t>4.</w:t>
      </w:r>
      <w:r w:rsidRPr="004A460B">
        <w:rPr>
          <w:lang w:val="es-ES"/>
        </w:rPr>
        <w:tab/>
        <w:t>Artículo 6</w:t>
      </w:r>
      <w:r w:rsidRPr="004A460B">
        <w:rPr>
          <w:lang w:val="es-ES"/>
        </w:rPr>
        <w:br/>
        <w:t>El derecho al trabajo</w:t>
      </w:r>
    </w:p>
    <w:p w:rsidR="008F275B" w:rsidRPr="004A460B" w:rsidRDefault="008F275B" w:rsidP="008F275B">
      <w:pPr>
        <w:pStyle w:val="SingleTxtG"/>
        <w:rPr>
          <w:b/>
          <w:lang w:val="es-ES"/>
        </w:rPr>
      </w:pPr>
      <w:r w:rsidRPr="004A460B">
        <w:rPr>
          <w:b/>
          <w:lang w:val="es-ES"/>
        </w:rPr>
        <w:tab/>
        <w:t>1.</w:t>
      </w:r>
      <w:r w:rsidRPr="004A460B">
        <w:rPr>
          <w:b/>
          <w:lang w:val="es-ES"/>
        </w:rPr>
        <w:tab/>
        <w:t>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8F275B" w:rsidRPr="004A460B" w:rsidRDefault="008F275B" w:rsidP="008F275B">
      <w:pPr>
        <w:pStyle w:val="SingleTxtG"/>
        <w:rPr>
          <w:b/>
          <w:lang w:val="es-ES"/>
        </w:rPr>
      </w:pPr>
      <w:r w:rsidRPr="004A460B">
        <w:rPr>
          <w:b/>
          <w:lang w:val="es-ES"/>
        </w:rPr>
        <w:tab/>
        <w:t>2.</w:t>
      </w:r>
      <w:r w:rsidRPr="004A460B">
        <w:rPr>
          <w:b/>
          <w:lang w:val="es-ES"/>
        </w:rPr>
        <w:tab/>
        <w:t>Entre las medidas que habrá de adoptar cada uno de los Estados Partes en el presente Pacto para lograr la plena efectividad de este derecho deberá figurar la orientación y formación tecnicoprofesional,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8F275B" w:rsidRPr="004A460B" w:rsidRDefault="008F275B" w:rsidP="00B4573B">
      <w:pPr>
        <w:pStyle w:val="H1G"/>
        <w:rPr>
          <w:lang w:val="es-ES"/>
        </w:rPr>
      </w:pPr>
      <w:bookmarkStart w:id="1" w:name="_Toc262217855"/>
      <w:r w:rsidRPr="004A460B">
        <w:rPr>
          <w:lang w:val="es-ES"/>
        </w:rPr>
        <w:tab/>
        <w:t>1.</w:t>
      </w:r>
      <w:r w:rsidRPr="004A460B">
        <w:rPr>
          <w:lang w:val="es-ES"/>
        </w:rPr>
        <w:tab/>
        <w:t>El derecho al trabajo</w:t>
      </w:r>
    </w:p>
    <w:bookmarkEnd w:id="1"/>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es un país inmensamente poblado con cuantiosa mano de obra. El Gobierno ha adoptado políticas de empleo proactivas </w:t>
      </w:r>
      <w:smartTag w:uri="urn:schemas-microsoft-com:office:smarttags" w:element="City">
        <w:r w:rsidRPr="004A460B">
          <w:rPr>
            <w:szCs w:val="24"/>
            <w:lang w:val="es-ES"/>
          </w:rPr>
          <w:t>como</w:t>
        </w:r>
      </w:smartTag>
      <w:r w:rsidRPr="004A460B">
        <w:rPr>
          <w:szCs w:val="24"/>
          <w:lang w:val="es-ES"/>
        </w:rPr>
        <w:t xml:space="preserve"> medio de poner en práctica el principio rector de que los trabajadores puedan elegir libremente su profesión, así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de establecer el mercado que regula el empleo y promocionarlo, y hace todo lo posible por crear oportunidades de empleo para los trabajadores. A continuación se describe la situación relativa a la protección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de los ciudadanos al trabajo en los últimos años.</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empleo</w:t>
      </w:r>
    </w:p>
    <w:p w:rsidR="008F275B" w:rsidRPr="004A460B" w:rsidRDefault="008F275B" w:rsidP="008F275B">
      <w:pPr>
        <w:pStyle w:val="SingleTxtG"/>
        <w:rPr>
          <w:szCs w:val="24"/>
          <w:lang w:val="es-ES"/>
        </w:rPr>
      </w:pPr>
      <w:r w:rsidRPr="004A460B">
        <w:rPr>
          <w:szCs w:val="24"/>
          <w:lang w:val="es-ES"/>
        </w:rPr>
        <w:tab/>
        <w:t xml:space="preserve">En 2007, China promulgó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que estableció por ley un sistema normativo, salvaguardas sistémicas y mecanismos duraderos para la promoción del empleo y la recontratación, mediante los que se definieron el sistema de ayuda al empleo y el sistema de servicios públicos de empleo, y se previeron normas específicas para la consecución de un empleo justo, la eliminación de la discriminación en el trabajo y la salvaguardia de la igualdad de distintos grupos en relación con los derechos laborales. Entre sus disposiciones figuran el aumento de los fondos asignados por el Estado, junto con la obligación de que los gobiernos a nivel de condado y niveles superiores prevean partidas presupuestarias específicas para la promoción del empleo; la concesión de incentivos fiscales a empresas o personas que cumplan las condiciones preestablecidas, y la concesión de ayudas como créditos en pequeña escala a trabajadores autónomos; la coordinación general del empleo de mano de obra urbana que ha aumentado recientemente, la contratación </w:t>
      </w:r>
      <w:r w:rsidRPr="004A460B">
        <w:rPr>
          <w:lang w:val="es-ES"/>
        </w:rPr>
        <w:t xml:space="preserve">del excedente de la mano de obra rural migrante, </w:t>
      </w:r>
      <w:r w:rsidRPr="004A460B">
        <w:rPr>
          <w:szCs w:val="24"/>
          <w:lang w:val="es-ES"/>
        </w:rPr>
        <w:t>y la recontratación de las personas desempleadas; la prestación de asistencia y servicios a las personas que tienen empleos flexibles; el establecimiento de un sistema sólido de ayuda al empleo; el desarrollo de las funciones del sistema de seguros de desempleo; el fortalecimiento de la prevención, la reglamentación y el control del desempleo a gran escala; y el apoyo al desarrollo económico de las zonas habitadas por minorías étnicas, entre otras cosas.</w:t>
      </w:r>
    </w:p>
    <w:p w:rsidR="008F275B" w:rsidRPr="004A460B" w:rsidRDefault="008F275B" w:rsidP="008F275B">
      <w:pPr>
        <w:pStyle w:val="SingleTxtG"/>
        <w:rPr>
          <w:szCs w:val="24"/>
          <w:lang w:val="es-ES"/>
        </w:rPr>
      </w:pPr>
      <w:r w:rsidRPr="004A460B">
        <w:rPr>
          <w:szCs w:val="24"/>
          <w:lang w:val="es-ES"/>
        </w:rPr>
        <w:tab/>
        <w:t xml:space="preserve">En los últimos años, </w:t>
      </w:r>
      <w:smartTag w:uri="urn:schemas-microsoft-com:office:smarttags" w:element="country-region">
        <w:r w:rsidRPr="004A460B">
          <w:rPr>
            <w:szCs w:val="24"/>
            <w:lang w:val="es-ES"/>
          </w:rPr>
          <w:t>China</w:t>
        </w:r>
      </w:smartTag>
      <w:r w:rsidRPr="004A460B">
        <w:rPr>
          <w:szCs w:val="24"/>
          <w:lang w:val="es-ES"/>
        </w:rPr>
        <w:t xml:space="preserve"> ha mantenido un crecimiento estable </w:t>
      </w:r>
      <w:smartTag w:uri="urn:schemas-microsoft-com:office:smarttags" w:element="State">
        <w:r w:rsidRPr="004A460B">
          <w:rPr>
            <w:szCs w:val="24"/>
            <w:lang w:val="es-ES"/>
          </w:rPr>
          <w:t>del</w:t>
        </w:r>
      </w:smartTag>
      <w:r w:rsidRPr="004A460B">
        <w:rPr>
          <w:szCs w:val="24"/>
          <w:lang w:val="es-ES"/>
        </w:rPr>
        <w:t xml:space="preserve"> empleo en general, y las estructuras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empleo han mejorado continuamente, mientras que la tasa de desempleo en pueblos y ciudades ha permanecido en niveles relativamente bajos. A finales de 2009, el número de personas empleadas en todo el país ascendió a 779,95 millones (la cifra correspondiente a finales de 2001 fue de 730,25 millones), y el alcance de la ocupación siguió aumentando; de esas personas, el número de empleados en las zonas urbanas ascendió a 311,2 millones, lo que representaba el 39,9% del total (la cifra correspondiente a finales de 2001 fue de 239,4 millones, o el 32,8%), mientras que el número de empleados de las zonas rurales se situó en 468,75 millones, lo que representaba el 60,1% del total (la cifra correspondiente a finales de 2001 fue de 490,85 millones, o el 67,2%). En 2009, el número de personas empleadas en unidades de trabajo colectivo o de propiedad estatal representó el 22,6% del total de empleados de las zonas urbanas (el porcentaje análogo a finales de 2001 fue del 37,3%); entre 2003 y 2007, casi 25 millones de trabajadores desempleados de empresas colectivas o de propiedad estatal consiguieron de nuevo un empleo. A finales de 2009, la proporción de personas empleadas en los sectores primario, secundario y terciario fue del 38,1%, el 27,8% y el 34,1% respectivamente, y cabe señalar que en el sector primario esa proporción continuaba en descenso y en el secundario y terciario la tendencia era al alza sostenida. Entre los años 2003 y 2009, las respectivas tasas anuales de desempleo en las zonas urbanas fueron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4,3%, 4,2%, 4,2%, 4,1%, 4%, 4,2% y 4,3%.</w:t>
      </w:r>
    </w:p>
    <w:p w:rsidR="008F275B" w:rsidRPr="004A460B" w:rsidRDefault="008F275B" w:rsidP="008F275B">
      <w:pPr>
        <w:pStyle w:val="H23G"/>
        <w:rPr>
          <w:szCs w:val="24"/>
          <w:lang w:val="es-ES"/>
        </w:rPr>
      </w:pPr>
      <w:r w:rsidRPr="004A460B">
        <w:rPr>
          <w:lang w:val="es-ES"/>
        </w:rPr>
        <w:tab/>
      </w:r>
      <w:r w:rsidRPr="004A460B">
        <w:rPr>
          <w:szCs w:val="24"/>
          <w:lang w:val="es-ES"/>
        </w:rPr>
        <w:t>2)</w:t>
      </w:r>
      <w:r w:rsidRPr="004A460B">
        <w:rPr>
          <w:szCs w:val="24"/>
          <w:lang w:val="es-ES"/>
        </w:rPr>
        <w:tab/>
        <w:t>Respuesta a la crisis financiera y estabilización y ampliación de las oportunidades de empleo</w:t>
      </w:r>
    </w:p>
    <w:p w:rsidR="008F275B" w:rsidRPr="004A460B" w:rsidRDefault="008F275B" w:rsidP="008F275B">
      <w:pPr>
        <w:pStyle w:val="SingleTxtG"/>
        <w:rPr>
          <w:szCs w:val="24"/>
          <w:lang w:val="es-ES"/>
        </w:rPr>
      </w:pPr>
      <w:r w:rsidRPr="004A460B">
        <w:rPr>
          <w:szCs w:val="24"/>
          <w:lang w:val="es-ES"/>
        </w:rPr>
        <w:tab/>
        <w:t xml:space="preserve">En respuesta al fuerte impacto de la crisis financiera internacional sobre el empleo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el Gobierno puso en marcha con prontitud un plan en gran escala destinado a ampliar la demanda a nivel interno y a mantener un desarrollo relativamente rápido de la estabilidad económica, incluida la adopción de políticas de empleo más proactivas. El 65% de un total de 4 billones de yuan asignados se destinó a salvaguardar y mejorar los modos de vida de la población. En 2009 se asignaron fondos para el empleo con cargo al presupuesto anual por valor de 42.000 millones de yuan, lo que representó un incremento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66,7% con respecto a 2008. Entre las medidas encaminadas a estabilizar y aumentar las oportunidades de empleo se incluyeron las siguientes: incentivos fiscales y prestaciones de la seguridad social para alentar a las empresas a contratar más empleados, potenciación al máximo de la inversión gubernamental y los proyectos en gran escala en el ámbito de la creación de empleo, y apoyo al desarrollo de los sectores intensivos en mano de obra, en particular las pequeñas y medianas empresas y el sector de los servicios, con el fin de generar nuevas oportunidades de empleo; aplicación de medidas tales como reducciones y exenciones fiscales, pequeños préstamos garantizados y descuentos de intereses, y prestación de servicios de asesoramiento empresarial y de ayuda a la creación de empresas como medio de crear un entorno favorable para alentar a nuevos trabajadores autónomos a iniciar su actividad y convertirse en empresarios; recopilación y difusión oportunas de información fiable y útil sobre ofertas de empleo, y prestación de una serie de servicios públicos como charlas gratuitas de introducción al empleo, orientación laboral, realización de pruebas de aptitud, asesoramiento jurídico e inscripción en las listas de personas empleadas y desempleadas, entre otros, con objeto de atender las necesidades de los trabajadores de las zonas urbanas y rurales que buscan empleo.</w:t>
      </w:r>
    </w:p>
    <w:p w:rsidR="008F275B" w:rsidRPr="004A460B" w:rsidRDefault="008F275B" w:rsidP="008F275B">
      <w:pPr>
        <w:pStyle w:val="SingleTxtG"/>
        <w:rPr>
          <w:szCs w:val="24"/>
          <w:lang w:val="es-ES"/>
        </w:rPr>
      </w:pPr>
      <w:r w:rsidRPr="004A460B">
        <w:rPr>
          <w:szCs w:val="24"/>
          <w:lang w:val="es-ES"/>
        </w:rPr>
        <w:tab/>
        <w:t xml:space="preserve">Después de la crisis financiera, la situación </w:t>
      </w:r>
      <w:smartTag w:uri="urn:schemas-microsoft-com:office:smarttags" w:element="State">
        <w:r w:rsidRPr="004A460B">
          <w:rPr>
            <w:szCs w:val="24"/>
            <w:lang w:val="es-ES"/>
          </w:rPr>
          <w:t>del</w:t>
        </w:r>
      </w:smartTag>
      <w:r w:rsidRPr="004A460B">
        <w:rPr>
          <w:szCs w:val="24"/>
          <w:lang w:val="es-ES"/>
        </w:rPr>
        <w:t xml:space="preserve"> empleo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mejoró sucesivamente a lo largo de los cuatro trimestres de 2009, y las circunstancias fueron mejores de lo previsto. El número de trabajadores recién llegados a las zonas urbanas aumentó de manera constante, al tiempo que se frenó la tendencia descendente en la desaparición de puestos de trabajo, y las tasas de empleo correspondientes a tres importantes grupos como los estudiantes graduados en la enseñanza terciaria, los trabajadores migrantes rurales y las personas con dificultades para encontrar trabajo se mantuvieron estables en términos generales. En 2009, el número de trabajadores recién llegados a las zonas urbanas en todo el país fue de 11,02 millones, el número de trabajadores despedidos o desempleados que encontraron un nuevo empleo fue de 5,14 millones, y el número de personas con dificultades para encontrar empleo que consiguieron un puesto de trabajo ascendió a 1,64 millones. Esas cifras representan el 122%, el 103% y el 164% de los objetivos previstos para ese año en las respectivas categorías. A finales de 2009 había 9,21 millones de personas en las zonas urbanas inscritas </w:t>
      </w:r>
      <w:smartTag w:uri="urn:schemas-microsoft-com:office:smarttags" w:element="City">
        <w:r w:rsidRPr="004A460B">
          <w:rPr>
            <w:szCs w:val="24"/>
            <w:lang w:val="es-ES"/>
          </w:rPr>
          <w:t>como</w:t>
        </w:r>
      </w:smartTag>
      <w:r w:rsidRPr="004A460B">
        <w:rPr>
          <w:szCs w:val="24"/>
          <w:lang w:val="es-ES"/>
        </w:rPr>
        <w:t xml:space="preserve"> desempleadas, y la tasa de paro era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4,3%; la tasa de empleo de los estudiantes graduados en la enseñanza terciaria alcanzaba el 87%.</w:t>
      </w:r>
    </w:p>
    <w:p w:rsidR="008F275B" w:rsidRPr="004A460B" w:rsidRDefault="008F275B" w:rsidP="008F275B">
      <w:pPr>
        <w:pStyle w:val="H23G"/>
        <w:rPr>
          <w:szCs w:val="24"/>
          <w:lang w:val="es-ES"/>
        </w:rPr>
      </w:pPr>
      <w:r w:rsidRPr="004A460B">
        <w:rPr>
          <w:szCs w:val="24"/>
          <w:lang w:val="es-ES"/>
        </w:rPr>
        <w:tab/>
        <w:t>3)</w:t>
      </w:r>
      <w:r w:rsidRPr="004A460B">
        <w:rPr>
          <w:szCs w:val="24"/>
          <w:lang w:val="es-ES"/>
        </w:rPr>
        <w:tab/>
        <w:t xml:space="preserve">Garantía de la igualdad de acceso al empleo para grupos especiales y regiones </w:t>
      </w:r>
    </w:p>
    <w:p w:rsidR="008F275B" w:rsidRPr="004A460B" w:rsidRDefault="008F275B" w:rsidP="008F275B">
      <w:pPr>
        <w:pStyle w:val="SingleTxtG"/>
        <w:rPr>
          <w:szCs w:val="24"/>
          <w:lang w:val="es-ES"/>
        </w:rPr>
      </w:pPr>
      <w:r w:rsidRPr="004A460B">
        <w:rPr>
          <w:szCs w:val="24"/>
          <w:lang w:val="es-ES"/>
        </w:rPr>
        <w:tab/>
      </w:r>
      <w:smartTag w:uri="urn:schemas-microsoft-com:office:smarttags" w:element="country-region">
        <w:r w:rsidRPr="004A460B">
          <w:rPr>
            <w:szCs w:val="24"/>
            <w:lang w:val="es-ES"/>
          </w:rPr>
          <w:t>China</w:t>
        </w:r>
      </w:smartTag>
      <w:r w:rsidRPr="004A460B">
        <w:rPr>
          <w:szCs w:val="24"/>
          <w:lang w:val="es-ES"/>
        </w:rPr>
        <w:t xml:space="preserve"> toma nota de la recomendación que figura en el párrafo 50 de las observaciones finales del Comité sobre la necesidad de garantizar la igualdad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acceso al empleo para los grupos especiales y las regiones. China otorga una importancia capital a la protección del derecho de los ciudadanos a la igualdad de oportunidades de empleo, y en particular a la prestación de mayor apoyo a los grupos especiales y las regiones habitadas por minorías étnicas.</w:t>
      </w:r>
    </w:p>
    <w:p w:rsidR="008F275B" w:rsidRPr="004A460B" w:rsidRDefault="008F275B" w:rsidP="008F275B">
      <w:pPr>
        <w:pStyle w:val="SingleTxtG"/>
        <w:rPr>
          <w:szCs w:val="24"/>
          <w:lang w:val="es-ES"/>
        </w:rPr>
      </w:pPr>
      <w:r w:rsidRPr="004A460B">
        <w:rPr>
          <w:szCs w:val="24"/>
          <w:lang w:val="es-ES"/>
        </w:rPr>
        <w:tab/>
        <w:t xml:space="preserve">En 2007, el Consejo de Estado promulgó el Reglamento sobre el empleo de las personas con discapacidad, que estipulaba expresamente medidas para la protección y la promoción del empleo de los discapacitados, y disponía que la proporción de trabajadores discapacitados en una unidad de trabajo determinada no debe ser inferior al 1,5% del número total de empleados. Varias regiones han puesto en marcha políticas encaminadas a promover el empleo de las personas con discapacidad y han adoptado numerosas medidas de apoyo en ese sentido, tales como el empleo flexible, el empleo comunitario, las prestaciones de la seguridad social, las subvenciones para la creación de puestos de trabajo, la ayuda financiera, el aumento de las contrataciones en el ámbito de la ayuda social y el fomento de la iniciativa empresarial individual. El empleo de personas con discapacidad ha alcanzado la estabilidad, y el alcance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 cuotas aplicado a la contratación de discapacitados ha aumentado progresivamente, mientras que el empleo por cuenta propia ha logrado un desarrollo relativamente rápido. En 2009, el número de discapacitados de las zonas urbanas que trabajaban llegó a ser de 4.434.000 mientras que, en el caso de las zonas rurales, alcanzó la cifra de 17.570.000 personas.</w:t>
      </w:r>
    </w:p>
    <w:p w:rsidR="008F275B" w:rsidRPr="004A460B" w:rsidRDefault="008F275B" w:rsidP="008F275B">
      <w:pPr>
        <w:pStyle w:val="SingleTxtG"/>
        <w:rPr>
          <w:szCs w:val="24"/>
          <w:lang w:val="es-ES"/>
        </w:rPr>
      </w:pPr>
      <w:r w:rsidRPr="004A460B">
        <w:rPr>
          <w:szCs w:val="24"/>
          <w:lang w:val="es-ES"/>
        </w:rPr>
        <w:tab/>
        <w:t xml:space="preserve">El Gobierno de </w:t>
      </w:r>
      <w:smartTag w:uri="urn:schemas-microsoft-com:office:smarttags" w:element="country-region">
        <w:r w:rsidRPr="004A460B">
          <w:rPr>
            <w:szCs w:val="24"/>
            <w:lang w:val="es-ES"/>
          </w:rPr>
          <w:t>China</w:t>
        </w:r>
      </w:smartTag>
      <w:r w:rsidRPr="004A460B">
        <w:rPr>
          <w:szCs w:val="24"/>
          <w:lang w:val="es-ES"/>
        </w:rPr>
        <w:t xml:space="preserve"> atribuye una gran importancia a la protección de la igualdad de oportunidades de empleo de las minorías étnicas, y ha adoptado numerosas medidas encaminadas a promover el empleo de las personas que forman parte de ellas, </w:t>
      </w:r>
      <w:smartTag w:uri="urn:schemas-microsoft-com:office:smarttags" w:element="City">
        <w:r w:rsidRPr="004A460B">
          <w:rPr>
            <w:szCs w:val="24"/>
            <w:lang w:val="es-ES"/>
          </w:rPr>
          <w:t>como</w:t>
        </w:r>
      </w:smartTag>
      <w:r w:rsidRPr="004A460B">
        <w:rPr>
          <w:szCs w:val="24"/>
          <w:lang w:val="es-ES"/>
        </w:rPr>
        <w:t xml:space="preserve"> por ejemplo el aumento continuo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apoyo prestado al empleo y la recontratación en las regiones donde habitan. Entre 2003 y 2006, la administración financiera central destinó fondos por valor de 3.600 millones de yuan a subvenciones para el reempleo en las cinco regiones autónomas, lo que representó el 9% del total de las subvenciones concedidas por ese órgano a las regiones; en 2009, la administración financiera central destinó 3.300 millones de yuan a fondos especiales para el empleo en las cinco regiones autónomas, lo que representó el 8,5% del total de las subvenciones concedidas por ese órgano a las regiones. Entre 2005 y 2006, los departamentos competentes organizaron conjuntamente el desplazamiento de 2 grupos formados por 75 funcionarios de los servicios tibetanos de empleo a Beijing y otras 8 ciudades para que recibieran formación, y llevaron a cabo asimismo múltiples actividades formativas en el Tíbet con el objetivo de ayudar a esa región poblada por una minoría étnica a fomentar la capacidad de sus servicios de empleo; se ha promovido también el empleo de los estudiantes graduados en instituciones de enseñanza terciaria en zonas habitadas por minorías étnicas mediante la puesta en marcha de iniciativas como la contratación transregional entre la región occidental y las ciudades de las provincias costeras orientales. Según el quinto censo nacional de población, la proporción de mujeres trabajadoras pertenecientes a minorías étnicas ha aumentado año tras año, y representan el 47% de los trabajadores pertenecientes a minorías étnicas en ocho provincias y regiones autónomas habitadas por esas minorías.</w:t>
      </w:r>
    </w:p>
    <w:p w:rsidR="008F275B" w:rsidRPr="004A460B" w:rsidRDefault="008F275B" w:rsidP="008F275B">
      <w:pPr>
        <w:pStyle w:val="SingleTxtG"/>
        <w:rPr>
          <w:szCs w:val="24"/>
          <w:lang w:val="es-ES"/>
        </w:rPr>
      </w:pPr>
      <w:r w:rsidRPr="004A460B">
        <w:rPr>
          <w:szCs w:val="24"/>
          <w:lang w:val="es-ES"/>
        </w:rPr>
        <w:tab/>
        <w:t xml:space="preserve">Las políticas básicas </w:t>
      </w:r>
      <w:smartTag w:uri="urn:schemas-microsoft-com:office:smarttags" w:element="State">
        <w:r w:rsidRPr="004A460B">
          <w:rPr>
            <w:szCs w:val="24"/>
            <w:lang w:val="es-ES"/>
          </w:rPr>
          <w:t>del</w:t>
        </w:r>
      </w:smartTag>
      <w:r w:rsidRPr="004A460B">
        <w:rPr>
          <w:szCs w:val="24"/>
          <w:lang w:val="es-ES"/>
        </w:rPr>
        <w:t xml:space="preserve"> Gobierno de China en el ámbito de la promoción </w:t>
      </w:r>
      <w:smartTag w:uri="urn:schemas-microsoft-com:office:smarttags" w:element="State">
        <w:r w:rsidRPr="004A460B">
          <w:rPr>
            <w:szCs w:val="24"/>
            <w:lang w:val="es-ES"/>
          </w:rPr>
          <w:t>del</w:t>
        </w:r>
      </w:smartTag>
      <w:r w:rsidRPr="004A460B">
        <w:rPr>
          <w:szCs w:val="24"/>
          <w:lang w:val="es-ES"/>
        </w:rPr>
        <w:t xml:space="preserve"> empleo y la recontratación de trabajadores despedidos y desempleados procedentes de empresas de propiedad estatal o colectivas pueden describirse en general </w:t>
      </w:r>
      <w:smartTag w:uri="urn:schemas-microsoft-com:office:smarttags" w:element="City">
        <w:r w:rsidRPr="004A460B">
          <w:rPr>
            <w:szCs w:val="24"/>
            <w:lang w:val="es-ES"/>
          </w:rPr>
          <w:t>como</w:t>
        </w:r>
      </w:smartTag>
      <w:r w:rsidRPr="004A460B">
        <w:rPr>
          <w:szCs w:val="24"/>
          <w:lang w:val="es-ES"/>
        </w:rPr>
        <w:t xml:space="preserve"> sigue: en primer lugar, la apertura de nuevas vías de empleo en el marco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desarrollo económico y el ajuste estructural. El Gobierno suscribe un enfoque orientado a aumentar la demanda interna con el fin de mantener el ritmo de crecimiento necesario para la economía nacional, mediante el ajuste proactivo de la estructura económica, el aumento de la capacidad del crecimiento económico para generar empleo, y el empleo de todos los medios a su alcance para incrementar las oportunidades de empleo. En segundo lugar, el apoyo a la recontratación en el marco de políticas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 tributación y la financiación. En tercer lugar, la mejora de los servicios de empleo y formación orientada a la recontratación. En cuarto lugar, el fortalecimiento de la gestión </w:t>
      </w:r>
      <w:smartTag w:uri="urn:schemas-microsoft-com:office:smarttags" w:element="State">
        <w:r w:rsidRPr="004A460B">
          <w:rPr>
            <w:szCs w:val="24"/>
            <w:lang w:val="es-ES"/>
          </w:rPr>
          <w:t>del</w:t>
        </w:r>
      </w:smartTag>
      <w:r w:rsidRPr="004A460B">
        <w:rPr>
          <w:szCs w:val="24"/>
          <w:lang w:val="es-ES"/>
        </w:rPr>
        <w:t xml:space="preserve"> empleo y de la reglamentación y el control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desempleo. En quinto lugar, el perfeccionamiento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 seguridad social mediante el uso de fondos de los seguros de desempleo para conceder prestaciones de la seguridad social y subvenciones destinadas a la creación de puestos de trabajo, con el fin de estabilizar el empleo en las empresas en dificultades. Entre 2003 y 2008, los gobiernos de diversas localidades prestaron asistencia a más de 30 millones de trabajadores despedidos y desempleados procedentes de empresas de propiedad estatal y colectiva para que encontraran un nuevo puesto de trabajo a través de distintos canales y enfoques.</w:t>
      </w:r>
    </w:p>
    <w:p w:rsidR="008F275B" w:rsidRPr="004A460B" w:rsidRDefault="008F275B" w:rsidP="008F275B">
      <w:pPr>
        <w:pStyle w:val="SingleTxtG"/>
        <w:rPr>
          <w:szCs w:val="24"/>
          <w:lang w:val="es-ES"/>
        </w:rPr>
      </w:pPr>
      <w:r w:rsidRPr="004A460B">
        <w:rPr>
          <w:szCs w:val="24"/>
          <w:lang w:val="es-ES"/>
        </w:rPr>
        <w:tab/>
        <w:t xml:space="preserve">Con respecto a los trabajadores migrantes de las zonas rurales, relativamente más expuestos al riesgo de desempleo, cabe señalar que el Gobierno de China ha adoptado medidas encaminadas a promover la coordinación general del empleo en zonas urbanas y rurales, suprimir las restricciones relativas al empleo en las ciudades y al empleo transregional de los trabajadores migrantes, mejorar el entorno laboral de los trabajadores migrantes de las zonas rurales y perfeccionar las políticas de protección de sus derechos e intereses legítimos. Todos los años tras el festival de primavera, durante el período de máxima afluencia de trabajadores migrantes de las zonas rurales a las ciudades en busca de trabajo, el Ministerio de Recursos Humanos y Seguridad Social ha venido prestando servicios de empleo a escala nacional bajo la modalidad </w:t>
      </w:r>
      <w:r w:rsidR="004546A3" w:rsidRPr="004A460B">
        <w:rPr>
          <w:szCs w:val="24"/>
          <w:lang w:val="es-ES"/>
        </w:rPr>
        <w:t>"</w:t>
      </w:r>
      <w:r w:rsidRPr="004A460B">
        <w:rPr>
          <w:szCs w:val="24"/>
          <w:lang w:val="es-ES"/>
        </w:rPr>
        <w:t>tres en uno</w:t>
      </w:r>
      <w:r w:rsidR="004546A3" w:rsidRPr="004A460B">
        <w:rPr>
          <w:szCs w:val="24"/>
          <w:lang w:val="es-ES"/>
        </w:rPr>
        <w:t>"</w:t>
      </w:r>
      <w:r w:rsidRPr="004A460B">
        <w:rPr>
          <w:szCs w:val="24"/>
          <w:lang w:val="es-ES"/>
        </w:rPr>
        <w:t>, que abarca servicios de empleo, formación profesional y protección de derechos e intereses, con resultados relativamente positivos. En 2009, el número de trabajadores migrantes rurales en todo el país ascendía a 149 millones, lo que representaba un incremento de más de 8,5 millones con respecto a la cifra registrada a finales de 2008.</w:t>
      </w:r>
    </w:p>
    <w:p w:rsidR="008F275B" w:rsidRPr="004A460B" w:rsidRDefault="008F275B" w:rsidP="00B4573B">
      <w:pPr>
        <w:pStyle w:val="H1G"/>
        <w:rPr>
          <w:lang w:val="es-ES"/>
        </w:rPr>
      </w:pPr>
      <w:r w:rsidRPr="004A460B">
        <w:rPr>
          <w:lang w:val="es-ES"/>
        </w:rPr>
        <w:tab/>
        <w:t>2.</w:t>
      </w:r>
      <w:r w:rsidRPr="004A460B">
        <w:rPr>
          <w:lang w:val="es-ES"/>
        </w:rPr>
        <w:tab/>
        <w:t>Formación profesional</w:t>
      </w:r>
    </w:p>
    <w:p w:rsidR="008F275B" w:rsidRPr="004A460B" w:rsidRDefault="008F275B" w:rsidP="008F275B">
      <w:pPr>
        <w:pStyle w:val="SingleTxtG"/>
        <w:rPr>
          <w:szCs w:val="24"/>
          <w:lang w:val="es-ES"/>
        </w:rPr>
      </w:pPr>
      <w:r w:rsidRPr="004A460B">
        <w:rPr>
          <w:szCs w:val="24"/>
          <w:lang w:val="es-ES"/>
        </w:rPr>
        <w:tab/>
        <w:t xml:space="preserve">Desde 2005, el Gobierno de China ha ofrecido continuamente formación destinada a aumentar el nivel de competencias de los trabajadores en distintos sectores, mediante la puesta en marcha de programas especiales como el </w:t>
      </w:r>
      <w:r w:rsidR="004546A3" w:rsidRPr="004A460B">
        <w:rPr>
          <w:szCs w:val="24"/>
          <w:lang w:val="es-ES"/>
        </w:rPr>
        <w:t>"</w:t>
      </w:r>
      <w:r w:rsidRPr="004A460B">
        <w:rPr>
          <w:szCs w:val="24"/>
          <w:lang w:val="es-ES"/>
        </w:rPr>
        <w:t>Programa de adquisición de competencias para la recontratación en las zonas urbanas</w:t>
      </w:r>
      <w:r w:rsidR="004546A3" w:rsidRPr="004A460B">
        <w:rPr>
          <w:szCs w:val="24"/>
          <w:lang w:val="es-ES"/>
        </w:rPr>
        <w:t>"</w:t>
      </w:r>
      <w:r w:rsidRPr="004A460B">
        <w:rPr>
          <w:szCs w:val="24"/>
          <w:lang w:val="es-ES"/>
        </w:rPr>
        <w:t xml:space="preserve">, el </w:t>
      </w:r>
      <w:r w:rsidR="004546A3" w:rsidRPr="004A460B">
        <w:rPr>
          <w:szCs w:val="24"/>
          <w:lang w:val="es-ES"/>
        </w:rPr>
        <w:t>"</w:t>
      </w:r>
      <w:r w:rsidRPr="004A460B">
        <w:rPr>
          <w:szCs w:val="24"/>
          <w:lang w:val="es-ES"/>
        </w:rPr>
        <w:t>Programa de adquisición de competencias para el empleo de los trabajadores de las zonas rurales</w:t>
      </w:r>
      <w:r w:rsidR="004546A3" w:rsidRPr="004A460B">
        <w:rPr>
          <w:szCs w:val="24"/>
          <w:lang w:val="es-ES"/>
        </w:rPr>
        <w:t>"</w:t>
      </w:r>
      <w:r w:rsidRPr="004A460B">
        <w:rPr>
          <w:szCs w:val="24"/>
          <w:lang w:val="es-ES"/>
        </w:rPr>
        <w:t xml:space="preserve">, el </w:t>
      </w:r>
      <w:r w:rsidR="004546A3" w:rsidRPr="004A460B">
        <w:rPr>
          <w:szCs w:val="24"/>
          <w:lang w:val="es-ES"/>
        </w:rPr>
        <w:t>"</w:t>
      </w:r>
      <w:r w:rsidRPr="004A460B">
        <w:rPr>
          <w:szCs w:val="24"/>
          <w:lang w:val="es-ES"/>
        </w:rPr>
        <w:t>Programa de fomento de las capacidades de iniciativa empresarial</w:t>
      </w:r>
      <w:r w:rsidR="004546A3" w:rsidRPr="004A460B">
        <w:rPr>
          <w:szCs w:val="24"/>
          <w:lang w:val="es-ES"/>
        </w:rPr>
        <w:t>"</w:t>
      </w:r>
      <w:r w:rsidRPr="004A460B">
        <w:rPr>
          <w:szCs w:val="24"/>
          <w:lang w:val="es-ES"/>
        </w:rPr>
        <w:t xml:space="preserve"> y los </w:t>
      </w:r>
      <w:r w:rsidR="004546A3" w:rsidRPr="004A460B">
        <w:rPr>
          <w:szCs w:val="24"/>
          <w:lang w:val="es-ES"/>
        </w:rPr>
        <w:t>"</w:t>
      </w:r>
      <w:r w:rsidRPr="004A460B">
        <w:rPr>
          <w:szCs w:val="24"/>
          <w:lang w:val="es-ES"/>
        </w:rPr>
        <w:t>Programas especiales de formación</w:t>
      </w:r>
      <w:r w:rsidR="004546A3" w:rsidRPr="004A460B">
        <w:rPr>
          <w:szCs w:val="24"/>
          <w:lang w:val="es-ES"/>
        </w:rPr>
        <w:t>"</w:t>
      </w:r>
      <w:r w:rsidRPr="004A460B">
        <w:rPr>
          <w:szCs w:val="24"/>
          <w:lang w:val="es-ES"/>
        </w:rPr>
        <w:t xml:space="preserve"> (véase el gráfico 1).</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Programa de adquisición de competencias para la recontratación en las zonas urbanas</w:t>
      </w:r>
    </w:p>
    <w:p w:rsidR="008F275B" w:rsidRPr="004A460B" w:rsidRDefault="008F275B" w:rsidP="008F275B">
      <w:pPr>
        <w:pStyle w:val="SingleTxtG"/>
        <w:rPr>
          <w:szCs w:val="24"/>
          <w:lang w:val="es-ES"/>
        </w:rPr>
      </w:pPr>
      <w:r w:rsidRPr="004A460B">
        <w:rPr>
          <w:szCs w:val="24"/>
          <w:lang w:val="es-ES"/>
        </w:rPr>
        <w:tab/>
        <w:t xml:space="preserve">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puso en marcha este programa en 2006. En él se proponía impartir formación profesional a 20 millones de trabajadores despedidos y desempleados durante los 5 años comprendidos entre 2006 y 2010; la tasa de participantes que lo superaron alcanzó el 90%, y el 60% encontró un nuevo puesto de trabajo. Se recurrió a distintos tipos de instituciones de enseñanza en el curso del programa, con el fin de aumentar al máximo la capacidad de los participantes para adaptarse a nuevos puestos de trabajo y aumentar su nivel de conocimientos profesionales, en consonancia con la demanda del mercado; además, se concedieron prestaciones para la formación profesional conforme a lo previsto. El programa requería a las instituciones públicas que prestan servicios de empleo la provisión de servicios especializados de orientación profesional e información sobre el empleo a personas despedidas y desempleadas, con el fin de alentarles a encontrar trabajo lo antes posible. Entre 2006 y 2008, casi 25 millones de personas despedidas o desempleadas participaron en cursos de formación para el reempleo.</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Programa de adquisición de competencias para el empleo de los trabajadores de las zonas rurales</w:t>
      </w:r>
    </w:p>
    <w:p w:rsidR="008F275B" w:rsidRPr="004A460B" w:rsidRDefault="008F275B" w:rsidP="008F275B">
      <w:pPr>
        <w:pStyle w:val="SingleTxtG"/>
        <w:rPr>
          <w:szCs w:val="24"/>
          <w:lang w:val="es-ES"/>
        </w:rPr>
      </w:pPr>
      <w:r w:rsidRPr="004A460B">
        <w:rPr>
          <w:szCs w:val="24"/>
          <w:lang w:val="es-ES"/>
        </w:rPr>
        <w:tab/>
        <w:t xml:space="preserve">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comenzó a organizar la aplicación de ese programa a escala nacional en 2006, con el objetivo de brindar formación profesional no agrícola a 40 millones de trabajadores rurales a lo largo de un período de cinco años. La labor realizada en el marco de ese programa se dividió en tres categorías con arreglo a las características específicas de esos trabajadores, a saber, la organización de cursos de formación preparatoria para trabajadores que habían superado la enseñanza secundaria de primero y segundo ciclo pero no habían proseguido sus estudios en un nivel superior, soldados desmovilizados de las zonas rurales y otros trabajadores recientes de esas zonas; el fomento de la participación en programas de formación para la exportación de trabajadores dirigidos a la mano de obra rural excedente dispuesta a emigrar; y el fomento de la participación de los trabajadores rurales de las ciudades en cursos de reciclaje. Entre 2006 y 2008, más de 26,5 millones de trabajadores rurales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participaron en ese programa.</w:t>
      </w:r>
    </w:p>
    <w:p w:rsidR="008F275B" w:rsidRPr="004A460B" w:rsidRDefault="008F275B" w:rsidP="008F275B">
      <w:pPr>
        <w:pStyle w:val="H23G"/>
        <w:rPr>
          <w:szCs w:val="24"/>
          <w:lang w:val="es-ES"/>
        </w:rPr>
      </w:pPr>
      <w:r w:rsidRPr="004A460B">
        <w:rPr>
          <w:szCs w:val="24"/>
          <w:lang w:val="es-ES"/>
        </w:rPr>
        <w:tab/>
        <w:t>3)</w:t>
      </w:r>
      <w:r w:rsidRPr="004A460B">
        <w:rPr>
          <w:szCs w:val="24"/>
          <w:lang w:val="es-ES"/>
        </w:rPr>
        <w:tab/>
        <w:t>Fomento de las capacidades de iniciativa empresarial para trabajadores de las zonas urbanas y rurales</w:t>
      </w:r>
    </w:p>
    <w:p w:rsidR="008F275B" w:rsidRPr="004A460B" w:rsidRDefault="008F275B" w:rsidP="008F275B">
      <w:pPr>
        <w:pStyle w:val="SingleTxtG"/>
        <w:rPr>
          <w:szCs w:val="24"/>
          <w:lang w:val="es-ES"/>
        </w:rPr>
      </w:pPr>
      <w:r w:rsidRPr="004A460B">
        <w:rPr>
          <w:szCs w:val="24"/>
          <w:lang w:val="es-ES"/>
        </w:rPr>
        <w:tab/>
        <w:t xml:space="preserve">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comenzó a aplicar este programa en 2005. En él se proponía la puesta en marcha de cursos de formación sobre iniciativa empresarial para 2 millones de trabajadores de las zonas urbanas y rurales durante el período de cinco años comprendido entre 2006 y 2010. Entre 2005 y 2008, China comenzó a ofrecer esa formación a un total de 3 millones de personas, con un porcentaje de éxito tras la realización del curso de más del 60%, y el efecto multiplicador de tres personas contratadas por cada emprendedor, por término medio.</w:t>
      </w:r>
    </w:p>
    <w:p w:rsidR="008F275B" w:rsidRPr="004A460B" w:rsidRDefault="008F275B" w:rsidP="008F275B">
      <w:pPr>
        <w:pStyle w:val="H23G"/>
        <w:rPr>
          <w:szCs w:val="24"/>
          <w:lang w:val="es-ES"/>
        </w:rPr>
      </w:pPr>
      <w:r w:rsidRPr="004A460B">
        <w:rPr>
          <w:szCs w:val="24"/>
          <w:lang w:val="es-ES"/>
        </w:rPr>
        <w:tab/>
        <w:t>4)</w:t>
      </w:r>
      <w:r w:rsidRPr="004A460B">
        <w:rPr>
          <w:szCs w:val="24"/>
          <w:lang w:val="es-ES"/>
        </w:rPr>
        <w:tab/>
        <w:t>Programas especiales de formación profesional</w:t>
      </w:r>
    </w:p>
    <w:p w:rsidR="008F275B" w:rsidRPr="004A460B" w:rsidRDefault="008F275B" w:rsidP="008F275B">
      <w:pPr>
        <w:pStyle w:val="SingleTxtG"/>
        <w:rPr>
          <w:szCs w:val="24"/>
          <w:lang w:val="es-ES"/>
        </w:rPr>
      </w:pPr>
      <w:r w:rsidRPr="004A460B">
        <w:rPr>
          <w:szCs w:val="24"/>
          <w:lang w:val="es-ES"/>
        </w:rPr>
        <w:tab/>
        <w:t>En respuesta a los efectos de la crisis financiera, el Gobierno de China adoptó las siguientes medidas durante el período 2009-2010: el lanzamiento de una campaña concertada de formación para actualizar conocimientos y cambiar de empleo o trayectoria profesional, destinada a trabajadores de empresas con dificultades para ayudarles a encontrar un trabajo estable; la puesta en marcha de programas de formación profesional e iniciativa empresarial para trabajadores migrantes de las zonas rurales que habían regresado a sus hogares al perder su trabajo, con el fin de facilitarles el acceso rápido a un nuevo empleo en otro lugar o el establecimiento de negocios propios en sus lugares de origen; la puesta en marcha de programas de formación profesional a corto y medio plazo para personas desempleadas (incluidos los graduados universitarios inscritos en las oficinas de desempleo y los trabajadores migrantes desempleados de las zonas rurales que habían permanecido en las ciudades) a fin de ayudarles a encontrar un nuevo puesto de trabajo; y la celebración de cursos de capacitación preparatoria para la mano de obra de reciente aparición, a fin de aumentar sus posibilidades de encontrar trabajo. La administración financiera central asignó fondos especiales para el empleo con cargo a su presupuesto anual a fin de cubrir los gastos de esa formación. Durante los tres primeros trimestres de 2009 comenzaron a asistir a alguno de los distintos cursos mencionados más de 20 millones de personas, de las cuales 2,1 millones participaron en programas de formación para trabajadores de empresas con dificultades; 8,9 millones participaron en programas de formación destinados a facilitar la migración de trabajadores de las zonas rurales a otros lugares; 3,4 millones se beneficiaron de la formación orientada a la recontratación de personas desempleadas de las zonas urbanas; 1,9 millones asistieron a programas de formación dirigidos a la mano de obra de reciente aparición; 790.000 personas recibieron formación sobre iniciativa empresarial; y, por último, 3,2 millones de personas participaron en los programas de formación a medio y largo plazo para grupos como los trabajadores migrantes de las zonas rurales que tenían empleo, los soldados desmovilizados y los estudiantes universitarios.</w:t>
      </w:r>
    </w:p>
    <w:p w:rsidR="008F275B" w:rsidRPr="004A460B" w:rsidRDefault="008F275B" w:rsidP="00B4573B">
      <w:pPr>
        <w:pStyle w:val="H1G"/>
        <w:rPr>
          <w:lang w:val="es-ES"/>
        </w:rPr>
      </w:pPr>
      <w:r w:rsidRPr="004A460B">
        <w:rPr>
          <w:lang w:val="es-ES"/>
        </w:rPr>
        <w:tab/>
        <w:t>3.</w:t>
      </w:r>
      <w:r w:rsidRPr="004A460B">
        <w:rPr>
          <w:lang w:val="es-ES"/>
        </w:rPr>
        <w:tab/>
      </w:r>
      <w:smartTag w:uri="urn:schemas-microsoft-com:office:smarttags" w:element="country-region">
        <w:r w:rsidRPr="004A460B">
          <w:rPr>
            <w:lang w:val="es-ES"/>
          </w:rPr>
          <w:t>China</w:t>
        </w:r>
      </w:smartTag>
      <w:r w:rsidRPr="004A460B">
        <w:rPr>
          <w:lang w:val="es-ES"/>
        </w:rPr>
        <w:t xml:space="preserve"> continúa haciendo frente a numerosos desafíos y dificultades en la esfera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empleo</w:t>
      </w:r>
    </w:p>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es un país muy poblado y las presiones sobre el empleo son enormes, debido a que la oferta de mano de obra sigue sobrepasando a la demanda. Los problemas relativos al empleo son especialmente evidentes en el caso de la mano de obra de reciente aparición,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los estudiantes graduados en instituciones de enseñanza terciaria y los trabajadores de zonas rurales que emigran a otros lugares en busca de trabajo. Aunque durante los próximos años los pueblos y las ciudades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deberán proporcionar empleo a 24 millones de personas cada año, el incremento anual de puestos de trabajo es de tan solo 12 millones, lo que supone una importante diferencia entre la oferta y la demanda. La grave escasez de trabajadores altamente calificados es incompatible con las exigencias de los cambios registrados en un período de crecimiento económico acelerado y con la necesidad de optimizar y modernizar las estructuras empresariales. Por otra parte, el problema de la recontratación de los trabajadores despedidos y desempleados procedentes de empresas de propiedad estatal y colectiva aún no se ha resuelto por completo, y persisten los problemas de desempleo en ciertas regiones y entre determinadas profesiones y grupos con dificultades. 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seguirá aplicando las disposiciones jurídicas y las políticas pertinentes a fin de promover activamente el empleo, sobre la base de la situación nacional. </w:t>
      </w:r>
    </w:p>
    <w:p w:rsidR="008F275B" w:rsidRPr="004A460B" w:rsidRDefault="008F275B" w:rsidP="008F275B">
      <w:pPr>
        <w:pStyle w:val="HChG"/>
        <w:rPr>
          <w:lang w:val="es-ES"/>
        </w:rPr>
      </w:pPr>
      <w:r w:rsidRPr="004A460B">
        <w:rPr>
          <w:lang w:val="es-ES"/>
        </w:rPr>
        <w:br w:type="page"/>
      </w:r>
      <w:bookmarkStart w:id="2" w:name="_Toc262217856"/>
      <w:r w:rsidRPr="004A460B">
        <w:rPr>
          <w:lang w:val="es-ES"/>
        </w:rPr>
        <w:tab/>
      </w:r>
      <w:bookmarkEnd w:id="2"/>
      <w:r w:rsidRPr="004A460B">
        <w:rPr>
          <w:lang w:val="es-ES"/>
        </w:rPr>
        <w:t>5.</w:t>
      </w:r>
      <w:r w:rsidRPr="004A460B">
        <w:rPr>
          <w:lang w:val="es-ES"/>
        </w:rPr>
        <w:tab/>
        <w:t>Artículo 7</w:t>
      </w:r>
      <w:r w:rsidRPr="004A460B">
        <w:rPr>
          <w:lang w:val="es-ES"/>
        </w:rPr>
        <w:br/>
        <w:t>El derecho a condiciones favorables de trabajo</w:t>
      </w:r>
    </w:p>
    <w:p w:rsidR="008F275B" w:rsidRPr="004A460B" w:rsidRDefault="008F275B" w:rsidP="008F275B">
      <w:pPr>
        <w:pStyle w:val="SingleTxtG"/>
        <w:rPr>
          <w:b/>
          <w:lang w:val="es-ES"/>
        </w:rPr>
      </w:pPr>
      <w:r w:rsidRPr="004A460B">
        <w:rPr>
          <w:b/>
          <w:lang w:val="es-ES"/>
        </w:rPr>
        <w:tab/>
        <w:t xml:space="preserve">Los Estados </w:t>
      </w:r>
      <w:r w:rsidR="004A460B" w:rsidRPr="004A460B">
        <w:rPr>
          <w:b/>
          <w:lang w:val="es-ES"/>
        </w:rPr>
        <w:t xml:space="preserve">partes </w:t>
      </w:r>
      <w:r w:rsidRPr="004A460B">
        <w:rPr>
          <w:b/>
          <w:lang w:val="es-ES"/>
        </w:rPr>
        <w:t>en el presente Pacto reconocen el derecho de toda persona al goce de condiciones de trabajo equitativas y satisfactorias que le aseguren en especial:</w:t>
      </w:r>
    </w:p>
    <w:p w:rsidR="008F275B" w:rsidRPr="004A460B" w:rsidRDefault="008F275B" w:rsidP="008F275B">
      <w:pPr>
        <w:pStyle w:val="SingleTxtG"/>
        <w:rPr>
          <w:b/>
          <w:lang w:val="es-ES"/>
        </w:rPr>
      </w:pPr>
      <w:r w:rsidRPr="004A460B">
        <w:rPr>
          <w:b/>
          <w:lang w:val="es-ES"/>
        </w:rPr>
        <w:tab/>
        <w:t>a)</w:t>
      </w:r>
      <w:r w:rsidRPr="004A460B">
        <w:rPr>
          <w:b/>
          <w:lang w:val="es-ES"/>
        </w:rPr>
        <w:tab/>
        <w:t xml:space="preserve">Una remuneración que proporcione </w:t>
      </w:r>
      <w:smartTag w:uri="urn:schemas-microsoft-com:office:smarttags" w:element="place">
        <w:smartTag w:uri="urn:schemas-microsoft-com:office:smarttags" w:element="City">
          <w:r w:rsidRPr="004A460B">
            <w:rPr>
              <w:b/>
              <w:lang w:val="es-ES"/>
            </w:rPr>
            <w:t>como</w:t>
          </w:r>
        </w:smartTag>
      </w:smartTag>
      <w:r w:rsidRPr="004A460B">
        <w:rPr>
          <w:b/>
          <w:lang w:val="es-ES"/>
        </w:rPr>
        <w:t xml:space="preserve"> mínimo a todos los trabajadores: </w:t>
      </w:r>
    </w:p>
    <w:p w:rsidR="008F275B" w:rsidRPr="004A460B" w:rsidRDefault="008F275B" w:rsidP="008F275B">
      <w:pPr>
        <w:pStyle w:val="SingleTxtG"/>
        <w:ind w:left="1701"/>
        <w:rPr>
          <w:b/>
          <w:lang w:val="es-ES"/>
        </w:rPr>
      </w:pPr>
      <w:r w:rsidRPr="004A460B">
        <w:rPr>
          <w:b/>
          <w:lang w:val="es-ES"/>
        </w:rPr>
        <w:t>i)</w:t>
      </w:r>
      <w:r w:rsidRPr="004A460B">
        <w:rPr>
          <w:b/>
          <w:lang w:val="es-ES"/>
        </w:rPr>
        <w:tab/>
        <w:t xml:space="preserve">Un salario equitativo e igual por trabajo de igual valor, sin distinciones de ninguna especie; en particular, debe asegurarse a las mujeres condiciones de trabajo no inferiores a las de los hombres, con salario igual por trabajo igual; </w:t>
      </w:r>
    </w:p>
    <w:p w:rsidR="008F275B" w:rsidRPr="004A460B" w:rsidRDefault="008F275B" w:rsidP="008F275B">
      <w:pPr>
        <w:pStyle w:val="SingleTxtG"/>
        <w:ind w:left="1701"/>
        <w:rPr>
          <w:b/>
          <w:lang w:val="es-ES"/>
        </w:rPr>
      </w:pPr>
      <w:r w:rsidRPr="004A460B">
        <w:rPr>
          <w:b/>
          <w:lang w:val="es-ES"/>
        </w:rPr>
        <w:t>ii)</w:t>
      </w:r>
      <w:r w:rsidRPr="004A460B">
        <w:rPr>
          <w:b/>
          <w:lang w:val="es-ES"/>
        </w:rPr>
        <w:tab/>
        <w:t xml:space="preserve">Condiciones de existencia dignas para ellos y para sus familias conforme a las disposiciones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presente Pacto; </w:t>
      </w:r>
    </w:p>
    <w:p w:rsidR="008F275B" w:rsidRPr="004A460B" w:rsidRDefault="008F275B" w:rsidP="008F275B">
      <w:pPr>
        <w:pStyle w:val="SingleTxtG"/>
        <w:rPr>
          <w:b/>
          <w:lang w:val="es-ES"/>
        </w:rPr>
      </w:pPr>
      <w:r w:rsidRPr="004A460B">
        <w:rPr>
          <w:b/>
          <w:lang w:val="es-ES"/>
        </w:rPr>
        <w:tab/>
        <w:t>b)</w:t>
      </w:r>
      <w:r w:rsidRPr="004A460B">
        <w:rPr>
          <w:b/>
          <w:lang w:val="es-ES"/>
        </w:rPr>
        <w:tab/>
        <w:t xml:space="preserve">La seguridad y la higiene en el trabajo; </w:t>
      </w:r>
    </w:p>
    <w:p w:rsidR="008F275B" w:rsidRPr="004A460B" w:rsidRDefault="008F275B" w:rsidP="008F275B">
      <w:pPr>
        <w:pStyle w:val="SingleTxtG"/>
        <w:rPr>
          <w:b/>
          <w:lang w:val="es-ES"/>
        </w:rPr>
      </w:pPr>
      <w:r w:rsidRPr="004A460B">
        <w:rPr>
          <w:b/>
          <w:lang w:val="es-ES"/>
        </w:rPr>
        <w:tab/>
        <w:t>c)</w:t>
      </w:r>
      <w:r w:rsidRPr="004A460B">
        <w:rPr>
          <w:b/>
          <w:lang w:val="es-ES"/>
        </w:rPr>
        <w:tab/>
        <w:t xml:space="preserve">Igual oportunidad para todos de ser promovidos, dentro de su trabajo, a la categoría superior que les corresponda, sin más consideraciones que los factores de tiempo de servicio y capacidad; </w:t>
      </w:r>
    </w:p>
    <w:p w:rsidR="008F275B" w:rsidRPr="004A460B" w:rsidRDefault="008F275B" w:rsidP="008F275B">
      <w:pPr>
        <w:pStyle w:val="SingleTxtG"/>
        <w:rPr>
          <w:b/>
          <w:lang w:val="es-ES"/>
        </w:rPr>
      </w:pPr>
      <w:r w:rsidRPr="004A460B">
        <w:rPr>
          <w:b/>
          <w:lang w:val="es-ES"/>
        </w:rPr>
        <w:tab/>
        <w:t>d)</w:t>
      </w:r>
      <w:r w:rsidRPr="004A460B">
        <w:rPr>
          <w:b/>
          <w:lang w:val="es-ES"/>
        </w:rPr>
        <w:tab/>
        <w:t xml:space="preserve">El descanso, el disfrute </w:t>
      </w:r>
      <w:smartTag w:uri="urn:schemas-microsoft-com:office:smarttags" w:element="State">
        <w:r w:rsidRPr="004A460B">
          <w:rPr>
            <w:b/>
            <w:lang w:val="es-ES"/>
          </w:rPr>
          <w:t>del</w:t>
        </w:r>
      </w:smartTag>
      <w:r w:rsidRPr="004A460B">
        <w:rPr>
          <w:b/>
          <w:lang w:val="es-ES"/>
        </w:rPr>
        <w:t xml:space="preserve"> tiempo libre, la limitación razonable de las horas de trabajo y las vacaciones periódicas pagadas, así </w:t>
      </w:r>
      <w:smartTag w:uri="urn:schemas-microsoft-com:office:smarttags" w:element="place">
        <w:smartTag w:uri="urn:schemas-microsoft-com:office:smarttags" w:element="City">
          <w:r w:rsidRPr="004A460B">
            <w:rPr>
              <w:b/>
              <w:lang w:val="es-ES"/>
            </w:rPr>
            <w:t>como</w:t>
          </w:r>
        </w:smartTag>
      </w:smartTag>
      <w:r w:rsidRPr="004A460B">
        <w:rPr>
          <w:b/>
          <w:lang w:val="es-ES"/>
        </w:rPr>
        <w:t xml:space="preserve"> la remuneración de los días festivos.</w:t>
      </w:r>
    </w:p>
    <w:p w:rsidR="008F275B" w:rsidRPr="004A460B" w:rsidRDefault="008F275B" w:rsidP="008F275B">
      <w:pPr>
        <w:pStyle w:val="H1G"/>
        <w:rPr>
          <w:lang w:val="es-ES"/>
        </w:rPr>
      </w:pPr>
      <w:r w:rsidRPr="004A460B">
        <w:rPr>
          <w:lang w:val="es-ES"/>
        </w:rPr>
        <w:tab/>
        <w:t>1.</w:t>
      </w:r>
      <w:r w:rsidRPr="004A460B">
        <w:rPr>
          <w:lang w:val="es-ES"/>
        </w:rPr>
        <w:tab/>
        <w:t>Remuneración mínima</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Sistema de salarios mínimos</w:t>
      </w:r>
    </w:p>
    <w:p w:rsidR="008F275B" w:rsidRPr="004A460B" w:rsidRDefault="008F275B" w:rsidP="008F275B">
      <w:pPr>
        <w:pStyle w:val="SingleTxtG"/>
        <w:rPr>
          <w:szCs w:val="24"/>
          <w:lang w:val="es-ES"/>
        </w:rPr>
      </w:pPr>
      <w:r w:rsidRPr="004A460B">
        <w:rPr>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introducido un sistema de salarios mínimos a fin de garantizar los derechos e intereses de los trabajadores con bajos ingresos en relación con la remuneración por el trabajo. En 2007, el antiguo Ministerio de Trabajo y Seguridad Social publicó una circular para promover el establecimiento de un sistema sólido de salarios mínimos, y en 2008 publicó una circular para ultimar la labor relativa al seguro de desempleo y el salario mínimo. En ambas se requería que cada región desplegara mayores esfuerzos para ajustar el valor del salario mínimo, de forma que la cuantía del ajuste no fuese inferior a la inflación del índice de precios de consumo en el caso de los residentes de las zonas urbanas en la región en cuestión, con el fin de promover incrementos razonables en el nivel de los salarios de los trabajadores con bajos ingresos. Cada municipio y provincia ha ajustado el valor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salario mínimo de conformidad con las circunstancias sociales y económicas de su territorio. Por ejemplo, el 1 de febrero de 2010, la provincia de Jiangsu aumentó el valor del salario mínimo más de un 12% en cada una de las tres categorías diferenciadas por zonas; así pues, en las zonas pertenecientes a la categoría 1, como el municipio de Nanjing y Suzhou, se ha registrado un aumento del 12,95% en el salario mínimo, que ha pasado de 850 a 960 yuan. El 17 de marzo de 2010, la provincia de Guangdong anunció un incremento del nivel del salario mínimo para los empleados de empresas, y elevó también el salario mínimo de los empleados a tiempo parcial de manera proporcional, con lo que el aumento medio fue del 21,1%, el más elevado en años.</w:t>
      </w:r>
    </w:p>
    <w:p w:rsidR="008F275B" w:rsidRPr="004A460B" w:rsidRDefault="008F275B" w:rsidP="008F275B">
      <w:pPr>
        <w:pStyle w:val="SingleTxtG"/>
        <w:rPr>
          <w:szCs w:val="24"/>
          <w:lang w:val="es-ES"/>
        </w:rPr>
      </w:pPr>
      <w:r w:rsidRPr="004A460B">
        <w:rPr>
          <w:szCs w:val="24"/>
          <w:lang w:val="es-ES"/>
        </w:rPr>
        <w:tab/>
        <w:t>China ha dado los primeros pasos hacia el establecimiento de un sistema en cuyo marco los salarios de las empresas se determinen mediante la negociación colectiva entre empleadores y trabajadores, sobre la base de la oferta y la demanda del mercado laboral y de los resultados obtenidos por las empresas. Desde 2006, en los vecindarios (asentamientos urbanos), comunidades y parques industriales donde tienden a concentrarse pequeñas empresas que no son de propiedad estatal o empresas de la misma rama de actividad, se ha producido un desarrollo concertado de la negociación colectiva de los salarios basada el sector o rama de actividad en cuestión. A finales de 2008, el número de acuerdos salariales especiales suscritos en todo el país alcanzó la cifra de 417.000, que abarcaban 775.000 empresas y 51,1 millones de trabajadores.</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Aumento de los niveles salariales de los empleados chinos</w:t>
      </w:r>
    </w:p>
    <w:p w:rsidR="008F275B" w:rsidRPr="004A460B" w:rsidRDefault="008F275B" w:rsidP="008F275B">
      <w:pPr>
        <w:pStyle w:val="SingleTxtG"/>
        <w:rPr>
          <w:szCs w:val="24"/>
          <w:lang w:val="es-ES"/>
        </w:rPr>
      </w:pPr>
      <w:r w:rsidRPr="004A460B">
        <w:rPr>
          <w:szCs w:val="24"/>
          <w:lang w:val="es-ES"/>
        </w:rPr>
        <w:tab/>
        <w:t xml:space="preserve">En el período comprendido entre 2005 y 2009, sobre la base de un crecimiento rápido y sostenido de la economía nacional, los niveles salariales de los trabajadores chinos aumentaron de manera constante, y un gran número de empleados obtuvo beneficios reales. El salario medio de los empleados de las unidades de trabajo urbanas pasó de 18.364 yuan en 2005 a 29.229 yuan en 2008, un incremento medio anual </w:t>
      </w:r>
      <w:smartTag w:uri="urn:schemas-microsoft-com:office:smarttags" w:element="State">
        <w:r w:rsidRPr="004A460B">
          <w:rPr>
            <w:szCs w:val="24"/>
            <w:lang w:val="es-ES"/>
          </w:rPr>
          <w:t>del</w:t>
        </w:r>
      </w:smartTag>
      <w:r w:rsidRPr="004A460B">
        <w:rPr>
          <w:szCs w:val="24"/>
          <w:lang w:val="es-ES"/>
        </w:rPr>
        <w:t xml:space="preserve"> 16,8%; no obstante, tras descontar el factor de los precios, el promedio real </w:t>
      </w:r>
      <w:smartTag w:uri="urn:schemas-microsoft-com:office:smarttags" w:element="State">
        <w:r w:rsidRPr="004A460B">
          <w:rPr>
            <w:szCs w:val="24"/>
            <w:lang w:val="es-ES"/>
          </w:rPr>
          <w:t>del</w:t>
        </w:r>
      </w:smartTag>
      <w:r w:rsidRPr="004A460B">
        <w:rPr>
          <w:szCs w:val="24"/>
          <w:lang w:val="es-ES"/>
        </w:rPr>
        <w:t xml:space="preserve"> incremento anual fue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12,4%. En ese mismo sector, el salario medio de los trabajadores de las empresas pasó de 17.853 yuan a finales de 2005 a 28.359 yuan en 2008, un incremento medio anual </w:t>
      </w:r>
      <w:smartTag w:uri="urn:schemas-microsoft-com:office:smarttags" w:element="State">
        <w:r w:rsidRPr="004A460B">
          <w:rPr>
            <w:szCs w:val="24"/>
            <w:lang w:val="es-ES"/>
          </w:rPr>
          <w:t>del</w:t>
        </w:r>
      </w:smartTag>
      <w:r w:rsidRPr="004A460B">
        <w:rPr>
          <w:szCs w:val="24"/>
          <w:lang w:val="es-ES"/>
        </w:rPr>
        <w:t xml:space="preserve"> 16,7%, si bien el promedio real </w:t>
      </w:r>
      <w:smartTag w:uri="urn:schemas-microsoft-com:office:smarttags" w:element="State">
        <w:r w:rsidRPr="004A460B">
          <w:rPr>
            <w:szCs w:val="24"/>
            <w:lang w:val="es-ES"/>
          </w:rPr>
          <w:t>del</w:t>
        </w:r>
      </w:smartTag>
      <w:r w:rsidRPr="004A460B">
        <w:rPr>
          <w:szCs w:val="24"/>
          <w:lang w:val="es-ES"/>
        </w:rPr>
        <w:t xml:space="preserve"> incremento anual fue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12,4% una vez tenido en cuenta el factor de los precios.</w:t>
      </w:r>
    </w:p>
    <w:p w:rsidR="008F275B" w:rsidRPr="004A460B" w:rsidRDefault="008F275B" w:rsidP="008F275B">
      <w:pPr>
        <w:pStyle w:val="H23G"/>
        <w:tabs>
          <w:tab w:val="left" w:pos="5325"/>
        </w:tabs>
        <w:rPr>
          <w:szCs w:val="24"/>
          <w:lang w:val="es-ES"/>
        </w:rPr>
      </w:pPr>
      <w:r w:rsidRPr="004A460B">
        <w:rPr>
          <w:szCs w:val="24"/>
          <w:lang w:val="es-ES"/>
        </w:rPr>
        <w:tab/>
        <w:t>3)</w:t>
      </w:r>
      <w:r w:rsidRPr="004A460B">
        <w:rPr>
          <w:szCs w:val="24"/>
          <w:lang w:val="es-ES"/>
        </w:rPr>
        <w:tab/>
        <w:t>Medidas de protección de los salarios</w:t>
      </w:r>
    </w:p>
    <w:p w:rsidR="008F275B" w:rsidRPr="004A460B" w:rsidRDefault="008F275B" w:rsidP="008F275B">
      <w:pPr>
        <w:pStyle w:val="SingleTxtG"/>
        <w:rPr>
          <w:szCs w:val="24"/>
          <w:lang w:val="es-ES"/>
        </w:rPr>
      </w:pPr>
      <w:r w:rsidRPr="004A460B">
        <w:rPr>
          <w:szCs w:val="24"/>
          <w:lang w:val="es-ES"/>
        </w:rPr>
        <w:tab/>
        <w:t xml:space="preserve">El 29 de junio de 2007, el Comité Permanente del Congreso Nacional del Pueblo adoptó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contratos de trabajo, que estipula que los empleadores deberán pagar una remuneración suficiente a los empleados por su trabajo de manera puntual, con arreglo a las cláusulas del contrato de trabajo y a la legislación nacional. En caso de que los empleadores se retrasen en el pago de esa remuneración o no hayan proporcionado una remuneración suficiente, el trabajador podrá solicitar una orden de pago al tribunal del pueblo de su región, que dictará dicha orden conforme a lo establecido en la ley; cuando la remuneración pagada por el empleador sea inferior al salario mínimo de la región en cuestión, los departamentos administrativos competentes en materia de empleo le ordenarán que pague la diferencia.</w:t>
      </w:r>
    </w:p>
    <w:p w:rsidR="008F275B" w:rsidRPr="004A460B" w:rsidRDefault="008F275B" w:rsidP="008F275B">
      <w:pPr>
        <w:pStyle w:val="SingleTxtG"/>
        <w:rPr>
          <w:szCs w:val="24"/>
          <w:lang w:val="es-ES"/>
        </w:rPr>
      </w:pPr>
      <w:r w:rsidRPr="004A460B">
        <w:rPr>
          <w:szCs w:val="24"/>
          <w:lang w:val="es-ES"/>
        </w:rPr>
        <w:tab/>
        <w:t>El 21 de agosto de 2006, el Tribunal Supremo del Pueblo emitió un dictamen sobre la provisión de protección judicial por los tribunales populares con miras a la construcción de una nueva sociedad rural socialista. Se disponía explícitamente que los tribunales deben dictar y hacer cumplir sentencias de manera oportuna en cinco tipos de causas civiles, incluidas las controversias relativas a demoras en el pago de los salarios de los trabajadores migrantes rurales y a la remuneración de la mano de obra.</w:t>
      </w:r>
    </w:p>
    <w:p w:rsidR="008F275B" w:rsidRPr="004A460B" w:rsidRDefault="008F275B" w:rsidP="008F275B">
      <w:pPr>
        <w:pStyle w:val="SingleTxtG"/>
        <w:rPr>
          <w:szCs w:val="24"/>
          <w:lang w:val="es-ES"/>
        </w:rPr>
      </w:pPr>
      <w:r w:rsidRPr="004A460B">
        <w:rPr>
          <w:szCs w:val="24"/>
          <w:lang w:val="es-ES"/>
        </w:rPr>
        <w:tab/>
        <w:t xml:space="preserve">En agosto de 2006 se promulgó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quiebras empresariales, que reforzaba la protección de los derechos e intereses legítimos de los empleados de las empresas en quiebra. En ella se dispone que </w:t>
      </w:r>
      <w:r w:rsidR="004546A3" w:rsidRPr="004A460B">
        <w:rPr>
          <w:szCs w:val="24"/>
          <w:lang w:val="es-ES"/>
        </w:rPr>
        <w:t>"</w:t>
      </w:r>
      <w:r w:rsidRPr="004A460B">
        <w:rPr>
          <w:szCs w:val="24"/>
          <w:lang w:val="es-ES"/>
        </w:rPr>
        <w:t>los salarios de los empleados, las primas del seguro social y las indemnizaciones derivadas de la quiebra deberán abonarse con carácter prioritario</w:t>
      </w:r>
      <w:r w:rsidR="004546A3" w:rsidRPr="004A460B">
        <w:rPr>
          <w:szCs w:val="24"/>
          <w:lang w:val="es-ES"/>
        </w:rPr>
        <w:t>"</w:t>
      </w:r>
      <w:r w:rsidRPr="004A460B">
        <w:rPr>
          <w:szCs w:val="24"/>
          <w:lang w:val="es-ES"/>
        </w:rPr>
        <w:t xml:space="preserve"> y que, en ese sentido, la empresa en quiebra debe presentar al tribunal un plan que incluya medidas destinadas a los empleados y la situación relativa al pago de los salarios, entre otras cosas.</w:t>
      </w:r>
    </w:p>
    <w:p w:rsidR="008F275B" w:rsidRPr="004A460B" w:rsidRDefault="008F275B" w:rsidP="00B4573B">
      <w:pPr>
        <w:pStyle w:val="H1G"/>
        <w:rPr>
          <w:lang w:val="es-ES"/>
        </w:rPr>
      </w:pPr>
      <w:r w:rsidRPr="004A460B">
        <w:rPr>
          <w:lang w:val="es-ES"/>
        </w:rPr>
        <w:tab/>
        <w:t>2.</w:t>
      </w:r>
      <w:r w:rsidRPr="004A460B">
        <w:rPr>
          <w:lang w:val="es-ES"/>
        </w:rPr>
        <w:tab/>
        <w:t>Salario igual por trabajo de igual valor</w:t>
      </w:r>
    </w:p>
    <w:p w:rsidR="008F275B" w:rsidRPr="004A460B" w:rsidRDefault="008F275B" w:rsidP="008F275B">
      <w:pPr>
        <w:pStyle w:val="SingleTxtG"/>
        <w:rPr>
          <w:szCs w:val="24"/>
          <w:lang w:val="es-ES"/>
        </w:rPr>
      </w:pPr>
      <w:r w:rsidRPr="004A460B">
        <w:rPr>
          <w:szCs w:val="24"/>
          <w:lang w:val="es-ES"/>
        </w:rPr>
        <w:tab/>
        <w:t xml:space="preserve">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el derecho de los trabajadores a percibir un salario igual por un trabajo de igual valor está protegido por la ley. Los artículos 11, 18 y 63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contratos de trabajo disponen respectivamente que, cuando no esté clara la remuneración acordada entre el empleador y el empleado, o cuando exista una controversia sobre la remuneración acordada, la remuneración se efectuará con arreglo a las normas estipuladas en el contrato colectivo; cuando no haya contrato colectivo, o el contrato colectivo no se pronuncie al respecto, se aplicará el principio de igual remuneración por trabajo de igual valor. Los trabajadores contratados tendrán derecho a percibir el mismo salario abonado a otros empleados de la misma unidad que desempeñen el mismo trabajo. Si en la unidad de trabajo no prestan servicio otros empleados en el mismo puesto, la remuneración se determinará sobre la base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salario abonado a otros empleados que desempeñen funciones iguales o similares en la zona donde esté ubicada dicha unidad de trabajo.</w:t>
      </w:r>
    </w:p>
    <w:p w:rsidR="008F275B" w:rsidRPr="004A460B" w:rsidRDefault="008F275B" w:rsidP="00B4573B">
      <w:pPr>
        <w:pStyle w:val="H1G"/>
        <w:rPr>
          <w:lang w:val="es-ES"/>
        </w:rPr>
      </w:pPr>
      <w:r w:rsidRPr="004A460B">
        <w:rPr>
          <w:lang w:val="es-ES"/>
        </w:rPr>
        <w:tab/>
        <w:t>3.</w:t>
      </w:r>
      <w:r w:rsidRPr="004A460B">
        <w:rPr>
          <w:lang w:val="es-ES"/>
        </w:rPr>
        <w:tab/>
        <w:t>Disfrute de igualdad de oportunidades en el ámbito laboral</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 xml:space="preserve">Protección jurídica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al trabajo</w:t>
      </w:r>
    </w:p>
    <w:p w:rsidR="008F275B" w:rsidRPr="004A460B" w:rsidRDefault="008F275B" w:rsidP="008F275B">
      <w:pPr>
        <w:pStyle w:val="SingleTxtG"/>
        <w:rPr>
          <w:szCs w:val="24"/>
          <w:lang w:val="es-ES"/>
        </w:rPr>
      </w:pPr>
      <w:r w:rsidRPr="004A460B">
        <w:rPr>
          <w:szCs w:val="24"/>
          <w:lang w:val="es-ES"/>
        </w:rPr>
        <w:tab/>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dispone que </w:t>
      </w:r>
      <w:r w:rsidR="004546A3" w:rsidRPr="004A460B">
        <w:rPr>
          <w:szCs w:val="24"/>
          <w:lang w:val="es-ES"/>
        </w:rPr>
        <w:t>"</w:t>
      </w:r>
      <w:r w:rsidRPr="004A460B">
        <w:rPr>
          <w:szCs w:val="24"/>
          <w:lang w:val="es-ES"/>
        </w:rPr>
        <w:t>[l]os trabajadores no serán objeto de discriminación en el empleo debido a su origen étnico, raza, sexo o creencias religiosas</w:t>
      </w:r>
      <w:r w:rsidR="004546A3" w:rsidRPr="004A460B">
        <w:rPr>
          <w:szCs w:val="24"/>
          <w:lang w:val="es-ES"/>
        </w:rPr>
        <w:t>"</w:t>
      </w:r>
      <w:r w:rsidRPr="004A460B">
        <w:rPr>
          <w:szCs w:val="24"/>
          <w:lang w:val="es-ES"/>
        </w:rPr>
        <w:t xml:space="preserv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que entró en vigor el 1 de enero de 2008, establece que </w:t>
      </w:r>
      <w:r w:rsidR="004546A3" w:rsidRPr="004A460B">
        <w:rPr>
          <w:szCs w:val="24"/>
          <w:lang w:val="es-ES"/>
        </w:rPr>
        <w:t>"</w:t>
      </w:r>
      <w:r w:rsidRPr="004A460B">
        <w:rPr>
          <w:szCs w:val="24"/>
          <w:lang w:val="es-ES"/>
        </w:rPr>
        <w:t>[l]os trabajadores tendrán derecho a igualdad de oportunidades de empleo y a elegir un trabajo por iniciativa propia, de conformidad con la ley. Los trabajadores que busquen empleo no serán objeto de discriminación por motivos de origen étnico, raza, sexo o creencias religiosas</w:t>
      </w:r>
      <w:r w:rsidR="004546A3" w:rsidRPr="004A460B">
        <w:rPr>
          <w:szCs w:val="24"/>
          <w:lang w:val="es-ES"/>
        </w:rPr>
        <w:t>"</w:t>
      </w:r>
      <w:r w:rsidRPr="004A460B">
        <w:rPr>
          <w:szCs w:val="24"/>
          <w:lang w:val="es-ES"/>
        </w:rPr>
        <w:t xml:space="preserve">. Contiene asimismo disposiciones específicas relacionadas con la protección del derecho a un empleo justo para grupos como las mujeres, las minorías étnicas, las personas con discapacidad y los trabajadores migrantes rurales residentes en las ciudades, mediante cláusulas tales como las siguientes: </w:t>
      </w:r>
      <w:r w:rsidR="004546A3" w:rsidRPr="004A460B">
        <w:rPr>
          <w:szCs w:val="24"/>
          <w:lang w:val="es-ES"/>
        </w:rPr>
        <w:t>"</w:t>
      </w:r>
      <w:r w:rsidRPr="004A460B">
        <w:rPr>
          <w:szCs w:val="24"/>
          <w:lang w:val="es-ES"/>
        </w:rPr>
        <w:t xml:space="preserve">[e]l Estado velará por que las mujeres gocen de los mismos derechos laborales que los hombres. Cuando un empleador contrate trabajadores, no podrá negarse a contratar mujeres o a incrementar las cuotas de contratación de mujeres con la excusa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género</w:t>
      </w:r>
      <w:r w:rsidR="004546A3" w:rsidRPr="004A460B">
        <w:rPr>
          <w:szCs w:val="24"/>
          <w:lang w:val="es-ES"/>
        </w:rPr>
        <w:t>"</w:t>
      </w:r>
      <w:r w:rsidRPr="004A460B">
        <w:rPr>
          <w:szCs w:val="24"/>
          <w:lang w:val="es-ES"/>
        </w:rPr>
        <w:t xml:space="preserve">; o </w:t>
      </w:r>
      <w:r w:rsidR="004546A3" w:rsidRPr="004A460B">
        <w:rPr>
          <w:szCs w:val="24"/>
          <w:lang w:val="es-ES"/>
        </w:rPr>
        <w:t>"</w:t>
      </w:r>
      <w:r w:rsidRPr="004A460B">
        <w:rPr>
          <w:szCs w:val="24"/>
          <w:lang w:val="es-ES"/>
        </w:rPr>
        <w:t>[l]os trabajadores de todos los grupos étnicos gozarán de igualdad de derechos en el ámbito laboral. Cuando un empleador contrate trabajadores, tendrá debidamente en cuenta a los trabajadores pertenecientes a minorías étnicas</w:t>
      </w:r>
      <w:r w:rsidR="004546A3" w:rsidRPr="004A460B">
        <w:rPr>
          <w:szCs w:val="24"/>
          <w:lang w:val="es-ES"/>
        </w:rPr>
        <w:t>"</w:t>
      </w:r>
      <w:r w:rsidRPr="004A460B">
        <w:rPr>
          <w:szCs w:val="24"/>
          <w:lang w:val="es-ES"/>
        </w:rPr>
        <w:t>.</w:t>
      </w:r>
    </w:p>
    <w:p w:rsidR="008F275B" w:rsidRPr="004A460B" w:rsidRDefault="008F275B" w:rsidP="008F275B">
      <w:pPr>
        <w:pStyle w:val="SingleTxtG"/>
        <w:rPr>
          <w:szCs w:val="24"/>
          <w:lang w:val="es-ES"/>
        </w:rPr>
      </w:pPr>
      <w:r w:rsidRPr="004A460B">
        <w:rPr>
          <w:szCs w:val="24"/>
          <w:lang w:val="es-ES"/>
        </w:rPr>
        <w:tab/>
        <w:t xml:space="preserve">Los departamentos de recursos humanos y seguridad social en distintos niveles, de conformidad con lo dispuesto en leyes y reglamentos como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y el Reglamento sobre la supervisión de la seguridad en el trabajo (vigente desde diciembre de 2004), han puesto en marcha diversas actividades de supervisión y observancia de las leyes con el fin de instar a los empleados a que respeten las disposiciones jurídicas nacionales, y salvaguardar derechos e intereses tales como la igualdad de todos los trabajadores, la remuneración de la mano de obra, y el derecho al descanso y al esparcimiento.</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Garantía de la igualdad de oportunidades de promoción para los trabajadores de ciertos sectores</w:t>
      </w:r>
    </w:p>
    <w:p w:rsidR="008F275B" w:rsidRPr="004A460B" w:rsidRDefault="008F275B" w:rsidP="008F275B">
      <w:pPr>
        <w:pStyle w:val="SingleTxtG"/>
        <w:rPr>
          <w:szCs w:val="24"/>
          <w:lang w:val="es-ES"/>
        </w:rPr>
      </w:pPr>
      <w:r w:rsidRPr="004A460B">
        <w:rPr>
          <w:szCs w:val="24"/>
          <w:lang w:val="es-ES"/>
        </w:rPr>
        <w:tab/>
        <w:t xml:space="preserve">En los últimos cinco años, el Gobierno de China ha adoptado numerosas medidas encaminadas a velar por que los trabajadores de ciertos sectores tengan las mismas oportunidades, y ha empezado por perfeccionar el sistema de leyes y políticas relativas al sistema de contratos de trabajo e impulsar la aplicación rigurosa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contratos de trabajo, así como mejorar los servicios de orientación para los trabajadores y las prácticas laborales en empresas. Al tiempo que ha presionado a los empleadores para que cumplan rigurosamente las leyes y reglamentos de trabajo, el Gobierno les ha orientado para que establezcan sistemas normativos razonables en el lugar del trabajo; también ha defendido que las empresas incluyan la promoción de la igualdad de oportunidades como parte importante de esos sistemas, y que las decisiones relativas a la promoción se basen principalmente en razones de titulación y capacidad sin que influyan factores tales como el género, el origen étnico, la raza o las creencias religiosas, a fin de establecer un entorno justo y equitativo de promoción laboral.</w:t>
      </w:r>
    </w:p>
    <w:p w:rsidR="008F275B" w:rsidRPr="004A460B" w:rsidRDefault="008F275B" w:rsidP="00B4573B">
      <w:pPr>
        <w:pStyle w:val="H1G"/>
        <w:rPr>
          <w:lang w:val="es-ES"/>
        </w:rPr>
      </w:pPr>
      <w:r w:rsidRPr="004A460B">
        <w:rPr>
          <w:lang w:val="es-ES"/>
        </w:rPr>
        <w:tab/>
        <w:t>4.</w:t>
      </w:r>
      <w:r w:rsidRPr="004A460B">
        <w:rPr>
          <w:lang w:val="es-ES"/>
        </w:rPr>
        <w:tab/>
        <w:t>El derecho al descanso</w:t>
      </w:r>
    </w:p>
    <w:p w:rsidR="008F275B" w:rsidRPr="004A460B" w:rsidRDefault="008F275B" w:rsidP="008F275B">
      <w:pPr>
        <w:pStyle w:val="SingleTxtG"/>
        <w:rPr>
          <w:szCs w:val="24"/>
          <w:lang w:val="es-ES"/>
        </w:rPr>
      </w:pPr>
      <w:r w:rsidRPr="004A460B">
        <w:rPr>
          <w:szCs w:val="24"/>
          <w:lang w:val="es-ES"/>
        </w:rPr>
        <w:tab/>
        <w:t xml:space="preserve">El artículo 36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de </w:t>
      </w:r>
      <w:smartTag w:uri="urn:schemas-microsoft-com:office:smarttags" w:element="country-region">
        <w:r w:rsidRPr="004A460B">
          <w:rPr>
            <w:szCs w:val="24"/>
            <w:lang w:val="es-ES"/>
          </w:rPr>
          <w:t>China</w:t>
        </w:r>
      </w:smartTag>
      <w:r w:rsidRPr="004A460B">
        <w:rPr>
          <w:szCs w:val="24"/>
          <w:lang w:val="es-ES"/>
        </w:rPr>
        <w:t xml:space="preserve"> dispone que </w:t>
      </w:r>
      <w:r w:rsidR="004546A3" w:rsidRPr="004A460B">
        <w:rPr>
          <w:szCs w:val="24"/>
          <w:lang w:val="es-ES"/>
        </w:rPr>
        <w:t>"</w:t>
      </w:r>
      <w:r w:rsidRPr="004A460B">
        <w:rPr>
          <w:szCs w:val="24"/>
          <w:lang w:val="es-ES"/>
        </w:rPr>
        <w:t xml:space="preserve">[e]l Estado establecerá un sistema de jornada laboral en virtud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cual los empleados no podrán trabajar más de 8 horas al día ni más de 44 horas a la semana por término medio</w:t>
      </w:r>
      <w:r w:rsidR="004546A3" w:rsidRPr="004A460B">
        <w:rPr>
          <w:szCs w:val="24"/>
          <w:lang w:val="es-ES"/>
        </w:rPr>
        <w:t>"</w:t>
      </w:r>
      <w:r w:rsidRPr="004A460B">
        <w:rPr>
          <w:szCs w:val="24"/>
          <w:lang w:val="es-ES"/>
        </w:rPr>
        <w:t xml:space="preserve">. En los últimos cinco años, </w:t>
      </w:r>
      <w:smartTag w:uri="urn:schemas-microsoft-com:office:smarttags" w:element="country-region">
        <w:r w:rsidRPr="004A460B">
          <w:rPr>
            <w:szCs w:val="24"/>
            <w:lang w:val="es-ES"/>
          </w:rPr>
          <w:t>China</w:t>
        </w:r>
      </w:smartTag>
      <w:r w:rsidRPr="004A460B">
        <w:rPr>
          <w:szCs w:val="24"/>
          <w:lang w:val="es-ES"/>
        </w:rPr>
        <w:t xml:space="preserve"> ha logrado importantes avances por lo que se refiere a la protección legislativa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de los ciudadanos al descanso. </w:t>
      </w:r>
      <w:smartTag w:uri="urn:schemas-microsoft-com:office:smarttags" w:element="PersonName">
        <w:smartTagPr>
          <w:attr w:name="ProductID" w:val="La Decisi￳n"/>
        </w:smartTagPr>
        <w:r w:rsidRPr="004A460B">
          <w:rPr>
            <w:szCs w:val="24"/>
            <w:lang w:val="es-ES"/>
          </w:rPr>
          <w:t>La Decisión</w:t>
        </w:r>
      </w:smartTag>
      <w:r w:rsidRPr="004A460B">
        <w:rPr>
          <w:szCs w:val="24"/>
          <w:lang w:val="es-ES"/>
        </w:rPr>
        <w:t xml:space="preserve"> del Consejo de Estado relativa a la modificación del Reglamento de días festivos por festivales nacionales y días conmemorativos anuales, promulgada el 14 de diciembre de 2007 y vigente desde el 1 de enero de 2008, aumentó el número de días festivos de que disfrutaban todos los ciudadanos de 10 a 11, incluidos los dos períodos festivos más prolongados correspondientes al festival de primavera y al día de la fiesta nacional, y los cinco períodos festivos más cortos por el año nuevo, la festividad de Qing Ming, el Día del trabajo, la fiesta de Duanwu y el Festival de mitad de otoño, con lo que se crearon condiciones favorables para que todos los trabajadores pudieran realizar viajes de vacaciones. El Reglamento sobre las vacaciones anuales remuneradas para los trabajadores, aprobado el 14 de diciembre de 2007 y vigente desde el 1 de enero de 2008, dispone explícitamente que </w:t>
      </w:r>
      <w:r w:rsidR="004546A3" w:rsidRPr="004A460B">
        <w:rPr>
          <w:szCs w:val="24"/>
          <w:lang w:val="es-ES"/>
        </w:rPr>
        <w:t>"</w:t>
      </w:r>
      <w:r w:rsidRPr="004A460B">
        <w:rPr>
          <w:szCs w:val="24"/>
          <w:lang w:val="es-ES"/>
        </w:rPr>
        <w:t>los empleados que hayan trabajado durante un total acumulado de más de 1 año y menos de 10 años tendrán derecho a 5 días de vacaciones anuales; quienes hayan trabajado durante un período superior a 10 años e inferior a 20 tendrán derecho a 10 días de vacaciones anuales; y quienes hayan acumulado 20 años de trabajo tendrán derecho a 15 días de vacaciones anuales</w:t>
      </w:r>
      <w:r w:rsidR="004546A3" w:rsidRPr="004A460B">
        <w:rPr>
          <w:szCs w:val="24"/>
          <w:lang w:val="es-ES"/>
        </w:rPr>
        <w:t>"</w:t>
      </w:r>
      <w:r w:rsidRPr="004A460B">
        <w:rPr>
          <w:szCs w:val="24"/>
          <w:lang w:val="es-ES"/>
        </w:rPr>
        <w:t>. Los empleadores garantizarán que los trabajadores disfruten de sus vacaciones anuales y que durante ese tiempo perciban el mismo salario que en los períodos ordinarios de trabajo. Cuando, debido a las necesidades de trabajo, el empleador realmente no pueda permitirse que un trabajador disfrute de sus vacaciones anuales, tendrá la posibilidad de no concedérselas, con su consentimiento, en cuyo caso le abonará una remuneración anual equivalente al 300% del salario diario por cada día que debió haber disfrutado de sus vacaciones anuales pero no lo hizo. Los departamentos de recursos humanos y de seguridad en el trabajo de los gobiernos locales del pueblo a nivel de condado y superiores llevarán a cabo, como corresponde a su mandato, tareas proactivas de supervisión e inspección para determinar la medida en que las unidades de trabajo cumplen esas disposiciones. Cuando un empleador no haya concedido vacaciones a un empleado y no le haya abonado la remuneración anual de conformidad con lo establecido en el reglamento en cuestión, los departamentos de recursos humanos y seguridad social de los gobiernos locales del pueblo a nivel de condado y superiores, como corresponde a su mandato, ordenarán que se rectifique esa situación en un plazo determinado; si al cumplirse ese plazo no se ha realizado ninguna rectificación, se ordenará al empleador que abone la remuneración anual pertinente, y además deberá indemnizar al trabajador conforme al importe de esa remuneración; si el empleador se niega a pagar la remuneración y la indemnización correspondiente, y la unidad de trabajo de que se trata está integrada por funcionarios o trabajadores sujetos a la legislación aplicable a los funcionarios, se sancionará a la persona competente que sea directamente responsable y a cualesquiera otras personas con responsabilidad directa de conformidad con la ley; en el caso de otros tipos de unidades de trabajo, los departamentos de seguridad en el trabajo, los departamentos de recursos humanos o el propio empleado podrán acudir a un tribunal del pueblo para que obligue al cumplimiento de la ley.</w:t>
      </w:r>
    </w:p>
    <w:p w:rsidR="008F275B" w:rsidRPr="004A460B" w:rsidRDefault="008F275B" w:rsidP="008F275B">
      <w:pPr>
        <w:pStyle w:val="SingleTxtG"/>
        <w:rPr>
          <w:szCs w:val="24"/>
          <w:lang w:val="es-ES"/>
        </w:rPr>
      </w:pPr>
      <w:r w:rsidRPr="004A460B">
        <w:rPr>
          <w:szCs w:val="24"/>
          <w:lang w:val="es-ES"/>
        </w:rPr>
        <w:tab/>
        <w:t xml:space="preserve">De conformidad con la disposición del artículo 9 del Reglamento sobre las vacaciones anuales remuneradas que lo autoriza, el 15 de febrero de 2008 se aprobaron las medidas ejecutivas relativas a las vacaciones anuales remuneradas de los funcionarios de órganos estatales e instituciones públicas, y el 18 de septiembre de ese mismo año se aprobaron las medidas ejecutivas relativas a las vacaciones anuales remuneradas de los trabajadores de empresas. La promulgación y aplicación de los citados reglamentos y normas laborales protegen, en el </w:t>
      </w:r>
      <w:smartTag w:uri="urn:schemas-microsoft-com:office:smarttags" w:element="City">
        <w:r w:rsidRPr="004A460B">
          <w:rPr>
            <w:szCs w:val="24"/>
            <w:lang w:val="es-ES"/>
          </w:rPr>
          <w:t>plano</w:t>
        </w:r>
      </w:smartTag>
      <w:r w:rsidRPr="004A460B">
        <w:rPr>
          <w:szCs w:val="24"/>
          <w:lang w:val="es-ES"/>
        </w:rPr>
        <w:t xml:space="preserve"> jurídico, los derechos laborales y los relativos al descanso y la remuneración de todos los trabajadores, de forma que puedan beneficiarse de los frutos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desarrollo económico de manera oportuna. Además, en los últimos años, con la mejora de las labores de inspección y supervisión de las condiciones de seguridad en el trabajo, se han establecido salvaguardias sistémicas para asegurar una protección seria y eficaz de los derechos e intereses legítimos de los trabajadores en relación con aspectos como la jornada laboral, el descanso y el esparcimiento.</w:t>
      </w:r>
    </w:p>
    <w:p w:rsidR="008F275B" w:rsidRPr="004A460B" w:rsidRDefault="008F275B" w:rsidP="00B4573B">
      <w:pPr>
        <w:pStyle w:val="H1G"/>
        <w:rPr>
          <w:lang w:val="es-ES"/>
        </w:rPr>
      </w:pPr>
      <w:r w:rsidRPr="004A460B">
        <w:rPr>
          <w:lang w:val="es-ES"/>
        </w:rPr>
        <w:tab/>
        <w:t>5.</w:t>
      </w:r>
      <w:r w:rsidRPr="004A460B">
        <w:rPr>
          <w:lang w:val="es-ES"/>
        </w:rPr>
        <w:tab/>
        <w:t>Respuestas a las recomendaciones pertinentes que figuran en las observaciones finales</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Igualdad de trato para los trabajadores migrantes de las zonas rurales y sistema de registro nacional de familias (párrafo 46)</w:t>
      </w:r>
    </w:p>
    <w:p w:rsidR="008F275B" w:rsidRPr="004A460B" w:rsidRDefault="008F275B" w:rsidP="008F275B">
      <w:pPr>
        <w:pStyle w:val="SingleTxtG"/>
        <w:rPr>
          <w:szCs w:val="24"/>
          <w:lang w:val="es-ES"/>
        </w:rPr>
      </w:pPr>
      <w:r w:rsidRPr="004A460B">
        <w:rPr>
          <w:szCs w:val="24"/>
          <w:lang w:val="es-ES"/>
        </w:rPr>
        <w:tab/>
        <w:t>En enero de 2006, el Consejo de Estado hizo público un dictamen sobre la resolución del problema de los trabajadores migrantes de las zonas rurales, que presentaba</w:t>
      </w:r>
      <w:r w:rsidR="004546A3" w:rsidRPr="004A460B">
        <w:rPr>
          <w:szCs w:val="24"/>
          <w:lang w:val="es-ES"/>
        </w:rPr>
        <w:t xml:space="preserve"> </w:t>
      </w:r>
      <w:r w:rsidRPr="004A460B">
        <w:rPr>
          <w:szCs w:val="24"/>
          <w:lang w:val="es-ES"/>
        </w:rPr>
        <w:t xml:space="preserve">un programa sistemático de trabajo encaminado a mejorar el trato dispensado a dichos trabajadores, y proponía 32 objetivos que abarcan 8 esferas diferentes, incluidas la </w:t>
      </w:r>
      <w:r w:rsidR="004546A3" w:rsidRPr="004A460B">
        <w:rPr>
          <w:szCs w:val="24"/>
          <w:lang w:val="es-ES"/>
        </w:rPr>
        <w:t>"</w:t>
      </w:r>
      <w:r w:rsidRPr="004A460B">
        <w:rPr>
          <w:szCs w:val="24"/>
          <w:lang w:val="es-ES"/>
        </w:rPr>
        <w:t>resolución de los problemas relativos a los bajos salarios y los atrasos salariales que afectan a los trabajadores migrantes rurales</w:t>
      </w:r>
      <w:r w:rsidR="004546A3" w:rsidRPr="004A460B">
        <w:rPr>
          <w:szCs w:val="24"/>
          <w:lang w:val="es-ES"/>
        </w:rPr>
        <w:t>"</w:t>
      </w:r>
      <w:r w:rsidRPr="004A460B">
        <w:rPr>
          <w:szCs w:val="24"/>
          <w:lang w:val="es-ES"/>
        </w:rPr>
        <w:t xml:space="preserve"> y la </w:t>
      </w:r>
      <w:r w:rsidR="004546A3" w:rsidRPr="004A460B">
        <w:rPr>
          <w:szCs w:val="24"/>
          <w:lang w:val="es-ES"/>
        </w:rPr>
        <w:t>"</w:t>
      </w:r>
      <w:r w:rsidRPr="004A460B">
        <w:rPr>
          <w:szCs w:val="24"/>
          <w:lang w:val="es-ES"/>
        </w:rPr>
        <w:t>mejora de los servicios de empleo y formación para los trabajadores migrantes rurales</w:t>
      </w:r>
      <w:r w:rsidR="004546A3" w:rsidRPr="004A460B">
        <w:rPr>
          <w:szCs w:val="24"/>
          <w:lang w:val="es-ES"/>
        </w:rPr>
        <w:t>".</w:t>
      </w:r>
      <w:r w:rsidRPr="004A460B">
        <w:rPr>
          <w:szCs w:val="24"/>
          <w:lang w:val="es-ES"/>
        </w:rPr>
        <w:t xml:space="preserve"> La finalidad del programa era permitir a los trabajadores migrantes rurales disfrutar de los mismos servicios públicos que los trabajadores de las zonas urbanas con relación al empleo, la formación, los salarios, la asistencia médica o la escolarización de los hijos. Tras la publicación del dictamen, diversos departamentos a nivel regional incluyeron la cuestión de los trabajadores migrantes rurales como prioridad fundamental para el desarrollo económico y social, y formularon objetivos claros de trabajo y tareas concretas, junto con la documentación correspondiente. Tanto en el Gobierno central </w:t>
      </w:r>
      <w:smartTag w:uri="urn:schemas-microsoft-com:office:smarttags" w:element="City">
        <w:r w:rsidRPr="004A460B">
          <w:rPr>
            <w:szCs w:val="24"/>
            <w:lang w:val="es-ES"/>
          </w:rPr>
          <w:t>como</w:t>
        </w:r>
      </w:smartTag>
      <w:r w:rsidRPr="004A460B">
        <w:rPr>
          <w:szCs w:val="24"/>
          <w:lang w:val="es-ES"/>
        </w:rPr>
        <w:t xml:space="preserve"> en los gobiernos locales se ha establecido un nuevo mecanismo de gestión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trabajo en relación con los trabajadores migrantes de las zonas rurales. Se han hecho notables progresos para resolver los problemas de los bajos salarios y los atrasos salariales que afectan a los trabajadores migrantes rurales, mediante la reglamentación de las relaciones laborales y la protección de la seguridad en el trabajo, así como la mejora de los servicios de empleo y formación a su alcance, el fomento de su participación en el sistema de seguridad social y la mejora de los servicios de escolarización para sus hijos; todo ello ha permitido proteger enérgicamente los derechos e intereses legítimos de numerosos trabajadores migrantes rurales.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que entró en vigor el 1 de enero de 2008, dispone que </w:t>
      </w:r>
      <w:r w:rsidR="004546A3" w:rsidRPr="004A460B">
        <w:rPr>
          <w:szCs w:val="24"/>
          <w:lang w:val="es-ES"/>
        </w:rPr>
        <w:t>"</w:t>
      </w:r>
      <w:r w:rsidRPr="004A460B">
        <w:rPr>
          <w:szCs w:val="24"/>
          <w:lang w:val="es-ES"/>
        </w:rPr>
        <w:t>los trabajadores rurales que emigren a las ciudades en busca de trabajo disfrutarán de los mismos derechos laborales que los trabajadores de las zonas urbanas, y no se interpondrán obstáculos discriminatorios a tal efecto</w:t>
      </w:r>
      <w:r w:rsidR="004546A3" w:rsidRPr="004A460B">
        <w:rPr>
          <w:szCs w:val="24"/>
          <w:lang w:val="es-ES"/>
        </w:rPr>
        <w:t>"</w:t>
      </w:r>
      <w:r w:rsidRPr="004A460B">
        <w:rPr>
          <w:szCs w:val="24"/>
          <w:lang w:val="es-ES"/>
        </w:rPr>
        <w:t>.</w:t>
      </w:r>
    </w:p>
    <w:p w:rsidR="008F275B" w:rsidRPr="004A460B" w:rsidRDefault="008F275B" w:rsidP="008F275B">
      <w:pPr>
        <w:pStyle w:val="SingleTxtG"/>
        <w:rPr>
          <w:szCs w:val="24"/>
          <w:lang w:val="es-ES"/>
        </w:rPr>
      </w:pPr>
      <w:r w:rsidRPr="004A460B">
        <w:rPr>
          <w:szCs w:val="24"/>
          <w:lang w:val="es-ES"/>
        </w:rPr>
        <w:tab/>
        <w:t xml:space="preserve">En la actualidad, </w:t>
      </w:r>
      <w:smartTag w:uri="urn:schemas-microsoft-com:office:smarttags" w:element="country-region">
        <w:r w:rsidRPr="004A460B">
          <w:rPr>
            <w:szCs w:val="24"/>
            <w:lang w:val="es-ES"/>
          </w:rPr>
          <w:t>China</w:t>
        </w:r>
      </w:smartTag>
      <w:r w:rsidRPr="004A460B">
        <w:rPr>
          <w:szCs w:val="24"/>
          <w:lang w:val="es-ES"/>
        </w:rPr>
        <w:t xml:space="preserve"> impulsa activamente la reforma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 registro de familias. Bajo la dirección del Consejo de Estado, 14 ministerios y comisiones, incluidos el Ministerio de </w:t>
      </w:r>
      <w:smartTag w:uri="urn:schemas-microsoft-com:office:smarttags" w:element="PersonName">
        <w:smartTagPr>
          <w:attr w:name="ProductID" w:val="la Seguridad P￺blica"/>
        </w:smartTagPr>
        <w:r w:rsidRPr="004A460B">
          <w:rPr>
            <w:szCs w:val="24"/>
            <w:lang w:val="es-ES"/>
          </w:rPr>
          <w:t>la Seguridad Pública</w:t>
        </w:r>
      </w:smartTag>
      <w:r w:rsidRPr="004A460B">
        <w:rPr>
          <w:szCs w:val="24"/>
          <w:lang w:val="es-ES"/>
        </w:rPr>
        <w:t xml:space="preserve">, </w:t>
      </w:r>
      <w:smartTag w:uri="urn:schemas-microsoft-com:office:smarttags" w:element="PersonName">
        <w:smartTagPr>
          <w:attr w:name="ProductID" w:val="La Comisi￳n Nacional"/>
        </w:smartTagPr>
        <w:r w:rsidRPr="004A460B">
          <w:rPr>
            <w:szCs w:val="24"/>
            <w:lang w:val="es-ES"/>
          </w:rPr>
          <w:t>la Comisión Nacional</w:t>
        </w:r>
      </w:smartTag>
      <w:r w:rsidRPr="004A460B">
        <w:rPr>
          <w:szCs w:val="24"/>
          <w:lang w:val="es-ES"/>
        </w:rPr>
        <w:t xml:space="preserve"> de Desarrollo y Reforma y </w:t>
      </w:r>
      <w:smartTag w:uri="urn:schemas-microsoft-com:office:smarttags" w:element="PersonName">
        <w:smartTagPr>
          <w:attr w:name="ProductID" w:val="la Oficina"/>
        </w:smartTagPr>
        <w:r w:rsidRPr="004A460B">
          <w:rPr>
            <w:szCs w:val="24"/>
            <w:lang w:val="es-ES"/>
          </w:rPr>
          <w:t>la Oficina</w:t>
        </w:r>
      </w:smartTag>
      <w:r w:rsidRPr="004A460B">
        <w:rPr>
          <w:szCs w:val="24"/>
          <w:lang w:val="es-ES"/>
        </w:rPr>
        <w:t xml:space="preserve"> de Asuntos Legislativos del Consejo de Estado mantienen consultas activas sobre cuestiones relativas a la reforma del sistema de registro de familias. A lo largo y ancho del país, 13 provincias, regiones autónomas y municipios que dependen directamente del Gobierno Central, incluidas Hebei y Liaoning, han adoptado sucesivamente medidas de reforma para unificar los sistemas de registro de familias de zonas urbanas y rurales. En </w:t>
      </w:r>
      <w:smartTag w:uri="urn:schemas-microsoft-com:office:smarttags" w:element="PersonName">
        <w:smartTagPr>
          <w:attr w:name="ProductID" w:val="la Conferencia"/>
        </w:smartTagPr>
        <w:r w:rsidRPr="004A460B">
          <w:rPr>
            <w:szCs w:val="24"/>
            <w:lang w:val="es-ES"/>
          </w:rPr>
          <w:t>la Conferencia</w:t>
        </w:r>
      </w:smartTag>
      <w:r w:rsidRPr="004A460B">
        <w:rPr>
          <w:szCs w:val="24"/>
          <w:lang w:val="es-ES"/>
        </w:rPr>
        <w:t xml:space="preserve"> sobre </w:t>
      </w:r>
      <w:smartTag w:uri="urn:schemas-microsoft-com:office:smarttags" w:element="PersonName">
        <w:smartTagPr>
          <w:attr w:name="ProductID" w:val="la Labor Econ￳mica"/>
        </w:smartTagPr>
        <w:r w:rsidRPr="004A460B">
          <w:rPr>
            <w:szCs w:val="24"/>
            <w:lang w:val="es-ES"/>
          </w:rPr>
          <w:t>la Labor Económica</w:t>
        </w:r>
      </w:smartTag>
      <w:r w:rsidRPr="004A460B">
        <w:rPr>
          <w:szCs w:val="24"/>
          <w:lang w:val="es-ES"/>
        </w:rPr>
        <w:t xml:space="preserve"> Central de China, celebrada a principios de 2010, se propuso en particular la promoción positiva y responsable de la urbanización, y una relajación de las restricciones al registro de familias procedentes de ciudades pequeñas y medianas, con el fin de ofrecer una solución gradual al problema del registro de familias de trabajadores migrantes rurales que habían trabajado en ciudades durante largos períodos, en beneficio de la igualdad de trato para esos trabajadores. El 27 de febrero de 2010, el Sr.</w:t>
      </w:r>
      <w:r w:rsidR="00AC6338" w:rsidRPr="004A460B">
        <w:rPr>
          <w:szCs w:val="24"/>
          <w:lang w:val="es-ES"/>
        </w:rPr>
        <w:t> </w:t>
      </w:r>
      <w:r w:rsidRPr="004A460B">
        <w:rPr>
          <w:szCs w:val="24"/>
          <w:lang w:val="es-ES"/>
        </w:rPr>
        <w:t xml:space="preserve">Wen Jiabao, Primer Ministro del Consejo de Estado, participó en una entrevista especial emitida conjuntamente por dos importantes sitios web. En el transcurso de sus conversaciones en línea con usuarios de Internet, mencionó cómo los trabajadores migrantes rurales se habían convertido en el principal grupo de trabajadores que hacía funcionar la industria moderna de China, y manifestó que la nueva generación de trabajadores migrantes rurales se enfrenta a determinados problemas distintos de los de la generación anterior. Afirmó además que China debe prestar especial atención a los problemas de esa nueva generación e impulsar la reforma del sistema de registro de familias, con el fin de permitir que los trabajadores migrantes rurales que han vivido y trabajado en las ciudades durante largos períodos y cumplen las condiciones adecuadas se integren en las ciudades y disfruten del mismo trato asistencial y condiciones de vida que los demás habitantes de la ciudad. </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Igualdad de oportunidades para hombres y mujeres y remuneración igual por trabajo de igual valor (párrafo 48)</w:t>
      </w:r>
    </w:p>
    <w:p w:rsidR="008F275B" w:rsidRPr="004A460B" w:rsidRDefault="008F275B" w:rsidP="008F275B">
      <w:pPr>
        <w:pStyle w:val="SingleTxtG"/>
        <w:rPr>
          <w:szCs w:val="24"/>
          <w:lang w:val="es-ES"/>
        </w:rPr>
      </w:pPr>
      <w:r w:rsidRPr="004A460B">
        <w:rPr>
          <w:szCs w:val="24"/>
          <w:lang w:val="es-ES"/>
        </w:rPr>
        <w:tab/>
        <w:t xml:space="preserve">Este punto ya se ha explicado en la sección 3 </w:t>
      </w:r>
      <w:smartTag w:uri="urn:schemas-microsoft-com:office:smarttags" w:element="State">
        <w:r w:rsidRPr="004A460B">
          <w:rPr>
            <w:szCs w:val="24"/>
            <w:lang w:val="es-ES"/>
          </w:rPr>
          <w:t>del</w:t>
        </w:r>
      </w:smartTag>
      <w:r w:rsidRPr="004A460B">
        <w:rPr>
          <w:szCs w:val="24"/>
          <w:lang w:val="es-ES"/>
        </w:rPr>
        <w:t xml:space="preserve"> presente capítulo, donde se aborda la protección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al trabajo de distintos trabajadores.</w:t>
      </w:r>
    </w:p>
    <w:p w:rsidR="008F275B" w:rsidRPr="004A460B" w:rsidRDefault="008F275B" w:rsidP="008F275B">
      <w:pPr>
        <w:pStyle w:val="H23G"/>
        <w:rPr>
          <w:szCs w:val="24"/>
          <w:lang w:val="es-ES"/>
        </w:rPr>
      </w:pPr>
      <w:r w:rsidRPr="004A460B">
        <w:rPr>
          <w:szCs w:val="24"/>
          <w:lang w:val="es-ES"/>
        </w:rPr>
        <w:tab/>
        <w:t>3)</w:t>
      </w:r>
      <w:r w:rsidRPr="004A460B">
        <w:rPr>
          <w:szCs w:val="24"/>
          <w:lang w:val="es-ES"/>
        </w:rPr>
        <w:tab/>
        <w:t>La cuestión de</w:t>
      </w:r>
      <w:r w:rsidR="004A460B">
        <w:rPr>
          <w:szCs w:val="24"/>
          <w:lang w:val="es-ES"/>
        </w:rPr>
        <w:t xml:space="preserve"> la ratificación del Convenio Nº</w:t>
      </w:r>
      <w:r w:rsidRPr="004A460B">
        <w:rPr>
          <w:szCs w:val="24"/>
          <w:lang w:val="es-ES"/>
        </w:rPr>
        <w:t xml:space="preserve"> 29 de </w:t>
      </w:r>
      <w:smartTag w:uri="urn:schemas-microsoft-com:office:smarttags" w:element="PersonName">
        <w:smartTagPr>
          <w:attr w:name="ProductID" w:val="la OIT"/>
        </w:smartTagPr>
        <w:r w:rsidRPr="004A460B">
          <w:rPr>
            <w:szCs w:val="24"/>
            <w:lang w:val="es-ES"/>
          </w:rPr>
          <w:t>la OIT</w:t>
        </w:r>
      </w:smartTag>
      <w:r w:rsidRPr="004A460B">
        <w:rPr>
          <w:szCs w:val="24"/>
          <w:lang w:val="es-ES"/>
        </w:rPr>
        <w:t xml:space="preserve"> (párrafo 51)</w:t>
      </w:r>
    </w:p>
    <w:p w:rsidR="008F275B" w:rsidRPr="004A460B" w:rsidRDefault="008F275B" w:rsidP="008F275B">
      <w:pPr>
        <w:pStyle w:val="SingleTxtG"/>
        <w:rPr>
          <w:szCs w:val="24"/>
          <w:lang w:val="es-ES"/>
        </w:rPr>
      </w:pPr>
      <w:r w:rsidRPr="004A460B">
        <w:rPr>
          <w:szCs w:val="24"/>
          <w:lang w:val="es-ES"/>
        </w:rPr>
        <w:tab/>
        <w:t xml:space="preserve">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siempre ha otorgado importancia a los convenios de </w:t>
      </w:r>
      <w:smartTag w:uri="urn:schemas-microsoft-com:office:smarttags" w:element="PersonName">
        <w:smartTagPr>
          <w:attr w:name="ProductID" w:val="la OIT"/>
        </w:smartTagPr>
        <w:r w:rsidRPr="004A460B">
          <w:rPr>
            <w:szCs w:val="24"/>
            <w:lang w:val="es-ES"/>
          </w:rPr>
          <w:t>la OIT</w:t>
        </w:r>
      </w:smartTag>
      <w:r w:rsidRPr="004A460B">
        <w:rPr>
          <w:szCs w:val="24"/>
          <w:lang w:val="es-ES"/>
        </w:rPr>
        <w:t xml:space="preserve"> y ha estudiado, ratificado y aplicado esos convenios de manera dinámica, fiable, seria y responsable. En particular, China ha ratificado cuatro de los ocho convenios básicos de </w:t>
      </w:r>
      <w:smartTag w:uri="urn:schemas-microsoft-com:office:smarttags" w:element="PersonName">
        <w:smartTagPr>
          <w:attr w:name="ProductID" w:val="la OIT"/>
        </w:smartTagPr>
        <w:r w:rsidRPr="004A460B">
          <w:rPr>
            <w:szCs w:val="24"/>
            <w:lang w:val="es-ES"/>
          </w:rPr>
          <w:t>la OIT</w:t>
        </w:r>
      </w:smartTag>
      <w:r w:rsidRPr="004A460B">
        <w:rPr>
          <w:szCs w:val="24"/>
          <w:lang w:val="es-ES"/>
        </w:rPr>
        <w:t xml:space="preserve">, a saber, el Convenio sobre igualdad de remuneración, el Convenio sobre la edad mínima, el Convenio sobre las peores formas de trabajo infantil y el Convenio sobre la discriminación (empleo y ocupación). El Gobierno de China ha tomado nota de las recomendaciones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Comité de Derechos Económicos, Sociales y Culturales. De hecho, se han organizado numerosas actividades de cooperación técnica e investigación con </w:t>
      </w:r>
      <w:smartTag w:uri="urn:schemas-microsoft-com:office:smarttags" w:element="PersonName">
        <w:smartTagPr>
          <w:attr w:name="ProductID" w:val="la OIT"/>
        </w:smartTagPr>
        <w:r w:rsidRPr="004A460B">
          <w:rPr>
            <w:szCs w:val="24"/>
            <w:lang w:val="es-ES"/>
          </w:rPr>
          <w:t>la OIT</w:t>
        </w:r>
      </w:smartTag>
      <w:r w:rsidRPr="004A460B">
        <w:rPr>
          <w:szCs w:val="24"/>
          <w:lang w:val="es-ES"/>
        </w:rPr>
        <w:t xml:space="preserve"> en relación con los convenios pertinentes. En adelante, el Gobierno fortalecerá aún más la labor de investigación. En consonancia con el continuo desarrollo económico y social </w:t>
      </w:r>
      <w:smartTag w:uri="urn:schemas-microsoft-com:office:smarttags" w:element="State">
        <w:r w:rsidRPr="004A460B">
          <w:rPr>
            <w:szCs w:val="24"/>
            <w:lang w:val="es-ES"/>
          </w:rPr>
          <w:t>del</w:t>
        </w:r>
      </w:smartTag>
      <w:r w:rsidRPr="004A460B">
        <w:rPr>
          <w:szCs w:val="24"/>
          <w:lang w:val="es-ES"/>
        </w:rPr>
        <w:t xml:space="preserve"> país,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ratificará progresivamente otros convenios de trabajo a fin de promover una mejor protección de los derechos laborales.</w:t>
      </w:r>
      <w:r w:rsidR="004546A3" w:rsidRPr="004A460B">
        <w:rPr>
          <w:szCs w:val="24"/>
          <w:lang w:val="es-ES"/>
        </w:rPr>
        <w:t xml:space="preserve"> </w:t>
      </w:r>
    </w:p>
    <w:p w:rsidR="008F275B" w:rsidRPr="004A460B" w:rsidRDefault="008F275B" w:rsidP="008F275B">
      <w:pPr>
        <w:pStyle w:val="SingleTxtG"/>
        <w:rPr>
          <w:szCs w:val="24"/>
          <w:lang w:val="es-ES"/>
        </w:rPr>
      </w:pPr>
      <w:r w:rsidRPr="004A460B">
        <w:rPr>
          <w:szCs w:val="24"/>
          <w:lang w:val="es-ES"/>
        </w:rPr>
        <w:tab/>
        <w:t xml:space="preserve">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la reeducación por el trabajo es una medida administrativa empleada para la educación y rehabilitación de personas que han cometido delitos menores no sujetos a sanciones penales o que han infringido en numerosas ocasiones leyes administrativas de seguridad pública, y es un medio para prevenir el delito de manera precoz. El sistema tiene un fundamento jurídico claro y cuenta con procedimientos judiciales rigurosos y numerosas vías para solicitar amparo judicial. Los gobiernos </w:t>
      </w:r>
      <w:smartTag w:uri="urn:schemas-microsoft-com:office:smarttags" w:element="State">
        <w:r w:rsidRPr="004A460B">
          <w:rPr>
            <w:szCs w:val="24"/>
            <w:lang w:val="es-ES"/>
          </w:rPr>
          <w:t>del</w:t>
        </w:r>
      </w:smartTag>
      <w:r w:rsidRPr="004A460B">
        <w:rPr>
          <w:szCs w:val="24"/>
          <w:lang w:val="es-ES"/>
        </w:rPr>
        <w:t xml:space="preserve"> pueblo de todas las provincias, regiones autónomas y municipios que dependen directamente </w:t>
      </w:r>
      <w:smartTag w:uri="urn:schemas-microsoft-com:office:smarttags" w:element="State">
        <w:r w:rsidRPr="004A460B">
          <w:rPr>
            <w:szCs w:val="24"/>
            <w:lang w:val="es-ES"/>
          </w:rPr>
          <w:t>del</w:t>
        </w:r>
      </w:smartTag>
      <w:r w:rsidRPr="004A460B">
        <w:rPr>
          <w:szCs w:val="24"/>
          <w:lang w:val="es-ES"/>
        </w:rPr>
        <w:t xml:space="preserve"> Gobierno Central, así </w:t>
      </w:r>
      <w:smartTag w:uri="urn:schemas-microsoft-com:office:smarttags" w:element="City">
        <w:r w:rsidRPr="004A460B">
          <w:rPr>
            <w:szCs w:val="24"/>
            <w:lang w:val="es-ES"/>
          </w:rPr>
          <w:t>como</w:t>
        </w:r>
      </w:smartTag>
      <w:r w:rsidRPr="004A460B">
        <w:rPr>
          <w:szCs w:val="24"/>
          <w:lang w:val="es-ES"/>
        </w:rPr>
        <w:t xml:space="preserve"> las principales ciudades, han creado comités de gestión de la reeducación por el trabajo cuya labor supervisan las fiscalías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pueblo. Los comités de gestión de la reeducación por el trabajo, de conformidad con las leyes y disposiciones legislativas</w:t>
      </w:r>
      <w:r w:rsidR="004546A3" w:rsidRPr="004A460B">
        <w:rPr>
          <w:szCs w:val="24"/>
          <w:lang w:val="es-ES"/>
        </w:rPr>
        <w:t xml:space="preserve"> </w:t>
      </w:r>
      <w:r w:rsidRPr="004A460B">
        <w:rPr>
          <w:szCs w:val="24"/>
          <w:lang w:val="es-ES"/>
        </w:rPr>
        <w:t xml:space="preserve">pertinentes, adoptan decisiones sobre la reeducación por el trabajo dirigida a las personas que cumplen las condiciones establecidas por ley, según los hechos, la naturaleza, las circunstancias y la gravedad de las infracciones que han cometido y de su conducta delictiva. Las personas que deben someterse a la reeducación por el trabajo, así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sus familiares, tienen derecho a conocer los motivos de esa decisión y el período de servicio que deben prestar. De conformidad con lo dispuesto en las medidas piloto relativas a la reeducación por el trabajo, quienes no acaten la decisión podrán solicitar al comité de gestión de la reeducación por el trabajo que vuelva a examinar el caso en cuestión; con arreglo a lo dispuesto en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nuevo examen administrativo, también podrán solicitar ese nuevo examen; de forma alternativa, podrán presentar una denuncia administrativa en un tribunal del pueblo, de conformidad con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sanciones administrativas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procedimiento administrativo; los tribunales del pueblo examinarán cada denuncia de manera justa e independiente, según lo previsto en la ley.</w:t>
      </w:r>
    </w:p>
    <w:p w:rsidR="008F275B" w:rsidRPr="004A460B" w:rsidRDefault="008F275B" w:rsidP="008F275B">
      <w:pPr>
        <w:pStyle w:val="SingleTxtG"/>
        <w:rPr>
          <w:szCs w:val="24"/>
          <w:lang w:val="es-ES"/>
        </w:rPr>
      </w:pPr>
      <w:r w:rsidRPr="004A460B">
        <w:rPr>
          <w:szCs w:val="24"/>
          <w:lang w:val="es-ES"/>
        </w:rPr>
        <w:tab/>
        <w:t xml:space="preserve">Guiados por los objetivos de la educación y el empleo de las personas reeducadas por el trabajo, los centros de reeducación han empezado a ofrecer cursos de formación profesional de conformidad con </w:t>
      </w:r>
      <w:smartTag w:uri="urn:schemas-microsoft-com:office:smarttags" w:element="PersonName">
        <w:smartTagPr>
          <w:attr w:name="ProductID" w:val="La Decisi￳n"/>
        </w:smartTagPr>
        <w:r w:rsidRPr="004A460B">
          <w:rPr>
            <w:szCs w:val="24"/>
            <w:lang w:val="es-ES"/>
          </w:rPr>
          <w:t>la Decisión</w:t>
        </w:r>
      </w:smartTag>
      <w:r w:rsidRPr="004A460B">
        <w:rPr>
          <w:szCs w:val="24"/>
          <w:lang w:val="es-ES"/>
        </w:rPr>
        <w:t xml:space="preserve"> relativa a la cuestión de la reeducación por el trabajo, lo que ha permitido ayudar a esas personas a adquirir competencias relacionadas con el empleo y aumentar su capacidad de acceder a un empleo, además de proporcionarles una remuneración adecuada por su trabajo. Los centros de reeducación ofrecen programas de formación en esferas como informática, confección, costura, mantenimiento de aparatos eléctricos, carpintería, cocina, peluquería y mantenimiento y conducción de vehículos, y las personas que superan los exámenes reciben un certificado de grado técnico reconocido por la sociedad. Las medidas anteriores son útiles para ayudar a las personas ingresadas en centros de reeducación a integrarse de nuevo en la sociedad.</w:t>
      </w:r>
    </w:p>
    <w:p w:rsidR="008F275B" w:rsidRPr="004A460B" w:rsidRDefault="008F275B" w:rsidP="008F275B">
      <w:pPr>
        <w:pStyle w:val="SingleTxtG"/>
        <w:rPr>
          <w:szCs w:val="24"/>
          <w:lang w:val="es-ES"/>
        </w:rPr>
      </w:pPr>
      <w:r w:rsidRPr="004A460B">
        <w:rPr>
          <w:szCs w:val="24"/>
          <w:lang w:val="es-ES"/>
        </w:rPr>
        <w:tab/>
        <w:t xml:space="preserve">En los últimos años, con el desarrollo continuo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jurídico democrático, los departamentos competentes han estudiado y resumido su experiencia práctica a fin de reformar y perfeccionar el sistema de reeducación por el trabajo. El Comité Permanente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Congreso Nacional del Pueblo ya ha enumerado las disposiciones legislativas relativas a la reeducación por el trabajo (leyes para la rectificación de los actos ilícitos) en su programa legislativo, y los departamentos competentes las han estudiado con atención. El propio proceso legislativo ha permitido impulsar la reforma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 reeducación por el trabajo. Los órganos competentes de China ya han avanzado una serie de medidas importantes de reforma, tales como la representación mediante abogados en los casos de reeducación por el trabajo, la aplicación exhaustiva de un sistema de audiencias, la reducción del período de servicio, la ampliación del alcance de la observancia fuera de las instituciones y el fortalecimiento de las labores de inspección y supervisión, con miras a velar por que, en el marco del proceso legal, el examen y la aprobación de medidas de reeducación por el trabajo sean más rigurosos, y para que se apliquen de forma más compasiva.</w:t>
      </w:r>
    </w:p>
    <w:p w:rsidR="008F275B" w:rsidRPr="004A460B" w:rsidRDefault="008F275B" w:rsidP="00B4573B">
      <w:pPr>
        <w:pStyle w:val="H1G"/>
        <w:rPr>
          <w:lang w:val="es-ES"/>
        </w:rPr>
      </w:pPr>
      <w:r w:rsidRPr="004A460B">
        <w:rPr>
          <w:lang w:val="es-ES"/>
        </w:rPr>
        <w:tab/>
        <w:t>6.</w:t>
      </w:r>
      <w:r w:rsidRPr="004A460B">
        <w:rPr>
          <w:lang w:val="es-ES"/>
        </w:rPr>
        <w:tab/>
        <w:t>Seguridad en el trabajo</w:t>
      </w:r>
    </w:p>
    <w:p w:rsidR="008F275B" w:rsidRPr="004A460B" w:rsidRDefault="008F275B" w:rsidP="008F275B">
      <w:pPr>
        <w:pStyle w:val="SingleTxtG"/>
        <w:rPr>
          <w:szCs w:val="24"/>
          <w:lang w:val="es-ES"/>
        </w:rPr>
      </w:pPr>
      <w:r w:rsidRPr="004A460B">
        <w:rPr>
          <w:szCs w:val="24"/>
          <w:lang w:val="es-ES"/>
        </w:rPr>
        <w:tab/>
        <w:t xml:space="preserve">La seguridad en el trabajo es un interés fundamental y una de las preocupaciones principales y más extendidas entre la población. 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siempre ha concedido gran importancia a esa cuestión, y ha adoptado continuamente importantes políticas y medidas encaminadas a mejorar la seguridad en el trabajo y la protección de los trabajadores. En su informe inicial,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afirmó que ya ha puesto en práctica leyes de obligado cumplimiento en el ámbito de la seguridad en el trabajo. Además de las garantías presentes en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en 2002 el Comité Permanente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Congreso Nacional del Pueblo promulgó específicamente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seguridad en el trabajo. Además, otras leyes y reglamentos contienen disposiciones claras y específicas sobre seguridad en el trabajo, como por ejemplo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seguridad en las industrias extractivas,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recursos minerales,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del carbón,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energía eléctrica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obras de construcción. En cuanto a las demás instituciones, el Gobierno Central y los gobiernos locales han creado órganos de gestión y supervisión de la seguridad y han mejorado continuamente el sistema de supervisión, gestión y control de la seguridad en el trabajo integrando una gestión vertical y estratificada mediante acciones de rectificación orientadas a objetivos específicos. El Consejo de Estado promulgó el Reglamento sobre la responsabilidad administrativa en los accidentes de seguridad de especial gravedad, que permitió mejorar el sistema de rendición de cuentas sobre la seguridad en el trabajo en distintos niveles del Gobierno, y estableció un sistema jurídico para formular cargos contra las autoridades competentes. Se han desplegado numerosos esfuerzos en relación con la difusión y la educación relativas a la seguridad en el trabajo y la formación conexa. Han mejorado asimismo la cooperación y los intercambios internacionales en la esfera de la seguridad en el trabajo. En el informe inicial ya se describieron detalladamente las disposiciones jurídicas y las medidas administrativas específicas pertinentes, por lo que ahora no se reproducirán de forma innecesaria. A continuación se describe la situación correspondiente a los últimos años.</w:t>
      </w:r>
    </w:p>
    <w:p w:rsidR="008F275B" w:rsidRPr="004A460B" w:rsidRDefault="008F275B" w:rsidP="008F275B">
      <w:pPr>
        <w:pStyle w:val="H23G"/>
        <w:rPr>
          <w:szCs w:val="24"/>
          <w:lang w:val="es-ES"/>
        </w:rPr>
      </w:pPr>
      <w:r w:rsidRPr="004A460B">
        <w:rPr>
          <w:rFonts w:ascii="?????? ProN W3" w:hAnsi="?????? ProN W3"/>
          <w:szCs w:val="24"/>
          <w:lang w:val="es-ES"/>
        </w:rPr>
        <w:tab/>
      </w:r>
      <w:r w:rsidRPr="004A460B">
        <w:rPr>
          <w:szCs w:val="24"/>
          <w:lang w:val="es-ES"/>
        </w:rPr>
        <w:t>1)</w:t>
      </w:r>
      <w:r w:rsidRPr="004A460B">
        <w:rPr>
          <w:szCs w:val="24"/>
          <w:lang w:val="es-ES"/>
        </w:rPr>
        <w:tab/>
        <w:t>Objetivos y logros en el ámbito de la seguridad en el trabajo</w:t>
      </w:r>
    </w:p>
    <w:p w:rsidR="008F275B" w:rsidRPr="004A460B" w:rsidRDefault="008F275B" w:rsidP="008F275B">
      <w:pPr>
        <w:pStyle w:val="SingleTxtG"/>
        <w:rPr>
          <w:szCs w:val="24"/>
          <w:lang w:val="es-ES"/>
        </w:rPr>
      </w:pPr>
      <w:r w:rsidRPr="004A460B">
        <w:rPr>
          <w:szCs w:val="24"/>
          <w:lang w:val="es-ES"/>
        </w:rPr>
        <w:tab/>
        <w:t xml:space="preserve">El 11º Plan quinquenal, adoptado por el Congreso Nacional del Pueblo en 2006, dispone claramente que </w:t>
      </w:r>
      <w:r w:rsidR="004546A3" w:rsidRPr="004A460B">
        <w:rPr>
          <w:szCs w:val="24"/>
          <w:lang w:val="es-ES"/>
        </w:rPr>
        <w:t>"</w:t>
      </w:r>
      <w:r w:rsidRPr="004A460B">
        <w:rPr>
          <w:szCs w:val="24"/>
          <w:lang w:val="es-ES"/>
        </w:rPr>
        <w:t xml:space="preserve">[s]e garantizará la seguridad de la vida y los bienes de la población. Persistiremos en anteponer la seguridad, centrándonos en la prevención, el control exhaustivo y la rectificación. Se establecerá un sistema de responsabilidades relativas a la seguridad en el trabajo, y se perfilará la responsabilidad de las empresas en ese ámbito. Mejorarán los sistemas de gestión y supervisión de la seguridad en el trabajo, y se vigilará el cumplimiento de las leyes sobre seguridad de manera estricta, al tiempo que se construirán más instalaciones que cumplan las condiciones de seguridad en el trabajo. Se prestará especial atención a la seguridad en industrias de alto riesgo </w:t>
      </w:r>
      <w:smartTag w:uri="urn:schemas-microsoft-com:office:smarttags" w:element="City">
        <w:r w:rsidRPr="004A460B">
          <w:rPr>
            <w:szCs w:val="24"/>
            <w:lang w:val="es-ES"/>
          </w:rPr>
          <w:t>como</w:t>
        </w:r>
      </w:smartTag>
      <w:r w:rsidRPr="004A460B">
        <w:rPr>
          <w:szCs w:val="24"/>
          <w:lang w:val="es-ES"/>
        </w:rPr>
        <w:t xml:space="preserve"> la minería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carbón, y se reducirán efectivamente los accidentes de especial gravedad</w:t>
      </w:r>
      <w:r w:rsidR="004546A3" w:rsidRPr="004A460B">
        <w:rPr>
          <w:szCs w:val="24"/>
          <w:lang w:val="es-ES"/>
        </w:rPr>
        <w:t>"</w:t>
      </w:r>
      <w:r w:rsidRPr="004A460B">
        <w:rPr>
          <w:szCs w:val="24"/>
          <w:lang w:val="es-ES"/>
        </w:rPr>
        <w:t>.</w:t>
      </w:r>
    </w:p>
    <w:p w:rsidR="008F275B" w:rsidRPr="004A460B" w:rsidRDefault="008F275B" w:rsidP="008F275B">
      <w:pPr>
        <w:pStyle w:val="SingleTxtG"/>
        <w:rPr>
          <w:szCs w:val="24"/>
          <w:lang w:val="es-ES"/>
        </w:rPr>
      </w:pPr>
      <w:r w:rsidRPr="004A460B">
        <w:rPr>
          <w:szCs w:val="24"/>
          <w:lang w:val="es-ES"/>
        </w:rPr>
        <w:tab/>
        <w:t>Actualmente se han registrado logros notables gracias a los esfuerzos desplegados a nivel nacional en relación con la seguridad en el trabajo. Durante siete años consecutivos, el número total de accidentes y de personas fallecidas en accidentes ha ido disminuyendo en todo el país. En 2009, el nivel de seguridad en el trabajo en el país se mantenía estable en general al tiempo que mejoraba gradualmente. El número de víctimas mortales en accidentes siguió disminuyendo, de menos de 100.000 en 2008 a menos de 90.000 en 2009. Los accidentes y las víctimas mortales disminuyeron un 8,4% y un 8,8% respectivamente,</w:t>
      </w:r>
      <w:r w:rsidR="004546A3" w:rsidRPr="004A460B">
        <w:rPr>
          <w:szCs w:val="24"/>
          <w:lang w:val="es-ES"/>
        </w:rPr>
        <w:t xml:space="preserve"> </w:t>
      </w:r>
      <w:r w:rsidRPr="004A460B">
        <w:rPr>
          <w:szCs w:val="24"/>
          <w:lang w:val="es-ES"/>
        </w:rPr>
        <w:t>en comparación con el año anterior. Los accidentes graves y muertes conexas disminuyeron un 50% y un 56,1% respectivamente, en comparación con el año anterior. La tasa de defunciones a causa de accidentes laborales por cada 100 millones de yuan del PIB se ha reducido un 20,5%. Se ha producido una mejora continua en la seguridad en el trabajo de las empresas que se dedican a la industria, la minería y el comercio, donde las víctimas mortales por cada 100.000 trabajadores han disminuido un 14,9%.</w:t>
      </w:r>
    </w:p>
    <w:p w:rsidR="008F275B" w:rsidRPr="004A460B" w:rsidRDefault="008F275B" w:rsidP="008F275B">
      <w:pPr>
        <w:pStyle w:val="H23G"/>
        <w:rPr>
          <w:szCs w:val="24"/>
          <w:lang w:val="es-ES"/>
        </w:rPr>
      </w:pPr>
      <w:r w:rsidRPr="004A460B">
        <w:rPr>
          <w:rFonts w:ascii="?????? ProN W3" w:hAnsi="?????? ProN W3"/>
          <w:szCs w:val="24"/>
          <w:lang w:val="es-ES"/>
        </w:rPr>
        <w:tab/>
      </w:r>
      <w:r w:rsidRPr="004A460B">
        <w:rPr>
          <w:szCs w:val="24"/>
          <w:lang w:val="es-ES"/>
        </w:rPr>
        <w:t>2)</w:t>
      </w:r>
      <w:r w:rsidRPr="004A460B">
        <w:rPr>
          <w:szCs w:val="24"/>
          <w:lang w:val="es-ES"/>
        </w:rPr>
        <w:tab/>
        <w:t>Políticas y medidas de seguridad en el trabajo</w:t>
      </w:r>
    </w:p>
    <w:p w:rsidR="008F275B" w:rsidRPr="004A460B" w:rsidRDefault="008F275B" w:rsidP="008F275B">
      <w:pPr>
        <w:pStyle w:val="SingleTxtG"/>
        <w:rPr>
          <w:szCs w:val="24"/>
          <w:lang w:val="es-ES"/>
        </w:rPr>
      </w:pPr>
      <w:r w:rsidRPr="004A460B">
        <w:rPr>
          <w:szCs w:val="24"/>
          <w:lang w:val="es-ES"/>
        </w:rPr>
        <w:tab/>
        <w:t xml:space="preserve">Los logros anteriores han sido posibles debido a que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adoptado una serie de políticas y medidas importantes con miras a promover los esfuerzos en el ámbito de la seguridad en el trabajo. Entre dichas medidas y políticas figuran las siguientes:</w:t>
      </w:r>
    </w:p>
    <w:p w:rsidR="008F275B" w:rsidRPr="004A460B" w:rsidRDefault="008F275B" w:rsidP="008F275B">
      <w:pPr>
        <w:pStyle w:val="SingleTxtG"/>
        <w:rPr>
          <w:szCs w:val="24"/>
          <w:lang w:val="es-ES"/>
        </w:rPr>
      </w:pPr>
      <w:r w:rsidRPr="004A460B">
        <w:rPr>
          <w:szCs w:val="24"/>
          <w:lang w:val="es-ES"/>
        </w:rPr>
        <w:tab/>
        <w:t xml:space="preserve">Mejora de la legislación y las medidas de aplicación conexas con el fin de garantizar la seguridad de las vidas de los trabajadores. En 2007, el Comité Permanente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Congreso Nacional del Pueblo examinó y aprobó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la respuesta de emergencia. El Consejo de Estado publicó el Reglamento para la notificación, investigación y gestión de los accidentes laborales. Con el fin de mejorar la gestión de la seguridad en el trabajo, los departamentos competentes elaboraron reglamentos propios sobre la base de las disposiciones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seguridad en el trabajo y otras leyes y reglamentos similares. Entre ellos pueden citarse las medidas sobre gestión de la capacitación en materia de seguridad en el trabajo (vigentes desde el 1 de febrero de 2005); el Reglamento sobre capacitación en materia de seguridad en las unidades industriales y empresariales (vigente desde el 1 de marzo de 2006); el Reglamento sobre supervisión y gestión de los equipamientos de protección en el trabajo (en vigor desde el 1 de septiembre de 2009); y las medidas relativas a la concesión de licencias de seguridad en el trabajo a empresas mineras que no se dediquen a la extracción de carbón (en vigor desde el 30 de abril de 2009). Esos reglamentos y medidas han desempeñado un papel muy importante para garantizar la seguridad de los trabajadores y promover la actividad productiva en condiciones de seguridad. Por ejemplo, el Reglamento sobre supervisión y gestión de los equipamientos de protección en el trabajo estipula con claridad que dicha supervisión y gestión debe mejorar y llevarse a cabo de manera periódica con el fin de proteger la seguridad y la salud de los trabajadores. Las unidades industriales y empresariales destinarán fondos específicos a la protección de los equipamientos de trabajo. Se ha prohibido a esas unidades que sustituyan los equipamientos especificados en los reglamentos por dinero en efectivo u otros bienes a modo de compensación. </w:t>
      </w:r>
    </w:p>
    <w:p w:rsidR="008F275B" w:rsidRPr="004A460B" w:rsidRDefault="008F275B" w:rsidP="008F275B">
      <w:pPr>
        <w:pStyle w:val="SingleTxtG"/>
        <w:rPr>
          <w:szCs w:val="24"/>
          <w:lang w:val="es-ES"/>
        </w:rPr>
      </w:pPr>
      <w:r w:rsidRPr="004A460B">
        <w:rPr>
          <w:szCs w:val="24"/>
          <w:lang w:val="es-ES"/>
        </w:rPr>
        <w:tab/>
        <w:t xml:space="preserve">Con el fin de aumentar el nivel de supervisión,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lleva a cabo anualmente una investigación especial de seguridad con arreglo a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seguridad en el trabajo. En 2005, el Comité Permanente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Congreso Nacional del Pueblo organizó una investigación especial sobre la aplicación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seguridad en el trabajo, halló algunos problemas y propuso medidas de ajuste y rectificación. Los departamentos de supervisión, gestión y control de la seguridad en el trabajo de distintas localidades concedieron gran importancia a esas medidas y formularon una serie de programas de ajuste y rectificación a fin de asegurar la aplicación efectiva de las medidas propuestas. </w:t>
      </w:r>
    </w:p>
    <w:p w:rsidR="008F275B" w:rsidRPr="004A460B" w:rsidRDefault="008F275B" w:rsidP="008F275B">
      <w:pPr>
        <w:pStyle w:val="SingleTxtG"/>
        <w:rPr>
          <w:szCs w:val="24"/>
          <w:lang w:val="es-ES"/>
        </w:rPr>
      </w:pPr>
      <w:r w:rsidRPr="004A460B">
        <w:rPr>
          <w:szCs w:val="24"/>
          <w:lang w:val="es-ES"/>
        </w:rPr>
        <w:tab/>
        <w:t xml:space="preserve">En 2009, el Consejo de Estado decidió llevar a cabo una actividad denominada </w:t>
      </w:r>
      <w:r w:rsidR="004546A3" w:rsidRPr="004A460B">
        <w:rPr>
          <w:szCs w:val="24"/>
          <w:lang w:val="es-ES"/>
        </w:rPr>
        <w:t>"</w:t>
      </w:r>
      <w:r w:rsidRPr="004A460B">
        <w:rPr>
          <w:szCs w:val="24"/>
          <w:lang w:val="es-ES"/>
        </w:rPr>
        <w:t>año de la seguridad en el trabajo</w:t>
      </w:r>
      <w:r w:rsidR="004546A3" w:rsidRPr="004A460B">
        <w:rPr>
          <w:szCs w:val="24"/>
          <w:lang w:val="es-ES"/>
        </w:rPr>
        <w:t>"</w:t>
      </w:r>
      <w:r w:rsidRPr="004A460B">
        <w:rPr>
          <w:szCs w:val="24"/>
          <w:lang w:val="es-ES"/>
        </w:rPr>
        <w:t xml:space="preserve">. Todas las regiones, departamentos y unidades de trabajo intensificaron a gran escala los esfuerzos dirigidos a mejorar la seguridad en el trabajo, y perfeccionaron al máximo la aplicación de las medidas pertinentes mediante </w:t>
      </w:r>
      <w:r w:rsidR="004546A3" w:rsidRPr="004A460B">
        <w:rPr>
          <w:szCs w:val="24"/>
          <w:lang w:val="es-ES"/>
        </w:rPr>
        <w:t>"</w:t>
      </w:r>
      <w:r w:rsidRPr="004A460B">
        <w:rPr>
          <w:szCs w:val="24"/>
          <w:lang w:val="es-ES"/>
        </w:rPr>
        <w:t>tres acciones</w:t>
      </w:r>
      <w:r w:rsidR="004546A3" w:rsidRPr="004A460B">
        <w:rPr>
          <w:szCs w:val="24"/>
          <w:lang w:val="es-ES"/>
        </w:rPr>
        <w:t>"</w:t>
      </w:r>
      <w:r w:rsidRPr="004A460B">
        <w:rPr>
          <w:szCs w:val="24"/>
          <w:lang w:val="es-ES"/>
        </w:rPr>
        <w:t xml:space="preserve"> (a saber, observancia de las leyes de seguridad en el trabajo, difusión y educación, y rectificación y control), y </w:t>
      </w:r>
      <w:r w:rsidR="004546A3" w:rsidRPr="004A460B">
        <w:rPr>
          <w:szCs w:val="24"/>
          <w:lang w:val="es-ES"/>
        </w:rPr>
        <w:t>"</w:t>
      </w:r>
      <w:r w:rsidRPr="004A460B">
        <w:rPr>
          <w:szCs w:val="24"/>
          <w:lang w:val="es-ES"/>
        </w:rPr>
        <w:t>tres desarrollos</w:t>
      </w:r>
      <w:r w:rsidR="004546A3" w:rsidRPr="004A460B">
        <w:rPr>
          <w:szCs w:val="24"/>
          <w:lang w:val="es-ES"/>
        </w:rPr>
        <w:t>"</w:t>
      </w:r>
      <w:r w:rsidRPr="004A460B">
        <w:rPr>
          <w:szCs w:val="24"/>
          <w:lang w:val="es-ES"/>
        </w:rPr>
        <w:t xml:space="preserve"> (concretamente el desarrollo de las instituciones, sistemas y mecanismos de seguridad en el trabajo, el desarrollo de la capacidad de garantizar la seguridad y la labor de supervisión conexa, y el desarrollo de la gestión de los equipos de control). Entre esas actividades cabe destacar la campaña de observancia de las leyes sobre seguridad en el trabajo a escala nacional, que sacó a la luz y se ocupó de más 8,49 millones de casos de prácticas ilegales e infracciones de la ley. Se cerraron y proscribieron más de 22.600 unidades ilegales empresariales, de producción, construcción y transporte con arreglo a la ley. Además, se puso en marcha un programa de capacitación sobre seguridad de cuatro años de duración para las personas encargadas de la seguridad en el trabajo a nivel de ciudad, condado y población en todo el país, y se celebraron dos talleres dirigidos a funcionarios encargados de la seguridad el trabajo a nivel de municipio y prefectura. </w:t>
      </w:r>
    </w:p>
    <w:p w:rsidR="008F275B" w:rsidRPr="004A460B" w:rsidRDefault="008F275B" w:rsidP="008F275B">
      <w:pPr>
        <w:pStyle w:val="SingleTxtG"/>
        <w:rPr>
          <w:szCs w:val="24"/>
          <w:lang w:val="es-ES"/>
        </w:rPr>
      </w:pPr>
      <w:r w:rsidRPr="004A460B">
        <w:rPr>
          <w:szCs w:val="24"/>
          <w:lang w:val="es-ES"/>
        </w:rPr>
        <w:tab/>
        <w:t xml:space="preserve">En los últimos cinco años,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fortalecido continuamente la difusión y educación en materia de seguridad en el trabajo, ha promovido enérgicamente ese concepto y ha contribuido de manera constante a que los trabajadores estén más sensibilizados al respecto, además de mejorar sus conocimientos sobre la cuestión. En 2009, los departamentos de supervisión, gestión y control de la seguridad, en coordinación con los departamentos encargados de la difusión y la seguridad pública, los sindicatos, los medios de comunicación y </w:t>
      </w:r>
      <w:smartTag w:uri="urn:schemas-microsoft-com:office:smarttags" w:element="PersonName">
        <w:smartTagPr>
          <w:attr w:name="ProductID" w:val="la Liga"/>
        </w:smartTagPr>
        <w:r w:rsidRPr="004A460B">
          <w:rPr>
            <w:szCs w:val="24"/>
            <w:lang w:val="es-ES"/>
          </w:rPr>
          <w:t>la Liga</w:t>
        </w:r>
      </w:smartTag>
      <w:r w:rsidRPr="004A460B">
        <w:rPr>
          <w:szCs w:val="24"/>
          <w:lang w:val="es-ES"/>
        </w:rPr>
        <w:t xml:space="preserve"> de </w:t>
      </w:r>
      <w:smartTag w:uri="urn:schemas-microsoft-com:office:smarttags" w:element="PersonName">
        <w:smartTagPr>
          <w:attr w:name="ProductID" w:val="la Juventud Comunista"/>
        </w:smartTagPr>
        <w:r w:rsidRPr="004A460B">
          <w:rPr>
            <w:szCs w:val="24"/>
            <w:lang w:val="es-ES"/>
          </w:rPr>
          <w:t>la Juventud Comunista</w:t>
        </w:r>
      </w:smartTag>
      <w:r w:rsidRPr="004A460B">
        <w:rPr>
          <w:szCs w:val="24"/>
          <w:lang w:val="es-ES"/>
        </w:rPr>
        <w:t xml:space="preserve"> de China, organizaron actividades como el denominado </w:t>
      </w:r>
      <w:r w:rsidR="004546A3" w:rsidRPr="004A460B">
        <w:rPr>
          <w:szCs w:val="24"/>
          <w:lang w:val="es-ES"/>
        </w:rPr>
        <w:t>"</w:t>
      </w:r>
      <w:r w:rsidRPr="004A460B">
        <w:rPr>
          <w:szCs w:val="24"/>
          <w:lang w:val="es-ES"/>
        </w:rPr>
        <w:t>mes de la seguridad en el trabajo</w:t>
      </w:r>
      <w:r w:rsidR="004546A3" w:rsidRPr="004A460B">
        <w:rPr>
          <w:szCs w:val="24"/>
          <w:lang w:val="es-ES"/>
        </w:rPr>
        <w:t xml:space="preserve">" </w:t>
      </w:r>
      <w:r w:rsidRPr="004A460B">
        <w:rPr>
          <w:szCs w:val="24"/>
          <w:lang w:val="es-ES"/>
        </w:rPr>
        <w:t xml:space="preserve">y una </w:t>
      </w:r>
      <w:r w:rsidR="004546A3" w:rsidRPr="004A460B">
        <w:rPr>
          <w:szCs w:val="24"/>
          <w:lang w:val="es-ES"/>
        </w:rPr>
        <w:t>"</w:t>
      </w:r>
      <w:r w:rsidRPr="004A460B">
        <w:rPr>
          <w:szCs w:val="24"/>
          <w:lang w:val="es-ES"/>
        </w:rPr>
        <w:t>marcha de 10.000 millas por la seguridad en el trabajo</w:t>
      </w:r>
      <w:r w:rsidR="004546A3" w:rsidRPr="004A460B">
        <w:rPr>
          <w:szCs w:val="24"/>
          <w:lang w:val="es-ES"/>
        </w:rPr>
        <w:t>"</w:t>
      </w:r>
      <w:r w:rsidRPr="004A460B">
        <w:rPr>
          <w:szCs w:val="24"/>
          <w:lang w:val="es-ES"/>
        </w:rPr>
        <w:t xml:space="preserve"> bajo el lema </w:t>
      </w:r>
      <w:r w:rsidR="004546A3" w:rsidRPr="004A460B">
        <w:rPr>
          <w:szCs w:val="24"/>
          <w:lang w:val="es-ES"/>
        </w:rPr>
        <w:t>"</w:t>
      </w:r>
      <w:r w:rsidRPr="004A460B">
        <w:rPr>
          <w:szCs w:val="24"/>
          <w:lang w:val="es-ES"/>
        </w:rPr>
        <w:t>ama la vida, desarrollo seguro</w:t>
      </w:r>
      <w:r w:rsidR="004546A3" w:rsidRPr="004A460B">
        <w:rPr>
          <w:szCs w:val="24"/>
          <w:lang w:val="es-ES"/>
        </w:rPr>
        <w:t>"</w:t>
      </w:r>
      <w:r w:rsidRPr="004A460B">
        <w:rPr>
          <w:szCs w:val="24"/>
          <w:lang w:val="es-ES"/>
        </w:rPr>
        <w:t xml:space="preserve">. La capital y otros lugares acogieron una gran variedad de actividades de difusión y educación con lemas claros. Entre ellas figuran foros sobre las leyes de seguridad y el desarrollo seguro, concursos de oratoria con el título </w:t>
      </w:r>
      <w:r w:rsidR="004546A3" w:rsidRPr="004A460B">
        <w:rPr>
          <w:szCs w:val="24"/>
          <w:lang w:val="es-ES"/>
        </w:rPr>
        <w:t>"</w:t>
      </w:r>
      <w:r w:rsidRPr="004A460B">
        <w:rPr>
          <w:szCs w:val="24"/>
          <w:lang w:val="es-ES"/>
        </w:rPr>
        <w:t>la seguridad me acompaña</w:t>
      </w:r>
      <w:r w:rsidR="004546A3" w:rsidRPr="004A460B">
        <w:rPr>
          <w:szCs w:val="24"/>
          <w:lang w:val="es-ES"/>
        </w:rPr>
        <w:t>"</w:t>
      </w:r>
      <w:r w:rsidRPr="004A460B">
        <w:rPr>
          <w:szCs w:val="24"/>
          <w:lang w:val="es-ES"/>
        </w:rPr>
        <w:t xml:space="preserve">, representaciones teatrales sobre seguridad a cargo de los trabajadores, concursos de conocimientos en torno a la seguridad, y la actividad denominada </w:t>
      </w:r>
      <w:r w:rsidR="004546A3" w:rsidRPr="004A460B">
        <w:rPr>
          <w:szCs w:val="24"/>
          <w:lang w:val="es-ES"/>
        </w:rPr>
        <w:t>"</w:t>
      </w:r>
      <w:r w:rsidRPr="004A460B">
        <w:rPr>
          <w:szCs w:val="24"/>
          <w:lang w:val="es-ES"/>
        </w:rPr>
        <w:t>la cultura de la seguridad se introduce a nivel comunitario</w:t>
      </w:r>
      <w:r w:rsidR="004546A3" w:rsidRPr="004A460B">
        <w:rPr>
          <w:szCs w:val="24"/>
          <w:lang w:val="es-ES"/>
        </w:rPr>
        <w:t>"</w:t>
      </w:r>
      <w:r w:rsidRPr="004A460B">
        <w:rPr>
          <w:szCs w:val="24"/>
          <w:lang w:val="es-ES"/>
        </w:rPr>
        <w:t xml:space="preserve">. </w:t>
      </w:r>
    </w:p>
    <w:p w:rsidR="008F275B" w:rsidRPr="004A460B" w:rsidRDefault="008F275B" w:rsidP="008F275B">
      <w:pPr>
        <w:pStyle w:val="SingleTxtG"/>
        <w:rPr>
          <w:szCs w:val="24"/>
          <w:lang w:val="es-ES"/>
        </w:rPr>
      </w:pPr>
      <w:r w:rsidRPr="004A460B">
        <w:rPr>
          <w:szCs w:val="24"/>
          <w:lang w:val="es-ES"/>
        </w:rPr>
        <w:tab/>
      </w:r>
      <w:smartTag w:uri="urn:schemas-microsoft-com:office:smarttags" w:element="PersonName">
        <w:smartTagPr>
          <w:attr w:name="ProductID" w:val="ミ㹼ヸ瀈޳ꗜヘᇑ ůԈ佴ミ瀈޳ə&#10;ᇑᙠᇒŔԈ.resosřԈToken ListsŞԈEstatalŃԈᚄᇒ窨ᇑᛰᇒᐄᇒᙠᇒ ňԌ㺬ヸ佈ミ㹼ヸ瀈޳ꗜヘᇑ ƱԈelƴԈ佴ミ瀈޳v힤ᇑ휰ᇑ ƹԌ㺬ヸ佈ミ㹼ヸ瀈޳ꗜヘ墀ᅻ ƢԈ흔ᇑ퓰ᇑ媨ᅻƧԈ佴ミ瀈޳y 한ᇑퟠᇑƬԈᇑ혐ᇑ풠ᇑ ƑԌ㺬ヸ佈ミ㹼ヸ瀈޳ꗜヘ妠ᅻ ƚԈseguridad혌ᇑퟠᇑƟԈdeƂԈ佴ミ瀈޳ᇑᇑ ƇԌ㺬ヸ佈ミ㹼ヸ瀈޳ꗜヘ姰ᅻ ǰԈᇑ훀ᇑ퓰ᇑǵԈunaǸԈ佴ミ瀈޳ᇑᇑ ǽԌ㺬ヸ佈ミ㹼ヸ瀈޳ꗜヘ媠ᅻ ǦԈᇑ휐ᇑ혐ᇑǫԈ佴ミ瀈޳ᇑᇑǐԈᇑퟀᇑ훀ᇑힼᇑᇑ ǕԌ㺬ヸ佈ミ㹼ヸ瀈޳ꗜヘ풘ᇑ ǞԈ佴ミ瀈޳ᇑᇑǃԈdeǆԈᇑᇑ휐ᇑ ǋԌ㺬ヸ佈ミ㹼ヸ瀈޳ꗜヘ퓨ᇑ ĴԈ佴ミ瀈޳ᇑᇑĹԈ佴ミ瀈޳톴ᇑ폈ᇑľԈᇑᇑퟀᇑ ģԌ㺬ヸ佈ミ㹼ヸ瀈޳ꗜヘ혈ᇑ ĬԈ佴ミ瀈޳ᇑᇑđԈenĔԈᇑᇑᇑ힤ᇑᇑ ęԌ㺬ヸ佈ミ㹼ヸ瀈޳ꗜヘ횸ᇑ ĂԈ佴ミ瀈޳ᇑᇑćԈelĊԈᇑᇑᇑᇑᇑ ďԌ㺬ヸ佈ミ㹼ヸ瀈޳ꗜヘ휈ᇑ ŸԈ佴ミ瀈޳&#10;ᇑᇑŽԈ&#10;marcoŠԈCommitivosᇑ ťԌ㺬ヸ佈ミ㹼ヸ瀈޳ꗜヘힸᇑ ŮԈᇑᇑᇑœԈdelŖԈquinquenalᇑᇑ śԌ㺬ヸ佈ミ㹼ヸ瀈޳ꗜヘᇑ ńԈ佴ミ瀈޳!京ᇑ飠ᇑŉԈ11ŌԈ佴ミ瀈޳§ᇑᇑ ƱԌ㺬ヸ佈ミ㹼ヸ瀈޳ꗜヘᇑ ƺԈᇑᇑᇑᇑᇑƿԈPlanƢԈ佴ミ瀈޳«ᇑᇑ ƧԌ㺬ヸ佈ミ㹼ヸ瀈޳ꗜヘᇑ ƐԈᇑᇑᇑᇑᇑƕԈconƘԈhanԀᇑᇑ ƝԌ㺬ヸ佈ミ㹼ヸ瀈޳ꗜヘᇑ ƆԈ佴ミ瀈޳®ᇑᇑƋԈᇑᇑᇑǰԈdeԀᇑᇑ ǵԌ㺬ヸ佈ミ㹼ヸ瀈޳ꗜヘᇑ ǾԈ佴ミ瀈޳²ᇑᇑǣԈºǦԈᇑᇑᇑ ǫԌ㺬ヸ佈ミ㹼ヸ瀈޳ꗜヘᇑ ǔԈ佴ミ瀈޳µᇑᇑǙԈelgoǜԈᇑᇑᇑᇑᇑ ǁԌ㺬ヸ佈ミ㹼ヸ瀈޳ꗜヘᇑ ǊԎla SeguridadİԈfinĳԈpromover ĸԌ㺬ヸ佈ミ㹼ヸ瀈޳ꗜヘᇑ ġԈ佴ミ瀈޳¾ᇑᇑĦԈdeĩԈᇑᇑᇑᇑᇑ ĮԌ㺬ヸ佈ミ㹼ヸ瀈޳ꗜヘᇑ ėԈ佴ミ瀈޳Á&#10;ᇑᇑĜԈᇑᇑᇑsāԈdesarrolloᇑᇑ ĆԌ㺬ヸ佈ミ㹼ヸ瀈޳ꗜヘᇑ ďԈ佴ミ瀈޳ÌᇑᇑŴԈelŷԈᇑᇑᇑᇑᇑ żԌ㺬ヸ佈ミ㹼ヸ瀈޳ꗜヘᇑ ťԈ佴ミ瀈޳ÏᇑᇑŪԈᇑᇑᇑᇑᇑůԈ佴ミ瀈޳Óᇑᇑ ŔԌ㺬ヸ佈ミ㹼ヸ瀈޳ꗜヘᇑ ŝԈᇑᇑᇑłԈdeŅԈculturaᇑᇑ ŊԌ㺬ヸ佈ミ㹼ヸ瀈޳ꗜヘᇑ ƳԈ佴ミ瀈޳ÛᇑᇑƸԈunaƻԈᇑᇑᇑᇑᇑ ƠԌ㺬ヸ佈ミ㹼ヸ瀈޳ꗜヘᇑ ƩԈ佴ミ瀈޳Þ ᇑᇑƮԈ佴ミ瀈޳1髬ᇑ嚸ᅻƓԈᇑᇑᇑ ƘԌ㺬ヸ佈ミ㹼ヸ瀈޳ꗜヘᇑ ƁԈseguridadᇑᇑƆԈ,esƉԈ佴ミ瀈޳çᇑᇑ ƎԌ㺬ヸ佈ミ㹼ヸ瀈޳ꗜヘᇑ ǷԈᇑᇑᇑᇑᇑǼԈ馜ᇑ题ᇑᘘᇒ骄ᇑ騐ᇑǡԈ佴ミ瀈޳é&#10;ᇑᇑ ǦԌ㺬ヸ佈ミ㹼ヸ瀈޳ꗜヘᇑ ǯԈᇑᇑᇑǔԈlasǗԈespecialmente ǜԌ㺬ヸ佈ミ㹼ヸ瀈޳ꗜヘᇑ ǅԈ佴ミ瀈޳÷ᇑᇑǊԈdelԀᇑ姨ᇑǏԈᇑᇑᇑᇑᇑ ĴԌ㺬ヸ佈ミ㹼ヸ瀈޳ꗜヘᇑ ĽԈ佴ミ瀈޳úᇑᇑĢԈdenoĥԈᇑᇑᇑ ĪԌ㺬ヸ佈ミ㹼ヸ瀈޳ꗜヘᇑ ēԈ佴ミ瀈޳þᇑᇑĘԈenosěԈᇑᇑᇑ ĀԌ㺬ヸ佈ミ㹼ヸ瀈޳ꗜヘᇑ ĉԈempresasᇑᇑĎԈ포ᇑ࿈ᇒᇑųԈ佴ミ瀈޳Ćᇑᇑ ŸԌ㺬ヸ佈ミ㹼ヸ瀈޳ꗜヘᇑ šԈᇑᇑᇑónŦԈ.ũԈexcelentesŮԈ佴ミ瀈޳ĈᇑᇑœԈᇑᇑᇑŘԈ佴ミ瀈޳ċ郎ᇑᇑŝԈᇑᇑᇑłԈ佴ミ瀈޳Ď&#10;ᇑᇑŇԈᇑᇑᇑᇑᇑŌԈactualidadƱԈ佴ミ瀈޳Ę煮ᇑᇑƶԈᇑᇑᇑƻԈ佴ミ瀈޳ĚɤᇒᇑƠԈᇑᇑᇑᇑᇑ ƥԌ㺬ヸ佈ミ㹼ヸ瀈޳ꗜヘᇑ ƮԈ佴ミ瀈޳ĞﰌᇑᇑƓԈᇑᇑᇑƘԈ佴ミ瀈޳ġﵼᇑᇑ ƝԌ㺬ヸ佈ミ㹼ヸ瀈޳ꗜヘᇑ ƆԈᇑᇑᇑƋԈ佴ミ瀈޳ģ̔ᇒᇑǰԈᇑᇑᇑ ǵԌ㺬ヸ佈ミ㹼ヸ瀈޳ꗜヘᇑ ǾԈ佴ミ瀈޳ĤﻬᇑᇑǣԈᇑᇑᇑ ǨԌ㺬ヸ佈ミ㹼ヸ瀈޳ꗜヘᇑ ǑԈ顬ᇑᘘᇒ࿈ᇒǖԈ佴ミ瀈޳Ĩᇑᇑ ǛԌ㺬ヸ佈ミ㹼ヸ瀈޳ꗜヘᇑ ǄԈᇑᇑᇑᇑᇑǉԈempresasǎԈ佴ミ瀈޳ıτᇒᇑ ĳԌ㺬ヸ佈ミ㹼ヸ瀈޳ꗜヘᇑ ļԈᇑᇑᇑᇑᇑġԈ佴ミ瀈޳ĴôᇒᇑĦԈ틜ᇑᇑ텈ᇑᇑᇑ īԌ㺬ヸ佈ミ㹼ヸ瀈޳ꗜヘᇑ ĔԈᇑᇑᇑﻬᇑᇑęԈ佴ミ瀈޳ĹѴᇒᇑĞԈᇑᇑᇑ ăԌ㺬ヸ佈ミ㹼ヸ瀈޳ꗜヘᇑ ČԈ佴ミ瀈޳ļԤᇒᇑűԈderodeԀ靸ᇑᇑ ŶԌ㺬ヸ佈ミ㹼ヸ瀈޳ꗜヘᇑ ſԈᇑᇑᇑŤԈ佴ミ瀈޳Łڔᇒᇑ ũԌ㺬ヸ佈ミ㹼ヸ瀈޳ꗜヘᇑ ŒԈᇑᇑᇑŗԈ佴ミ瀈޳Ņ ᇑᇑ ŜԌ㺬ヸ佈ミ㹼ヸ瀈޳ꗜヘᇑ ŅԈᇑᇑᇑŊԈfomentadoᇑᇑ ŏԌ㺬ヸ佈ミ㹼ヸ瀈޳ꗜヘᇑ ƸԈ佴ミ瀈޳퍼ᇑ鞰ᇑƽԈ佴ミ瀈޳ŏ݄ᇒᇑ ƢԌ㺬ヸ佈ミ㹼ヸ瀈޳ꗜヘᇑ ƫԈᇑᇑᇑᇑᇑƐԈ佴ミ瀈޳Œߴᇒᇑ ƕԌ㺬ヸ佈ミ㹼ヸ瀈޳ꗜヘᇑ ƞԈᇑᇑᇑᇑᇑƃԈToken ListƈԈ佴ミ瀈޳Řᇑᇑ ƍԌ㺬ヸ佈ミ㹼ヸ瀈޳ꗜヘᇑ ǶԈᇑᇑᇑǻԈmedidaᇑᇑ ǠԌ㺬ヸ佈ミ㹼ヸ瀈޳ꗜヘᇑ ǩԈ佴ミ瀈޳şࢤᇒ泌ᇑǮԈEnǑԈ歷ᇑᇑᇑᇑᇑ ǖԌ㺬ヸ佈ミ㹼ヸ瀈޳ꗜヘᇑ ǟԈ佴ミ瀈޳Ţᇑ﨨ᇑǄԈ社ᇑᇑᇑᇑᇑǉԈcultura ǎԌ㺬ヸ佈ミ㹼ヸ瀈޳ꗜヘᇑ ķԈ佴ミ瀈޳Ū॔ᇒ齃ᇑļԈ﫼ᇑ龜ᇑᇑ滑ᇑᇑġԈ佴ミ瀈޳ŭ 籠ᇑﮘᇑ ĦԌ㺬ヸ佈ミ㹼ヸ瀈޳ꗜヘᇑ įԈ﮼ᇑ易ᇑᇑĔԈlaėԈseguridad郎ᇑᇑ ĜԌ㺬ヸ佈ミ㹼ヸ瀈޳ꗜヘᇑ ąԈ佴ミ瀈޳ŷૄᇒﱈᇑĊԈﱬᇑ喝ᇑ龜ᇑ充ᇑ泌ᇑďԈ佴ミ瀈޳źఴᇒﴈᇑ ŴԌ㺬ヸ佈ミ㹼ヸ瀈޳ꗜヘᇑ ŽԈﴬᇑﬨᇑ易ᇑŢԈ,ťԈ佴ミ瀈޳žבֿᇑﶸᇑ ŪԌ㺬ヸ佈ミ㹼ヸ瀈޳ꗜヘᇑ œԈ﷜ᇑﯨᇑ喝ᇑŘԈrespectivos齃ᇑŝԈ佴ミ瀈޳Ɗﰤᇑﹸᇑ łԌ㺬ヸ佈ミ㹼ヸ瀈޳ꗜヘ豈ᇑ ŋԈﺜᇑﳀᇑﬨᇑưԈdeƳԈlugaresɤᇒﮘᇑ ƸԌ㺬ヸ佈ミ㹼ヸ瀈޳ꗜヘ律ᇑ ơԈ佴ミ瀈޳ƒඤᇒＨᇑƦԈｌᇑﵘᇑﯨᇑﵔᇑﱈᇑƫԈ佴ミ瀈޳ƕﶔᇑ￨ᇑ ƐԌ㺬ヸ佈ミ㹼ヸ瀈޳ꗜヘ並ᇑ ƙԈᇒ︰ᇑﳀᇑƞԈ19ƁԈtrabajoﰌᇑﴈᇑ ƆԌ㺬ヸ佈ミ㹼ヸ瀈޳ꗜヘﬠᇑ ƏԈ佴ミ瀈޳ƜងᇒᇒǴԈ¤ᇒﻈᇑﵘᇑﻄᇑﶸᇑǹԈ佴ミ瀈޳ƞᕤᇒİᇒ ǾԌ㺬ヸ佈ミ㹼ヸ瀈޳ꗜヘﯠᇑ ǧԈŔᇒｸᇑ︰ᇑesǬԈ000ǯԈ佴ミ瀈޳Ƣᐄᇒǰᇒ ǔԌ㺬ヸ佈ミ㹼ヸ瀈޳ꗜヘﲸᇑ ǝԈȔᇒ￈ᇑﻈᇑǂԈ佴ミ瀈޳ƥ༔ᇒʠᇒǇԈ˄ᇒ`ᇒｸᇑ ǌԌ㺬ヸ佈ミ㹼ヸ瀈޳ꗜヘﵐᇑ ĵԈ佴ミ瀈޳Ƨᛔᇒ͐ᇒĺԈʹᇒĐᇒ￈ᇑ쐔ᅽ￨ᇑ ĿԌ㺬ヸ佈ミ㹼ヸ瀈޳ꗜヘ︨ᇑ ĨԈ佴ミ瀈޳ƨႄᇒЀᇒĭԈtodoĐԈФᇒƨᇒ`ᇒ̔ᇒᇒ ĕԌ㺬ヸ佈ミ㹼ヸ瀈޳ꗜヘﻀᇑ ĞԈ佴ミ瀈޳ƬǌᇒҰᇒăԈӔᇒʀᇒĐᇒȼᇒİᇒĈԈempresas čԌ㺬ヸ佈ミ㹼ヸ瀈޳ꗜヘｰᇑ ŶԈ佴ミ瀈޳ƵᄴᇒՠᇒŻԈmáslžԈքᇒ̰ᇒƨᇒﻬᇑǰᇒ ţԌ㺬ヸ佈ミ㹼ヸ瀈޳ꗜヘ￀ᇑ ŬԈ佴ミ瀈޳ƸᒴᇒؠᇒőԈ.ŔԈلᇒϠᇒʀᇒτᇒʠᇒ řԌ㺬ヸ佈ミ㹼ヸ瀈޳ꗜヘXᇒ łԈ佴ミ瀈޳ƻ&#10;ьᇒېᇒŇԈdeŊԈ۴ᇒԀᇒ̰ᇒôᇒ͐ᇒ ŏԌ㺬ヸ佈ミ㹼ヸ瀈޳ꗜヘĈᇒ ƸԈprovinciasƽԈelasƠԈ佴ミ瀈޳ǅᇤᇒހᇒ ƥԌ㺬ヸ佈ミ㹼ヸ瀈޳ꗜヘƠᇒ ƮԈޤᇒְᇒϠᇒƓԈpaísƖԈ佴ミ瀈޳Ǉהᇒ࠰ᇒ ƛԌ㺬ヸ佈ミ㹼ヸ瀈޳ꗜヘɸᇒ ƄԈࡔᇒٰᇒԀᇒƉԈregiones٬ᇒՠᇒƎԈ佴ミ瀈޳ǐ ڬᇒ࣠ᇒ ǳԌ㺬ヸ佈ミ㹼ヸ瀈޳ꗜヘ̨ᇒ ǼԈऄᇒݠᇒְᇒǡԈhanǤԈautónomasڔᇒؠᇒ ǩԌ㺬ヸ佈ミ㹼ヸ瀈޳ꗜヘϘᇒ ǒԈ佴ミ瀈޳ǚኔᇒঐᇒǗԈenvóǚԈ঴ᇒࠐᇒٰᇒ݄ᇒېᇒ ǟԌ㺬ヸ佈ミ㹼ヸ瀈޳ꗜヘӸᇒ ǈԈ佴ミ瀈޳ǜ&#10;ࡼᇒ੐ᇒǍԈ&#10;mayorİԈੴᇒरᇒݠᇒߴᇒހᇒ ĵԌ㺬ヸ佈ミ㹼ヸ瀈޳ꗜヘ֨ᇒ ľԈmunicipiosģԈlaoĦԈ佴ミ瀈޳ǧῤᇒ଀ᇒ īԌ㺬ヸ佈ミ㹼ヸ瀈޳ꗜヘ٨ᇒ ĔԈତᇒৠᇒࠐᇒęԈdeĜԈ佴ミ瀈޳ǫ਄ᇒீᇒ āԌ㺬ヸ佈ミ㹼ヸ瀈޳ꗜヘݘᇒ ĊԈ௤ᇒઠᇒरᇒďԈdependenજᇒঐᇒŴԈ佴ミ瀈޳Ǵ૜ᇒ౰ᇒ ŹԌ㺬ヸ佈ミ㹼ヸ瀈޳ꗜヘࠈᇒ ŢԈಔᇒ୸ᇒৠᇒŧԈenŪԈdirectamenteᇒ ůԌ㺬ヸ佈ミ㹼ヸ瀈޳ꗜヘनᇒ ŘԈ佴ミ瀈޳ȁᇑരᇒŝԈൔᇒఐᇒઠᇒఌᇒ଀ᇒłԈ佴ミ瀈޳ȅౌᇒ෠ᇒ ŇԌ㺬ヸ佈ミ㹼ヸ瀈޳ꗜヘ৘ᇒ ưԈคᇒ೨ᇒ୸ᇒƵԈsusƸԈGobiernoఴᇒீᇒ ƽԌ㺬ヸ佈ミ㹼ヸ瀈޳ꗜヘઘᇒ ƦԈ佴ミ瀈޳ȎഌᇒຠᇒƫԈໄᇒවᇒఐᇒർᇒ౰ᇒƐԈCentral ƕԌ㺬ヸ佈ミ㹼ヸ瀈޳ꗜヘ୰ᇒ ƞԈ佴ミ瀈޳ȖᇑཐᇒƃԈdeƆԈུᇒ຀ᇒ೨ᇒඤᇒരᇒ ƋԌ㺬ヸ佈ミ㹼ヸ瀈޳ꗜヘఈᇒ ǴԈ佴ミ瀈޳Ț໬ᇒတᇒǹԈSeguridadǾԈဴᇒ࿰ᇒවᇒ༬ᇒ෠ᇒ ǣԌ㺬ヸ佈ミ㹼ヸ瀈޳ꗜヘೠᇒ ǬԈiniciadoǑԈ32aǔԈmateria ࿄ᇒཐᇒ ǙԌ㺬ヸ佈ミ㹼ヸ瀈޳ꗜヘමᇒ ǂԈ佴ミ瀈޳ȣ ၜᇒჀᇒǇԈ韔ᇑᇑᇑᇑ飠ᇑǌԈფᇒᅐᇒ຀ᇒ ıԌ㺬ヸ佈ミ㹼ヸ瀈޳ꗜヘ๸ᇒ ĺԈproyectosᄌᇒཐᇒĿԈ500ĢԈ佴ミ瀈޳ȭᆼᇒᅰᇒ ħԌ㺬ヸ佈ミ㹼ヸ瀈޳ꗜヘ࿨ᇒ ĐԈseguridadĕԈdeĘԈᆔᇒተᇒ࿰ᇒ༔ᇒတᇒ ĝԌ㺬ヸ佈ミ㹼ヸ瀈޳ꗜヘᅈᇒ ĆԈpilotoċԈ,ĎԈ佴ミ瀈޳ȴᇑሠᇒ ųԌ㺬ヸ佈ミ㹼ヸ瀈޳ꗜヘቨᇒ żԈቄᇒጠᇒᅐᇒšԈyfesŤԈ佴ミ瀈޳ȷ፬ᇒዐᇒ ũԌ㺬ヸ佈ミ㹼ヸ瀈޳ꗜヘጘᇒ ŒԈዴᇒᐠᇒተᇒŗԈ佴ミ瀈޳툤ᇑ트ᇑŜԈcreaciónᄴᇒሠᇒ ŁԌ㺬ヸ佈ミ㹼ヸ瀈޳ꗜヘᐘᇒ ŊԈ佴ミ瀈޳ɀᇑ᎐ᇒŏԈdeƲԈᎴᇒᕀᇒጠᇒᓌᇒዐᇒ ƷԌ㺬ヸ佈ミ㹼ヸ瀈޳ꗜヘᔸᇒ ƠԈ佴ミ瀈޳ɃᕼᇒᑀᇒƥԈ28esƨԈcapatacesᕤᇒᓰᇒ ƭԌ㺬ヸ佈ミ㹼ヸ瀈޳ꗜヘᘸᇒ ƖԈᑤᇒᙀᇒᐠᇒᇤᇒ᎐ᇒƛԈMásƞԈempresas ƃԌ㺬ヸ佈ミ㹼ヸ瀈޳ꗜヘᛨᇒ ƌԈ佴ミ瀈޳Ɍ霼ᇑᓰᇒǱԈ餄ᇑᇑᇑǶԈᔔᇒᛰᇒᕀᇒ ǻԌ㺬ヸ佈ミ㹼ヸ瀈޳ꗜヘ펠ᇑ ǤԈ佴ミ瀈޳ɐ᝜ᇒᖠᇒǩԈ.ǬԈᗄᇒ펨ᇑᙀᇒ ǑԌ㺬ヸ佈ミ㹼ヸ瀈޳ꗜヘ窠ᇑ ǚԈofrezcan趔ᇑᖠᇒǟԈ.ĉǂԎ La Administración Estatal para la Seguridad en el Trabajo elaboró las directrices para el desarrollo de una cultura de seguridad en el marco del 11º Plan quinquenal con el fin de promover el desarrollo de una cultura de seguridad, especialmente en las empresas. En la actualidad, más de 19.000 empresas de todo el país han fomentado en mayor medida la cultura de seguridad en sus respectivos lugares de trabajo. Más de 32.500 empresas de 28 provincias, regiones autónomas y municipios que dependen directamente del Gobierno Central han iniciado proyectos piloto de creación de empresas que ofrezcan excelentes condiciones de seguridad en el trabajo mediante la mejora de la capacitación en materia de seguridad impartida a los trabajadores migrantes rurales y a &quot;tres tipos de trabajador&quot;, concretamente directores de empresa, encargados de seguridad y trabajadores en puestos especializados, mientras que en las minas de carbón se llevó a cabo el denominado “proyecto de capacitación en materia de seguridad para 10.000 capataces y jefes de equipo”. &#10;ĉǋԈqueǎԈ佴ミ瀈޳ɰₔᇒ†ᇒ ĳԌ㺬ヸ佈ミ㹼ヸ瀈޳ꗜヘ⁨ᇒ ļԈ⁄ᇒ℠ᇒ窨ᇑġԈdeĤԈ佴ミ瀈޳ɳ ⅄ᇒ⃐ᇒ ĩԌ㺬ヸ佈ミ㹼ヸ瀈޳ꗜヘ℘ᇒ ĒԈ⃴ᇒ⇠ᇒ⁰ᇒėԈseguridadĜԈ佴ミ瀈޳ɽ∄ᇒ←ᇒ āԌ㺬ヸ佈ミ㹼ヸ瀈޳ꗜヘ⇘ᇒ ĊԈ↴ᇒ⊐ᇒ℠ᇒďԈenŲԈ佴ミ瀈޳ʀ⊴ᇒ≀ᇒ ŷԌ㺬ヸ佈ミ㹼ヸ瀈޳ꗜヘ⊈ᇒ ŠԈ≤ᇒ⍀ᇒ⇠ᇒťԈelŨԈ佴ミ瀈޳ʃ⍤ᇒ⋰ᇒ ŭԌ㺬ヸ佈ミ㹼ヸ瀈޳ꗜヘ⌸ᇒ ŖԈ⌔ᇒ␀ᇒ⊐ᇒśԈtrabajoŀԈ佴ミ瀈޳ʋ␤ᇒ⎰ᇒ ŅԌ㺬ヸ佈ミ㹼ヸ瀈޳ꗜヘ⏸ᇒ ŎԈ⏔ᇒⓀᇒ⍀ᇒƳԈmedianteƸԈ佴ミ瀈޳ʔⓤᇒ⑰ᇒ ƽԌ㺬ヸ佈ミ㹼ヸ瀈޳ꗜヘⒸᇒ ƦԈ⒔ᇒ╰ᇒ␀ᇒƫԈlaƮԈ佴ミ瀈޳ʗ▔ᇒ┠ᇒ ƓԌ㺬ヸ佈ミ㹼ヸ瀈޳ꗜヘ╨ᇒ ƜԈ╄ᇒ☰ᇒⓀᇒƁԈmejoraƆԈ佴ミ瀈޳ʞ♔ᇒ◠ᇒ ƋԌ㺬ヸ佈ミ㹼ヸ瀈޳ꗜヘ☨ᇒ ǴԈ☄ᇒ⛠ᇒ╰ᇒǹԈdeǼԈ佴ミ瀈޳ʡ✄ᇒ⚐ᇒ ǡԌ㺬ヸ佈ミ㹼ヸ瀈޳ꗜヘ⛘ᇒ ǪԈ⚴ᇒ➐ᇒ☰ᇒǯԈlaǒԈ佴ミ瀈޳ʤ➴ᇒ❀ᇒ ǗԌ㺬ヸ佈ミ㹼ヸ瀈޳ꗜヘ➈ᇒ ǀԈ❤ᇒ⡐ᇒ⛠ᇒǅԈcapacitaciónǊԈ佴ミ瀈޳ʱ⡴ᇒ⠀ᇒ ǏԌ㺬ヸ佈ミ㹼ヸ瀈޳ꗜヘ⡈ᇒ ĸԈ⠤ᇒ⤀ᇒ➐ᇒĽԈenĠԈ佴ミ瀈޳ʴ⤤ᇒ⢰ᇒ ĥԌ㺬ヸ佈ミ㹼ヸ瀈޳ꗜヘ⣸ᇒ ĮԈ⣔ᇒ⧀ᇒ⡐ᇒēԈmateriaĘԈ佴ミ瀈޳ʼ⧤ᇒ⥰ᇒ ĝԌ㺬ヸ佈ミ㹼ヸ瀈޳ꗜヘ⦸ᇒ ĆԈ⦔ᇒ⩰ᇒ⤀ᇒċԈdeĎԈ佴ミ瀈޳ʿ ⪔ᇒ⨠ᇒ ųԌ㺬ヸ佈ミ㹼ヸ瀈޳ꗜヘ⩨ᇒ żԈ⩄ᇒ⬰ᇒ⧀ᇒšԈseguridadŦԈ佴ミ瀈޳ˉ ⭔ᇒ⫠ᇒ ūԌ㺬ヸ佈ミ㹼ヸ瀈޳ꗜヘ⬨ᇒ ŔԈ⬄ᇒ⯰ᇒ⩰ᇒřԈimpartidaŞԈ佴ミ瀈޳˓Ⱄᇒ⮠ᇒ ŃԌ㺬ヸ佈ミ㹼ヸ瀈޳ꗜヘ⯨ᇒ ŌԈ⯄ᇒⲠᇒ⬰ᇒƱԈaƴԈ佴ミ瀈޳˕Ⳅᇒⱐᇒ ƹԌ㺬ヸ佈ミ㹼ヸ瀈޳ꗜヘⲘᇒ ƢԈⱴᇒⵐᇒ⯰ᇒƧԈlosƪԈ佴ミ瀈޳˙⵴ᇒⴀᇒ ƯԌ㺬ヸ佈ミ㹼ヸ瀈޳ꗜヘⵈᇒ ƘԈⴤᇒ⸐ᇒⲠᇒƝԈtrabajadoresƂԈ佴ミ瀈޳˦ ⸴ᇒⷀᇒ ƇԌ㺬ヸ佈ミ㹼ヸ瀈޳ꗜヘ⸈ᇒ ǰԈⷤᇒ⻐ᇒⵐᇒǵԈmigrantesǺԈ佴ミ瀈޳˰⻴ᇒ⺀ᇒ ǿԌ㺬ヸ佈ミ㹼ヸ瀈޳ꗜヘ⻈ᇒ ǨԈ⺤ᇒ⾐ᇒ⸐ᇒǭԈruralesǒԈ佴ミ瀈޳˸⾴ᇒ⽀ᇒ ǗԌ㺬ヸ佈ミ㹼ヸ瀈޳ꗜヘ⾈ᇒ ǀԈ⽤ᇒ぀ᇒ⻐ᇒǅԈyǈԈ佴ミ瀈޳˺つᇒ⿰ᇒ ǍԌ㺬ヸ佈ミ㹼ヸ瀈޳ꗜヘ〸ᇒ ĶԈ〔ᇒヰᇒ⾐ᇒĻԈaľԈ佴ミ瀈޳˼ㄔᇒ゠ᇒ ģԌ㺬ヸ佈ミ㹼ヸ瀈޳ꗜヘヨᇒ ĬԈツᇒㆠᇒ぀ᇒđԈ&quot;ĔԈ佴ミ瀈޳˽㇄ᇒㅐᇒ ęԌ㺬ヸ佈ミ㹼ヸ瀈޳ꗜヘ㆘ᇒ ĂԈㅴᇒ㉐ᇒヰᇒćԈtresĊԈ佴ミ瀈޳̂㉴ᇒ㈀ᇒ ďԌ㺬ヸ佈ミ㹼ヸ瀈޳ꗜヘ㉈ᇒ ŸԈ㈤ᇒ㌀ᇒㆠᇒŽԈ&#10;tiposŠԈ佴ミ瀈޳̈㌤ᇒ㊰ᇒ ťԌ㺬ヸ佈ミ㹼ヸ瀈޳ꗜヘ㋸ᇒ ŮԈ㋔ᇒ㎰ᇒ㉐ᇒœԈdeŖԈ佴ミ瀈޳̋&#10;㏔ᇒ㍠ᇒ śԌ㺬ヸ佈ミ㹼ヸ瀈޳ꗜヘ㎨ᇒ ńԈ㎄ᇒ㑰ᇒ㌀ᇒŉԈtrabajadorŎԈ佴ミ瀈޳̕㒔ᇒ㐠ᇒ ƳԌ㺬ヸ佈ミ㹼ヸ瀈޳ꗜヘ㑨ᇒ ƼԈ㑄ᇒ㔠ᇒ㎰ᇒơԈ&quot;ƤԈ佴ミ瀈޳̖㕄ᇒ㓐ᇒ ƩԌ㺬ヸ佈ミ㹼ヸ瀈޳ꗜヘ㔘ᇒ ƒԈ㓴ᇒ㗐ᇒ㑰ᇒƗԈ,ƚԈ佴ミ瀈޳̘&#10;㗴ᇒ㖀ᇒ ƟԌ㺬ヸ佈ミ㹼ヸ瀈޳ꗜヘ㗈ᇒ ƈԈ㖤ᇒ㚐ᇒ㔠ᇒƍԈconcretamenteǲԈ佴ミ瀈޳̦&#10;㚴ᇒ㙀ᇒ ǷԌ㺬ヸ佈ミ㹼ヸ瀈޳ꗜヘ㚈ᇒ ǠԈ㙤ᇒ㝐ᇒ㗐ᇒǥԈdirectoresǪԈ佴ミ瀈޳̱㝴ᇒ㜀ᇒ ǯԌ㺬ヸ佈ミ㹼ヸ瀈޳ꗜヘ㝈ᇒ ǘԈ㜤ᇒ㠀ᇒ㚐ᇒǝԈdeǀԈ佴ミ瀈޳̴㠤ᇒ㞰ᇒ ǅԌ㺬ヸ佈ミ㹼ヸ瀈޳ꗜヘ㟸ᇒ ǎԈ㟔ᇒ㣀ᇒ㝐ᇒĳԈempresaĸԈ佴ミ瀈޳̻㣤ᇒ㡰ᇒ ĽԌ㺬ヸ佈ミ㹼ヸ瀈޳ꗜヘ㢸ᇒ ĦԈ㢔ᇒ㥰ᇒ㠀ᇒīԈ,ĮԈ佴ミ瀈޳̽&#10;㦔ᇒ㤠ᇒ ēԌ㺬ヸ佈ミ㹼ヸ瀈޳ꗜヘ㥨ᇒ ĜԈ㥄ᇒ㨰ᇒ㣀ᇒāԈencargadosĆԈ佴ミ瀈޳͈㩔ᇒ㧠ᇒ ċԌ㺬ヸ佈ミ㹼ヸ瀈޳ꗜヘ㨨ᇒ ŴԈ㨄ᇒ㫠ᇒ㥰ᇒŹԈdeżԈ佴ミ瀈޳͋ 㬄ᇒ㪐ᇒ šԌ㺬ヸ佈ミ㹼ヸ瀈޳ꗜヘ㫘ᇒ ŪԈ㪴ᇒ㮠ᇒ㨰ᇒůԈseguridadŔԈ佴ミ瀈޳͕㯄ᇒ㭐ᇒ řԌ㺬ヸ佈ミ㹼ヸ瀈޳ꗜヘ㮘ᇒ łԈ㭴ᇒ㱐ᇒ㫠ᇒŇԈyŊԈ佴ミ瀈޳͗㱴ᇒ㰀ᇒ ŏԌ㺬ヸ佈ミ㹼ヸ瀈޳ꗜヘ㱈ᇒ ƸԈ㰤ᇒ㴐ᇒ㮠ᇒƽԈtrabajadoresƢԈ佴ミ瀈޳ͤ㴴ᇒ㳀ᇒ ƧԌ㺬ヸ佈ミ㹼ヸ瀈޳ꗜヘ㴈ᇒ ƐԈ㳤ᇒ㷀ᇒ㱐ᇒƕԈenƘԈ佴ミ瀈޳ͧ㷤ᇒ㵰ᇒ ƝԌ㺬ヸ佈ミ㹼ヸ瀈޳ꗜヘ㶸ᇒ ƆԈ㶔ᇒ㺀ᇒ㴐ᇒƋԈpuestosǰԈ佴ミ瀈޳ͯ퇬ᇑ㸰ᇒ ǵԌ㺬ヸ佈ミ㹼ヸ瀈޳ꗜヘ㹸ᇒ ǾԈ㹔ᇒ㼘ᇒ㷀ᇒǣԈ佴ミ瀈޳ͽ㼼ᇒ㻈ᇒ ǨԌ㺬ヸ佈ミ㹼ヸ瀈޳ꗜヘ㼐ᇒ ǑԈ㻬ᇒ㿈ᇒ㺀ᇒǖԈ,ǙԈ佴ミ瀈޳Ϳ㿬ᇒ㽸ᇒ ǞԌ㺬ヸ佈ミ㹼ヸ瀈޳ꗜヘ㿀ᇒ ǇԈ㾜ᇒ䂈ᇒ㼘ᇒǌԈmientrasȀကԀıԈ佴ミ瀈޳Έ䂬ᇒ䀸ᇒ ĶԌ㺬ヸ佈ミ㹼ヸ瀈޳ꗜヘ䂀ᇒ ĿԈ䁜ᇒ䄸ᇒ㿈ᇒĤԈqueħԈ佴ミ瀈޳Ό䅜ᇒ䃨ᇒ ĬԌ㺬ヸ佈ミ㹼ヸ瀈޳ꗜヘ䄰ᇒ ĕԈ䄌ᇒ䇨ᇒ䂈ᇒĚԈenĝԈ佴ミ瀈޳Ώ䈌ᇒ䆘ᇒ ĂԌ㺬ヸ佈ミ㹼ヸ瀈޳ꗜヘ䇠ᇒ ċԈ䆼ᇒ䊘ᇒ䄸ᇒŰԈlasųԈ佴ミ瀈޳Γ䊼ᇒ䉈ᇒ ŸԌ㺬ヸ佈ミ㹼ヸ瀈޳ꗜヘ䊐ᇒ šԈ䉬ᇒ䍈ᇒ䇨ᇒŦԈ&#10;minasũԈ佴ミ瀈޳Ι䍬ᇒ䋸ᇒ ŮԌ㺬ヸ佈ミ㹼ヸ瀈޳ꗜヘ䍀ᇒ ŗԈ䌜ᇒ䏸ᇒ䊘ᇒŜԈdeşԈ佴ミ瀈޳Μ䐜ᇒ䎨ᇒ ńԌ㺬ヸ佈ミ㹼ヸ瀈޳ꗜヘ䏰ᇒ ōԈ䏌ᇒ䒸ᇒ䍈ᇒƲԈcarbónƷԈ佴ミ瀈޳Σ䓜ᇒ䑨ᇒ ƼԌ㺬ヸ佈ミ㹼ヸ瀈޳ꗜヘ䒰ᇒ ƥԈ䒌ᇒ䕨ᇒ䏸ᇒƪԈseƭԈ佴ミ瀈޳Φ䖌ᇒ䔘ᇒ ƒԌ㺬ヸ佈ミ㹼ヸ瀈޳ꗜヘ䕠ᇒ ƛԈ䔼ᇒ䘘ᇒ䒸ᇒƀԈ&#10;llevóƃԈ佴ミ瀈޳ά䘼ᇒ䗈ᇒ ƈԌ㺬ヸ佈ミ㹼ヸ瀈޳ꗜヘ䘐ᇒ ǱԈ䗬ᇒ䛈ᇒ䕨ᇒǶԈaǹԈ佴ミ瀈޳ή䛬ᇒ䙸ᇒ ǾԌ㺬ヸ佈ミ㹼ヸ瀈޳ꗜヘ䛀ᇒ ǧԈ䚜ᇒ䝸ᇒ䘘ᇒǬԈcaboǯԈ佴ミ瀈޳γ䞜ᇒ䜨ᇒ ǔԌ㺬ヸ佈ミ㹼ヸ瀈޳ꗜヘ䝰ᇒ ǝԈ䝌ᇒ䠨ᇒ䛈ᇒǂԈelǅԈ佴ミ瀈޳ζ&#10;䡌ᇒ䟘ᇒ ǊԌ㺬ヸ佈ミ㹼ヸ瀈޳ꗜヘ䠠ᇒ ĳԈ䟼ᇒ䣨ᇒ䝸ᇒĸԈdenominadoĽԈ佴ミ瀈޳ρ䤌ᇒ䢘ᇒ ĢԌ㺬ヸ佈ミ㹼ヸ瀈޳ꗜヘ䣠ᇒ īԈ䢼ᇒ䦘ᇒ䠨ᇒĐԈ“ēԈ佴ミ瀈޳ς䦼ᇒ䥈ᇒ ĘԌ㺬ヸ佈ミ㹼ヸ瀈޳ꗜヘ䦐ᇒ āԈ䥬ᇒ䩘ᇒ䣨ᇒĆԈproyectoċԈ佴ミ瀈޳ϋ䩼ᇒ䨈ᇒ ŰԌ㺬ヸ佈ミ㹼ヸ瀈޳ꗜヘ䩐ᇒ ŹԈ䨬ᇒ䬈ᇒ䦘ᇒžԈdešԈ佴ミ瀈޳ώ䬬ᇒ䪸ᇒ ŦԌ㺬ヸ佈ミ㹼ヸ瀈޳ꗜヘ䬀ᇒ ůԈ䫜ᇒ䯈ᇒ䩘ᇒŔԈcapacitaciónřԈ佴ミ瀈޳ϛ䯬ᇒ䭸ᇒ ŞԌ㺬ヸ佈ミ㹼ヸ瀈޳ꗜヘ䯀ᇒ ŇԈ䮜ᇒ䱸ᇒ䬈ᇒŌԈenŏԈ佴ミ瀈޳Ϟ䲜ᇒ䰨ᇒ ƴԌ㺬ヸ佈ミ㹼ヸ瀈޳ꗜヘ䱰ᇒ ƽԈ䱌ᇒ䴸ᇒ䯈ᇒƢԈmateriaƧԈ佴ミ瀈޳Ϧ䵜ᇒ䳨ᇒ ƬԌ㺬ヸ佈ミ㹼ヸ瀈޳ꗜヘ䴰ᇒ ƕԈ䴌ᇒ䷨ᇒ䱸ᇒƚԈdeƝԈ佴ミ瀈޳ϩ 丌ᇒ䶘ᇒ ƂԌ㺬ヸ佈ミ㹼ヸ瀈޳ꗜヘ䷠ᇒ ƋԈ䶼ᇒ亨ᇒ䴸ᇒǰԈseguridadǵԈ佴ミ瀈޳ϳ仌ᇒ乘ᇒ ǺԌ㺬ヸ佈ミ㹼ヸ瀈޳ꗜヘ亠ᇒ ǣԈ乼ᇒ佘ᇒ䷨ᇒǨԈparaǫԈ佴ミ瀈޳ϸ佼ᇒ伈ᇒ ǐԌ㺬ヸ佈ミ㹼ヸ瀈޳ꗜヘ佐ᇒ ǙԈ伬ᇒ倐ᇒ亨ᇒǞԈ10ǁԈ佴ミ瀈޳Ϻ倴ᇒ侸ᇒ&#10;ǆԔ㺬ヸ佈ミ㹼ヸ瀈޳ꗜヘ倈ᇒ&#10;İԈ俜ᇒ僀ᇒ佘ᇒĵԈ.ĸԈ佴ミ瀈޳ϻ僤ᇒ偰ᇒ ĽԌ㺬ヸ佈ミ㹼ヸ瀈޳ꗜヘ傸ᇒ ĦԈ傔ᇒ兰ᇒ倐ᇒīԈ000ĮԈ佴ミ瀈޳Ͽ 冔ᇒ儠ᇒ ēԌ㺬ヸ佈ミ㹼ヸ瀈޳ꗜヘ全ᇒ ĜԈ兄ᇒ到ᇒ僀ᇒāԈcapatacesĆԈ佴ミ瀈޳Љ剔ᇒ几ᇒ ċԌ㺬ヸ佈ミ㹼ヸ瀈޳ꗜヘ刨ᇒ ŴԈ刄ᇒ勠ᇒ兰ᇒŹԈyżԈ佴ミ瀈޳Ћ匄ᇒ劐ᇒ šԌ㺬ヸ佈ミ㹼ヸ瀈޳ꗜヘ勘ᇒ ŪԈ労ᇒ厐ᇒ到ᇒůԈ&#10;jefesŒԈ佴ミ瀈޳Б厴ᇒ區ᇒ ŗԌ㺬ヸ佈ミ㹼ヸ瀈޳ꗜヘ厈ᇒ ŀԈ卤ᇒ呀ᇒ勠ᇒŅԈdeňԈ佴ミ瀈޳Д呤ᇒ台ᇒ ōԌ㺬ヸ佈ミ㹼ヸ瀈޳ꗜヘ吸ᇒ ƶԈ吔ᇒ唀ᇒ厐ᇒƻԈequipoƠԈ佴ミ瀈޳К唤ᇒ咰ᇒ ƥԌ㺬ヸ佈ミ㹼ヸ瀈޳ꗜヘ哸ᇒ ƮԈ哔ᇒ喰ᇒ呀ᇒƓԈ”ƖԈ佴ミ瀈޳Л嗔ᇒ啠ᇒ ƛԌ㺬ヸ佈ミ㹼ヸ瀈޳ꗜヘ喨ᇒ ƄԈ善ᇒ噠ᇒ唀ᇒƉԈ.ƌԈ佴ミ瀈޳Н嚄ᇒ嘐ᇒ ǱԌ㺬ヸ佈ミ㹼ヸ瀈޳ꗜヘ噘ᇒ ǺԈ嘴ᇒ녨粘喰ᇒǿԈ&#10;ǢԈ&#10;sǥԈ.sǨԈespecializadosǯԈKey1oesnǔԈ.guridadón ǙԈ2La Administración Estatal  ǂԌŸLa Administración Estatal ǋԌŸ ProductIDİԈ.resosĵԈValue1ssĺԈ”.000ĿԈName.SmartTag ĤԌŸLa Administración EstatalᏕ ĭԎŸŸミ㹼ヸ瀈޳ꗜヘᇑ ůԈ佴ミ瀈޳ə&#10;ᇑᙠᇒŔԈ.resosřԈToken ListsŞԈEstatalŃԈᚄᇒ窨ᇑᛰᇒᐄᇒᙠᇒ ňԌ㺬ヸ佈ミ㹼ヸ瀈޳ꗜヘᇑ ƱԈelƴԈ佴ミ瀈޳v힤ᇑ휰ᇑ ƹԌ㺬ヸ佈ミ㹼ヸ瀈޳ꗜヘ墀ᅻ ƢԈ흔ᇑ퓰ᇑ媨ᅻƧԈ佴ミ瀈޳y 한ᇑퟠᇑƬԈᇑ혐ᇑ풠ᇑ ƑԌ㺬ヸ佈ミ㹼ヸ瀈޳ꗜヘ妠ᅻ ƚԈseguridad혌ᇑퟠᇑƟԈdeƂԈ佴ミ瀈޳ᇑᇑ ƇԌ㺬ヸ佈ミ㹼ヸ瀈޳ꗜヘ姰ᅻ ǰԈᇑ훀ᇑ퓰ᇑǵԈunaǸԈ佴ミ瀈޳ᇑᇑ ǽԌ㺬ヸ佈ミ㹼ヸ瀈޳ꗜヘ媠ᅻ ǦԈᇑ휐ᇑ혐ᇑǫԈ佴ミ瀈޳ᇑᇑǐԈᇑퟀᇑ훀ᇑힼᇑᇑ ǕԌ㺬ヸ佈ミ㹼ヸ瀈޳ꗜヘ풘ᇑ ǞԈ佴ミ瀈޳ᇑᇑǃԈdeǆԈᇑᇑ휐ᇑ ǋԌ㺬ヸ佈ミ㹼ヸ瀈޳ꗜヘ퓨ᇑ ĴԈ佴ミ瀈޳ᇑᇑĹԈ佴ミ瀈޳톴ᇑ폈ᇑľԈᇑᇑퟀᇑ ģԌ㺬ヸ佈ミ㹼ヸ瀈޳ꗜヘ혈ᇑ ĬԈ佴ミ瀈޳ᇑᇑđԈenĔԈᇑᇑᇑ힤ᇑᇑ ęԌ㺬ヸ佈ミ㹼ヸ瀈޳ꗜヘ횸ᇑ ĂԈ佴ミ瀈޳ᇑᇑćԈelĊԈᇑᇑᇑᇑᇑ ďԌ㺬ヸ佈ミ㹼ヸ瀈޳ꗜヘ휈ᇑ ŸԈ佴ミ瀈޳&#10;ᇑᇑŽԈ&#10;marcoŠԈCommitivosᇑ ťԌ㺬ヸ佈ミ㹼ヸ瀈޳ꗜヘힸᇑ ŮԈᇑᇑᇑœԈdelŖԈquinquenalᇑᇑ śԌ㺬ヸ佈ミ㹼ヸ瀈޳ꗜヘᇑ ńԈ佴ミ瀈޳!京ᇑ飠ᇑŉԈ11ŌԈ佴ミ瀈޳§ᇑᇑ ƱԌ㺬ヸ佈ミ㹼ヸ瀈޳ꗜヘᇑ ƺԈᇑᇑᇑᇑᇑƿԈPlanƢԈ佴ミ瀈޳«ᇑᇑ ƧԌ㺬ヸ佈ミ㹼ヸ瀈޳ꗜヘᇑ ƐԈᇑᇑᇑᇑᇑƕԈconƘԈhanԀᇑᇑ ƝԌ㺬ヸ佈ミ㹼ヸ瀈޳ꗜヘᇑ ƆԈ佴ミ瀈޳®ᇑᇑƋԈᇑᇑᇑǰԈdeԀᇑᇑ ǵԌ㺬ヸ佈ミ㹼ヸ瀈޳ꗜヘᇑ ǾԈ佴ミ瀈޳²ᇑᇑǣԈºǦԈᇑᇑᇑ ǫԌ㺬ヸ佈ミ㹼ヸ瀈޳ꗜヘᇑ ǔԈ佴ミ瀈޳µᇑᇑǙԈelgoǜԈᇑᇑᇑᇑᇑ ǁԌ㺬ヸ佈ミ㹼ヸ瀈޳ꗜヘᇑ ǊԎla SeguridadİԈfinĳԈpromover ĸԌ㺬ヸ佈ミ㹼ヸ瀈޳ꗜヘᇑ ġԈ佴ミ瀈޳¾ᇑᇑĦԈdeĩԈᇑᇑᇑᇑᇑ ĮԌ㺬ヸ佈ミ㹼ヸ瀈޳ꗜヘᇑ ėԈ佴ミ瀈޳Á&#10;ᇑᇑĜԈᇑᇑᇑsāԈdesarrolloᇑᇑ ĆԌ㺬ヸ佈ミ㹼ヸ瀈޳ꗜヘᇑ ďԈ佴ミ瀈޳ÌᇑᇑŴԈelŷԈᇑᇑᇑᇑᇑ żԌ㺬ヸ佈ミ㹼ヸ瀈޳ꗜヘᇑ ťԈ佴ミ瀈޳ÏᇑᇑŪԈᇑᇑᇑᇑᇑůԈ佴ミ瀈޳Óᇑᇑ ŔԌ㺬ヸ佈ミ㹼ヸ瀈޳ꗜヘᇑ ŝԈᇑᇑᇑłԈdeŅԈculturaᇑᇑ ŊԌ㺬ヸ佈ミ㹼ヸ瀈޳ꗜヘᇑ ƳԈ佴ミ瀈޳ÛᇑᇑƸԈunaƻԈᇑᇑᇑᇑᇑ ƠԌ㺬ヸ佈ミ㹼ヸ瀈޳ꗜヘᇑ ƩԈ佴ミ瀈޳Þ ᇑᇑƮԈ佴ミ瀈޳1髬ᇑ嚸ᅻƓԈᇑᇑᇑ ƘԌ㺬ヸ佈ミ㹼ヸ瀈޳ꗜヘᇑ ƁԈseguridadᇑᇑƆԈ,esƉԈ佴ミ瀈޳çᇑᇑ ƎԌ㺬ヸ佈ミ㹼ヸ瀈޳ꗜヘᇑ ǷԈᇑᇑᇑᇑᇑǼԈ馜ᇑ题ᇑᘘᇒ骄ᇑ騐ᇑǡԈ佴ミ瀈޳é&#10;ᇑᇑ ǦԌ㺬ヸ佈ミ㹼ヸ瀈޳ꗜヘᇑ ǯԈᇑᇑᇑǔԈlasǗԈespecialmente ǜԌ㺬ヸ佈ミ㹼ヸ瀈޳ꗜヘᇑ ǅԈ佴ミ瀈޳÷ᇑᇑǊԈdelԀᇑ姨ᇑǏԈᇑᇑᇑᇑᇑ ĴԌ㺬ヸ佈ミ㹼ヸ瀈޳ꗜヘᇑ ĽԈ佴ミ瀈޳úᇑᇑĢԈdenoĥԈᇑᇑᇑ ĪԌ㺬ヸ佈ミ㹼ヸ瀈޳ꗜヘᇑ ēԈ佴ミ瀈޳þᇑᇑĘԈenosěԈᇑᇑᇑ ĀԌ㺬ヸ佈ミ㹼ヸ瀈޳ꗜヘᇑ ĉԈempresasᇑᇑĎԈ포ᇑ࿈ᇒᇑųԈ佴ミ瀈޳Ćᇑᇑ ŸԌ㺬ヸ佈ミ㹼ヸ瀈޳ꗜヘᇑ šԈᇑᇑᇑónŦԈ.ũԈexcelentesŮԈ佴ミ瀈޳Ĉᇑᇑ"/>
        </w:smartTagPr>
        <w:r w:rsidRPr="004A460B">
          <w:rPr>
            <w:szCs w:val="24"/>
            <w:lang w:val="es-ES"/>
          </w:rPr>
          <w:t>La Administración Estatal</w:t>
        </w:r>
      </w:smartTag>
      <w:r w:rsidRPr="004A460B">
        <w:rPr>
          <w:szCs w:val="24"/>
          <w:lang w:val="es-ES"/>
        </w:rPr>
        <w:t xml:space="preserve"> para </w:t>
      </w:r>
      <w:smartTag w:uri="urn:schemas-microsoft-com:office:smarttags" w:element="PersonName">
        <w:smartTagPr>
          <w:attr w:name="ProductID" w:val="la Seguridad"/>
        </w:smartTagPr>
        <w:r w:rsidRPr="004A460B">
          <w:rPr>
            <w:szCs w:val="24"/>
            <w:lang w:val="es-ES"/>
          </w:rPr>
          <w:t>la Seguridad</w:t>
        </w:r>
      </w:smartTag>
      <w:r w:rsidRPr="004A460B">
        <w:rPr>
          <w:szCs w:val="24"/>
          <w:lang w:val="es-ES"/>
        </w:rPr>
        <w:t xml:space="preserve"> en el Trabajo elaboró las directrices para el desarrollo de una cultura de seguridad en el marco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11º Plan quinquenal con el fin de promover el desarrollo de una cultura de seguridad, especialmente en las empresas. En la actualidad, más de 19.000 empresas de todo el país han fomentado en mayor medida la cultura de seguridad en sus respectivos lugares de trabajo. Más de 32.500 empresas de 28 provincias, regiones autónomas y municipios que dependen directamente del Gobierno Central han iniciado proyectos piloto de creación de empresas que ofrezcan excelentes condiciones de seguridad en el trabajo mediante la mejora de la capacitación en materia de seguridad impartida a los trabajadores migrantes rurales y a </w:t>
      </w:r>
      <w:r w:rsidR="004546A3" w:rsidRPr="004A460B">
        <w:rPr>
          <w:szCs w:val="24"/>
          <w:lang w:val="es-ES"/>
        </w:rPr>
        <w:t>"</w:t>
      </w:r>
      <w:r w:rsidRPr="004A460B">
        <w:rPr>
          <w:szCs w:val="24"/>
          <w:lang w:val="es-ES"/>
        </w:rPr>
        <w:t>tres tipos de trabajador</w:t>
      </w:r>
      <w:r w:rsidR="004546A3" w:rsidRPr="004A460B">
        <w:rPr>
          <w:szCs w:val="24"/>
          <w:lang w:val="es-ES"/>
        </w:rPr>
        <w:t>"</w:t>
      </w:r>
      <w:r w:rsidRPr="004A460B">
        <w:rPr>
          <w:szCs w:val="24"/>
          <w:lang w:val="es-ES"/>
        </w:rPr>
        <w:t xml:space="preserve">, concretamente directores de empresa, encargados de seguridad y trabajadores en puestos especializados, mientras que en las minas de carbón se llevó a cabo el denominado </w:t>
      </w:r>
      <w:r w:rsidR="004546A3" w:rsidRPr="004A460B">
        <w:rPr>
          <w:szCs w:val="24"/>
          <w:lang w:val="es-ES"/>
        </w:rPr>
        <w:t>"</w:t>
      </w:r>
      <w:r w:rsidRPr="004A460B">
        <w:rPr>
          <w:szCs w:val="24"/>
          <w:lang w:val="es-ES"/>
        </w:rPr>
        <w:t>proyecto de capacitación en materia de seguridad para 10.000 capataces y jefes de equipo</w:t>
      </w:r>
      <w:r w:rsidR="004546A3" w:rsidRPr="004A460B">
        <w:rPr>
          <w:szCs w:val="24"/>
          <w:lang w:val="es-ES"/>
        </w:rPr>
        <w:t>"</w:t>
      </w:r>
      <w:r w:rsidRPr="004A460B">
        <w:rPr>
          <w:szCs w:val="24"/>
          <w:lang w:val="es-ES"/>
        </w:rPr>
        <w:t xml:space="preserve">. </w:t>
      </w:r>
    </w:p>
    <w:p w:rsidR="008F275B" w:rsidRPr="004A460B" w:rsidRDefault="008F275B" w:rsidP="008F275B">
      <w:pPr>
        <w:pStyle w:val="SingleTxtG"/>
        <w:rPr>
          <w:szCs w:val="24"/>
          <w:lang w:val="es-ES"/>
        </w:rPr>
      </w:pPr>
      <w:r w:rsidRPr="004A460B">
        <w:rPr>
          <w:szCs w:val="24"/>
          <w:lang w:val="es-ES"/>
        </w:rPr>
        <w:tab/>
        <w:t xml:space="preserve">Se ha impulsado de forma constante el desarrollo de comunidades seguras. Se han formulado y publicado normas detalladas para la evaluación de la seguridad en las comunidades. Se creó asimismo un comité de trabajo sobre comunidades seguras y se celebraron tres reuniones en homenaje a comunidades designadas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seguras. Actualmente, más de 18.000 comunidades de todo el país han comenzado a desplegar esfuerzos para que se las reconozca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comunidades seguras. Un total de 124 comunidades han obtenido esa distinción y 23 de ellas han sido designadas comunidades seguras a nivel internacional.</w:t>
      </w:r>
    </w:p>
    <w:p w:rsidR="008F275B" w:rsidRPr="004A460B" w:rsidRDefault="008F275B" w:rsidP="008F275B">
      <w:pPr>
        <w:pStyle w:val="H23G"/>
        <w:rPr>
          <w:szCs w:val="24"/>
          <w:lang w:val="es-ES"/>
        </w:rPr>
      </w:pPr>
      <w:r w:rsidRPr="004A460B">
        <w:rPr>
          <w:rFonts w:ascii="?????? ProN W3" w:hAnsi="?????? ProN W3"/>
          <w:szCs w:val="24"/>
          <w:lang w:val="es-ES"/>
        </w:rPr>
        <w:tab/>
      </w:r>
      <w:r w:rsidRPr="004A460B">
        <w:rPr>
          <w:szCs w:val="24"/>
          <w:lang w:val="es-ES"/>
        </w:rPr>
        <w:t>3)</w:t>
      </w:r>
      <w:r w:rsidRPr="004A460B">
        <w:rPr>
          <w:szCs w:val="24"/>
          <w:lang w:val="es-ES"/>
        </w:rPr>
        <w:tab/>
        <w:t>Seguridad en el trabajo en las minas de carbón</w:t>
      </w:r>
    </w:p>
    <w:p w:rsidR="008F275B" w:rsidRPr="004A460B" w:rsidRDefault="008F275B" w:rsidP="008F275B">
      <w:pPr>
        <w:pStyle w:val="SingleTxtG"/>
        <w:rPr>
          <w:szCs w:val="24"/>
          <w:lang w:val="es-ES"/>
        </w:rPr>
      </w:pPr>
      <w:r w:rsidRPr="004A460B">
        <w:rPr>
          <w:szCs w:val="24"/>
          <w:lang w:val="es-ES"/>
        </w:rPr>
        <w:tab/>
        <w:t xml:space="preserve">El Gobierno de China concede gran importancia a la seguridad en el trabajo en las minas de carbón y ha adoptado medidas para promoverla. En el 11º Plan quinquenal de desarrollo de la industria del carbón se estableció claramente el objetivo de mantener activas menos de 10.000 pequeñas minas de carbón en el país para 2010. El Gobierno ha adoptado enérgicas medidas para desmantelar progresivamente la obsoleta industria de extracción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carbón y acabar definitivamente con la minería ilegal. A nivel nacional, se han cerrado más de 12.000 pequeñas minas que no ofrecían condiciones seguras de trabajo y perjudicaban los recursos y el medio ambiente. </w:t>
      </w:r>
    </w:p>
    <w:p w:rsidR="008F275B" w:rsidRPr="004A460B" w:rsidRDefault="008F275B" w:rsidP="008F275B">
      <w:pPr>
        <w:pStyle w:val="SingleTxtG"/>
        <w:rPr>
          <w:szCs w:val="24"/>
          <w:lang w:val="es-ES"/>
        </w:rPr>
      </w:pPr>
      <w:r w:rsidRPr="004A460B">
        <w:rPr>
          <w:szCs w:val="24"/>
          <w:lang w:val="es-ES"/>
        </w:rPr>
        <w:tab/>
        <w:t xml:space="preserve">El 30 de diciembre de 1999, </w:t>
      </w:r>
      <w:smartTag w:uri="urn:schemas-microsoft-com:office:smarttags" w:element="PersonName">
        <w:smartTagPr>
          <w:attr w:name="ProductID" w:val="la Oficina General"/>
        </w:smartTagPr>
        <w:r w:rsidRPr="004A460B">
          <w:rPr>
            <w:szCs w:val="24"/>
            <w:lang w:val="es-ES"/>
          </w:rPr>
          <w:t>la Oficina General</w:t>
        </w:r>
      </w:smartTag>
      <w:r w:rsidRPr="004A460B">
        <w:rPr>
          <w:szCs w:val="24"/>
          <w:lang w:val="es-ES"/>
        </w:rPr>
        <w:t xml:space="preserve"> del Consejo de Estado dio a conocer el Plan de aplicación de la reforma del sistema de gestión y supervisión de la seguridad en las minas de carbón. El 10 de enero de 2000 se creó oficialmente </w:t>
      </w:r>
      <w:smartTag w:uri="urn:schemas-microsoft-com:office:smarttags" w:element="PersonName">
        <w:smartTagPr>
          <w:attr w:name="ProductID" w:val="La Administraci￳n Estatal"/>
        </w:smartTagPr>
        <w:r w:rsidRPr="004A460B">
          <w:rPr>
            <w:szCs w:val="24"/>
            <w:lang w:val="es-ES"/>
          </w:rPr>
          <w:t>la Administración Estatal</w:t>
        </w:r>
      </w:smartTag>
      <w:r w:rsidRPr="004A460B">
        <w:rPr>
          <w:szCs w:val="24"/>
          <w:lang w:val="es-ES"/>
        </w:rPr>
        <w:t xml:space="preserve"> para </w:t>
      </w:r>
      <w:smartTag w:uri="urn:schemas-microsoft-com:office:smarttags" w:element="PersonName">
        <w:smartTagPr>
          <w:attr w:name="ProductID" w:val="la Seguridad"/>
        </w:smartTagPr>
        <w:r w:rsidRPr="004A460B">
          <w:rPr>
            <w:szCs w:val="24"/>
            <w:lang w:val="es-ES"/>
          </w:rPr>
          <w:t>la Seguridad</w:t>
        </w:r>
      </w:smartTag>
      <w:r w:rsidRPr="004A460B">
        <w:rPr>
          <w:szCs w:val="24"/>
          <w:lang w:val="es-ES"/>
        </w:rPr>
        <w:t xml:space="preserve"> en las Minas de Carbón, que ofrecía una importante garantía institucional a efectos de la promoción de mejoras sostenidas y continuas en la situación relativa a la seguridad en el trabajo en las minas de carbón. En los diez años transcurridos desde la creación de esa institución estatal dedicada a la inspección de la seguridad en las minas de carbón, numerosos reglamentos se han aplicado con resultados satisfactorios. Entre ellos se incluyen las medidas para la concesión de licencias de seguridad en el trabajo en las minas de carbón; las medidas de notificación, investigación y gestión de los accidentes laborales en las minas de carbón; el Reglamento de prevención y control del agua en las minas de carbón; el Reglamento de prevención y control de las explosiones de carbón y de gas; y las normas sobre equipamientos de protección para la higiene y la seguridad en el trabajo en las minas de carbón. Los procedimientos normativos de seguridad en las minas de carbón se han revisado en cinco ocasiones con el fin de aumentar su eficacia para proteger la seguridad personal y la salud ocupacional de los mineros.</w:t>
      </w:r>
    </w:p>
    <w:p w:rsidR="008F275B" w:rsidRPr="004A460B" w:rsidRDefault="008F275B" w:rsidP="008F275B">
      <w:pPr>
        <w:pStyle w:val="SingleTxtG"/>
        <w:rPr>
          <w:szCs w:val="24"/>
          <w:lang w:val="es-ES"/>
        </w:rPr>
      </w:pPr>
      <w:r w:rsidRPr="004A460B">
        <w:rPr>
          <w:szCs w:val="24"/>
          <w:lang w:val="es-ES"/>
        </w:rPr>
        <w:tab/>
        <w:t>En los últimos diez años, la situación general de la seguridad en el trabajo ha mejorado continuamente. En 2009, mientras que el total de la producción nacional de carbón casi se duplicó, las muertes causadas por accidentes en las minas de carbón disminuyeron un 62,4% con respecto a 2002, que fue el año en que se registró una mayor siniestralidad. El número de accidentes de importancia o muy graves, es decir, los que provocaron 10 o más víctimas mortales, se redujo de 75 en 2000 a 20 en 2009, es decir, el 73,3%. El número de defunciones por cada millón de toneladas de carbón extraído disminuyó un 84,4% con respecto al año 2000, y un 24,5% en comparación con el año anterior, lo que supuso un nivel sin precedentes de 0,892.</w:t>
      </w:r>
    </w:p>
    <w:p w:rsidR="008F275B" w:rsidRPr="004A460B" w:rsidRDefault="008F275B" w:rsidP="008F275B">
      <w:pPr>
        <w:pStyle w:val="H23G"/>
        <w:rPr>
          <w:szCs w:val="24"/>
          <w:lang w:val="es-ES"/>
        </w:rPr>
      </w:pPr>
      <w:r w:rsidRPr="004A460B">
        <w:rPr>
          <w:rFonts w:ascii="?????? ProN W3" w:hAnsi="?????? ProN W3"/>
          <w:szCs w:val="24"/>
          <w:lang w:val="es-ES"/>
        </w:rPr>
        <w:tab/>
      </w:r>
      <w:r w:rsidRPr="004A460B">
        <w:rPr>
          <w:szCs w:val="24"/>
          <w:lang w:val="es-ES"/>
        </w:rPr>
        <w:t>4)</w:t>
      </w:r>
      <w:r w:rsidRPr="004A460B">
        <w:rPr>
          <w:szCs w:val="24"/>
          <w:lang w:val="es-ES"/>
        </w:rPr>
        <w:tab/>
        <w:t>Dificultades y desafíos</w:t>
      </w:r>
    </w:p>
    <w:p w:rsidR="008F275B" w:rsidRPr="004A460B" w:rsidRDefault="008F275B" w:rsidP="008F275B">
      <w:pPr>
        <w:pStyle w:val="SingleTxtG"/>
        <w:rPr>
          <w:szCs w:val="24"/>
          <w:lang w:val="es-ES"/>
        </w:rPr>
      </w:pPr>
      <w:r w:rsidRPr="004A460B">
        <w:rPr>
          <w:szCs w:val="24"/>
          <w:lang w:val="es-ES"/>
        </w:rPr>
        <w:tab/>
        <w:t xml:space="preserve">En resumen, el Gobierno ha aumentado los mecanismos de seguridad en las ocupaciones de alto riesgo en los últimos años, además de promulgar una serie de políticas y medidas, mejorar el nivel de seguridad básica de las empresas y reducir el número de accidentes y lesiones laborales. A pesar de esos logros notables, China sigue haciendo frente a enormes presiones en relación con la seguridad en el trabajo, ya que atraviesa un período de industrialización acelerada con bajos niveles de productividad general, un modelo relativamente irregular de crecimiento económico y una cultura insuficiente de seguridad en el trabajo. El Gobierno continuará transformando el modelo de crecimiento económico, aumentando el nivel de seguridad en el trabajo y mejorando las condiciones de seguridad de los trabajadores. </w:t>
      </w:r>
    </w:p>
    <w:p w:rsidR="008F275B" w:rsidRPr="004A460B" w:rsidRDefault="008F275B" w:rsidP="008F275B">
      <w:pPr>
        <w:pStyle w:val="HChG"/>
        <w:rPr>
          <w:szCs w:val="24"/>
          <w:lang w:val="es-ES"/>
        </w:rPr>
      </w:pPr>
      <w:r w:rsidRPr="004A460B">
        <w:rPr>
          <w:szCs w:val="24"/>
          <w:lang w:val="es-ES"/>
        </w:rPr>
        <w:br w:type="page"/>
      </w:r>
      <w:r w:rsidRPr="004A460B">
        <w:rPr>
          <w:szCs w:val="24"/>
          <w:lang w:val="es-ES"/>
        </w:rPr>
        <w:tab/>
        <w:t>6.</w:t>
      </w:r>
      <w:r w:rsidRPr="004A460B">
        <w:rPr>
          <w:szCs w:val="24"/>
          <w:lang w:val="es-ES"/>
        </w:rPr>
        <w:tab/>
        <w:t>Artículo 8</w:t>
      </w:r>
      <w:r w:rsidRPr="004A460B">
        <w:rPr>
          <w:szCs w:val="24"/>
          <w:lang w:val="es-ES"/>
        </w:rPr>
        <w:br/>
        <w:t>Derechos sindicales</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1.</w:t>
      </w:r>
      <w:r w:rsidRPr="004A460B">
        <w:rPr>
          <w:rFonts w:eastAsia="ヒラギノ角ゴ Pro W3"/>
          <w:b/>
          <w:lang w:val="es-ES"/>
        </w:rPr>
        <w:tab/>
        <w:t>Los Estados Partes en el presente Pacto se comprometen a garantizar:</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a)</w:t>
      </w:r>
      <w:r w:rsidRPr="004A460B">
        <w:rPr>
          <w:rFonts w:eastAsia="ヒラギノ角ゴ Pro W3"/>
          <w:b/>
          <w:lang w:val="es-ES"/>
        </w:rPr>
        <w:tab/>
        <w:t xml:space="preserve">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w:t>
      </w:r>
      <w:smartTag w:uri="urn:schemas-microsoft-com:office:smarttags" w:element="place">
        <w:smartTag w:uri="urn:schemas-microsoft-com:office:smarttags" w:element="State">
          <w:r w:rsidRPr="004A460B">
            <w:rPr>
              <w:rFonts w:eastAsia="ヒラギノ角ゴ Pro W3"/>
              <w:b/>
              <w:lang w:val="es-ES"/>
            </w:rPr>
            <w:t>del</w:t>
          </w:r>
        </w:smartTag>
      </w:smartTag>
      <w:r w:rsidRPr="004A460B">
        <w:rPr>
          <w:rFonts w:eastAsia="ヒラギノ角ゴ Pro W3"/>
          <w:b/>
          <w:lang w:val="es-ES"/>
        </w:rPr>
        <w:t xml:space="preserve"> orden público, o para la protección de los derechos y libertades ajenos;</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b)</w:t>
      </w:r>
      <w:r w:rsidRPr="004A460B">
        <w:rPr>
          <w:rFonts w:eastAsia="ヒラギノ角ゴ Pro W3"/>
          <w:b/>
          <w:lang w:val="es-ES"/>
        </w:rPr>
        <w:tab/>
        <w:t>El derecho de los sindicatos a formar federaciones o confederaciones nacionales y el de éstas a fundar organizaciones sindicales internacionales o a afiliarse a las mismas;</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c)</w:t>
      </w:r>
      <w:r w:rsidRPr="004A460B">
        <w:rPr>
          <w:rFonts w:eastAsia="ヒラギノ角ゴ Pro W3"/>
          <w:b/>
          <w:lang w:val="es-ES"/>
        </w:rPr>
        <w:tab/>
        <w:t>El derecho de los sindicatos a funcionar sin obstáculos y sin otras limitaciones que las que prescriba la ley y sean necesarias en una sociedad democrática en interés de la seguridad nacional o del orden público, o para la protección de los derechos y libertades ajenos;</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d)</w:t>
      </w:r>
      <w:r w:rsidRPr="004A460B">
        <w:rPr>
          <w:rFonts w:eastAsia="ヒラギノ角ゴ Pro W3"/>
          <w:b/>
          <w:lang w:val="es-ES"/>
        </w:rPr>
        <w:tab/>
        <w:t>El derecho de huelga, ejercido de conformidad con las leyes de cada país.</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2.</w:t>
      </w:r>
      <w:r w:rsidRPr="004A460B">
        <w:rPr>
          <w:rFonts w:eastAsia="ヒラギノ角ゴ Pro W3"/>
          <w:b/>
          <w:lang w:val="es-ES"/>
        </w:rPr>
        <w:tab/>
        <w:t>El presente artículo no impedirá someter a restricciones legales el ejercicio de tales derechos por los miembros de las fuerzas armadas, de la policía o de la administración del Estado.</w:t>
      </w:r>
    </w:p>
    <w:p w:rsidR="008F275B" w:rsidRPr="004A460B" w:rsidRDefault="008F275B" w:rsidP="008F275B">
      <w:pPr>
        <w:pStyle w:val="SingleTxtG"/>
        <w:rPr>
          <w:rFonts w:eastAsia="ヒラギノ角ゴ Pro W3"/>
          <w:b/>
          <w:lang w:val="es-ES"/>
        </w:rPr>
      </w:pPr>
      <w:r w:rsidRPr="004A460B">
        <w:rPr>
          <w:rFonts w:eastAsia="ヒラギノ角ゴ Pro W3"/>
          <w:b/>
          <w:lang w:val="es-ES"/>
        </w:rPr>
        <w:tab/>
        <w:t>3.</w:t>
      </w:r>
      <w:r w:rsidRPr="004A460B">
        <w:rPr>
          <w:rFonts w:eastAsia="ヒラギノ角ゴ Pro W3"/>
          <w:b/>
          <w:lang w:val="es-ES"/>
        </w:rPr>
        <w:tab/>
        <w:t xml:space="preserve">Nada de lo dispuesto en este artículo autorizará a los Estados Partes en el Convenio de </w:t>
      </w:r>
      <w:smartTag w:uri="urn:schemas-microsoft-com:office:smarttags" w:element="PersonName">
        <w:smartTagPr>
          <w:attr w:name="ProductID" w:val="la Organizaci￳n Internacional"/>
        </w:smartTagPr>
        <w:r w:rsidRPr="004A460B">
          <w:rPr>
            <w:rFonts w:eastAsia="ヒラギノ角ゴ Pro W3"/>
            <w:b/>
            <w:lang w:val="es-ES"/>
          </w:rPr>
          <w:t>la Organización Internacional</w:t>
        </w:r>
      </w:smartTag>
      <w:r w:rsidRPr="004A460B">
        <w:rPr>
          <w:rFonts w:eastAsia="ヒラギノ角ゴ Pro W3"/>
          <w:b/>
          <w:lang w:val="es-ES"/>
        </w:rPr>
        <w:t xml:space="preserve"> del Trabajo de 1948 relativo a la libertad sindical y a la protección del derecho de sindicación a adoptar medidas legislativas que menoscaben las garantías previstas en dicho Convenio o a aplicar la ley en forma que menoscabe dichas garantías.</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 xml:space="preserve">En su informe inicial de aplicación, China manifestó que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de China,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y otras leyes pertinentes garantizan específicamente a los trabajadores la libertad de asociación y el derecho a fundar sindicatos y a afiliarse al de su elección. Los sindicatos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tienen la misión fundamental de salvaguardar los derechos e intereses legítimos de los trabajadores. Establecen y forman organizaciones en distintos niveles y desarrollan una labor muy activa. Con el fin de garantizar la seguridad nacional y mantener el orden público, y teniendo en cuenta que en China existe el servicio militar obligatorio, las personas alistadas en las fuerzas armadas y policiales distintas de los trabajadores cuya fuente de ingresos principal sean sus salarios no pueden fundar sindicatos ni afiliarse a ellos. Las leyes y reglamentos pertinentes y la información relativa al trabajo de los sindicatos no se reproducirán en este apartado de forma innecesaria.</w:t>
      </w:r>
    </w:p>
    <w:p w:rsidR="008F275B" w:rsidRPr="004A460B" w:rsidRDefault="008F275B" w:rsidP="00B4573B">
      <w:pPr>
        <w:pStyle w:val="H1G"/>
        <w:rPr>
          <w:lang w:val="es-ES"/>
        </w:rPr>
      </w:pPr>
      <w:r w:rsidRPr="004A460B">
        <w:rPr>
          <w:rFonts w:ascii="?????? Pro W3" w:hAnsi="?????? Pro W3"/>
          <w:lang w:val="es-ES"/>
        </w:rPr>
        <w:tab/>
      </w:r>
      <w:r w:rsidRPr="004A460B">
        <w:rPr>
          <w:lang w:val="es-ES"/>
        </w:rPr>
        <w:t>1.</w:t>
      </w:r>
      <w:r w:rsidRPr="004A460B">
        <w:rPr>
          <w:lang w:val="es-ES"/>
        </w:rPr>
        <w:tab/>
        <w:t xml:space="preserve">El derecho de los trabajadores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a fundar sindicatos y a afiliarse a ellos</w:t>
      </w:r>
    </w:p>
    <w:p w:rsidR="008F275B" w:rsidRPr="004A460B" w:rsidRDefault="008F275B" w:rsidP="008F275B">
      <w:pPr>
        <w:pStyle w:val="SingleTxtG"/>
        <w:rPr>
          <w:szCs w:val="24"/>
          <w:lang w:val="es-ES"/>
        </w:rPr>
      </w:pPr>
      <w:r w:rsidRPr="004A460B">
        <w:rPr>
          <w:szCs w:val="24"/>
          <w:lang w:val="es-ES"/>
        </w:rPr>
        <w:tab/>
        <w:t>1)</w:t>
      </w:r>
      <w:r w:rsidRPr="004A460B">
        <w:rPr>
          <w:szCs w:val="24"/>
          <w:lang w:val="es-ES"/>
        </w:rPr>
        <w:tab/>
        <w:t xml:space="preserve">En el </w:t>
      </w:r>
      <w:smartTag w:uri="urn:schemas-microsoft-com:office:smarttags" w:element="City">
        <w:r w:rsidRPr="004A460B">
          <w:rPr>
            <w:szCs w:val="24"/>
            <w:lang w:val="es-ES"/>
          </w:rPr>
          <w:t>plano</w:t>
        </w:r>
      </w:smartTag>
      <w:r w:rsidRPr="004A460B">
        <w:rPr>
          <w:szCs w:val="24"/>
          <w:lang w:val="es-ES"/>
        </w:rPr>
        <w:t xml:space="preserve"> legislativo,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garantiza plenamente el derecho de los trabajadores a fundar sindicatos y a afiliarse a ellos. Los trabajadores chinos y otros servidores públicos tales </w:t>
      </w:r>
      <w:smartTag w:uri="urn:schemas-microsoft-com:office:smarttags" w:element="City">
        <w:r w:rsidRPr="004A460B">
          <w:rPr>
            <w:szCs w:val="24"/>
            <w:lang w:val="es-ES"/>
          </w:rPr>
          <w:t>como</w:t>
        </w:r>
      </w:smartTag>
      <w:r w:rsidRPr="004A460B">
        <w:rPr>
          <w:szCs w:val="24"/>
          <w:lang w:val="es-ES"/>
        </w:rPr>
        <w:t xml:space="preserve"> los dirigentes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disfrutan de plena libertad para fundar asociaciones en los términos establecidos en </w:t>
      </w:r>
      <w:smartTag w:uri="urn:schemas-microsoft-com:office:smarttags" w:element="PersonName">
        <w:smartTagPr>
          <w:attr w:name="ProductID" w:val="la Constituci￳n. La"/>
        </w:smartTagPr>
        <w:r w:rsidRPr="004A460B">
          <w:rPr>
            <w:szCs w:val="24"/>
            <w:lang w:val="es-ES"/>
          </w:rPr>
          <w:t>la Constitución. La</w:t>
        </w:r>
      </w:smartTag>
      <w:r w:rsidRPr="004A460B">
        <w:rPr>
          <w:szCs w:val="24"/>
          <w:lang w:val="es-ES"/>
        </w:rPr>
        <w:t xml:space="preserve"> Ley de trabajo dispone que </w:t>
      </w:r>
      <w:r w:rsidR="004546A3" w:rsidRPr="004A460B">
        <w:rPr>
          <w:szCs w:val="24"/>
          <w:lang w:val="es-ES"/>
        </w:rPr>
        <w:t>"</w:t>
      </w:r>
      <w:r w:rsidRPr="004A460B">
        <w:rPr>
          <w:szCs w:val="24"/>
          <w:lang w:val="es-ES"/>
        </w:rPr>
        <w:t>[l]os trabajadores tendrán derecho a fundar sindicatos y a participar en sus actividades de conformidad con la ley. Los sindicatos representan y salvaguardan los derechos e intereses legítimos de los trabajadores, y desarrollan sus actividades de forma autónoma conforme a la ley</w:t>
      </w:r>
      <w:r w:rsidR="004546A3" w:rsidRPr="004A460B">
        <w:rPr>
          <w:szCs w:val="24"/>
          <w:lang w:val="es-ES"/>
        </w:rPr>
        <w:t>"</w:t>
      </w:r>
      <w:r w:rsidRPr="004A460B">
        <w:rPr>
          <w:szCs w:val="24"/>
          <w:lang w:val="es-ES"/>
        </w:rPr>
        <w:t xml:space="preserv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establece que </w:t>
      </w:r>
      <w:r w:rsidR="004546A3" w:rsidRPr="004A460B">
        <w:rPr>
          <w:szCs w:val="24"/>
          <w:lang w:val="es-ES"/>
        </w:rPr>
        <w:t>"</w:t>
      </w:r>
      <w:r w:rsidRPr="004A460B">
        <w:rPr>
          <w:szCs w:val="24"/>
          <w:lang w:val="es-ES"/>
        </w:rPr>
        <w:t>[t]odos los trabajadores que desempeñen tareas manuales o intelectuales en empresas, instituciones y departamentos gubernamentales en el territorio de China y cuya principal fuente de ingresos sea su salario o paga, independientemente de su origen étnico, raza, sexo, ocupación, creencias religiosas o nivel educativo, tienen derecho a fundar sindicatos y a afiliarse a ellos de conformidad con la ley. Ninguna organización o persona podrá obstruir o restringir ese derecho</w:t>
      </w:r>
      <w:r w:rsidR="004546A3" w:rsidRPr="004A460B">
        <w:rPr>
          <w:szCs w:val="24"/>
          <w:lang w:val="es-ES"/>
        </w:rPr>
        <w:t>"</w:t>
      </w:r>
      <w:r w:rsidRPr="004A460B">
        <w:rPr>
          <w:szCs w:val="24"/>
          <w:lang w:val="es-ES"/>
        </w:rPr>
        <w:t xml:space="preserv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también establece las responsabilidades jurídicas en casos de obstrucción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derecho de los trabajadores a fundar sindicatos y a afiliarse a ellos.</w:t>
      </w:r>
    </w:p>
    <w:p w:rsidR="008F275B" w:rsidRPr="004A460B" w:rsidRDefault="008F275B" w:rsidP="008F275B">
      <w:pPr>
        <w:pStyle w:val="SingleTxtG"/>
        <w:rPr>
          <w:szCs w:val="24"/>
          <w:lang w:val="es-ES"/>
        </w:rPr>
      </w:pPr>
      <w:r w:rsidRPr="004A460B">
        <w:rPr>
          <w:szCs w:val="24"/>
          <w:lang w:val="es-ES"/>
        </w:rPr>
        <w:tab/>
        <w:t>2)</w:t>
      </w:r>
      <w:r w:rsidRPr="004A460B">
        <w:rPr>
          <w:szCs w:val="24"/>
          <w:lang w:val="es-ES"/>
        </w:rPr>
        <w:tab/>
        <w:t xml:space="preserve">Con respecto a las formas de organización,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reconoce una Federación Panchina de Sindicatos unificada, que presta servicio en todo el país. Se trata de una elección histórica resultante </w:t>
      </w:r>
      <w:smartTag w:uri="urn:schemas-microsoft-com:office:smarttags" w:element="State">
        <w:r w:rsidRPr="004A460B">
          <w:rPr>
            <w:szCs w:val="24"/>
            <w:lang w:val="es-ES"/>
          </w:rPr>
          <w:t>del</w:t>
        </w:r>
      </w:smartTag>
      <w:r w:rsidRPr="004A460B">
        <w:rPr>
          <w:szCs w:val="24"/>
          <w:lang w:val="es-ES"/>
        </w:rPr>
        <w:t xml:space="preserve"> largo proceso de desarrollo </w:t>
      </w:r>
      <w:smartTag w:uri="urn:schemas-microsoft-com:office:smarttags" w:element="State">
        <w:r w:rsidRPr="004A460B">
          <w:rPr>
            <w:szCs w:val="24"/>
            <w:lang w:val="es-ES"/>
          </w:rPr>
          <w:t>del</w:t>
        </w:r>
      </w:smartTag>
      <w:r w:rsidRPr="004A460B">
        <w:rPr>
          <w:szCs w:val="24"/>
          <w:lang w:val="es-ES"/>
        </w:rPr>
        <w:t xml:space="preserve"> movimiento obrero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Refleja la voluntad y las exigencias de los trabajadores chinos y contribuye a una mejor representación y protección de sus intereses a través de los sindicatos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la estructura organizativa de los sindicatos y los procedimientos para fundarlos no son exactamente equivalentes a los de otros países. Históricamente, el movimiento sindical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continuó desarrollándose y fortaleciéndose durante la lucha contra el imperialismo, el feudalismo y el capitalismo burocrático.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unificada se formó en el marco de ese proceso. Con respecto a la estructura organizativa de los sindicatos, se ha aplicado el principio de organización y liderazgo para la integración de ramas de producción y localidades. En otras palabras, los miembros de la misma empresa, institución u órgano gubernamental están integrados en una organización sindical a nivel comunitario. Una o varias ramas de producción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mismo grupo forman sindicatos regionales o nacionales basados en el tipo de industria, según sea necesario. Los sindicatos generales de ámbito regional se establecen a nivel provincial (o de región autónoma o municipio bajo control directo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Gobierno Central), de ciudad y de condado. A nivel nacional, se ha establecido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los sindicatos han impulsado enérgicamente la creación de organizaciones de base comunitaria. En los últimos cinco años, el número de afiliados de los sindicatos en todo el país ha registrado un incremento neto de más de 15 millones de personas cada año, por término medio. En septiembre de 2009, el número total de afiliados había alcanzado 226 millones (frente a 131 millones en 2002), y el número de sindicatos de base comunitaria había llegado a 1.854.000 (frente a 1.658.000 en 2002), cifra que abarcaba 3.959.000 empresas e instituciones de todo el país, y 80.148.000 de los afiliados eran trabajadores migrantes rurales.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se ha convertido en el mayor sindicato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mundo.</w:t>
      </w:r>
    </w:p>
    <w:p w:rsidR="008F275B" w:rsidRPr="004A460B" w:rsidRDefault="008F275B" w:rsidP="008F275B">
      <w:pPr>
        <w:pStyle w:val="SingleTxtG"/>
        <w:rPr>
          <w:rFonts w:ascii="?????? Pro W3" w:hAnsi="?????? Pro W3"/>
          <w:szCs w:val="24"/>
          <w:lang w:val="es-ES"/>
        </w:rPr>
      </w:pPr>
      <w:r w:rsidRPr="004A460B">
        <w:rPr>
          <w:szCs w:val="24"/>
          <w:lang w:val="es-ES"/>
        </w:rPr>
        <w:tab/>
        <w:t xml:space="preserve">En los últimos años, los sindicatos de </w:t>
      </w:r>
      <w:smartTag w:uri="urn:schemas-microsoft-com:office:smarttags" w:element="country-region">
        <w:r w:rsidRPr="004A460B">
          <w:rPr>
            <w:szCs w:val="24"/>
            <w:lang w:val="es-ES"/>
          </w:rPr>
          <w:t>China</w:t>
        </w:r>
      </w:smartTag>
      <w:r w:rsidRPr="004A460B">
        <w:rPr>
          <w:szCs w:val="24"/>
          <w:lang w:val="es-ES"/>
        </w:rPr>
        <w:t xml:space="preserve"> se han orientado al desarrollo y perfeccionamiento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democrático a nivel de base. Se han diversificado las modalidades de participación democrática de los trabajadores; los canales de participación se han hecho más accesibles; y se ha promovido enérgicamente un sistema de gestión democrática en empresas e instituciones cuya modalidad básica es la asamblea representativa de los trabajadores. Se han desplegado asimismo esfuerzos para mejorar la eficiencia de empresas e instituciones con respecto al establecimiento de ese sistema de asambleas. En localidades donde hay una concentración de pequeñas y medianas empresas, se han establecido sistemáticamente asambleas de representantes de trabajadores a nivel regional y basadas en sectores específicos. Se ha promovido la transparencia en la gestión de fábricas y centros de enseñanza, y se ha institucionalizado la práctica de nombrar a un trabajador para el cargo de director de la junta de supervisores. Se ha organizado a los trabajadores para que celebren elecciones y adopten decisiones, gestionen y supervisen de manera democrática conforme a la ley, con el fin de respetar el ejercicio de sus derechos a la información, a la participación, a expresarse y a ejercer labores de supervisión. </w:t>
      </w:r>
    </w:p>
    <w:p w:rsidR="008F275B" w:rsidRPr="004A460B" w:rsidRDefault="008F275B" w:rsidP="00B4573B">
      <w:pPr>
        <w:pStyle w:val="H1G"/>
        <w:rPr>
          <w:lang w:val="es-ES"/>
        </w:rPr>
      </w:pPr>
      <w:r w:rsidRPr="004A460B">
        <w:rPr>
          <w:rFonts w:ascii="?????? Pro W3" w:hAnsi="?????? Pro W3"/>
          <w:lang w:val="es-ES"/>
        </w:rPr>
        <w:tab/>
      </w:r>
      <w:r w:rsidRPr="004A460B">
        <w:rPr>
          <w:lang w:val="es-ES"/>
        </w:rPr>
        <w:t>2.</w:t>
      </w:r>
      <w:r w:rsidRPr="004A460B">
        <w:rPr>
          <w:lang w:val="es-ES"/>
        </w:rPr>
        <w:tab/>
        <w:t xml:space="preserve">En los últimos años, </w:t>
      </w:r>
      <w:smartTag w:uri="urn:schemas-microsoft-com:office:smarttags" w:element="PersonName">
        <w:smartTagPr>
          <w:attr w:name="ProductID" w:val="La Federaci￳n Panchina"/>
        </w:smartTagPr>
        <w:r w:rsidRPr="004A460B">
          <w:rPr>
            <w:lang w:val="es-ES"/>
          </w:rPr>
          <w:t>la Federación Panchina</w:t>
        </w:r>
      </w:smartTag>
      <w:r w:rsidRPr="004A460B">
        <w:rPr>
          <w:lang w:val="es-ES"/>
        </w:rPr>
        <w:t xml:space="preserve"> de Sindicatos y los sindicatos de todos los niveles, en nombre de sus afiliados, han ejercido la participación democrática, han realizado labores de supervisión social, han reflejado las opiniones y necesidades de los trabajadores, y se han coordinado y han mantenido consultas con el Gobierno para encontrar soluciones a las dificultades y problemas que afrontan los trabajadores. Han desempeñado un papel importante y activo en la salvaguardia de los derechos e intereses legítimos de los trabajadores, que se manifiesta en las siguientes acciones:</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1)</w:t>
      </w:r>
      <w:r w:rsidRPr="004A460B">
        <w:rPr>
          <w:szCs w:val="24"/>
          <w:lang w:val="es-ES"/>
        </w:rPr>
        <w:tab/>
        <w:t xml:space="preserve">Promoción del empleo a través de enfoques diversificados. En los últimos años, los sindicatos han participado activamente en la elaboración de leyes, reglamentos y políticas relativos al empleo, con inclusión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contratos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promoción del empleo, las normas relativas a la formación profesional y el Reglamento sobre el empleo de las personas con discapacidad, y han colaborado con los departamentos encargados de supervisar y vigilar su cumplimiento. A finales de 2009, los sindicatos de todo el país a nivel de condado y superior habían creado 3.249 centros de asistencia y socorro para trabajadores con dificultades y, entre 2003 y 2009, recibieron un total de 8.480 millones de yuan con los que proporcionaron asistencia y socorro a 34.461.000 trabajadores con dificultades. En 2009, los sindicatos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en todos los niveles prestaron servicios relacionados con el empleo a 3.622.100 trabajadores migrantes rurales, y ayudaron a 2.072.300 de ellos a encontrar un empleo. De abril a septiembre de 2009, los sindicatos de todos los niveles ayudaron a 152.000 graduados universitarios procedentes de familias de trabajadores con dificultades a encontrar empleo, con lo que la tasa general de empleo entre esos graduados aumentó hasta el 96,4%. Durante los cinco años consecutivos de 2005 a 2009,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el Ministerio de Recursos Humanos y Seguridad Social y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Industria y Comercio organizaron actividades semanales para la contratación de trabajadores por empresas privadas en más de 100 ciudades grandes y medianas. En total, 4,04 millones de solicitantes de empleo, de los que 1.446.000 eran trabajadores migrantes rurales, llegaron a acuerdos con las empresas sobre los empleos que deseaban.</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2)</w:t>
      </w:r>
      <w:r w:rsidRPr="004A460B">
        <w:rPr>
          <w:szCs w:val="24"/>
          <w:lang w:val="es-ES"/>
        </w:rPr>
        <w:tab/>
        <w:t xml:space="preserve">Promoción del establecimiento y perfeccionamiento de un sistema de garantías sobre el salario mínimo. La labor realizada en los últimos años incluye la participación en la elaboración de reglamentos y políticas pertinentes, la promoción y aplicación enérgicas de la negociación salarial colectiva, la promoción del establecimiento de un mecanismo de adopción conjunta de decisiones sobre salarios en las empresas, y la supervisión de la aplicación de los reglamentos relativos al salario mínimo por las empresas, de conformidad con la ley. Los sindicatos de todos los sectores participan activamente en la elaboración y el ajuste de las normas sobre el salario mínimo en sus respectivas localidades. Está previsto que, a finales de 2015, el salario mínimo alcance o se aproxime gradualmente al nivel </w:t>
      </w:r>
      <w:smartTag w:uri="urn:schemas-microsoft-com:office:smarttags" w:element="State">
        <w:r w:rsidRPr="004A460B">
          <w:rPr>
            <w:szCs w:val="24"/>
            <w:lang w:val="es-ES"/>
          </w:rPr>
          <w:t>del</w:t>
        </w:r>
      </w:smartTag>
      <w:r w:rsidRPr="004A460B">
        <w:rPr>
          <w:szCs w:val="24"/>
          <w:lang w:val="es-ES"/>
        </w:rPr>
        <w:t xml:space="preserve"> 40%-60%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salario medio local.</w:t>
      </w:r>
    </w:p>
    <w:p w:rsidR="008F275B" w:rsidRPr="004A460B" w:rsidRDefault="008F275B" w:rsidP="008F275B">
      <w:pPr>
        <w:pStyle w:val="SingleTxtG"/>
        <w:rPr>
          <w:rFonts w:ascii="?????? Pro W3" w:hAnsi="?????? Pro W3"/>
          <w:color w:val="000000"/>
          <w:szCs w:val="24"/>
          <w:lang w:val="es-ES"/>
        </w:rPr>
      </w:pPr>
      <w:r w:rsidRPr="004A460B">
        <w:rPr>
          <w:rFonts w:ascii="?????? Pro W3" w:hAnsi="?????? Pro W3"/>
          <w:szCs w:val="24"/>
          <w:lang w:val="es-ES"/>
        </w:rPr>
        <w:tab/>
      </w:r>
      <w:r w:rsidRPr="004A460B">
        <w:rPr>
          <w:szCs w:val="24"/>
          <w:lang w:val="es-ES"/>
        </w:rPr>
        <w:t>3)</w:t>
      </w:r>
      <w:r w:rsidRPr="004A460B">
        <w:rPr>
          <w:szCs w:val="24"/>
          <w:lang w:val="es-ES"/>
        </w:rPr>
        <w:tab/>
        <w:t xml:space="preserve">Asistencia para poner fin a los atrasos salariales. Los sindicatos notificaron problemas de atrasos salariales en algunas localidades y empresas a los gobiernos, las asambleas populares y las conferencias políticas consultivas en varios niveles, y propusieron soluciones al respecto. Trabajaron con los departamentos competentes para llevar a cabo controles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pago de salarios a los empleados, incluidos los trabajadores migrantes rurales. Atendieron las denuncias de empleados y trabajadores migrantes rurales a través de oficinas y líneas telefónicas habilitadas a tal efecto, y les prestaron asistencia para que reclamaran los salarios atrasados mediante servicios oportunos y pertinentes de consulta y asistencia jurídica.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participó activamente en la reestructuración de las empresas de propiedad estatal y promovió el establecimiento, en mayo de 2005, de un sistema de reuniones interministeriales de 11 departamentos del Gobierno central para poner fin a los atrasos en el pago de salarios por las empresas. Gracias a los esfuerzos concertados de todas las partes, a finales de 2007 se había solucionado prácticamente el problema de los atrasos salariales en las empresas de propiedad estatal. Los sindicatos de todos los niveles promovieron activamente </w:t>
      </w:r>
      <w:r w:rsidR="004546A3" w:rsidRPr="004A460B">
        <w:rPr>
          <w:szCs w:val="24"/>
          <w:lang w:val="es-ES"/>
        </w:rPr>
        <w:t>"</w:t>
      </w:r>
      <w:r w:rsidRPr="004A460B">
        <w:rPr>
          <w:szCs w:val="24"/>
          <w:lang w:val="es-ES"/>
        </w:rPr>
        <w:t xml:space="preserve">la compensación y liquidación mensuales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pago de los salarios</w:t>
      </w:r>
      <w:r w:rsidR="004546A3" w:rsidRPr="004A460B">
        <w:rPr>
          <w:szCs w:val="24"/>
          <w:lang w:val="es-ES"/>
        </w:rPr>
        <w:t xml:space="preserve">" </w:t>
      </w:r>
      <w:r w:rsidRPr="004A460B">
        <w:rPr>
          <w:szCs w:val="24"/>
          <w:lang w:val="es-ES"/>
        </w:rPr>
        <w:t>de los trabajadores migrantes rurales. En los últimos cinco años se han abonado unos 10.000 millones de yuan en concepto de salarios atrasados.</w:t>
      </w:r>
    </w:p>
    <w:p w:rsidR="008F275B" w:rsidRPr="004A460B" w:rsidRDefault="008F275B" w:rsidP="008F275B">
      <w:pPr>
        <w:pStyle w:val="SingleTxtG"/>
        <w:rPr>
          <w:rFonts w:ascii="?????? Pro W3" w:hAnsi="?????? Pro W3"/>
          <w:color w:val="000000"/>
          <w:szCs w:val="24"/>
          <w:lang w:val="es-ES"/>
        </w:rPr>
      </w:pPr>
      <w:r w:rsidRPr="004A460B">
        <w:rPr>
          <w:rFonts w:ascii="?????? Pro W3" w:hAnsi="?????? Pro W3"/>
          <w:szCs w:val="24"/>
          <w:lang w:val="es-ES"/>
        </w:rPr>
        <w:tab/>
      </w:r>
      <w:r w:rsidRPr="004A460B">
        <w:rPr>
          <w:szCs w:val="24"/>
          <w:lang w:val="es-ES"/>
        </w:rPr>
        <w:t>4)</w:t>
      </w:r>
      <w:r w:rsidRPr="004A460B">
        <w:rPr>
          <w:szCs w:val="24"/>
          <w:lang w:val="es-ES"/>
        </w:rPr>
        <w:tab/>
        <w:t xml:space="preserve">Impulso a la creación de sindicatos en empresas con inversión extranjera. En 2006, los sindicatos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en todos los niveles promovieron con éxito la creación de sindicatos en las filiales de la empresa estadounidense Walmart en el país. Walmart se había resistido durante mucho tiempo a crear sindicatos. En 2008,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lanzó una campaña para promover la creación de sindicatos en filiales de las 500 mayores corporaciones multinacionales con presencia en China, gracias a la cual se consiguió elevar la tasa de establecimiento de sindicatos en esas empresas del 43% al 85% y el número de afiliados de esos sindicatos aumentó de 1.870.000 a 2.125.000. A finales de septiembre de 2009, 120.000 empresas con inversión extranjera (incluidas empresas de Hong Kong, Macao y Taiwán) habían establecido sindicatos, con lo que la tasa de establecimiento de sindicatos alcanzó el 78,7%. Un total de 1.555.000 empresas privadas también habían establecido sindicatos, con una tasa de establecimiento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76,7%.</w:t>
      </w:r>
    </w:p>
    <w:p w:rsidR="008F275B" w:rsidRPr="004A460B" w:rsidRDefault="008F275B" w:rsidP="008F275B">
      <w:pPr>
        <w:pStyle w:val="SingleTxtG"/>
        <w:rPr>
          <w:rFonts w:ascii="?????? Pro W3" w:hAnsi="?????? Pro W3"/>
          <w:color w:val="000000"/>
          <w:szCs w:val="24"/>
          <w:lang w:val="es-ES"/>
        </w:rPr>
      </w:pPr>
      <w:r w:rsidRPr="004A460B">
        <w:rPr>
          <w:rFonts w:ascii="?????? Pro W3" w:hAnsi="?????? Pro W3"/>
          <w:szCs w:val="24"/>
          <w:lang w:val="es-ES"/>
        </w:rPr>
        <w:tab/>
      </w:r>
      <w:r w:rsidRPr="004A460B">
        <w:rPr>
          <w:szCs w:val="24"/>
          <w:lang w:val="es-ES"/>
        </w:rPr>
        <w:t>5)</w:t>
      </w:r>
      <w:r w:rsidRPr="004A460B">
        <w:rPr>
          <w:szCs w:val="24"/>
          <w:lang w:val="es-ES"/>
        </w:rPr>
        <w:tab/>
        <w:t xml:space="preserve">Ampliación activa de la cooperación y los intercambios internacionales. En los últimos años, los sindicatos de </w:t>
      </w:r>
      <w:smartTag w:uri="urn:schemas-microsoft-com:office:smarttags" w:element="country-region">
        <w:r w:rsidRPr="004A460B">
          <w:rPr>
            <w:szCs w:val="24"/>
            <w:lang w:val="es-ES"/>
          </w:rPr>
          <w:t>China</w:t>
        </w:r>
      </w:smartTag>
      <w:r w:rsidRPr="004A460B">
        <w:rPr>
          <w:szCs w:val="24"/>
          <w:lang w:val="es-ES"/>
        </w:rPr>
        <w:t xml:space="preserve"> han participado activamente en intercambios internacionales, han mejorado su comunicación y cooperación con sindicatos de otros países y han seguido desarrollando la comprensión y amistad mutuas entre los trabajadores de </w:t>
      </w:r>
      <w:smartTag w:uri="urn:schemas-microsoft-com:office:smarttags" w:element="country-region">
        <w:r w:rsidRPr="004A460B">
          <w:rPr>
            <w:szCs w:val="24"/>
            <w:lang w:val="es-ES"/>
          </w:rPr>
          <w:t>China</w:t>
        </w:r>
      </w:smartTag>
      <w:r w:rsidRPr="004A460B">
        <w:rPr>
          <w:szCs w:val="24"/>
          <w:lang w:val="es-ES"/>
        </w:rPr>
        <w:t xml:space="preserve"> y otros países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mundo. En 2008, el representante de los trabajadores de China volvió a ser elegido miembro suplente de </w:t>
      </w:r>
      <w:smartTag w:uri="urn:schemas-microsoft-com:office:smarttags" w:element="PersonName">
        <w:smartTagPr>
          <w:attr w:name="ProductID" w:val="la Oficina Internacional"/>
        </w:smartTagPr>
        <w:r w:rsidRPr="004A460B">
          <w:rPr>
            <w:szCs w:val="24"/>
            <w:lang w:val="es-ES"/>
          </w:rPr>
          <w:t>la Oficina Internacional</w:t>
        </w:r>
      </w:smartTag>
      <w:r w:rsidRPr="004A460B">
        <w:rPr>
          <w:szCs w:val="24"/>
          <w:lang w:val="es-ES"/>
        </w:rPr>
        <w:t xml:space="preserve"> del Trabajo, y participó activamente en la labor de esa Organización en el marco de diversos tipos de cooperación. Actualmente,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ha entablado relaciones de amistad con más de 400 organizaciones sindicales nacionales, internacionales y regionales de más de 150 países y regiones.</w:t>
      </w:r>
    </w:p>
    <w:p w:rsidR="008F275B" w:rsidRPr="004A460B" w:rsidRDefault="008F275B" w:rsidP="00B4573B">
      <w:pPr>
        <w:pStyle w:val="H1G"/>
        <w:rPr>
          <w:lang w:val="es-ES"/>
        </w:rPr>
      </w:pPr>
      <w:r w:rsidRPr="004A460B">
        <w:rPr>
          <w:lang w:val="es-ES"/>
        </w:rPr>
        <w:tab/>
        <w:t>3.</w:t>
      </w:r>
      <w:r w:rsidRPr="004A460B">
        <w:rPr>
          <w:lang w:val="es-ES"/>
        </w:rPr>
        <w:tab/>
        <w:t>El derecho de los trabajadores chinos a la negociación colectiva</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 xml:space="preserve">El derecho de los trabajadores chinos a la negociación colectiva está garantizado en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contratos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sociedades y el Reglamento sobre los contratos colectivos. Los sindicatos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han participado intensamente en la elaboración de las leyes y reglamentos mencionados, donde se han incorporado muchas de sus razonables opiniones. Los sindicatos de China, con arreglo a la ley, promueven un sistema de consultas equitativas y contratos colectivos para mejorar la protección de los derechos e intereses laborales y económicos de los trabajadores. Los sindicatos han trabajado activamente para asesorar y ayudar a los trabajadores a firmar contratos de trabajo con empresas, y supervisar la ejecución de esos contratos. En septiembre de 2009, se habían firmado en todo el país un total de 1.247.000 contratos colectivos que abarcaban a 2.112.000 empresas (en 2002, esa cifra era de 635.000) y 162 millones de trabajadores (frente a 80 millones en 2002); el número de empresas abarcadas por los contratos colectivos regionales o sectoriales ascendió a 1.269.800 (en 2002 solo fueron 328.800), y el número de trabajadores cubiertos fue de 60.843.000. Se habían firmado 512.000 contratos colectivos relacionados específicamente con los salarios, que abarcaban a 61.776.000 empleados. A finales de 2009 se habían firmado un total de 605.000 contratos colectivos relacionados específicamente con la protección de los derechos e intereses de las trabajadoras, que afectaban a 1.007.000 unidades de trabajo y a 46.128.000 mujeres. En septiembre de 2008, todas las filiales chinas de la empresa Walmart habían suscrito todos los convenios colectivos. Desde 2009, los sindicatos de China en todos los niveles han instado a las 500 mayores corporaciones multinacionales con presencia en China a que firmen contratos colectivos en sus filiales.</w:t>
      </w:r>
    </w:p>
    <w:p w:rsidR="008F275B" w:rsidRPr="004A460B" w:rsidRDefault="008F275B" w:rsidP="00B4573B">
      <w:pPr>
        <w:pStyle w:val="H1G"/>
        <w:rPr>
          <w:lang w:val="es-ES"/>
        </w:rPr>
      </w:pPr>
      <w:r w:rsidRPr="004A460B">
        <w:rPr>
          <w:rFonts w:ascii="?????? Pro W3" w:hAnsi="?????? Pro W3"/>
          <w:lang w:val="es-ES"/>
        </w:rPr>
        <w:tab/>
      </w:r>
      <w:r w:rsidRPr="004A460B">
        <w:rPr>
          <w:lang w:val="es-ES"/>
        </w:rPr>
        <w:t>4.</w:t>
      </w:r>
      <w:r w:rsidRPr="004A460B">
        <w:rPr>
          <w:lang w:val="es-ES"/>
        </w:rPr>
        <w:tab/>
        <w:t>El derecho de los trabajadores chinos a la huelga</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 xml:space="preserve">En relación con la cuestión de la huelga, China indicó en su informe inicial que las leyes vigentes en el país no abordan esa cuestión, a excepción de las disposiciones en que se estipula con claridad que la policía y los funcionarios de los órganos estatales tienen prohibido hacer huelga, con el fin de velar por la seguridad nacional y la estabilidad social. De conformidad con las disposiciones pertinentes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en casos concretos de paro laboral y huelgas de celo, los sindicatos deben transmitir de forma activa las demandas razonables de los empleados a las partes interesadas y prestar asistencia para resolver los problemas de manera adecuada. </w:t>
      </w:r>
    </w:p>
    <w:p w:rsidR="008F275B" w:rsidRPr="004A460B" w:rsidRDefault="008F275B" w:rsidP="008F275B">
      <w:pPr>
        <w:pStyle w:val="SingleTxtG"/>
        <w:rPr>
          <w:szCs w:val="24"/>
          <w:lang w:val="es-ES"/>
        </w:rPr>
      </w:pPr>
      <w:r w:rsidRPr="004A460B">
        <w:rPr>
          <w:rFonts w:ascii="?????? Pro W3" w:hAnsi="?????? Pro W3"/>
          <w:szCs w:val="24"/>
          <w:lang w:val="es-ES"/>
        </w:rPr>
        <w:tab/>
      </w:r>
      <w:r w:rsidRPr="004A460B">
        <w:rPr>
          <w:szCs w:val="24"/>
          <w:lang w:val="es-ES"/>
        </w:rPr>
        <w:t xml:space="preserve">Reiteramos aquí que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de China no contiene disposición alguna que prohíba la huelga. Tampoco existen otras leyes que restrinjan la libertad de huelga. Los sindicatos de China sostienen que los trabajadores pueden salvaguardar efectivamente sus derechos e intereses legítimos a través de múltiples canales, incluidos los propios sindicatos en todos los niveles, el sistema de asambleas de representantes de los trabajadores, el sistema de reuniones tripartitas de coordinación laboral, la mediación en los conflictos laborales y el sistema de arbitraje.</w:t>
      </w:r>
    </w:p>
    <w:p w:rsidR="008F275B" w:rsidRPr="004A460B" w:rsidRDefault="008F275B" w:rsidP="00B4573B">
      <w:pPr>
        <w:pStyle w:val="H1G"/>
        <w:rPr>
          <w:lang w:val="es-ES"/>
        </w:rPr>
      </w:pPr>
      <w:r w:rsidRPr="004A460B">
        <w:rPr>
          <w:rFonts w:ascii="?????? Pro W3" w:hAnsi="?????? Pro W3"/>
          <w:lang w:val="es-ES"/>
        </w:rPr>
        <w:tab/>
      </w:r>
      <w:r w:rsidRPr="004A460B">
        <w:rPr>
          <w:lang w:val="es-ES"/>
        </w:rPr>
        <w:t>5.</w:t>
      </w:r>
      <w:r w:rsidRPr="004A460B">
        <w:rPr>
          <w:lang w:val="es-ES"/>
        </w:rPr>
        <w:tab/>
        <w:t xml:space="preserve">Declaración formulada por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al ratificar el Pacto (mencionada en el párrafo 55 de las observaciones finales del Comité)</w:t>
      </w:r>
    </w:p>
    <w:p w:rsidR="008F275B" w:rsidRPr="004A460B" w:rsidRDefault="008F275B" w:rsidP="008F275B">
      <w:pPr>
        <w:pStyle w:val="SingleTxtG"/>
        <w:rPr>
          <w:szCs w:val="24"/>
          <w:lang w:val="es-ES"/>
        </w:rPr>
      </w:pPr>
      <w:r w:rsidRPr="004A460B">
        <w:rPr>
          <w:iCs/>
          <w:szCs w:val="24"/>
          <w:lang w:val="es-ES"/>
        </w:rPr>
        <w:t>(</w:t>
      </w:r>
      <w:r w:rsidRPr="004A460B">
        <w:rPr>
          <w:i/>
          <w:szCs w:val="24"/>
          <w:lang w:val="es-ES"/>
        </w:rPr>
        <w:t>Nota:</w:t>
      </w:r>
      <w:r w:rsidRPr="004A460B">
        <w:rPr>
          <w:szCs w:val="24"/>
          <w:lang w:val="es-ES"/>
        </w:rPr>
        <w:t xml:space="preserve"> En febrero de 2001, el Comité Permanente del Congreso Nacional del Pueblo de China, en su vigésimo período de sesiones, ratificó el Pacto y declaró al mismo tiempo que el Gobierno de China abordará el párrafo 1 a) del artículo 8 del Pacto de conformidad con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de China,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w:t>
      </w:r>
    </w:p>
    <w:p w:rsidR="008F275B" w:rsidRPr="004A460B" w:rsidRDefault="008F275B" w:rsidP="008F275B">
      <w:pPr>
        <w:pStyle w:val="SingleTxtG"/>
        <w:rPr>
          <w:szCs w:val="24"/>
          <w:lang w:val="es-ES"/>
        </w:rPr>
      </w:pPr>
      <w:r w:rsidRPr="004A460B">
        <w:rPr>
          <w:szCs w:val="24"/>
          <w:lang w:val="es-ES"/>
        </w:rPr>
        <w:tab/>
        <w:t xml:space="preserve">Al ratificar las convenciones internacionales, los países formulan declaraciones o reservas en relación con determinados artículos sobre la base de su situación real y de conformidad con las prácticas internacionales. En </w:t>
      </w:r>
      <w:smartTag w:uri="urn:schemas-microsoft-com:office:smarttags" w:element="PersonName">
        <w:smartTagPr>
          <w:attr w:name="ProductID" w:val="la Constituci￳n"/>
        </w:smartTagPr>
        <w:r w:rsidRPr="004A460B">
          <w:rPr>
            <w:szCs w:val="24"/>
            <w:lang w:val="es-ES"/>
          </w:rPr>
          <w:t>la Constitución</w:t>
        </w:r>
      </w:smartTag>
      <w:r w:rsidRPr="004A460B">
        <w:rPr>
          <w:szCs w:val="24"/>
          <w:lang w:val="es-ES"/>
        </w:rPr>
        <w:t xml:space="preserv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sindicatos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se garantiza efectivamente el derecho de los trabajadores chinos a participar plenamente en la vida política, económica, social y cultural del país, incluido el derecho a fundar sindicatos y afiliarse a ellos. Desde el establecimiento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los trabajadores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han fundado sindicatos y se han afiliado a ellos con arreglo a esas leyes. La declaración formulada por el Comité Permanente </w:t>
      </w:r>
      <w:smartTag w:uri="urn:schemas-microsoft-com:office:smarttags" w:element="State">
        <w:r w:rsidRPr="004A460B">
          <w:rPr>
            <w:szCs w:val="24"/>
            <w:lang w:val="es-ES"/>
          </w:rPr>
          <w:t>del</w:t>
        </w:r>
      </w:smartTag>
      <w:r w:rsidRPr="004A460B">
        <w:rPr>
          <w:szCs w:val="24"/>
          <w:lang w:val="es-ES"/>
        </w:rPr>
        <w:t xml:space="preserve"> Congreso Nacional del Pueblo al ratificar el Pacto demuestra que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continuará aplicando las disposiciones de sus leyes nacionales para velar por el derecho de los trabajadores a fundar sindicatos y afiliarse a ellos.</w:t>
      </w:r>
    </w:p>
    <w:p w:rsidR="008F275B" w:rsidRPr="004A460B" w:rsidRDefault="008F275B" w:rsidP="008F275B">
      <w:pPr>
        <w:pStyle w:val="HChG"/>
        <w:rPr>
          <w:lang w:val="es-ES"/>
        </w:rPr>
      </w:pPr>
      <w:r w:rsidRPr="004A460B">
        <w:rPr>
          <w:lang w:val="es-ES"/>
        </w:rPr>
        <w:br w:type="page"/>
      </w:r>
      <w:r w:rsidRPr="004A460B">
        <w:rPr>
          <w:lang w:val="es-ES"/>
        </w:rPr>
        <w:tab/>
        <w:t>7.</w:t>
      </w:r>
      <w:r w:rsidRPr="004A460B">
        <w:rPr>
          <w:lang w:val="es-ES"/>
        </w:rPr>
        <w:tab/>
        <w:t>Artículo 9</w:t>
      </w:r>
      <w:r w:rsidRPr="004A460B">
        <w:rPr>
          <w:lang w:val="es-ES"/>
        </w:rPr>
        <w:br/>
        <w:t>El derecho a la seguridad social</w:t>
      </w:r>
    </w:p>
    <w:p w:rsidR="008F275B" w:rsidRPr="004A460B" w:rsidRDefault="008F275B" w:rsidP="008F275B">
      <w:pPr>
        <w:pStyle w:val="SingleTxtG"/>
        <w:rPr>
          <w:b/>
          <w:szCs w:val="24"/>
          <w:lang w:val="es-ES"/>
        </w:rPr>
      </w:pPr>
      <w:bookmarkStart w:id="3" w:name="_Toc262217858"/>
      <w:r w:rsidRPr="004A460B">
        <w:rPr>
          <w:b/>
          <w:szCs w:val="24"/>
          <w:lang w:val="es-ES"/>
        </w:rPr>
        <w:tab/>
        <w:t>Los Estados Partes en el presente Pacto reconocen el derecho de toda persona a la seguridad social, incluso al seguro social.</w:t>
      </w:r>
    </w:p>
    <w:bookmarkEnd w:id="3"/>
    <w:p w:rsidR="008F275B" w:rsidRPr="004A460B" w:rsidRDefault="008F275B" w:rsidP="008F275B">
      <w:pPr>
        <w:pStyle w:val="SingleTxtG"/>
        <w:rPr>
          <w:szCs w:val="24"/>
          <w:lang w:val="es-ES"/>
        </w:rPr>
      </w:pPr>
      <w:r w:rsidRPr="004A460B">
        <w:rPr>
          <w:szCs w:val="24"/>
          <w:lang w:val="es-ES"/>
        </w:rPr>
        <w:tab/>
        <w:t xml:space="preserve">En su informe inicial, China explicó que ya había desarrollado un sistema preliminar de seguridad social que incluía el seguro social, la ayuda social, el bienestar social y la asistencia social mutua como componentes principales, incluidos múltiples canales para recaudar fondos, así como una gestión y unos servicios de los que se benefician cada vez más personas. China ha dotado también de contenido específico a distintos sistemas como el seguro de pensiones, el seguro médico, el seguro de indemnización por riesgos laborales, el seguro de desempleo, el seguro de maternidad, la garantía de manutención mínima, el socorro en caso de desastre, las donaciones benéficas de carácter público, y la seguridad social para las personas con discapacidad. </w:t>
      </w:r>
    </w:p>
    <w:p w:rsidR="008F275B" w:rsidRPr="004A460B" w:rsidRDefault="008F275B" w:rsidP="008F275B">
      <w:pPr>
        <w:pStyle w:val="SingleTxtG"/>
        <w:rPr>
          <w:szCs w:val="24"/>
          <w:lang w:val="es-ES"/>
        </w:rPr>
      </w:pPr>
      <w:r w:rsidRPr="004A460B">
        <w:rPr>
          <w:szCs w:val="24"/>
          <w:lang w:val="es-ES"/>
        </w:rPr>
        <w:tab/>
        <w:t xml:space="preserve">En los últimos años, el Gobierno de China ha trabajado continuamente para perfeccionar los diversos componentes del sistema de seguridad social, en consonancia con </w:t>
      </w:r>
      <w:r w:rsidR="004546A3" w:rsidRPr="004A460B">
        <w:rPr>
          <w:szCs w:val="24"/>
          <w:lang w:val="es-ES"/>
        </w:rPr>
        <w:t>"</w:t>
      </w:r>
      <w:r w:rsidRPr="004A460B">
        <w:rPr>
          <w:szCs w:val="24"/>
          <w:lang w:val="es-ES"/>
        </w:rPr>
        <w:t>el objetivo de haber establecido, en 2020, un sistema básico de seguridad social que dé cobertura a los residentes de las zonas urbanas y rurales y que permita disfrutar de garantías de subsistencia básica a todos ellos</w:t>
      </w:r>
      <w:r w:rsidR="004546A3" w:rsidRPr="004A460B">
        <w:rPr>
          <w:szCs w:val="24"/>
          <w:lang w:val="es-ES"/>
        </w:rPr>
        <w:t>"</w:t>
      </w:r>
      <w:r w:rsidRPr="004A460B">
        <w:rPr>
          <w:szCs w:val="24"/>
          <w:lang w:val="es-ES"/>
        </w:rPr>
        <w:t>. En los siguientes párrafos se informa sobre la situación de cada una de las categorías pertinentes.</w:t>
      </w:r>
    </w:p>
    <w:p w:rsidR="008F275B" w:rsidRPr="004A460B" w:rsidRDefault="008F275B" w:rsidP="00B4573B">
      <w:pPr>
        <w:pStyle w:val="H1G"/>
        <w:rPr>
          <w:lang w:val="es-ES"/>
        </w:rPr>
      </w:pPr>
      <w:r w:rsidRPr="004A460B">
        <w:rPr>
          <w:lang w:val="es-ES"/>
        </w:rPr>
        <w:tab/>
        <w:t>1.</w:t>
      </w:r>
      <w:r w:rsidRPr="004A460B">
        <w:rPr>
          <w:lang w:val="es-ES"/>
        </w:rPr>
        <w:tab/>
        <w:t xml:space="preserve">El seguro social es un componente básico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de seguridad social</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 xml:space="preserve">Sistema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de pensiones para los trabajadores de las empresas</w:t>
      </w:r>
    </w:p>
    <w:p w:rsidR="008F275B" w:rsidRPr="004A460B" w:rsidRDefault="008F275B" w:rsidP="008F275B">
      <w:pPr>
        <w:pStyle w:val="SingleTxtG"/>
        <w:rPr>
          <w:szCs w:val="24"/>
          <w:lang w:val="es-ES"/>
        </w:rPr>
      </w:pPr>
      <w:r w:rsidRPr="004A460B">
        <w:rPr>
          <w:szCs w:val="24"/>
          <w:lang w:val="es-ES"/>
        </w:rPr>
        <w:tab/>
        <w:t xml:space="preserve">El alcance de la cobertura </w:t>
      </w:r>
      <w:smartTag w:uri="urn:schemas-microsoft-com:office:smarttags" w:element="State">
        <w:r w:rsidRPr="004A460B">
          <w:rPr>
            <w:szCs w:val="24"/>
            <w:lang w:val="es-ES"/>
          </w:rPr>
          <w:t>del</w:t>
        </w:r>
      </w:smartTag>
      <w:r w:rsidRPr="004A460B">
        <w:rPr>
          <w:szCs w:val="24"/>
          <w:lang w:val="es-ES"/>
        </w:rPr>
        <w:t xml:space="preserve"> seguro básico de pensiones se ha ampliado gradualmente, desde los trabajadores de empresas de las zonas urbanas hasta otras categorías de empleados tales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los empresarios autónomos de las zonas urbanas, las personas con empleos flexibles y los trabajadores migrantes rurales. Entre 2005 y finales de 2009, el número de personas cubiertas por ese seguro en todo el país aumentó de 170 a 235 millones; entre ellas, el número de trabajadores cubiertos se incrementó de 130 a 177 millones. </w:t>
      </w:r>
    </w:p>
    <w:p w:rsidR="008F275B" w:rsidRPr="004A460B" w:rsidRDefault="008F275B" w:rsidP="008F275B">
      <w:pPr>
        <w:pStyle w:val="SingleTxtG"/>
        <w:rPr>
          <w:szCs w:val="24"/>
          <w:lang w:val="es-ES"/>
        </w:rPr>
      </w:pPr>
      <w:r w:rsidRPr="004A460B">
        <w:rPr>
          <w:szCs w:val="24"/>
          <w:lang w:val="es-ES"/>
        </w:rPr>
        <w:tab/>
        <w:t>La cuantía de la pensión básica de los trabajadores jubilados de las empresas de las zonas urbanas que han participado en ese seguro ha aumentado de manera constante, y se ha logrado pagar el nivel básico de la pensión de manera puntual en su totalidad. El Consejo de Estado ha venido ajustando la cuantía de la pensión básica para los trabajadores jubilados de las empresas en años sucesivos, que ha aumentado de un importe mensual de 700 yuan por persona en 2004 a 1.300 yuan por persona a principios de 2010. Entre 2005 y finales de 2009, el número de jubilados que recibían esa pensión había aumentado de algo más de 43 millones a 57,95 millones y, con el fin de asegurar el pago de la pensión, se incrementó el gasto correspondiente al fondo del seguro de pensiones, que pasó de 400.000 a más de 810.000 millones de yuan.</w:t>
      </w:r>
    </w:p>
    <w:p w:rsidR="008F275B" w:rsidRPr="004A460B" w:rsidRDefault="008F275B" w:rsidP="008F275B">
      <w:pPr>
        <w:pStyle w:val="SingleTxtG"/>
        <w:rPr>
          <w:b/>
          <w:szCs w:val="24"/>
          <w:lang w:val="es-ES"/>
        </w:rPr>
      </w:pPr>
      <w:r w:rsidRPr="004A460B">
        <w:rPr>
          <w:szCs w:val="24"/>
          <w:lang w:val="es-ES"/>
        </w:rPr>
        <w:tab/>
        <w:t xml:space="preserve">Con el fin de salvaguardar los derechos e intereses de las personas que participan en el seguro de pensiones, y muy en particular del gran número de trabajadores migrantes rurales, en 2009 el Consejo de Estado promulgó las medidas provisionales para la transferencia y continuación de las relaciones de los seguros básicos de pensiones de los trabajadores de las zonas urbanas, que resultaron fundamentales para encontrar una solución a problemas como la transferencia y continuación de los seguros de pensiones entre provincias, el reconocimiento de derechos e intereses en otras esferas, el seguro de jubilación de los trabajadores migrantes rurales, y la idoneidad de los servicios de gestión para el público en general. </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 xml:space="preserve">Sistema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médico</w:t>
      </w:r>
    </w:p>
    <w:p w:rsidR="008F275B" w:rsidRPr="004A460B" w:rsidRDefault="008F275B" w:rsidP="008F275B">
      <w:pPr>
        <w:pStyle w:val="SingleTxtG"/>
        <w:rPr>
          <w:szCs w:val="24"/>
          <w:lang w:val="es-ES"/>
        </w:rPr>
      </w:pPr>
      <w:r w:rsidRPr="004A460B">
        <w:rPr>
          <w:szCs w:val="24"/>
          <w:lang w:val="es-ES"/>
        </w:rPr>
        <w:tab/>
        <w:t xml:space="preserve">Actualmente se ha establecido un marco inicial para el sistema del seguro médico básico que abarca el seguro médico básico para empleados de las zonas urbanas, el seguro médico básico para residentes de las zonas urbanas, así como el nuevo sistema de atención médica de cooperativas rurales y atención médica en zonas urbanas y rurales, que ofrecen cobertura respectivamente a los trabajadores y residentes de las zonas urbanas que aún no están empleados y a los residentes en zonas rurales y grupos con dificultades; por lo tanto, se ha alcanzado una cobertura institucional integral para los residentes de las zonas urbanas y rurales. Este año, el Gobierno de </w:t>
      </w:r>
      <w:smartTag w:uri="urn:schemas-microsoft-com:office:smarttags" w:element="country-region">
        <w:r w:rsidRPr="004A460B">
          <w:rPr>
            <w:szCs w:val="24"/>
            <w:lang w:val="es-ES"/>
          </w:rPr>
          <w:t>China</w:t>
        </w:r>
      </w:smartTag>
      <w:r w:rsidRPr="004A460B">
        <w:rPr>
          <w:szCs w:val="24"/>
          <w:lang w:val="es-ES"/>
        </w:rPr>
        <w:t xml:space="preserve"> adoptará también medidas encaminadas a reducir el problema de la transferencia y continuación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médico para las personas que se trasladan a otras provincias.</w:t>
      </w:r>
    </w:p>
    <w:p w:rsidR="008F275B" w:rsidRPr="004A460B" w:rsidRDefault="008F275B" w:rsidP="008F275B">
      <w:pPr>
        <w:pStyle w:val="SingleTxtG"/>
        <w:rPr>
          <w:szCs w:val="24"/>
          <w:lang w:val="es-ES"/>
        </w:rPr>
      </w:pPr>
      <w:r w:rsidRPr="004A460B">
        <w:rPr>
          <w:szCs w:val="24"/>
          <w:lang w:val="es-ES"/>
        </w:rPr>
        <w:tab/>
        <w:t>Durante los últimos cinco años, el número de personas que participan en el seguro médico básico ha aumentado con rapidez, al tiempo que se han garantizado efectivamente los pagos a esas personas. En 2005, el número de personas que participaban en el seguro médico de las zonas urbanas era de 137,09 millones, de las que 99,59 millones eran trabajadores en activo y 37,50 millones eran jubilados. A finales de 2009, el número de personas que participaban en el seguro médico de los empleados, el seguro médico de los residentes y el nuevo sistema de atención médica de cooperativas rurales era de 219 millones, 181 millones y 833 millones respectivamente, con lo que la cobertura total del sistema del seguro médico básico era de más de 1.200 millones de personas.</w:t>
      </w:r>
    </w:p>
    <w:p w:rsidR="008F275B" w:rsidRPr="004A460B" w:rsidRDefault="008F275B" w:rsidP="008F275B">
      <w:pPr>
        <w:pStyle w:val="H23G"/>
        <w:rPr>
          <w:szCs w:val="24"/>
          <w:lang w:val="es-ES"/>
        </w:rPr>
      </w:pPr>
      <w:r w:rsidRPr="004A460B">
        <w:rPr>
          <w:szCs w:val="24"/>
          <w:lang w:val="es-ES"/>
        </w:rPr>
        <w:tab/>
        <w:t>3)</w:t>
      </w:r>
      <w:r w:rsidRPr="004A460B">
        <w:rPr>
          <w:szCs w:val="24"/>
          <w:lang w:val="es-ES"/>
        </w:rPr>
        <w:tab/>
        <w:t>Seguro de indemnización por riesgos laborales</w:t>
      </w:r>
    </w:p>
    <w:p w:rsidR="008F275B" w:rsidRPr="004A460B" w:rsidRDefault="008F275B" w:rsidP="008F275B">
      <w:pPr>
        <w:pStyle w:val="SingleTxtG"/>
        <w:rPr>
          <w:szCs w:val="24"/>
          <w:lang w:val="es-ES"/>
        </w:rPr>
      </w:pPr>
      <w:r w:rsidRPr="004A460B">
        <w:rPr>
          <w:szCs w:val="24"/>
          <w:lang w:val="es-ES"/>
        </w:rPr>
        <w:tab/>
      </w:r>
      <w:smartTag w:uri="urn:schemas-microsoft-com:office:smarttags" w:element="country-region">
        <w:r w:rsidRPr="004A460B">
          <w:rPr>
            <w:szCs w:val="24"/>
            <w:lang w:val="es-ES"/>
          </w:rPr>
          <w:t>China</w:t>
        </w:r>
      </w:smartTag>
      <w:r w:rsidRPr="004A460B">
        <w:rPr>
          <w:szCs w:val="24"/>
          <w:lang w:val="es-ES"/>
        </w:rPr>
        <w:t xml:space="preserve"> ha ampliado el alcance de la cobertura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de indemnización por riesgos laborales en el marco de su legislación, lo que ha permitido aumentar el nivel de protección. El reglamento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de indemnización por riesgos laborales, aprobado en 2004, garantiza a nivel estatal que los trabajadores lesionados en accidentes laborales o que contraigan enfermedades profesionales reciban atención médica y socorro, y obtengan una reparación económica con prontitud, de conformidad con los criterios legalmente establecidos. Desde la aprobación de ese reglamento, el número de personas que participan en dicho seguro ha aumentado de forma continua, y ha pasado de 45 millones en 2004 a casi 150 millones en la actualidad. De esas personas, el número de trabajadores migrantes rurales cubiertos por el seguro se ha incrementado constantemente, de algo más de 12 millones a 55,8 millones.</w:t>
      </w:r>
    </w:p>
    <w:p w:rsidR="008F275B" w:rsidRPr="004A460B" w:rsidRDefault="008F275B" w:rsidP="008F275B">
      <w:pPr>
        <w:pStyle w:val="H23G"/>
        <w:rPr>
          <w:szCs w:val="24"/>
          <w:lang w:val="es-ES"/>
        </w:rPr>
      </w:pPr>
      <w:r w:rsidRPr="004A460B">
        <w:rPr>
          <w:szCs w:val="24"/>
          <w:lang w:val="es-ES"/>
        </w:rPr>
        <w:tab/>
        <w:t>4)</w:t>
      </w:r>
      <w:r w:rsidRPr="004A460B">
        <w:rPr>
          <w:szCs w:val="24"/>
          <w:lang w:val="es-ES"/>
        </w:rPr>
        <w:tab/>
        <w:t xml:space="preserve">Sistema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de desempleo</w:t>
      </w:r>
    </w:p>
    <w:p w:rsidR="008F275B" w:rsidRPr="004A460B" w:rsidRDefault="008F275B" w:rsidP="008F275B">
      <w:pPr>
        <w:pStyle w:val="SingleTxtG"/>
        <w:rPr>
          <w:szCs w:val="24"/>
          <w:lang w:val="es-ES"/>
        </w:rPr>
      </w:pPr>
      <w:r w:rsidRPr="004A460B">
        <w:rPr>
          <w:szCs w:val="24"/>
          <w:lang w:val="es-ES"/>
        </w:rPr>
        <w:tab/>
        <w:t xml:space="preserve">Entre finales de 2005 y noviembre de 2009, el número de personas que participaban en el seguro de desempleo se incrementó de 106,48 a 126,12 millones. A finales de 2008, en respuesta a los efectos de la crisis financiera sobre el empleo y con el acuerdo del Consejo de Estado, el Ministerio de Recursos Humanos y Seguridad Social, el Ministerio de Hacienda y </w:t>
      </w:r>
      <w:smartTag w:uri="urn:schemas-microsoft-com:office:smarttags" w:element="PersonName">
        <w:smartTagPr>
          <w:attr w:name="ProductID" w:val="La Administraci￳n Estatal"/>
        </w:smartTagPr>
        <w:r w:rsidRPr="004A460B">
          <w:rPr>
            <w:szCs w:val="24"/>
            <w:lang w:val="es-ES"/>
          </w:rPr>
          <w:t>la Administración Estatal</w:t>
        </w:r>
      </w:smartTag>
      <w:r w:rsidRPr="004A460B">
        <w:rPr>
          <w:szCs w:val="24"/>
          <w:lang w:val="es-ES"/>
        </w:rPr>
        <w:t xml:space="preserve"> Tributaria emitieron conjuntamente una circular relativa a la adopción de medidas positivas para aligerar la carga de las empresas y estabilizar el empleo, en la que se proponían distintas medidas pertinentes a tales fines, como por ejemplo permitir a las empresas con dificultades aplazar el pago del seguro social; reducir las primas del seguro de desempleo durante un período determinado; y utilizar los fondos del seguro de desempleo para mantener estables los puestos de trabajos en las empresas con dificultades y pagar las prestaciones del seguro social y las subvenciones destinadas al empleo.</w:t>
      </w:r>
    </w:p>
    <w:p w:rsidR="008F275B" w:rsidRPr="004A460B" w:rsidRDefault="008F275B" w:rsidP="008F275B">
      <w:pPr>
        <w:pStyle w:val="SingleTxtG"/>
        <w:rPr>
          <w:szCs w:val="24"/>
          <w:lang w:val="es-ES"/>
        </w:rPr>
      </w:pPr>
      <w:r w:rsidRPr="004A460B">
        <w:rPr>
          <w:szCs w:val="24"/>
          <w:lang w:val="es-ES"/>
        </w:rPr>
        <w:tab/>
        <w:t>Durante los 11 primeros meses de 2009, se emplearon 16.100 millones de yuan de los fondos del seguro de desempleo para aligerar la carga de las empresas y mantener estables los puestos de trabajo. De esa suma, 6.000 millones de yuan se utilizaron para pagar las subvenciones destinadas al empleo, mientras que los pagos aplazados de las primas del seguro representaron un total de 510 millones de yuan y afectaron a 1,27 millones de trabajadores. La demora en el pago de las primas redujo los fondos de desempleo en 9.570 millones de yuan, lo que afectó a 64 millones de trabajadores.</w:t>
      </w:r>
    </w:p>
    <w:p w:rsidR="008F275B" w:rsidRPr="004A460B" w:rsidRDefault="008F275B" w:rsidP="008F275B">
      <w:pPr>
        <w:pStyle w:val="H23G"/>
        <w:rPr>
          <w:szCs w:val="24"/>
          <w:lang w:val="es-ES"/>
        </w:rPr>
      </w:pPr>
      <w:r w:rsidRPr="004A460B">
        <w:rPr>
          <w:szCs w:val="24"/>
          <w:lang w:val="es-ES"/>
        </w:rPr>
        <w:tab/>
        <w:t>5)</w:t>
      </w:r>
      <w:r w:rsidRPr="004A460B">
        <w:rPr>
          <w:szCs w:val="24"/>
          <w:lang w:val="es-ES"/>
        </w:rPr>
        <w:tab/>
        <w:t>Seguro de maternidad</w:t>
      </w:r>
    </w:p>
    <w:p w:rsidR="008F275B" w:rsidRPr="004A460B" w:rsidRDefault="008F275B" w:rsidP="008F275B">
      <w:pPr>
        <w:pStyle w:val="SingleTxtG"/>
        <w:rPr>
          <w:szCs w:val="24"/>
          <w:lang w:val="es-ES"/>
        </w:rPr>
      </w:pPr>
      <w:r w:rsidRPr="004A460B">
        <w:rPr>
          <w:szCs w:val="24"/>
          <w:lang w:val="es-ES"/>
        </w:rPr>
        <w:tab/>
        <w:t xml:space="preserve">Durante los últimos años, el número de personas que participan en el seguro de maternidad se ha incremento más de 10 millones cada año. En 2006, el número de personas que participaban en ese seguro era de 64,59 millones. A finales de 2009, el número de trabajadores cubiertos alcanzó los 108,6 millones, y fue la primera vez que se superó el significativo umbral de los 100 millones. El seguro de maternidad ha funcionado sin grandes problemas, y la proporción representada por las contribuciones es aproximadamente el 0,68%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monto total de la nómina de los empleados de una unidad de trabajo determinada. Las coberturas básicas proporcionadas incluyen prestaciones por maternidad y el pago de los gastos médicos conexos.</w:t>
      </w:r>
    </w:p>
    <w:p w:rsidR="008F275B" w:rsidRPr="004A460B" w:rsidRDefault="008F275B" w:rsidP="008F275B">
      <w:pPr>
        <w:pStyle w:val="SingleTxtG"/>
        <w:rPr>
          <w:szCs w:val="24"/>
          <w:lang w:val="es-ES"/>
        </w:rPr>
      </w:pPr>
      <w:r w:rsidRPr="004A460B">
        <w:rPr>
          <w:szCs w:val="24"/>
          <w:lang w:val="es-ES"/>
        </w:rPr>
        <w:tab/>
        <w:t xml:space="preserve">En 2009, el Consejo de Estado publicó una circular relativa a la búsqueda de una solución adecuada al problema de los gastos médicos por maternidad en el caso de los residentes de las zonas urbanas, que incorporaba los gastos por nacimiento en un hospital en la cobertura del seguro médico básico de esos residentes; con el establecimiento del nuevo sistema de atención médica de cooperativas rurales, se ha brindado también protección a las mujeres de las zonas rurales que dan a luz en hospitales. En la actualidad, los nacionales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de las zonas urbanas y rurales en situación de desempleo pueden beneficiarse de cobertura para la protección de la maternidad.</w:t>
      </w:r>
    </w:p>
    <w:p w:rsidR="008F275B" w:rsidRPr="004A460B" w:rsidRDefault="008F275B" w:rsidP="008F275B">
      <w:pPr>
        <w:pStyle w:val="H23G"/>
        <w:rPr>
          <w:szCs w:val="24"/>
          <w:lang w:val="es-ES"/>
        </w:rPr>
      </w:pPr>
      <w:r w:rsidRPr="004A460B">
        <w:rPr>
          <w:szCs w:val="24"/>
          <w:lang w:val="es-ES"/>
        </w:rPr>
        <w:tab/>
        <w:t>6)</w:t>
      </w:r>
      <w:r w:rsidRPr="004A460B">
        <w:rPr>
          <w:szCs w:val="24"/>
          <w:lang w:val="es-ES"/>
        </w:rPr>
        <w:tab/>
        <w:t>Seguro rural de pensiones</w:t>
      </w:r>
    </w:p>
    <w:p w:rsidR="008F275B" w:rsidRPr="004A460B" w:rsidRDefault="008F275B" w:rsidP="008F275B">
      <w:pPr>
        <w:pStyle w:val="SingleTxtG"/>
        <w:rPr>
          <w:szCs w:val="24"/>
          <w:lang w:val="es-ES"/>
        </w:rPr>
      </w:pPr>
      <w:r w:rsidRPr="004A460B">
        <w:rPr>
          <w:szCs w:val="24"/>
          <w:lang w:val="es-ES"/>
        </w:rPr>
        <w:tab/>
        <w:t xml:space="preserve">El lanzamiento oficial </w:t>
      </w:r>
      <w:smartTag w:uri="urn:schemas-microsoft-com:office:smarttags" w:element="State">
        <w:r w:rsidRPr="004A460B">
          <w:rPr>
            <w:szCs w:val="24"/>
            <w:lang w:val="es-ES"/>
          </w:rPr>
          <w:t>del</w:t>
        </w:r>
      </w:smartTag>
      <w:r w:rsidRPr="004A460B">
        <w:rPr>
          <w:szCs w:val="24"/>
          <w:lang w:val="es-ES"/>
        </w:rPr>
        <w:t xml:space="preserve"> nuevo programa de seguros de pensiones en las zonas rurales supuso un gran avance en el camino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hacia el cumplimiento de su objetivo de construir un sistema de seguridad social que dé cobertura a los residentes de las zonas urbanas y rurales. En las zonas rurales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residen casi 900 millones de personas, de las cuales más de 100 millones tienen más de 60 años. Resolver el problema del seguro de pensiones para los residentes de las zonas rurales tiene una importancia fundamental para la promoción de un desarrollo económico y social coordinado, así como la transformación de la estructura binaria urbano-rural y la consecución de la equidad y la justicia sociales. El 1 de septiembre de 2009, el Consejo de Estado hizo públicos sus principios rectores relativos a la puesta en marcha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nuevo seguro social de pensiones en las zonas rurales con carácter experimental. En 2009 y 2010, el primer grupo de centros piloto del país, en 320 condados de 27 provincias y regiones autónomas y en 4 ciudades bajo control directo del Gobierno Central, dio cobertura a una población rural de más de 120 millones de personas, 15 millones de ellas mayores de 60 años. En 2009, el sistema se puso a prueba en el 10% de los condados del país, y en 2010 esa proporción aumentó hasta el 23%; en 2020 se ofrecerá cobertura completa para los residentes de las zonas rurales que tengan la edad adecuada.</w:t>
      </w:r>
    </w:p>
    <w:p w:rsidR="008F275B" w:rsidRPr="004A460B" w:rsidRDefault="008F275B" w:rsidP="008F275B">
      <w:pPr>
        <w:pStyle w:val="SingleTxtG"/>
        <w:rPr>
          <w:szCs w:val="24"/>
          <w:lang w:val="es-ES"/>
        </w:rPr>
      </w:pPr>
      <w:r w:rsidRPr="004A460B">
        <w:rPr>
          <w:szCs w:val="24"/>
          <w:lang w:val="es-ES"/>
        </w:rPr>
        <w:tab/>
        <w:t xml:space="preserve">Para los ensayos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nuevo seguro de pensiones de las zonas rurales se adoptó un modelo mixto de financiación, que incluía pagos individuales, prestaciones colectivas y subvenciones públicas. Los residentes de las zonas rurales que participan en el seguro pagan las primas según lo estipulado, las localidades pueden establecer el pago de primas adicionales de acuerdo con la situación existente, y los residentes pueden decidir libremente a este respecto. Los colectivos de las aldeas que reúnan las condiciones apropiadas han de conceder prestaciones adecuadas a los vecinos que paguen las primas del seguro, y la administración financiera local debe proporcionar subvenciones para el pago de las primas a los participantes en el seguro de las zonas rurales; la cuantía de las subvenciones no podrá ser inferior a 30 yuan por persona y año. Los asegurados mayores de 60 años que cumplan las condiciones requeridas podrán recibir las pensiones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nuevo seguro para las zonas rurales. Dichas pensiones tienen dos componentes, a saber, la pensión individual y la pensión básica, que se abonan al beneficiario mientras viva. A finales de febrero de 2010, 14,26 millones de personas mayores de las zonas rurales que reunían las condiciones requeridas habían recibido pensiones básicas subvencionadas por la administración financiera central.</w:t>
      </w:r>
    </w:p>
    <w:p w:rsidR="008F275B" w:rsidRPr="004A460B" w:rsidRDefault="008F275B" w:rsidP="00B4573B">
      <w:pPr>
        <w:pStyle w:val="H1G"/>
        <w:rPr>
          <w:lang w:val="es-ES"/>
        </w:rPr>
      </w:pPr>
      <w:r w:rsidRPr="004A460B">
        <w:rPr>
          <w:lang w:val="es-ES"/>
        </w:rPr>
        <w:tab/>
        <w:t>2.</w:t>
      </w:r>
      <w:r w:rsidRPr="004A460B">
        <w:rPr>
          <w:lang w:val="es-ES"/>
        </w:rPr>
        <w:tab/>
        <w:t>Sistema de garantía de manutención mínima</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 xml:space="preserve">Establecimiento generalizado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sistema de garantía de manutención mínima en las zonas urbanas a escala nacional, y su creciente normalización</w:t>
      </w:r>
    </w:p>
    <w:p w:rsidR="008F275B" w:rsidRPr="004A460B" w:rsidRDefault="008F275B" w:rsidP="008F275B">
      <w:pPr>
        <w:pStyle w:val="SingleTxtG"/>
        <w:rPr>
          <w:szCs w:val="24"/>
          <w:lang w:val="es-ES"/>
        </w:rPr>
      </w:pPr>
      <w:r w:rsidRPr="004A460B">
        <w:rPr>
          <w:szCs w:val="24"/>
          <w:lang w:val="es-ES"/>
        </w:rPr>
        <w:tab/>
        <w:t>El Estado ha seguido normalizando el sistema de garantía de manutención mínima en las zonas urbanas, y ha aumentado considerablemente su aportación de fondos, al tiempo que ha adoptado medidas para hacer frente a las fluctuaciones de precios y ha establecido un sistema dinámico de ajustes preliminares del valor de la garantía de manutención mínima; el nivel de protección se ha incrementado notablemente, y el sistema de garantía de manutención mínima en las zonas urbanas funciona actualmente sin problemas. A finales de 2009, 23.456.000 residentes urbanos en situación de pobreza en todo el país habían recibido pagos correspondientes a la garantía de manutención mínima, y el gasto total anual acumulado destinado a la financiación de ese sistema ascendió a 48.210 millones de yuan, un incremento del 22,5% con respecto al mismo período del año anterior (véase el gráfico 2).</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Garantía de manutención mínima de las zonas rurales</w:t>
      </w:r>
    </w:p>
    <w:p w:rsidR="008F275B" w:rsidRPr="004A460B" w:rsidRDefault="008F275B" w:rsidP="008F275B">
      <w:pPr>
        <w:pStyle w:val="SingleTxtG"/>
        <w:rPr>
          <w:szCs w:val="24"/>
          <w:lang w:val="es-ES"/>
        </w:rPr>
      </w:pPr>
      <w:r w:rsidRPr="004A460B">
        <w:rPr>
          <w:szCs w:val="24"/>
          <w:lang w:val="es-ES"/>
        </w:rPr>
        <w:tab/>
        <w:t xml:space="preserve">La garantía de manutención mínima de las zonas rurales es un sistema que permite que las familias empobrecidas cuyos ingresos netos anuales </w:t>
      </w:r>
      <w:r w:rsidRPr="004A460B">
        <w:rPr>
          <w:i/>
          <w:szCs w:val="24"/>
          <w:lang w:val="es-ES"/>
        </w:rPr>
        <w:t>per capita</w:t>
      </w:r>
      <w:r w:rsidRPr="004A460B">
        <w:rPr>
          <w:szCs w:val="24"/>
          <w:lang w:val="es-ES"/>
        </w:rPr>
        <w:t xml:space="preserve"> son inferiores al umbral mínimo de subsistencia de la zona rural en cuestión se beneficien de la garantía de manutención mínima, calculada sobre la base de la diferencia entre esos ingresos anuales y el umbral de subsistencia. En julio de 2007, el Consejo de Estado publicó una circular relativa al establecimiento de un sistema de garantía de manutención mínima para las zonas rurales a escala nacional, que contenía disposiciones claras sobre cuestiones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la cuantía de esa prestación, sus beneficiarios y la financiación correspondiente. A finales de septiembre de ese mismo año, el sistema se había implantado completamente en la totalidad de los 2.777 condados rurales (incluidas ciudades y distritos) de las 31 provincias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(incluidos los municipios bajo control directo del Gobierno Central y las regiones autónomas). El Estado ha concedido generosas subvenciones a las zonas con dificultades económicas. A lo largo de los tres últimos años, los fondos que la administración financiera central ha destinado a subvenciones han aumentado sustancialmente, y han ascendido a 3.000, 9.000 y 21.600 millones de yuan respectivamente. Desde 2007 se ha destinado un total de 70.080 millones de yuan para financiar la garantía de manutención mínima a escala nacional. A finales de 2009, en todo el país había 22.917.000 hogares con 47,6 millones residentes que recibían la garantía de manutención mínima para las zonas rurales, lo que representaba el 5,4% de la población rural. Puede afirmarse que se ha incluido en el ámbito de cobertura del sistema de garantía a los residentes de las zonas rurales de distintas regiones que, por motivos tales como la enfermedad o discapacidad, la vejez, el deterioro de la salud, la incapacidad para trabajar o las deficientes condiciones de vida, han vivido en situación de miseria durante períodos prolongados. El Estado ha incrementado continuamente la cuantía y el nivel de la garantía, en consonancia con el constante aumento de los niveles de desarrollo económico y social. En 2009, la cuantía media de la garantía a nivel nacional equivalía a una prestación mensual </w:t>
      </w:r>
      <w:r w:rsidRPr="004A460B">
        <w:rPr>
          <w:i/>
          <w:szCs w:val="24"/>
          <w:lang w:val="es-ES"/>
        </w:rPr>
        <w:t>per capita</w:t>
      </w:r>
      <w:r w:rsidRPr="004A460B">
        <w:rPr>
          <w:szCs w:val="24"/>
          <w:lang w:val="es-ES"/>
        </w:rPr>
        <w:t xml:space="preserve"> de 64 yuan, y el gasto anual acumulado correspondiente a la garantía de manutención mínima para las zonas rurales ascendió a 36.300 millones de yuan, lo que representaba un incremento del 58,7% con respecto al año anterior.</w:t>
      </w:r>
    </w:p>
    <w:p w:rsidR="008F275B" w:rsidRPr="004A460B" w:rsidRDefault="008F275B" w:rsidP="00B4573B">
      <w:pPr>
        <w:pStyle w:val="H1G"/>
        <w:rPr>
          <w:lang w:val="es-ES"/>
        </w:rPr>
      </w:pPr>
      <w:r w:rsidRPr="004A460B">
        <w:rPr>
          <w:lang w:val="es-ES"/>
        </w:rPr>
        <w:tab/>
        <w:t>3.</w:t>
      </w:r>
      <w:r w:rsidRPr="004A460B">
        <w:rPr>
          <w:lang w:val="es-ES"/>
        </w:rPr>
        <w:tab/>
        <w:t>Bienestar social</w:t>
      </w:r>
    </w:p>
    <w:p w:rsidR="008F275B" w:rsidRPr="004A460B" w:rsidRDefault="008F275B" w:rsidP="008F275B">
      <w:pPr>
        <w:pStyle w:val="H23G"/>
        <w:rPr>
          <w:szCs w:val="24"/>
          <w:lang w:val="es-ES"/>
        </w:rPr>
      </w:pPr>
      <w:r w:rsidRPr="004A460B">
        <w:rPr>
          <w:szCs w:val="24"/>
          <w:lang w:val="es-ES"/>
        </w:rPr>
        <w:tab/>
        <w:t>1)</w:t>
      </w:r>
      <w:r w:rsidRPr="004A460B">
        <w:rPr>
          <w:szCs w:val="24"/>
          <w:lang w:val="es-ES"/>
        </w:rPr>
        <w:tab/>
        <w:t xml:space="preserve">Renovación sistémica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Programa de subsistencia rural de cinco garantías</w:t>
      </w:r>
    </w:p>
    <w:p w:rsidR="008F275B" w:rsidRPr="004A460B" w:rsidRDefault="008F275B" w:rsidP="008F275B">
      <w:pPr>
        <w:pStyle w:val="SingleTxtG"/>
        <w:rPr>
          <w:szCs w:val="24"/>
          <w:lang w:val="es-ES"/>
        </w:rPr>
      </w:pPr>
      <w:r w:rsidRPr="004A460B">
        <w:rPr>
          <w:szCs w:val="24"/>
          <w:lang w:val="es-ES"/>
        </w:rPr>
        <w:tab/>
        <w:t xml:space="preserve">A través del Programa de subsistencia rural de cinco garantías el Estado proporciona cuidados y asistencia material a residentes de las zonas rurales de avanzada edad, discapacitados o menores de 16 años que hayan quedado incapacitados para trabajar, no tengan medios de subsistencia o no cuenten con un tutor designado legalmente que les proporcione apoyo, un hogar de acogida o cuidados, o cuyo tutor no tenga capacidad para proporcionar dicho apoyo, hogar de acogida o cuidados, con el fin de cubrir sus gastos de alimentación, ropa, vivienda, atención médica y servicios funerarios. En enero de 2006, el Consejo de Estado adoptó el nuevo Reglamento del Programa de subsistencia rural de cinco garantías, que transformó lo que en principio era un proyecto colectivo de asistencia social destinado a las zonas rurales en un sistema de financiación de todas las garantías por el Gobierno. En mayo de 2009, el Consejo de Estado incorporó los gastos con cargo al Programa de subsistencia rural de cinco garantías en el presupuesto fiscal de condados y municipios, a fin de garantizar en mayor medida el nivel de apoyo de las distintas fuentes de financiación. En la actualidad, el sistema de cinco garantías ha comenzado a funcionar mediante una gestión específica de los fondos de ayuda, y los niveles de prestación han aumentado progresivamente. El nivel medio anual de la ayuda prestada fue de 1.843 yuan por persona y año, mientras que la ayuda colectiva ascendió a 2.587 yuan. A nivel nacional, 31.286 organizaciones proporcionaron apoyo y servicios en el marco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Programa de cinco garantías, y las condiciones de las instalaciones y el nivel de los servicios ofrecidos mejoraron continuamente. A finales de 2009, un total de 5.533.000 personas de todo el país recibían ayudas en el marco </w:t>
      </w:r>
      <w:smartTag w:uri="urn:schemas-microsoft-com:office:smarttags" w:element="State">
        <w:r w:rsidRPr="004A460B">
          <w:rPr>
            <w:szCs w:val="24"/>
            <w:lang w:val="es-ES"/>
          </w:rPr>
          <w:t>del</w:t>
        </w:r>
      </w:smartTag>
      <w:r w:rsidRPr="004A460B">
        <w:rPr>
          <w:szCs w:val="24"/>
          <w:lang w:val="es-ES"/>
        </w:rPr>
        <w:t xml:space="preserve"> sistema de cinco garantías, de las cuales 1.718.000 se beneficiaban de ayuda colectiva en instituciones </w:t>
      </w:r>
      <w:smartTag w:uri="urn:schemas-microsoft-com:office:smarttags" w:element="City">
        <w:r w:rsidRPr="004A460B">
          <w:rPr>
            <w:szCs w:val="24"/>
            <w:lang w:val="es-ES"/>
          </w:rPr>
          <w:t>como</w:t>
        </w:r>
      </w:smartTag>
      <w:r w:rsidRPr="004A460B">
        <w:rPr>
          <w:szCs w:val="24"/>
          <w:lang w:val="es-ES"/>
        </w:rPr>
        <w:t xml:space="preserve"> asilos de ancianos, lo que representaba una tasa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31% para ese tipo de ayuda. Entre 2006 y 2009 se destinaron 26.180 millones de yuan a la financiación del Programa de subsistencia rural de cinco garantías a escala nacional.</w:t>
      </w:r>
    </w:p>
    <w:p w:rsidR="008F275B" w:rsidRPr="004A460B" w:rsidRDefault="008F275B" w:rsidP="008F275B">
      <w:pPr>
        <w:pStyle w:val="H23G"/>
        <w:rPr>
          <w:szCs w:val="24"/>
          <w:lang w:val="es-ES"/>
        </w:rPr>
      </w:pPr>
      <w:r w:rsidRPr="004A460B">
        <w:rPr>
          <w:szCs w:val="24"/>
          <w:lang w:val="es-ES"/>
        </w:rPr>
        <w:tab/>
        <w:t>2)</w:t>
      </w:r>
      <w:r w:rsidRPr="004A460B">
        <w:rPr>
          <w:szCs w:val="24"/>
          <w:lang w:val="es-ES"/>
        </w:rPr>
        <w:tab/>
        <w:t>Mejoras continuas en la construcción de un sistema de bienestar social para las personas con discapacidad</w:t>
      </w:r>
    </w:p>
    <w:p w:rsidR="008F275B" w:rsidRPr="004A460B" w:rsidRDefault="008F275B" w:rsidP="008F275B">
      <w:pPr>
        <w:pStyle w:val="SingleTxtG"/>
        <w:rPr>
          <w:szCs w:val="24"/>
          <w:lang w:val="es-ES"/>
        </w:rPr>
      </w:pPr>
      <w:r w:rsidRPr="004A460B">
        <w:rPr>
          <w:szCs w:val="24"/>
          <w:lang w:val="es-ES"/>
        </w:rPr>
        <w:tab/>
        <w:t xml:space="preserve">En 2006, el Gobierno de China llevó a cabo la segunda encuesta nacional de China por muestreo sobre la discapacidad, que permitió aclarar la situación y las necesidades básicas de las personas con discapacidad y proporcionó una base científica para formular medidas jurídicas encaminadas a salvaguardar los derechos e intereses legítimos de esas personas. En abril de 2008, el Congreso Nacional del Pueblo examinó y enmendó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los discapacitados, a la que se incorporaron amplias disposiciones institucionales para salvaguardar los derechos de las personas con discapacidad.</w:t>
      </w:r>
    </w:p>
    <w:p w:rsidR="008F275B" w:rsidRPr="004A460B" w:rsidRDefault="008F275B" w:rsidP="008F275B">
      <w:pPr>
        <w:pStyle w:val="SingleTxtG"/>
        <w:rPr>
          <w:szCs w:val="24"/>
          <w:lang w:val="es-ES"/>
        </w:rPr>
      </w:pPr>
      <w:r w:rsidRPr="004A460B">
        <w:rPr>
          <w:szCs w:val="24"/>
          <w:lang w:val="es-ES"/>
        </w:rPr>
        <w:tab/>
        <w:t>En los últimos años, el Estado ha destinado grandes esfuerzos al establecimiento de un sistema de seguridad social para las personas con discapacidad, y ha trabajado intensamente para proporcionarles salvaguardias sistemáticas en relación con necesidades tales como los medios básicos de subsistencia, los servicios de atención de salud, la rehabilitación, la educación y el empleo. En la actualidad, los discapacitados en situación de pobreza han sido incorporados al sistema de garantías mínimas de subsistencia de las zonas urbanas y rurales con carácter universal. El 62,1% de las personas discapacitadas que residen en las zonas urbanas participan en el seguro médico básico, y el 42,1% participa en el seguro básico de pensiones, mientras que en las zonas rurales el 94,4% de las personas</w:t>
      </w:r>
      <w:r w:rsidR="004546A3" w:rsidRPr="004A460B">
        <w:rPr>
          <w:szCs w:val="24"/>
          <w:lang w:val="es-ES"/>
        </w:rPr>
        <w:t xml:space="preserve"> </w:t>
      </w:r>
      <w:r w:rsidRPr="004A460B">
        <w:rPr>
          <w:szCs w:val="24"/>
          <w:lang w:val="es-ES"/>
        </w:rPr>
        <w:t>con discapacidad participan en el nuevo sistema de atención médica de cooperativas rurales y 350.000 discapacitados forman parte del nuevo programa piloto de seguros de pensiones de las zonas rurales.</w:t>
      </w:r>
    </w:p>
    <w:p w:rsidR="008F275B" w:rsidRPr="004A460B" w:rsidRDefault="008F275B" w:rsidP="008F275B">
      <w:pPr>
        <w:pStyle w:val="SingleTxtG"/>
        <w:rPr>
          <w:szCs w:val="24"/>
          <w:lang w:val="es-ES"/>
        </w:rPr>
      </w:pPr>
      <w:r w:rsidRPr="004A460B">
        <w:rPr>
          <w:szCs w:val="24"/>
          <w:lang w:val="es-ES"/>
        </w:rPr>
        <w:tab/>
        <w:t xml:space="preserve">El Estado otorga especial atención a los medios básicos de subsistencia de las personas con discapacidad que se enfrentan a dificultades particulares, como por ejemplo quienes poseen discapacidades graves de tipo intelectual o psiquiátrico o quienes viven en familias que reciben la garantía de manutención mínima, y ha adoptado medidas tales como el aumento del nivel de ayuda prestada o la concesión de subvenciones adicionales; el acceso universal al socorro provisional y a la ayuda destinada específicamente a personas discapacitadas que hacen frente a dificultades temporales a causa de enfermedades o accidentes, entre otras cosas; y el aumento continuo del nivel de apoyo colectivo y asistencia social para los discapacitados en el marco del Programa de subsistencia rural de cinco garantías o del Programa de los </w:t>
      </w:r>
      <w:r w:rsidR="004546A3" w:rsidRPr="004A460B">
        <w:rPr>
          <w:szCs w:val="24"/>
          <w:lang w:val="es-ES"/>
        </w:rPr>
        <w:t>"</w:t>
      </w:r>
      <w:r w:rsidRPr="004A460B">
        <w:rPr>
          <w:szCs w:val="24"/>
          <w:lang w:val="es-ES"/>
        </w:rPr>
        <w:t>tres sin</w:t>
      </w:r>
      <w:r w:rsidR="004546A3" w:rsidRPr="004A460B">
        <w:rPr>
          <w:szCs w:val="24"/>
          <w:lang w:val="es-ES"/>
        </w:rPr>
        <w:t>"</w:t>
      </w:r>
      <w:r w:rsidRPr="004A460B">
        <w:rPr>
          <w:szCs w:val="24"/>
          <w:lang w:val="es-ES"/>
        </w:rPr>
        <w:t xml:space="preserve"> de las zonas urbanas.</w:t>
      </w:r>
    </w:p>
    <w:p w:rsidR="008F275B" w:rsidRPr="004A460B" w:rsidRDefault="008F275B" w:rsidP="00B4573B">
      <w:pPr>
        <w:pStyle w:val="H1G"/>
        <w:rPr>
          <w:lang w:val="es-ES"/>
        </w:rPr>
      </w:pPr>
      <w:r w:rsidRPr="004A460B">
        <w:rPr>
          <w:lang w:val="es-ES"/>
        </w:rPr>
        <w:tab/>
        <w:t>4.</w:t>
      </w:r>
      <w:r w:rsidRPr="004A460B">
        <w:rPr>
          <w:lang w:val="es-ES"/>
        </w:rPr>
        <w:tab/>
        <w:t>Asistencia social mutua</w:t>
      </w:r>
    </w:p>
    <w:p w:rsidR="008F275B" w:rsidRPr="004A460B" w:rsidRDefault="008F275B" w:rsidP="008F275B">
      <w:pPr>
        <w:pStyle w:val="SingleTxtG"/>
        <w:rPr>
          <w:szCs w:val="24"/>
          <w:lang w:val="es-ES"/>
        </w:rPr>
      </w:pPr>
      <w:r w:rsidRPr="004A460B">
        <w:rPr>
          <w:szCs w:val="24"/>
          <w:lang w:val="es-ES"/>
        </w:rPr>
        <w:tab/>
        <w:t xml:space="preserve">En los últimos años, China ha continuado alentando y fortaleciendo la gestión reglamentaria de las actividades de asistencia social, y en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del impuesto sobre la renta de las empresas, promulgada por el Congreso Nacional del Pueblo en 2007, se previeron incentivos fiscales para la solidaridad social. El Gobierno ha aumentado su nivel de apoyo a las organizaciones sociales benéficas sin ánimo de lucro, a fin de otorgarles plenas facultades para salvaguardar los medios básicos de subsistencia de los grupos desfavorecidos y con dificultades, y de promover el papel positivo de aspectos tales como la equidad y la justicia social. A finales de 2009, había un total de 1.843 fundaciones en todo el país, así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un gran número de grupos sociales benéficos sin ánimo de lucro, que cada año recaudan fondos por valor de miles de millones de yuan. Por ejemplo, en 1989, </w:t>
      </w:r>
      <w:smartTag w:uri="urn:schemas-microsoft-com:office:smarttags" w:element="PersonName">
        <w:smartTagPr>
          <w:attr w:name="ProductID" w:val="la Fundaci￳n"/>
        </w:smartTagPr>
        <w:r w:rsidRPr="004A460B">
          <w:rPr>
            <w:szCs w:val="24"/>
            <w:lang w:val="es-ES"/>
          </w:rPr>
          <w:t>la Fundación</w:t>
        </w:r>
      </w:smartTag>
      <w:r w:rsidRPr="004A460B">
        <w:rPr>
          <w:szCs w:val="24"/>
          <w:lang w:val="es-ES"/>
        </w:rPr>
        <w:t xml:space="preserve"> del Desarrollo de </w:t>
      </w:r>
      <w:smartTag w:uri="urn:schemas-microsoft-com:office:smarttags" w:element="PersonName">
        <w:smartTagPr>
          <w:attr w:name="ProductID" w:val="la Juventud"/>
        </w:smartTagPr>
        <w:r w:rsidRPr="004A460B">
          <w:rPr>
            <w:szCs w:val="24"/>
            <w:lang w:val="es-ES"/>
          </w:rPr>
          <w:t>la Juventud</w:t>
        </w:r>
      </w:smartTag>
      <w:r w:rsidRPr="004A460B">
        <w:rPr>
          <w:szCs w:val="24"/>
          <w:lang w:val="es-ES"/>
        </w:rPr>
        <w:t xml:space="preserve"> de China puso en marcha el Proyecto Esperanza, y en un período de 10 años recaudó y destinó más de 1.000 millones de yuan a más de 2,5 millones de niños sin escolarizar.</w:t>
      </w:r>
    </w:p>
    <w:p w:rsidR="008F275B" w:rsidRPr="004A460B" w:rsidRDefault="008F275B" w:rsidP="008F275B">
      <w:pPr>
        <w:pStyle w:val="SingleTxtG"/>
        <w:rPr>
          <w:szCs w:val="24"/>
          <w:lang w:val="es-ES"/>
        </w:rPr>
      </w:pPr>
      <w:r w:rsidRPr="004A460B">
        <w:rPr>
          <w:szCs w:val="24"/>
          <w:lang w:val="es-ES"/>
        </w:rPr>
        <w:tab/>
        <w:t xml:space="preserve">En 2008, </w:t>
      </w:r>
      <w:smartTag w:uri="urn:schemas-microsoft-com:office:smarttags" w:element="country-region">
        <w:r w:rsidRPr="004A460B">
          <w:rPr>
            <w:szCs w:val="24"/>
            <w:lang w:val="es-ES"/>
          </w:rPr>
          <w:t>China</w:t>
        </w:r>
      </w:smartTag>
      <w:r w:rsidRPr="004A460B">
        <w:rPr>
          <w:szCs w:val="24"/>
          <w:lang w:val="es-ES"/>
        </w:rPr>
        <w:t xml:space="preserve"> sufrió graves desastres naturales, incluso por causa de bajas temperaturas, tormentas de nieve y hielo, así </w:t>
      </w:r>
      <w:smartTag w:uri="urn:schemas-microsoft-com:office:smarttags" w:element="City">
        <w:r w:rsidRPr="004A460B">
          <w:rPr>
            <w:szCs w:val="24"/>
            <w:lang w:val="es-ES"/>
          </w:rPr>
          <w:t>como</w:t>
        </w:r>
      </w:smartTag>
      <w:r w:rsidRPr="004A460B">
        <w:rPr>
          <w:szCs w:val="24"/>
          <w:lang w:val="es-ES"/>
        </w:rPr>
        <w:t xml:space="preserve"> el devastador terremoto de Wenchuan en la provincia de </w:t>
      </w:r>
      <w:smartTag w:uri="urn:schemas-microsoft-com:office:smarttags" w:element="place">
        <w:smartTag w:uri="urn:schemas-microsoft-com:office:smarttags" w:element="State">
          <w:r w:rsidRPr="004A460B">
            <w:rPr>
              <w:szCs w:val="24"/>
              <w:lang w:val="es-ES"/>
            </w:rPr>
            <w:t>Sichuan</w:t>
          </w:r>
        </w:smartTag>
      </w:smartTag>
      <w:r w:rsidRPr="004A460B">
        <w:rPr>
          <w:szCs w:val="24"/>
          <w:lang w:val="es-ES"/>
        </w:rPr>
        <w:t xml:space="preserve">. El Estado presta gran atención al socorro en caso de desastre y a la reconstrucción posterior al desastre, así como a la movilización activa de todos los sectores de las sociedad y a la participación dinámica de la población, y ha creado el programa de voluntariado y solidaridad social de más amplio alcance desde la fundación de </w:t>
      </w:r>
      <w:smartTag w:uri="urn:schemas-microsoft-com:office:smarttags" w:element="PersonName">
        <w:smartTagPr>
          <w:attr w:name="ProductID" w:val="la Rep￺blica Popular"/>
        </w:smartTagPr>
        <w:r w:rsidRPr="004A460B">
          <w:rPr>
            <w:szCs w:val="24"/>
            <w:lang w:val="es-ES"/>
          </w:rPr>
          <w:t>la República Popular</w:t>
        </w:r>
      </w:smartTag>
      <w:r w:rsidRPr="004A460B">
        <w:rPr>
          <w:szCs w:val="24"/>
          <w:lang w:val="es-ES"/>
        </w:rPr>
        <w:t xml:space="preserve"> China. Gracias a ese programa se han realizado enormes contribuciones para asegurar el éxito de la lucha contra los desastres y del socorro en caso de desastre, así </w:t>
      </w:r>
      <w:smartTag w:uri="urn:schemas-microsoft-com:office:smarttags" w:element="City">
        <w:r w:rsidRPr="004A460B">
          <w:rPr>
            <w:szCs w:val="24"/>
            <w:lang w:val="es-ES"/>
          </w:rPr>
          <w:t>como</w:t>
        </w:r>
      </w:smartTag>
      <w:r w:rsidRPr="004A460B">
        <w:rPr>
          <w:szCs w:val="24"/>
          <w:lang w:val="es-ES"/>
        </w:rPr>
        <w:t xml:space="preserv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reasentamiento pacífico de la población en las zonas afectadas. A finales de 2008 se habían creado 38.000 centros ordinarios de asistencia social, centros de trabajo conexos y supermercados benéficos en todo el país. El Ministerio de Asuntos Civiles recibió donaciones directas por valor de 76.400 millones de yuan (de los cuales 49.880 millones se destinaron a los departamentos de la administración civil, 18.790 millones a las asociaciones benéficas y 7.730 millones a diversas organizaciones sociales registradas en los departamentos de la administración civil), mientras que el valor de otros bienes donados equivalió a 1.960 millones de yuan; los donativos sociales recibidos indirectamente a través de transferencias de otros departamentos ascendieron a 13.900 millones de yuan. Esos donativos sociales, tanto pecuniarios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materiales, permitieron prestar ayuda a grupos con dificultades en 52.029.000 ocasiones.</w:t>
      </w:r>
    </w:p>
    <w:p w:rsidR="008F275B" w:rsidRPr="004A460B" w:rsidRDefault="008F275B" w:rsidP="00B4573B">
      <w:pPr>
        <w:pStyle w:val="H1G"/>
        <w:rPr>
          <w:lang w:val="es-ES"/>
        </w:rPr>
      </w:pPr>
      <w:r w:rsidRPr="004A460B">
        <w:rPr>
          <w:lang w:val="es-ES"/>
        </w:rPr>
        <w:tab/>
        <w:t>5.</w:t>
      </w:r>
      <w:r w:rsidRPr="004A460B">
        <w:rPr>
          <w:lang w:val="es-ES"/>
        </w:rPr>
        <w:tab/>
        <w:t>Dificultades y desafíos</w:t>
      </w:r>
    </w:p>
    <w:p w:rsidR="008F275B" w:rsidRPr="004A460B" w:rsidRDefault="008F275B" w:rsidP="008F275B">
      <w:pPr>
        <w:pStyle w:val="SingleTxtG"/>
        <w:rPr>
          <w:szCs w:val="24"/>
          <w:lang w:val="es-ES"/>
        </w:rPr>
      </w:pPr>
      <w:r w:rsidRPr="004A460B">
        <w:rPr>
          <w:b/>
          <w:szCs w:val="24"/>
          <w:lang w:val="es-ES"/>
        </w:rPr>
        <w:tab/>
      </w:r>
      <w:r w:rsidRPr="004A460B">
        <w:rPr>
          <w:szCs w:val="24"/>
          <w:lang w:val="es-ES"/>
        </w:rPr>
        <w:t xml:space="preserve">En la actualidad, las dificultades a las que se enfrenta China en relación con la construcción del sistema de seguridad social se manifiestan en los siguientes aspectos: los problemas pendientes derivados de la transición entre sistemas siguen siendo relativamente importantes, no se acumularon fondos durante el período de economía planificada y el gasto derivado de los diversos tipos de seguro social está sometido a enormes presiones; el desarrollo de la seguridad social en las zonas urbanas y rurales está desequilibrado, y el diseño del sistema es imperfecto puesto que algunos grupos carecen de cobertura sistémica efectiva; por último, el alcance de la cobertura es restringido, el nivel de financiación es escaso, y hay algunos problemas por lo que se refiere a la transferencia y continuación de las afiliaciones a la seguridad social. De cara al futuro, la labor de perfeccionamiento </w:t>
      </w:r>
      <w:smartTag w:uri="urn:schemas-microsoft-com:office:smarttags" w:element="State">
        <w:r w:rsidRPr="004A460B">
          <w:rPr>
            <w:szCs w:val="24"/>
            <w:lang w:val="es-ES"/>
          </w:rPr>
          <w:t>del</w:t>
        </w:r>
      </w:smartTag>
      <w:r w:rsidRPr="004A460B">
        <w:rPr>
          <w:szCs w:val="24"/>
          <w:lang w:val="es-ES"/>
        </w:rPr>
        <w:t xml:space="preserve"> sistema de seguridad social hará frente a importantes desafíos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el envejecimiento de la población, la urbanización y la diversificación de las modalidades de empleo.</w:t>
      </w:r>
    </w:p>
    <w:p w:rsidR="008F275B" w:rsidRPr="004A460B" w:rsidRDefault="008F275B" w:rsidP="008F275B">
      <w:pPr>
        <w:pStyle w:val="SingleTxtG"/>
        <w:rPr>
          <w:szCs w:val="24"/>
          <w:highlight w:val="yellow"/>
          <w:lang w:val="es-ES"/>
        </w:rPr>
      </w:pPr>
      <w:r w:rsidRPr="004A460B">
        <w:rPr>
          <w:szCs w:val="24"/>
          <w:lang w:val="es-ES"/>
        </w:rPr>
        <w:tab/>
        <w:t>En un futuro inmediato China seguirá construyendo y perfeccionando su sistema de seguridad social y los servicios de gestión conexos, con el fin de llegar a una situación en que puedan obtenerse fondos a través de múltiples canales, las modalidades de la seguridad social se organicen en diferentes niveles y los servicios de gestión estén socializados; asimismo, se ampliará el alcance de la cobertura de la seguridad social de manera que, en la práctica, las distintas categorías de trabajadores de las zonas urbanas y rurales disfruten por igual de ese derecho, y se perfeccionará el sistema de seguridad social de las zonas rurales en mayor medida.</w:t>
      </w:r>
    </w:p>
    <w:p w:rsidR="008F275B" w:rsidRPr="004A460B" w:rsidRDefault="008F275B" w:rsidP="008F275B">
      <w:pPr>
        <w:pStyle w:val="HChG"/>
        <w:rPr>
          <w:lang w:val="es-ES"/>
        </w:rPr>
      </w:pPr>
      <w:r w:rsidRPr="004A460B">
        <w:rPr>
          <w:lang w:val="es-ES"/>
        </w:rPr>
        <w:br w:type="page"/>
      </w:r>
      <w:r w:rsidRPr="004A460B">
        <w:rPr>
          <w:lang w:val="es-ES"/>
        </w:rPr>
        <w:tab/>
        <w:t>8.</w:t>
      </w:r>
      <w:r w:rsidRPr="004A460B">
        <w:rPr>
          <w:lang w:val="es-ES"/>
        </w:rPr>
        <w:tab/>
        <w:t>Artículo 10</w:t>
      </w:r>
      <w:r w:rsidRPr="004A460B">
        <w:rPr>
          <w:lang w:val="es-ES"/>
        </w:rPr>
        <w:br/>
        <w:t>Protección de la familia</w:t>
      </w:r>
    </w:p>
    <w:p w:rsidR="008F275B" w:rsidRPr="004A460B" w:rsidRDefault="008F275B" w:rsidP="008F275B">
      <w:pPr>
        <w:pStyle w:val="SingleTxtG"/>
        <w:rPr>
          <w:b/>
          <w:lang w:val="es-ES"/>
        </w:rPr>
      </w:pPr>
      <w:r w:rsidRPr="004A460B">
        <w:rPr>
          <w:b/>
          <w:lang w:val="es-ES"/>
        </w:rPr>
        <w:tab/>
        <w:t xml:space="preserve">Los Estados Partes en el Presente Pacto reconocen que: </w:t>
      </w:r>
    </w:p>
    <w:p w:rsidR="008F275B" w:rsidRPr="004A460B" w:rsidRDefault="008F275B" w:rsidP="008F275B">
      <w:pPr>
        <w:pStyle w:val="SingleTxtG"/>
        <w:rPr>
          <w:b/>
          <w:lang w:val="es-ES"/>
        </w:rPr>
      </w:pPr>
      <w:r w:rsidRPr="004A460B">
        <w:rPr>
          <w:b/>
          <w:lang w:val="es-ES"/>
        </w:rPr>
        <w:tab/>
        <w:t>1.</w:t>
      </w:r>
      <w:r w:rsidRPr="004A460B">
        <w:rPr>
          <w:b/>
          <w:lang w:val="es-ES"/>
        </w:rPr>
        <w:tab/>
        <w:t xml:space="preserve">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rsidR="008F275B" w:rsidRPr="004A460B" w:rsidRDefault="008F275B" w:rsidP="008F275B">
      <w:pPr>
        <w:pStyle w:val="SingleTxtG"/>
        <w:rPr>
          <w:b/>
          <w:lang w:val="es-ES"/>
        </w:rPr>
      </w:pPr>
      <w:r w:rsidRPr="004A460B">
        <w:rPr>
          <w:b/>
          <w:lang w:val="es-ES"/>
        </w:rPr>
        <w:tab/>
        <w:t>2.</w:t>
      </w:r>
      <w:r w:rsidRPr="004A460B">
        <w:rPr>
          <w:b/>
          <w:lang w:val="es-ES"/>
        </w:rPr>
        <w:tab/>
        <w:t xml:space="preserve">Se debe conceder especial protección a las madres durante un período de tiempo razonable antes y después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parto. Durante dicho período, a las madres que trabajen se les debe conceder licencia con remuneración o con prestaciones adecuadas de seguridad social. </w:t>
      </w:r>
    </w:p>
    <w:p w:rsidR="008F275B" w:rsidRPr="004A460B" w:rsidRDefault="008F275B" w:rsidP="008F275B">
      <w:pPr>
        <w:pStyle w:val="SingleTxtG"/>
        <w:rPr>
          <w:b/>
          <w:lang w:val="es-ES"/>
        </w:rPr>
      </w:pPr>
      <w:r w:rsidRPr="004A460B">
        <w:rPr>
          <w:b/>
          <w:lang w:val="es-ES"/>
        </w:rPr>
        <w:tab/>
        <w:t>3.</w:t>
      </w:r>
      <w:r w:rsidRPr="004A460B">
        <w:rPr>
          <w:b/>
          <w:lang w:val="es-ES"/>
        </w:rPr>
        <w:tab/>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8F275B" w:rsidRPr="004A460B" w:rsidRDefault="008F275B" w:rsidP="00B4573B">
      <w:pPr>
        <w:pStyle w:val="H1G"/>
        <w:rPr>
          <w:lang w:val="es-ES"/>
        </w:rPr>
      </w:pPr>
      <w:r w:rsidRPr="004A460B">
        <w:rPr>
          <w:lang w:val="es-ES"/>
        </w:rPr>
        <w:tab/>
        <w:t>1.</w:t>
      </w:r>
      <w:r w:rsidRPr="004A460B">
        <w:rPr>
          <w:lang w:val="es-ES"/>
        </w:rPr>
        <w:tab/>
        <w:t xml:space="preserve">Protección de los derechos e intereses en el ámbito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matrimonio</w:t>
      </w:r>
    </w:p>
    <w:p w:rsidR="008F275B" w:rsidRPr="004A460B" w:rsidRDefault="008F275B" w:rsidP="008F275B">
      <w:pPr>
        <w:pStyle w:val="SingleTxtG"/>
        <w:rPr>
          <w:szCs w:val="24"/>
          <w:lang w:val="es-ES"/>
        </w:rPr>
      </w:pPr>
      <w:r w:rsidRPr="004A460B">
        <w:rPr>
          <w:szCs w:val="24"/>
          <w:lang w:val="es-ES"/>
        </w:rPr>
        <w:tab/>
        <w:t xml:space="preserve">En el informe inicial de China se explicó detalladamente la manera en que la legislación de China protege la libertad de los ciudadanos en relación con el matrimonio, incluidas las circunstancias asociadas a la última modificación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matrimonio (2001). Por tanto, en el presente informe no se reproducirá esa información de forma innecesaria. Reiteramos respetuosamente que China defiende la aplicación de un régimen matrimonial en que el matrimonio constituya la unión voluntaria de un hombre y una mujer en pie de igualdad; se protejan las relaciones equitativas, armoniosas y civilizadas en el hogar conyugal; se prohíba la bigamia y la convivencia de una persona casada con otra persona distinta de su cónyuge; y se prohíba la violencia doméstica. La libertad de los ciudadanos chinos para casarse está amparada en la ley, y ambas partes podrán contraer matrimonio o divorciarse libremente de mutuo acuerdo.</w:t>
      </w:r>
    </w:p>
    <w:p w:rsidR="008F275B" w:rsidRPr="004A460B" w:rsidRDefault="008F275B" w:rsidP="008F275B">
      <w:pPr>
        <w:pStyle w:val="SingleTxtG"/>
        <w:rPr>
          <w:szCs w:val="24"/>
          <w:lang w:val="es-ES"/>
        </w:rPr>
      </w:pPr>
      <w:r w:rsidRPr="004A460B">
        <w:rPr>
          <w:szCs w:val="24"/>
          <w:lang w:val="es-ES"/>
        </w:rPr>
        <w:tab/>
        <w:t xml:space="preserve">El Reglamento sobre inscripción de matrimonios, promulgado por el Consejo de Estado, entró en vigor el 1 de octubre de 2003. Desde entonces, los ciudadanos que realizan trámites para la inscripción de matrimonios o divorcios ya no necesitan aportar documentación proporcionada por su unidad de trabajo o, en el caso de los residentes, su comité de aldea, donde se haga constar su estado civil. Los hombres y las mujeres que van a contraer matrimonio ya no necesitan demostrar que se han sometido a un reconocimiento médico previo al enlace. En 2009, el número de parejas chinas que inscribieron su matrimonio en el registro civil fue de 12.122.000, un incremento del 10,4% con respecto al año anterior, mientras que la tasa bruta de nupcialidad fue de 9,1 por cada 1000 habitantes, un aumento de 8 décimas porcentuales en comparación con el año anterior. Hubo 2.468.000 parejas que se divorciaron, lo que representó un aumento del 8,8% con respecto al año anterior, mientras que la tasa bruta de divorcio se situó en 1,85 por cada 1000 habitantes, un aumento de 14 décimas porcentuales en comparación con el año anterior. </w:t>
      </w:r>
    </w:p>
    <w:p w:rsidR="008F275B" w:rsidRPr="004A460B" w:rsidRDefault="008F275B" w:rsidP="005F269F">
      <w:pPr>
        <w:pStyle w:val="H1G"/>
        <w:rPr>
          <w:lang w:val="es-ES"/>
        </w:rPr>
      </w:pPr>
      <w:r w:rsidRPr="004A460B">
        <w:rPr>
          <w:lang w:val="es-ES"/>
        </w:rPr>
        <w:tab/>
        <w:t>2.</w:t>
      </w:r>
      <w:r w:rsidRPr="004A460B">
        <w:rPr>
          <w:lang w:val="es-ES"/>
        </w:rPr>
        <w:tab/>
        <w:t>Mayor protección de la maternidad</w:t>
      </w:r>
    </w:p>
    <w:p w:rsidR="008F275B" w:rsidRPr="004A460B" w:rsidRDefault="008F275B" w:rsidP="008F275B">
      <w:pPr>
        <w:pStyle w:val="SingleTxtG"/>
        <w:rPr>
          <w:szCs w:val="24"/>
          <w:lang w:val="es-ES"/>
        </w:rPr>
      </w:pPr>
      <w:r w:rsidRPr="004A460B">
        <w:rPr>
          <w:szCs w:val="24"/>
          <w:lang w:val="es-ES"/>
        </w:rPr>
        <w:tab/>
        <w:t xml:space="preserve">Con respecto a la protección de las mujeres durante el embarazo, el parto y el período de lactancia materna, las disposiciones pertinentes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del trabajo y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población y planificación familiar de China se detallaron en el informe inicial y permanecen en vigor. Por ejemplo, hay una disposición en virtud de la cual las trabajadoras no podrán desempeñar tareas arduas durante el embarazo o la lactancia, ni ninguna otra tarea que deban evitar por su estado; las embarazadas tendrán derecho a un período de licencia de maternidad remunerada no inferior a 90 días; la empresa deberá reembolsar a la empleada una parte proporcional de los gastos derivados de los controles prenatales, el parto y similares. </w:t>
      </w:r>
    </w:p>
    <w:p w:rsidR="008F275B" w:rsidRPr="004A460B" w:rsidRDefault="008F275B" w:rsidP="008F275B">
      <w:pPr>
        <w:pStyle w:val="SingleTxtG"/>
        <w:rPr>
          <w:szCs w:val="24"/>
          <w:lang w:val="es-ES"/>
        </w:rPr>
      </w:pPr>
      <w:r w:rsidRPr="004A460B">
        <w:rPr>
          <w:szCs w:val="24"/>
          <w:lang w:val="es-ES"/>
        </w:rPr>
        <w:tab/>
        <w:t xml:space="preserve">Una encuesta realizada por </w:t>
      </w:r>
      <w:smartTag w:uri="urn:schemas-microsoft-com:office:smarttags" w:element="PersonName">
        <w:smartTagPr>
          <w:attr w:name="ProductID" w:val="La Federaci￳n Panchina"/>
        </w:smartTagPr>
        <w:r w:rsidRPr="004A460B">
          <w:rPr>
            <w:szCs w:val="24"/>
            <w:lang w:val="es-ES"/>
          </w:rPr>
          <w:t>la Federación Panchina</w:t>
        </w:r>
      </w:smartTag>
      <w:r w:rsidRPr="004A460B">
        <w:rPr>
          <w:szCs w:val="24"/>
          <w:lang w:val="es-ES"/>
        </w:rPr>
        <w:t xml:space="preserve"> de Sindicatos muestra que, según estadísticas incompletas, a finales de 2009 un total de 1.674.000 empresas e instituciones que daban trabajo a 42.826.000 mujeres habían cumplido las disposiciones relativas a la prohibición de asignar a las mujeres trabajos en las minas, tareas físicas de grado 4 de intensidad, o tareas que debían evitar durante la menstruación, el embarazo, el parto y el período de lactancia materna. En total, 1.714.000 empresas e instituciones que daban trabajo a 44.395.000 mujeres habían aplicado las disposiciones relativas a la dispensa de un trato especial a las empleadas durante el embarazo, el parto y el período de lactancia materna.</w:t>
      </w:r>
    </w:p>
    <w:p w:rsidR="008F275B" w:rsidRPr="004A460B" w:rsidRDefault="008F275B" w:rsidP="008F275B">
      <w:pPr>
        <w:pStyle w:val="SingleTxtG"/>
        <w:rPr>
          <w:szCs w:val="24"/>
          <w:lang w:val="es-ES"/>
        </w:rPr>
      </w:pPr>
      <w:r w:rsidRPr="004A460B">
        <w:rPr>
          <w:szCs w:val="24"/>
          <w:lang w:val="es-ES"/>
        </w:rPr>
        <w:tab/>
        <w:t xml:space="preserve">En los últimos años, el Gobierno de China ha cumplido con asiduidad sus compromisos en el marco del Programa de Acción de </w:t>
      </w:r>
      <w:smartTag w:uri="urn:schemas-microsoft-com:office:smarttags" w:element="PersonName">
        <w:smartTagPr>
          <w:attr w:name="ProductID" w:val="la Conferencia Internacional"/>
        </w:smartTagPr>
        <w:r w:rsidRPr="004A460B">
          <w:rPr>
            <w:szCs w:val="24"/>
            <w:lang w:val="es-ES"/>
          </w:rPr>
          <w:t>la Conferencia Internacional</w:t>
        </w:r>
      </w:smartTag>
      <w:r w:rsidRPr="004A460B">
        <w:rPr>
          <w:szCs w:val="24"/>
          <w:lang w:val="es-ES"/>
        </w:rPr>
        <w:t xml:space="preserve"> sobre </w:t>
      </w:r>
      <w:smartTag w:uri="urn:schemas-microsoft-com:office:smarttags" w:element="PersonName">
        <w:smartTagPr>
          <w:attr w:name="ProductID" w:val="la Poblaci￳n"/>
        </w:smartTagPr>
        <w:r w:rsidRPr="004A460B">
          <w:rPr>
            <w:szCs w:val="24"/>
            <w:lang w:val="es-ES"/>
          </w:rPr>
          <w:t>la Población</w:t>
        </w:r>
      </w:smartTag>
      <w:r w:rsidRPr="004A460B">
        <w:rPr>
          <w:szCs w:val="24"/>
          <w:lang w:val="es-ES"/>
        </w:rPr>
        <w:t xml:space="preserve"> y el Desarrollo (CIPD) y de los Objetivos de Desarrollo del Milenio (</w:t>
      </w:r>
      <w:r w:rsidR="004546A3" w:rsidRPr="004A460B">
        <w:rPr>
          <w:szCs w:val="24"/>
          <w:lang w:val="es-ES"/>
        </w:rPr>
        <w:t>"</w:t>
      </w:r>
      <w:r w:rsidRPr="004A460B">
        <w:rPr>
          <w:szCs w:val="24"/>
          <w:lang w:val="es-ES"/>
        </w:rPr>
        <w:t>lograr, para 2015, el acceso universal a la salud reproductiva</w:t>
      </w:r>
      <w:r w:rsidR="004546A3" w:rsidRPr="004A460B">
        <w:rPr>
          <w:szCs w:val="24"/>
          <w:lang w:val="es-ES"/>
        </w:rPr>
        <w:t>"</w:t>
      </w:r>
      <w:r w:rsidRPr="004A460B">
        <w:rPr>
          <w:szCs w:val="24"/>
          <w:lang w:val="es-ES"/>
        </w:rPr>
        <w:t>), y concede gran importancia a la protección del derecho a la salud reproductiva de la mujer. A continuación se exponen las circunstancias pertinentes:</w:t>
      </w:r>
    </w:p>
    <w:p w:rsidR="008F275B" w:rsidRPr="004A460B" w:rsidRDefault="008F275B" w:rsidP="008F275B">
      <w:pPr>
        <w:pStyle w:val="SingleTxtG"/>
        <w:rPr>
          <w:rStyle w:val="Emphasis"/>
          <w:i w:val="0"/>
          <w:iCs w:val="0"/>
          <w:szCs w:val="24"/>
          <w:lang w:val="es-ES"/>
        </w:rPr>
      </w:pPr>
      <w:r w:rsidRPr="004A460B">
        <w:rPr>
          <w:rStyle w:val="Emphasis"/>
          <w:szCs w:val="24"/>
          <w:lang w:val="es-ES"/>
        </w:rPr>
        <w:tab/>
      </w:r>
      <w:r w:rsidRPr="004A460B">
        <w:rPr>
          <w:rStyle w:val="Emphasis"/>
          <w:i w:val="0"/>
          <w:iCs w:val="0"/>
          <w:szCs w:val="24"/>
          <w:lang w:val="es-ES"/>
        </w:rPr>
        <w:t>1)</w:t>
      </w:r>
      <w:r w:rsidRPr="004A460B">
        <w:rPr>
          <w:rStyle w:val="Emphasis"/>
          <w:szCs w:val="24"/>
          <w:lang w:val="es-ES"/>
        </w:rPr>
        <w:tab/>
      </w:r>
      <w:r w:rsidRPr="004A460B">
        <w:rPr>
          <w:szCs w:val="24"/>
          <w:lang w:val="es-ES"/>
        </w:rPr>
        <w:t xml:space="preserve">Los departamentos de población y planificación familiar, junto con otros departamentos competentes, han promovido activamente la causa de la salud reproductiva y la atención de salud maternoinfantil, y han desplegado considerables esfuerzos para poner en marcha un programa de promoción de los partos sanos centrado en aspectos tales como los </w:t>
      </w:r>
      <w:r w:rsidR="004546A3" w:rsidRPr="004A460B">
        <w:rPr>
          <w:szCs w:val="24"/>
          <w:lang w:val="es-ES"/>
        </w:rPr>
        <w:t>"</w:t>
      </w:r>
      <w:r w:rsidRPr="004A460B">
        <w:rPr>
          <w:szCs w:val="24"/>
          <w:lang w:val="es-ES"/>
        </w:rPr>
        <w:t>consejos para un parto sano, la orientación para grupos de alto riesgo, los reconocimientos médicos prenatales para un parto sano y la nutrición equilibrada</w:t>
      </w:r>
      <w:r w:rsidR="004546A3" w:rsidRPr="004A460B">
        <w:rPr>
          <w:szCs w:val="24"/>
          <w:lang w:val="es-ES"/>
        </w:rPr>
        <w:t>"</w:t>
      </w:r>
      <w:r w:rsidRPr="004A460B">
        <w:rPr>
          <w:i/>
          <w:iCs/>
          <w:szCs w:val="24"/>
          <w:lang w:val="es-ES"/>
        </w:rPr>
        <w:t>.</w:t>
      </w:r>
      <w:r w:rsidRPr="004A460B">
        <w:rPr>
          <w:rStyle w:val="Emphasis"/>
          <w:i w:val="0"/>
          <w:iCs w:val="0"/>
          <w:szCs w:val="24"/>
          <w:lang w:val="es-ES"/>
        </w:rPr>
        <w:t xml:space="preserve"> En la actualidad, casi todas las zonas a nivel de condado y el 95% de las zonas a nivel de municipio en todo el país han puesto en marcha centros de atención de salud reproductiva, que prestan servicios destinados a facilitar los partos sanos y el desarrollo del niño, y el 80% de los condados ofrecen numerosos servicios de salud reproductiva y atención de salud maternoinfantil de alta calidad.</w:t>
      </w:r>
    </w:p>
    <w:p w:rsidR="008F275B" w:rsidRPr="004A460B" w:rsidRDefault="008F275B" w:rsidP="008F275B">
      <w:pPr>
        <w:pStyle w:val="SingleTxtG"/>
        <w:rPr>
          <w:szCs w:val="24"/>
          <w:lang w:val="es-ES"/>
        </w:rPr>
      </w:pPr>
      <w:r w:rsidRPr="004A460B">
        <w:rPr>
          <w:szCs w:val="24"/>
          <w:lang w:val="es-ES"/>
        </w:rPr>
        <w:tab/>
        <w:t>2)</w:t>
      </w:r>
      <w:r w:rsidRPr="004A460B">
        <w:rPr>
          <w:szCs w:val="24"/>
          <w:lang w:val="es-ES"/>
        </w:rPr>
        <w:tab/>
        <w:t>El Estado ha creado las condiciones favorables para proteger el derecho de los ciudadanos a utilizar métodos seguros, efectivos y adecuados de anticoncepción y control de la natalidad, con el fin de elevar el nivel de salud reproductiva de los ciudadanos. El Gobierno pone a disposición de los ciudadanos productos y servicios de planificación familiar de forma gratuita, y hace hincapié en la facilitación de múltiples métodos anticonceptivos, al tiempo que se opone a la esterilización obligatoria. Según los resultados de una encuesta realizada en 2007, el uso de distintos métodos anticonceptivos entre hombres y mujeres casados se distribuía del siguiente modo: el DIU representaba el 52,30%; la ligadura de trompas, el 32,25%; la vasectomía, el 6,14%; las píldoras anticonceptivas, el 1,22%; los preservativos, el 7,38%; los implantes cutáneos, el 8,33%; los anticonceptivos de uso externo, el 0,21%; y otros métodos, el 0,17%. Una tendencia general de la distribución de los métodos anticonceptivos es el aumento gradual de la utilización de métodos reversibles, que representaron el 60% de todos los métodos empleados.</w:t>
      </w:r>
    </w:p>
    <w:p w:rsidR="008F275B" w:rsidRPr="004A460B" w:rsidRDefault="008F275B" w:rsidP="008F275B">
      <w:pPr>
        <w:pStyle w:val="SingleTxtG"/>
        <w:rPr>
          <w:szCs w:val="24"/>
          <w:lang w:val="es-ES"/>
        </w:rPr>
      </w:pPr>
      <w:r w:rsidRPr="004A460B">
        <w:rPr>
          <w:szCs w:val="24"/>
          <w:lang w:val="es-ES"/>
        </w:rPr>
        <w:tab/>
        <w:t>3)</w:t>
      </w:r>
      <w:r w:rsidRPr="004A460B">
        <w:rPr>
          <w:szCs w:val="24"/>
          <w:lang w:val="es-ES"/>
        </w:rPr>
        <w:tab/>
        <w:t xml:space="preserve">El objetivo propuesto en el Programa de desarrollo de la mujer china (2001-2010) en relación con el seguro de maternidad era alcanzar una cobertura del 90% para 2010; la cobertura ya había aumentado del 26% en el año 2000 al 46,1% en 2005, y se espera cumplir el objetivo previsto para 2010. A finales de 2005, el número de trabajadores que participaban en ese seguro a nivel nacional era de 54,08 millones, un incremento de 24,07 millones con respecto a 2000. De ellos, el número de mujeres aumentó en 11,33 millones. En los últimos años, el número de personas que participan en el seguro de maternidad se ha incrementado en más de 10 millones cada año. A finales de 2009, el número de trabajadores que se beneficiaban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seguro de maternidad alcanzó 108,6 millones.</w:t>
      </w:r>
    </w:p>
    <w:p w:rsidR="008F275B" w:rsidRPr="004A460B" w:rsidRDefault="008F275B" w:rsidP="008F275B">
      <w:pPr>
        <w:pStyle w:val="SingleTxtG"/>
        <w:rPr>
          <w:szCs w:val="24"/>
          <w:lang w:val="es-ES"/>
        </w:rPr>
      </w:pPr>
      <w:r w:rsidRPr="004A460B">
        <w:rPr>
          <w:szCs w:val="24"/>
          <w:lang w:val="es-ES"/>
        </w:rPr>
        <w:tab/>
        <w:t>4)</w:t>
      </w:r>
      <w:r w:rsidRPr="004A460B">
        <w:rPr>
          <w:szCs w:val="24"/>
          <w:lang w:val="es-ES"/>
        </w:rPr>
        <w:tab/>
        <w:t>En la zona catastrófica afectada por el terremoto de Wenchuan, en la provincia de Sichuan, el Estado ha establecido un sistema especial de apoyo a las familias que deseen tener otro hijo, y ha proporcionado asesoramiento gratuito sobre maternidad y servicios técnicos a los grupos afectados por el desastre, al tiempo que ha puesto en marcha amplios servicios de atención en el parto para quienes deseen tener otro hijo. A finales de noviembre de 2009 se había facilitado asesoramiento a quienes estaban considerando la posibilidad de tener otro hijo así como reconocimientos médicos anteriores al embarazo en 37.000 ocasiones; 3.027 personas habían dejado de utilizar métodos anticonceptivos; se habían diagnosticado y tratado enfermedades relacionadas con la infertilidad 4.013 veces; se habían llevado a cabo 692 reconocimientos prenatales; y se había facilitado reproducción asistida en 135 ocasiones. En total, 2.726 mujeres lograron quedarse embarazadas de nuevo, y nacieron 1.489 niños en buenas condiciones de salud.</w:t>
      </w:r>
    </w:p>
    <w:p w:rsidR="008F275B" w:rsidRPr="004A460B" w:rsidRDefault="008F275B" w:rsidP="008F275B">
      <w:pPr>
        <w:pStyle w:val="SingleTxtG"/>
        <w:rPr>
          <w:szCs w:val="24"/>
          <w:lang w:val="es-ES"/>
        </w:rPr>
      </w:pPr>
      <w:r w:rsidRPr="004A460B">
        <w:rPr>
          <w:szCs w:val="24"/>
          <w:lang w:val="es-ES"/>
        </w:rPr>
        <w:tab/>
        <w:t>5)</w:t>
      </w:r>
      <w:r w:rsidRPr="004A460B">
        <w:rPr>
          <w:szCs w:val="24"/>
          <w:lang w:val="es-ES"/>
        </w:rPr>
        <w:tab/>
        <w:t xml:space="preserve">Rectificación general del problema del elevado índice de masculinidad entre los recién nacidos: las razones del problema son complejas, y en China se pueden considerar como tales la influencia de los valores tradicionales en relación con el nacimiento de hijos, al darse preferencia a los varones; el hecho de que la mayoría de las familias de las zonas rurales confíen más en los hombres para obtener trabajo productivo y mantener a los familiares de edad avanzada; y el deficiente uso de tecnologías como las ultrasonografías de tipo B para determinar el sexo del feto. El Gobierno de China ha adoptado una serie de medidas para solucionar el problema, entre ellas las siguientes: 1) defensa de la igualdad de género y otras cuestiones conexas a nivel de la sociedad, con el fin de erradicar la discriminación por motivo de género; 2) creación de un mecanismo eficaz de rectificación que permita coordinar los distintos departamentos y cuente con la participación de toda sociedad, a fin de salvaguardar los derechos e intereses legítimos de las niñas y sus familias; 3) desarrollo de servicios integrales de atención durante el embarazo y el parto, con inclusión de pruebas rigurosas para determinar los casos en que el sexo del feto se identifica con fines distintos de los médicos así como las interrupciones selectivas del embarazo en función del género. </w:t>
      </w:r>
    </w:p>
    <w:p w:rsidR="008F275B" w:rsidRPr="004A460B" w:rsidRDefault="008F275B" w:rsidP="005F269F">
      <w:pPr>
        <w:pStyle w:val="H1G"/>
        <w:rPr>
          <w:lang w:val="es-ES"/>
        </w:rPr>
      </w:pPr>
      <w:r w:rsidRPr="004A460B">
        <w:rPr>
          <w:lang w:val="es-ES"/>
        </w:rPr>
        <w:tab/>
        <w:t>3.</w:t>
      </w:r>
      <w:r w:rsidRPr="004A460B">
        <w:rPr>
          <w:lang w:val="es-ES"/>
        </w:rPr>
        <w:tab/>
        <w:t>Protección de los derechos e intereses de los niños</w:t>
      </w:r>
    </w:p>
    <w:p w:rsidR="008F275B" w:rsidRPr="004A460B" w:rsidRDefault="008F275B" w:rsidP="008F275B">
      <w:pPr>
        <w:pStyle w:val="SingleTxtG"/>
        <w:rPr>
          <w:szCs w:val="24"/>
          <w:lang w:val="es-ES"/>
        </w:rPr>
      </w:pPr>
      <w:r w:rsidRPr="004A460B">
        <w:rPr>
          <w:szCs w:val="24"/>
          <w:lang w:val="es-ES"/>
        </w:rPr>
        <w:tab/>
        <w:t xml:space="preserve">En su informe inicial, China explicó que el Estado atribuye gran importancia a la protección de la salud física y mental de los menores, prohíbe el empleo de menores de 16 años, y ha promulgado leyes y reglamentos pertinentes al respecto, tales como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trabajo,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menores y el Reglamento de prohibición del empleo de mano de obra infantil. Por consiguiente, los contenidos específicos pertinentes no se reproducen ahora de forma innecesaria. Teniendo en cuenta que este año China presentará a las Naciones Unidas sus informes periódicos tercero y cuarto combinados en relación con la aplicación de </w:t>
      </w:r>
      <w:smartTag w:uri="urn:schemas-microsoft-com:office:smarttags" w:element="PersonName">
        <w:smartTagPr>
          <w:attr w:name="ProductID" w:val="la Convenci￳n"/>
        </w:smartTagPr>
        <w:r w:rsidRPr="004A460B">
          <w:rPr>
            <w:szCs w:val="24"/>
            <w:lang w:val="es-ES"/>
          </w:rPr>
          <w:t>la Convención</w:t>
        </w:r>
      </w:smartTag>
      <w:r w:rsidRPr="004A460B">
        <w:rPr>
          <w:szCs w:val="24"/>
          <w:lang w:val="es-ES"/>
        </w:rPr>
        <w:t xml:space="preserve"> sobre los Derechos del Niño, que ofrecen una reflexión integral sobre la situación de la infancia en China a lo largo de los últimos años, incluida la protección de los derechos e intereses legítimos de los menores de edad así como las medidas adoptadas y los resultados obtenidos en la lucha contra la utilización ilegal de mano de obra infantil, el presente informe incluirá solamente una explicación de los principios generales con respecto a los dos puntos siguientes:</w:t>
      </w:r>
    </w:p>
    <w:p w:rsidR="008F275B" w:rsidRPr="004A460B" w:rsidRDefault="008F275B" w:rsidP="008F275B">
      <w:pPr>
        <w:pStyle w:val="SingleTxtG"/>
        <w:rPr>
          <w:szCs w:val="24"/>
          <w:lang w:val="es-ES"/>
        </w:rPr>
      </w:pPr>
      <w:r w:rsidRPr="004A460B">
        <w:rPr>
          <w:szCs w:val="24"/>
          <w:lang w:val="es-ES"/>
        </w:rPr>
        <w:tab/>
        <w:t>1)</w:t>
      </w:r>
      <w:r w:rsidRPr="004A460B">
        <w:rPr>
          <w:szCs w:val="24"/>
          <w:lang w:val="es-ES"/>
        </w:rPr>
        <w:tab/>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menores, en su versión enmendada por el Congreso Nacional del Pueblo (promulgada el 29 de diciembre de 2006 y vigente desde el 1 de junio de 2007), aclara en mayor medida el principio de protección del crecimiento sano de los menores de 16 años. El artículo 3 incorpora contenidos sobre el principio de no discriminación y, sobre la base de la afirmación de que los niños tienen derecho a la supervivencia y al desarrollo, estipula por primera vez el derecho de participación como uno de los derechos fundamentales del niño, al afirmar explícitamente que deberá escucharse y respetarse la opinión de los menores de edad en relación con las cuestiones familiares. La versión enmendada de </w:t>
      </w:r>
      <w:smartTag w:uri="urn:schemas-microsoft-com:office:smarttags" w:element="PersonName">
        <w:smartTagPr>
          <w:attr w:name="ProductID" w:val="la Ley"/>
        </w:smartTagPr>
        <w:r w:rsidRPr="004A460B">
          <w:rPr>
            <w:szCs w:val="24"/>
            <w:lang w:val="es-ES"/>
          </w:rPr>
          <w:t>la Ley</w:t>
        </w:r>
      </w:smartTag>
      <w:r w:rsidRPr="004A460B">
        <w:rPr>
          <w:szCs w:val="24"/>
          <w:lang w:val="es-ES"/>
        </w:rPr>
        <w:t xml:space="preserve"> de protección de menores también contiene disposiciones relativas al contenido de la educación familiar, y refuerza la protección de los niños frente a la violencia doméstica, además de ocuparse especialmente del derecho del niño a la privacidad.</w:t>
      </w:r>
    </w:p>
    <w:p w:rsidR="008F275B" w:rsidRPr="004A460B" w:rsidRDefault="008F275B" w:rsidP="008F275B">
      <w:pPr>
        <w:pStyle w:val="SingleTxtG"/>
        <w:rPr>
          <w:szCs w:val="24"/>
          <w:lang w:val="es-ES"/>
        </w:rPr>
      </w:pPr>
      <w:r w:rsidRPr="004A460B">
        <w:rPr>
          <w:szCs w:val="24"/>
          <w:lang w:val="es-ES"/>
        </w:rPr>
        <w:tab/>
        <w:t>2)</w:t>
      </w:r>
      <w:r w:rsidRPr="004A460B">
        <w:rPr>
          <w:szCs w:val="24"/>
          <w:lang w:val="es-ES"/>
        </w:rPr>
        <w:tab/>
        <w:t xml:space="preserve">Medidas adicionales para prohibir el trabajo infantil. El Reglamento sobre servicios y gestión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empleo, promulgado por el Ministerio de Trabajo y Seguridad Social en 2007, dispone que los empleadores no podrán contratar a menores de edad, y prohíbe a las instituciones intermedias de empleo que faciliten trabajo a menores de edad. El Reglamento sobre la supervisión de la seguridad en el trabajo, promulgado y adoptado por el Consejo de Estado en 2005, proporciona una base jurídica para la investigación y las acciones pertinentes en los casos de utilización de mano de obra infantil en contravención de las leyes, y contiene disposiciones específicas al respecto. Distintos departamentos, entre ellos el Ministerio de Seguridad Pública y el Ministerio de Recursos Humanos y Seguridad Social, por medio de métodos como patrullas regulares, investigaciones especiales y servicios de recepción y tramitación de denuncias, adoptan medidas correctivas resueltamente, e investigan y se ocupan de las infracciones de la ley que conllevan la utilización de mano de obra infantil.</w:t>
      </w:r>
    </w:p>
    <w:p w:rsidR="005F269F" w:rsidRPr="004A460B" w:rsidRDefault="008F275B" w:rsidP="005F269F">
      <w:pPr>
        <w:pStyle w:val="HChG"/>
        <w:rPr>
          <w:lang w:val="es-ES"/>
        </w:rPr>
      </w:pPr>
      <w:r w:rsidRPr="004A460B">
        <w:rPr>
          <w:lang w:val="es-ES"/>
        </w:rPr>
        <w:br w:type="page"/>
      </w:r>
      <w:r w:rsidRPr="004A460B">
        <w:rPr>
          <w:lang w:val="es-ES"/>
        </w:rPr>
        <w:tab/>
      </w:r>
      <w:r w:rsidR="005F269F" w:rsidRPr="004A460B">
        <w:rPr>
          <w:lang w:val="es-ES"/>
        </w:rPr>
        <w:t>9.</w:t>
      </w:r>
      <w:r w:rsidR="005F269F" w:rsidRPr="004A460B">
        <w:rPr>
          <w:lang w:val="es-ES"/>
        </w:rPr>
        <w:tab/>
        <w:t>Artículo 11</w:t>
      </w:r>
      <w:r w:rsidR="005F269F" w:rsidRPr="004A460B">
        <w:rPr>
          <w:lang w:val="es-ES"/>
        </w:rPr>
        <w:br/>
        <w:t>El derecho a un nivel de vida adecuado</w:t>
      </w:r>
    </w:p>
    <w:p w:rsidR="005F269F" w:rsidRPr="004A460B" w:rsidRDefault="005F269F" w:rsidP="005F269F">
      <w:pPr>
        <w:pStyle w:val="SingleTxtG"/>
        <w:rPr>
          <w:b/>
          <w:lang w:val="es-ES"/>
        </w:rPr>
      </w:pPr>
      <w:r w:rsidRPr="004A460B">
        <w:rPr>
          <w:b/>
          <w:lang w:val="es-ES"/>
        </w:rPr>
        <w:tab/>
        <w:t>1.</w:t>
      </w:r>
      <w:r w:rsidRPr="004A460B">
        <w:rPr>
          <w:b/>
          <w:lang w:val="es-ES"/>
        </w:rPr>
        <w:tab/>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5F269F" w:rsidRPr="004A460B" w:rsidRDefault="005F269F" w:rsidP="005F269F">
      <w:pPr>
        <w:pStyle w:val="SingleTxtG"/>
        <w:rPr>
          <w:b/>
          <w:lang w:val="es-ES"/>
        </w:rPr>
      </w:pPr>
      <w:r w:rsidRPr="004A460B">
        <w:rPr>
          <w:b/>
          <w:lang w:val="es-ES"/>
        </w:rPr>
        <w:tab/>
        <w:t>2.</w:t>
      </w:r>
      <w:r w:rsidRPr="004A460B">
        <w:rPr>
          <w:b/>
          <w:lang w:val="es-ES"/>
        </w:rPr>
        <w:tab/>
        <w:t xml:space="preserve">Los Estados Partes en el presente Pacto, reconociendo el derecho fundamental de toda persona a estar protegida contra el hambre, adoptarán, individualmente y mediante la cooperación internacional, las medidas, incluidos los programas concretos, que se necesitan para: </w:t>
      </w:r>
    </w:p>
    <w:p w:rsidR="005F269F" w:rsidRPr="004A460B" w:rsidRDefault="005F269F" w:rsidP="005F269F">
      <w:pPr>
        <w:pStyle w:val="SingleTxtG"/>
        <w:rPr>
          <w:b/>
          <w:lang w:val="es-ES"/>
        </w:rPr>
      </w:pPr>
      <w:r w:rsidRPr="004A460B">
        <w:rPr>
          <w:b/>
          <w:lang w:val="es-ES"/>
        </w:rPr>
        <w:tab/>
        <w:t>a)</w:t>
      </w:r>
      <w:r w:rsidRPr="004A460B">
        <w:rPr>
          <w:b/>
          <w:lang w:val="es-ES"/>
        </w:rPr>
        <w:tab/>
        <w:t xml:space="preserve">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w:t>
      </w:r>
    </w:p>
    <w:p w:rsidR="005F269F" w:rsidRPr="004A460B" w:rsidRDefault="005F269F" w:rsidP="005F269F">
      <w:pPr>
        <w:pStyle w:val="SingleTxtG"/>
        <w:rPr>
          <w:b/>
          <w:lang w:val="es-ES"/>
        </w:rPr>
      </w:pPr>
      <w:r w:rsidRPr="004A460B">
        <w:rPr>
          <w:b/>
          <w:lang w:val="es-ES"/>
        </w:rPr>
        <w:tab/>
        <w:t>b)</w:t>
      </w:r>
      <w:r w:rsidRPr="004A460B">
        <w:rPr>
          <w:b/>
          <w:lang w:val="es-ES"/>
        </w:rPr>
        <w:tab/>
        <w:t xml:space="preserve">Asegurar una distribución equitativa de los alimentos mundiales en relación con las necesidades, teniendo en cuenta los problemas que se plantean tanto a los países que importan productos alimenticios </w:t>
      </w:r>
      <w:smartTag w:uri="urn:schemas-microsoft-com:office:smarttags" w:element="place">
        <w:smartTag w:uri="urn:schemas-microsoft-com:office:smarttags" w:element="City">
          <w:r w:rsidRPr="004A460B">
            <w:rPr>
              <w:b/>
              <w:lang w:val="es-ES"/>
            </w:rPr>
            <w:t>como</w:t>
          </w:r>
        </w:smartTag>
      </w:smartTag>
      <w:r w:rsidRPr="004A460B">
        <w:rPr>
          <w:b/>
          <w:lang w:val="es-ES"/>
        </w:rPr>
        <w:t xml:space="preserve"> a los que los exportan. </w:t>
      </w:r>
    </w:p>
    <w:p w:rsidR="005F269F" w:rsidRPr="004A460B" w:rsidRDefault="005F269F" w:rsidP="005F269F">
      <w:pPr>
        <w:pStyle w:val="H1G"/>
        <w:rPr>
          <w:lang w:val="es-ES"/>
        </w:rPr>
      </w:pPr>
      <w:r w:rsidRPr="004A460B">
        <w:rPr>
          <w:lang w:val="es-ES"/>
        </w:rPr>
        <w:tab/>
        <w:t>1.</w:t>
      </w:r>
      <w:r w:rsidRPr="004A460B">
        <w:rPr>
          <w:lang w:val="es-ES"/>
        </w:rPr>
        <w:tab/>
        <w:t>El derecho a un nivel de vida adecuado</w:t>
      </w:r>
    </w:p>
    <w:p w:rsidR="005F269F" w:rsidRPr="004A460B" w:rsidRDefault="005F269F" w:rsidP="005F269F">
      <w:pPr>
        <w:pStyle w:val="SingleTxtG"/>
        <w:rPr>
          <w:color w:val="000000"/>
          <w:szCs w:val="24"/>
          <w:lang w:val="es-ES"/>
        </w:rPr>
      </w:pPr>
      <w:r w:rsidRPr="004A460B">
        <w:rPr>
          <w:szCs w:val="24"/>
          <w:lang w:val="es-ES"/>
        </w:rPr>
        <w:tab/>
        <w:t>1)</w:t>
      </w:r>
      <w:r w:rsidRPr="004A460B">
        <w:rPr>
          <w:szCs w:val="24"/>
          <w:lang w:val="es-ES"/>
        </w:rPr>
        <w:tab/>
        <w:t xml:space="preserve">Los ingresos </w:t>
      </w:r>
      <w:r w:rsidRPr="004A460B">
        <w:rPr>
          <w:i/>
          <w:szCs w:val="24"/>
          <w:lang w:val="es-ES"/>
        </w:rPr>
        <w:t xml:space="preserve">per capita </w:t>
      </w:r>
      <w:r w:rsidRPr="004A460B">
        <w:rPr>
          <w:szCs w:val="24"/>
          <w:lang w:val="es-ES"/>
        </w:rPr>
        <w:t xml:space="preserve">de los residentes de las zonas urbanas y rurales han aumentado a un ritmo rápido y sostenido, y la calidad de vida ha seguido mejorando. En 2009, los ingresos disponibles </w:t>
      </w:r>
      <w:r w:rsidRPr="004A460B">
        <w:rPr>
          <w:i/>
          <w:szCs w:val="24"/>
          <w:lang w:val="es-ES"/>
        </w:rPr>
        <w:t xml:space="preserve">per capita </w:t>
      </w:r>
      <w:r w:rsidRPr="004A460B">
        <w:rPr>
          <w:szCs w:val="24"/>
          <w:lang w:val="es-ES"/>
        </w:rPr>
        <w:t>de los residentes de las zonas urbanas eran de 17.175 yuan, mientras que en el caso de los residentes de las zonas rurales ascendían a 5.153 yuan, lo que representaba un incremento anual medio de cerca del 10,2% y del 8,3% respectivamente a lo largo del período abarcado por el 11º Plan quinquenal. En 2009, el valor de las ventas totales de bienes de consumo al por menor en China ascendió a 12.534.300.000 yuan, un incremento del 86,6% con respecto a 2005, mientras que los coeficientes de Engel correspondientes a los residentes de las zonas urbanas y rurales disminuyeron respectivamente del 39,4% y el 49,1% en 2000 al 36,5% y el 41% en 2009.</w:t>
      </w:r>
    </w:p>
    <w:p w:rsidR="005F269F" w:rsidRPr="004A460B" w:rsidRDefault="005F269F" w:rsidP="005F269F">
      <w:pPr>
        <w:pStyle w:val="SingleTxtG"/>
        <w:rPr>
          <w:szCs w:val="24"/>
          <w:lang w:val="es-ES"/>
        </w:rPr>
      </w:pPr>
      <w:r w:rsidRPr="004A460B">
        <w:rPr>
          <w:color w:val="000000"/>
          <w:szCs w:val="24"/>
          <w:lang w:val="es-ES"/>
        </w:rPr>
        <w:tab/>
        <w:t>2)</w:t>
      </w:r>
      <w:r w:rsidRPr="004A460B">
        <w:rPr>
          <w:color w:val="000000"/>
          <w:szCs w:val="24"/>
          <w:lang w:val="es-ES"/>
        </w:rPr>
        <w:tab/>
        <w:t xml:space="preserve">Aplicación de programas de mitigación de la pobreza y cumplimiento de los objetivos de desarrollo. </w:t>
      </w:r>
      <w:r w:rsidRPr="004A460B">
        <w:rPr>
          <w:szCs w:val="24"/>
          <w:lang w:val="es-ES"/>
        </w:rPr>
        <w:t xml:space="preserve">En el Programa del Consejo de Estado para la reducción de la pobreza de </w:t>
      </w:r>
      <w:smartTag w:uri="urn:schemas-microsoft-com:office:smarttags" w:element="PersonName">
        <w:smartTagPr>
          <w:attr w:name="ProductID" w:val="la China"/>
        </w:smartTagPr>
        <w:r w:rsidRPr="004A460B">
          <w:rPr>
            <w:szCs w:val="24"/>
            <w:lang w:val="es-ES"/>
          </w:rPr>
          <w:t>la China</w:t>
        </w:r>
      </w:smartTag>
      <w:r w:rsidRPr="004A460B">
        <w:rPr>
          <w:szCs w:val="24"/>
          <w:lang w:val="es-ES"/>
        </w:rPr>
        <w:t xml:space="preserve"> rural orientado al desarrollo se menciona claramente el objetivo general de </w:t>
      </w:r>
      <w:r w:rsidR="004546A3" w:rsidRPr="004A460B">
        <w:rPr>
          <w:szCs w:val="24"/>
          <w:lang w:val="es-ES"/>
        </w:rPr>
        <w:t>"</w:t>
      </w:r>
      <w:r w:rsidRPr="004A460B">
        <w:rPr>
          <w:szCs w:val="24"/>
          <w:lang w:val="es-ES"/>
        </w:rPr>
        <w:t>resolver el problema de la insuficiencia de comida y ropa entre la minoría empobrecida de la población lo antes posible</w:t>
      </w:r>
      <w:r w:rsidR="004546A3" w:rsidRPr="004A460B">
        <w:rPr>
          <w:szCs w:val="24"/>
          <w:lang w:val="es-ES"/>
        </w:rPr>
        <w:t>"</w:t>
      </w:r>
      <w:r w:rsidRPr="004A460B">
        <w:rPr>
          <w:szCs w:val="24"/>
          <w:lang w:val="es-ES"/>
        </w:rPr>
        <w:t xml:space="preserve">, durante el período 2001-2010. Actualmente, la gran mayoría de las regiones de la parte oriental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ya han cumplido ese objetivo antes de lo previsto y se espera que, en la parte central y occidental, la mayoría también lo consiga. La proporción de la población rural en situación de pobreza absoluta disminuyó del 3,4% en 2000 al 1% en 2008, mientras que la proporción de población rural con bajos ingresos se redujo del 6,69% al 3,2% (véase el gráfico 3). Desde 2008,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establecido el nuevo umbral de pobreza en 1.196 yuan de ingresos anuales </w:t>
      </w:r>
      <w:r w:rsidRPr="004A460B">
        <w:rPr>
          <w:i/>
          <w:szCs w:val="24"/>
          <w:lang w:val="es-ES"/>
        </w:rPr>
        <w:t>per capita</w:t>
      </w:r>
      <w:r w:rsidRPr="004A460B">
        <w:rPr>
          <w:szCs w:val="24"/>
          <w:lang w:val="es-ES"/>
        </w:rPr>
        <w:t>, y ha eliminado las clasificaciones anteriores relativas a los grupos de pobreza absoluta y de bajos ingresos. En consecuencia, el número de beneficiarios de los programas de mitigación de la pobreza ha aumentado, y en 2009 han sido 35,97 millones de personas.</w:t>
      </w:r>
    </w:p>
    <w:p w:rsidR="005F269F" w:rsidRPr="004A460B" w:rsidRDefault="005F269F" w:rsidP="005F269F">
      <w:pPr>
        <w:pStyle w:val="SingleTxtG"/>
        <w:rPr>
          <w:szCs w:val="24"/>
          <w:lang w:val="es-ES"/>
        </w:rPr>
      </w:pPr>
      <w:r w:rsidRPr="004A460B">
        <w:rPr>
          <w:szCs w:val="24"/>
          <w:lang w:val="es-ES"/>
        </w:rPr>
        <w:tab/>
        <w:t>3)</w:t>
      </w:r>
      <w:r w:rsidRPr="004A460B">
        <w:rPr>
          <w:szCs w:val="24"/>
          <w:lang w:val="es-ES"/>
        </w:rPr>
        <w:tab/>
        <w:t>Dada la relativa gran discrepancia entre las zonas urbanas y rurales, en los últimos años China ha acelerado la reforma y el desarrollo del campo mediante la promoción y la protección de los derechos e intereses de sus habitantes, así como una serie de salvaguardias de política macroeconómica a fin de velar por que todos ellos gocen de un nivel de vida adecuado y estén protegidos contra el hambre. El Reglamento de tributación agrícola quedó derogado oficialmente el 1 de enero de 2006, y el Gobierno eximió a la población del pago de impuestos agrícolas en todo el país, con lo que se redujo considerablemente la carga que dichos impuestos representaban para 800 millones de habitantes de las zonas rurales. En octubre de 2008, en la tercera reunión plenaria del 17º</w:t>
      </w:r>
      <w:r w:rsidR="00282A35" w:rsidRPr="004A460B">
        <w:rPr>
          <w:szCs w:val="24"/>
          <w:lang w:val="es-ES"/>
        </w:rPr>
        <w:t> </w:t>
      </w:r>
      <w:r w:rsidRPr="004A460B">
        <w:rPr>
          <w:szCs w:val="24"/>
          <w:lang w:val="es-ES"/>
        </w:rPr>
        <w:t xml:space="preserve">Comité Central del Partido Comunista de China se adoptó la decisión de impulsar la reforma y el desarrollo rurales, en relación con lo cual se propuso el objetivo de duplicar, para 2020, los ingresos </w:t>
      </w:r>
      <w:r w:rsidRPr="004A460B">
        <w:rPr>
          <w:i/>
          <w:szCs w:val="24"/>
          <w:lang w:val="es-ES"/>
        </w:rPr>
        <w:t xml:space="preserve">per capita </w:t>
      </w:r>
      <w:r w:rsidRPr="004A460B">
        <w:rPr>
          <w:szCs w:val="24"/>
          <w:lang w:val="es-ES"/>
        </w:rPr>
        <w:t>de los habitantes de las zonas rurales con respecto a los de 2008, lo que permitiría erradicar el fenómeno de la pobreza rural absoluta. Con el fin de cumplir ese objetivo, en la tercera reunión plenaria se adoptó la importante decisión de permitir a los agricultores ceder los derechos de los contratos de tierras mediante diversos procedimientos. Se propusieron asimismo numerosas medidas encaminadas a proteger los derechos democráticos de los habitantes de las zonas rurales y a elevar su nivel de bienestar.</w:t>
      </w:r>
    </w:p>
    <w:p w:rsidR="005F269F" w:rsidRPr="004A460B" w:rsidRDefault="005F269F" w:rsidP="005F269F">
      <w:pPr>
        <w:pStyle w:val="SingleTxtG"/>
        <w:rPr>
          <w:szCs w:val="24"/>
          <w:lang w:val="es-ES"/>
        </w:rPr>
      </w:pPr>
      <w:r w:rsidRPr="004A460B">
        <w:rPr>
          <w:szCs w:val="24"/>
          <w:lang w:val="es-ES"/>
        </w:rPr>
        <w:tab/>
        <w:t>4)</w:t>
      </w:r>
      <w:r w:rsidRPr="004A460B">
        <w:rPr>
          <w:szCs w:val="24"/>
          <w:lang w:val="es-ES"/>
        </w:rPr>
        <w:tab/>
        <w:t xml:space="preserve">Contribuciones a la cooperación internacional en el ámbito de la reducción de la pobreza. El informe de las Naciones Unidas sobre los Objetivos de Desarrollo del Milenio de 2008 demuestra que China cumplió antes de lo previsto el objetivo de reducir a la mitad la proporción de la población en situación de pobreza absoluta y la proporción de la población que padece hambre. Se trata de una enorme contribución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a la causa de la reducción de la pobreza mundial. Desde 2005 hasta la actualidad, con el fin de promover el desarrollo económico y social de otros países en desarrollo,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impartido 1.623 talleres de capacitación en materia de ayuda exterior en los que han participado 43.823 funcionarios y técnicos de más de 100 países. </w:t>
      </w:r>
      <w:smartTag w:uri="urn:schemas-microsoft-com:office:smarttags" w:element="PersonName">
        <w:smartTagPr>
          <w:attr w:name="ProductID" w:val="la Oficina"/>
        </w:smartTagPr>
        <w:r w:rsidRPr="004A460B">
          <w:rPr>
            <w:szCs w:val="24"/>
            <w:lang w:val="es-ES"/>
          </w:rPr>
          <w:t>La Oficina</w:t>
        </w:r>
      </w:smartTag>
      <w:r w:rsidRPr="004A460B">
        <w:rPr>
          <w:szCs w:val="24"/>
          <w:lang w:val="es-ES"/>
        </w:rPr>
        <w:t xml:space="preserve"> del Grupo Directivo del Consejo de Estado para la mitigación de la pobreza mediante el desarrollo organiza anualmente el Foro de Alto Nivel sobre Reducción de </w:t>
      </w:r>
      <w:smartTag w:uri="urn:schemas-microsoft-com:office:smarttags" w:element="PersonName">
        <w:smartTagPr>
          <w:attr w:name="ProductID" w:val="la Pobreza"/>
        </w:smartTagPr>
        <w:r w:rsidRPr="004A460B">
          <w:rPr>
            <w:szCs w:val="24"/>
            <w:lang w:val="es-ES"/>
          </w:rPr>
          <w:t>la Pobreza</w:t>
        </w:r>
      </w:smartTag>
      <w:r w:rsidRPr="004A460B">
        <w:rPr>
          <w:szCs w:val="24"/>
          <w:lang w:val="es-ES"/>
        </w:rPr>
        <w:t xml:space="preserve"> y Desarrollo y el Foro China-ASEAN sobre Desarrollo Social y Reducción de </w:t>
      </w:r>
      <w:smartTag w:uri="urn:schemas-microsoft-com:office:smarttags" w:element="PersonName">
        <w:smartTagPr>
          <w:attr w:name="ProductID" w:val="la Pobreza"/>
        </w:smartTagPr>
        <w:r w:rsidRPr="004A460B">
          <w:rPr>
            <w:szCs w:val="24"/>
            <w:lang w:val="es-ES"/>
          </w:rPr>
          <w:t>la Pobreza</w:t>
        </w:r>
      </w:smartTag>
      <w:r w:rsidRPr="004A460B">
        <w:rPr>
          <w:szCs w:val="24"/>
          <w:lang w:val="es-ES"/>
        </w:rPr>
        <w:t>, que se han convertido en importantes eventos para el intercambio internacional en materia de reducción de la pobreza.</w:t>
      </w:r>
    </w:p>
    <w:p w:rsidR="005F269F" w:rsidRPr="004A460B" w:rsidRDefault="005F269F" w:rsidP="005F269F">
      <w:pPr>
        <w:pStyle w:val="SingleTxtG"/>
        <w:rPr>
          <w:szCs w:val="24"/>
          <w:lang w:val="es-ES"/>
        </w:rPr>
      </w:pPr>
      <w:r w:rsidRPr="004A460B">
        <w:rPr>
          <w:rStyle w:val="Emphasis"/>
          <w:szCs w:val="24"/>
          <w:lang w:val="es-ES"/>
        </w:rPr>
        <w:tab/>
      </w:r>
      <w:r w:rsidRPr="004A460B">
        <w:rPr>
          <w:rStyle w:val="Emphasis"/>
          <w:i w:val="0"/>
          <w:szCs w:val="24"/>
          <w:lang w:val="es-ES"/>
        </w:rPr>
        <w:t>5)</w:t>
      </w:r>
      <w:r w:rsidRPr="004A460B">
        <w:rPr>
          <w:rStyle w:val="Emphasis"/>
          <w:szCs w:val="24"/>
          <w:lang w:val="es-ES"/>
        </w:rPr>
        <w:tab/>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sigue teniendo una de las mayores proporciones de pobres de todo el mundo.</w:t>
      </w:r>
      <w:r w:rsidRPr="004A460B">
        <w:rPr>
          <w:rStyle w:val="Emphasis"/>
          <w:szCs w:val="24"/>
          <w:lang w:val="es-ES"/>
        </w:rPr>
        <w:t xml:space="preserve"> </w:t>
      </w:r>
      <w:r w:rsidRPr="004A460B">
        <w:rPr>
          <w:szCs w:val="24"/>
          <w:lang w:val="es-ES"/>
        </w:rPr>
        <w:t xml:space="preserve">Continúa aumentando la brecha entre las zonas urbanas y rurales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país, entre sus distintas regiones y entre los ingresos de los residentes. Además, las contradicciones entre la protección del medio ambiente y el desarrollo económico son relativamente pronunciadas; el sistema de aplicación de las políticas de desarrollo social y mitigación de la pobreza debe perfeccionarse, y hay una necesidad urgente de aumentar la eficiencia de los programas de reducción de la pobreza.</w:t>
      </w:r>
      <w:r w:rsidRPr="004A460B">
        <w:rPr>
          <w:rStyle w:val="Emphasis"/>
          <w:szCs w:val="24"/>
          <w:lang w:val="es-ES"/>
        </w:rPr>
        <w:t xml:space="preserve"> </w:t>
      </w:r>
      <w:r w:rsidRPr="004A460B">
        <w:rPr>
          <w:szCs w:val="24"/>
          <w:lang w:val="es-ES"/>
        </w:rPr>
        <w:t xml:space="preserve">El Gobierno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continuará esforzándose por asegurar un nivel de vida adecuado para todos y reducir las discrepancias entre zonas urbanas y rurales y entre regiones.</w:t>
      </w:r>
    </w:p>
    <w:p w:rsidR="005F269F" w:rsidRPr="004A460B" w:rsidRDefault="005F269F" w:rsidP="005F269F">
      <w:pPr>
        <w:pStyle w:val="H1G"/>
        <w:rPr>
          <w:lang w:val="es-ES"/>
        </w:rPr>
      </w:pPr>
      <w:r w:rsidRPr="004A460B">
        <w:rPr>
          <w:lang w:val="es-ES"/>
        </w:rPr>
        <w:tab/>
        <w:t>2.</w:t>
      </w:r>
      <w:r w:rsidRPr="004A460B">
        <w:rPr>
          <w:lang w:val="es-ES"/>
        </w:rPr>
        <w:tab/>
        <w:t>El derecho a una alimentación adecuada</w:t>
      </w:r>
    </w:p>
    <w:p w:rsidR="005F269F" w:rsidRPr="004A460B" w:rsidRDefault="005F269F" w:rsidP="005F269F">
      <w:pPr>
        <w:pStyle w:val="H23G"/>
        <w:rPr>
          <w:rStyle w:val="Emphasis"/>
          <w:i w:val="0"/>
          <w:iCs w:val="0"/>
          <w:szCs w:val="24"/>
          <w:lang w:val="es-ES"/>
        </w:rPr>
      </w:pPr>
      <w:r w:rsidRPr="004A460B">
        <w:rPr>
          <w:rStyle w:val="Emphasis"/>
          <w:szCs w:val="24"/>
          <w:lang w:val="es-ES"/>
        </w:rPr>
        <w:tab/>
      </w:r>
      <w:r w:rsidRPr="004A460B">
        <w:rPr>
          <w:rStyle w:val="Emphasis"/>
          <w:i w:val="0"/>
          <w:szCs w:val="24"/>
          <w:lang w:val="es-ES"/>
        </w:rPr>
        <w:t>1)</w:t>
      </w:r>
      <w:r w:rsidRPr="004A460B">
        <w:rPr>
          <w:rStyle w:val="Emphasis"/>
          <w:szCs w:val="24"/>
          <w:lang w:val="es-ES"/>
        </w:rPr>
        <w:tab/>
      </w:r>
      <w:r w:rsidRPr="004A460B">
        <w:rPr>
          <w:szCs w:val="24"/>
          <w:lang w:val="es-ES"/>
        </w:rPr>
        <w:t>En conjunto, la calidad y la cantidad de los alimentos suministrados a la población china mejoraron relativamente entre 2003 y 2009, y se ha garantizado básicamente el derecho a una alimentación adecuada</w:t>
      </w:r>
    </w:p>
    <w:p w:rsidR="005F269F" w:rsidRPr="004A460B" w:rsidRDefault="005F269F" w:rsidP="005F269F">
      <w:pPr>
        <w:pStyle w:val="SingleTxtG"/>
        <w:rPr>
          <w:szCs w:val="24"/>
          <w:lang w:val="es-ES"/>
        </w:rPr>
      </w:pPr>
      <w:r w:rsidRPr="004A460B">
        <w:rPr>
          <w:rStyle w:val="Emphasis"/>
          <w:szCs w:val="24"/>
          <w:lang w:val="es-ES"/>
        </w:rPr>
        <w:tab/>
      </w:r>
      <w:r w:rsidRPr="004A460B">
        <w:rPr>
          <w:szCs w:val="24"/>
          <w:lang w:val="es-ES"/>
        </w:rPr>
        <w:t>La capacidad de la producción de alimentos se ha incrementado de manera constante, el suministro de alimentos ha aumentado, y la oferta y la demanda están más equilibradas en general.</w:t>
      </w:r>
      <w:r w:rsidRPr="004A460B">
        <w:rPr>
          <w:rStyle w:val="Emphasis"/>
          <w:szCs w:val="24"/>
          <w:lang w:val="es-ES"/>
        </w:rPr>
        <w:t xml:space="preserve"> </w:t>
      </w:r>
      <w:r w:rsidRPr="004A460B">
        <w:rPr>
          <w:szCs w:val="24"/>
          <w:lang w:val="es-ES"/>
        </w:rPr>
        <w:t>Entre 2003 y 2009, la producción de alimentos aumentó año tras año, y pasó de 430 millones de toneladas en 2003 a 530 millones de toneladas en 2009, un incremento total del 23,2% y un incremento medio anual del 3,5%, lo que representa un porcentaje muy superior a la tasa de crecimiento medio anual de la población en ese mismo período; durante ese tiempo, la superficie total dedicada a los cultivos pasó de 99 a 109 millones de hectáreas, un aumento del 9,6% (véase el gráfico 4).</w:t>
      </w:r>
      <w:r w:rsidRPr="004A460B">
        <w:rPr>
          <w:rStyle w:val="Emphasis"/>
          <w:szCs w:val="24"/>
          <w:lang w:val="es-ES"/>
        </w:rPr>
        <w:t xml:space="preserve"> </w:t>
      </w:r>
      <w:r w:rsidRPr="004A460B">
        <w:rPr>
          <w:szCs w:val="24"/>
          <w:lang w:val="es-ES"/>
        </w:rPr>
        <w:t>En 2009, la producción agrícola de productos tales como el aceite, el azúcar y las frutas, junto con la carne, las aves de corral y los productos de la acuicultura, aumentó hasta 31.543.000, 120 millones, 204 millones, 76.499.000, 27.406.000 y 51,2 millones de toneladas respectivamente, lo que representó aumentos anuales respectivos del 12,2%, 27,3%, 40,5%, 18,7%, 17,5% y 25,6%.</w:t>
      </w:r>
      <w:r w:rsidRPr="004A460B">
        <w:rPr>
          <w:rStyle w:val="Emphasis"/>
          <w:szCs w:val="24"/>
          <w:lang w:val="es-ES"/>
        </w:rPr>
        <w:t xml:space="preserve"> </w:t>
      </w:r>
      <w:r w:rsidRPr="004A460B">
        <w:rPr>
          <w:szCs w:val="24"/>
          <w:lang w:val="es-ES"/>
        </w:rPr>
        <w:t xml:space="preserve">Se incrementó asimismo la disponibilidad de productos agrícolas </w:t>
      </w:r>
      <w:r w:rsidRPr="004A460B">
        <w:rPr>
          <w:i/>
          <w:szCs w:val="24"/>
          <w:lang w:val="es-ES"/>
        </w:rPr>
        <w:t>per capita</w:t>
      </w:r>
      <w:r w:rsidRPr="004A460B">
        <w:rPr>
          <w:szCs w:val="24"/>
          <w:lang w:val="es-ES"/>
        </w:rPr>
        <w:t>.</w:t>
      </w:r>
      <w:r w:rsidRPr="004A460B">
        <w:rPr>
          <w:rStyle w:val="Emphasis"/>
          <w:szCs w:val="24"/>
          <w:lang w:val="es-ES"/>
        </w:rPr>
        <w:t xml:space="preserve"> </w:t>
      </w:r>
      <w:r w:rsidRPr="004A460B">
        <w:rPr>
          <w:szCs w:val="24"/>
          <w:lang w:val="es-ES"/>
        </w:rPr>
        <w:t xml:space="preserve">En 2009, la disponibilidad anual </w:t>
      </w:r>
      <w:r w:rsidRPr="004A460B">
        <w:rPr>
          <w:i/>
          <w:szCs w:val="24"/>
          <w:lang w:val="es-ES"/>
        </w:rPr>
        <w:t xml:space="preserve">per capita </w:t>
      </w:r>
      <w:r w:rsidRPr="004A460B">
        <w:rPr>
          <w:szCs w:val="24"/>
          <w:lang w:val="es-ES"/>
        </w:rPr>
        <w:t>de cereales, algodón, semillas oleaginosas, carne porcina/vacuna/de cordero, productos de acuicultura y leche alcanzó respectivamente 399</w:t>
      </w:r>
      <w:r w:rsidR="00282A35" w:rsidRPr="004A460B">
        <w:rPr>
          <w:szCs w:val="24"/>
          <w:lang w:val="es-ES"/>
        </w:rPr>
        <w:t> </w:t>
      </w:r>
      <w:r w:rsidRPr="004A460B">
        <w:rPr>
          <w:szCs w:val="24"/>
          <w:lang w:val="es-ES"/>
        </w:rPr>
        <w:t>kg, 4,8 kg, 23,7 kg, 44,4 kg, 38,5 kg y 26,4 kg, cifras que representaron unos incrementos anuales del 19,3%, 27%, 8,6%, 12,4%, 21,7% y 94,1% respectivamente, en comparación con 2003 (véase el gráfico 5).</w:t>
      </w:r>
    </w:p>
    <w:p w:rsidR="005F269F" w:rsidRPr="004A460B" w:rsidRDefault="005F269F" w:rsidP="005F269F">
      <w:pPr>
        <w:pStyle w:val="SingleTxtG"/>
        <w:rPr>
          <w:szCs w:val="24"/>
          <w:lang w:val="es-ES"/>
        </w:rPr>
      </w:pPr>
      <w:r w:rsidRPr="004A460B">
        <w:rPr>
          <w:rStyle w:val="Emphasis"/>
          <w:szCs w:val="24"/>
          <w:lang w:val="es-ES"/>
        </w:rPr>
        <w:tab/>
      </w:r>
      <w:r w:rsidRPr="004A460B">
        <w:rPr>
          <w:szCs w:val="24"/>
          <w:lang w:val="es-ES"/>
        </w:rPr>
        <w:t>Se ha fortalecido la capacidad de suministro de alimentos equilibrados, los residentes de las zonas urbanas y rurales tienen a su disposición una gran variedad de productos alimenticios de consumo, y la situación relativa a la nutrición presenta mejoras continuas. En los últimos años, los ingresos de los residentes de las zonas urbanas y rurales han aumentado de manera sostenida, y el nivel de vida se ha elevado continuamente (véanse los gráficos 6 y 7).</w:t>
      </w:r>
      <w:r w:rsidRPr="004A460B">
        <w:rPr>
          <w:rStyle w:val="Emphasis"/>
          <w:szCs w:val="24"/>
          <w:lang w:val="es-ES"/>
        </w:rPr>
        <w:t xml:space="preserve"> </w:t>
      </w:r>
      <w:r w:rsidRPr="004A460B">
        <w:rPr>
          <w:szCs w:val="24"/>
          <w:lang w:val="es-ES"/>
        </w:rPr>
        <w:t xml:space="preserve">El coeficiente de Engel para los residentes de las zonas urbanas se ha mantenido en torno al 37%, y en 2009 era del 36,5%; en el caso de los residentes de las zonas rurales ha mostrado una tendencia general a la baja, puesto que el coeficiente del 41% registrado en 2009 representaba una disminución de 4,6 puntos porcentuales con respecto a 2003. La diferencia entre los coeficientes de Engel de los residentes de ambas zonas se ha reducido en 4,5 puntos porcentuales. Con respecto a la estructura del consumo de alimentos, el consumo de alimentos básicos </w:t>
      </w:r>
      <w:r w:rsidRPr="004A460B">
        <w:rPr>
          <w:i/>
          <w:szCs w:val="24"/>
          <w:lang w:val="es-ES"/>
        </w:rPr>
        <w:t xml:space="preserve">per capita </w:t>
      </w:r>
      <w:r w:rsidRPr="004A460B">
        <w:rPr>
          <w:szCs w:val="24"/>
          <w:lang w:val="es-ES"/>
        </w:rPr>
        <w:t xml:space="preserve">de los residentes urbanos se mantuvo relativamente estable en 80 kg, mientras que en las zonas rurales se han producido descensos anuales, de 222,4 kg en 2003 a 199,1 kg en 2009; el consumo </w:t>
      </w:r>
      <w:r w:rsidRPr="004A460B">
        <w:rPr>
          <w:i/>
          <w:szCs w:val="24"/>
          <w:lang w:val="es-ES"/>
        </w:rPr>
        <w:t xml:space="preserve">per capita </w:t>
      </w:r>
      <w:r w:rsidRPr="004A460B">
        <w:rPr>
          <w:szCs w:val="24"/>
          <w:lang w:val="es-ES"/>
        </w:rPr>
        <w:t xml:space="preserve">de varios productos agrícolas se ha mantenido estable o ha aumentado en mayor o menor grado. La estructura de la dieta de los residentes urbanos de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experimentado mejoras adicionales, lo que ha redundado en un aumento notable de los niveles de nutrición.</w:t>
      </w:r>
    </w:p>
    <w:p w:rsidR="005F269F" w:rsidRPr="004A460B" w:rsidRDefault="005F269F" w:rsidP="005F269F">
      <w:pPr>
        <w:pStyle w:val="H23G"/>
        <w:rPr>
          <w:szCs w:val="24"/>
          <w:lang w:val="es-ES"/>
        </w:rPr>
      </w:pPr>
      <w:r w:rsidRPr="004A460B">
        <w:rPr>
          <w:szCs w:val="24"/>
          <w:lang w:val="es-ES"/>
        </w:rPr>
        <w:tab/>
        <w:t>2)</w:t>
      </w:r>
      <w:r w:rsidRPr="004A460B">
        <w:rPr>
          <w:szCs w:val="24"/>
          <w:lang w:val="es-ES"/>
        </w:rPr>
        <w:tab/>
        <w:t>El papel de los mecanismos de ajuste de los precios de los alimentos para garantizar la seguridad alimentaria</w:t>
      </w:r>
    </w:p>
    <w:p w:rsidR="005F269F" w:rsidRPr="004A460B" w:rsidRDefault="005F269F" w:rsidP="005F269F">
      <w:pPr>
        <w:pStyle w:val="SingleTxtG"/>
        <w:rPr>
          <w:szCs w:val="24"/>
          <w:lang w:val="es-ES"/>
        </w:rPr>
      </w:pPr>
      <w:r w:rsidRPr="004A460B">
        <w:rPr>
          <w:szCs w:val="24"/>
          <w:lang w:val="es-ES"/>
        </w:rPr>
        <w:tab/>
        <w:t xml:space="preserve">Desde 2004, </w:t>
      </w:r>
      <w:smartTag w:uri="urn:schemas-microsoft-com:office:smarttags" w:element="country-region">
        <w:r w:rsidRPr="004A460B">
          <w:rPr>
            <w:szCs w:val="24"/>
            <w:lang w:val="es-ES"/>
          </w:rPr>
          <w:t>China</w:t>
        </w:r>
      </w:smartTag>
      <w:r w:rsidRPr="004A460B">
        <w:rPr>
          <w:szCs w:val="24"/>
          <w:lang w:val="es-ES"/>
        </w:rPr>
        <w:t xml:space="preserve"> ha flexibilizado ampliamente el mercado de compra de alimentos, y los precios de compra vienen determinados por el mercado, lo que otorga un protagonismo central al papel fundamental de los mecanismos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mercado respecto de la asignación de los recursos alimentarios. A fin de proteger los derechos e intereses de los cultivadores rurales, así como de garantizar la seguridad alimentaria a nivel nacional, el Gobierno de China ha adoptado una serie de medidas globales de ajuste, principalmente la aplicación de una política de precios mínimos de compra para el arroz </w:t>
      </w:r>
      <w:r w:rsidR="004546A3" w:rsidRPr="004A460B">
        <w:rPr>
          <w:szCs w:val="24"/>
          <w:lang w:val="es-ES"/>
        </w:rPr>
        <w:t>"</w:t>
      </w:r>
      <w:r w:rsidRPr="004A460B">
        <w:rPr>
          <w:szCs w:val="24"/>
          <w:lang w:val="es-ES"/>
        </w:rPr>
        <w:t>paddy</w:t>
      </w:r>
      <w:r w:rsidR="004546A3" w:rsidRPr="004A460B">
        <w:rPr>
          <w:szCs w:val="24"/>
          <w:lang w:val="es-ES"/>
        </w:rPr>
        <w:t>"</w:t>
      </w:r>
      <w:r w:rsidRPr="004A460B">
        <w:rPr>
          <w:szCs w:val="24"/>
          <w:lang w:val="es-ES"/>
        </w:rPr>
        <w:t xml:space="preserve"> y el trigo en las principales zonas de producción, el almacenamiento temporal de maíz, judías y productos similares, y la continua mejora de los mecanismos de subasta de cereales almacenados temporalmente y de rotación de las reservas de cereales.</w:t>
      </w:r>
    </w:p>
    <w:p w:rsidR="005F269F" w:rsidRPr="004A460B" w:rsidRDefault="005F269F" w:rsidP="005F269F">
      <w:pPr>
        <w:pStyle w:val="SingleTxtG"/>
        <w:rPr>
          <w:szCs w:val="24"/>
          <w:lang w:val="es-ES"/>
        </w:rPr>
      </w:pPr>
      <w:r w:rsidRPr="004A460B">
        <w:rPr>
          <w:szCs w:val="24"/>
          <w:lang w:val="es-ES"/>
        </w:rPr>
        <w:tab/>
        <w:t xml:space="preserve">Gracias al efecto combinado </w:t>
      </w:r>
      <w:smartTag w:uri="urn:schemas-microsoft-com:office:smarttags" w:element="State">
        <w:r w:rsidRPr="004A460B">
          <w:rPr>
            <w:szCs w:val="24"/>
            <w:lang w:val="es-ES"/>
          </w:rPr>
          <w:t>del</w:t>
        </w:r>
      </w:smartTag>
      <w:r w:rsidRPr="004A460B">
        <w:rPr>
          <w:szCs w:val="24"/>
          <w:lang w:val="es-ES"/>
        </w:rPr>
        <w:t xml:space="preserve"> mecanismo de mercado y las medidas globales de ajuste, los precios de los cereales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han mantenido una tendencia excelente al alza continua. En 2009, el precio medio de compra de tres tipos de cereales, concretamente el arroz </w:t>
      </w:r>
      <w:r w:rsidR="004546A3" w:rsidRPr="004A460B">
        <w:rPr>
          <w:szCs w:val="24"/>
          <w:lang w:val="es-ES"/>
        </w:rPr>
        <w:t>"</w:t>
      </w:r>
      <w:r w:rsidRPr="004A460B">
        <w:rPr>
          <w:szCs w:val="24"/>
          <w:lang w:val="es-ES"/>
        </w:rPr>
        <w:t>paddy</w:t>
      </w:r>
      <w:r w:rsidR="004546A3" w:rsidRPr="004A460B">
        <w:rPr>
          <w:szCs w:val="24"/>
          <w:lang w:val="es-ES"/>
        </w:rPr>
        <w:t>"</w:t>
      </w:r>
      <w:r w:rsidRPr="004A460B">
        <w:rPr>
          <w:szCs w:val="24"/>
          <w:lang w:val="es-ES"/>
        </w:rPr>
        <w:t>, el trigo y el maíz, fue de 89,62 yuan por 50 kilos, un aumento del 75,5% con respecto a 2003. Gracias a la subida constante de los precios de compra de los cereales, los beneficios relativos del cultivo de cereales han aumentado y los agricultores se han vuelto más proactivos en las labores de cultivo, lo que ha permitido aumentar las cosechas y la producción de cereales durante muchos años consecutivos y ha contribuido en amplia medida a garantizar la seguridad alimentaria.</w:t>
      </w:r>
    </w:p>
    <w:p w:rsidR="005F269F" w:rsidRPr="004A460B" w:rsidRDefault="005F269F" w:rsidP="005F269F">
      <w:pPr>
        <w:pStyle w:val="H23G"/>
        <w:rPr>
          <w:szCs w:val="24"/>
          <w:lang w:val="es-ES"/>
        </w:rPr>
      </w:pPr>
      <w:r w:rsidRPr="004A460B">
        <w:rPr>
          <w:szCs w:val="24"/>
          <w:lang w:val="es-ES"/>
        </w:rPr>
        <w:tab/>
        <w:t>3)</w:t>
      </w:r>
      <w:r w:rsidRPr="004A460B">
        <w:rPr>
          <w:szCs w:val="24"/>
          <w:lang w:val="es-ES"/>
        </w:rPr>
        <w:tab/>
        <w:t>Metas futuras</w:t>
      </w:r>
    </w:p>
    <w:p w:rsidR="005F269F" w:rsidRPr="004A460B" w:rsidRDefault="005F269F" w:rsidP="005F269F">
      <w:pPr>
        <w:pStyle w:val="SingleTxtG"/>
        <w:rPr>
          <w:szCs w:val="24"/>
          <w:lang w:val="es-ES"/>
        </w:rPr>
      </w:pPr>
      <w:r w:rsidRPr="004A460B">
        <w:rPr>
          <w:szCs w:val="24"/>
          <w:lang w:val="es-ES"/>
        </w:rPr>
        <w:tab/>
        <w:t xml:space="preserve">En la etapa actual,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alcanzado la autosuficiencia alimentaria básica, y en adelante continuará confiando en su propia capacidad para garantizar el derecho de sus ciudadanos a la alimentación. En 2008, China puso en marcha el Plan de seguridad alimentaria nacional a mediano y largo plazo (2008-2020) y, en el futuro, las metas principales de China a efectos de garantizar la seguridad alimentaria nacional y el derecho de las personas a la alimentación serán las siguientes:</w:t>
      </w:r>
    </w:p>
    <w:p w:rsidR="005F269F" w:rsidRPr="004A460B" w:rsidRDefault="005F269F" w:rsidP="005F269F">
      <w:pPr>
        <w:pStyle w:val="SingleTxtG"/>
        <w:rPr>
          <w:szCs w:val="24"/>
          <w:lang w:val="es-ES"/>
        </w:rPr>
      </w:pPr>
      <w:r w:rsidRPr="004A460B">
        <w:rPr>
          <w:szCs w:val="24"/>
          <w:lang w:val="es-ES"/>
        </w:rPr>
        <w:tab/>
        <w:t xml:space="preserve">Estabilizar las zonas de cultivo de cereales. Para 2020, mantener una superficie de tierra cultivable no inferior a 1.800 millones de </w:t>
      </w:r>
      <w:r w:rsidRPr="004A460B">
        <w:rPr>
          <w:i/>
          <w:szCs w:val="24"/>
          <w:lang w:val="es-ES"/>
        </w:rPr>
        <w:t xml:space="preserve">mu </w:t>
      </w:r>
      <w:r w:rsidRPr="004A460B">
        <w:rPr>
          <w:szCs w:val="24"/>
          <w:lang w:val="es-ES"/>
        </w:rPr>
        <w:t xml:space="preserve">(1 </w:t>
      </w:r>
      <w:r w:rsidRPr="004A460B">
        <w:rPr>
          <w:i/>
          <w:szCs w:val="24"/>
          <w:lang w:val="es-ES"/>
        </w:rPr>
        <w:t xml:space="preserve">mu </w:t>
      </w:r>
      <w:r w:rsidRPr="004A460B">
        <w:rPr>
          <w:szCs w:val="24"/>
          <w:lang w:val="es-ES"/>
        </w:rPr>
        <w:t xml:space="preserve">equivale a 0,0667 hectáreas), sin que disminuya la cantidad de tierras agrícolas básicas y con un aumento de la calidad. </w:t>
      </w:r>
    </w:p>
    <w:p w:rsidR="005F269F" w:rsidRPr="004A460B" w:rsidRDefault="005F269F" w:rsidP="005F269F">
      <w:pPr>
        <w:pStyle w:val="SingleTxtG"/>
        <w:rPr>
          <w:szCs w:val="24"/>
          <w:lang w:val="es-ES"/>
        </w:rPr>
      </w:pPr>
      <w:r w:rsidRPr="004A460B">
        <w:rPr>
          <w:szCs w:val="24"/>
          <w:lang w:val="es-ES"/>
        </w:rPr>
        <w:tab/>
        <w:t>Garantizar la autosuficiencia básica en relación con los cereales y otros alimentos importantes. Estabilizar la autosuficiencia en el suministro de cereales en más de un 95%, manteniendo la capacidad general de producción de cereales por encima de 500.000 millones de kg en 2010.</w:t>
      </w:r>
    </w:p>
    <w:p w:rsidR="005F269F" w:rsidRPr="004A460B" w:rsidRDefault="005F269F" w:rsidP="005F269F">
      <w:pPr>
        <w:pStyle w:val="SingleTxtG"/>
        <w:rPr>
          <w:szCs w:val="24"/>
          <w:lang w:val="es-ES"/>
        </w:rPr>
      </w:pPr>
      <w:r w:rsidRPr="004A460B">
        <w:rPr>
          <w:szCs w:val="24"/>
          <w:lang w:val="es-ES"/>
        </w:rPr>
        <w:tab/>
        <w:t xml:space="preserve">Mantener un nivel razonable de almacenamiento de cereales. Mantener el almacenamiento central y local de cereales en una escala y un nivel razonables; seguir tendencias razonables en la estructura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almacenamiento de distintas variedades de cereales en los graneros.</w:t>
      </w:r>
    </w:p>
    <w:p w:rsidR="005F269F" w:rsidRPr="004A460B" w:rsidRDefault="005F269F" w:rsidP="005F269F">
      <w:pPr>
        <w:pStyle w:val="SingleTxtG"/>
        <w:rPr>
          <w:szCs w:val="24"/>
          <w:lang w:val="es-ES"/>
        </w:rPr>
      </w:pPr>
      <w:r w:rsidRPr="004A460B">
        <w:rPr>
          <w:szCs w:val="24"/>
          <w:lang w:val="es-ES"/>
        </w:rPr>
        <w:tab/>
        <w:t xml:space="preserve">Aumentar de manera constante la capacidad innovadora de la tecnología agrícola. Incrementar la tasa de contribución de la tecnología a la agricultura en un punto porcentual cada año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promedio.</w:t>
      </w:r>
    </w:p>
    <w:p w:rsidR="005F269F" w:rsidRPr="004A460B" w:rsidRDefault="005F269F" w:rsidP="005F269F">
      <w:pPr>
        <w:pStyle w:val="H23G"/>
        <w:rPr>
          <w:szCs w:val="24"/>
          <w:lang w:val="es-ES"/>
        </w:rPr>
      </w:pPr>
      <w:r w:rsidRPr="004A460B">
        <w:rPr>
          <w:szCs w:val="24"/>
          <w:lang w:val="es-ES"/>
        </w:rPr>
        <w:tab/>
        <w:t>4)</w:t>
      </w:r>
      <w:r w:rsidRPr="004A460B">
        <w:rPr>
          <w:szCs w:val="24"/>
          <w:lang w:val="es-ES"/>
        </w:rPr>
        <w:tab/>
        <w:t>Contribuciones a la seguridad alimentaria mundial</w:t>
      </w:r>
    </w:p>
    <w:p w:rsidR="005F269F" w:rsidRPr="004A460B" w:rsidRDefault="005F269F" w:rsidP="005F269F">
      <w:pPr>
        <w:pStyle w:val="SingleTxtG"/>
        <w:rPr>
          <w:szCs w:val="24"/>
          <w:lang w:val="es-ES"/>
        </w:rPr>
      </w:pPr>
      <w:r w:rsidRPr="004A460B">
        <w:rPr>
          <w:szCs w:val="24"/>
          <w:lang w:val="es-ES"/>
        </w:rPr>
        <w:tab/>
        <w:t xml:space="preserve">Con cerca del 9% de la superficie cultivable del mundo y el 6,5% de los recursos de agua dulce, China ha resuelto el problema de la alimentación y el vestido para aproximadamente el 22% de la población mundial, lo que ha representado un salto histórico que ha permitido a muchas personas pasar de una escasez de alimentos y ropa a un nivel de vida confortable en términos generales, y ha hecho posible también cumplir antes de lo previsto las metas de reducción de la pobreza establecidas en los Objetivos de Desarrollo del Milenio de las Naciones Unidas. Se trata de una enorme contribución </w:t>
      </w:r>
      <w:smartTag w:uri="urn:schemas-microsoft-com:office:smarttags" w:element="State">
        <w:r w:rsidRPr="004A460B">
          <w:rPr>
            <w:szCs w:val="24"/>
            <w:lang w:val="es-ES"/>
          </w:rPr>
          <w:t>del</w:t>
        </w:r>
      </w:smartTag>
      <w:r w:rsidRPr="004A460B">
        <w:rPr>
          <w:szCs w:val="24"/>
          <w:lang w:val="es-ES"/>
        </w:rPr>
        <w:t xml:space="preserve"> pueblo chino a la seguridad alimentaria global, así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a la paz y el desarrollo mundiales.</w:t>
      </w:r>
    </w:p>
    <w:p w:rsidR="005F269F" w:rsidRPr="004A460B" w:rsidRDefault="005F269F" w:rsidP="005F269F">
      <w:pPr>
        <w:pStyle w:val="SingleTxtG"/>
        <w:rPr>
          <w:szCs w:val="24"/>
          <w:lang w:val="es-ES"/>
        </w:rPr>
      </w:pPr>
      <w:r w:rsidRPr="004A460B">
        <w:rPr>
          <w:szCs w:val="24"/>
          <w:lang w:val="es-ES"/>
        </w:rPr>
        <w:tab/>
      </w:r>
      <w:smartTag w:uri="urn:schemas-microsoft-com:office:smarttags" w:element="City">
        <w:r w:rsidRPr="004A460B">
          <w:rPr>
            <w:szCs w:val="24"/>
            <w:lang w:val="es-ES"/>
          </w:rPr>
          <w:t>Como</w:t>
        </w:r>
      </w:smartTag>
      <w:r w:rsidRPr="004A460B">
        <w:rPr>
          <w:szCs w:val="24"/>
          <w:lang w:val="es-ES"/>
        </w:rPr>
        <w:t xml:space="preserve"> país en desarrollo y en la medida de sus capacidades,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siempre ha contribuido con su esfuerzo al desarrollo mundial de la alimentación y la agricultura. Al tiempo que ha realizado donaciones a organismos internacionales en ese ámbito y ha prestado ayuda alimentaria humanitaria de emergencia a determinados países,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se ha dedicado constantemente a desarrollar al máximo las ventajas de la tecnología agrícola, con lo que ha ayudado a otros países en desarrollo a aumentar su nivel de producción de alimentos. Hasta la fecha, China ha proporcionado ayuda agrícola y alimentaria a cerca de 100 países de regiones como Asia, África, América Latina y el Caribe, y Asia-Pacífico, y ha puesto en marcha un total de 221 proyectos de ayuda agrícola, entre ellos centros de demostración de tecnologías agropecuarias, centros experimentales y promocionales y proyectos de irrigación de tierras agrícolas, además de facilitar grandes cantidades de equipamientos y materiales para su uso en la producción agrícola. </w:t>
      </w:r>
      <w:smartTag w:uri="urn:schemas-microsoft-com:office:smarttags" w:element="place">
        <w:smartTag w:uri="urn:schemas-microsoft-com:office:smarttags" w:element="City">
          <w:r w:rsidRPr="004A460B">
            <w:rPr>
              <w:szCs w:val="24"/>
              <w:lang w:val="es-ES"/>
            </w:rPr>
            <w:t>Además</w:t>
          </w:r>
        </w:smartTag>
        <w:r w:rsidRPr="004A460B">
          <w:rPr>
            <w:szCs w:val="24"/>
            <w:lang w:val="es-ES"/>
          </w:rPr>
          <w:t xml:space="preserve">, </w:t>
        </w:r>
        <w:smartTag w:uri="urn:schemas-microsoft-com:office:smarttags" w:element="country-region">
          <w:r w:rsidRPr="004A460B">
            <w:rPr>
              <w:szCs w:val="24"/>
              <w:lang w:val="es-ES"/>
            </w:rPr>
            <w:t>China</w:t>
          </w:r>
        </w:smartTag>
      </w:smartTag>
      <w:r w:rsidRPr="004A460B">
        <w:rPr>
          <w:szCs w:val="24"/>
          <w:lang w:val="es-ES"/>
        </w:rPr>
        <w:t xml:space="preserve"> ha enviado al extranjero a especialistas agrícolas y personal técnico en 30.000 ocasiones para ayudar a esos países a consolidar un amplio cuerpo de técnicos agrícolas.</w:t>
      </w:r>
    </w:p>
    <w:p w:rsidR="005F269F" w:rsidRPr="004A460B" w:rsidRDefault="005F269F" w:rsidP="005F269F">
      <w:pPr>
        <w:pStyle w:val="SingleTxtG"/>
        <w:rPr>
          <w:szCs w:val="24"/>
          <w:lang w:val="es-ES"/>
        </w:rPr>
      </w:pPr>
      <w:r w:rsidRPr="004A460B">
        <w:rPr>
          <w:szCs w:val="24"/>
          <w:lang w:val="es-ES"/>
        </w:rPr>
        <w:tab/>
        <w:t xml:space="preserve">En adelante, China continuará fortaleciendo el intercambio y la cooperación con otros países del mundo en la esfera del desarrollo alimentario y agrícola, y está dispuesta a continuar proporcionando asistencia a los sectores agrícolas de otros países en desarrollo, en un marco multilateral y en la medida de sus posibilidades; dicha asistencia incluye la apertura de nuevos centros de demostración de tecnologías agrícolas, el envío de más expertos en agricultura, el aumento de la capacitación en esa esfera y la provisión de ayuda alimentaria humanitaria de emergencia, entre otras cosas. En 2008, </w:t>
      </w:r>
      <w:smartTag w:uri="urn:schemas-microsoft-com:office:smarttags" w:element="country-region">
        <w:r w:rsidRPr="004A460B">
          <w:rPr>
            <w:szCs w:val="24"/>
            <w:lang w:val="es-ES"/>
          </w:rPr>
          <w:t>China</w:t>
        </w:r>
      </w:smartTag>
      <w:r w:rsidRPr="004A460B">
        <w:rPr>
          <w:szCs w:val="24"/>
          <w:lang w:val="es-ES"/>
        </w:rPr>
        <w:t xml:space="preserve"> decidió duplicar el número de especialistas en agricultura y personal técnico destinado en el extranjero, así </w:t>
      </w:r>
      <w:smartTag w:uri="urn:schemas-microsoft-com:office:smarttags" w:element="City">
        <w:r w:rsidRPr="004A460B">
          <w:rPr>
            <w:szCs w:val="24"/>
            <w:lang w:val="es-ES"/>
          </w:rPr>
          <w:t>como</w:t>
        </w:r>
      </w:smartTag>
      <w:r w:rsidRPr="004A460B">
        <w:rPr>
          <w:szCs w:val="24"/>
          <w:lang w:val="es-ES"/>
        </w:rPr>
        <w:t xml:space="preserve"> crear 3.000 plazas en cursos de capacitación agrícola en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para personas de otros países. China se ha comprometido a donar 30 millones de dólares de los Estados Unidos a </w:t>
      </w:r>
      <w:smartTag w:uri="urn:schemas-microsoft-com:office:smarttags" w:element="PersonName">
        <w:smartTagPr>
          <w:attr w:name="ProductID" w:val="la Organizaci￳n"/>
        </w:smartTagPr>
        <w:r w:rsidRPr="004A460B">
          <w:rPr>
            <w:szCs w:val="24"/>
            <w:lang w:val="es-ES"/>
          </w:rPr>
          <w:t>la Organización</w:t>
        </w:r>
      </w:smartTag>
      <w:r w:rsidRPr="004A460B">
        <w:rPr>
          <w:szCs w:val="24"/>
          <w:lang w:val="es-ES"/>
        </w:rPr>
        <w:t xml:space="preserve"> de las Naciones Unidas para </w:t>
      </w:r>
      <w:smartTag w:uri="urn:schemas-microsoft-com:office:smarttags" w:element="PersonName">
        <w:smartTagPr>
          <w:attr w:name="ProductID" w:val="la Alimentaci￳n"/>
        </w:smartTagPr>
        <w:r w:rsidRPr="004A460B">
          <w:rPr>
            <w:szCs w:val="24"/>
            <w:lang w:val="es-ES"/>
          </w:rPr>
          <w:t>la Alimentación</w:t>
        </w:r>
      </w:smartTag>
      <w:r w:rsidRPr="004A460B">
        <w:rPr>
          <w:szCs w:val="24"/>
          <w:lang w:val="es-ES"/>
        </w:rPr>
        <w:t xml:space="preserve"> y </w:t>
      </w:r>
      <w:smartTag w:uri="urn:schemas-microsoft-com:office:smarttags" w:element="PersonName">
        <w:smartTagPr>
          <w:attr w:name="ProductID" w:val="la Agricultura"/>
        </w:smartTagPr>
        <w:r w:rsidRPr="004A460B">
          <w:rPr>
            <w:szCs w:val="24"/>
            <w:lang w:val="es-ES"/>
          </w:rPr>
          <w:t>la Agricultura</w:t>
        </w:r>
      </w:smartTag>
      <w:r w:rsidRPr="004A460B">
        <w:rPr>
          <w:szCs w:val="24"/>
          <w:lang w:val="es-ES"/>
        </w:rPr>
        <w:t xml:space="preserve"> con miras a la creación de un fondo fiduciario para proyectos y actividades destinados a ayudar a países en desarrollo a aumentar su capacidad de producción agrícola; se ha suscrito un acuerdo y el fondo ha comenzado a financiar operaciones. </w:t>
      </w:r>
      <w:smartTag w:uri="urn:schemas-microsoft-com:office:smarttags" w:element="country-region">
        <w:r w:rsidRPr="004A460B">
          <w:rPr>
            <w:szCs w:val="24"/>
            <w:lang w:val="es-ES"/>
          </w:rPr>
          <w:t>China</w:t>
        </w:r>
      </w:smartTag>
      <w:r w:rsidRPr="004A460B">
        <w:rPr>
          <w:szCs w:val="24"/>
          <w:lang w:val="es-ES"/>
        </w:rPr>
        <w:t xml:space="preserve">, </w:t>
      </w:r>
      <w:smartTag w:uri="urn:schemas-microsoft-com:office:smarttags" w:element="place">
        <w:smartTag w:uri="urn:schemas-microsoft-com:office:smarttags" w:element="City">
          <w:r w:rsidRPr="004A460B">
            <w:rPr>
              <w:szCs w:val="24"/>
              <w:lang w:val="es-ES"/>
            </w:rPr>
            <w:t>como</w:t>
          </w:r>
        </w:smartTag>
      </w:smartTag>
      <w:r w:rsidRPr="004A460B">
        <w:rPr>
          <w:szCs w:val="24"/>
          <w:lang w:val="es-ES"/>
        </w:rPr>
        <w:t xml:space="preserve"> ya lo ha hecho en el pasado, seguirá aumentando su apoyo a las organizaciones internacionales en el ámbito de la alimentación y la agricultura.</w:t>
      </w:r>
    </w:p>
    <w:p w:rsidR="005F269F" w:rsidRPr="004A460B" w:rsidRDefault="005F269F" w:rsidP="005F269F">
      <w:pPr>
        <w:pStyle w:val="H23G"/>
        <w:rPr>
          <w:lang w:val="es-ES"/>
        </w:rPr>
      </w:pPr>
      <w:r w:rsidRPr="004A460B">
        <w:rPr>
          <w:lang w:val="es-ES"/>
        </w:rPr>
        <w:tab/>
        <w:t>5)</w:t>
      </w:r>
      <w:r w:rsidRPr="004A460B">
        <w:rPr>
          <w:lang w:val="es-ES"/>
        </w:rPr>
        <w:tab/>
        <w:t>Problemas y desafíos</w:t>
      </w:r>
    </w:p>
    <w:p w:rsidR="005F269F" w:rsidRPr="004A460B" w:rsidRDefault="005F269F" w:rsidP="005F269F">
      <w:pPr>
        <w:pStyle w:val="SingleTxtG"/>
        <w:rPr>
          <w:lang w:val="es-ES"/>
        </w:rPr>
      </w:pPr>
      <w:r w:rsidRPr="004A460B">
        <w:rPr>
          <w:lang w:val="es-ES"/>
        </w:rPr>
        <w:tab/>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tiene una población enorme, por lo que su demanda de alimentos es ingente. Sin embargo, los recursos productivos agrícolas son limitados y la base para la seguridad alimentaria es relativamente frágil. En cuanto a las perspectivas de desarrollo futuro, con el desarrollo de la industrialización y la urbanización, así como los incrementos de la población y la mejora del nivel de vida de las personas, la demanda de consumo de alimentos seguirá aumentando; sin embargo, las restricciones a la producción de alimentos tales como la disminución de tierras cultivables, la escasez de recursos hídricos y el cambio climático son cada vez más pronunciadas. En China, la oferta y la demanda de alimentos se mantendrán firmemente equilibradas a largo plazo, y la labor de garantizar la seguridad alimentaria y el derecho de la población a una alimentación adecuada se enfrenta a graves dificultades, entre ellas las siguientes:</w:t>
      </w:r>
    </w:p>
    <w:p w:rsidR="005F269F" w:rsidRPr="004A460B" w:rsidRDefault="005F269F" w:rsidP="005F269F">
      <w:pPr>
        <w:pStyle w:val="SingleTxtG"/>
        <w:rPr>
          <w:lang w:val="es-ES"/>
        </w:rPr>
      </w:pPr>
      <w:r w:rsidRPr="004A460B">
        <w:rPr>
          <w:lang w:val="es-ES"/>
        </w:rPr>
        <w:tab/>
        <w:t xml:space="preserve">La superficie de tierra cultivable disminuye año tras año. A finales de 2009, la superficie total de tierra cultivable de China era de 1.825.800.000 </w:t>
      </w:r>
      <w:r w:rsidRPr="004A460B">
        <w:rPr>
          <w:i/>
          <w:lang w:val="es-ES"/>
        </w:rPr>
        <w:t>mu</w:t>
      </w:r>
      <w:r w:rsidRPr="004A460B">
        <w:rPr>
          <w:lang w:val="es-ES"/>
        </w:rPr>
        <w:t xml:space="preserve"> (un </w:t>
      </w:r>
      <w:r w:rsidRPr="004A460B">
        <w:rPr>
          <w:i/>
          <w:iCs/>
          <w:lang w:val="es-ES"/>
        </w:rPr>
        <w:t>mu</w:t>
      </w:r>
      <w:r w:rsidRPr="004A460B">
        <w:rPr>
          <w:lang w:val="es-ES"/>
        </w:rPr>
        <w:t xml:space="preserve"> = 0,0667 hectáreas), lo que representa una disminución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6,3% en comparación con 2003. La superficie cultivable por habitante era de 1,37 </w:t>
      </w:r>
      <w:r w:rsidRPr="004A460B">
        <w:rPr>
          <w:i/>
          <w:lang w:val="es-ES"/>
        </w:rPr>
        <w:t>mu</w:t>
      </w:r>
      <w:r w:rsidRPr="004A460B">
        <w:rPr>
          <w:lang w:val="es-ES"/>
        </w:rPr>
        <w:t xml:space="preserve">, es decir, aproximadamente el 40%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nivel medio mundial. Los campos de escaso a mediano rendimiento y de calidad relativamente inferior representan unos dos tercios de dicha superficie. La desertificación de las tierras y la degradación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suelo suponen un problema. Las reservas de tierra cultivable son cada vez más escasas, y el espacio para ampliar la superficie destinada al cultivo de cereales es extremadamente limitado.</w:t>
      </w:r>
    </w:p>
    <w:p w:rsidR="005F269F" w:rsidRPr="004A460B" w:rsidRDefault="005F269F" w:rsidP="005F269F">
      <w:pPr>
        <w:pStyle w:val="SingleTxtG"/>
        <w:rPr>
          <w:rStyle w:val="st"/>
          <w:szCs w:val="24"/>
          <w:lang w:val="es-ES"/>
        </w:rPr>
      </w:pPr>
      <w:r w:rsidRPr="004A460B">
        <w:rPr>
          <w:lang w:val="es-ES"/>
        </w:rPr>
        <w:tab/>
        <w:t xml:space="preserve">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hay e</w:t>
      </w:r>
      <w:r w:rsidRPr="004A460B">
        <w:rPr>
          <w:szCs w:val="24"/>
          <w:lang w:val="es-ES"/>
        </w:rPr>
        <w:t>scasez de recursos hídricos. En la actualidad, la cantidad de recursos hídricos por habitante es de alrededor de 1.800 m</w:t>
      </w:r>
      <w:r w:rsidRPr="004A460B">
        <w:rPr>
          <w:szCs w:val="24"/>
          <w:vertAlign w:val="superscript"/>
          <w:lang w:val="es-ES"/>
        </w:rPr>
        <w:t>3</w:t>
      </w:r>
      <w:r w:rsidRPr="004A460B">
        <w:rPr>
          <w:szCs w:val="24"/>
          <w:lang w:val="es-ES"/>
        </w:rPr>
        <w:t xml:space="preserve">, en torno a una cuarta parte </w:t>
      </w:r>
      <w:smartTag w:uri="urn:schemas-microsoft-com:office:smarttags" w:element="place">
        <w:smartTag w:uri="urn:schemas-microsoft-com:office:smarttags" w:element="State">
          <w:r w:rsidRPr="004A460B">
            <w:rPr>
              <w:szCs w:val="24"/>
              <w:lang w:val="es-ES"/>
            </w:rPr>
            <w:t>del</w:t>
          </w:r>
        </w:smartTag>
      </w:smartTag>
      <w:r w:rsidRPr="004A460B">
        <w:rPr>
          <w:szCs w:val="24"/>
          <w:lang w:val="es-ES"/>
        </w:rPr>
        <w:t xml:space="preserve"> promedio mundial. Cada año faltan aproximadamente 30.000 millones de metros cúbicos de agua para la producción agrícola, y la distribución espacio-temporal de los recursos hídricos es altamente desequilibrada, mientras que la proporción entre recursos hídricos y agrícolas es muy dispar. Además, en los últimos años </w:t>
      </w:r>
      <w:smartTag w:uri="urn:schemas-microsoft-com:office:smarttags" w:element="place">
        <w:smartTag w:uri="urn:schemas-microsoft-com:office:smarttags" w:element="country-region">
          <w:r w:rsidRPr="004A460B">
            <w:rPr>
              <w:szCs w:val="24"/>
              <w:lang w:val="es-ES"/>
            </w:rPr>
            <w:t>China</w:t>
          </w:r>
        </w:smartTag>
      </w:smartTag>
      <w:r w:rsidRPr="004A460B">
        <w:rPr>
          <w:szCs w:val="24"/>
          <w:lang w:val="es-ES"/>
        </w:rPr>
        <w:t xml:space="preserve"> ha padecido graves desastres naturales, entre ellos un número relativamente elevado de factores meteorológicos adversos, un nivel persistentemente reducido de precipitaciones en las zonas septentrionales y una tendencia muy acusada a la </w:t>
      </w:r>
      <w:r w:rsidRPr="004A460B">
        <w:rPr>
          <w:rStyle w:val="st"/>
          <w:szCs w:val="24"/>
          <w:lang w:val="es-ES"/>
        </w:rPr>
        <w:t xml:space="preserve">aridez. </w:t>
      </w:r>
    </w:p>
    <w:p w:rsidR="005F269F" w:rsidRPr="004A460B" w:rsidRDefault="005F269F" w:rsidP="005F269F">
      <w:pPr>
        <w:pStyle w:val="SingleTxtG"/>
        <w:rPr>
          <w:rStyle w:val="st"/>
          <w:szCs w:val="24"/>
          <w:lang w:val="es-ES"/>
        </w:rPr>
      </w:pPr>
      <w:r w:rsidRPr="004A460B">
        <w:rPr>
          <w:rStyle w:val="st"/>
          <w:szCs w:val="24"/>
          <w:lang w:val="es-ES"/>
        </w:rPr>
        <w:tab/>
        <w:t xml:space="preserve">La estructura </w:t>
      </w:r>
      <w:smartTag w:uri="urn:schemas-microsoft-com:office:smarttags" w:element="place">
        <w:smartTag w:uri="urn:schemas-microsoft-com:office:smarttags" w:element="State">
          <w:r w:rsidRPr="004A460B">
            <w:rPr>
              <w:rStyle w:val="st"/>
              <w:szCs w:val="24"/>
              <w:lang w:val="es-ES"/>
            </w:rPr>
            <w:t>del</w:t>
          </w:r>
        </w:smartTag>
      </w:smartTag>
      <w:r w:rsidRPr="004A460B">
        <w:rPr>
          <w:rStyle w:val="st"/>
          <w:szCs w:val="24"/>
          <w:lang w:val="es-ES"/>
        </w:rPr>
        <w:t xml:space="preserve"> consumo de alimentos se ha transformado, y se ha caracterizado por un fuerte crecimiento de la demanda de los consumidores. De ahora en adelante se reducirá el consumo de alimentos básicos por habitante entre los residentes chinos, pero aumentará la demanda de cereales para pienso y, con los incrementos de población, crecerá el volumen global de la demanda de alimentos.</w:t>
      </w:r>
    </w:p>
    <w:p w:rsidR="005F269F" w:rsidRPr="004A460B" w:rsidRDefault="005F269F" w:rsidP="005F269F">
      <w:pPr>
        <w:pStyle w:val="SingleTxtG"/>
        <w:rPr>
          <w:rStyle w:val="st"/>
          <w:szCs w:val="24"/>
          <w:lang w:val="es-ES"/>
        </w:rPr>
      </w:pPr>
      <w:r w:rsidRPr="004A460B">
        <w:rPr>
          <w:rStyle w:val="st"/>
          <w:szCs w:val="24"/>
          <w:lang w:val="es-ES"/>
        </w:rPr>
        <w:tab/>
        <w:t>Aumenta la dificultad de mantener un desarrollo agrícola estable. Dado que la producción agrícola se ha incrementado durante seis años consecutivos, la cifra base es relativamente elevada, lo que aumenta la dificultad de que se produzca un crecimiento continuo de la producción. Si disminuye el precio de los productos agrícolas y se reduce la eficiencia operativa en el sector de la agricultura, la situación positiva de la producción agrícola se verá afectada.</w:t>
      </w:r>
    </w:p>
    <w:p w:rsidR="005F269F" w:rsidRPr="004A460B" w:rsidRDefault="005F269F" w:rsidP="005F269F">
      <w:pPr>
        <w:pStyle w:val="H23G"/>
        <w:rPr>
          <w:lang w:val="es-ES"/>
        </w:rPr>
      </w:pPr>
      <w:r w:rsidRPr="004A460B">
        <w:rPr>
          <w:lang w:val="es-ES"/>
        </w:rPr>
        <w:tab/>
        <w:t>6)</w:t>
      </w:r>
      <w:r w:rsidRPr="004A460B">
        <w:rPr>
          <w:lang w:val="es-ES"/>
        </w:rPr>
        <w:tab/>
        <w:t>Problemas relativos a la inocuidad alimentaria</w:t>
      </w:r>
    </w:p>
    <w:p w:rsidR="005F269F" w:rsidRPr="004A460B" w:rsidRDefault="005F269F" w:rsidP="005F269F">
      <w:pPr>
        <w:pStyle w:val="SingleTxtG"/>
        <w:ind w:firstLine="284"/>
        <w:rPr>
          <w:lang w:val="es-ES"/>
        </w:rPr>
      </w:pPr>
      <w:r w:rsidRPr="004A460B">
        <w:rPr>
          <w:lang w:val="es-ES"/>
        </w:rPr>
        <w:tab/>
        <w:t xml:space="preserve">El problema registrado en 2008 en relación con la leche en polvo para lactantes Sanlu fue un grave incidente de inocuidad alimentaria. Tras producirse este, el Consejo de Estado hizo todo lo posible por ofrecer gratuitamente análisis y diagnósticos a los niños,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tratamientos en el caso de los niños que padecían enfermedades. Se llevaron a cabo controles especiales de melamina en la leche en polvo para lactantes y la leche líquida a escala nacional, y todos los productos con problemas de calidad se retiraron de inmediato, mientras que se castigó severamente a los delincuentes que violaron la ley y a los responsables. El 22 de enero de 2009, el antiguo presidente del grupo Sanlu fue condenado a cadena perpetua por el tribunal de primera instancia, y se le impuso una multa de más de 20 millones de yuan. El 22 de enero de 2009, más de 260.000 padres de niños afectados en todo el país habían firmado acuerdos de compensación con las empresas responsables y habían recibido una indemnización, lo que representa el 90,7% de todos los niños afectados; los padres de seis niños muertos y los de todos excepto dos de los 891 niños afectados por síntomas graves, con quienes ya se había podido contactar, recibieron una compensación de la empresa responsable. Todo el proceso de compensación se desarrolló de manera fluida, ordenada y sin problemas. Durante su gestión del asunto, el Gobierno de China informó puntualmente sobre los progresos de la investigación del incidente y la situación médica de los niños afectados mediante informes oportunos a </w:t>
      </w:r>
      <w:smartTag w:uri="urn:schemas-microsoft-com:office:smarttags" w:element="PersonName">
        <w:smartTagPr>
          <w:attr w:name="ProductID" w:val="la Organizaci￳n Mundial"/>
        </w:smartTagPr>
        <w:r w:rsidRPr="004A460B">
          <w:rPr>
            <w:lang w:val="es-ES"/>
          </w:rPr>
          <w:t>la Organización Mundial</w:t>
        </w:r>
      </w:smartTag>
      <w:r w:rsidRPr="004A460B">
        <w:rPr>
          <w:lang w:val="es-ES"/>
        </w:rPr>
        <w:t xml:space="preserve"> de </w:t>
      </w:r>
      <w:smartTag w:uri="urn:schemas-microsoft-com:office:smarttags" w:element="PersonName">
        <w:smartTagPr>
          <w:attr w:name="ProductID" w:val="la Salud"/>
        </w:smartTagPr>
        <w:r w:rsidRPr="004A460B">
          <w:rPr>
            <w:lang w:val="es-ES"/>
          </w:rPr>
          <w:t>la Salud</w:t>
        </w:r>
      </w:smartTag>
      <w:r w:rsidRPr="004A460B">
        <w:rPr>
          <w:lang w:val="es-ES"/>
        </w:rPr>
        <w:t xml:space="preserve"> y, de ese modo, salvaguardó escrupulosamente el derecho del público en general a ser informado y el derecho a supervisar.</w:t>
      </w:r>
    </w:p>
    <w:p w:rsidR="005F269F" w:rsidRPr="004A460B" w:rsidRDefault="005F269F" w:rsidP="005F269F">
      <w:pPr>
        <w:pStyle w:val="SingleTxtG"/>
        <w:ind w:firstLine="284"/>
        <w:rPr>
          <w:lang w:val="es-ES"/>
        </w:rPr>
      </w:pPr>
      <w:r w:rsidRPr="004A460B">
        <w:rPr>
          <w:lang w:val="es-ES"/>
        </w:rPr>
        <w:tab/>
        <w:t xml:space="preserve">En respuesta a los problemas revelados por el incidente </w:t>
      </w:r>
      <w:smartTag w:uri="urn:schemas-microsoft-com:office:smarttags" w:element="City">
        <w:r w:rsidRPr="004A460B">
          <w:rPr>
            <w:lang w:val="es-ES"/>
          </w:rPr>
          <w:t>de Sanlu</w:t>
        </w:r>
      </w:smartTag>
      <w:r w:rsidRPr="004A460B">
        <w:rPr>
          <w:lang w:val="es-ES"/>
        </w:rPr>
        <w:t xml:space="preserve">, </w:t>
      </w:r>
      <w:smartTag w:uri="urn:schemas-microsoft-com:office:smarttags" w:element="country-region">
        <w:r w:rsidRPr="004A460B">
          <w:rPr>
            <w:lang w:val="es-ES"/>
          </w:rPr>
          <w:t>China</w:t>
        </w:r>
      </w:smartTag>
      <w:r w:rsidRPr="004A460B">
        <w:rPr>
          <w:lang w:val="es-ES"/>
        </w:rPr>
        <w:t xml:space="preserve"> ha adoptado en los últimos años una serie de medidas importantes para mejorar la supervisión y la gestión de la inocuidad alimentaria, y ha fortalecido continuamente el sistema de leyes y disposiciones jurídicas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las medidas de política relativas a la producción inocua de alimentos. Desde diciembre de 2008 </w:t>
      </w:r>
      <w:smartTag w:uri="urn:schemas-microsoft-com:office:smarttags" w:element="country-region">
        <w:r w:rsidRPr="004A460B">
          <w:rPr>
            <w:lang w:val="es-ES"/>
          </w:rPr>
          <w:t>China</w:t>
        </w:r>
      </w:smartTag>
      <w:r w:rsidRPr="004A460B">
        <w:rPr>
          <w:lang w:val="es-ES"/>
        </w:rPr>
        <w:t xml:space="preserve"> ha puesto en marcha campañas correctivas especiales en todo el país para castigar con mano dura los actos que conllevan la adición ilegal de sustancias no comestibles,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limpiar y normalizar el mercado de aditivos alimentarios. En 2009, el Congreso Nacional del Pueblo aprobó </w:t>
      </w:r>
      <w:smartTag w:uri="urn:schemas-microsoft-com:office:smarttags" w:element="PersonName">
        <w:smartTagPr>
          <w:attr w:name="ProductID" w:val="la Ley"/>
        </w:smartTagPr>
        <w:r w:rsidRPr="004A460B">
          <w:rPr>
            <w:lang w:val="es-ES"/>
          </w:rPr>
          <w:t>la Ley</w:t>
        </w:r>
      </w:smartTag>
      <w:r w:rsidRPr="004A460B">
        <w:rPr>
          <w:lang w:val="es-ES"/>
        </w:rPr>
        <w:t xml:space="preserve"> de inocuidad de los alimentos y su reglamento de aplicación, que contienen disposiciones sobre el sistema de supervisión y gestión, el sistema de denuncia de casos, las normas de seguridad, la supervisión y gestión de los aditivos, y el sistema de retirada. En 2010, el Consejo de Estado constituyó el Comité de Inocuidad Alimentaria, dirigido por el Viceprimer Ministro del Consejo de Estado e integrado por representantes de 15 departamentos, a fin de ofrecer planificación y orientación generales en materia de inocuidad alimentaria, lo que puso de manifiesto la determinación del Gobierno de China de fortalecer la supervisión y la gestión con arreglo a las leyes, así como de elevar el nivel de inocuidad de los alimentos.</w:t>
      </w:r>
    </w:p>
    <w:p w:rsidR="005F269F" w:rsidRPr="004A460B" w:rsidRDefault="005F269F" w:rsidP="005F269F">
      <w:pPr>
        <w:pStyle w:val="H1G"/>
        <w:rPr>
          <w:lang w:val="es-ES"/>
        </w:rPr>
      </w:pPr>
      <w:r w:rsidRPr="004A460B">
        <w:rPr>
          <w:lang w:val="es-ES"/>
        </w:rPr>
        <w:tab/>
        <w:t>3.</w:t>
      </w:r>
      <w:r w:rsidRPr="004A460B">
        <w:rPr>
          <w:lang w:val="es-ES"/>
        </w:rPr>
        <w:tab/>
        <w:t>El derecho a una vivienda adecuada</w:t>
      </w:r>
    </w:p>
    <w:p w:rsidR="005F269F" w:rsidRPr="004A460B" w:rsidRDefault="005F269F" w:rsidP="005F269F">
      <w:pPr>
        <w:pStyle w:val="SingleTxtG"/>
        <w:rPr>
          <w:lang w:val="es-ES"/>
        </w:rPr>
      </w:pPr>
      <w:r w:rsidRPr="004A460B">
        <w:rPr>
          <w:lang w:val="es-ES"/>
        </w:rPr>
        <w:tab/>
        <w:t xml:space="preserve">El Gobierno de China ha acelerado la construcción de viviendas, centrándose en los dos temas más importantes, a saber, </w:t>
      </w:r>
      <w:r w:rsidR="004546A3" w:rsidRPr="004A460B">
        <w:rPr>
          <w:szCs w:val="24"/>
          <w:lang w:val="es-ES"/>
        </w:rPr>
        <w:t>"</w:t>
      </w:r>
      <w:r w:rsidRPr="004A460B">
        <w:rPr>
          <w:lang w:val="es-ES"/>
        </w:rPr>
        <w:t>una vivienda adecuada para todos</w:t>
      </w:r>
      <w:r w:rsidR="004546A3" w:rsidRPr="004A460B">
        <w:rPr>
          <w:szCs w:val="24"/>
          <w:lang w:val="es-ES"/>
        </w:rPr>
        <w:t>"</w:t>
      </w:r>
      <w:r w:rsidRPr="004A460B">
        <w:rPr>
          <w:lang w:val="es-ES"/>
        </w:rPr>
        <w:t xml:space="preserve"> y </w:t>
      </w:r>
      <w:r w:rsidR="004546A3" w:rsidRPr="004A460B">
        <w:rPr>
          <w:szCs w:val="24"/>
          <w:lang w:val="es-ES"/>
        </w:rPr>
        <w:t>"</w:t>
      </w:r>
      <w:r w:rsidRPr="004A460B">
        <w:rPr>
          <w:lang w:val="es-ES"/>
        </w:rPr>
        <w:t>el desarrollo sostenible de asentamientos humanos en un mundo en vías de urbanización</w:t>
      </w:r>
      <w:r w:rsidR="004546A3" w:rsidRPr="004A460B">
        <w:rPr>
          <w:szCs w:val="24"/>
          <w:lang w:val="es-ES"/>
        </w:rPr>
        <w:t>"</w:t>
      </w:r>
      <w:r w:rsidRPr="004A460B">
        <w:rPr>
          <w:lang w:val="es-ES"/>
        </w:rPr>
        <w:t xml:space="preserve">. En los últimos años se han producido mejoras notables en la calidad y el entorno de las viviendas tanto en las zonas urbanas </w:t>
      </w:r>
      <w:smartTag w:uri="urn:schemas-microsoft-com:office:smarttags" w:element="City">
        <w:r w:rsidRPr="004A460B">
          <w:rPr>
            <w:lang w:val="es-ES"/>
          </w:rPr>
          <w:t>como</w:t>
        </w:r>
      </w:smartTag>
      <w:r w:rsidRPr="004A460B">
        <w:rPr>
          <w:lang w:val="es-ES"/>
        </w:rPr>
        <w:t xml:space="preserve"> en las rurales, y doce ciudades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han recibido </w:t>
      </w:r>
      <w:r w:rsidR="004546A3" w:rsidRPr="004A460B">
        <w:rPr>
          <w:szCs w:val="24"/>
          <w:lang w:val="es-ES"/>
        </w:rPr>
        <w:t>"</w:t>
      </w:r>
      <w:r w:rsidRPr="004A460B">
        <w:rPr>
          <w:lang w:val="es-ES"/>
        </w:rPr>
        <w:t>premios hábitat</w:t>
      </w:r>
      <w:r w:rsidR="004546A3" w:rsidRPr="004A460B">
        <w:rPr>
          <w:szCs w:val="24"/>
          <w:lang w:val="es-ES"/>
        </w:rPr>
        <w:t xml:space="preserve">" </w:t>
      </w:r>
      <w:r w:rsidRPr="004A460B">
        <w:rPr>
          <w:lang w:val="es-ES"/>
        </w:rPr>
        <w:t>de las Naciones Unidas.</w:t>
      </w:r>
    </w:p>
    <w:p w:rsidR="005F269F" w:rsidRPr="004A460B" w:rsidRDefault="005F269F" w:rsidP="005F269F">
      <w:pPr>
        <w:pStyle w:val="H23G"/>
        <w:rPr>
          <w:lang w:val="es-ES"/>
        </w:rPr>
      </w:pPr>
      <w:r w:rsidRPr="004A460B">
        <w:rPr>
          <w:lang w:val="es-ES"/>
        </w:rPr>
        <w:tab/>
        <w:t>1)</w:t>
      </w:r>
      <w:r w:rsidRPr="004A460B">
        <w:rPr>
          <w:lang w:val="es-ES"/>
        </w:rPr>
        <w:tab/>
        <w:t>Aclaración de objetivos, y resolución de los problemas de vivienda de las familias con bajos ingresos</w:t>
      </w:r>
    </w:p>
    <w:p w:rsidR="005F269F" w:rsidRPr="004A460B" w:rsidRDefault="005F269F" w:rsidP="005F269F">
      <w:pPr>
        <w:pStyle w:val="SingleTxtG"/>
        <w:rPr>
          <w:lang w:val="es-ES"/>
        </w:rPr>
      </w:pPr>
      <w:r w:rsidRPr="004A460B">
        <w:rPr>
          <w:lang w:val="es-ES"/>
        </w:rPr>
        <w:tab/>
        <w:t xml:space="preserve">El Gobierno de China concede gran importancia a los problemas de vivienda de los residentes de las zonas urbanas y rurales, en particular con respecto a la búsqueda de soluciones para los problemas de vivienda de las familias con bajos ingresos. Desde 2005, el Gobierno central ha considerado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una de sus principales responsabilidades la búsqueda de tales soluciones, y ha propuesto objetivos y medidas de política en relación con dicha labor. Ello incluye el establecimiento de un sistema de viviendas de alquiler reducido, y la integración de la distribución física del alquiler en los subsidios para vivienda de alquiler mediante aportaciones del tesoro público, a fin de proporcionar garantías de vivienda a las familias con bajos ingresos de las zonas urbanas; la mejora y normalización del sistema de viviendas económicamente asequibles, incluida la construcción anual de un número concreto de ese tipo de viviendas en cada localidad; y el establecimiento de un sistema de fondos de previsión destinados a la vivienda.</w:t>
      </w:r>
    </w:p>
    <w:p w:rsidR="005F269F" w:rsidRPr="004A460B" w:rsidRDefault="005F269F" w:rsidP="005F269F">
      <w:pPr>
        <w:pStyle w:val="SingleTxtG"/>
        <w:rPr>
          <w:lang w:val="es-ES"/>
        </w:rPr>
      </w:pPr>
      <w:r w:rsidRPr="004A460B">
        <w:rPr>
          <w:lang w:val="es-ES"/>
        </w:rPr>
        <w:tab/>
        <w:t>En marzo de 2009, el informe de trabajo del Gobierno incluyó de nuevo propuestas de medidas de política encaminadas a acelerar puesta en marcha y perfeccionar la promoción de la construcción de vivienda garantizada, en un esfuerzo por resolver, en un plazo de tres años, los problemas de vivienda de 7,5 millones de familias de bajos ingresos de las zonas urbanas con problemas de vivienda y de 2,4 millones de residentes en zonas de viviendas precarias de regiones forestales, zonas de recuperación y minas de carbón. Con el fin de velar por el cumplimiento de esos objetivos, el Gobierno central y los gobiernos locales en todos los niveles han encontrado soluciones a las dificultades de vivienda que sufren las familias de bajos ingresos por diversas vías y múltiples enfoques, incluidas medidas tan eficaces como el aumento de recursos financieros, la oferta garantizada de tierras, la aplicación de reducciones y exenciones fiscales, la aplicación de una política pública de financiación de viviendas y el perfeccionamiento de una política de derechos de propiedad. En los últimos años, la administración financiera central ha incrementado su apoyo a la inversión destinada a viviendas de alquiler reducido y la reconstrucción de zonas de viviendas precarias y, en 2007, 2008 y 2009 asignó 5.100 millones de yuan, 16.800 millones de yuan y 47.000 millones de yuan, respectivamente. A finales de 2009 se había completado un total acumulado de 1,02 millones de viviendas de alquiler reducido y 5,59 millones de viviendas económicamente asequibles, mientras que 3,62 millones de hogares habían percibido subsidios para viviendas de alquiler reducido.</w:t>
      </w:r>
    </w:p>
    <w:p w:rsidR="005F269F" w:rsidRPr="004A460B" w:rsidRDefault="005F269F" w:rsidP="005F269F">
      <w:pPr>
        <w:pStyle w:val="SingleTxtG"/>
        <w:rPr>
          <w:lang w:val="es-ES"/>
        </w:rPr>
      </w:pPr>
      <w:r w:rsidRPr="004A460B">
        <w:rPr>
          <w:lang w:val="es-ES"/>
        </w:rPr>
        <w:tab/>
        <w:t xml:space="preserve">En el gran terremoto de Wenchuan, que tuvo lugar el 12 de mayo de 2008, uno de cada ocho residentes en </w:t>
      </w:r>
      <w:smartTag w:uri="urn:schemas-microsoft-com:office:smarttags" w:element="place">
        <w:smartTag w:uri="urn:schemas-microsoft-com:office:smarttags" w:element="State">
          <w:r w:rsidRPr="004A460B">
            <w:rPr>
              <w:lang w:val="es-ES"/>
            </w:rPr>
            <w:t>Sichuan</w:t>
          </w:r>
        </w:smartTag>
      </w:smartTag>
      <w:r w:rsidRPr="004A460B">
        <w:rPr>
          <w:lang w:val="es-ES"/>
        </w:rPr>
        <w:t xml:space="preserve"> perdió su lugar de residencia.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decidió completar las tareas básicas de recuperación y restauración posteriores al desastre para septiembre de 2010. En agosto de 2009 se habían comenzado a construir 207.400 viviendas urbanas permanentes, y se habían reparado y reforzado 1.244.400 viviendas. Ya se ha empleado el 48,1%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volumen total de las inversiones destinadas a proyectos de recuperación y reconstrucción posteriores al desastre relacionados con instalaciones e infraestructuras de transporte.</w:t>
      </w:r>
    </w:p>
    <w:p w:rsidR="005F269F" w:rsidRPr="004A460B" w:rsidRDefault="005F269F" w:rsidP="005F269F">
      <w:pPr>
        <w:pStyle w:val="H23G"/>
        <w:rPr>
          <w:lang w:val="es-ES"/>
        </w:rPr>
      </w:pPr>
      <w:r w:rsidRPr="004A460B">
        <w:rPr>
          <w:lang w:val="es-ES"/>
        </w:rPr>
        <w:tab/>
        <w:t>2)</w:t>
      </w:r>
      <w:r w:rsidRPr="004A460B">
        <w:rPr>
          <w:lang w:val="es-ES"/>
        </w:rPr>
        <w:tab/>
        <w:t>Fortalecimiento de la supervisión y la gestión, y labor destinada a conseguir una distribución justa y equitativa</w:t>
      </w:r>
    </w:p>
    <w:p w:rsidR="005F269F" w:rsidRPr="004A460B" w:rsidRDefault="005F269F" w:rsidP="005F269F">
      <w:pPr>
        <w:pStyle w:val="SingleTxtG"/>
        <w:rPr>
          <w:lang w:val="es-ES"/>
        </w:rPr>
      </w:pPr>
      <w:r w:rsidRPr="004A460B">
        <w:rPr>
          <w:lang w:val="es-ES"/>
        </w:rPr>
        <w:tab/>
        <w:t xml:space="preserve">Determinación razonable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alcance de la garantía de vivienda. Con el fin de ayudar a las familias que dependen exclusivamente de sus propios esfuerzos y carecen de medios para resolver sus problemas de vivienda a través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mercado, el Gobierno central ha ofrecido orientación a las regiones para determinar científicamente las condiciones que deben cumplirse a fin de beneficiarse de la garantía de vivienda. De 2005 a 2008, los ministerios y las comisiones competentes adoptaron sucesivamente medidas para gestionar la aplicación, el control y la retirada de viviendas de alquiler reducido destinadas a familias con bajos ingresos de las zonas urbanas; medidas sobre garantía de viviendas de alquiler reducido para familias de bajos ingresos; medidas para la gestión de viviendas económicamente asequibles; y medidas para la confirmación de las familias con bajos ingresos de las zonas urbanas, etc., con lo que se establecieron disposiciones detalladas sobre las condiciones pertinentes.</w:t>
      </w:r>
    </w:p>
    <w:p w:rsidR="005F269F" w:rsidRPr="004A460B" w:rsidRDefault="005F269F" w:rsidP="005F269F">
      <w:pPr>
        <w:pStyle w:val="SingleTxtG"/>
        <w:rPr>
          <w:lang w:val="es-ES"/>
        </w:rPr>
      </w:pPr>
      <w:r w:rsidRPr="004A460B">
        <w:rPr>
          <w:lang w:val="es-ES"/>
        </w:rPr>
        <w:tab/>
        <w:t xml:space="preserve">Establecimiento de sistemas para la aplicación, el examen y la verificación; emisión de anuncios públicos; elaboración de listas de espera; realización de segundas comprobaciones, etc. Las ciudades y los condados, mediante un mecanismo coordinado e interactivo de revisión y aprobación, verifican la situación de las familias solicitantes por lo que respecta a la vivienda, los ingresos y los bienes. La apertura y transparencia del proceso, así como la imparcialidad y la equidad en la asignación, se aseguran con medidas tales como la publicación de anuncios en los medios de comunicación, las denuncias públicas de juego sucio y la supervisión del Gobierno, con el fin de que los recursos públicos se utilicen de forma prioritaria para satisfacer las necesidades de las familias con más dificultades. En la actualidad, todas las ciudades y los condados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país han establecido las bases de un sistema de revisión, aprobación y publicación de anuncios de múltiples niveles, y han mejorado sus mecanismos de admisibilidad y retirada.</w:t>
      </w:r>
    </w:p>
    <w:p w:rsidR="005F269F" w:rsidRPr="004A460B" w:rsidRDefault="005F269F" w:rsidP="005F269F">
      <w:pPr>
        <w:pStyle w:val="H23G"/>
        <w:rPr>
          <w:lang w:val="es-ES"/>
        </w:rPr>
      </w:pPr>
      <w:r w:rsidRPr="004A460B">
        <w:rPr>
          <w:lang w:val="es-ES"/>
        </w:rPr>
        <w:tab/>
        <w:t>3)</w:t>
      </w:r>
      <w:r w:rsidRPr="004A460B">
        <w:rPr>
          <w:lang w:val="es-ES"/>
        </w:rPr>
        <w:tab/>
        <w:t>Respuestas al párrafo 61 de las observaciones finales, en relación con el reasentamiento de los residentes cuyas viviendas deben ser desmanteladas</w:t>
      </w:r>
    </w:p>
    <w:p w:rsidR="005F269F" w:rsidRPr="004A460B" w:rsidRDefault="005F269F" w:rsidP="005F269F">
      <w:pPr>
        <w:pStyle w:val="SingleTxtG"/>
        <w:rPr>
          <w:lang w:val="es-ES"/>
        </w:rPr>
      </w:pPr>
      <w:r w:rsidRPr="004A460B">
        <w:rPr>
          <w:lang w:val="es-ES"/>
        </w:rPr>
        <w:tab/>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es un país en desarrollo y se enfrenta a numerosos desafíos relacionados con su desarrollo económico y social. Sin embargo, en el curso de ese desarrollo el Gobierno de China presta gran atención a la promoción y protección del derecho a la vivienda de los ciudadanos y, por lo que se refiere a sus principales compromisos, presta asimismo gran atención a la protección de los derechos e intereses de las personas que deben reasentarse en relación con sus bienes inmuebles; mediante medidas tales como el perfeccionamiento de las disposiciones jurídicas, medidas de reglamentación, la compensación y liquidación con arreglo a las leyes, y la prestación de la asistencia jurídica necesaria, se asegura de que no se violen los derechos e intereses legítimos de las personas reasentadas debido al desmantelamiento de sus viviendas.</w:t>
      </w:r>
    </w:p>
    <w:p w:rsidR="005F269F" w:rsidRPr="004A460B" w:rsidRDefault="005F269F" w:rsidP="005F269F">
      <w:pPr>
        <w:pStyle w:val="SingleTxtG"/>
        <w:rPr>
          <w:lang w:val="es-ES"/>
        </w:rPr>
      </w:pPr>
      <w:r w:rsidRPr="004A460B">
        <w:rPr>
          <w:lang w:val="es-ES"/>
        </w:rPr>
        <w:tab/>
      </w:r>
      <w:smartTag w:uri="urn:schemas-microsoft-com:office:smarttags" w:element="PersonName">
        <w:smartTagPr>
          <w:attr w:name="ProductID" w:val="la Ley"/>
        </w:smartTagPr>
        <w:r w:rsidRPr="004A460B">
          <w:rPr>
            <w:lang w:val="es-ES"/>
          </w:rPr>
          <w:t>La Ley</w:t>
        </w:r>
      </w:smartTag>
      <w:r w:rsidRPr="004A460B">
        <w:rPr>
          <w:lang w:val="es-ES"/>
        </w:rPr>
        <w:t xml:space="preserve"> de derechos reales, aprobada en marzo de 2007 tras someterse a siete revisiones, es la primera ley que se revisa siete veces antes de su aprobación desde el establecimiento de </w:t>
      </w:r>
      <w:smartTag w:uri="urn:schemas-microsoft-com:office:smarttags" w:element="PersonName">
        <w:smartTagPr>
          <w:attr w:name="ProductID" w:val="la Rep￺blica Popular"/>
        </w:smartTagPr>
        <w:r w:rsidRPr="004A460B">
          <w:rPr>
            <w:lang w:val="es-ES"/>
          </w:rPr>
          <w:t>la República Popular</w:t>
        </w:r>
      </w:smartTag>
      <w:r w:rsidRPr="004A460B">
        <w:rPr>
          <w:lang w:val="es-ES"/>
        </w:rPr>
        <w:t xml:space="preserve"> de China, y contiene disposiciones relativas a la protección igualitaria de los derechos reales del Estado, de los colectivos y de los particulares. Aclara y protege derechos como el derecho a la propiedad privada, el derecho a utilizar emplazamientos para construcción de vivienda, el derecho de los propietarios a la partición de la propiedad de las zonas de edificación y el derecho a la gestión contractual de la tierra, y delinea con mayor detalle la compensación por la tierra requisada, prestando atención a la protección de los derechos e intereses legítimos de las personas expropiadas y los agricultores. Se trata de un derecho civil básico por el que se salvaguardan los derechos e intereses que preocupan de manera acuciante a la población.</w:t>
      </w:r>
    </w:p>
    <w:p w:rsidR="005F269F" w:rsidRPr="004A460B" w:rsidRDefault="005F269F" w:rsidP="005F269F">
      <w:pPr>
        <w:pStyle w:val="SingleTxtG"/>
        <w:rPr>
          <w:bCs/>
          <w:lang w:val="es-ES"/>
        </w:rPr>
      </w:pPr>
      <w:r w:rsidRPr="004A460B">
        <w:rPr>
          <w:lang w:val="es-ES"/>
        </w:rPr>
        <w:tab/>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y </w:t>
      </w:r>
      <w:smartTag w:uri="urn:schemas-microsoft-com:office:smarttags" w:element="PersonName">
        <w:smartTagPr>
          <w:attr w:name="ProductID" w:val="la Ley"/>
        </w:smartTagPr>
        <w:r w:rsidRPr="004A460B">
          <w:rPr>
            <w:lang w:val="es-ES"/>
          </w:rPr>
          <w:t>la Ley</w:t>
        </w:r>
      </w:smartTag>
      <w:r w:rsidRPr="004A460B">
        <w:rPr>
          <w:lang w:val="es-ES"/>
        </w:rPr>
        <w:t xml:space="preserve"> de derechos reales de China, entre otras leyes, establecen que el Estado puede, en bien del interés público, requisar o expropiar bienes de propiedad privada a los ciudadanos a cambio de una compensación. El </w:t>
      </w:r>
      <w:r w:rsidRPr="004A460B">
        <w:rPr>
          <w:bCs/>
          <w:lang w:val="es-ES"/>
        </w:rPr>
        <w:t xml:space="preserve">reglamento del Consejo de Estado sobre la gestión del desmantelamiento de viviendas urbanas incluye disposiciones concretas relativas a las diferentes partes del proceso, con inclusión del permiso para desmantelar, el examen de las pruebas, la evaluación y valoración, la adjudicación, el reasentamiento forzoso, las normas de compensación y la asistencia jurídica. Todos los gobiernos del pueblo de las distintas localidades han perfeccionado sus políticas relativas al desmantelamiento de acuerdo con la situación real de sus zonas, lo que evita que se produzcan situaciones en las que se vulneren los derechos e intereses legítimos de las personas cuyas viviendas se desmantelan y que son reasentadas, e investigan y abordan con rigor los actos que han dado lugar a esas infracciones. Tras aplicar </w:t>
      </w:r>
      <w:smartTag w:uri="urn:schemas-microsoft-com:office:smarttags" w:element="PersonName">
        <w:smartTagPr>
          <w:attr w:name="ProductID" w:val="la Ley"/>
        </w:smartTagPr>
        <w:r w:rsidRPr="004A460B">
          <w:rPr>
            <w:bCs/>
            <w:lang w:val="es-ES"/>
          </w:rPr>
          <w:t>la Ley</w:t>
        </w:r>
      </w:smartTag>
      <w:r w:rsidRPr="004A460B">
        <w:rPr>
          <w:bCs/>
          <w:lang w:val="es-ES"/>
        </w:rPr>
        <w:t xml:space="preserve"> de derechos reales, el Gobierno de China formula ahora el reglamento sobre la requisición de viviendas situadas en tierras de propiedad estatal y las compensaciones conexas (documento de consulta), y ya a principios de 2010 adoptó la decisión de solicitar la opinión de la población a través de la página web de información jurídica del Gobierno de China. El Gobierno de China seguirá creando mecanismos para la coordinación de derechos e intereses de desmantelamiento y reasentamiento, la presentación de reclamaciones y peticiones, la investigación sistemática y la mediación en los conflictos, así como para la protección de derechos e intereses, y aplicará escrupulosamente las políticas que afecten a los intereses del público en general.</w:t>
      </w:r>
    </w:p>
    <w:p w:rsidR="005F269F" w:rsidRPr="004A460B" w:rsidRDefault="005F269F" w:rsidP="005F269F">
      <w:pPr>
        <w:pStyle w:val="SingleTxtG"/>
        <w:rPr>
          <w:lang w:val="es-ES"/>
        </w:rPr>
      </w:pPr>
      <w:r w:rsidRPr="004A460B">
        <w:rPr>
          <w:lang w:val="es-ES"/>
        </w:rPr>
        <w:tab/>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es una civilización antigua con una larga historia, y el Gobierno atribuye gran importancia a la protección de edificios de valor histórico en relación con el desmantelamiento. </w:t>
      </w:r>
      <w:smartTag w:uri="urn:schemas-microsoft-com:office:smarttags" w:element="PersonName">
        <w:smartTagPr>
          <w:attr w:name="ProductID" w:val="la Ley"/>
        </w:smartTagPr>
        <w:r w:rsidRPr="004A460B">
          <w:rPr>
            <w:lang w:val="es-ES"/>
          </w:rPr>
          <w:t>La Ley</w:t>
        </w:r>
      </w:smartTag>
      <w:r w:rsidRPr="004A460B">
        <w:rPr>
          <w:lang w:val="es-ES"/>
        </w:rPr>
        <w:t xml:space="preserve"> de protección de las reliquias culturales establece de manera específica las circunstancias relacionadas con las reliquias culturales y los lugares históricos en el proceso de desmantelamiento. Ya se trate de </w:t>
      </w:r>
      <w:smartTag w:uri="urn:schemas-microsoft-com:office:smarttags" w:element="place">
        <w:smartTag w:uri="urn:schemas-microsoft-com:office:smarttags" w:element="City">
          <w:r w:rsidRPr="004A460B">
            <w:rPr>
              <w:lang w:val="es-ES"/>
            </w:rPr>
            <w:t>Lhasa</w:t>
          </w:r>
        </w:smartTag>
      </w:smartTag>
      <w:r w:rsidRPr="004A460B">
        <w:rPr>
          <w:lang w:val="es-ES"/>
        </w:rPr>
        <w:t xml:space="preserve"> en el Tíbet o de cualquier otro lugar, siempre que es preciso llevar a cabo un desmantelamiento se hará en estricta conformidad con las condiciones y los procedimientos estipulados en las leyes y disposiciones jurídicas. </w:t>
      </w:r>
      <w:smartTag w:uri="urn:schemas-microsoft-com:office:smarttags" w:element="place">
        <w:smartTag w:uri="urn:schemas-microsoft-com:office:smarttags" w:element="City">
          <w:r w:rsidRPr="004A460B">
            <w:rPr>
              <w:lang w:val="es-ES"/>
            </w:rPr>
            <w:t>Lhasa</w:t>
          </w:r>
        </w:smartTag>
      </w:smartTag>
      <w:r w:rsidRPr="004A460B">
        <w:rPr>
          <w:lang w:val="es-ES"/>
        </w:rPr>
        <w:t xml:space="preserve"> es una ciudad conocida por su historia y su cultura y, en los últimos años, el Gobierno de China ha invertido cuantiosos fondos por valor de hasta 100 millones de yuan en la preservación del Palacio Potala y otras reliquias históricas y culturales. No se han producido circunstancias que dieran lugar a procesos de desmantelamiento y reasentamiento forzosos.</w:t>
      </w:r>
    </w:p>
    <w:p w:rsidR="005F269F" w:rsidRPr="004A460B" w:rsidRDefault="005F269F" w:rsidP="005F269F">
      <w:pPr>
        <w:pStyle w:val="SingleTxtG"/>
        <w:rPr>
          <w:lang w:val="es-ES"/>
        </w:rPr>
      </w:pPr>
      <w:r w:rsidRPr="004A460B">
        <w:rPr>
          <w:lang w:val="es-ES"/>
        </w:rPr>
        <w:tab/>
        <w:t xml:space="preserve">Con respecto a un importante proyecto </w:t>
      </w:r>
      <w:smartTag w:uri="urn:schemas-microsoft-com:office:smarttags" w:element="City">
        <w:r w:rsidRPr="004A460B">
          <w:rPr>
            <w:lang w:val="es-ES"/>
          </w:rPr>
          <w:t>como</w:t>
        </w:r>
      </w:smartTag>
      <w:r w:rsidRPr="004A460B">
        <w:rPr>
          <w:lang w:val="es-ES"/>
        </w:rPr>
        <w:t xml:space="preserve"> es el asentamiento de personas desplazadas por la construcción de la presa de las Tres Gargantas, el Estado ha adoptado en particular los reglamentos sobre requisición de tierras y compensaciones y sobre reasentamiento de migrantes para proyectos grandes y medianos de conservación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y generación de electricidad, y ha invertido cuantiosos fondos. Todas las provincias y los municipios </w:t>
      </w:r>
      <w:smartTag w:uri="urn:schemas-microsoft-com:office:smarttags" w:element="State">
        <w:r w:rsidRPr="004A460B">
          <w:rPr>
            <w:lang w:val="es-ES"/>
          </w:rPr>
          <w:t>del</w:t>
        </w:r>
      </w:smartTag>
      <w:r w:rsidRPr="004A460B">
        <w:rPr>
          <w:lang w:val="es-ES"/>
        </w:rPr>
        <w:t xml:space="preserve"> país han prestado su apoyo incondicional al asentamiento de personas desplazadas en aspectos tales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la financiación, la tecnología, la información y la formación de personal. En la actualidad, el asentamiento avanza sin problemas. Los departamentos gubernamentales y judiciales han llevado a cabo con prontitud la investigación, rectificación y compensación en relación con los distintos problemas a que se enfrentan las poblaciones afectadas.</w:t>
      </w:r>
    </w:p>
    <w:p w:rsidR="005F269F" w:rsidRPr="004A460B" w:rsidRDefault="005F269F" w:rsidP="005F269F">
      <w:pPr>
        <w:pStyle w:val="SingleTxtG"/>
        <w:rPr>
          <w:lang w:val="es-ES"/>
        </w:rPr>
      </w:pPr>
      <w:r w:rsidRPr="004A460B">
        <w:rPr>
          <w:lang w:val="es-ES"/>
        </w:rPr>
        <w:tab/>
        <w:t xml:space="preserve">Los Juegos Olímpicos de Beijing fueron un evento competitivo internacional organizado por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El municipio de </w:t>
      </w:r>
      <w:smartTag w:uri="urn:schemas-microsoft-com:office:smarttags" w:element="City">
        <w:r w:rsidRPr="004A460B">
          <w:rPr>
            <w:lang w:val="es-ES"/>
          </w:rPr>
          <w:t>Beijing</w:t>
        </w:r>
      </w:smartTag>
      <w:r w:rsidRPr="004A460B">
        <w:rPr>
          <w:lang w:val="es-ES"/>
        </w:rPr>
        <w:t xml:space="preserve">, </w:t>
      </w:r>
      <w:smartTag w:uri="urn:schemas-microsoft-com:office:smarttags" w:element="City">
        <w:r w:rsidRPr="004A460B">
          <w:rPr>
            <w:lang w:val="es-ES"/>
          </w:rPr>
          <w:t>como</w:t>
        </w:r>
      </w:smartTag>
      <w:r w:rsidRPr="004A460B">
        <w:rPr>
          <w:lang w:val="es-ES"/>
        </w:rPr>
        <w:t xml:space="preserve"> ciudad anfitriona, hizo todo lo posible para llevar a cabo una exhaustiva labor de preparación y acogida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evento, incluidos los problemas de desmantelamiento y reasentamiento derivados de la construcción de la ciudad. Sobre la base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principio de celebrar unos Juegos Olímpicos austeros en la medida de lo posible, se mejoraron y renovaron las instalaciones existentes, y se controló estrictamente la superficie de tierra que podía ocuparse con instalaciones de nueva construcción. Desde 2001, el número de hogares residentes obligados a reasentarse a causa de la construcción de instalaciones para albergar los Juegos Olímpicos de 2008 ascendió a 6.037, con 14.901 personas afectadas, lo que representó una superficie bruta de viviendas de 1.115.000 m</w:t>
      </w:r>
      <w:r w:rsidRPr="004A460B">
        <w:rPr>
          <w:vertAlign w:val="superscript"/>
          <w:lang w:val="es-ES"/>
        </w:rPr>
        <w:t>2</w:t>
      </w:r>
      <w:r w:rsidRPr="004A460B">
        <w:rPr>
          <w:lang w:val="es-ES"/>
        </w:rPr>
        <w:t>. Todos los proyectos de desmantelamiento para albergar los Juegos Olímpicos obtuvieron el permiso pertinente con arreglo al reglamento del Consejo de Estado sobre la gestión del desmantelamiento de viviendas urbanas, así como las disposiciones jurídicas y normativas en la materia de la zona en cuestión y, antes del desmantelamiento, obtuvieron la autorización del proyecto de los departamentos de desarrollo y reforma, la autorización de planificación de los departamentos de planificación de la ciudad, y la autorización de uso de la tierra de los departamentos de ordenación de la tierra; los proyectos incorporaron planes realistas y viables de compensación y reasentamiento, así como suficientes fondos de compensación y recursos de vivienda para el reasentamiento, con el fin de ofrecer las garantías necesarias para que todas las personas reasentadas pudiesen recibir una compensación razonable y un reasentamiento adecuado.</w:t>
      </w:r>
    </w:p>
    <w:p w:rsidR="005F269F" w:rsidRPr="004A460B" w:rsidRDefault="005F269F" w:rsidP="005F269F">
      <w:pPr>
        <w:pStyle w:val="HChG"/>
        <w:rPr>
          <w:lang w:val="es-ES"/>
        </w:rPr>
      </w:pPr>
      <w:r w:rsidRPr="004A460B">
        <w:rPr>
          <w:lang w:val="es-ES"/>
        </w:rPr>
        <w:br w:type="page"/>
      </w:r>
      <w:bookmarkStart w:id="4" w:name="_Toc262217861"/>
      <w:r w:rsidRPr="004A460B">
        <w:rPr>
          <w:lang w:val="es-ES"/>
        </w:rPr>
        <w:tab/>
        <w:t>10.</w:t>
      </w:r>
      <w:r w:rsidRPr="004A460B">
        <w:rPr>
          <w:lang w:val="es-ES"/>
        </w:rPr>
        <w:tab/>
        <w:t>Artículo 12</w:t>
      </w:r>
      <w:r w:rsidRPr="004A460B">
        <w:rPr>
          <w:lang w:val="es-ES"/>
        </w:rPr>
        <w:br/>
        <w:t>El derecho a la salud</w:t>
      </w:r>
    </w:p>
    <w:p w:rsidR="005F269F" w:rsidRPr="004A460B" w:rsidRDefault="005F269F" w:rsidP="005F269F">
      <w:pPr>
        <w:pStyle w:val="SingleTxtG"/>
        <w:rPr>
          <w:b/>
          <w:lang w:val="es-ES"/>
        </w:rPr>
      </w:pPr>
      <w:r w:rsidRPr="004A460B">
        <w:rPr>
          <w:b/>
          <w:lang w:val="es-ES"/>
        </w:rPr>
        <w:tab/>
        <w:t>1.</w:t>
      </w:r>
      <w:r w:rsidRPr="004A460B">
        <w:rPr>
          <w:b/>
          <w:lang w:val="es-ES"/>
        </w:rPr>
        <w:tab/>
        <w:t xml:space="preserve">Los Estados Partes en el presente Pacto reconocen el derecho de toda persona al disfrute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más alto nivel posible de salud física y mental. </w:t>
      </w:r>
    </w:p>
    <w:p w:rsidR="005F269F" w:rsidRPr="004A460B" w:rsidRDefault="005F269F" w:rsidP="005F269F">
      <w:pPr>
        <w:pStyle w:val="SingleTxtG"/>
        <w:rPr>
          <w:b/>
          <w:lang w:val="es-ES"/>
        </w:rPr>
      </w:pPr>
      <w:r w:rsidRPr="004A460B">
        <w:rPr>
          <w:b/>
          <w:lang w:val="es-ES"/>
        </w:rPr>
        <w:tab/>
        <w:t>2.</w:t>
      </w:r>
      <w:r w:rsidRPr="004A460B">
        <w:rPr>
          <w:b/>
          <w:lang w:val="es-ES"/>
        </w:rPr>
        <w:tab/>
        <w:t xml:space="preserve">Entre las medidas que deberán adoptar los Estados Partes en el Pacto a fin de asegurar la plena efectividad de este derecho, figurarán las necesarias para: </w:t>
      </w:r>
    </w:p>
    <w:p w:rsidR="005F269F" w:rsidRPr="004A460B" w:rsidRDefault="00225BAC" w:rsidP="005F269F">
      <w:pPr>
        <w:pStyle w:val="SingleTxtG"/>
        <w:rPr>
          <w:b/>
          <w:lang w:val="es-ES"/>
        </w:rPr>
      </w:pPr>
      <w:r w:rsidRPr="004A460B">
        <w:rPr>
          <w:b/>
          <w:lang w:val="es-ES"/>
        </w:rPr>
        <w:tab/>
        <w:t>a)</w:t>
      </w:r>
      <w:r w:rsidRPr="004A460B">
        <w:rPr>
          <w:b/>
          <w:lang w:val="es-ES"/>
        </w:rPr>
        <w:tab/>
      </w:r>
      <w:r w:rsidR="005F269F" w:rsidRPr="004A460B">
        <w:rPr>
          <w:b/>
          <w:lang w:val="es-ES"/>
        </w:rPr>
        <w:t xml:space="preserve">La reducción de la mortinatalidad y de la mortalidad infantil, y el sano desarrollo de los niños; </w:t>
      </w:r>
    </w:p>
    <w:p w:rsidR="005F269F" w:rsidRPr="004A460B" w:rsidRDefault="00225BAC" w:rsidP="005F269F">
      <w:pPr>
        <w:pStyle w:val="SingleTxtG"/>
        <w:rPr>
          <w:b/>
          <w:lang w:val="es-ES"/>
        </w:rPr>
      </w:pPr>
      <w:r w:rsidRPr="004A460B">
        <w:rPr>
          <w:b/>
          <w:lang w:val="es-ES"/>
        </w:rPr>
        <w:tab/>
        <w:t>b)</w:t>
      </w:r>
      <w:r w:rsidRPr="004A460B">
        <w:rPr>
          <w:b/>
          <w:lang w:val="es-ES"/>
        </w:rPr>
        <w:tab/>
      </w:r>
      <w:r w:rsidR="005F269F" w:rsidRPr="004A460B">
        <w:rPr>
          <w:b/>
          <w:lang w:val="es-ES"/>
        </w:rPr>
        <w:t xml:space="preserve">El mejoramiento en todos sus aspectos de la higiene </w:t>
      </w:r>
      <w:smartTag w:uri="urn:schemas-microsoft-com:office:smarttags" w:element="State">
        <w:r w:rsidR="005F269F" w:rsidRPr="004A460B">
          <w:rPr>
            <w:b/>
            <w:lang w:val="es-ES"/>
          </w:rPr>
          <w:t>del</w:t>
        </w:r>
      </w:smartTag>
      <w:r w:rsidR="005F269F" w:rsidRPr="004A460B">
        <w:rPr>
          <w:b/>
          <w:lang w:val="es-ES"/>
        </w:rPr>
        <w:t xml:space="preserve"> trabajo y </w:t>
      </w:r>
      <w:smartTag w:uri="urn:schemas-microsoft-com:office:smarttags" w:element="place">
        <w:smartTag w:uri="urn:schemas-microsoft-com:office:smarttags" w:element="State">
          <w:r w:rsidR="005F269F" w:rsidRPr="004A460B">
            <w:rPr>
              <w:b/>
              <w:lang w:val="es-ES"/>
            </w:rPr>
            <w:t>del</w:t>
          </w:r>
        </w:smartTag>
      </w:smartTag>
      <w:r w:rsidR="005F269F" w:rsidRPr="004A460B">
        <w:rPr>
          <w:b/>
          <w:lang w:val="es-ES"/>
        </w:rPr>
        <w:t xml:space="preserve"> medio ambiente; </w:t>
      </w:r>
    </w:p>
    <w:p w:rsidR="005F269F" w:rsidRPr="004A460B" w:rsidRDefault="00225BAC" w:rsidP="005F269F">
      <w:pPr>
        <w:pStyle w:val="SingleTxtG"/>
        <w:rPr>
          <w:b/>
          <w:lang w:val="es-ES"/>
        </w:rPr>
      </w:pPr>
      <w:r w:rsidRPr="004A460B">
        <w:rPr>
          <w:b/>
          <w:lang w:val="es-ES"/>
        </w:rPr>
        <w:tab/>
        <w:t>c)</w:t>
      </w:r>
      <w:r w:rsidRPr="004A460B">
        <w:rPr>
          <w:b/>
          <w:lang w:val="es-ES"/>
        </w:rPr>
        <w:tab/>
      </w:r>
      <w:r w:rsidR="005F269F" w:rsidRPr="004A460B">
        <w:rPr>
          <w:b/>
          <w:lang w:val="es-ES"/>
        </w:rPr>
        <w:t xml:space="preserve">La prevención y el tratamiento de las enfermedades epidémicas, endémicas, profesionales y de otra índole, y la lucha contra ellas; </w:t>
      </w:r>
    </w:p>
    <w:p w:rsidR="005F269F" w:rsidRPr="004A460B" w:rsidRDefault="005F269F" w:rsidP="005F269F">
      <w:pPr>
        <w:pStyle w:val="SingleTxtG"/>
        <w:rPr>
          <w:b/>
          <w:lang w:val="es-ES"/>
        </w:rPr>
      </w:pPr>
      <w:r w:rsidRPr="004A460B">
        <w:rPr>
          <w:b/>
          <w:lang w:val="es-ES"/>
        </w:rPr>
        <w:tab/>
        <w:t>d)</w:t>
      </w:r>
      <w:r w:rsidR="00225BAC" w:rsidRPr="004A460B">
        <w:rPr>
          <w:b/>
          <w:lang w:val="es-ES"/>
        </w:rPr>
        <w:tab/>
      </w:r>
      <w:r w:rsidRPr="004A460B">
        <w:rPr>
          <w:b/>
          <w:lang w:val="es-ES"/>
        </w:rPr>
        <w:t>La creación de condiciones que aseguren a todos asistencia médica y servicios médicos en caso de enfermedad.</w:t>
      </w:r>
    </w:p>
    <w:p w:rsidR="005F269F" w:rsidRPr="004A460B" w:rsidRDefault="005F269F" w:rsidP="005F269F">
      <w:pPr>
        <w:pStyle w:val="H1G"/>
        <w:rPr>
          <w:lang w:val="es-ES"/>
        </w:rPr>
      </w:pPr>
      <w:r w:rsidRPr="004A460B">
        <w:rPr>
          <w:lang w:val="es-ES"/>
        </w:rPr>
        <w:tab/>
        <w:t>1.</w:t>
      </w:r>
      <w:r w:rsidRPr="004A460B">
        <w:rPr>
          <w:lang w:val="es-ES"/>
        </w:rPr>
        <w:tab/>
        <w:t>Reformas de los sistemas de atención médica y de salud</w:t>
      </w:r>
    </w:p>
    <w:p w:rsidR="005F269F" w:rsidRPr="004A460B" w:rsidRDefault="005F269F" w:rsidP="005F269F">
      <w:pPr>
        <w:pStyle w:val="SingleTxtG"/>
        <w:rPr>
          <w:lang w:val="es-ES"/>
        </w:rPr>
      </w:pPr>
      <w:r w:rsidRPr="004A460B">
        <w:rPr>
          <w:lang w:val="es-ES"/>
        </w:rPr>
        <w:tab/>
      </w:r>
      <w:bookmarkEnd w:id="4"/>
      <w:r w:rsidRPr="004A460B">
        <w:rPr>
          <w:lang w:val="es-ES"/>
        </w:rPr>
        <w:t>En abril de 2009, a fin de asegurar el derecho de las personas a la salud en la mayor medida de lo posible, se pusieron en marcha oficialmente las reformas de los sistemas de atención médica y de salud de China con el objetivo general de establecer, para 2020, un sistema básico de atención de salud e higiene que abarcara las zonas urbanas y rurales y permitiera prestar servicios básicos de atención médica y de salud a toda la población. Ese programa de reformas del sistema de salud comprende tres niveles de significación: en primer lugar, convierte el sistema básico de atención médica y de salud en un bien público que se ofrece a toda la población, lo que representa gran avance conceptual e institucional; en segundo lugar, crea un sistema básico de seguridad médica, cuya carga recae conjuntamente sobre el Gobierno, la sociedad y el público en general; en tercer lugar, lucha por que los 1.300 millones de habitantes de China puedan disfrutar de servicios básicos de atención médica y de salud. Determina las cinco tareas principales de reforma para el período 2009-2011, principalmente las siguientes: en 2011, la consecución del objetivo de que el 90% de la población disfrute de seguro médico básico, el logro progresivo de la igualdad de acceso a los servicios básicos de salud pública, la puesta en marcha de un sistema de servicios de atención médica y de salud que cubra las zonas urbanas y rurales, el establecimiento de un sistema de medicamentos básicos y la reforma piloto de los hospitales públicos.</w:t>
      </w:r>
    </w:p>
    <w:p w:rsidR="005F269F" w:rsidRPr="004A460B" w:rsidRDefault="005F269F" w:rsidP="005F269F">
      <w:pPr>
        <w:pStyle w:val="SingleTxtG"/>
        <w:rPr>
          <w:lang w:val="es-ES"/>
        </w:rPr>
      </w:pPr>
      <w:r w:rsidRPr="004A460B">
        <w:rPr>
          <w:lang w:val="es-ES"/>
        </w:rPr>
        <w:tab/>
        <w:t xml:space="preserve">La reforma </w:t>
      </w:r>
      <w:smartTag w:uri="urn:schemas-microsoft-com:office:smarttags" w:element="State">
        <w:r w:rsidRPr="004A460B">
          <w:rPr>
            <w:lang w:val="es-ES"/>
          </w:rPr>
          <w:t>del</w:t>
        </w:r>
      </w:smartTag>
      <w:r w:rsidRPr="004A460B">
        <w:rPr>
          <w:lang w:val="es-ES"/>
        </w:rPr>
        <w:t xml:space="preserve"> sistema de atención de salud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será un proceso largo y complicado que debe llevarse adelante en distintas fases. Con el fin de lograr avances en las principales tareas durante los tres próximos años, el Gobierno de China ha propuesto las cinco medidas siguientes:</w:t>
      </w:r>
    </w:p>
    <w:p w:rsidR="005F269F" w:rsidRPr="004A460B" w:rsidRDefault="005F269F" w:rsidP="005F269F">
      <w:pPr>
        <w:pStyle w:val="SingleTxtG"/>
        <w:rPr>
          <w:lang w:val="es-ES"/>
        </w:rPr>
      </w:pPr>
      <w:r w:rsidRPr="004A460B">
        <w:rPr>
          <w:lang w:val="es-ES"/>
        </w:rPr>
        <w:tab/>
        <w:t xml:space="preserve">En primer lugar, de acuerdo con la necesidad de ampliar la cobertura, garantizar los servicios básicos y operar de manera sostenible, se utilizará un enfoque según el cual </w:t>
      </w:r>
      <w:r w:rsidR="004546A3" w:rsidRPr="004A460B">
        <w:rPr>
          <w:szCs w:val="24"/>
          <w:lang w:val="es-ES"/>
        </w:rPr>
        <w:t>"</w:t>
      </w:r>
      <w:r w:rsidRPr="004A460B">
        <w:rPr>
          <w:lang w:val="es-ES"/>
        </w:rPr>
        <w:t>el Gobierno brinda apoyo, la sociedad presta asistencia y las personas pagan una contribución</w:t>
      </w:r>
      <w:r w:rsidR="004546A3" w:rsidRPr="004A460B">
        <w:rPr>
          <w:szCs w:val="24"/>
          <w:lang w:val="es-ES"/>
        </w:rPr>
        <w:t>"</w:t>
      </w:r>
      <w:r w:rsidRPr="004A460B">
        <w:rPr>
          <w:lang w:val="es-ES"/>
        </w:rPr>
        <w:t>, con el fin de crear un sistema básico de seguridad médica a escala nacional.</w:t>
      </w:r>
    </w:p>
    <w:p w:rsidR="005F269F" w:rsidRPr="004A460B" w:rsidRDefault="005F269F" w:rsidP="005F269F">
      <w:pPr>
        <w:pStyle w:val="SingleTxtG"/>
        <w:rPr>
          <w:lang w:val="es-ES"/>
        </w:rPr>
      </w:pPr>
      <w:r w:rsidRPr="004A460B">
        <w:rPr>
          <w:lang w:val="es-ES"/>
        </w:rPr>
        <w:tab/>
        <w:t>En segundo lugar, hace poco se ha puesto en marcha un sistema farmacéutico básico a nivel nacional, que incluirá progresivamente 307 tipos de medicamentos básicos utilizados en los hospitales municipales y comunitarios, en el marco de un sistema de reclamaciones de reembolso.</w:t>
      </w:r>
    </w:p>
    <w:p w:rsidR="005F269F" w:rsidRPr="004A460B" w:rsidRDefault="005F269F" w:rsidP="005F269F">
      <w:pPr>
        <w:pStyle w:val="SingleTxtG"/>
        <w:rPr>
          <w:lang w:val="es-ES"/>
        </w:rPr>
      </w:pPr>
      <w:r w:rsidRPr="004A460B">
        <w:rPr>
          <w:lang w:val="es-ES"/>
        </w:rPr>
        <w:tab/>
        <w:t>En tercer lugar, aumentar la provisión de hardware y software en los hospitales municipales, los centros de servicios de salud comunitarios y los hospitales de condado; formar a médicos generalistas y asegurar el acceso a los servicios básicos de atención médica y de salud para toda la población y, muy en particular, la población rural.</w:t>
      </w:r>
    </w:p>
    <w:p w:rsidR="005F269F" w:rsidRPr="004A460B" w:rsidRDefault="005F269F" w:rsidP="005F269F">
      <w:pPr>
        <w:pStyle w:val="SingleTxtG"/>
        <w:rPr>
          <w:lang w:val="es-ES"/>
        </w:rPr>
      </w:pPr>
      <w:r w:rsidRPr="004A460B">
        <w:rPr>
          <w:lang w:val="es-ES"/>
        </w:rPr>
        <w:tab/>
        <w:t>En cuarto lugar, promover la equiparación gradual del acceso a los servicios básicos de salud pública, por ejemplo vacunando a los niños de menos de 15 años contra la hepatitis B a fin de combatir esa enfermedad en la mayor medida de lo posible.</w:t>
      </w:r>
    </w:p>
    <w:p w:rsidR="005F269F" w:rsidRPr="004A460B" w:rsidRDefault="005F269F" w:rsidP="005F269F">
      <w:pPr>
        <w:pStyle w:val="SingleTxtG"/>
        <w:rPr>
          <w:lang w:val="es-ES"/>
        </w:rPr>
      </w:pPr>
      <w:r w:rsidRPr="004A460B">
        <w:rPr>
          <w:lang w:val="es-ES"/>
        </w:rPr>
        <w:tab/>
        <w:t>En quinto lugar, promover el programa de reforma de los hospitales públicos, y aumentar la eficiencia a través de enfoques tales como el establecimiento y perfeccionamiento de un sistema de gobernanza de las personas jurídicas, la aplicación de un sistema de rendición de cuentas para directores de hospitales, el establecimiento de mecanismos de estímulo y moderación, la inyección de fondos sociales y el establecimiento de un mecanismo de competencia multipolarizado.</w:t>
      </w:r>
    </w:p>
    <w:p w:rsidR="005F269F" w:rsidRPr="004A460B" w:rsidRDefault="005F269F" w:rsidP="005F269F">
      <w:pPr>
        <w:pStyle w:val="H1G"/>
        <w:rPr>
          <w:spacing w:val="-2"/>
          <w:lang w:val="es-ES"/>
        </w:rPr>
      </w:pPr>
      <w:r w:rsidRPr="004A460B">
        <w:rPr>
          <w:lang w:val="es-ES"/>
        </w:rPr>
        <w:tab/>
        <w:t>2.</w:t>
      </w:r>
      <w:r w:rsidRPr="004A460B">
        <w:rPr>
          <w:lang w:val="es-ES"/>
        </w:rPr>
        <w:tab/>
      </w:r>
      <w:r w:rsidRPr="004A460B">
        <w:rPr>
          <w:spacing w:val="-2"/>
          <w:lang w:val="es-ES"/>
        </w:rPr>
        <w:t xml:space="preserve">Promoción </w:t>
      </w:r>
      <w:smartTag w:uri="urn:schemas-microsoft-com:office:smarttags" w:element="place">
        <w:smartTag w:uri="urn:schemas-microsoft-com:office:smarttags" w:element="State">
          <w:r w:rsidRPr="004A460B">
            <w:rPr>
              <w:spacing w:val="-2"/>
              <w:lang w:val="es-ES"/>
            </w:rPr>
            <w:t>del</w:t>
          </w:r>
        </w:smartTag>
      </w:smartTag>
      <w:r w:rsidRPr="004A460B">
        <w:rPr>
          <w:spacing w:val="-2"/>
          <w:lang w:val="es-ES"/>
        </w:rPr>
        <w:t xml:space="preserve"> disfrute de servicios básicos de atención médica y de salud para todos</w:t>
      </w:r>
    </w:p>
    <w:p w:rsidR="005F269F" w:rsidRPr="004A460B" w:rsidRDefault="005F269F" w:rsidP="005F269F">
      <w:pPr>
        <w:pStyle w:val="H23G"/>
        <w:rPr>
          <w:lang w:val="es-ES"/>
        </w:rPr>
      </w:pPr>
      <w:r w:rsidRPr="004A460B">
        <w:rPr>
          <w:lang w:val="es-ES"/>
        </w:rPr>
        <w:tab/>
        <w:t>1)</w:t>
      </w:r>
      <w:r w:rsidRPr="004A460B">
        <w:rPr>
          <w:lang w:val="es-ES"/>
        </w:rPr>
        <w:tab/>
        <w:t>Seguro médico básico</w:t>
      </w:r>
    </w:p>
    <w:p w:rsidR="005F269F" w:rsidRPr="004A460B" w:rsidRDefault="005F269F" w:rsidP="005F269F">
      <w:pPr>
        <w:pStyle w:val="SingleTxtG"/>
        <w:rPr>
          <w:lang w:val="es-ES"/>
        </w:rPr>
      </w:pPr>
      <w:r w:rsidRPr="004A460B">
        <w:rPr>
          <w:lang w:val="es-ES"/>
        </w:rPr>
        <w:tab/>
        <w:t xml:space="preserve">En los últimos años se han logrado avances positivos en la creación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básico de seguridad médica. La cobertura básica de seguridad médica se ha ampliado en mayor medida. En 2009, el número de residentes en las zonas urbanas y rurales que participaban en esos planes de seguro sobrepasó los 1.200 millones. De ellos, el número de personas que participaban en planes de seguro médico básico para empleados de las zonas urbanas y planes de seguro médico para residentes en las zonas urbanas ascendía a 401 millones; los que participaban en el nuevo sistema de atención médica de cooperativas rurales alcanzaron 833 millones. El nivel de seguridad que proporciona el seguro médico básico ha aumentado gradualmente. El límite máximo de las solicitudes de reembolso en el marco del seguro médico básico para residentes de zonas urbanas y rurales y de los fondos en el marco del nuevo sistema de atención médica de cooperativas rurales ha aumentado a más de seis veces los ingresos disponibles de los residentes o los ingresos netos </w:t>
      </w:r>
      <w:r w:rsidRPr="004A460B">
        <w:rPr>
          <w:i/>
          <w:lang w:val="es-ES"/>
        </w:rPr>
        <w:t>per capita</w:t>
      </w:r>
      <w:r w:rsidRPr="004A460B">
        <w:rPr>
          <w:lang w:val="es-ES"/>
        </w:rPr>
        <w:t xml:space="preserve"> de los agricultores en esa localidad. En el ámbito de las políticas relativas al seguro médico para los empleados de las zonas urbanas, el seguro médico básico para los residentes de las zonas urbanas y el nuevo sistema de atención médica de cooperativas rurales, la proporción media de los reembolsos de los gastos de hospitalización son del 72%, el 55% y el 55% respectivamente. Más del 30% de las regiones con fondos mancomunados han ofrecido cobertura de seguro médico básico y servicios ambulatorios para los residentes de las zonas urbanas en el marco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nuevo sistema de atención médica de cooperativas rurales.</w:t>
      </w:r>
    </w:p>
    <w:p w:rsidR="005F269F" w:rsidRPr="004A460B" w:rsidRDefault="005F269F" w:rsidP="005F269F">
      <w:pPr>
        <w:pStyle w:val="SingleTxtG"/>
        <w:rPr>
          <w:lang w:val="es-ES"/>
        </w:rPr>
      </w:pPr>
      <w:r w:rsidRPr="004A460B">
        <w:rPr>
          <w:lang w:val="es-ES"/>
        </w:rPr>
        <w:tab/>
        <w:t xml:space="preserve">China ha puesto en práctica el nuevo sistema de atención médica de cooperativas rurales para los residentes de las zonas rurales, y ha establecido un mecanismo integrado para la mancomunación de fondos en el que el condado (municipio o región) es la unidad donde se lleva a cabo la mancomunación general y el particular corre con los gastos, el colectivo presta asistencia y el Gobierno ofrece subsidios; la participación en el plan se efectúa por familia y es voluntaria. El sistema comenzó a aplicarse con carácter experimental en 2003, y en 2008 se había conseguido una cobertura general básica. En septiembre de 2009, el número de condados que había puesto en marcha el nuevo sistema de atención médica de cooperativas rurales había aumentado de los 333 países iniciales a 2.716; el número de participantes había aumentado de 80 millones en las fases iniciales del sistema piloto a 830 millones, con un índice de participación del 94% (véase el gráfico 8); el total de fondos recaudados en el marco del nuevo sistema de atención médica de cooperativas rurales ascendió a 82.090 millones de yuan ese mismo año, mientras que el total de fondos acumulados recaudados desde 2003 hasta la actualidad ha alcanzado 236.270 millones de yuan (véase el gráfico 9); los participantes se beneficiaron de la compensación prevista en el nuevo sistema de atención médica de cooperativas rurales 1.990 millones de veces en total (véase el gráfico 11), mientras que la compensación real por gastos de hospitalización se incrementó del 25% en 2003 al 41% en 2009; el límite máximo de desembolsos ya ha alcanzado seis veces los ingresos netos </w:t>
      </w:r>
      <w:r w:rsidRPr="004A460B">
        <w:rPr>
          <w:i/>
          <w:lang w:val="es-ES"/>
        </w:rPr>
        <w:t>per capita</w:t>
      </w:r>
      <w:r w:rsidRPr="004A460B">
        <w:rPr>
          <w:lang w:val="es-ES"/>
        </w:rPr>
        <w:t xml:space="preserve"> de los agricultores en la misma localidad, o incluso más; y el aumento continuo del nivel de reembolso ha reducido efectivamente la carga económica de los habitantes de las zonas rurales con respecto a la atención de salud.</w:t>
      </w:r>
    </w:p>
    <w:p w:rsidR="005F269F" w:rsidRPr="004A460B" w:rsidRDefault="005F269F" w:rsidP="005F269F">
      <w:pPr>
        <w:pStyle w:val="SingleTxtG"/>
        <w:rPr>
          <w:lang w:val="es-ES"/>
        </w:rPr>
      </w:pPr>
      <w:r w:rsidRPr="004A460B">
        <w:rPr>
          <w:lang w:val="es-ES"/>
        </w:rPr>
        <w:tab/>
        <w:t>En 2003 y 2005 China estableció los sistemas de asistencia médica en las zonas rurales y urbanas, respectivamente, en cuyo marco se ofrece esa asistencia a los pacientes beneficiarios de la garantía mínima de manutención en las zonas urbanas y rurales, los receptores de subsidios con cargo al sistema de las cinco garantías, así como las familias con bajos ingresos. En los últimos años, los fondos de asistencia han aumentado continuamente, se ha ampliado de manera sostenida el número de receptores de la ayuda y el nivel de asistencia se han incrementado de forma constante. En 2009, los pagos en concepto de asistencia médica en las ciudades de todo el país ascendieron a 4.800 millones de yuan, y se concedió asistencia en la proporción de 20,17 millones de personas/veces; los pagos en concepto de asistencia médica en las zonas rurales ascendieron a 690 millones de yuan, y se concedió asistencia en la proporción de 52,36 millones de personas/veces. El sistema de asistencia médica ha jugado un papel importante para promocionar el acceso a la atención médica de los grupos con dificultades.</w:t>
      </w:r>
    </w:p>
    <w:p w:rsidR="005F269F" w:rsidRPr="004A460B" w:rsidRDefault="005F269F" w:rsidP="005F269F">
      <w:pPr>
        <w:pStyle w:val="H23G"/>
        <w:rPr>
          <w:lang w:val="es-ES"/>
        </w:rPr>
      </w:pPr>
      <w:r w:rsidRPr="004A460B">
        <w:rPr>
          <w:lang w:val="es-ES"/>
        </w:rPr>
        <w:tab/>
        <w:t>2)</w:t>
      </w:r>
      <w:r w:rsidRPr="004A460B">
        <w:rPr>
          <w:lang w:val="es-ES"/>
        </w:rPr>
        <w:tab/>
        <w:t>Servicios básicos de atención médica y de salud</w:t>
      </w:r>
    </w:p>
    <w:p w:rsidR="005F269F" w:rsidRPr="004A460B" w:rsidRDefault="005F269F" w:rsidP="005F269F">
      <w:pPr>
        <w:pStyle w:val="SingleTxtG"/>
        <w:rPr>
          <w:lang w:val="es-ES"/>
        </w:rPr>
      </w:pPr>
      <w:r w:rsidRPr="004A460B">
        <w:rPr>
          <w:lang w:val="es-ES"/>
        </w:rPr>
        <w:tab/>
        <w:t>Con el fin de promover la igualdad de acceso a los servicios básicos de atención de salud pública, en los últimos años el Gobierno de China ha aumentado su inversión en la esfera de la salud. La proporción del gasto total en salud sufragado por el Gobierno aumentó del 16% en 2001 al 25% en 2008; la proporción a cargo de la sociedad aumentó del 24,1% en 2001 al 35% en 2008; y la proporción a cargo del particular se redujo del 59% en 2001 al 40% en 2008 (véase el gráfico 11).</w:t>
      </w:r>
    </w:p>
    <w:p w:rsidR="005F269F" w:rsidRPr="004A460B" w:rsidRDefault="005F269F" w:rsidP="005F269F">
      <w:pPr>
        <w:pStyle w:val="SingleTxtG"/>
        <w:rPr>
          <w:lang w:val="es-ES"/>
        </w:rPr>
      </w:pPr>
      <w:r w:rsidRPr="004A460B">
        <w:rPr>
          <w:lang w:val="es-ES"/>
        </w:rPr>
        <w:tab/>
        <w:t>Con el fin de ampliar gradualmente la cobertura del sistema básico de servicios de atención médica y de salud en las zonas urbanas y rurales, desde 2005 las administraciones de China en todos los niveles han aumentado continuamente las inversiones, y han prestado especial atención a mejorar la construcción de las instituciones médicas de base. De 2005 a 2008, el Gobierno de China organizó y aplicó su plan para la construcción y el desarrollo del sistema de servicios de atención de salud en las zonas rurales mediante una inversión por valor de 11.774.000.000 yuan del Gobierno central, la concertación de sus esfuerzos para ayudar a construir 25.457 hospitales municipales y 8.823 clínicas en aldeas, y la distribución de equipo médico básico para los 23.378 hospitales municipales. En 2009, a fin de coordinarse con la labor en curso para reformar el sistema de atención médica y de salud, el Gobierno de China asignó fondos de inversión centralizados por valor de 2.500 millones y 2.000 millones de yuan para ayudar a construir 3.549 hospitales municipales centrales y 1.154 centros comunitarios de servicios de atención de salud, respectivamente.</w:t>
      </w:r>
    </w:p>
    <w:p w:rsidR="005F269F" w:rsidRPr="004A460B" w:rsidRDefault="005F269F" w:rsidP="005F269F">
      <w:pPr>
        <w:pStyle w:val="SingleTxtG"/>
        <w:rPr>
          <w:lang w:val="es-ES"/>
        </w:rPr>
      </w:pPr>
      <w:r w:rsidRPr="004A460B">
        <w:rPr>
          <w:lang w:val="es-ES"/>
        </w:rPr>
        <w:tab/>
        <w:t xml:space="preserve">La accesibilidad de los servicios de atención médica y de salud para los residentes de las zonas urbanas y rurales ha aumentado continuamente, </w:t>
      </w:r>
      <w:smartTag w:uri="urn:schemas-microsoft-com:office:smarttags" w:element="City">
        <w:r w:rsidRPr="004A460B">
          <w:rPr>
            <w:lang w:val="es-ES"/>
          </w:rPr>
          <w:t>como</w:t>
        </w:r>
      </w:smartTag>
      <w:r w:rsidRPr="004A460B">
        <w:rPr>
          <w:lang w:val="es-ES"/>
        </w:rPr>
        <w:t xml:space="preserve"> han hecho los recursos conexos tales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el personal sanitario y las camas de hospital. En las ciudades, el 93,5% de los hogares familiares se encuentran a dos kilómetros de una institución médica, y el 97,1% de las familias tardan 20 minutos en llegar a la institución médica más cercana. En el campo, el 75,9% de las familias están a menos de dos kilómetros de un centro médico, y el 85,4% de las familias tardan 20 minutos en llegar al centro médico más cercano. A finales de 2009, el número de instituciones chinas de atención de salud había alcanzado 280.000, mientras que el número de camas en esos establecimientos era de 4.416.000 y el personal sanitario ascendía a 6.592.000; la proporción de camas de hospital, en los diversos niveles, era de 3,06 por cada mil habitantes, mientras que el número de médicos certificados (asistentes) era de 1,65 por cada mil habitantes.</w:t>
      </w:r>
    </w:p>
    <w:p w:rsidR="005F269F" w:rsidRPr="004A460B" w:rsidRDefault="005F269F" w:rsidP="005F269F">
      <w:pPr>
        <w:pStyle w:val="H23G"/>
        <w:rPr>
          <w:lang w:val="es-ES"/>
        </w:rPr>
      </w:pPr>
      <w:r w:rsidRPr="004A460B">
        <w:rPr>
          <w:lang w:val="es-ES"/>
        </w:rPr>
        <w:tab/>
        <w:t>3)</w:t>
      </w:r>
      <w:r w:rsidRPr="004A460B">
        <w:rPr>
          <w:lang w:val="es-ES"/>
        </w:rPr>
        <w:tab/>
        <w:t>Establecimiento de un sistema de medicamentos básicos</w:t>
      </w:r>
    </w:p>
    <w:p w:rsidR="005F269F" w:rsidRPr="004A460B" w:rsidRDefault="005F269F" w:rsidP="005F269F">
      <w:pPr>
        <w:pStyle w:val="SingleTxtG"/>
        <w:rPr>
          <w:lang w:val="es-ES"/>
        </w:rPr>
      </w:pPr>
      <w:r w:rsidRPr="004A460B">
        <w:rPr>
          <w:lang w:val="es-ES"/>
        </w:rPr>
        <w:tab/>
        <w:t xml:space="preserve">Con el establecimiento de un sistema de medicamentos básicos, el Gobierno de China persigue el objetivo de proteger los derechos e intereses de las personas con respecto a la obtención de esos medicamentos y, por ese motivo, China ha establecido un Comité Nacional de Medicamentos Básicos. El 18 de agosto de 2009, para salvaguardar el acceso básico de la población a los medicamentos y reducir la carga de los gastos en medicamentos, nueve departamentos, entre ellos el Ministerio de Salud y </w:t>
      </w:r>
      <w:smartTag w:uri="urn:schemas-microsoft-com:office:smarttags" w:element="PersonName">
        <w:smartTagPr>
          <w:attr w:name="ProductID" w:val="la Administraci￳n"/>
        </w:smartTagPr>
        <w:r w:rsidRPr="004A460B">
          <w:rPr>
            <w:lang w:val="es-ES"/>
          </w:rPr>
          <w:t>la Administración</w:t>
        </w:r>
      </w:smartTag>
      <w:r w:rsidRPr="004A460B">
        <w:rPr>
          <w:lang w:val="es-ES"/>
        </w:rPr>
        <w:t xml:space="preserve"> estatal de medicina tradicional china, emitieron conjuntamente dictámenes sobre el establecimiento de un sistema nacional de medicamentos básicos. </w:t>
      </w:r>
      <w:smartTag w:uri="urn:schemas-microsoft-com:office:smarttags" w:element="PersonName">
        <w:smartTagPr>
          <w:attr w:name="ProductID" w:val="La Comisi￳n Nacional"/>
        </w:smartTagPr>
        <w:r w:rsidRPr="004A460B">
          <w:rPr>
            <w:lang w:val="es-ES"/>
          </w:rPr>
          <w:t>La Comisión Nacional</w:t>
        </w:r>
      </w:smartTag>
      <w:r w:rsidRPr="004A460B">
        <w:rPr>
          <w:lang w:val="es-ES"/>
        </w:rPr>
        <w:t xml:space="preserve"> de Desarrollo y Reforma ajustó el precio de los medicamentos y fortaleció la inspección y el control de la calidad en general. A finales de 2009, 27 provincias habían aplicado a nivel provincial un sistema centralizado y unificado de licitación, adquisición, dispensación y entrega, y aplicarán el Sistema Nacional de Medicamentos Básicos en el 30% de las instituciones comunitarias de servicios de atención de salud e instituciones rurales de servicios básicos de atención médica y de salud gestionadas por el Gobierno.</w:t>
      </w:r>
    </w:p>
    <w:p w:rsidR="005F269F" w:rsidRPr="004A460B" w:rsidRDefault="005F269F" w:rsidP="005F269F">
      <w:pPr>
        <w:pStyle w:val="H1G"/>
        <w:rPr>
          <w:lang w:val="es-ES"/>
        </w:rPr>
      </w:pPr>
      <w:r w:rsidRPr="004A460B">
        <w:rPr>
          <w:lang w:val="es-ES"/>
        </w:rPr>
        <w:tab/>
        <w:t>3.</w:t>
      </w:r>
      <w:r w:rsidRPr="004A460B">
        <w:rPr>
          <w:lang w:val="es-ES"/>
        </w:rPr>
        <w:tab/>
        <w:t xml:space="preserve">Salvaguarda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derecho de las mujeres y los niños a la salud</w:t>
      </w:r>
    </w:p>
    <w:p w:rsidR="005F269F" w:rsidRPr="004A460B" w:rsidRDefault="005F269F" w:rsidP="005F269F">
      <w:pPr>
        <w:pStyle w:val="SingleTxtG"/>
        <w:rPr>
          <w:lang w:val="es-ES"/>
        </w:rPr>
      </w:pPr>
      <w:r w:rsidRPr="004A460B">
        <w:rPr>
          <w:lang w:val="es-ES"/>
        </w:rPr>
        <w:tab/>
        <w:t xml:space="preserve">El Gobierno de China ha considerado siempre prioritaria la protección de los derechos e intereses de las mujeres y los niños en materia de salud,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la prestación de servicios de atención de salud a mujeres y niños. Los servicios de atención de salud materna se han perfeccionado continuamente, y la tasa de partos institucionalizados ha aumentado de manera constante, mientras que las tasas de mortalidad materna e infantil han seguido disminuyendo. En 2009, la tasa de consultas prenatales fue del 94,4%, lo que supone un aumento de 6,6 puntos porcentuales en comparación con la de 2003; la tasa de consultas por embarazos prematuros fue del 65,2%, lo que representa un aumento de 14,2 puntos porcentuales con respecto a la de 2003; la tasa de partos institucionalizados fue del 88,6%, un aumento de 20,3 puntos porcentuales en comparación con la de 2003; ese incremento se registró en particular en las zonas rurales, donde fue mayor que en las ciudades (gráficos 12 y 13). La tasa de mortalidad materna se redujo de 51,3 por cada 100.000 en 2003 a 31,9 por cada 100.000 en 2009, mientras que la tasa de mortalidad infantil se redujo de 25,5 por cada mil en 2003 a 13,8 por cada mil en 2009 (gráficos 14, 15 y 16). En 2009, se concedieron subsidios a las mujeres embarazadas de las zonas rurales de China que dieron a luz en hospitales un total de 6,27 millones de veces, y las mujeres en edad de procrear tomaron suplementos de ácido fólico un total de 3,19 millones de veces; se realizaron pruebas de detección de cáncer cervicouterino a las mujeres de las zonas rurales 1,49 millones de veces en total, y las de cáncer de mama se realizaron 980.000 veces. La brecha sanitaria entre las mujeres y los niños de las zonas urbanas y rurales se reduce poco a poco.</w:t>
      </w:r>
    </w:p>
    <w:p w:rsidR="005F269F" w:rsidRPr="004A460B" w:rsidRDefault="005F269F" w:rsidP="005F269F">
      <w:pPr>
        <w:pStyle w:val="H1G"/>
        <w:rPr>
          <w:lang w:val="es-ES"/>
        </w:rPr>
      </w:pPr>
      <w:r w:rsidRPr="004A460B">
        <w:rPr>
          <w:lang w:val="es-ES"/>
        </w:rPr>
        <w:tab/>
        <w:t>4.</w:t>
      </w:r>
      <w:r w:rsidRPr="004A460B">
        <w:rPr>
          <w:lang w:val="es-ES"/>
        </w:rPr>
        <w:tab/>
        <w:t>Esperanza media de vida</w:t>
      </w:r>
    </w:p>
    <w:p w:rsidR="005F269F" w:rsidRPr="004A460B" w:rsidRDefault="005F269F" w:rsidP="005F269F">
      <w:pPr>
        <w:pStyle w:val="SingleTxtG"/>
        <w:rPr>
          <w:lang w:val="es-ES"/>
        </w:rPr>
      </w:pPr>
      <w:r w:rsidRPr="004A460B">
        <w:rPr>
          <w:lang w:val="es-ES"/>
        </w:rPr>
        <w:tab/>
        <w:t>En los últimos años, la salud general de la población de China ha mejorado de forma muy importante, y la esperanza media de vida ha aumentado considerablemente, de 67,8 años en 1981 a 73 años en 2005, lo que supone un incremento de 5,2 años; por tanto, es superior a la esperanza media de vida de la población mundial (67 años) y a la esperanza de vida de las poblaciones de los países y regiones en desarrollo (65 años). Desglosada por sexo, la esperanza media de vida entre la población masculina aumentó de 66,3 años en 1981 a 70,8 años en 2005, mientras que entre la población femenina aumentó de 69,3 a 75,3 años.</w:t>
      </w:r>
    </w:p>
    <w:p w:rsidR="005F269F" w:rsidRPr="004A460B" w:rsidRDefault="005F269F" w:rsidP="005F269F">
      <w:pPr>
        <w:pStyle w:val="H1G"/>
        <w:rPr>
          <w:lang w:val="es-ES"/>
        </w:rPr>
      </w:pPr>
      <w:r w:rsidRPr="004A460B">
        <w:rPr>
          <w:lang w:val="es-ES"/>
        </w:rPr>
        <w:tab/>
        <w:t>5.</w:t>
      </w:r>
      <w:r w:rsidRPr="004A460B">
        <w:rPr>
          <w:lang w:val="es-ES"/>
        </w:rPr>
        <w:tab/>
        <w:t>Higiene ambiental e higiene pública</w:t>
      </w:r>
    </w:p>
    <w:p w:rsidR="005F269F" w:rsidRPr="004A460B" w:rsidRDefault="005F269F" w:rsidP="005F269F">
      <w:pPr>
        <w:pStyle w:val="H23G"/>
        <w:rPr>
          <w:lang w:val="es-ES"/>
        </w:rPr>
      </w:pPr>
      <w:r w:rsidRPr="004A460B">
        <w:rPr>
          <w:lang w:val="es-ES"/>
        </w:rPr>
        <w:tab/>
        <w:t>1)</w:t>
      </w:r>
      <w:r w:rsidRPr="004A460B">
        <w:rPr>
          <w:lang w:val="es-ES"/>
        </w:rPr>
        <w:tab/>
        <w:t>Reducción de vertidos de los principales contaminantes</w:t>
      </w:r>
    </w:p>
    <w:p w:rsidR="005F269F" w:rsidRPr="004A460B" w:rsidRDefault="005F269F" w:rsidP="005F269F">
      <w:pPr>
        <w:pStyle w:val="SingleTxtG"/>
        <w:rPr>
          <w:szCs w:val="24"/>
          <w:lang w:val="es-ES"/>
        </w:rPr>
      </w:pPr>
      <w:r w:rsidRPr="004A460B">
        <w:rPr>
          <w:lang w:val="es-ES"/>
        </w:rPr>
        <w:tab/>
      </w:r>
      <w:r w:rsidRPr="004A460B">
        <w:rPr>
          <w:szCs w:val="24"/>
          <w:lang w:val="es-ES"/>
        </w:rPr>
        <w:t>En junio de 2007, el Gobierno adoptó las siguientes medidas: estableció el Grupo directivo nacional del Consejo de Estado encargado de abordar el cambio climático, la conservación de la energía y la reducción de vertidos de contaminantes, dirigido por el Primer Ministro Wen Jiabao; ofreció su respuesta al P</w:t>
      </w:r>
      <w:r w:rsidRPr="004A460B">
        <w:rPr>
          <w:rStyle w:val="Strong"/>
          <w:b w:val="0"/>
          <w:bCs w:val="0"/>
          <w:szCs w:val="24"/>
          <w:lang w:val="es-ES"/>
        </w:rPr>
        <w:t xml:space="preserve">lan nacional de control del volumen total de vertidos de los principales contaminantes en el período de vigencia del 11º Plan quinquenal; creó el </w:t>
      </w:r>
      <w:r w:rsidRPr="004A460B">
        <w:rPr>
          <w:szCs w:val="24"/>
          <w:lang w:val="es-ES"/>
        </w:rPr>
        <w:t>Programa de trabajo global para la conservación de la energía y la reducción de los vertidos, así como los documentos relativos a las estadísticas de reducción de la contaminación y los vertidos, la vigilancia y los métodos de verificación; y aprobó el Plan nacional de prevención y control de la contaminación provocada por la lluvia ácida y el dióxido de azufre en el período de vigencia del 11º Plan quinquenal.</w:t>
      </w:r>
    </w:p>
    <w:p w:rsidR="005F269F" w:rsidRPr="004A460B" w:rsidRDefault="005F269F" w:rsidP="005F269F">
      <w:pPr>
        <w:pStyle w:val="SingleTxtG"/>
        <w:rPr>
          <w:lang w:val="es-ES"/>
        </w:rPr>
      </w:pPr>
      <w:r w:rsidRPr="004A460B">
        <w:rPr>
          <w:lang w:val="es-ES"/>
        </w:rPr>
        <w:tab/>
        <w:t xml:space="preserve">En el esbozo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11º Plan quinquenal se establece el objetivo de reducir el volumen total de vertidos de los principales contaminantes en un 10% hasta 2010, en comparación con los valores registrados en 2005. Mediante la promoción enérgica a escala nacional de las tres principales medidas de reducción de vertidos (a saber, control de la contaminación basado en proyectos, ajustes estructurales, y supervisión y gestión), en los tres primeros años del 11º Plan quinquenal la proporción del total de la capacidad instalada de energía térmica generada en centrales a carbón con equipos de desulfuración aumentó del 8% en 2005 al 60% en 2008, y la tasa de tratamiento de aguas residuales urbanas aumentó del 52% en 2005 al 66% en 2008. En 2005, la demanda química de oxígeno y las emisiones de dióxido de azufre disminuyeron un 6,61% y un 8,95% respectivamente y, en el primer semestre de 2009, se habían reducido en un 2,46% y un 5,4% respectivamente en comparación con el mismo período de 2008. Se espera que el objetivo de reducción de las emisiones de dióxido de azufre establecido en el 11º Plan quinquenal se cumpla un año antes de lo previsto, y que el objetivo de reducción de la demanda química de oxígeno pueda alcanzarse en la fecha prevista.</w:t>
      </w:r>
    </w:p>
    <w:p w:rsidR="005F269F" w:rsidRPr="004A460B" w:rsidRDefault="005F269F" w:rsidP="005F269F">
      <w:pPr>
        <w:pStyle w:val="H23G"/>
        <w:rPr>
          <w:lang w:val="es-ES"/>
        </w:rPr>
      </w:pPr>
      <w:r w:rsidRPr="004A460B">
        <w:rPr>
          <w:lang w:val="es-ES"/>
        </w:rPr>
        <w:tab/>
        <w:t>2)</w:t>
      </w:r>
      <w:r w:rsidRPr="004A460B">
        <w:rPr>
          <w:lang w:val="es-ES"/>
        </w:rPr>
        <w:tab/>
        <w:t xml:space="preserve">Rectificación y control integrados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medio atmosférico urbano</w:t>
      </w:r>
    </w:p>
    <w:p w:rsidR="005F269F" w:rsidRPr="004A460B" w:rsidRDefault="005F269F" w:rsidP="005F269F">
      <w:pPr>
        <w:pStyle w:val="SingleTxtG"/>
        <w:rPr>
          <w:lang w:val="es-ES"/>
        </w:rPr>
      </w:pPr>
      <w:r w:rsidRPr="004A460B">
        <w:rPr>
          <w:lang w:val="es-ES"/>
        </w:rPr>
        <w:tab/>
        <w:t xml:space="preserve">Cada región ha optimizado la distribución de las empresas establecidas en zonas urbanas, y un amplio grupo de empresas altamente contaminantes se ha reubicado y ha llevado a cabo reformas. En 2008, la superficie concentrada de abastecimiento de calefacción a nivel nacional alcanzó 3.000 millones de metros cuadrados. El Estado promulgó y aplicó una serie de 83 normas ambientales para vehículos motorizados, incluida la prohibición total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uso de gasolina con plomo. En comparación con 2000, el volumen de contaminantes emitidos por los ligeros vehículos chinos de reciente producción se redujo en más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90%. Se han renovado los esfuerzos destinados a la creación de zonas verdes, y la superficie de parques urbanos y espacios verdes por habitante aumentó de 7,89 m</w:t>
      </w:r>
      <w:r w:rsidRPr="004A460B">
        <w:rPr>
          <w:vertAlign w:val="superscript"/>
          <w:lang w:val="es-ES"/>
        </w:rPr>
        <w:t>2</w:t>
      </w:r>
      <w:r w:rsidRPr="004A460B">
        <w:rPr>
          <w:lang w:val="es-ES"/>
        </w:rPr>
        <w:t xml:space="preserve"> en 2005 a 9,71 m</w:t>
      </w:r>
      <w:r w:rsidRPr="004A460B">
        <w:rPr>
          <w:vertAlign w:val="superscript"/>
          <w:lang w:val="es-ES"/>
        </w:rPr>
        <w:t>2</w:t>
      </w:r>
      <w:r w:rsidRPr="004A460B">
        <w:rPr>
          <w:lang w:val="es-ES"/>
        </w:rPr>
        <w:t xml:space="preserve"> en 2008, lo que ha permitido frenar efectivamente la contaminación </w:t>
      </w:r>
      <w:smartTag w:uri="urn:schemas-microsoft-com:office:smarttags" w:element="place">
        <w:smartTag w:uri="urn:schemas-microsoft-com:office:smarttags" w:element="City">
          <w:r w:rsidRPr="004A460B">
            <w:rPr>
              <w:lang w:val="es-ES"/>
            </w:rPr>
            <w:t>urbana</w:t>
          </w:r>
        </w:smartTag>
      </w:smartTag>
      <w:r w:rsidRPr="004A460B">
        <w:rPr>
          <w:lang w:val="es-ES"/>
        </w:rPr>
        <w:t xml:space="preserve"> provocada por el polvo levantado. En comparación con 2000, el promedio de las concentraciones anuales de dióxido de azufre, partículas respirables y dióxido de carbono en el aire de las ciudades de todo el país disminuyó en un 28,5%, un 33,3% y un 31,5% respectivamente, y la proporción de ciudades que cumplieron la norma nacional de calidad del aire de Grado 2 o superior pasó del 35,6% al 76,8%, lo que supone un aumento de 41 puntos porcentuales.</w:t>
      </w:r>
    </w:p>
    <w:p w:rsidR="005F269F" w:rsidRPr="004A460B" w:rsidRDefault="005F269F" w:rsidP="005F269F">
      <w:pPr>
        <w:pStyle w:val="H23G"/>
        <w:rPr>
          <w:lang w:val="es-ES"/>
        </w:rPr>
      </w:pPr>
      <w:r w:rsidRPr="004A460B">
        <w:rPr>
          <w:lang w:val="es-ES"/>
        </w:rPr>
        <w:tab/>
        <w:t>3)</w:t>
      </w:r>
      <w:r w:rsidRPr="004A460B">
        <w:rPr>
          <w:lang w:val="es-ES"/>
        </w:rPr>
        <w:tab/>
        <w:t xml:space="preserve">Seguridad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w:t>
      </w:r>
    </w:p>
    <w:p w:rsidR="005F269F" w:rsidRPr="004A460B" w:rsidRDefault="005F269F" w:rsidP="005F269F">
      <w:pPr>
        <w:pStyle w:val="SingleTxtG"/>
        <w:rPr>
          <w:lang w:val="es-ES"/>
        </w:rPr>
      </w:pPr>
      <w:r w:rsidRPr="004A460B">
        <w:rPr>
          <w:lang w:val="es-ES"/>
        </w:rPr>
        <w:tab/>
        <w:t xml:space="preserve">El Gobierno de China concede gran importancia a la seguridad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 y los departamentos competentes han formulado una serie sucesiva de planes de protección en esa esfera. En 2005, el Consejo de Estado propuso explícitamente lo siguiente: </w:t>
      </w:r>
      <w:r w:rsidR="004546A3" w:rsidRPr="004A460B">
        <w:rPr>
          <w:szCs w:val="24"/>
          <w:lang w:val="es-ES"/>
        </w:rPr>
        <w:t>"</w:t>
      </w:r>
      <w:r w:rsidRPr="004A460B">
        <w:rPr>
          <w:lang w:val="es-ES"/>
        </w:rPr>
        <w:t xml:space="preserve">Otorgar prioridad a la seguridad del agua potable y el tratamiento de las principales cuencas hidrográficas, así como a la mejora de la prevención y el control de la contaminación del agua. Debemos definir y ajustar con criterios científicos las zonas de conservación para fuentes de agua potable, mejorar mucho más la conservación de esas fuentes, construir adecuadamente fuentes alternativas de agua en las zonas urbanas, y abordar </w:t>
      </w:r>
      <w:smartTag w:uri="urn:schemas-microsoft-com:office:smarttags" w:element="City">
        <w:r w:rsidRPr="004A460B">
          <w:rPr>
            <w:lang w:val="es-ES"/>
          </w:rPr>
          <w:t>como</w:t>
        </w:r>
      </w:smartTag>
      <w:r w:rsidRPr="004A460B">
        <w:rPr>
          <w:lang w:val="es-ES"/>
        </w:rPr>
        <w:t xml:space="preserve"> es debido el problema de la seguridad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 en las zonas rurales. Debemos velar por la seguridad del agua potable de la población prohibiendo enérgicamente los desagües directos de vertidos en las zonas de conservación de fuentes de agua; previniendo rigurosamente la contaminación de las fuentes de agua por la industria de la cría; prohibiendo la entrada de sustancias tóxicas y peligrosas en las zonas de conservación de fuentes de agua; e intensificando la prevención y el control de accidentes de contaminación del agua, así como las respuestas de emergencia. Las normas sanitarias revisadas de calidad </w:t>
      </w:r>
      <w:smartTag w:uri="urn:schemas-microsoft-com:office:smarttags" w:element="State">
        <w:r w:rsidRPr="004A460B">
          <w:rPr>
            <w:lang w:val="es-ES"/>
          </w:rPr>
          <w:t>del</w:t>
        </w:r>
      </w:smartTag>
      <w:r w:rsidRPr="004A460B">
        <w:rPr>
          <w:lang w:val="es-ES"/>
        </w:rPr>
        <w:t xml:space="preserve"> agua potable han aumentado el número de indicadores de calidad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 de 35 a 106</w:t>
      </w:r>
      <w:r w:rsidR="004546A3" w:rsidRPr="004A460B">
        <w:rPr>
          <w:szCs w:val="24"/>
          <w:lang w:val="es-ES"/>
        </w:rPr>
        <w:t>"</w:t>
      </w:r>
      <w:r w:rsidRPr="004A460B">
        <w:rPr>
          <w:lang w:val="es-ES"/>
        </w:rPr>
        <w:t>.</w:t>
      </w:r>
    </w:p>
    <w:p w:rsidR="005F269F" w:rsidRPr="004A460B" w:rsidRDefault="005F269F" w:rsidP="005F269F">
      <w:pPr>
        <w:pStyle w:val="SingleTxtG"/>
        <w:rPr>
          <w:lang w:val="es-ES"/>
        </w:rPr>
      </w:pPr>
      <w:r w:rsidRPr="004A460B">
        <w:rPr>
          <w:lang w:val="es-ES"/>
        </w:rPr>
        <w:tab/>
        <w:t>Los departamentos de protección del medio ambiente, recursos nacionales de tierras, construcción, conservación del agua, salud, etc., han sintetizado sus diferentes responsabilidades con el fin de mejorar continuamente la supervisión, la investigación y la vigilancia de todos los actores participantes en la producción de agua potable, e investigan y abordan rigurosamente las acciones conexas que violan la ley. Los departamentos competentes han llevado adelante la construcción de una red de vigilancia de la higiene del agua potable en las zonas urbanas; han organizado la inspección y el control puntual de la higiene del agua potable; han mejorado la supervisión de la higiene y el control de los productos desinfectantes y los productos utilizados en la producción y el abastecimiento de agua potable; se han ocupado de una manera segura y fiable de los incidentes de salud pública tales como la contaminación del agua potable y, de ese modo, han impulsado ampliamente la labor de velar por la seguridad del agua potable.</w:t>
      </w:r>
    </w:p>
    <w:p w:rsidR="005F269F" w:rsidRPr="004A460B" w:rsidRDefault="005F269F" w:rsidP="005F269F">
      <w:pPr>
        <w:pStyle w:val="SingleTxtG"/>
        <w:rPr>
          <w:lang w:val="es-ES"/>
        </w:rPr>
      </w:pPr>
      <w:r w:rsidRPr="004A460B">
        <w:rPr>
          <w:lang w:val="es-ES"/>
        </w:rPr>
        <w:tab/>
        <w:t xml:space="preserve">En los últimos cuatro años, el Estado ha destinado 32.000 millones de yuan a resolver el problema de la seguridad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 para la población rural. A través de medidas tales como asistencia financiera e incentivos fiscales, y en cooperación con los gobiernos locales y los departamentos y empresas pertinentes, se han seleccionado 1.000 aldeas administrativas en diferentes zonas de China para promover 2.000 equipos avanzados de tratamiento descentralizado del agua potable en las zonas rurales, así como capacitar a 2.000 técnicos de tratamiento del agua potable en las zonas rurales, lo que ha permitido abastecer de agua potable de alta calidad a más de un millón de residentes de las zonas rurales en muy pocos años.</w:t>
      </w:r>
    </w:p>
    <w:p w:rsidR="005F269F" w:rsidRPr="004A460B" w:rsidRDefault="005F269F" w:rsidP="005F269F">
      <w:pPr>
        <w:pStyle w:val="SingleTxtG"/>
        <w:rPr>
          <w:lang w:val="es-ES"/>
        </w:rPr>
      </w:pPr>
      <w:r w:rsidRPr="004A460B">
        <w:rPr>
          <w:lang w:val="es-ES"/>
        </w:rPr>
        <w:tab/>
        <w:t xml:space="preserve">En los últimos años, el Gobierno de China ha llevado a cabo mejoras en las condiciones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agua potable para los residentes de las zonas urbanas y rurales, lo que ha permitido abastecer de agua potable al 98,2% de los hogares urbanos. La proporción de agua potable y la tasa de acceso al agua corriente en las zonas rurales son del 85,8% y el 41,9% respectivamente, considerablemente superiores al 80,2% y el 34% de 2003. En 2000, el número de personas sin acceso a agua potable era de 379 millones, mientras que en 2007 esa cifra se había reducido a 251 millones. De acuerdo con el 11º Plan quinquenal, entre 2006 y 2010 habrá otros 160 millones de personas que podrán acceder al agua potable, lo que sobrepasará con creces los requisitos establecidos en los Objetivos de Desarrollo del Milenio.</w:t>
      </w:r>
    </w:p>
    <w:p w:rsidR="005F269F" w:rsidRPr="004A460B" w:rsidRDefault="005F269F" w:rsidP="005F269F">
      <w:pPr>
        <w:pStyle w:val="H23G"/>
        <w:rPr>
          <w:lang w:val="es-ES"/>
        </w:rPr>
      </w:pPr>
      <w:r w:rsidRPr="004A460B">
        <w:rPr>
          <w:lang w:val="es-ES"/>
        </w:rPr>
        <w:tab/>
        <w:t>4)</w:t>
      </w:r>
      <w:r w:rsidRPr="004A460B">
        <w:rPr>
          <w:lang w:val="es-ES"/>
        </w:rPr>
        <w:tab/>
        <w:t xml:space="preserve">Protección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medio rural</w:t>
      </w:r>
    </w:p>
    <w:p w:rsidR="005F269F" w:rsidRPr="004A460B" w:rsidRDefault="005F269F" w:rsidP="005F269F">
      <w:pPr>
        <w:pStyle w:val="SingleTxtG"/>
        <w:rPr>
          <w:lang w:val="es-ES"/>
        </w:rPr>
      </w:pPr>
      <w:r w:rsidRPr="004A460B">
        <w:rPr>
          <w:lang w:val="es-ES"/>
        </w:rPr>
        <w:tab/>
        <w:t xml:space="preserve">Con respecto a la labor llevada a cabo para proteger el medio rural, se ha prestado especial atención a velar por la seguridad del agua potable en las zonas rurales; controlar y poner freno a la contaminación procedente de la cría de ganado y de aves, la contaminación de las aguas residuales y los desechos domésticos, la contaminación provocada por las empresas industriales y mineras, y la contaminación del suelo; y cómo acelerar la construcción de las infraestructuras de protección del medio rural. Desde 2008, la administración financiera central ha destinado fondos por valor de hasta 1.500 millones de yuan a proyectos de protección del medio rural con objeto de apoyar a más de 2.160 aldeas y pequeñas ciudades en la puesta en marcha de un sistema integrado de control y rectificación del medio y el establecimiento de zonas de demostración ecológica, motivar a diversas localidades para que inviertan 2.500 millones de yuan, y proporcionar beneficios directos a más de 13 millones de personas. </w:t>
      </w:r>
    </w:p>
    <w:p w:rsidR="005F269F" w:rsidRPr="004A460B" w:rsidRDefault="005F269F" w:rsidP="005F269F">
      <w:pPr>
        <w:pStyle w:val="SingleTxtG"/>
        <w:rPr>
          <w:lang w:val="es-ES"/>
        </w:rPr>
      </w:pPr>
      <w:r w:rsidRPr="004A460B">
        <w:rPr>
          <w:lang w:val="es-ES"/>
        </w:rPr>
        <w:tab/>
        <w:t xml:space="preserve">Se han hecho progresos sustanciales con respecto a la labor llevada a cabo para mejorar el agua y el saneamiento en las zonas rurales y, entre 2005 y 2009, recibió más apoyo del Estado. El Gobierno central ha destinado un total de 2.863.000.000 yuan desde que comenzó a complementar los fondos públicos destinados a la salud para ejecutar proyectos de mejora del agua y el saneamiento en las zonas rurales, y el gobierno provincial ha destinado 1.808.000.000 yuan a la construcción de retretes higiénicos desinfectados en 8.511.200 hogares. A finales de 2008, la tasa de cobertura de retretes higiénicos en las zonas rurales de China había alcanzado el 59,72%, un aumento de 4,41 puntos porcentuales con respecto a finales de 2005, mientras que la tasa de cobertura de retretes higiénicos desinfectados aumentó en 6,73 puntos porcentuales. </w:t>
      </w:r>
    </w:p>
    <w:p w:rsidR="005F269F" w:rsidRPr="004A460B" w:rsidRDefault="005F269F" w:rsidP="005F269F">
      <w:pPr>
        <w:pStyle w:val="H23G"/>
        <w:rPr>
          <w:rFonts w:eastAsia="PMingLiU"/>
          <w:lang w:val="es-ES" w:eastAsia="zh-TW"/>
        </w:rPr>
      </w:pPr>
      <w:r w:rsidRPr="004A460B">
        <w:rPr>
          <w:lang w:val="es-ES"/>
        </w:rPr>
        <w:tab/>
      </w:r>
      <w:r w:rsidRPr="004A460B">
        <w:rPr>
          <w:rFonts w:eastAsia="PMingLiU"/>
          <w:lang w:val="es-ES" w:eastAsia="zh-TW"/>
        </w:rPr>
        <w:t>5)</w:t>
      </w:r>
      <w:r w:rsidRPr="004A460B">
        <w:rPr>
          <w:rFonts w:eastAsia="PMingLiU"/>
          <w:lang w:val="es-ES" w:eastAsia="zh-TW"/>
        </w:rPr>
        <w:tab/>
      </w:r>
      <w:r w:rsidRPr="004A460B">
        <w:rPr>
          <w:rFonts w:eastAsia="PMingLiU"/>
          <w:lang w:val="es-ES"/>
        </w:rPr>
        <w:t>Supervisión de la higiene</w:t>
      </w:r>
    </w:p>
    <w:p w:rsidR="005F269F" w:rsidRPr="004A460B" w:rsidRDefault="005F269F" w:rsidP="005F269F">
      <w:pPr>
        <w:pStyle w:val="SingleTxtG"/>
        <w:rPr>
          <w:rFonts w:eastAsia="PMingLiU"/>
          <w:lang w:val="es-ES" w:eastAsia="zh-TW"/>
        </w:rPr>
      </w:pPr>
      <w:r w:rsidRPr="004A460B">
        <w:rPr>
          <w:rFonts w:eastAsia="PMingLiU"/>
          <w:lang w:val="es-ES" w:eastAsia="zh-TW"/>
        </w:rPr>
        <w:tab/>
      </w:r>
      <w:r w:rsidRPr="004A460B">
        <w:rPr>
          <w:rFonts w:eastAsia="PMingLiU"/>
          <w:lang w:val="es-ES"/>
        </w:rPr>
        <w:t xml:space="preserve">Se han hecho progresos continuos por lo que respecta a la supervisión de la higiene. En 2004, solo el 80,7% de las ciudades y el 45,8% de los condados habían establecido instituciones de supervisión de la higiene. A finales de 2009, ya habían establecido ese tipo de instituciones el 98% de las ciudades y el 93% de los condados de China. En los últimos años, las aportaciones a la administración financiera central han alcanzado un monto total de más de 1.300 millones de yuan, que se emplean para apoyar la creación de capacidad de las instituciones de supervisión de la higiene y capacitar al personal supervisor de la higiene en las regiones central y occidental. La tasa de aprobación de la inspección de higiene de los alimentos aumentó </w:t>
      </w:r>
      <w:smartTag w:uri="urn:schemas-microsoft-com:office:smarttags" w:element="place">
        <w:smartTag w:uri="urn:schemas-microsoft-com:office:smarttags" w:element="State">
          <w:r w:rsidRPr="004A460B">
            <w:rPr>
              <w:rFonts w:eastAsia="PMingLiU"/>
              <w:lang w:val="es-ES"/>
            </w:rPr>
            <w:t>del</w:t>
          </w:r>
        </w:smartTag>
      </w:smartTag>
      <w:r w:rsidRPr="004A460B">
        <w:rPr>
          <w:rFonts w:eastAsia="PMingLiU"/>
          <w:lang w:val="es-ES"/>
        </w:rPr>
        <w:t xml:space="preserve"> 88,64% en 2005 al 91,26% en 2008. Entre 2005 y 2009 se organizaron y llevaron a cabo anualmente labores de inspección y supervisión de la higiene en los principales lugares públicos con el fin de mejorar la prevención y el control de la propagación de enfermedades aerotransportadas en lugares públicos. Se puso en marcha un sistema de gestión cuantificado y escalonado de higiene en los lugares públicos, prestando especial atención al sector </w:t>
      </w:r>
      <w:smartTag w:uri="urn:schemas-microsoft-com:office:smarttags" w:element="place">
        <w:smartTag w:uri="urn:schemas-microsoft-com:office:smarttags" w:element="State">
          <w:r w:rsidRPr="004A460B">
            <w:rPr>
              <w:rFonts w:eastAsia="PMingLiU"/>
              <w:lang w:val="es-ES"/>
            </w:rPr>
            <w:t>del</w:t>
          </w:r>
        </w:smartTag>
      </w:smartTag>
      <w:r w:rsidRPr="004A460B">
        <w:rPr>
          <w:rFonts w:eastAsia="PMingLiU"/>
          <w:lang w:val="es-ES"/>
        </w:rPr>
        <w:t xml:space="preserve"> alojamiento.</w:t>
      </w:r>
    </w:p>
    <w:p w:rsidR="005F269F" w:rsidRPr="004A460B" w:rsidRDefault="005F269F" w:rsidP="005F269F">
      <w:pPr>
        <w:pStyle w:val="H1G"/>
        <w:rPr>
          <w:rFonts w:eastAsia="PMingLiU"/>
          <w:lang w:val="es-ES" w:eastAsia="zh-TW"/>
        </w:rPr>
      </w:pPr>
      <w:r w:rsidRPr="004A460B">
        <w:rPr>
          <w:lang w:val="es-ES"/>
        </w:rPr>
        <w:tab/>
        <w:t>6.</w:t>
      </w:r>
      <w:r w:rsidRPr="004A460B">
        <w:rPr>
          <w:rFonts w:eastAsia="PMingLiU"/>
          <w:lang w:val="es-ES" w:eastAsia="zh-TW"/>
        </w:rPr>
        <w:tab/>
      </w:r>
      <w:r w:rsidRPr="004A460B">
        <w:rPr>
          <w:rFonts w:eastAsia="PMingLiU"/>
          <w:lang w:val="es-ES"/>
        </w:rPr>
        <w:t>Programa de inmunización y otras estrategias de control de enfermedades infecciosas</w:t>
      </w:r>
    </w:p>
    <w:p w:rsidR="005F269F" w:rsidRPr="004A460B" w:rsidRDefault="005F269F" w:rsidP="005F269F">
      <w:pPr>
        <w:pStyle w:val="SingleTxtG"/>
        <w:rPr>
          <w:rFonts w:eastAsia="PMingLiU"/>
          <w:lang w:val="es-ES"/>
        </w:rPr>
      </w:pPr>
      <w:r w:rsidRPr="004A460B">
        <w:rPr>
          <w:rFonts w:eastAsia="PMingLiU"/>
          <w:lang w:val="es-ES" w:eastAsia="zh-TW"/>
        </w:rPr>
        <w:tab/>
      </w:r>
      <w:r w:rsidRPr="004A460B">
        <w:rPr>
          <w:rFonts w:eastAsia="PMingLiU"/>
          <w:lang w:val="es-ES"/>
        </w:rPr>
        <w:t>El Gobierno de China concede gran importancia a la vacunación preventiva, y ha seguido ampliando su programa previsto de inmunización. Las vacunas contra la hepatitis</w:t>
      </w:r>
      <w:r w:rsidR="001A005C" w:rsidRPr="004A460B">
        <w:rPr>
          <w:rFonts w:eastAsia="PMingLiU"/>
          <w:lang w:val="es-ES"/>
        </w:rPr>
        <w:t> </w:t>
      </w:r>
      <w:r w:rsidRPr="004A460B">
        <w:rPr>
          <w:rFonts w:eastAsia="PMingLiU"/>
          <w:lang w:val="es-ES"/>
        </w:rPr>
        <w:t>B, tuberculosis, poliomielitis, DPT (difteria, tos ferina y tétanos), sarampión, DT, hepatitis A, meningitis, encefalitis japonesa y SPR (sarampión, parotiditis, rubéola) están incluida</w:t>
      </w:r>
      <w:r w:rsidR="001A005C" w:rsidRPr="004A460B">
        <w:rPr>
          <w:rFonts w:eastAsia="PMingLiU"/>
          <w:lang w:val="es-ES"/>
        </w:rPr>
        <w:t>s</w:t>
      </w:r>
      <w:r w:rsidRPr="004A460B">
        <w:rPr>
          <w:rFonts w:eastAsia="PMingLiU"/>
          <w:lang w:val="es-ES"/>
        </w:rPr>
        <w:t xml:space="preserve"> en el programa de inmunización del Estado, y se vacuna sistemáticamente a los niños que cumplen los requisitos de edad. Hay un total de 14 vacunas para la prevención de 15 enfermedades infecciosas, 11 de las cuales se administran regularmente a los niños para prevenir 12 enfermedades. En 2009, el 97,9% de los niños de las zonas urbanas y rurales habían recibido un carné de vacunación, lo que representa un aumento considerable en comparación con el 88,8% de 2003. Las tasas reales de vacunación infantil correspondientes a cinco vacunas sobrepasaron el 90%. En comparación con 2003, ha aumentado considerablemente la tasa de vacunación contra la tuberculosis, DPT, poliomielitis y, en particular, la hepatitis B. En China se ha erradicado la poliomielitis.</w:t>
      </w:r>
    </w:p>
    <w:p w:rsidR="005F269F" w:rsidRPr="004A460B" w:rsidRDefault="005F269F" w:rsidP="005F269F">
      <w:pPr>
        <w:pStyle w:val="SingleTxtG"/>
        <w:rPr>
          <w:lang w:val="es-ES"/>
        </w:rPr>
      </w:pPr>
      <w:r w:rsidRPr="004A460B">
        <w:rPr>
          <w:rFonts w:eastAsia="PMingLiU"/>
          <w:lang w:val="es-ES"/>
        </w:rPr>
        <w:tab/>
        <w:t xml:space="preserve">También han mejorado la prevención y el tratamiento de la esquistosomiasis, la malaria y la hidatidosis. En todos los condados, la prevalencia de la esquistosomiasis ha alcanzado los niveles de control epidémico de la enfermedad. </w:t>
      </w:r>
      <w:r w:rsidRPr="004A460B">
        <w:rPr>
          <w:lang w:val="es-ES"/>
        </w:rPr>
        <w:t xml:space="preserve">En 2007, la malaria y la hidatidosis se clasificaron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enfermedades infecciosas graves cuyo tratamiento facilitaría el Estado de forma gratuita. La tasa de incidencia de la malaria se ha reducido a menos 1 por cada 10.000 habitantes en el 95% de los condados. A mediados de diciembre de 2009, el número de casos de malaria notificados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fue de 13.914, lo que representa un descenso de casi el 50% en comparación con el mismo período de 2008.</w:t>
      </w:r>
    </w:p>
    <w:p w:rsidR="005F269F" w:rsidRPr="004A460B" w:rsidRDefault="005F269F" w:rsidP="005F269F">
      <w:pPr>
        <w:pStyle w:val="SingleTxtG"/>
        <w:rPr>
          <w:lang w:val="es-ES"/>
        </w:rPr>
      </w:pPr>
      <w:r w:rsidRPr="004A460B">
        <w:rPr>
          <w:lang w:val="es-ES"/>
        </w:rPr>
        <w:tab/>
        <w:t xml:space="preserve">Se han conseguido logros notables en la erradicación de los trastornos por carencia de yodo. En la actualidad, 27 provincias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ya han alcanzado los objetivos de erradicación de trastornos por carencia de yodo, o lo han hecho prácticamente. La tasa de consumo de sal yodada cualificada aumentó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39,9% en 1995 al 96,4% en 2009. La tasa de consumo de sal yodada cualificada ha sobrepasado el 90% en el 95,4% de los condados de </w:t>
      </w:r>
      <w:smartTag w:uri="urn:schemas-microsoft-com:office:smarttags" w:element="place">
        <w:smartTag w:uri="urn:schemas-microsoft-com:office:smarttags" w:element="country-region">
          <w:r w:rsidRPr="004A460B">
            <w:rPr>
              <w:lang w:val="es-ES"/>
            </w:rPr>
            <w:t>China</w:t>
          </w:r>
        </w:smartTag>
      </w:smartTag>
      <w:r w:rsidRPr="004A460B">
        <w:rPr>
          <w:lang w:val="es-ES"/>
        </w:rPr>
        <w:t>.</w:t>
      </w:r>
    </w:p>
    <w:p w:rsidR="005F269F" w:rsidRPr="004A460B" w:rsidRDefault="005F269F" w:rsidP="005F269F">
      <w:pPr>
        <w:pStyle w:val="SingleTxtG"/>
        <w:rPr>
          <w:lang w:val="es-ES"/>
        </w:rPr>
      </w:pPr>
      <w:r w:rsidRPr="004A460B">
        <w:rPr>
          <w:lang w:val="es-ES"/>
        </w:rPr>
        <w:tab/>
        <w:t xml:space="preserve">La prevención y el tratamiento de las enfermedades endémicas locales continúan avanzando. En 2009, 6 millones de familias habían renovado sus hornos y estufas en las zonas que padecen fluorosis a consecuencia de la contaminación causada por la combustión de carbón, lo que representa un 72,3%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total de las familias. Según una evaluación llevada a cabo en 2007, la tasa de renovación del abastecimiento de agua alcanzó el 58% en las aldeas que padecen de fluorosis relacionada con el agua, lo que benefició a 49,50 millones de personas. La tasa de renovación </w:t>
      </w:r>
      <w:smartTag w:uri="urn:schemas-microsoft-com:office:smarttags" w:element="State">
        <w:r w:rsidRPr="004A460B">
          <w:rPr>
            <w:lang w:val="es-ES"/>
          </w:rPr>
          <w:t>del</w:t>
        </w:r>
      </w:smartTag>
      <w:r w:rsidRPr="004A460B">
        <w:rPr>
          <w:lang w:val="es-ES"/>
        </w:rPr>
        <w:t xml:space="preserve"> abastecimiento de agua en las aldeas que padecen envenenamiento por arsénico relacionado con el agua y en las zonas con elevadas concentraciones de arsénico fue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36,2%, lo que benefició a 650.000 personas. </w:t>
      </w:r>
    </w:p>
    <w:p w:rsidR="005F269F" w:rsidRPr="004A460B" w:rsidRDefault="005F269F" w:rsidP="005F269F">
      <w:pPr>
        <w:pStyle w:val="SingleTxtG"/>
        <w:rPr>
          <w:lang w:val="es-ES"/>
        </w:rPr>
      </w:pPr>
      <w:r w:rsidRPr="004A460B">
        <w:rPr>
          <w:lang w:val="es-ES"/>
        </w:rPr>
        <w:tab/>
        <w:t xml:space="preserve">Se han conseguido logros notables en proyectos piloto de diagnóstico y tratamiento precoz </w:t>
      </w:r>
      <w:smartTag w:uri="urn:schemas-microsoft-com:office:smarttags" w:element="State">
        <w:r w:rsidRPr="004A460B">
          <w:rPr>
            <w:lang w:val="es-ES"/>
          </w:rPr>
          <w:t>del</w:t>
        </w:r>
      </w:smartTag>
      <w:r w:rsidRPr="004A460B">
        <w:rPr>
          <w:lang w:val="es-ES"/>
        </w:rPr>
        <w:t xml:space="preserve"> cáncer y proyectos de detección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cáncer en grupos destinatarios clave. A partir de 2005,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puso gradualmente en marcha el diagnóstico y el tratamiento precoz de siete tipos de cáncer, entre ellos el cáncer de esófago, el cáncer cervicouterino y el cáncer de mama. En 2009, 115 condados de 31 provincias habían puesto en marcha proyectos de diagnóstico y tratamiento precoz del cáncer de esófago, el cáncer cervicouterino y el cáncer de mama, y se habían realizado pruebas de detección a unas 650.000 personas. En 2009 se incorporaron pruebas de detección de cáncer cervicouterino y cáncer de mama para mujeres de las zonas rurales en el marco de importantes proyectos especiales del Estado en materia de salud pública, y se efectuaron pruebas de detección de ambos tipos de cáncer entre mujeres de determinadas zonas que cumplían los requisitos de edad. En los tres años comprendidos entre 2009 y 2011 se realizarán pruebas gratuitas de detección del cáncer cervicouterino a diez millones de mujeres en 221 condados (ciudades y distritos) de 31 provincias (regiones autónomas y municipios), así como pruebas gratuitas de detección del cáncer de mama a un millón de mujeres en 200 condados (ciudades y distritos).</w:t>
      </w:r>
    </w:p>
    <w:p w:rsidR="005F269F" w:rsidRPr="004A460B" w:rsidRDefault="005F269F" w:rsidP="005F269F">
      <w:pPr>
        <w:pStyle w:val="SingleTxtG"/>
        <w:rPr>
          <w:lang w:val="es-ES"/>
        </w:rPr>
      </w:pPr>
      <w:r w:rsidRPr="004A460B">
        <w:rPr>
          <w:lang w:val="es-ES"/>
        </w:rPr>
        <w:tab/>
        <w:t xml:space="preserve">Se han desplegado numerosos esfuerzos por mejorar la prevención y el tratamiento de las enfermedades ocupacionales,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la prevención y la protección contra las radiaciones. Entre 2005 y 2009, </w:t>
      </w:r>
      <w:smartTag w:uri="urn:schemas-microsoft-com:office:smarttags" w:element="PersonName">
        <w:smartTagPr>
          <w:attr w:name="ProductID" w:val="la Oficina General"/>
        </w:smartTagPr>
        <w:r w:rsidRPr="004A460B">
          <w:rPr>
            <w:lang w:val="es-ES"/>
          </w:rPr>
          <w:t>la Oficina General</w:t>
        </w:r>
      </w:smartTag>
      <w:r w:rsidRPr="004A460B">
        <w:rPr>
          <w:lang w:val="es-ES"/>
        </w:rPr>
        <w:t xml:space="preserve"> del Consejo de Estado distribuyó el Plan nacional de prevención y tratamiento de las enfermedades ocupacionales (2009-2015). También organizó la formulación y la revisión de las normas de diagnóstico relativas a 24 enfermedades ocupacionales, los métodos de identificación y evaluación del veneno en 43 productos químicos, las directrices de prevención y protección de la salud ocupacional relativas a diez actividades profesionales, los métodos de prueba relativos a las sustancias nocivas suspendidas en el aire en 118 tipos de lugares de trabajo, así como diez límites de exposición biológica y métodos de prueba. De ese modo se ha establecido el sistema reglamentario y normativo en materia de supervisión y gestión de la salud ocupacional y la salud radiológica. Se han revisado las cualificaciones de las instituciones de servicios técnicos de salud ocupacional y se han fortalecido sus sistemas de supervisión y gestión. En cuanto a las obras de construcción, se ha llevado a cabo la evaluación de daños causados por enfermedades ocupacionales, se ha revisado el diseño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mecanismo de prevención y protección y se han realizado inspecciones al finalizar la construcción. La tasa de aprobación de las inspecciones al finalizar la construcción aumentó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73,8% en 2005 al 93,8% de 2008.</w:t>
      </w:r>
    </w:p>
    <w:p w:rsidR="005F269F" w:rsidRPr="004A460B" w:rsidRDefault="005F269F" w:rsidP="005F269F">
      <w:pPr>
        <w:pStyle w:val="H1G"/>
        <w:rPr>
          <w:lang w:val="es-ES"/>
        </w:rPr>
      </w:pPr>
      <w:r w:rsidRPr="004A460B">
        <w:rPr>
          <w:lang w:val="es-ES"/>
        </w:rPr>
        <w:tab/>
        <w:t>7.</w:t>
      </w:r>
      <w:r w:rsidRPr="004A460B">
        <w:rPr>
          <w:lang w:val="es-ES"/>
        </w:rPr>
        <w:tab/>
        <w:t>Mejora de la respuesta frente a las emergencias de salud pública, y fortalecimiento de la capacidad de prevención de las enfermedades</w:t>
      </w:r>
    </w:p>
    <w:p w:rsidR="005F269F" w:rsidRPr="004A460B" w:rsidRDefault="005F269F" w:rsidP="005F269F">
      <w:pPr>
        <w:pStyle w:val="SingleTxtG"/>
        <w:rPr>
          <w:lang w:val="es-ES"/>
        </w:rPr>
      </w:pPr>
      <w:r w:rsidRPr="004A460B">
        <w:rPr>
          <w:lang w:val="es-ES"/>
        </w:rPr>
        <w:tab/>
        <w:t xml:space="preserve">En su labor de fortalecimiento de los servicios de salud pública y </w:t>
      </w:r>
      <w:smartTag w:uri="urn:schemas-microsoft-com:office:smarttags" w:element="State">
        <w:r w:rsidRPr="004A460B">
          <w:rPr>
            <w:lang w:val="es-ES"/>
          </w:rPr>
          <w:t>del</w:t>
        </w:r>
      </w:smartTag>
      <w:r w:rsidRPr="004A460B">
        <w:rPr>
          <w:lang w:val="es-ES"/>
        </w:rPr>
        <w:t xml:space="preserve"> sistema de atención médica,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 apoyado sistemáticamente el principio rector de </w:t>
      </w:r>
      <w:r w:rsidR="004546A3" w:rsidRPr="004A460B">
        <w:rPr>
          <w:szCs w:val="24"/>
          <w:lang w:val="es-ES"/>
        </w:rPr>
        <w:t>"</w:t>
      </w:r>
      <w:r w:rsidRPr="004A460B">
        <w:rPr>
          <w:lang w:val="es-ES"/>
        </w:rPr>
        <w:t>prevenir siempre en primer lugar</w:t>
      </w:r>
      <w:r w:rsidR="004546A3" w:rsidRPr="004A460B">
        <w:rPr>
          <w:szCs w:val="24"/>
          <w:lang w:val="es-ES"/>
        </w:rPr>
        <w:t>"</w:t>
      </w:r>
      <w:r w:rsidRPr="004A460B">
        <w:rPr>
          <w:lang w:val="es-ES"/>
        </w:rPr>
        <w:t xml:space="preserve">. Entre 2003 y 2006, el Gobierno central y los gobiernos locales recaudaron 10.600 millones de yuan para apoyar la construcción de 2.448 centros de prevención y control de enfermedades. El 1 de enero de 2004, </w:t>
      </w:r>
      <w:smartTag w:uri="urn:schemas-microsoft-com:office:smarttags" w:element="country-region">
        <w:r w:rsidRPr="004A460B">
          <w:rPr>
            <w:lang w:val="es-ES"/>
          </w:rPr>
          <w:t>China</w:t>
        </w:r>
      </w:smartTag>
      <w:r w:rsidRPr="004A460B">
        <w:rPr>
          <w:lang w:val="es-ES"/>
        </w:rPr>
        <w:t xml:space="preserve"> puso en marcha un sistema de notificación directa de enfermedades infecciosas basado en informes de casos concretos,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un sistema de gestión de la información y notificación sobre incidentes imprevistos de salud pública. A finales de 2008, la red de notificación directa abarcaba el 100% de las instituciones de prevención y control de enfermedades, el 96,98% de las instituciones médicas a nivel de condado y superior, y el 82,21% de los hospitales municipales de China.</w:t>
      </w:r>
    </w:p>
    <w:p w:rsidR="005F269F" w:rsidRPr="004A460B" w:rsidRDefault="005F269F" w:rsidP="005F269F">
      <w:pPr>
        <w:pStyle w:val="SingleTxtG"/>
        <w:rPr>
          <w:lang w:val="es-ES"/>
        </w:rPr>
      </w:pPr>
      <w:r w:rsidRPr="004A460B">
        <w:rPr>
          <w:lang w:val="es-ES"/>
        </w:rPr>
        <w:tab/>
        <w:t xml:space="preserve">El 12 de mayo de 2008 tuvo lugar un terremoto devastador en Wenchuan, situado en la provincia de </w:t>
      </w:r>
      <w:smartTag w:uri="urn:schemas-microsoft-com:office:smarttags" w:element="place">
        <w:smartTag w:uri="urn:schemas-microsoft-com:office:smarttags" w:element="State">
          <w:r w:rsidRPr="004A460B">
            <w:rPr>
              <w:lang w:val="es-ES"/>
            </w:rPr>
            <w:t>Sichuan</w:t>
          </w:r>
        </w:smartTag>
      </w:smartTag>
      <w:r w:rsidRPr="004A460B">
        <w:rPr>
          <w:lang w:val="es-ES"/>
        </w:rPr>
        <w:t xml:space="preserve">. Desde lugares de toda </w:t>
      </w:r>
      <w:smartTag w:uri="urn:schemas-microsoft-com:office:smarttags" w:element="place">
        <w:smartTag w:uri="urn:schemas-microsoft-com:office:smarttags" w:element="country-region">
          <w:r w:rsidRPr="004A460B">
            <w:rPr>
              <w:lang w:val="es-ES"/>
            </w:rPr>
            <w:t>China</w:t>
          </w:r>
        </w:smartTag>
      </w:smartTag>
      <w:r w:rsidRPr="004A460B">
        <w:rPr>
          <w:lang w:val="es-ES"/>
        </w:rPr>
        <w:t>, las instituciones se movilizaron y enviaron decenas de miles de trabajadores de atención médica y de salud a la primera línea de socorro en caso de desastres para que prestaran servicios de socorro, asistencia médica y prevención de enfermedades. Un total de 10.015 personas heridas en el terremoto fueron trasladadas urgentemente a otras 20 provincias, mientras que se dio alojamiento a más de 9.000 familiares acompañantes y se envió a más de 5.000 trabajadores médicos a escoltar a los heridos hasta el hospital. Esos esfuerzos permitieron socorrer y tratar de manera oportuna y eficaz a los heridos.</w:t>
      </w:r>
    </w:p>
    <w:p w:rsidR="005F269F" w:rsidRPr="004A460B" w:rsidRDefault="005F269F" w:rsidP="005F269F">
      <w:pPr>
        <w:pStyle w:val="SingleTxtG"/>
        <w:rPr>
          <w:lang w:val="es-ES"/>
        </w:rPr>
      </w:pPr>
      <w:r w:rsidRPr="004A460B">
        <w:rPr>
          <w:lang w:val="es-ES"/>
        </w:rPr>
        <w:tab/>
        <w:t xml:space="preserve">En 2009, hubo un brote epidémico de gripe por virus de tipo A (H1N1). El Gobierno de China perfeccionó la red de vigilancia para afecciones gripales y adoptó las medidas de prevención y control de enfermedades infecciosas de categoría B para la gripe por virus de tipo A, según lo estipulado en </w:t>
      </w:r>
      <w:smartTag w:uri="urn:schemas-microsoft-com:office:smarttags" w:element="PersonName">
        <w:smartTagPr>
          <w:attr w:name="ProductID" w:val="la Ley"/>
        </w:smartTagPr>
        <w:r w:rsidRPr="004A460B">
          <w:rPr>
            <w:lang w:val="es-ES"/>
          </w:rPr>
          <w:t>la Ley</w:t>
        </w:r>
      </w:smartTag>
      <w:r w:rsidRPr="004A460B">
        <w:rPr>
          <w:lang w:val="es-ES"/>
        </w:rPr>
        <w:t xml:space="preserve"> de prevención y tratamiento de enfermedades infecciosas. Asimismo, esa enfermedad se incluyó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una de las enfermedades infecciosas sometidas a cuarentena según lo estipulado en </w:t>
      </w:r>
      <w:smartTag w:uri="urn:schemas-microsoft-com:office:smarttags" w:element="PersonName">
        <w:smartTagPr>
          <w:attr w:name="ProductID" w:val="la Ley"/>
        </w:smartTagPr>
        <w:r w:rsidRPr="004A460B">
          <w:rPr>
            <w:lang w:val="es-ES"/>
          </w:rPr>
          <w:t>la Ley</w:t>
        </w:r>
      </w:smartTag>
      <w:r w:rsidRPr="004A460B">
        <w:rPr>
          <w:lang w:val="es-ES"/>
        </w:rPr>
        <w:t xml:space="preserve"> de cuarentena de salud fronteriza. Esas medidas retrasaron efectivamente la introducción y propagación de la enfermedad, y ralentizaron su difusión. En 2009 comenzó oficialmente la producción de vacunas contra la gripe por virus de tipo A, lo que convirtió a </w:t>
      </w:r>
      <w:smartTag w:uri="urn:schemas-microsoft-com:office:smarttags" w:element="country-region">
        <w:r w:rsidRPr="004A460B">
          <w:rPr>
            <w:lang w:val="es-ES"/>
          </w:rPr>
          <w:t>China</w:t>
        </w:r>
      </w:smartTag>
      <w:r w:rsidRPr="004A460B">
        <w:rPr>
          <w:lang w:val="es-ES"/>
        </w:rPr>
        <w:t xml:space="preserve"> en el primer país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mundo en finalizar la investigación y el desarrollo de la vacuna, y en registrarla y utilizarla. La vacunación se llevó a cabo de acuerdo con el principio de vacunación </w:t>
      </w:r>
      <w:r w:rsidR="004546A3" w:rsidRPr="004A460B">
        <w:rPr>
          <w:szCs w:val="24"/>
          <w:lang w:val="es-ES"/>
        </w:rPr>
        <w:t>"</w:t>
      </w:r>
      <w:r w:rsidRPr="004A460B">
        <w:rPr>
          <w:lang w:val="es-ES"/>
        </w:rPr>
        <w:t>informada, voluntaria y gratuita</w:t>
      </w:r>
      <w:r w:rsidR="004546A3" w:rsidRPr="004A460B">
        <w:rPr>
          <w:szCs w:val="24"/>
          <w:lang w:val="es-ES"/>
        </w:rPr>
        <w:t>"</w:t>
      </w:r>
      <w:r w:rsidRPr="004A460B">
        <w:rPr>
          <w:lang w:val="es-ES"/>
        </w:rPr>
        <w:t xml:space="preserve">. El 10 de enero de 2010,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 había vacunado a un total de 57,39 millones de personas.</w:t>
      </w:r>
    </w:p>
    <w:p w:rsidR="005F269F" w:rsidRPr="004A460B" w:rsidRDefault="005F269F" w:rsidP="005F269F">
      <w:pPr>
        <w:pStyle w:val="H1G"/>
        <w:rPr>
          <w:lang w:val="es-ES"/>
        </w:rPr>
      </w:pPr>
      <w:r w:rsidRPr="004A460B">
        <w:rPr>
          <w:lang w:val="es-ES"/>
        </w:rPr>
        <w:tab/>
        <w:t>8.</w:t>
      </w:r>
      <w:r w:rsidRPr="004A460B">
        <w:rPr>
          <w:lang w:val="es-ES"/>
        </w:rPr>
        <w:tab/>
        <w:t>Ampliación de la cooperación internacional en materia de salud</w:t>
      </w:r>
    </w:p>
    <w:p w:rsidR="005F269F" w:rsidRPr="004A460B" w:rsidRDefault="005F269F" w:rsidP="005F269F">
      <w:pPr>
        <w:pStyle w:val="SingleTxtG"/>
        <w:rPr>
          <w:lang w:val="es-ES"/>
        </w:rPr>
      </w:pPr>
      <w:r w:rsidRPr="004A460B">
        <w:rPr>
          <w:lang w:val="es-ES"/>
        </w:rPr>
        <w:tab/>
        <w:t xml:space="preserve">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participa activamente en un proceso integral, en múltiples niveles y de amplio alcance para la cooperación y los intercambios internacionales en materia de salud. Su objetivo es obtener asistencia multilateral y bilateral gratuita,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subvenciones y préstamos preferenciales de instituciones financieras internacionales y gobiernos extranjeros. Establece nuevos proyectos para obtener financiación y oportunidades de mitigación de la pobreza a través de la salud, las actividades sanitarias para las minorías étnicas y la planificación regional de la salud. Al mismo tiempo, el Gobierno de China participa activamente en el proceso global de desarrollo de la salud, apoya la labor de </w:t>
      </w:r>
      <w:smartTag w:uri="urn:schemas-microsoft-com:office:smarttags" w:element="PersonName">
        <w:smartTagPr>
          <w:attr w:name="ProductID" w:val="la Organizaci￳n Mundial"/>
        </w:smartTagPr>
        <w:r w:rsidRPr="004A460B">
          <w:rPr>
            <w:lang w:val="es-ES"/>
          </w:rPr>
          <w:t>la Organización Mundial</w:t>
        </w:r>
      </w:smartTag>
      <w:r w:rsidRPr="004A460B">
        <w:rPr>
          <w:lang w:val="es-ES"/>
        </w:rPr>
        <w:t xml:space="preserve"> de </w:t>
      </w:r>
      <w:smartTag w:uri="urn:schemas-microsoft-com:office:smarttags" w:element="PersonName">
        <w:smartTagPr>
          <w:attr w:name="ProductID" w:val="la Salud"/>
        </w:smartTagPr>
        <w:r w:rsidRPr="004A460B">
          <w:rPr>
            <w:lang w:val="es-ES"/>
          </w:rPr>
          <w:t>la Salud</w:t>
        </w:r>
      </w:smartTag>
      <w:r w:rsidRPr="004A460B">
        <w:rPr>
          <w:lang w:val="es-ES"/>
        </w:rPr>
        <w:t>, el Programa Conjunto de las Naciones Unidas sobre el VIH/SIDA y el Fondo Mundial de Lucha contra el S</w:t>
      </w:r>
      <w:r w:rsidR="001A005C" w:rsidRPr="004A460B">
        <w:rPr>
          <w:lang w:val="es-ES"/>
        </w:rPr>
        <w:t>ida</w:t>
      </w:r>
      <w:r w:rsidRPr="004A460B">
        <w:rPr>
          <w:lang w:val="es-ES"/>
        </w:rPr>
        <w:t xml:space="preserve">, </w:t>
      </w:r>
      <w:smartTag w:uri="urn:schemas-microsoft-com:office:smarttags" w:element="PersonName">
        <w:smartTagPr>
          <w:attr w:name="ProductID" w:val="la Tuberculosis"/>
        </w:smartTagPr>
        <w:r w:rsidRPr="004A460B">
          <w:rPr>
            <w:lang w:val="es-ES"/>
          </w:rPr>
          <w:t>la Tuberculosis</w:t>
        </w:r>
      </w:smartTag>
      <w:r w:rsidRPr="004A460B">
        <w:rPr>
          <w:lang w:val="es-ES"/>
        </w:rPr>
        <w:t xml:space="preserve"> y </w:t>
      </w:r>
      <w:smartTag w:uri="urn:schemas-microsoft-com:office:smarttags" w:element="PersonName">
        <w:smartTagPr>
          <w:attr w:name="ProductID" w:val="la Malaria"/>
        </w:smartTagPr>
        <w:r w:rsidRPr="004A460B">
          <w:rPr>
            <w:lang w:val="es-ES"/>
          </w:rPr>
          <w:t>la Malaria</w:t>
        </w:r>
      </w:smartTag>
      <w:r w:rsidRPr="004A460B">
        <w:rPr>
          <w:lang w:val="es-ES"/>
        </w:rPr>
        <w:t xml:space="preserve">, y promueve la cooperación Sur-Sur. Desde 2002, China ha enviado equipos de asistencia médica a 48 países y regiones de Asia, África, América Latina, Europa y Oceanía en una proporción total de 4.800 personas/veces, y ha tratado a pacientes un total de 50 millones de veces. En la actualidad, </w:t>
      </w:r>
      <w:smartTag w:uri="urn:schemas-microsoft-com:office:smarttags" w:element="country-region">
        <w:r w:rsidRPr="004A460B">
          <w:rPr>
            <w:lang w:val="es-ES"/>
          </w:rPr>
          <w:t>China</w:t>
        </w:r>
      </w:smartTag>
      <w:r w:rsidRPr="004A460B">
        <w:rPr>
          <w:lang w:val="es-ES"/>
        </w:rPr>
        <w:t xml:space="preserve"> dispone de 50 equipos médicos en 48 países de Asia, África y América </w:t>
      </w:r>
      <w:smartTag w:uri="urn:schemas-microsoft-com:office:smarttags" w:element="place">
        <w:smartTag w:uri="urn:schemas-microsoft-com:office:smarttags" w:element="City">
          <w:r w:rsidRPr="004A460B">
            <w:rPr>
              <w:lang w:val="es-ES"/>
            </w:rPr>
            <w:t>Latina</w:t>
          </w:r>
        </w:smartTag>
      </w:smartTag>
      <w:r w:rsidRPr="004A460B">
        <w:rPr>
          <w:lang w:val="es-ES"/>
        </w:rPr>
        <w:t xml:space="preserve">, con un total de 1.252 personas que trabajan en 120 dispensarios médicos. De ese total, hay 42 equipos en 41 países africanos, con unas 1.000 personas que trabajan en África.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continuará apoyando enérgicamente el desarrollo de la salud en los países en desarrollo.</w:t>
      </w:r>
    </w:p>
    <w:p w:rsidR="005F269F" w:rsidRPr="004A460B" w:rsidRDefault="005F269F" w:rsidP="005F269F">
      <w:pPr>
        <w:pStyle w:val="H1G"/>
        <w:rPr>
          <w:lang w:val="es-ES"/>
        </w:rPr>
      </w:pPr>
      <w:r w:rsidRPr="004A460B">
        <w:rPr>
          <w:lang w:val="es-ES"/>
        </w:rPr>
        <w:tab/>
        <w:t>9.</w:t>
      </w:r>
      <w:r w:rsidRPr="004A460B">
        <w:rPr>
          <w:lang w:val="es-ES"/>
        </w:rPr>
        <w:tab/>
        <w:t>Respuestas a las recomendaciones pertinentes que figuran en las observaciones finales</w:t>
      </w:r>
    </w:p>
    <w:p w:rsidR="005F269F" w:rsidRPr="004A460B" w:rsidRDefault="005F269F" w:rsidP="005F269F">
      <w:pPr>
        <w:pStyle w:val="H23G"/>
        <w:rPr>
          <w:lang w:val="es-ES"/>
        </w:rPr>
      </w:pPr>
      <w:r w:rsidRPr="004A460B">
        <w:rPr>
          <w:lang w:val="es-ES"/>
        </w:rPr>
        <w:tab/>
        <w:t>1)</w:t>
      </w:r>
      <w:r w:rsidRPr="004A460B">
        <w:rPr>
          <w:lang w:val="es-ES"/>
        </w:rPr>
        <w:tab/>
        <w:t>Prevención de la propagación del VIH/SIDA (párrafo 60)</w:t>
      </w:r>
    </w:p>
    <w:p w:rsidR="005F269F" w:rsidRPr="004A460B" w:rsidRDefault="005F269F" w:rsidP="005F269F">
      <w:pPr>
        <w:pStyle w:val="SingleTxtG"/>
        <w:rPr>
          <w:lang w:val="es-ES"/>
        </w:rPr>
      </w:pPr>
      <w:r w:rsidRPr="004A460B">
        <w:rPr>
          <w:lang w:val="es-ES"/>
        </w:rPr>
        <w:tab/>
        <w:t xml:space="preserve">El gasto de la administración financiera central en prevención y tratamiento del VIH/SIDA ha ido en aumento año tras año, y los gobiernos locales también han incrementado ampliamente su financiación. En los últimos cinco años, China ha adoptado activamente medidas encaminadas a mejorar la prevención y el control del VIH/SIDA y a proteger los derechos e intereses de las personas infectadas con el VIH y los enfermos de </w:t>
      </w:r>
      <w:r w:rsidR="001A005C" w:rsidRPr="004A460B">
        <w:rPr>
          <w:lang w:val="es-ES"/>
        </w:rPr>
        <w:t>sida</w:t>
      </w:r>
      <w:r w:rsidRPr="004A460B">
        <w:rPr>
          <w:lang w:val="es-ES"/>
        </w:rPr>
        <w:t xml:space="preserve">. Se ha fortalecido la vigilancia de la epidemia, y la notificación ha sido estricta. Se ha aplicado plenamente la política de </w:t>
      </w:r>
      <w:r w:rsidR="004546A3" w:rsidRPr="004A460B">
        <w:rPr>
          <w:szCs w:val="24"/>
          <w:lang w:val="es-ES"/>
        </w:rPr>
        <w:t>"</w:t>
      </w:r>
      <w:r w:rsidRPr="004A460B">
        <w:rPr>
          <w:lang w:val="es-ES"/>
        </w:rPr>
        <w:t>cuatro exenciones y una atención médica</w:t>
      </w:r>
      <w:r w:rsidR="004546A3" w:rsidRPr="004A460B">
        <w:rPr>
          <w:szCs w:val="24"/>
          <w:lang w:val="es-ES"/>
        </w:rPr>
        <w:t>"</w:t>
      </w:r>
      <w:r w:rsidRPr="004A460B">
        <w:rPr>
          <w:lang w:val="es-ES"/>
        </w:rPr>
        <w:t xml:space="preserve">. El uso </w:t>
      </w:r>
      <w:smartTag w:uri="urn:schemas-microsoft-com:office:smarttags" w:element="State">
        <w:r w:rsidRPr="004A460B">
          <w:rPr>
            <w:lang w:val="es-ES"/>
          </w:rPr>
          <w:t>del</w:t>
        </w:r>
      </w:smartTag>
      <w:r w:rsidRPr="004A460B">
        <w:rPr>
          <w:lang w:val="es-ES"/>
        </w:rPr>
        <w:t xml:space="preserve"> preservativo se ha promovido enérgicamente, y en las comunidades se han llevado a cabo intervenciones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el tratamiento de mantenimiento con fármacos y el intercambio de jeringuillas limpias. Se han creado zonas modelo de prevención y tratamiento integrales del VIH/SIDA para explorar mecanismos y modelos de prevención y tratamiento del VIH/SIDA que se adapten a las situaciones de distintos lugares. Se ha llevado a cabo investigación básica y aplicada. Se han desarrollado en mayor medida la cooperación y los intercambios a escala internacional, y los grupos sociales y las </w:t>
      </w:r>
      <w:r w:rsidR="009C45AA" w:rsidRPr="004A460B">
        <w:rPr>
          <w:lang w:val="es-ES"/>
        </w:rPr>
        <w:t>ONG</w:t>
      </w:r>
      <w:r w:rsidRPr="004A460B">
        <w:rPr>
          <w:lang w:val="es-ES"/>
        </w:rPr>
        <w:t xml:space="preserve"> desempeñan un papel cada vez más importante en la prevención y el tratamiento del VIH/SIDA. El 31 de octubre de 2009 había un total acumulado de 319.877 casos notificados de VIH/SIDA, 102.323 de los cuales eran enfermos de </w:t>
      </w:r>
      <w:r w:rsidR="001A005C" w:rsidRPr="004A460B">
        <w:rPr>
          <w:lang w:val="es-ES"/>
        </w:rPr>
        <w:t>sida</w:t>
      </w:r>
      <w:r w:rsidRPr="004A460B">
        <w:rPr>
          <w:lang w:val="es-ES"/>
        </w:rPr>
        <w:t xml:space="preserve">; se comunicaron 49.845 muertes. Se estima que a finales de 2009 había alrededor de 740.000 enfermos de </w:t>
      </w:r>
      <w:r w:rsidR="001A005C" w:rsidRPr="004A460B">
        <w:rPr>
          <w:lang w:val="es-ES"/>
        </w:rPr>
        <w:t>sida</w:t>
      </w:r>
      <w:r w:rsidRPr="004A460B">
        <w:rPr>
          <w:lang w:val="es-ES"/>
        </w:rPr>
        <w:t xml:space="preserve"> y personas que vivían con el VIH. </w:t>
      </w:r>
    </w:p>
    <w:p w:rsidR="005F269F" w:rsidRPr="004A460B" w:rsidRDefault="005F269F" w:rsidP="005F269F">
      <w:pPr>
        <w:pStyle w:val="H23G"/>
        <w:rPr>
          <w:lang w:val="es-ES"/>
        </w:rPr>
      </w:pPr>
      <w:r w:rsidRPr="004A460B">
        <w:rPr>
          <w:lang w:val="es-ES"/>
        </w:rPr>
        <w:tab/>
        <w:t>2)</w:t>
      </w:r>
      <w:r w:rsidRPr="004A460B">
        <w:rPr>
          <w:lang w:val="es-ES"/>
        </w:rPr>
        <w:tab/>
        <w:t>Prevención y tratamiento de las enfermedades mentales (párrafo 64)</w:t>
      </w:r>
    </w:p>
    <w:p w:rsidR="005F269F" w:rsidRPr="004A460B" w:rsidRDefault="005F269F" w:rsidP="005F269F">
      <w:pPr>
        <w:pStyle w:val="SingleTxtG"/>
        <w:rPr>
          <w:lang w:val="es-ES"/>
        </w:rPr>
      </w:pPr>
      <w:r w:rsidRPr="004A460B">
        <w:rPr>
          <w:lang w:val="es-ES"/>
        </w:rPr>
        <w:tab/>
        <w:t>De acuerdo con los dictámenes sobre la nueva reforma del sistema médico y de salud presentados por el Estado en marzo de 2009, el Gobierno de China prevé dedicar tres años e invertir más de 10.000 millones de yuan en la renovación y ampliación de 500 instituciones médicas para tratar las enfermedades mentales, y en la creación de líneas telefónicas directas de asesoramiento en 16 ciudades, con el fin de impartir una educación conveniente y oportuna en materia de salud mental así como de prestar servicios de asesoramiento e intervención en crisis psicológicas.</w:t>
      </w:r>
    </w:p>
    <w:p w:rsidR="005F269F" w:rsidRPr="004A460B" w:rsidRDefault="005F269F" w:rsidP="005F269F">
      <w:pPr>
        <w:pStyle w:val="SingleTxtG"/>
        <w:rPr>
          <w:lang w:val="es-ES"/>
        </w:rPr>
      </w:pPr>
      <w:r w:rsidRPr="004A460B">
        <w:rPr>
          <w:lang w:val="es-ES"/>
        </w:rPr>
        <w:tab/>
        <w:t xml:space="preserve">La tasa de suicidios, en particular la de las mujeres, ha disminuido de forma muy notable. De acuerdo con el tercer informe de China sobre la investigación retrospectiva de las causas de defunción, publicado en octubre de 2008, la tasa general de suicidios entre los ciudadanos chinos fue de 13,09 por cada 100.000 personas (12,29 por cada 100.000 mujeres y 13,85 por cada 100.000 hombres), lo que puede considerarse como un nivel moderado a escala global. Al mismo tiempo, los datos de vigilancia del Ministerio de Salud sobre la muerte de residentes demuestran que, desde 1991, la tasa general de suicidios entre los residentes de las zonas urbanas y rurales se redujo en 33,9 puntos porcentuales (véase el gráfico 17), mientras que para las mujeres de las zonas rurales la tasa se redujo en 48,3 puntos porcentuales. A partir de 2000, las tasas de suicidio entre las mujeres de las zonas urbanas y rurales han sido inferiores a las de los hombres, lo que indica una mejora considerable respecto de la situación a principios de la década de 1990 cuando, en las zonas rurales, la tasa de suicidios era superior entre la población femenina que entre la masculina. </w:t>
      </w:r>
    </w:p>
    <w:p w:rsidR="005F269F" w:rsidRPr="004A460B" w:rsidRDefault="005F269F" w:rsidP="005F269F">
      <w:pPr>
        <w:pStyle w:val="H1G"/>
        <w:rPr>
          <w:lang w:val="es-ES"/>
        </w:rPr>
      </w:pPr>
      <w:r w:rsidRPr="004A460B">
        <w:rPr>
          <w:lang w:val="es-ES"/>
        </w:rPr>
        <w:tab/>
        <w:t>10.</w:t>
      </w:r>
      <w:r w:rsidRPr="004A460B">
        <w:rPr>
          <w:lang w:val="es-ES"/>
        </w:rPr>
        <w:tab/>
        <w:t>Dificultades y desafíos</w:t>
      </w:r>
    </w:p>
    <w:p w:rsidR="005F269F" w:rsidRPr="004A460B" w:rsidRDefault="005F269F" w:rsidP="005F269F">
      <w:pPr>
        <w:pStyle w:val="SingleTxtG"/>
        <w:rPr>
          <w:lang w:val="es-ES"/>
        </w:rPr>
      </w:pPr>
      <w:r w:rsidRPr="004A460B">
        <w:rPr>
          <w:lang w:val="es-ES"/>
        </w:rPr>
        <w:tab/>
        <w:t xml:space="preserve">La capacidad de la atención de salud maternoinfantil, los servicios obstétricos y el socorro de emergencia sigue siendo deficiente en las zonas rurales y remotas. En cuanto a la prevención y el tratamiento de la hepatitis B, sigue siendo difícil incrementar con rapidez y a gran escala la tasa de vacunación de los recién nacidos en la región occidental, las zonas rurales remotas y los lugares con gran concentración de población migrante. Por lo que se refiere a la prevención y el tratamiento del VIH/SIDA, la participación de grupos afectados por el VIH/SIDA es escasa. Persiste la discriminación contra los enfermos de </w:t>
      </w:r>
      <w:r w:rsidR="001A005C" w:rsidRPr="004A460B">
        <w:rPr>
          <w:lang w:val="es-ES"/>
        </w:rPr>
        <w:t>sida</w:t>
      </w:r>
      <w:r w:rsidRPr="004A460B">
        <w:rPr>
          <w:lang w:val="es-ES"/>
        </w:rPr>
        <w:t xml:space="preserve"> y las personas que viven con el VIH, lo que hace que estén menos dispuestos a recibir servicios de prevención y tratamiento. </w:t>
      </w:r>
    </w:p>
    <w:p w:rsidR="005F269F" w:rsidRPr="004A460B" w:rsidRDefault="005F269F" w:rsidP="005F269F">
      <w:pPr>
        <w:pStyle w:val="SingleTxtG"/>
        <w:rPr>
          <w:lang w:val="es-ES"/>
        </w:rPr>
      </w:pPr>
      <w:r w:rsidRPr="004A460B">
        <w:rPr>
          <w:lang w:val="es-ES"/>
        </w:rPr>
        <w:tab/>
        <w:t xml:space="preserve">Para abordar estos problemas,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dedicará más esfuerzos a la atención de salud maternoinfantil y trabajará persistentemente para alcanzar nuevos objetivos de desarrollo. El Ministerio de Salud adoptará medidas integradas como son la promoción de partos institucionalizados, la mejora de la vacunación contra la hepatitis B y la intensificación de las campañas de educación pública, con el fin de contener el elevado nivel de propagación de la hepatitis B. En cuanto a la prevención y el tratamiento del VIH/SIDA, aumentará el nivel de educación pública para sensibilizar en mayor medida sobre la prevención y el tratamiento del VIH/SIDA, lo que reducirá la discriminación y creará un entorno favorable para la prevención y el tratamiento de esa enfermedad.</w:t>
      </w:r>
    </w:p>
    <w:p w:rsidR="005F269F" w:rsidRPr="004A460B" w:rsidRDefault="005F269F" w:rsidP="005F269F">
      <w:pPr>
        <w:pStyle w:val="HChG"/>
        <w:rPr>
          <w:lang w:val="es-ES"/>
        </w:rPr>
      </w:pPr>
      <w:r w:rsidRPr="004A460B">
        <w:rPr>
          <w:lang w:val="es-ES"/>
        </w:rPr>
        <w:br w:type="page"/>
      </w:r>
      <w:r w:rsidRPr="004A460B">
        <w:rPr>
          <w:lang w:val="es-ES"/>
        </w:rPr>
        <w:tab/>
        <w:t>11.</w:t>
      </w:r>
      <w:r w:rsidRPr="004A460B">
        <w:rPr>
          <w:lang w:val="es-ES"/>
        </w:rPr>
        <w:tab/>
      </w:r>
      <w:r w:rsidR="00335B19" w:rsidRPr="004A460B">
        <w:rPr>
          <w:lang w:val="es-ES"/>
        </w:rPr>
        <w:t>Artículos 13 y 14</w:t>
      </w:r>
      <w:r w:rsidR="00335B19" w:rsidRPr="004A460B">
        <w:rPr>
          <w:lang w:val="es-ES"/>
        </w:rPr>
        <w:br/>
        <w:t>El d</w:t>
      </w:r>
      <w:r w:rsidRPr="004A460B">
        <w:rPr>
          <w:lang w:val="es-ES"/>
        </w:rPr>
        <w:t>erecho a la educación</w:t>
      </w:r>
    </w:p>
    <w:p w:rsidR="005F269F" w:rsidRPr="004A460B" w:rsidRDefault="005F269F" w:rsidP="005F269F">
      <w:pPr>
        <w:pStyle w:val="HChG"/>
        <w:rPr>
          <w:lang w:val="es-ES"/>
        </w:rPr>
      </w:pPr>
      <w:r w:rsidRPr="004A460B">
        <w:rPr>
          <w:lang w:val="es-ES"/>
        </w:rPr>
        <w:tab/>
      </w:r>
      <w:r w:rsidRPr="004A460B">
        <w:rPr>
          <w:lang w:val="es-ES"/>
        </w:rPr>
        <w:tab/>
        <w:t>Artículo 13</w:t>
      </w:r>
    </w:p>
    <w:p w:rsidR="005F269F" w:rsidRPr="004A460B" w:rsidRDefault="005F269F" w:rsidP="005F269F">
      <w:pPr>
        <w:pStyle w:val="SingleTxtG"/>
        <w:rPr>
          <w:b/>
          <w:lang w:val="es-ES"/>
        </w:rPr>
      </w:pPr>
      <w:r w:rsidRPr="004A460B">
        <w:rPr>
          <w:b/>
          <w:lang w:val="es-ES"/>
        </w:rPr>
        <w:tab/>
        <w:t>1.</w:t>
      </w:r>
      <w:r w:rsidRPr="004A460B">
        <w:rPr>
          <w:b/>
          <w:lang w:val="es-ES"/>
        </w:rPr>
        <w:tab/>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5F269F" w:rsidRPr="004A460B" w:rsidRDefault="005F269F" w:rsidP="005F269F">
      <w:pPr>
        <w:pStyle w:val="SingleTxtG"/>
        <w:rPr>
          <w:b/>
          <w:lang w:val="es-ES"/>
        </w:rPr>
      </w:pPr>
      <w:r w:rsidRPr="004A460B">
        <w:rPr>
          <w:b/>
          <w:lang w:val="es-ES"/>
        </w:rPr>
        <w:tab/>
        <w:t>2.</w:t>
      </w:r>
      <w:r w:rsidRPr="004A460B">
        <w:rPr>
          <w:b/>
          <w:lang w:val="es-ES"/>
        </w:rPr>
        <w:tab/>
        <w:t>Los Estados Partes en el presente Pacto reconocen que, con objeto de lograr el pleno ejercicio de este derecho:</w:t>
      </w:r>
    </w:p>
    <w:p w:rsidR="005F269F" w:rsidRPr="004A460B" w:rsidRDefault="005F269F" w:rsidP="005F269F">
      <w:pPr>
        <w:pStyle w:val="SingleTxtG"/>
        <w:rPr>
          <w:b/>
          <w:lang w:val="es-ES"/>
        </w:rPr>
      </w:pPr>
      <w:r w:rsidRPr="004A460B">
        <w:rPr>
          <w:b/>
          <w:lang w:val="es-ES"/>
        </w:rPr>
        <w:tab/>
        <w:t>a)</w:t>
      </w:r>
      <w:r w:rsidRPr="004A460B">
        <w:rPr>
          <w:b/>
          <w:lang w:val="es-ES"/>
        </w:rPr>
        <w:tab/>
        <w:t>La enseñanza primaria debe ser obligatoria y asequible a todos gratuitamente;</w:t>
      </w:r>
    </w:p>
    <w:p w:rsidR="005F269F" w:rsidRPr="004A460B" w:rsidRDefault="005F269F" w:rsidP="005F269F">
      <w:pPr>
        <w:pStyle w:val="SingleTxtG"/>
        <w:rPr>
          <w:b/>
          <w:lang w:val="es-ES"/>
        </w:rPr>
      </w:pPr>
      <w:r w:rsidRPr="004A460B">
        <w:rPr>
          <w:b/>
          <w:lang w:val="es-ES"/>
        </w:rPr>
        <w:tab/>
        <w:t>b)</w:t>
      </w:r>
      <w:r w:rsidRPr="004A460B">
        <w:rPr>
          <w:b/>
          <w:lang w:val="es-ES"/>
        </w:rPr>
        <w:tab/>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5F269F" w:rsidRPr="004A460B" w:rsidRDefault="005F269F" w:rsidP="005F269F">
      <w:pPr>
        <w:pStyle w:val="SingleTxtG"/>
        <w:rPr>
          <w:b/>
          <w:lang w:val="es-ES"/>
        </w:rPr>
      </w:pPr>
      <w:r w:rsidRPr="004A460B">
        <w:rPr>
          <w:b/>
          <w:lang w:val="es-ES"/>
        </w:rPr>
        <w:tab/>
        <w:t>c)</w:t>
      </w:r>
      <w:r w:rsidRPr="004A460B">
        <w:rPr>
          <w:b/>
          <w:lang w:val="es-ES"/>
        </w:rPr>
        <w:tab/>
        <w:t>La enseñanza superior debe hacerse igualmente accesible a todos, sobre la base de la capacidad de cada uno, por cuantos medios sean apropiados, y en particular por la implantación progresiva de la enseñanza gratuita;</w:t>
      </w:r>
    </w:p>
    <w:p w:rsidR="005F269F" w:rsidRPr="004A460B" w:rsidRDefault="005F269F" w:rsidP="005F269F">
      <w:pPr>
        <w:pStyle w:val="SingleTxtG"/>
        <w:rPr>
          <w:b/>
          <w:lang w:val="es-ES"/>
        </w:rPr>
      </w:pPr>
      <w:r w:rsidRPr="004A460B">
        <w:rPr>
          <w:b/>
          <w:lang w:val="es-ES"/>
        </w:rPr>
        <w:tab/>
        <w:t>d)</w:t>
      </w:r>
      <w:r w:rsidRPr="004A460B">
        <w:rPr>
          <w:b/>
          <w:lang w:val="es-ES"/>
        </w:rPr>
        <w:tab/>
        <w:t>Debe fomentarse o intensificarse, en la medida de lo posible, la educación fundamental para aquellas personas que no hayan recibido o terminado el ciclo completo de instrucción primaria;</w:t>
      </w:r>
    </w:p>
    <w:p w:rsidR="005F269F" w:rsidRPr="004A460B" w:rsidRDefault="005F269F" w:rsidP="005F269F">
      <w:pPr>
        <w:pStyle w:val="SingleTxtG"/>
        <w:rPr>
          <w:b/>
          <w:lang w:val="es-ES"/>
        </w:rPr>
      </w:pPr>
      <w:r w:rsidRPr="004A460B">
        <w:rPr>
          <w:b/>
          <w:lang w:val="es-ES"/>
        </w:rPr>
        <w:tab/>
        <w:t>e)</w:t>
      </w:r>
      <w:r w:rsidRPr="004A460B">
        <w:rPr>
          <w:b/>
          <w:lang w:val="es-ES"/>
        </w:rPr>
        <w:tab/>
        <w:t xml:space="preserve">Se debe proseguir activamente el desarrollo </w:t>
      </w:r>
      <w:smartTag w:uri="urn:schemas-microsoft-com:office:smarttags" w:element="State">
        <w:r w:rsidRPr="004A460B">
          <w:rPr>
            <w:b/>
            <w:lang w:val="es-ES"/>
          </w:rPr>
          <w:t>del</w:t>
        </w:r>
      </w:smartTag>
      <w:r w:rsidRPr="004A460B">
        <w:rPr>
          <w:b/>
          <w:lang w:val="es-ES"/>
        </w:rPr>
        <w:t xml:space="preserve"> sistema escolar en todos los ciclos de la enseñanza, implantar un sistema adecuado de becas, y mejorar continuamente las condiciones materiales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cuerpo docente.</w:t>
      </w:r>
    </w:p>
    <w:p w:rsidR="005F269F" w:rsidRPr="004A460B" w:rsidRDefault="005F269F" w:rsidP="005F269F">
      <w:pPr>
        <w:pStyle w:val="SingleTxtG"/>
        <w:rPr>
          <w:b/>
          <w:lang w:val="es-ES"/>
        </w:rPr>
      </w:pPr>
      <w:r w:rsidRPr="004A460B">
        <w:rPr>
          <w:b/>
          <w:lang w:val="es-ES"/>
        </w:rPr>
        <w:tab/>
        <w:t>3.</w:t>
      </w:r>
      <w:r w:rsidRPr="004A460B">
        <w:rPr>
          <w:b/>
          <w:lang w:val="es-ES"/>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5F269F" w:rsidRPr="004A460B" w:rsidRDefault="005F269F" w:rsidP="005F269F">
      <w:pPr>
        <w:pStyle w:val="SingleTxtG"/>
        <w:rPr>
          <w:b/>
          <w:lang w:val="es-ES"/>
        </w:rPr>
      </w:pPr>
      <w:r w:rsidRPr="004A460B">
        <w:rPr>
          <w:b/>
          <w:lang w:val="es-ES"/>
        </w:rPr>
        <w:tab/>
        <w:t>4.</w:t>
      </w:r>
      <w:r w:rsidRPr="004A460B">
        <w:rPr>
          <w:b/>
          <w:lang w:val="es-ES"/>
        </w:rPr>
        <w:tab/>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5F269F" w:rsidRPr="004A460B" w:rsidRDefault="005F269F" w:rsidP="005F269F">
      <w:pPr>
        <w:pStyle w:val="HChG"/>
        <w:rPr>
          <w:lang w:val="es-ES"/>
        </w:rPr>
      </w:pPr>
      <w:r w:rsidRPr="004A460B">
        <w:rPr>
          <w:lang w:val="es-ES"/>
        </w:rPr>
        <w:tab/>
      </w:r>
      <w:r w:rsidRPr="004A460B">
        <w:rPr>
          <w:lang w:val="es-ES"/>
        </w:rPr>
        <w:tab/>
        <w:t>Artículo 14</w:t>
      </w:r>
    </w:p>
    <w:p w:rsidR="005F269F" w:rsidRPr="004A460B" w:rsidRDefault="005F269F" w:rsidP="005F269F">
      <w:pPr>
        <w:pStyle w:val="SingleTxtG"/>
        <w:rPr>
          <w:b/>
          <w:lang w:val="es-ES"/>
        </w:rPr>
      </w:pPr>
      <w:r w:rsidRPr="004A460B">
        <w:rPr>
          <w:b/>
          <w:lang w:val="es-ES"/>
        </w:rPr>
        <w:tab/>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5F269F" w:rsidRPr="004A460B" w:rsidRDefault="005F269F" w:rsidP="005F269F">
      <w:pPr>
        <w:pStyle w:val="H1G"/>
        <w:rPr>
          <w:lang w:val="es-ES"/>
        </w:rPr>
      </w:pPr>
      <w:r w:rsidRPr="004A460B">
        <w:rPr>
          <w:lang w:val="es-ES"/>
        </w:rPr>
        <w:tab/>
        <w:t>1.</w:t>
      </w:r>
      <w:r w:rsidRPr="004A460B">
        <w:rPr>
          <w:lang w:val="es-ES"/>
        </w:rPr>
        <w:tab/>
      </w:r>
      <w:r w:rsidRPr="004A460B">
        <w:rPr>
          <w:rFonts w:eastAsia="Heiti SC Light"/>
          <w:lang w:val="es-ES"/>
        </w:rPr>
        <w:t>Garantía jurídica del Estado con respecto a</w:t>
      </w:r>
      <w:r w:rsidRPr="004A460B">
        <w:rPr>
          <w:lang w:val="es-ES"/>
        </w:rPr>
        <w:t>l derecho a la educación, y planes de política sobre la reforma educativa</w:t>
      </w:r>
    </w:p>
    <w:p w:rsidR="005F269F" w:rsidRPr="004A460B" w:rsidRDefault="005F269F" w:rsidP="005F269F">
      <w:pPr>
        <w:pStyle w:val="SingleTxtG"/>
        <w:rPr>
          <w:lang w:val="es-ES"/>
        </w:rPr>
      </w:pPr>
      <w:r w:rsidRPr="004A460B">
        <w:rPr>
          <w:lang w:val="es-ES"/>
        </w:rPr>
        <w:tab/>
        <w:t xml:space="preserve">El derecho a la educación es un derecho fundamental de los ciudadanos, tal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establece </w:t>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de China. En la actualidad, China ya dispone de un ordenamiento jurídico que comprende leyes y reglamentos, entre ellos </w:t>
      </w:r>
      <w:smartTag w:uri="urn:schemas-microsoft-com:office:smarttags" w:element="PersonName">
        <w:smartTagPr>
          <w:attr w:name="ProductID" w:val="la Ley"/>
        </w:smartTagPr>
        <w:r w:rsidRPr="004A460B">
          <w:rPr>
            <w:lang w:val="es-ES"/>
          </w:rPr>
          <w:t>la Ley</w:t>
        </w:r>
      </w:smartTag>
      <w:r w:rsidRPr="004A460B">
        <w:rPr>
          <w:lang w:val="es-ES"/>
        </w:rPr>
        <w:t xml:space="preserve"> de educación, que está en el núcleo del sistema educativo, y otras leyes como </w:t>
      </w:r>
      <w:smartTag w:uri="urn:schemas-microsoft-com:office:smarttags" w:element="PersonName">
        <w:smartTagPr>
          <w:attr w:name="ProductID" w:val="la Ley"/>
        </w:smartTagPr>
        <w:r w:rsidRPr="004A460B">
          <w:rPr>
            <w:lang w:val="es-ES"/>
          </w:rPr>
          <w:t>la Ley</w:t>
        </w:r>
      </w:smartTag>
      <w:r w:rsidRPr="004A460B">
        <w:rPr>
          <w:lang w:val="es-ES"/>
        </w:rPr>
        <w:t xml:space="preserve"> de educación obligatoria, </w:t>
      </w:r>
      <w:smartTag w:uri="urn:schemas-microsoft-com:office:smarttags" w:element="PersonName">
        <w:smartTagPr>
          <w:attr w:name="ProductID" w:val="la Ley"/>
        </w:smartTagPr>
        <w:r w:rsidRPr="004A460B">
          <w:rPr>
            <w:lang w:val="es-ES"/>
          </w:rPr>
          <w:t>la Ley</w:t>
        </w:r>
      </w:smartTag>
      <w:r w:rsidRPr="004A460B">
        <w:rPr>
          <w:lang w:val="es-ES"/>
        </w:rPr>
        <w:t xml:space="preserve"> de formación profesional, </w:t>
      </w:r>
      <w:smartTag w:uri="urn:schemas-microsoft-com:office:smarttags" w:element="PersonName">
        <w:smartTagPr>
          <w:attr w:name="ProductID" w:val="la Ley"/>
        </w:smartTagPr>
        <w:r w:rsidRPr="004A460B">
          <w:rPr>
            <w:lang w:val="es-ES"/>
          </w:rPr>
          <w:t>la Ley</w:t>
        </w:r>
      </w:smartTag>
      <w:r w:rsidRPr="004A460B">
        <w:rPr>
          <w:lang w:val="es-ES"/>
        </w:rPr>
        <w:t xml:space="preserve"> de educación superior y </w:t>
      </w:r>
      <w:smartTag w:uri="urn:schemas-microsoft-com:office:smarttags" w:element="PersonName">
        <w:smartTagPr>
          <w:attr w:name="ProductID" w:val="la Ley"/>
        </w:smartTagPr>
        <w:r w:rsidRPr="004A460B">
          <w:rPr>
            <w:lang w:val="es-ES"/>
          </w:rPr>
          <w:t>la Ley</w:t>
        </w:r>
      </w:smartTag>
      <w:r w:rsidRPr="004A460B">
        <w:rPr>
          <w:lang w:val="es-ES"/>
        </w:rPr>
        <w:t xml:space="preserve"> de los maestros. Esas leyes definen los sistemas académicos, las instituciones básicas, las escuelas, y los derechos y obligaciones de los profesores y estudiantes en el marco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educativo chino. Así pues, el derecho de los ciudadanos a la educación está garantizado por la legislación. En el informe inicial se han incluido las leyes y los reglamentos pertinentes, por lo que no es necesario reproducirlos aquí.</w:t>
      </w:r>
    </w:p>
    <w:p w:rsidR="005F269F" w:rsidRPr="004A460B" w:rsidRDefault="005F269F" w:rsidP="005F269F">
      <w:pPr>
        <w:pStyle w:val="SingleTxtG"/>
        <w:rPr>
          <w:lang w:val="es-ES"/>
        </w:rPr>
      </w:pPr>
      <w:r w:rsidRPr="004A460B">
        <w:rPr>
          <w:lang w:val="es-ES"/>
        </w:rPr>
        <w:tab/>
        <w:t>En 2008, el Gobierno de China empezó a formular el Esquema nacional para la reforma y el desarrollo de la ed</w:t>
      </w:r>
      <w:r w:rsidR="004A460B">
        <w:rPr>
          <w:lang w:val="es-ES"/>
        </w:rPr>
        <w:t>u</w:t>
      </w:r>
      <w:r w:rsidRPr="004A460B">
        <w:rPr>
          <w:lang w:val="es-ES"/>
        </w:rPr>
        <w:t xml:space="preserve">cación a mediano y largo plazo (2010-2020), en el que proponía el plan rector y las tareas específicas de reforma y desarrollo de la educación hasta 2020. El proceso duró dos años, durante los cuales se llevó a cabo una investigación exhaustiva, los expertos y académicos impartieron talleres de evaluación y se publicó el proyecto de esquema a fin de recibir las observaciones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público en general. El 15 de abril y el 5 de mayo de 2010, el Grupo directivo nacional sobre ciencia y tecnología y la reunión ejecutiva del Consejo de Estado examinaron y aprobaron respectivamente el proyecto de esquema presentado. Se prevé que el Esquema se promulgue pronto, y sus propuestas son las siguientes: el logro de un nivel de educación general más elevado, la igualdad de acceso a la educación para toda la población, la provisión de una educación más completa y de gran calidad, la creación de un sistema integral de educación permanente, y el desarrollo de un sistema educativo sólido y dinámico.</w:t>
      </w:r>
    </w:p>
    <w:p w:rsidR="005F269F" w:rsidRPr="004A460B" w:rsidRDefault="005F269F" w:rsidP="005F269F">
      <w:pPr>
        <w:pStyle w:val="SingleTxtG"/>
        <w:rPr>
          <w:lang w:val="es-ES"/>
        </w:rPr>
      </w:pPr>
      <w:r w:rsidRPr="004A460B">
        <w:rPr>
          <w:lang w:val="es-ES"/>
        </w:rPr>
        <w:tab/>
        <w:t xml:space="preserve">Con el fin de abordar las principales contradicciones y cuestiones candentes en relación con el sistema educativo de </w:t>
      </w:r>
      <w:smartTag w:uri="urn:schemas-microsoft-com:office:smarttags" w:element="country-region">
        <w:r w:rsidRPr="004A460B">
          <w:rPr>
            <w:lang w:val="es-ES"/>
          </w:rPr>
          <w:t>China</w:t>
        </w:r>
      </w:smartTag>
      <w:r w:rsidRPr="004A460B">
        <w:rPr>
          <w:lang w:val="es-ES"/>
        </w:rPr>
        <w:t xml:space="preserve">, el Esquema propone el principio rector de </w:t>
      </w:r>
      <w:r w:rsidR="004546A3" w:rsidRPr="004A460B">
        <w:rPr>
          <w:szCs w:val="24"/>
          <w:lang w:val="es-ES"/>
        </w:rPr>
        <w:t>"</w:t>
      </w:r>
      <w:r w:rsidRPr="004A460B">
        <w:rPr>
          <w:lang w:val="es-ES"/>
        </w:rPr>
        <w:t xml:space="preserve">colocar en primer lugar el desarrollo, ofrecer educación a la población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tarea básica, reformar e innovar, promover la equidad y mejorar la calidad</w:t>
      </w:r>
      <w:r w:rsidR="004546A3" w:rsidRPr="004A460B">
        <w:rPr>
          <w:szCs w:val="24"/>
          <w:lang w:val="es-ES"/>
        </w:rPr>
        <w:t>"</w:t>
      </w:r>
      <w:r w:rsidRPr="004A460B">
        <w:rPr>
          <w:lang w:val="es-ES"/>
        </w:rPr>
        <w:t xml:space="preserve">. La idea central es </w:t>
      </w:r>
      <w:r w:rsidR="004546A3" w:rsidRPr="004A460B">
        <w:rPr>
          <w:szCs w:val="24"/>
          <w:lang w:val="es-ES"/>
        </w:rPr>
        <w:t>"</w:t>
      </w:r>
      <w:r w:rsidRPr="004A460B">
        <w:rPr>
          <w:lang w:val="es-ES"/>
        </w:rPr>
        <w:t>ofrecer educación a la población como tarea básica</w:t>
      </w:r>
      <w:r w:rsidR="004546A3" w:rsidRPr="004A460B">
        <w:rPr>
          <w:szCs w:val="24"/>
          <w:lang w:val="es-ES"/>
        </w:rPr>
        <w:t>"</w:t>
      </w:r>
      <w:r w:rsidRPr="004A460B">
        <w:rPr>
          <w:lang w:val="es-ES"/>
        </w:rPr>
        <w:t xml:space="preserve">; </w:t>
      </w:r>
      <w:r w:rsidR="004546A3" w:rsidRPr="004A460B">
        <w:rPr>
          <w:szCs w:val="24"/>
          <w:lang w:val="es-ES"/>
        </w:rPr>
        <w:t>"</w:t>
      </w:r>
      <w:r w:rsidRPr="004A460B">
        <w:rPr>
          <w:lang w:val="es-ES"/>
        </w:rPr>
        <w:t>promover la equidad y mejorar la calidad</w:t>
      </w:r>
      <w:r w:rsidR="004546A3" w:rsidRPr="004A460B">
        <w:rPr>
          <w:szCs w:val="24"/>
          <w:lang w:val="es-ES"/>
        </w:rPr>
        <w:t>"</w:t>
      </w:r>
      <w:r w:rsidRPr="004A460B">
        <w:rPr>
          <w:lang w:val="es-ES"/>
        </w:rPr>
        <w:t xml:space="preserve"> son las prioridades de trabajo; y </w:t>
      </w:r>
      <w:r w:rsidR="004546A3" w:rsidRPr="004A460B">
        <w:rPr>
          <w:szCs w:val="24"/>
          <w:lang w:val="es-ES"/>
        </w:rPr>
        <w:t>"</w:t>
      </w:r>
      <w:r w:rsidRPr="004A460B">
        <w:rPr>
          <w:lang w:val="es-ES"/>
        </w:rPr>
        <w:t>colocar en primer lugar el desarrollo</w:t>
      </w:r>
      <w:r w:rsidR="004546A3" w:rsidRPr="004A460B">
        <w:rPr>
          <w:szCs w:val="24"/>
          <w:lang w:val="es-ES"/>
        </w:rPr>
        <w:t>"</w:t>
      </w:r>
      <w:r w:rsidRPr="004A460B">
        <w:rPr>
          <w:lang w:val="es-ES"/>
        </w:rPr>
        <w:t xml:space="preserve"> y </w:t>
      </w:r>
      <w:r w:rsidR="004546A3" w:rsidRPr="004A460B">
        <w:rPr>
          <w:szCs w:val="24"/>
          <w:lang w:val="es-ES"/>
        </w:rPr>
        <w:t>"</w:t>
      </w:r>
      <w:r w:rsidRPr="004A460B">
        <w:rPr>
          <w:lang w:val="es-ES"/>
        </w:rPr>
        <w:t>reformar e innovar</w:t>
      </w:r>
      <w:r w:rsidR="004546A3" w:rsidRPr="004A460B">
        <w:rPr>
          <w:szCs w:val="24"/>
          <w:lang w:val="es-ES"/>
        </w:rPr>
        <w:t>"</w:t>
      </w:r>
      <w:r w:rsidRPr="004A460B">
        <w:rPr>
          <w:lang w:val="es-ES"/>
        </w:rPr>
        <w:t xml:space="preserve"> tienen la finalidad de asegurar el desarrollo de la educación.</w:t>
      </w:r>
    </w:p>
    <w:p w:rsidR="005F269F" w:rsidRPr="004A460B" w:rsidRDefault="005F269F" w:rsidP="005F269F">
      <w:pPr>
        <w:pStyle w:val="SingleTxtG"/>
        <w:rPr>
          <w:lang w:val="es-ES"/>
        </w:rPr>
      </w:pPr>
      <w:r w:rsidRPr="004A460B">
        <w:rPr>
          <w:lang w:val="es-ES"/>
        </w:rPr>
        <w:tab/>
        <w:t xml:space="preserve">El Esquema preveía ocho tareas de desarrollo, a saber, educación preescolar, educación obligatoria, educación secundaria de segundo ciclo, formación profesional, educación superior, educación continua, educación de las minorías étnicas y educación especial; seis tareas de reforma, a saber, la reforma del sistema de desarrollo de los recursos humanos, el sistema de exámenes y matrícula, el sistema escolar, el sistema de funcionamiento de la escuela, el sistema de gestión y la ampliación del acceso a la educación; y seis tareas para asegurar el desarrollo de la educación, que son la mejora de las instituciones y el liderazgo, la mejora de la creación de capacidad docente, la garantía de financiación, la aceleración de la informatización de la enseñanza, la promoción de la gobernanza del sistema educativo mediante legislación, así como la puesta en marcha de grandes proyectos y la realización de ensayos de reforma. </w:t>
      </w:r>
    </w:p>
    <w:p w:rsidR="005F269F" w:rsidRPr="004A460B" w:rsidRDefault="005F269F" w:rsidP="005F269F">
      <w:pPr>
        <w:pStyle w:val="SingleTxtG"/>
        <w:rPr>
          <w:lang w:val="es-ES"/>
        </w:rPr>
      </w:pPr>
      <w:r w:rsidRPr="004A460B">
        <w:rPr>
          <w:lang w:val="es-ES"/>
        </w:rPr>
        <w:tab/>
        <w:t xml:space="preserve">En el Esquema se propone claramente que el presupuesto fiscal del Estado que se destina a gasto en educación aumente hasta el 4%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producto interno bruto (PIB) para 2012. Dado que el objetivo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4% se propuso en la década de 1990, el Estado ha incrementado continuamente su inversión en educación. Entre 2004 y 2008, el gasto público de </w:t>
      </w:r>
      <w:smartTag w:uri="urn:schemas-microsoft-com:office:smarttags" w:element="country-region">
        <w:r w:rsidRPr="004A460B">
          <w:rPr>
            <w:lang w:val="es-ES"/>
          </w:rPr>
          <w:t>China</w:t>
        </w:r>
      </w:smartTag>
      <w:r w:rsidRPr="004A460B">
        <w:rPr>
          <w:lang w:val="es-ES"/>
        </w:rPr>
        <w:t xml:space="preserve"> en educación aumentó de 446.600 a 1.045.000 millones de yuan, y registró una tasa de crecimiento anual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23,7%. El gasto en educación como porcentaje del PIB también ha aumentado constantemente cada año, y alcanzó el 2,79%, el 2,82%, el 3%, el 3,32% y el 3,48% respectivamente. En 2009, los ingresos fiscales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representaron el 20,4% del PIB, aproximadamente un 10% menos que el promedio mundial. Es difícil aumentar los ingresos fiscales </w:t>
      </w:r>
      <w:smartTag w:uri="urn:schemas-microsoft-com:office:smarttags" w:element="City">
        <w:r w:rsidRPr="004A460B">
          <w:rPr>
            <w:lang w:val="es-ES"/>
          </w:rPr>
          <w:t>como</w:t>
        </w:r>
      </w:smartTag>
      <w:r w:rsidRPr="004A460B">
        <w:rPr>
          <w:lang w:val="es-ES"/>
        </w:rPr>
        <w:t xml:space="preserve"> porcentaje del PIB en poco tiempo, y muchos proyectos importantes requieren financiación pública garantizada puesto que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 encuentra en una etapa crucial de su desarrollo económico y social. En vista de esa situación, el objetivo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4% es ambicioso y requiere los esfuerzos diligentes de los gobiernos en todos los niveles.</w:t>
      </w:r>
    </w:p>
    <w:p w:rsidR="005F269F" w:rsidRPr="004A460B" w:rsidRDefault="005F269F" w:rsidP="005F269F">
      <w:pPr>
        <w:pStyle w:val="H1G"/>
        <w:rPr>
          <w:lang w:val="es-ES"/>
        </w:rPr>
      </w:pPr>
      <w:r w:rsidRPr="004A460B">
        <w:rPr>
          <w:lang w:val="es-ES"/>
        </w:rPr>
        <w:tab/>
      </w:r>
      <w:r w:rsidRPr="004A460B">
        <w:rPr>
          <w:rFonts w:eastAsia="Heiti SC Light"/>
          <w:lang w:val="es-ES"/>
        </w:rPr>
        <w:t>2.</w:t>
      </w:r>
      <w:r w:rsidRPr="004A460B">
        <w:rPr>
          <w:rFonts w:eastAsia="Heiti SC Light"/>
          <w:lang w:val="es-ES"/>
        </w:rPr>
        <w:tab/>
        <w:t xml:space="preserve">La situación de la educación en sus distintas etapas </w:t>
      </w:r>
    </w:p>
    <w:p w:rsidR="005F269F" w:rsidRPr="004A460B" w:rsidRDefault="005F269F" w:rsidP="005F269F">
      <w:pPr>
        <w:pStyle w:val="SingleTxtG"/>
        <w:rPr>
          <w:lang w:val="es-ES"/>
        </w:rPr>
      </w:pPr>
      <w:r w:rsidRPr="004A460B">
        <w:rPr>
          <w:lang w:val="es-ES"/>
        </w:rPr>
        <w:tab/>
        <w:t xml:space="preserve">Desde 2003, la educación ha seguido una evolución sólida y coordinada. En 2009 había 552.400 escuelas de diversos tipos y niveles en </w:t>
      </w:r>
      <w:smartTag w:uri="urn:schemas-microsoft-com:office:smarttags" w:element="place">
        <w:smartTag w:uri="urn:schemas-microsoft-com:office:smarttags" w:element="country-region">
          <w:r w:rsidRPr="004A460B">
            <w:rPr>
              <w:lang w:val="es-ES"/>
            </w:rPr>
            <w:t>China</w:t>
          </w:r>
        </w:smartTag>
      </w:smartTag>
      <w:r w:rsidRPr="004A460B">
        <w:rPr>
          <w:lang w:val="es-ES"/>
        </w:rPr>
        <w:t>, entre ellas 322.000 escuelas de enseñanza primaria, 88.000 escuelas de secundaria (incluidas las de formación profesional) y 2.689 instituciones de enseñanza superior. Además, había 140.000 guarderías y escuelas de educación especial distribuidas por las zonas urbanas y rurales de todo el país, con 260 millones de alumnos y 13.962.000 maestros a tiempo completo. El promedio de años de educación para los ciudadanos llegó a 8,7 años y el promedio de años de educación para la fuerza de trabajo recién contratada llegó a 12,4 años. Según las estadísticas, el número de personas que a finales de 2007 había recibido educación secundaria y educación superior de dos años de duración fue de más de 70 millones, lo que representa el 6,2% de la población total.</w:t>
      </w:r>
    </w:p>
    <w:p w:rsidR="005F269F" w:rsidRPr="004A460B" w:rsidRDefault="005F269F" w:rsidP="005F269F">
      <w:pPr>
        <w:pStyle w:val="SingleTxtG"/>
        <w:rPr>
          <w:lang w:val="es-ES"/>
        </w:rPr>
      </w:pPr>
      <w:r w:rsidRPr="004A460B">
        <w:rPr>
          <w:lang w:val="es-ES"/>
        </w:rPr>
        <w:tab/>
        <w:t xml:space="preserve">El Gobierno de China ha mantenido siempre el compromiso de ampliar el período de educación obligatoria a nueve años. En 2006, China finalizó una revisión exhaustiva de </w:t>
      </w:r>
      <w:smartTag w:uri="urn:schemas-microsoft-com:office:smarttags" w:element="PersonName">
        <w:smartTagPr>
          <w:attr w:name="ProductID" w:val="la Ley"/>
        </w:smartTagPr>
        <w:r w:rsidRPr="004A460B">
          <w:rPr>
            <w:lang w:val="es-ES"/>
          </w:rPr>
          <w:t>la Ley</w:t>
        </w:r>
      </w:smartTag>
      <w:r w:rsidRPr="004A460B">
        <w:rPr>
          <w:lang w:val="es-ES"/>
        </w:rPr>
        <w:t xml:space="preserve"> de educación obligatoria, adoptada en 1986, mediante la que establecía con más claridad que la educación obligatoria es un interés público que el Estado debe asegurar sin pago de matrícula y otros gastos. A partir de 2006, el Estado eximió gradualmente a la educación obligatoria del pago de matrícula y otros gastos, primero en las zonas rurales y más tarde en las zonas urbanas, con lo que logró establecerla en todo el país en benefició de 150 millones de estudiantes. Se trata de un avance importante con respecto a la meta de garantizar el derecho a la educación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El Estado también ofreció libros de texto gratuitos a los alumnos en la etapa de educación obligatoria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subsidios para los alumnos en régimen de internado procedentes de familias con dificultades económicas. A finales de 2009, más de 10 millones de alumnos en régimen de internado procedentes de familias con dificultades económicas se habían beneficiado de estos subsidios. En 2007 se ofrecía educación obligatoria de nueve años de duración al 99% de la población en edad escolar, lo que marcó el inicio de una nueva etapa de desarrollo de la educación obligatoria.</w:t>
      </w:r>
    </w:p>
    <w:p w:rsidR="005F269F" w:rsidRPr="004A460B" w:rsidRDefault="005F269F" w:rsidP="005F269F">
      <w:pPr>
        <w:pStyle w:val="SingleTxtG"/>
        <w:rPr>
          <w:lang w:val="es-ES"/>
        </w:rPr>
      </w:pPr>
      <w:r w:rsidRPr="004A460B">
        <w:rPr>
          <w:lang w:val="es-ES"/>
        </w:rPr>
        <w:tab/>
        <w:t>En 2009, la tasa neta de admisión en la escuela primaria entre niños en edad escolar</w:t>
      </w:r>
      <w:r w:rsidR="004546A3" w:rsidRPr="004A460B">
        <w:rPr>
          <w:lang w:val="es-ES"/>
        </w:rPr>
        <w:t xml:space="preserve"> </w:t>
      </w:r>
      <w:r w:rsidRPr="004A460B">
        <w:rPr>
          <w:lang w:val="es-ES"/>
        </w:rPr>
        <w:t xml:space="preserve">aumentó del 99,05% al 99,40% (la tasa de escolarización aumentó del 99,08% al 99,36% entre los niños y del 99,01% al 99,44% entre las niñas). La tasa bruta de admisión en la escuela secundaria de primer ciclo fue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99%. Se han hecho grandes progresos por lo que se refiere a la alfabetización de adultos, y la tasa de analfabetismo entre los adultos jóvenes y maduros disminuyó </w:t>
      </w:r>
      <w:smartTag w:uri="urn:schemas-microsoft-com:office:smarttags" w:element="State">
        <w:r w:rsidRPr="004A460B">
          <w:rPr>
            <w:lang w:val="es-ES"/>
          </w:rPr>
          <w:t>del</w:t>
        </w:r>
      </w:smartTag>
      <w:r w:rsidRPr="004A460B">
        <w:rPr>
          <w:lang w:val="es-ES"/>
        </w:rPr>
        <w:t xml:space="preserve"> 4,8% en 2004 a menos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3,58% en 2007.</w:t>
      </w:r>
    </w:p>
    <w:p w:rsidR="005F269F" w:rsidRPr="004A460B" w:rsidRDefault="005F269F" w:rsidP="005F269F">
      <w:pPr>
        <w:pStyle w:val="SingleTxtG"/>
        <w:rPr>
          <w:lang w:val="es-ES"/>
        </w:rPr>
      </w:pPr>
      <w:r w:rsidRPr="004A460B">
        <w:rPr>
          <w:lang w:val="es-ES"/>
        </w:rPr>
        <w:tab/>
        <w:t xml:space="preserve">En 2009, la tasa bruta de matriculación en las escuelas de segundo ciclo de secundaria a nivel nacional alcanzó el 79,2%, lo que representa un aumento de 36,4 puntos porcentuales en comparación con 2002. El Estado sigue acelerando la reforma y el desarrollo de la formación profesional en el nivel de secundaria. En 2009, ésta representó la mitad de la enseñanza de segundo ciclo en general, con 21,95 millones de alumnos en las escuelas. La tasa de empleo de los graduados de las escuelas de formación profesional en el nivel de secundaria llegó a más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96%. El Estado capacitó a trabajadores de las zonas urbanas y rurales más de 150 millones de veces mediante diversas actividades de formación profesional.</w:t>
      </w:r>
    </w:p>
    <w:p w:rsidR="005F269F" w:rsidRPr="004A460B" w:rsidRDefault="005F269F" w:rsidP="005F269F">
      <w:pPr>
        <w:pStyle w:val="SingleTxtG"/>
        <w:rPr>
          <w:lang w:val="es-ES"/>
        </w:rPr>
      </w:pPr>
      <w:r w:rsidRPr="004A460B">
        <w:rPr>
          <w:lang w:val="es-ES"/>
        </w:rPr>
        <w:tab/>
        <w:t xml:space="preserve">El Estado ha establecido y mejorado el sistema nacional de ayudas para alumnos de formación profesional en el nivel de secundaria. A partir del trimestre de otoño de 2007, los alumnos de primer y segundo año de las zonas rurales, y los alumnos procedentes de familias con dificultades económicas de las zonas urbanas que están matriculados a tiempo completo en escuelas de formación profesional de nivel de secundaria, han podido beneficiarse de ayuda financiera por valor de 1.500 yuan anuales por persona. En 2009, el importe que el Estado destinó a las ayudas para alumnos de escuelas de formación profesional de nivel de secundaria ascendió a más de 40.000 millones de yuan, de los que 24.000 millones de yuan fueron asignados por la administración financiera central, lo que permitió ayudar a más de 12 millones de personas cada año, es decir, casi el 90% de los alumnos de primer y segundo año de todas las escuelas de formación profesional de nivel de secundaria. En 2009, el Gobierno de China decidió introducir gradualmente la formación profesional gratuita en el nivel de secundaria. A partir </w:t>
      </w:r>
      <w:smartTag w:uri="urn:schemas-microsoft-com:office:smarttags" w:element="State">
        <w:r w:rsidRPr="004A460B">
          <w:rPr>
            <w:lang w:val="es-ES"/>
          </w:rPr>
          <w:t>del</w:t>
        </w:r>
      </w:smartTag>
      <w:r w:rsidRPr="004A460B">
        <w:rPr>
          <w:lang w:val="es-ES"/>
        </w:rPr>
        <w:t xml:space="preserve"> trimestre de otoño de 2009, se tomó por primera vez la iniciativa de eximir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pago de matrícula a los alumnos procedentes de familias con dificultades económicas y a los que se especializaban en materias relacionadas con la agricultura.</w:t>
      </w:r>
    </w:p>
    <w:p w:rsidR="005F269F" w:rsidRPr="004A460B" w:rsidRDefault="005F269F" w:rsidP="005F269F">
      <w:pPr>
        <w:pStyle w:val="SingleTxtG"/>
        <w:rPr>
          <w:lang w:val="es-ES"/>
        </w:rPr>
      </w:pPr>
      <w:r w:rsidRPr="004A460B">
        <w:rPr>
          <w:lang w:val="es-ES"/>
        </w:rPr>
        <w:tab/>
        <w:t xml:space="preserve">La tasa bruta de matriculación correspondiente a la educación superior aumentó del 15% en 2002 al 24,2% en 2009. El número de estudiantes en ese nivel aumentó de 13 millones en 2001 a 29,79 millones en 2009. El Estado estableció el sistema nacional de becas y cada año distribuyó premios a 50.000 estudiantes destacados, lo que representa aproximadamente el 3% de la población estudiantil. También estableció un sistema nacional de ayudas para estudiantes y concedió 2.000 yuan por persona/año a los estudiantes de familias con dificultades económicas, lo que benefició aproximadamente al 20%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total de los estudiantes. Asimismo, el Estado ha seguido mejorando el sistema nacional de préstamos estudiantiles, y concedió nuevos préstamos por valor de 8.700 millones de yuan a otros 1.021.000 estudiantes en 2009. En la etapa de la educación superior se ha conformado un sistema básico de políticas para ayudar a los estudiantes de familias con dificultades económicas, que incluye premios, préstamos, ayudas, subsidios y reducciones.</w:t>
      </w:r>
    </w:p>
    <w:p w:rsidR="005F269F" w:rsidRPr="004A460B" w:rsidRDefault="005F269F" w:rsidP="005F269F">
      <w:pPr>
        <w:pStyle w:val="H1G"/>
        <w:rPr>
          <w:lang w:val="es-ES"/>
        </w:rPr>
      </w:pPr>
      <w:r w:rsidRPr="004A460B">
        <w:rPr>
          <w:lang w:val="es-ES"/>
        </w:rPr>
        <w:tab/>
      </w:r>
      <w:r w:rsidRPr="004A460B">
        <w:rPr>
          <w:rFonts w:eastAsia="Heiti SC Light"/>
          <w:lang w:val="es-ES"/>
        </w:rPr>
        <w:t>3.</w:t>
      </w:r>
      <w:r w:rsidRPr="004A460B">
        <w:rPr>
          <w:rFonts w:eastAsia="Heiti SC Light"/>
          <w:lang w:val="es-ES"/>
        </w:rPr>
        <w:tab/>
        <w:t xml:space="preserve">Mejora de las condiciones </w:t>
      </w:r>
      <w:smartTag w:uri="urn:schemas-microsoft-com:office:smarttags" w:element="place">
        <w:smartTag w:uri="urn:schemas-microsoft-com:office:smarttags" w:element="State">
          <w:r w:rsidRPr="004A460B">
            <w:rPr>
              <w:rFonts w:eastAsia="Heiti SC Light"/>
              <w:lang w:val="es-ES"/>
            </w:rPr>
            <w:t>del</w:t>
          </w:r>
        </w:smartTag>
      </w:smartTag>
      <w:r w:rsidRPr="004A460B">
        <w:rPr>
          <w:rFonts w:eastAsia="Heiti SC Light"/>
          <w:lang w:val="es-ES"/>
        </w:rPr>
        <w:t xml:space="preserve"> personal docente</w:t>
      </w:r>
    </w:p>
    <w:p w:rsidR="005F269F" w:rsidRPr="004A460B" w:rsidRDefault="005F269F" w:rsidP="005F269F">
      <w:pPr>
        <w:pStyle w:val="SingleTxtG"/>
        <w:rPr>
          <w:rFonts w:eastAsia="华文宋体"/>
          <w:lang w:val="es-ES"/>
        </w:rPr>
      </w:pPr>
      <w:r w:rsidRPr="004A460B">
        <w:rPr>
          <w:rFonts w:eastAsia="华文宋体"/>
          <w:lang w:val="es-ES"/>
        </w:rPr>
        <w:tab/>
        <w:t xml:space="preserve">Con el fin de mejorar la calidad de la educación, el Gobierno de China ha promovido continuamente el desarrollo del personal docente y la mejora de la remuneración y estatus social de los profesores, sobre la base de leyes y reglamentos como </w:t>
      </w:r>
      <w:smartTag w:uri="urn:schemas-microsoft-com:office:smarttags" w:element="PersonName">
        <w:smartTagPr>
          <w:attr w:name="ProductID" w:val="la Ley"/>
        </w:smartTagPr>
        <w:r w:rsidRPr="004A460B">
          <w:rPr>
            <w:rFonts w:eastAsia="华文宋体"/>
            <w:lang w:val="es-ES"/>
          </w:rPr>
          <w:t>la Ley</w:t>
        </w:r>
      </w:smartTag>
      <w:r w:rsidRPr="004A460B">
        <w:rPr>
          <w:rFonts w:eastAsia="华文宋体"/>
          <w:lang w:val="es-ES"/>
        </w:rPr>
        <w:t xml:space="preserve"> de los maestros y el Reglamento sobre las cualificaciones de los maestros. En 2009, el número de profesores a tiempo completo contratados en </w:t>
      </w:r>
      <w:smartTag w:uri="urn:schemas-microsoft-com:office:smarttags" w:element="place">
        <w:smartTag w:uri="urn:schemas-microsoft-com:office:smarttags" w:element="country-region">
          <w:r w:rsidRPr="004A460B">
            <w:rPr>
              <w:rFonts w:eastAsia="华文宋体"/>
              <w:lang w:val="es-ES"/>
            </w:rPr>
            <w:t>China</w:t>
          </w:r>
        </w:smartTag>
      </w:smartTag>
      <w:r w:rsidRPr="004A460B">
        <w:rPr>
          <w:rFonts w:eastAsia="华文宋体"/>
          <w:lang w:val="es-ES"/>
        </w:rPr>
        <w:t xml:space="preserve"> creció hasta alcanzar 13,98 millones de personas para todos los niveles y tipos de enseñanza. Tanto los títulos académicos </w:t>
      </w:r>
      <w:smartTag w:uri="urn:schemas-microsoft-com:office:smarttags" w:element="place">
        <w:smartTag w:uri="urn:schemas-microsoft-com:office:smarttags" w:element="City">
          <w:r w:rsidRPr="004A460B">
            <w:rPr>
              <w:rFonts w:eastAsia="华文宋体"/>
              <w:lang w:val="es-ES"/>
            </w:rPr>
            <w:t>como</w:t>
          </w:r>
        </w:smartTag>
      </w:smartTag>
      <w:r w:rsidRPr="004A460B">
        <w:rPr>
          <w:rFonts w:eastAsia="华文宋体"/>
          <w:lang w:val="es-ES"/>
        </w:rPr>
        <w:t xml:space="preserve"> la calidad docente de los profesores han mejorado de forma notable. De 2003 a 2007, el Estado organizó una ronda de formación del profesorado dirigida a los maestros de primaria y secundaria, que permitió incrementar el nivel de más de 8 millones de maestros en la etapa de educación obligatoria y 800.000 profesores de segundo ciclo de secundaria, con respecto a la forma de impartir enseñanza en beneficio de los alumnos en general. A partir de 2008 se inició una nueva ronda de formación de profesorado dirigida a maestros de primaria y secundaria, actualmente en curso. La administración financiera central asignó fondos para apoyar la aplicación de planes destinados a mejorar la calidad docente en las escuelas de formación profesional de nivel de secundaria y promover una </w:t>
      </w:r>
      <w:r w:rsidR="004546A3" w:rsidRPr="004A460B">
        <w:rPr>
          <w:szCs w:val="24"/>
          <w:lang w:val="es-ES"/>
        </w:rPr>
        <w:t>"</w:t>
      </w:r>
      <w:r w:rsidRPr="004A460B">
        <w:rPr>
          <w:rFonts w:eastAsia="华文宋体"/>
          <w:lang w:val="es-ES"/>
        </w:rPr>
        <w:t>modalidad docente dual</w:t>
      </w:r>
      <w:r w:rsidR="004546A3" w:rsidRPr="004A460B">
        <w:rPr>
          <w:szCs w:val="24"/>
          <w:lang w:val="es-ES"/>
        </w:rPr>
        <w:t>"</w:t>
      </w:r>
      <w:r w:rsidRPr="004A460B">
        <w:rPr>
          <w:rFonts w:eastAsia="华文宋体"/>
          <w:lang w:val="es-ES"/>
        </w:rPr>
        <w:t xml:space="preserve"> entre el profesorado (es decir, los maestros deben ser capaces de enseñar no solo teoría, sino también práctica, y el profesorado debe incluir maestros tanto a tiempo completo como parcial procedentes de empresas de producción y servicios de primera línea). Con el fin de atribuir más importancia a la educación ordinaria y mejorarla, así como de formar y titular a un gran número de excelentes profesores, el Gobierno de China decidió que, a partir del otoño de 2007, disfrutarían de enseñanza gratuita todos los estudiantes que se formaban para ser profesores de las universidades ordinarias que dependen de la administración directa del Ministerio de Educación. En 2009, el Gobierno de China decidió poner en marcha un sistema de remuneración asociada al desempeño para los maestros de la etapa de educación obligatoria, con el fin de mejorar los ingresos de 10,51 millones de profesores de primaria y secundaria. La administración financiera central destinó 12.000 millones de yuan a tal fin.</w:t>
      </w:r>
    </w:p>
    <w:p w:rsidR="005F269F" w:rsidRPr="004A460B" w:rsidRDefault="005F269F" w:rsidP="005F269F">
      <w:pPr>
        <w:pStyle w:val="SingleTxtG"/>
        <w:rPr>
          <w:rFonts w:eastAsia="华文宋体"/>
          <w:lang w:val="es-ES"/>
        </w:rPr>
      </w:pPr>
      <w:r w:rsidRPr="004A460B">
        <w:rPr>
          <w:rFonts w:eastAsia="华文宋体"/>
          <w:lang w:val="es-ES"/>
        </w:rPr>
        <w:tab/>
        <w:t xml:space="preserve">En los últimos años, el Estado ha puesto en marcha el Programa de puestos docentes especiales de educación obligatoria en las zonas rurales, que incluye las siguientes medidas: la contratación abierta de graduados de segundo ciclo de secundaria para puestos de maestros en las escuelas que imparten educación en la etapa obligatoria en las zonas rurales y remotas; la enérgica promoción de la asistencia en zonas rurales a cargo de maestros de las zonas urbanas; el establecimiento de homólogos entre las zonas económicamente desarrolladas de las regiones oriental y occidental para la prestación mutua de asistencia educativa; la aplicación del Programa de formación de profesores en el nivel de maestría en educación para escuelas rurales; la formación de personal docente destacado para las escuelas de las zonas rurales a nivel de capital de condado o inferior; y la puesta en marcha a nivel nacional del programa de formación de maestros de las zonas rurales en las regiones central y occidental, prestando atención a la escuela primaria y secundaria, con el fin de mejorar las competencias del personal docente. </w:t>
      </w:r>
      <w:smartTag w:uri="urn:schemas-microsoft-com:office:smarttags" w:element="City">
        <w:r w:rsidRPr="004A460B">
          <w:rPr>
            <w:rFonts w:eastAsia="华文宋体"/>
            <w:lang w:val="es-ES"/>
          </w:rPr>
          <w:t>Como</w:t>
        </w:r>
      </w:smartTag>
      <w:r w:rsidRPr="004A460B">
        <w:rPr>
          <w:rFonts w:eastAsia="华文宋体"/>
          <w:lang w:val="es-ES"/>
        </w:rPr>
        <w:t xml:space="preserve"> resultado de los esfuerzos concertados del Gobierno central y los gobiernos locales, en las zonas rurales hay suficientes maestros para satisfacer las necesidades de enseñanza y también ha mejorado la calidad general </w:t>
      </w:r>
      <w:smartTag w:uri="urn:schemas-microsoft-com:office:smarttags" w:element="place">
        <w:smartTag w:uri="urn:schemas-microsoft-com:office:smarttags" w:element="State">
          <w:r w:rsidRPr="004A460B">
            <w:rPr>
              <w:rFonts w:eastAsia="华文宋体"/>
              <w:lang w:val="es-ES"/>
            </w:rPr>
            <w:t>del</w:t>
          </w:r>
        </w:smartTag>
      </w:smartTag>
      <w:r w:rsidRPr="004A460B">
        <w:rPr>
          <w:rFonts w:eastAsia="华文宋体"/>
          <w:lang w:val="es-ES"/>
        </w:rPr>
        <w:t xml:space="preserve"> personal docente.</w:t>
      </w:r>
    </w:p>
    <w:p w:rsidR="005F269F" w:rsidRPr="004A460B" w:rsidRDefault="005F269F" w:rsidP="005F269F">
      <w:pPr>
        <w:pStyle w:val="H1G"/>
        <w:rPr>
          <w:lang w:val="es-ES"/>
        </w:rPr>
      </w:pPr>
      <w:r w:rsidRPr="004A460B">
        <w:rPr>
          <w:rFonts w:eastAsia="华文宋体"/>
          <w:lang w:val="es-ES"/>
        </w:rPr>
        <w:tab/>
        <w:t>4.</w:t>
      </w:r>
      <w:r w:rsidRPr="004A460B">
        <w:rPr>
          <w:rFonts w:eastAsia="华文宋体"/>
          <w:lang w:val="es-ES"/>
        </w:rPr>
        <w:tab/>
      </w:r>
      <w:r w:rsidRPr="004A460B">
        <w:rPr>
          <w:lang w:val="es-ES"/>
        </w:rPr>
        <w:t xml:space="preserve">Garantía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derecho a la educación de los grupos especiales</w:t>
      </w:r>
    </w:p>
    <w:p w:rsidR="005F269F" w:rsidRPr="004A460B" w:rsidRDefault="005F269F" w:rsidP="005F269F">
      <w:pPr>
        <w:pStyle w:val="SingleTxtG"/>
        <w:rPr>
          <w:lang w:val="es-ES"/>
        </w:rPr>
      </w:pPr>
      <w:r w:rsidRPr="004A460B">
        <w:rPr>
          <w:lang w:val="es-ES"/>
        </w:rPr>
        <w:tab/>
        <w:t xml:space="preserve">Con el rápido proceso de urbanización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muchos de los habitantes de las zonas rurales se han trasladado a las ciudades en busca de empleo. La educación de sus hijos se ha convertido en un problema acuciante de desarrollo educativo. El Gobierno de China ha atribuido gran importancia a esa cuestión y ha promulgado una serie de leyes, reglamentos y políticas para asegurar el derecho a la educación obligatoria de los hijos de los trabajadores migrantes de las zonas rurales. La administración financiera central subvenciona a las localidades receptoras de trabajadores migrantes de las zonas rurales, a las que se traslada un número relativamente elevado de niños con sus padres. Todas las ciudades han adoptado un claro principio rector por el que </w:t>
      </w:r>
      <w:r w:rsidR="004546A3" w:rsidRPr="004A460B">
        <w:rPr>
          <w:szCs w:val="24"/>
          <w:lang w:val="es-ES"/>
        </w:rPr>
        <w:t>"</w:t>
      </w:r>
      <w:r w:rsidRPr="004A460B">
        <w:rPr>
          <w:lang w:val="es-ES"/>
        </w:rPr>
        <w:t>los gobiernos de las localidades receptoras asumen la responsabilidad principal en cuanto a la gestión, y las escuelas públicas de primaria y secundaria asumen la responsabilidad principal en cuanto a la educación</w:t>
      </w:r>
      <w:r w:rsidR="004546A3" w:rsidRPr="004A460B">
        <w:rPr>
          <w:szCs w:val="24"/>
          <w:lang w:val="es-ES"/>
        </w:rPr>
        <w:t>"</w:t>
      </w:r>
      <w:r w:rsidRPr="004A460B">
        <w:rPr>
          <w:lang w:val="es-ES"/>
        </w:rPr>
        <w:t xml:space="preserve">, y han facilitado de manera activa la igualdad de oportunidades de educación obligatoria para los hijos de los trabajadores migrantes de las zonas rurales. </w:t>
      </w:r>
    </w:p>
    <w:p w:rsidR="005F269F" w:rsidRPr="004A460B" w:rsidRDefault="005F269F" w:rsidP="005F269F">
      <w:pPr>
        <w:pStyle w:val="SingleTxtG"/>
        <w:rPr>
          <w:lang w:val="es-ES"/>
        </w:rPr>
      </w:pPr>
      <w:r w:rsidRPr="004A460B">
        <w:rPr>
          <w:lang w:val="es-ES"/>
        </w:rPr>
        <w:tab/>
        <w:t xml:space="preserve">En los últimos años, el Gobierno de China ha adoptado una serie de medidas para promover la educación obligatoria en las zonas rurales. En primer lugar, se han asignado fondos especiales para mejorar las condiciones de las escuelas de las zonas rurales mediante las siguientes medidas: a partir de 2003 se estableció una moderna red de educación a distancia para escuela de primaria y secundaria de las zonas rurales, que abarca 360.000 de esas escuelas y beneficia a más de 100 millones de sus alumnos al permitirles compartir recursos educativos de gran calidad. De 2004 a 2007, en la región occidental se puso en marcha el </w:t>
      </w:r>
      <w:r w:rsidR="004546A3" w:rsidRPr="004A460B">
        <w:rPr>
          <w:szCs w:val="24"/>
          <w:lang w:val="es-ES"/>
        </w:rPr>
        <w:t>"</w:t>
      </w:r>
      <w:r w:rsidRPr="004A460B">
        <w:rPr>
          <w:lang w:val="es-ES"/>
        </w:rPr>
        <w:t>proyecto de dos logros básicos</w:t>
      </w:r>
      <w:r w:rsidR="004546A3" w:rsidRPr="004A460B">
        <w:rPr>
          <w:szCs w:val="24"/>
          <w:lang w:val="es-ES"/>
        </w:rPr>
        <w:t>"</w:t>
      </w:r>
      <w:r w:rsidRPr="004A460B">
        <w:rPr>
          <w:lang w:val="es-ES"/>
        </w:rPr>
        <w:t xml:space="preserve"> (el logro básico de la educación obligatoria de nueve años de duración para todos los niños en edad escolar, y la erradicación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analfabetismo entre los adultos jóvenes y maduros) con el fin de abordar esas dos cuestiones tan complejas. Se construyeron, renovaron o ampliaron más de 8.000 internados en las zonas rurales. En 2009 se inició el proyecto de seguridad de las instalaciones de las escuelas de primaria y secundaria, lo que les permitió cumplir las normas de </w:t>
      </w:r>
      <w:smartTag w:uri="urn:schemas-microsoft-com:office:smarttags" w:element="place">
        <w:smartTag w:uri="urn:schemas-microsoft-com:office:smarttags" w:element="City">
          <w:r w:rsidRPr="004A460B">
            <w:rPr>
              <w:lang w:val="es-ES"/>
            </w:rPr>
            <w:t>resistencia</w:t>
          </w:r>
        </w:smartTag>
      </w:smartTag>
      <w:r w:rsidRPr="004A460B">
        <w:rPr>
          <w:lang w:val="es-ES"/>
        </w:rPr>
        <w:t xml:space="preserve"> sísmica establecidas para las principales instalaciones sujetas a protección. En segundo lugar, la educación obligatoria en las zonas rurales ha pasado a estar plenamente asegurada por los fondos garantizados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tesoro público. A finales de 2005, el Consejo de Estado decidió crear un nuevo mecanismo para garantizar la financiación de la enseñanza obligatoria en las zonas rurales, por el que el Gobierno central y los gobiernos locales compartían proporcionalmente los proyectos y su financiación. Se invirtieron esfuerzos institucionales y normativos para promover la labor de los gobiernos locales encaminada a reducir la brecha educativa entre las regiones. Se pidió a las autoridades educativas de todos los niveles que formulasen objetivos, planes de aplicación y medidas de política a fin de promover el desarrollo equilibrado de la enseñanza obligatoria en sus regiones. Todos los gobiernos locales ya han llevado a cabo una labor considerable en sus respectivas regiones.</w:t>
      </w:r>
    </w:p>
    <w:p w:rsidR="005F269F" w:rsidRPr="004A460B" w:rsidRDefault="005F269F" w:rsidP="005F269F">
      <w:pPr>
        <w:pStyle w:val="SingleTxtG"/>
        <w:rPr>
          <w:lang w:val="es-ES"/>
        </w:rPr>
      </w:pPr>
      <w:r w:rsidRPr="004A460B">
        <w:rPr>
          <w:lang w:val="es-ES"/>
        </w:rPr>
        <w:tab/>
        <w:t xml:space="preserve">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garantiza el derecho a la educación de las minorías étnicas y ha promovido enérgicamente la educación en las regiones donde residen esas minorías. La administración financiera central ha incrementado continuamente la financiación destinada a la educación de las minorías étnicas. A principios de la década de 1990, el Estado constituyó un fondo especial destinado a subvencionar la educación de las minorías étnicas con el fin de ayudar a acelerar el desarrollo de la educación en las zonas donde residen dichas minorías. En los últimos años, el Estado ha puesto en marcha el proyecto de educación obligatoria en las zonas desfavorecidas, así como el proyecto de renovación de instalaciones escolares peligrosas en las escuelas de primaria y secundaria de las zonas rurales y el proyecto </w:t>
      </w:r>
      <w:r w:rsidR="004546A3" w:rsidRPr="004A460B">
        <w:rPr>
          <w:szCs w:val="24"/>
          <w:lang w:val="es-ES"/>
        </w:rPr>
        <w:t>"</w:t>
      </w:r>
      <w:r w:rsidRPr="004A460B">
        <w:rPr>
          <w:lang w:val="es-ES"/>
        </w:rPr>
        <w:t>dos logros básicos</w:t>
      </w:r>
      <w:r w:rsidR="004546A3" w:rsidRPr="004A460B">
        <w:rPr>
          <w:szCs w:val="24"/>
          <w:lang w:val="es-ES"/>
        </w:rPr>
        <w:t>"</w:t>
      </w:r>
      <w:r w:rsidRPr="004A460B">
        <w:rPr>
          <w:lang w:val="es-ES"/>
        </w:rPr>
        <w:t xml:space="preserve"> en la región occidental. La administración financiera central asignó un total de casi 30.000 millones de yuan y mejoró en amplia medida las condiciones de las escuelas en las zonas habitadas por minorías étnicas. El número de condados de minorías étnicas que se han beneficiado de la educación obligatoria de nueve años de duración para todos los niños en edad escolar aumentó de 405 en 2003 a 685 en 2009, lo que representa el 94,7% de todos esos condados. También se han desarrollado escuelas superiores, universidades y estudios étnicos para minorías étnicas con el fin de promover la educación superior. A finales de 2009 había un total de 15 escuelas superiores y universidades pertenecientes a minorías étnicas, con más de 200.000 estudiantes. Se han creado importantes bases de investigación, incluido </w:t>
      </w:r>
      <w:smartTag w:uri="urn:schemas-microsoft-com:office:smarttags" w:element="place">
        <w:smartTag w:uri="urn:schemas-microsoft-com:office:smarttags" w:element="City">
          <w:r w:rsidRPr="004A460B">
            <w:rPr>
              <w:lang w:val="es-ES"/>
            </w:rPr>
            <w:t>el Centro</w:t>
          </w:r>
        </w:smartTag>
      </w:smartTag>
      <w:r w:rsidRPr="004A460B">
        <w:rPr>
          <w:lang w:val="es-ES"/>
        </w:rPr>
        <w:t xml:space="preserve"> de Investigación de las Minorías Étnicas de China, en </w:t>
      </w:r>
      <w:smartTag w:uri="urn:schemas-microsoft-com:office:smarttags" w:element="PersonName">
        <w:smartTagPr>
          <w:attr w:name="ProductID" w:val="la Universidad"/>
        </w:smartTagPr>
        <w:r w:rsidRPr="004A460B">
          <w:rPr>
            <w:lang w:val="es-ES"/>
          </w:rPr>
          <w:t>la Universidad</w:t>
        </w:r>
      </w:smartTag>
      <w:r w:rsidRPr="004A460B">
        <w:rPr>
          <w:lang w:val="es-ES"/>
        </w:rPr>
        <w:t xml:space="preserve"> de Minzu. A partir de 2001 se estableció un mecanismo de universidades homólogas que abarca todas las regiones donde residen minorías étnicas, y permite a 64 universidades prestar asistencia a otras 38. A finales de 2009, todas las regiones habitadas por minorías étnicas habían establecido un sistema educativo integral que abarcaba desde la etapa preescolar hasta la superior, lo que ampliaba el número de años de educación recibida por la población étnica minoritaria. El promedio de años de educación recibida por 14 nacionalidades étnicas minoritarias, incluidas la coreana, manchú, mongola, kazaka y de los Xianbei, sobrepasa el promedio nacional. A finales de 2009, había 1.135.500 maestros de minorías étnicas a tiempo completo y 22.800.200 estudiantes pertenecientes a minorías étnicas en todos los niveles y tipos de escuelas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país. Por categorías, había 1.410.500 estudiantes universitarios y que cursaban estudios de dos años de duración en escuelas superiores, 6.799.400 alumnos de secundaria y 10.591.200 alumnos de primaria, lo que representa el 6,58%, el 8,64% y el 10,52%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total, respectivamente.</w:t>
      </w:r>
    </w:p>
    <w:p w:rsidR="005F269F" w:rsidRPr="004A460B" w:rsidRDefault="005F269F" w:rsidP="005F269F">
      <w:pPr>
        <w:pStyle w:val="SingleTxtG"/>
        <w:rPr>
          <w:lang w:val="es-ES"/>
        </w:rPr>
      </w:pPr>
      <w:r w:rsidRPr="004A460B">
        <w:rPr>
          <w:rFonts w:eastAsia="PMingLiU"/>
          <w:lang w:val="es-ES"/>
        </w:rPr>
        <w:tab/>
      </w:r>
      <w:smartTag w:uri="urn:schemas-microsoft-com:office:smarttags" w:element="place">
        <w:smartTag w:uri="urn:schemas-microsoft-com:office:smarttags" w:element="country-region">
          <w:r w:rsidRPr="004A460B">
            <w:rPr>
              <w:rFonts w:eastAsia="PMingLiU"/>
              <w:lang w:val="es-ES"/>
            </w:rPr>
            <w:t>China</w:t>
          </w:r>
        </w:smartTag>
      </w:smartTag>
      <w:r w:rsidRPr="004A460B">
        <w:rPr>
          <w:rFonts w:eastAsia="PMingLiU"/>
          <w:lang w:val="es-ES"/>
        </w:rPr>
        <w:t xml:space="preserve"> concede gran importancia a la educación obligatoria de los niños discapacitados y ha seguido mejorando el sistema de educación obligatoria para esos niños. A tal efecto ha adoptado </w:t>
      </w:r>
      <w:smartTag w:uri="urn:schemas-microsoft-com:office:smarttags" w:element="place">
        <w:smartTag w:uri="urn:schemas-microsoft-com:office:smarttags" w:element="City">
          <w:r w:rsidRPr="004A460B">
            <w:rPr>
              <w:rFonts w:eastAsia="PMingLiU"/>
              <w:lang w:val="es-ES"/>
            </w:rPr>
            <w:t>como</w:t>
          </w:r>
        </w:smartTag>
      </w:smartTag>
      <w:r w:rsidRPr="004A460B">
        <w:rPr>
          <w:rFonts w:eastAsia="PMingLiU"/>
          <w:lang w:val="es-ES"/>
        </w:rPr>
        <w:t xml:space="preserve"> principales enfoques y arreglos institucionales las clases de educación especial, la integración en clases ordinarias y las escuelas de educación especial. Con el fin de asegurar el derecho a la educación de los niños discapacitados, </w:t>
      </w:r>
      <w:smartTag w:uri="urn:schemas-microsoft-com:office:smarttags" w:element="PersonName">
        <w:smartTagPr>
          <w:attr w:name="ProductID" w:val="la Ley"/>
        </w:smartTagPr>
        <w:r w:rsidRPr="004A460B">
          <w:rPr>
            <w:rFonts w:eastAsia="PMingLiU"/>
            <w:lang w:val="es-ES"/>
          </w:rPr>
          <w:t>la Ley</w:t>
        </w:r>
      </w:smartTag>
      <w:r w:rsidRPr="004A460B">
        <w:rPr>
          <w:rFonts w:eastAsia="PMingLiU"/>
          <w:lang w:val="es-ES"/>
        </w:rPr>
        <w:t xml:space="preserve"> de educación obligatoria, revisada por última vez en 2006, contiene disposiciones claras sobre la promoción del desarrollo de la educación especial. Por ejemplo, dispone que los gobiernos locales a nivel de condado y superior tienen la responsabilidad de establecer escuelas (clases) de educación especial. Las escuelas deben aceptar niños discapacitados capaces de recibir la misma educación que los demás e integrarlos en clases ordinarias, y deben prestarles asistencia en sus estudios y rehabilitación. Es preciso establecer un nivel de gastos generales por habitante más elevado para las escuelas (clases) de educación especial en comparación con los gastos destinados a las escuelas ordinarias. En 2009, el Consejo de Estado publicó los dictámenes sobre la promoción acelerada de la educación especial, un documento redactado por ocho departamentos, entre ellos el Ministerio de Educación, el Ministerio de Finanzas y </w:t>
      </w:r>
      <w:smartTag w:uri="urn:schemas-microsoft-com:office:smarttags" w:element="PersonName">
        <w:smartTagPr>
          <w:attr w:name="ProductID" w:val="la Federaci￳n"/>
        </w:smartTagPr>
        <w:r w:rsidRPr="004A460B">
          <w:rPr>
            <w:rFonts w:eastAsia="PMingLiU"/>
            <w:lang w:val="es-ES"/>
          </w:rPr>
          <w:t>la Federación</w:t>
        </w:r>
      </w:smartTag>
      <w:r w:rsidRPr="004A460B">
        <w:rPr>
          <w:rFonts w:eastAsia="PMingLiU"/>
          <w:lang w:val="es-ES"/>
        </w:rPr>
        <w:t xml:space="preserve"> de Personas con Discapacidades de China</w:t>
      </w:r>
      <w:r w:rsidRPr="004A460B">
        <w:rPr>
          <w:lang w:val="es-ES"/>
        </w:rPr>
        <w:t xml:space="preserve">, que amplió el alcance de la educación impartida a las personas con discapacidades y requirió que se redoblasen esfuerzos para adoptar diversas formas y medios de ofrecer educación obligatoria a los niños autistas y los niños con parálisis cerebral, entre otros niños con discapacidades graves. También se proponía claramente la aceleración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desarrollo de la educación especial, en particular con respecto a la enseñanza de segundo ciclo de secundaria centrada en la formación profesional y la educación superior especial para personas con discapacidades. Con el fin de abordar los puntos débiles de la educación especial, se propusieron una serie de medidas de política para mejorar el mecanismo de garantía de financiación de la educación especial, mejorar las condiciones del personal docente, mejorar la calidad del aprendizaje en los casos de integración en clases ordinarias, y erradicar el analfabetismo entre los adultos jóvenes y maduros con discapacidades, por diversos medios. En la actualidad, el Ministerio de Educación y </w:t>
      </w:r>
      <w:smartTag w:uri="urn:schemas-microsoft-com:office:smarttags" w:element="PersonName">
        <w:smartTagPr>
          <w:attr w:name="ProductID" w:val="La Comisi￳n Nacional"/>
        </w:smartTagPr>
        <w:r w:rsidRPr="004A460B">
          <w:rPr>
            <w:lang w:val="es-ES"/>
          </w:rPr>
          <w:t>la Comisión Nacional</w:t>
        </w:r>
      </w:smartTag>
      <w:r w:rsidRPr="004A460B">
        <w:rPr>
          <w:lang w:val="es-ES"/>
        </w:rPr>
        <w:t xml:space="preserve"> de Desarrollo y Reforma están construyendo, renovando y ampliando 1.160 escuelas de educación especial en las regiones central y occidental, a fin de mejorar sustancialmente las condiciones de esas escuelas. Los alumnos con discapacidades en los niveles de educación obligatoria y formación profesional de secundaria se benefician en general de la política </w:t>
      </w:r>
      <w:r w:rsidR="004546A3" w:rsidRPr="004A460B">
        <w:rPr>
          <w:szCs w:val="24"/>
          <w:lang w:val="es-ES"/>
        </w:rPr>
        <w:t>"</w:t>
      </w:r>
      <w:r w:rsidRPr="004A460B">
        <w:rPr>
          <w:lang w:val="es-ES"/>
        </w:rPr>
        <w:t>dos excepciones y una subvención</w:t>
      </w:r>
      <w:r w:rsidR="004546A3" w:rsidRPr="004A460B">
        <w:rPr>
          <w:szCs w:val="24"/>
          <w:lang w:val="es-ES"/>
        </w:rPr>
        <w:t>"</w:t>
      </w:r>
      <w:r w:rsidRPr="004A460B">
        <w:rPr>
          <w:lang w:val="es-ES"/>
        </w:rPr>
        <w:t xml:space="preserve">,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de ayudas del Estado con fines educativos. Los estudiantes universitarios con discapacidades que proceden de familias con dificultades económicas también se benefician de la asistencia correspondiente. En 2009 había 1.672 escuelas de educación especial en todo el país, con 47.000 profesores —38.000 de los cuales trabajaban a tiempo completo— y 428.000 alumnos. Además, se integra en escuelas ordinarias a un gran número de niños con discapacidades de menor grado. Las universidades matricularon a un total de 31.780 estudiantes con discapacidades, que realizaron exámenes de ingreso. </w:t>
      </w:r>
    </w:p>
    <w:p w:rsidR="005F269F" w:rsidRPr="004A460B" w:rsidRDefault="005F269F" w:rsidP="005F269F">
      <w:pPr>
        <w:pStyle w:val="H1G"/>
        <w:rPr>
          <w:rFonts w:eastAsia="SimSun"/>
          <w:lang w:val="es-ES"/>
        </w:rPr>
      </w:pPr>
      <w:r w:rsidRPr="004A460B">
        <w:rPr>
          <w:lang w:val="es-ES"/>
        </w:rPr>
        <w:tab/>
      </w:r>
      <w:r w:rsidRPr="004A460B">
        <w:rPr>
          <w:rFonts w:eastAsia="SimSun"/>
          <w:lang w:val="es-ES"/>
        </w:rPr>
        <w:t>5.</w:t>
      </w:r>
      <w:r w:rsidRPr="004A460B">
        <w:rPr>
          <w:rFonts w:eastAsia="SimSun"/>
          <w:lang w:val="es-ES"/>
        </w:rPr>
        <w:tab/>
        <w:t>Desarrollo de las escuelas no gestionadas públicamente y libertad de elección de escuela</w:t>
      </w:r>
    </w:p>
    <w:p w:rsidR="005F269F" w:rsidRPr="004A460B" w:rsidRDefault="005F269F" w:rsidP="005F269F">
      <w:pPr>
        <w:pStyle w:val="SingleTxtG"/>
        <w:rPr>
          <w:lang w:val="es-ES"/>
        </w:rPr>
      </w:pPr>
      <w:r w:rsidRPr="004A460B">
        <w:rPr>
          <w:lang w:val="es-ES"/>
        </w:rPr>
        <w:tab/>
        <w:t xml:space="preserve">Al tiempo que despliega denodados esfuerzos para el desarrollo de las escuelas públicas, el Gobierno de </w:t>
      </w:r>
      <w:smartTag w:uri="urn:schemas-microsoft-com:office:smarttags" w:element="country-region">
        <w:r w:rsidRPr="004A460B">
          <w:rPr>
            <w:lang w:val="es-ES"/>
          </w:rPr>
          <w:t>China</w:t>
        </w:r>
      </w:smartTag>
      <w:r w:rsidRPr="004A460B">
        <w:rPr>
          <w:lang w:val="es-ES"/>
        </w:rPr>
        <w:t xml:space="preserve"> presta gran atención a la captación de una gran variedad de recursos de la sociedad con el fin de establecer instituciones educativas conjuntamente, en un esfuerzo común por promover la educación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En 2002, el Congreso Nacional del Pueblo aprobó </w:t>
      </w:r>
      <w:smartTag w:uri="urn:schemas-microsoft-com:office:smarttags" w:element="PersonName">
        <w:smartTagPr>
          <w:attr w:name="ProductID" w:val="la Ley"/>
        </w:smartTagPr>
        <w:r w:rsidRPr="004A460B">
          <w:rPr>
            <w:lang w:val="es-ES"/>
          </w:rPr>
          <w:t>la Ley</w:t>
        </w:r>
      </w:smartTag>
      <w:r w:rsidRPr="004A460B">
        <w:rPr>
          <w:lang w:val="es-ES"/>
        </w:rPr>
        <w:t xml:space="preserve"> de promoción de la educación privada, por la que se estipulaban claramente los principios rectores de aliento, apoyo enérgico, y orientación y administración correctas de conformidad con las leyes. En 2009 había más de 100.000 escuelas privadas de todos los niveles y tipos en todo el país, con 30.654.000 estudiantes, lo que representa el 19,3% de las escuelas y el 11,8% de la población estudiantil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país.</w:t>
      </w:r>
    </w:p>
    <w:p w:rsidR="005F269F" w:rsidRPr="004A460B" w:rsidRDefault="005F269F" w:rsidP="005F269F">
      <w:pPr>
        <w:pStyle w:val="SingleTxtG"/>
        <w:rPr>
          <w:lang w:val="es-ES"/>
        </w:rPr>
      </w:pPr>
      <w:r w:rsidRPr="004A460B">
        <w:rPr>
          <w:lang w:val="es-ES"/>
        </w:rPr>
        <w:tab/>
        <w:t xml:space="preserve">En </w:t>
      </w:r>
      <w:smartTag w:uri="urn:schemas-microsoft-com:office:smarttags" w:element="place">
        <w:smartTag w:uri="urn:schemas-microsoft-com:office:smarttags" w:element="country-region">
          <w:r w:rsidRPr="004A460B">
            <w:rPr>
              <w:lang w:val="es-ES"/>
            </w:rPr>
            <w:t>China</w:t>
          </w:r>
        </w:smartTag>
      </w:smartTag>
      <w:r w:rsidRPr="004A460B">
        <w:rPr>
          <w:lang w:val="es-ES"/>
        </w:rPr>
        <w:t>, los padres y tutores pueden elegir libremente para sus hijos cualquier escuela no pública que cumpla las normas de la educación pública. Los niños de esas escuelas pueden recibir educación en moralidad y ética.</w:t>
      </w:r>
    </w:p>
    <w:p w:rsidR="005F269F" w:rsidRPr="004A460B" w:rsidRDefault="005F269F" w:rsidP="005F269F">
      <w:pPr>
        <w:pStyle w:val="SingleTxtG"/>
        <w:rPr>
          <w:lang w:val="es-ES"/>
        </w:rPr>
      </w:pPr>
      <w:r w:rsidRPr="004A460B">
        <w:rPr>
          <w:lang w:val="es-ES"/>
        </w:rPr>
        <w:tab/>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de China dispone que los ciudadanos disfruten de libertad de religión y de creencias, incluida la libertad de creer o no creer en la religión y la libertad de credo en las distintas religiones.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nunca ha prohibido a los padres y tutores que impartiesen conocimientos religiosos a los menores ni que les animaran a participar en actividades religiosas. Al mismo tiempo,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practica el principio de separación entre la religión y la educación. </w:t>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establece que no se utilizará la religión para obstaculizar la aplicación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educativo público. Por lo tanto, no hay educación religiosa en el marco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sistema nacional de educación. En particular, los estudios religiosos no deben interferir en la educación obligatoria ordinaria que los niños reciben en las escuelas. </w:t>
      </w:r>
    </w:p>
    <w:p w:rsidR="005F269F" w:rsidRPr="004A460B" w:rsidRDefault="005F269F" w:rsidP="005F269F">
      <w:pPr>
        <w:pStyle w:val="H1G"/>
        <w:rPr>
          <w:rFonts w:eastAsia="SimSun"/>
          <w:lang w:val="es-ES"/>
        </w:rPr>
      </w:pPr>
      <w:r w:rsidRPr="004A460B">
        <w:rPr>
          <w:lang w:val="es-ES"/>
        </w:rPr>
        <w:tab/>
        <w:t>6.</w:t>
      </w:r>
      <w:r w:rsidRPr="004A460B">
        <w:rPr>
          <w:rFonts w:eastAsia="SimSun"/>
          <w:lang w:val="es-ES"/>
        </w:rPr>
        <w:tab/>
        <w:t>Dificultades y desafíos</w:t>
      </w:r>
    </w:p>
    <w:p w:rsidR="005F269F" w:rsidRPr="004A460B" w:rsidRDefault="005F269F" w:rsidP="005F269F">
      <w:pPr>
        <w:pStyle w:val="SingleTxtG"/>
        <w:rPr>
          <w:lang w:val="es-ES"/>
        </w:rPr>
      </w:pPr>
      <w:r w:rsidRPr="004A460B">
        <w:rPr>
          <w:lang w:val="es-ES"/>
        </w:rPr>
        <w:tab/>
        <w:t xml:space="preserve">En la actualidad,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 enfrenta a escasas oportunidades y graves desafíos en lo que respecta al empeño por desarrollar su sistema educativo. Las dificultades y los problemas son numerosos, y los principales se describen a continuación: en primer lugar, el nivel de desarrollo de la educación debe aún satisfacer la demanda de un gran número de ciudadanos. En segundo lugar, el desarrollo educativo no está coordinado entre las zonas rurales y urbanas ni en las regiones. En tercer lugar, la financiación de la educación pública es insuficiente y la escasez general de recursos destinados a la educación sigue siendo grave. En un futuro próximo, el Gobierno de China seguirá aplicando </w:t>
      </w:r>
      <w:smartTag w:uri="urn:schemas-microsoft-com:office:smarttags" w:element="PersonName">
        <w:smartTagPr>
          <w:attr w:name="ProductID" w:val="la Ley"/>
        </w:smartTagPr>
        <w:r w:rsidRPr="004A460B">
          <w:rPr>
            <w:lang w:val="es-ES"/>
          </w:rPr>
          <w:t>la Ley</w:t>
        </w:r>
      </w:smartTag>
      <w:r w:rsidRPr="004A460B">
        <w:rPr>
          <w:lang w:val="es-ES"/>
        </w:rPr>
        <w:t xml:space="preserve"> de educación, así como el Esquema nacional para la reforma y el desarrollo de la educación a mediano y largo plazo (2010-2020), e incrementará sus aportaciones a la educación.</w:t>
      </w:r>
    </w:p>
    <w:p w:rsidR="005F269F" w:rsidRPr="004A460B" w:rsidRDefault="005F269F" w:rsidP="005F269F">
      <w:pPr>
        <w:pStyle w:val="H1G"/>
        <w:rPr>
          <w:lang w:val="es-ES"/>
        </w:rPr>
      </w:pPr>
      <w:r w:rsidRPr="004A460B">
        <w:rPr>
          <w:lang w:val="es-ES"/>
        </w:rPr>
        <w:tab/>
        <w:t>7.</w:t>
      </w:r>
      <w:r w:rsidRPr="004A460B">
        <w:rPr>
          <w:lang w:val="es-ES"/>
        </w:rPr>
        <w:tab/>
        <w:t>Respuestas a las recomendaciones pertinentes que figuran en las observaciones finales</w:t>
      </w:r>
    </w:p>
    <w:p w:rsidR="005F269F" w:rsidRPr="004A460B" w:rsidRDefault="005F269F" w:rsidP="005F269F">
      <w:pPr>
        <w:pStyle w:val="SingleTxtG"/>
        <w:rPr>
          <w:lang w:val="es-ES"/>
        </w:rPr>
      </w:pPr>
      <w:r w:rsidRPr="004A460B">
        <w:rPr>
          <w:lang w:val="es-ES"/>
        </w:rPr>
        <w:tab/>
        <w:t>En las secciones anteriores se ha respondido por separado a las recomendaciones formuladas en el párrafo 66 de las observaciones finales del Comité relativas a la educación obligatoria y la educación para grupos especiales gratuitas</w:t>
      </w:r>
      <w:r w:rsidRPr="004A460B">
        <w:rPr>
          <w:rFonts w:eastAsia="Heiti SC Light"/>
          <w:lang w:val="es-ES"/>
        </w:rPr>
        <w:t>.</w:t>
      </w:r>
    </w:p>
    <w:p w:rsidR="005F269F" w:rsidRPr="004A460B" w:rsidRDefault="005F269F" w:rsidP="005F269F">
      <w:pPr>
        <w:pStyle w:val="H1G"/>
        <w:rPr>
          <w:rFonts w:eastAsia="SimSun"/>
          <w:lang w:val="es-ES"/>
        </w:rPr>
      </w:pPr>
      <w:r w:rsidRPr="004A460B">
        <w:rPr>
          <w:lang w:val="es-ES"/>
        </w:rPr>
        <w:tab/>
        <w:t>8.</w:t>
      </w:r>
      <w:r w:rsidRPr="004A460B">
        <w:rPr>
          <w:lang w:val="es-ES"/>
        </w:rPr>
        <w:tab/>
      </w:r>
      <w:r w:rsidRPr="004A460B">
        <w:rPr>
          <w:rFonts w:eastAsia="SimSun"/>
          <w:lang w:val="es-ES"/>
        </w:rPr>
        <w:t>Ampliación de la cooperación y los intercambios internacionales en materia de educación</w:t>
      </w:r>
    </w:p>
    <w:p w:rsidR="005F269F" w:rsidRPr="004A460B" w:rsidRDefault="005F269F" w:rsidP="005F269F">
      <w:pPr>
        <w:pStyle w:val="SingleTxtG"/>
        <w:rPr>
          <w:lang w:val="es-ES"/>
        </w:rPr>
      </w:pPr>
      <w:r w:rsidRPr="004A460B">
        <w:rPr>
          <w:lang w:val="es-ES"/>
        </w:rPr>
        <w:tab/>
        <w:t xml:space="preserve">A finales de 2009,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había establecido vínculos de cooperación e intercambio educativos con 190 países, regiones y organizaciones internacionales, incluida </w:t>
      </w:r>
      <w:smartTag w:uri="urn:schemas-microsoft-com:office:smarttags" w:element="PersonName">
        <w:smartTagPr>
          <w:attr w:name="ProductID" w:val="la UNESCO. China"/>
        </w:smartTagPr>
        <w:r w:rsidRPr="004A460B">
          <w:rPr>
            <w:lang w:val="es-ES"/>
          </w:rPr>
          <w:t xml:space="preserve">la UNESCO. </w:t>
        </w:r>
        <w:smartTag w:uri="urn:schemas-microsoft-com:office:smarttags" w:element="place">
          <w:smartTag w:uri="urn:schemas-microsoft-com:office:smarttags" w:element="country-region">
            <w:r w:rsidRPr="004A460B">
              <w:rPr>
                <w:lang w:val="es-ES"/>
              </w:rPr>
              <w:t>China</w:t>
            </w:r>
          </w:smartTag>
        </w:smartTag>
      </w:smartTag>
      <w:r w:rsidRPr="004A460B">
        <w:rPr>
          <w:lang w:val="es-ES"/>
        </w:rPr>
        <w:t xml:space="preserve"> también firmó acuerdos de reconocimiento mutuo de credenciales y títulos académicos con 35 países y regiones.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siempre ha apoyado a los ciudadanos que desean estudiar en el extranjero. En 2009, el número de personas que estudiaban en el extranjero llegó a 229.300, un aumento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27,5% con respecto al año anterior. </w:t>
      </w:r>
    </w:p>
    <w:p w:rsidR="005F269F" w:rsidRPr="004A460B" w:rsidRDefault="005F269F" w:rsidP="005F269F">
      <w:pPr>
        <w:pStyle w:val="SingleTxtG"/>
        <w:rPr>
          <w:lang w:val="es-ES"/>
        </w:rPr>
      </w:pPr>
      <w:r w:rsidRPr="004A460B">
        <w:rPr>
          <w:lang w:val="es-ES"/>
        </w:rPr>
        <w:tab/>
        <w:t xml:space="preserve">En los 60 años transcurridos desde la fundación de la nueva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el país ha recibido un total de 1,69 millones de estudiantes extranjeros. En 2009 había 238.184 estudiantes extranjeros en China, procedentes de 190 países y regiones, lo que representa un aumento del 6,57% con respecto al año anterior. El número total de estudiantes extranjeros, el número de países y regiones de origen de esos estudiantes, el número de instituciones que reciben estudiantes extranjeros y el número de personas que reciben becas del Gobierno de </w:t>
      </w:r>
      <w:smartTag w:uri="urn:schemas-microsoft-com:office:smarttags" w:element="country-region">
        <w:r w:rsidRPr="004A460B">
          <w:rPr>
            <w:lang w:val="es-ES"/>
          </w:rPr>
          <w:t>China</w:t>
        </w:r>
      </w:smartTag>
      <w:r w:rsidRPr="004A460B">
        <w:rPr>
          <w:lang w:val="es-ES"/>
        </w:rPr>
        <w:t xml:space="preserve"> han alcanzado niveles máximos desde la fundación de la nueva </w:t>
      </w:r>
      <w:smartTag w:uri="urn:schemas-microsoft-com:office:smarttags" w:element="place">
        <w:smartTag w:uri="urn:schemas-microsoft-com:office:smarttags" w:element="country-region">
          <w:r w:rsidRPr="004A460B">
            <w:rPr>
              <w:lang w:val="es-ES"/>
            </w:rPr>
            <w:t>China</w:t>
          </w:r>
        </w:smartTag>
      </w:smartTag>
      <w:r w:rsidRPr="004A460B">
        <w:rPr>
          <w:lang w:val="es-ES"/>
        </w:rPr>
        <w:t>.</w:t>
      </w:r>
    </w:p>
    <w:p w:rsidR="005F269F" w:rsidRPr="004A460B" w:rsidRDefault="005F269F" w:rsidP="005F269F">
      <w:pPr>
        <w:pStyle w:val="HChG"/>
        <w:rPr>
          <w:lang w:val="es-ES"/>
        </w:rPr>
      </w:pPr>
      <w:r w:rsidRPr="004A460B">
        <w:rPr>
          <w:lang w:val="es-ES"/>
        </w:rPr>
        <w:br w:type="page"/>
      </w:r>
      <w:r w:rsidRPr="004A460B">
        <w:rPr>
          <w:lang w:val="es-ES"/>
        </w:rPr>
        <w:tab/>
      </w:r>
      <w:r w:rsidRPr="004A460B">
        <w:rPr>
          <w:rFonts w:eastAsia="PMingLiU"/>
          <w:lang w:val="es-ES" w:eastAsia="zh-TW"/>
        </w:rPr>
        <w:t>12.</w:t>
      </w:r>
      <w:r w:rsidRPr="004A460B">
        <w:rPr>
          <w:rFonts w:eastAsia="PMingLiU"/>
          <w:lang w:val="es-ES" w:eastAsia="zh-TW"/>
        </w:rPr>
        <w:tab/>
      </w:r>
      <w:r w:rsidRPr="004A460B">
        <w:rPr>
          <w:lang w:val="es-ES"/>
        </w:rPr>
        <w:t>Artículo 15</w:t>
      </w:r>
      <w:r w:rsidRPr="004A460B">
        <w:rPr>
          <w:lang w:val="es-ES"/>
        </w:rPr>
        <w:br/>
        <w:t>El derecho a la vida cultural y los beneficios de la ciencia</w:t>
      </w:r>
    </w:p>
    <w:p w:rsidR="005F269F" w:rsidRPr="004A460B" w:rsidRDefault="005F269F" w:rsidP="005F269F">
      <w:pPr>
        <w:pStyle w:val="SingleTxtG"/>
        <w:rPr>
          <w:b/>
          <w:lang w:val="es-ES"/>
        </w:rPr>
      </w:pPr>
      <w:r w:rsidRPr="004A460B">
        <w:rPr>
          <w:b/>
          <w:lang w:val="es-ES"/>
        </w:rPr>
        <w:tab/>
        <w:t>1.</w:t>
      </w:r>
      <w:r w:rsidRPr="004A460B">
        <w:rPr>
          <w:b/>
          <w:lang w:val="es-ES"/>
        </w:rPr>
        <w:tab/>
        <w:t>Los Estados Partes en el presente Pacto reconocen el derecho de toda persona a:</w:t>
      </w:r>
    </w:p>
    <w:p w:rsidR="005F269F" w:rsidRPr="004A460B" w:rsidRDefault="005F269F" w:rsidP="005F269F">
      <w:pPr>
        <w:pStyle w:val="SingleTxtG"/>
        <w:rPr>
          <w:b/>
          <w:lang w:val="es-ES"/>
        </w:rPr>
      </w:pPr>
      <w:r w:rsidRPr="004A460B">
        <w:rPr>
          <w:b/>
          <w:lang w:val="es-ES"/>
        </w:rPr>
        <w:tab/>
        <w:t>a)</w:t>
      </w:r>
      <w:r w:rsidRPr="004A460B">
        <w:rPr>
          <w:b/>
          <w:lang w:val="es-ES"/>
        </w:rPr>
        <w:tab/>
        <w:t>Participar en la vida cultural;</w:t>
      </w:r>
    </w:p>
    <w:p w:rsidR="005F269F" w:rsidRPr="004A460B" w:rsidRDefault="005F269F" w:rsidP="005F269F">
      <w:pPr>
        <w:pStyle w:val="SingleTxtG"/>
        <w:rPr>
          <w:b/>
          <w:lang w:val="es-ES"/>
        </w:rPr>
      </w:pPr>
      <w:r w:rsidRPr="004A460B">
        <w:rPr>
          <w:b/>
          <w:lang w:val="es-ES"/>
        </w:rPr>
        <w:tab/>
        <w:t>b)</w:t>
      </w:r>
      <w:r w:rsidRPr="004A460B">
        <w:rPr>
          <w:b/>
          <w:lang w:val="es-ES"/>
        </w:rPr>
        <w:tab/>
        <w:t xml:space="preserve">Gozar de los beneficios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progreso científico y de sus aplicaciones;</w:t>
      </w:r>
    </w:p>
    <w:p w:rsidR="005F269F" w:rsidRPr="004A460B" w:rsidRDefault="005F269F" w:rsidP="005F269F">
      <w:pPr>
        <w:pStyle w:val="SingleTxtG"/>
        <w:rPr>
          <w:b/>
          <w:lang w:val="es-ES"/>
        </w:rPr>
      </w:pPr>
      <w:r w:rsidRPr="004A460B">
        <w:rPr>
          <w:b/>
          <w:lang w:val="es-ES"/>
        </w:rPr>
        <w:tab/>
        <w:t>c)</w:t>
      </w:r>
      <w:r w:rsidRPr="004A460B">
        <w:rPr>
          <w:b/>
          <w:lang w:val="es-ES"/>
        </w:rPr>
        <w:tab/>
        <w:t>Beneficiarse de la protección de los intereses morales y materiales que le correspondan por razón de las producciones científicas, literarias o artísticas de que sea autora.</w:t>
      </w:r>
    </w:p>
    <w:p w:rsidR="005F269F" w:rsidRPr="004A460B" w:rsidRDefault="005F269F" w:rsidP="005F269F">
      <w:pPr>
        <w:pStyle w:val="SingleTxtG"/>
        <w:rPr>
          <w:b/>
          <w:lang w:val="es-ES"/>
        </w:rPr>
      </w:pPr>
      <w:r w:rsidRPr="004A460B">
        <w:rPr>
          <w:b/>
          <w:lang w:val="es-ES"/>
        </w:rPr>
        <w:tab/>
        <w:t>2.</w:t>
      </w:r>
      <w:r w:rsidRPr="004A460B">
        <w:rPr>
          <w:b/>
          <w:lang w:val="es-ES"/>
        </w:rPr>
        <w:tab/>
        <w:t>Entre las medidas que los Estados Partes en el presente Pacto deberán adoptar para asegurar el pleno ejercicio de este derecho, figurarán las necesarias para la conservación, el desarrollo y la difusión de la ciencia y de la cultura.</w:t>
      </w:r>
    </w:p>
    <w:p w:rsidR="005F269F" w:rsidRPr="004A460B" w:rsidRDefault="005F269F" w:rsidP="005F269F">
      <w:pPr>
        <w:pStyle w:val="SingleTxtG"/>
        <w:rPr>
          <w:b/>
          <w:lang w:val="es-ES"/>
        </w:rPr>
      </w:pPr>
      <w:r w:rsidRPr="004A460B">
        <w:rPr>
          <w:b/>
          <w:lang w:val="es-ES"/>
        </w:rPr>
        <w:tab/>
        <w:t>3.</w:t>
      </w:r>
      <w:r w:rsidRPr="004A460B">
        <w:rPr>
          <w:b/>
          <w:lang w:val="es-ES"/>
        </w:rPr>
        <w:tab/>
        <w:t>Los Estados Partes en el presente Pacto se comprometen a respetar la indispensable libertad para la investigación científica y para la actividad creadora.</w:t>
      </w:r>
    </w:p>
    <w:p w:rsidR="005F269F" w:rsidRPr="004A460B" w:rsidRDefault="005F269F" w:rsidP="005F269F">
      <w:pPr>
        <w:pStyle w:val="SingleTxtG"/>
        <w:rPr>
          <w:b/>
          <w:lang w:val="es-ES"/>
        </w:rPr>
      </w:pPr>
      <w:r w:rsidRPr="004A460B">
        <w:rPr>
          <w:b/>
          <w:lang w:val="es-ES"/>
        </w:rPr>
        <w:tab/>
        <w:t>4.</w:t>
      </w:r>
      <w:r w:rsidRPr="004A460B">
        <w:rPr>
          <w:b/>
          <w:lang w:val="es-ES"/>
        </w:rPr>
        <w:tab/>
        <w:t xml:space="preserve">Los Estados Partes en el presente Pacto reconocen los beneficios que derivan </w:t>
      </w:r>
      <w:smartTag w:uri="urn:schemas-microsoft-com:office:smarttags" w:element="place">
        <w:smartTag w:uri="urn:schemas-microsoft-com:office:smarttags" w:element="State">
          <w:r w:rsidRPr="004A460B">
            <w:rPr>
              <w:b/>
              <w:lang w:val="es-ES"/>
            </w:rPr>
            <w:t>del</w:t>
          </w:r>
        </w:smartTag>
      </w:smartTag>
      <w:r w:rsidRPr="004A460B">
        <w:rPr>
          <w:b/>
          <w:lang w:val="es-ES"/>
        </w:rPr>
        <w:t xml:space="preserve"> fomento y desarrollo de la cooperación y de las relaciones internacionales en cuestiones científicas y culturales.</w:t>
      </w:r>
    </w:p>
    <w:p w:rsidR="005F269F" w:rsidRPr="004A460B" w:rsidRDefault="005F269F" w:rsidP="005F269F">
      <w:pPr>
        <w:pStyle w:val="H1G"/>
        <w:rPr>
          <w:rFonts w:eastAsia="PMingLiU"/>
          <w:lang w:val="es-ES" w:eastAsia="zh-TW"/>
        </w:rPr>
      </w:pPr>
      <w:r w:rsidRPr="004A460B">
        <w:rPr>
          <w:rFonts w:eastAsia="PMingLiU"/>
          <w:lang w:val="es-ES" w:eastAsia="zh-TW"/>
        </w:rPr>
        <w:tab/>
        <w:t>1.</w:t>
      </w:r>
      <w:r w:rsidRPr="004A460B">
        <w:rPr>
          <w:rFonts w:eastAsia="PMingLiU"/>
          <w:lang w:val="es-ES" w:eastAsia="zh-TW"/>
        </w:rPr>
        <w:tab/>
      </w:r>
      <w:r w:rsidRPr="004A460B">
        <w:rPr>
          <w:lang w:val="es-ES"/>
        </w:rPr>
        <w:t>El derecho a la vida cultural</w:t>
      </w:r>
    </w:p>
    <w:p w:rsidR="005F269F" w:rsidRPr="004A460B" w:rsidRDefault="005F269F" w:rsidP="005F269F">
      <w:pPr>
        <w:pStyle w:val="H23G"/>
        <w:rPr>
          <w:lang w:val="es-ES"/>
        </w:rPr>
      </w:pPr>
      <w:r w:rsidRPr="004A460B">
        <w:rPr>
          <w:rFonts w:eastAsia="PMingLiU"/>
          <w:lang w:val="es-ES" w:eastAsia="zh-TW"/>
        </w:rPr>
        <w:tab/>
        <w:t>1)</w:t>
      </w:r>
      <w:r w:rsidRPr="004A460B">
        <w:rPr>
          <w:rFonts w:eastAsia="PMingLiU"/>
          <w:lang w:val="es-ES" w:eastAsia="zh-TW"/>
        </w:rPr>
        <w:tab/>
      </w:r>
      <w:r w:rsidRPr="004A460B">
        <w:rPr>
          <w:lang w:val="es-ES"/>
        </w:rPr>
        <w:t>Desarrollo de los servicios culturales públicos</w:t>
      </w:r>
    </w:p>
    <w:p w:rsidR="005F269F" w:rsidRPr="004A460B" w:rsidRDefault="005F269F" w:rsidP="005F269F">
      <w:pPr>
        <w:pStyle w:val="SingleTxtG"/>
        <w:rPr>
          <w:lang w:val="es-ES"/>
        </w:rPr>
      </w:pPr>
      <w:r w:rsidRPr="004A460B">
        <w:rPr>
          <w:lang w:val="es-ES"/>
        </w:rPr>
        <w:tab/>
        <w:t xml:space="preserve">En los últimos años,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 ha fijado el objetivo de acelerar la creación de un sistema público de servicios culturales que abarque a toda la sociedad, y ha adoptado una serie de políticas y medidas pertinentes a tal fin.</w:t>
      </w:r>
    </w:p>
    <w:p w:rsidR="005F269F" w:rsidRPr="004A460B" w:rsidRDefault="005F269F" w:rsidP="005F269F">
      <w:pPr>
        <w:pStyle w:val="SingleTxtG"/>
        <w:rPr>
          <w:lang w:val="es-ES"/>
        </w:rPr>
      </w:pPr>
      <w:r w:rsidRPr="004A460B">
        <w:rPr>
          <w:lang w:val="es-ES"/>
        </w:rPr>
        <w:tab/>
        <w:t xml:space="preserve">En junio de 2003, el Consejo de Estado promulgó el Reglamento sobre instalaciones culturales y deportivas públicas, que estableció un sistema básico para promover el desarrollo de bibliotecas, museos, centros culturales (círculos) y galerías de arte, entre otras instalaciones culturales públicas, en relación con aspectos como la planificación, la construcción, los gastos, el servicio y la administración. Actualmente, el Consejo de Estado examina el Reglamento sobre la administración de los museos. En 2009, el Ministerio de Cultura elaboró el </w:t>
      </w:r>
      <w:r w:rsidR="004546A3" w:rsidRPr="004A460B">
        <w:rPr>
          <w:szCs w:val="24"/>
          <w:lang w:val="es-ES"/>
        </w:rPr>
        <w:t>"</w:t>
      </w:r>
      <w:r w:rsidRPr="004A460B">
        <w:rPr>
          <w:lang w:val="es-ES"/>
        </w:rPr>
        <w:t>Plan de aplicación para el establecimiento de un sistema público básico de servicios culturales (2009-2013)</w:t>
      </w:r>
      <w:r w:rsidR="004546A3" w:rsidRPr="004A460B">
        <w:rPr>
          <w:szCs w:val="24"/>
          <w:lang w:val="es-ES"/>
        </w:rPr>
        <w:t xml:space="preserve"> "</w:t>
      </w:r>
      <w:r w:rsidRPr="004A460B">
        <w:rPr>
          <w:lang w:val="es-ES"/>
        </w:rPr>
        <w:t xml:space="preserve"> y otros documentos reglamentarios, y puso en marcha las </w:t>
      </w:r>
      <w:r w:rsidR="004546A3" w:rsidRPr="004A460B">
        <w:rPr>
          <w:szCs w:val="24"/>
          <w:lang w:val="es-ES"/>
        </w:rPr>
        <w:t>"</w:t>
      </w:r>
      <w:r w:rsidRPr="004A460B">
        <w:rPr>
          <w:lang w:val="es-ES"/>
        </w:rPr>
        <w:t>Medidas de administración de los círculos culturales de los municipios</w:t>
      </w:r>
      <w:r w:rsidR="004546A3" w:rsidRPr="004A460B">
        <w:rPr>
          <w:szCs w:val="24"/>
          <w:lang w:val="es-ES"/>
        </w:rPr>
        <w:t>"</w:t>
      </w:r>
      <w:r w:rsidRPr="004A460B">
        <w:rPr>
          <w:lang w:val="es-ES"/>
        </w:rPr>
        <w:t>, que aclaraban la naturaleza, funciones, obligaciones y medidas de protección de las actividades culturales sin ánimo de lucro organizadas por los círculos culturales municipales. Actualmente, el Ministerio realiza tareas preliminares de investigación a fin de preparar la legislación sobre bibliotecas públicas.</w:t>
      </w:r>
    </w:p>
    <w:p w:rsidR="005F269F" w:rsidRPr="004A460B" w:rsidRDefault="005F269F" w:rsidP="005F269F">
      <w:pPr>
        <w:pStyle w:val="SingleTxtG"/>
        <w:rPr>
          <w:lang w:val="es-ES"/>
        </w:rPr>
      </w:pPr>
      <w:r w:rsidRPr="004A460B">
        <w:rPr>
          <w:lang w:val="es-ES"/>
        </w:rPr>
        <w:tab/>
        <w:t>De 2003 a 2008, el gasto total que China destinó a actividades culturales ascendió a 94.651 millones de yuan, lo que representó un incremento medio anual del 21,41%; la inversión asignada por las administraciones financieras de los distintos niveles a los grupos que realizan actuaciones artísticas ascendió a un total de 23.909.000 millones, lo que supuso un incremento medio anual del 16,3%; la inversión en bibliotecas públicas ascendió a un total de 19.138.000 millones, lo que representó un incremento medio anual del 18,4%; los fondos asignados a las actividades culturales públicas ascendieron a 19.810 millones de yuan, es decir, un incremento medio anual del 22,67%.</w:t>
      </w:r>
    </w:p>
    <w:p w:rsidR="005F269F" w:rsidRPr="004A460B" w:rsidRDefault="005F269F" w:rsidP="005F269F">
      <w:pPr>
        <w:pStyle w:val="SingleTxtG"/>
        <w:rPr>
          <w:lang w:val="es-ES"/>
        </w:rPr>
      </w:pPr>
      <w:r w:rsidRPr="004A460B">
        <w:rPr>
          <w:lang w:val="es-ES"/>
        </w:rPr>
        <w:tab/>
        <w:t xml:space="preserve">De 2003 a 2008, la inversión en construcción y terminación de las instalaciones culturales públicas ascendió a 21.426 millones de yuan, lo que contribuyó al establecimiento y la ampliación de un gran número de instalaciones culturales, entre las cuales había bibliotecas, museos, centros culturales, cines y salas de conciertos. Entre 2007 y 2010, el Estado invirtió 3.948 millones de yuan para subvencionar la construcción de 24.200 círculos culturales municipales, con lo que prevé alcanzar el objetivo básico de </w:t>
      </w:r>
      <w:r w:rsidR="004546A3" w:rsidRPr="004A460B">
        <w:rPr>
          <w:szCs w:val="24"/>
          <w:lang w:val="es-ES"/>
        </w:rPr>
        <w:t>"</w:t>
      </w:r>
      <w:r w:rsidRPr="004A460B">
        <w:rPr>
          <w:lang w:val="es-ES"/>
        </w:rPr>
        <w:t>un círculo cultural en cada municipio</w:t>
      </w:r>
      <w:r w:rsidR="004546A3" w:rsidRPr="004A460B">
        <w:rPr>
          <w:szCs w:val="24"/>
          <w:lang w:val="es-ES"/>
        </w:rPr>
        <w:t>"</w:t>
      </w:r>
      <w:r w:rsidRPr="004A460B">
        <w:rPr>
          <w:lang w:val="es-ES"/>
        </w:rPr>
        <w:t xml:space="preserve"> a finales de 2010. Desde 2008, el Estado ha suministrado el equipo necesario para establecer círculos culturales municipales, con una asignación de fondos por valor de 259 millones de yuan en 2008 y 483 millones de yuan en 2009. Hasta ahora, se ha equipado debidamente un total de 10.871 círculos culturales municipales en las regiones central y occidental, lo que representa el 26,63%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número total de municipios de China. </w:t>
      </w:r>
    </w:p>
    <w:p w:rsidR="005F269F" w:rsidRPr="004A460B" w:rsidRDefault="005F269F" w:rsidP="005F269F">
      <w:pPr>
        <w:pStyle w:val="SingleTxtG"/>
        <w:rPr>
          <w:lang w:val="es-ES"/>
        </w:rPr>
      </w:pPr>
      <w:r w:rsidRPr="004A460B">
        <w:rPr>
          <w:lang w:val="es-ES"/>
        </w:rPr>
        <w:tab/>
        <w:t xml:space="preserve">A partir de 2004, diversos museos, salas conmemorativas y galerías de arte, entre otras instalaciones culturales públicas en todos los niveles, han introducido gradualmente sistemas de admisión gratuitos o preferenciales con el fin de que un mayor número de personas pueda acceder a los servicios culturales públicos. A finales de 2008, 1.007 museos y salas conmemorativas de todo el país habían comenzado a ofrecer la entrada gratuita, lo que atrajo más de 154 millones de visitas. </w:t>
      </w:r>
    </w:p>
    <w:p w:rsidR="005F269F" w:rsidRPr="004A460B" w:rsidRDefault="005F269F" w:rsidP="005F269F">
      <w:pPr>
        <w:pStyle w:val="SingleTxtG"/>
        <w:rPr>
          <w:lang w:val="es-ES"/>
        </w:rPr>
      </w:pPr>
      <w:r w:rsidRPr="004A460B">
        <w:rPr>
          <w:lang w:val="es-ES"/>
        </w:rPr>
        <w:tab/>
        <w:t xml:space="preserve">El Estado tenía previsto asignar un importe total de 2.476 millones de yuan entre 2007 y 2010 para establecer un sistema de servicios culturales digitales bien dotado de recursos que abarcase a las comunidades urbanas y rurales por igual, en un empeño por no dejar </w:t>
      </w:r>
      <w:r w:rsidR="004546A3" w:rsidRPr="004A460B">
        <w:rPr>
          <w:szCs w:val="24"/>
          <w:lang w:val="es-ES"/>
        </w:rPr>
        <w:t>"</w:t>
      </w:r>
      <w:r w:rsidRPr="004A460B">
        <w:rPr>
          <w:lang w:val="es-ES"/>
        </w:rPr>
        <w:t>Ninguna Aldea sin Conectar</w:t>
      </w:r>
      <w:r w:rsidR="004546A3" w:rsidRPr="004A460B">
        <w:rPr>
          <w:szCs w:val="24"/>
          <w:lang w:val="es-ES"/>
        </w:rPr>
        <w:t>"</w:t>
      </w:r>
      <w:r w:rsidRPr="004A460B">
        <w:rPr>
          <w:lang w:val="es-ES"/>
        </w:rPr>
        <w:t>. El sistema se centra en la creación de recursos digitales y emplea diversas medidas para difundir información cultural. Entre 2007 y 2009, la administración financiera central dispuso de fondos por valor de 2.071 millones de yuan.</w:t>
      </w:r>
    </w:p>
    <w:p w:rsidR="005F269F" w:rsidRPr="004A460B" w:rsidRDefault="005F269F" w:rsidP="005F269F">
      <w:pPr>
        <w:pStyle w:val="H23G"/>
        <w:rPr>
          <w:lang w:val="es-ES"/>
        </w:rPr>
      </w:pPr>
      <w:r w:rsidRPr="004A460B">
        <w:rPr>
          <w:lang w:val="es-ES"/>
        </w:rPr>
        <w:tab/>
        <w:t>2)</w:t>
      </w:r>
      <w:r w:rsidRPr="004A460B">
        <w:rPr>
          <w:lang w:val="es-ES"/>
        </w:rPr>
        <w:tab/>
        <w:t>Promoción y reglamentación de los mercados culturales</w:t>
      </w:r>
    </w:p>
    <w:p w:rsidR="005F269F" w:rsidRPr="004A460B" w:rsidRDefault="005F269F" w:rsidP="005F269F">
      <w:pPr>
        <w:pStyle w:val="SingleTxtG"/>
        <w:rPr>
          <w:lang w:val="es-ES"/>
        </w:rPr>
      </w:pPr>
      <w:r w:rsidRPr="004A460B">
        <w:rPr>
          <w:lang w:val="es-ES"/>
        </w:rPr>
        <w:tab/>
        <w:t xml:space="preserve">El Gobierno de China ha realizado esfuerzos continuos para promover diversos tipos de mercado cultural, entre ellos actuaciones, productos audiovisuales, obras de arte y entretenimiento. En 2008, había 275.668 libros, 9.549 revistas, 11.721 productos de audio y 11.772 productos de vídeo publicados en todo el país. En la actualidad,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cuenta con más de 2.600 emisoras de radio y televisión. La cobertura de esas emisiones ha llegado al 96,3% y al 97,2% respectivamente. A finales de 2009, el 28,9% de la población china tenía acceso a Internet, lo que sobrepasa el promedio mundial. </w:t>
      </w:r>
    </w:p>
    <w:p w:rsidR="005F269F" w:rsidRPr="004A460B" w:rsidRDefault="005F269F" w:rsidP="005F269F">
      <w:pPr>
        <w:pStyle w:val="SingleTxtG"/>
        <w:rPr>
          <w:szCs w:val="24"/>
          <w:lang w:val="es-ES"/>
        </w:rPr>
      </w:pPr>
      <w:r w:rsidRPr="004A460B">
        <w:rPr>
          <w:lang w:val="es-ES"/>
        </w:rPr>
        <w:tab/>
        <w:t xml:space="preserve">En 2009, el Consejo de Estado promulgó el Plan de revitalización de la industria cultural, que ponía de relieve el desarrollo de una serie de importantes parques, sectores, proyectos y exposiciones. Al mismo tiempo, el Gobierno de China ha adoptado continuamente medidas para perfeccionar el sistema jurídico de los mercados culturales y reglamentar la aplicación del derecho administrativo en dichos mercados, a fin de garantizar institucionalmente el desarrollo justo y saneado de los mercados culturales y proteger los derechos e intereses culturales de las personas contra los perjuicios relacionados con la difusión de esos productos. El Consejo de Estado modificó dos veces, en 2005 y en 2008, el Reglamento sobre la administración de las actuaciones comerciales, y finalizó la revisión del </w:t>
      </w:r>
      <w:hyperlink r:id="rId8">
        <w:r w:rsidRPr="004A460B">
          <w:rPr>
            <w:rStyle w:val="Hyperlink"/>
            <w:lang w:val="es-ES"/>
          </w:rPr>
          <w:t>Reglamento sobre la administración de los locales de entretenimiento</w:t>
        </w:r>
      </w:hyperlink>
      <w:r w:rsidRPr="004A460B">
        <w:rPr>
          <w:lang w:val="es-ES"/>
        </w:rPr>
        <w:t xml:space="preserve"> en 2006. Actualmente se está llevando a cabo la labor legislativa para elaborar el Reglamento sobre la administración de los mercados de arte. </w:t>
      </w:r>
    </w:p>
    <w:p w:rsidR="005F269F" w:rsidRPr="004A460B" w:rsidRDefault="005F269F" w:rsidP="005F269F">
      <w:pPr>
        <w:pStyle w:val="SingleTxtG"/>
        <w:rPr>
          <w:lang w:val="es-ES"/>
        </w:rPr>
      </w:pPr>
      <w:r w:rsidRPr="004A460B">
        <w:rPr>
          <w:lang w:val="es-ES"/>
        </w:rPr>
        <w:tab/>
        <w:t xml:space="preserve">En la actualidad, la mayoría de los productos culturales se valoran a precio de mercado libre y al mismo tipo de cambio. Los mercados culturales se han convertido en el principal canal de suministro de productos culturales para el público en general, a fin de satisfacer sus demandas culturales. En la actualidad, esferas tales </w:t>
      </w:r>
      <w:smartTag w:uri="urn:schemas-microsoft-com:office:smarttags" w:element="City">
        <w:r w:rsidRPr="004A460B">
          <w:rPr>
            <w:lang w:val="es-ES"/>
          </w:rPr>
          <w:t>como</w:t>
        </w:r>
      </w:smartTag>
      <w:r w:rsidRPr="004A460B">
        <w:rPr>
          <w:lang w:val="es-ES"/>
        </w:rPr>
        <w:t xml:space="preserve"> la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entretenimiento, las actuaciones, los productos audiovisuales, las reliquias culturales, las obras de arte, los conocimientos sobre Internet, la animación y los videojuegos se han abierto por completo al capital privado en general y, en cierto grado, también a la inversión extranjera. A finales de 2008, en China había 1.305 agencias de actuaciones, 84.356 locales culturales y de entretenimiento, 1.697 casas de arte, 74.369 organismos dedicados a la venta al por mayor, la venta al por menor y el alquiler de productos audiovisuales, así como 130.000 cibercafés registrados en el marco del sistema cultural del Estado. Los grupos de los departamentos culturales que realizan actuaciones artísticas habían producido 420.000 espectáculos en todo el país. Los cibercafés recibían 71,19 millones de visitantes, lo que representa el 33,9%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número total de usuarios de Internet en el país. Los mercados culturales han formado una amplia estructura de suministro en múltiples niveles y canales,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una red de difusión caracterizada por la alta velocidad, una amplia cobertura y un gran volumen de productos culturales.</w:t>
      </w:r>
    </w:p>
    <w:p w:rsidR="005F269F" w:rsidRPr="004A460B" w:rsidRDefault="005F269F" w:rsidP="005F269F">
      <w:pPr>
        <w:pStyle w:val="H23G"/>
        <w:rPr>
          <w:lang w:val="es-ES"/>
        </w:rPr>
      </w:pPr>
      <w:r w:rsidRPr="004A460B">
        <w:rPr>
          <w:lang w:val="es-ES"/>
        </w:rPr>
        <w:tab/>
        <w:t>3)</w:t>
      </w:r>
      <w:r w:rsidRPr="004A460B">
        <w:rPr>
          <w:lang w:val="es-ES"/>
        </w:rPr>
        <w:tab/>
        <w:t xml:space="preserve">Relevancia de la protección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patrimonio cultural</w:t>
      </w:r>
    </w:p>
    <w:p w:rsidR="005F269F" w:rsidRPr="004A460B" w:rsidRDefault="005F269F" w:rsidP="005F269F">
      <w:pPr>
        <w:pStyle w:val="SingleTxtG"/>
        <w:rPr>
          <w:lang w:val="es-ES"/>
        </w:rPr>
      </w:pPr>
      <w:r w:rsidRPr="004A460B">
        <w:rPr>
          <w:lang w:val="es-ES"/>
        </w:rPr>
        <w:tab/>
        <w:t xml:space="preserve">En 2004, China pasó a ser parte de </w:t>
      </w:r>
      <w:smartTag w:uri="urn:schemas-microsoft-com:office:smarttags" w:element="PersonName">
        <w:smartTagPr>
          <w:attr w:name="ProductID" w:val="la Convenci￳n"/>
        </w:smartTagPr>
        <w:r w:rsidRPr="004A460B">
          <w:rPr>
            <w:lang w:val="es-ES"/>
          </w:rPr>
          <w:t>la Convención</w:t>
        </w:r>
      </w:smartTag>
      <w:r w:rsidRPr="004A460B">
        <w:rPr>
          <w:lang w:val="es-ES"/>
        </w:rPr>
        <w:t xml:space="preserve"> de </w:t>
      </w:r>
      <w:smartTag w:uri="urn:schemas-microsoft-com:office:smarttags" w:element="PersonName">
        <w:smartTagPr>
          <w:attr w:name="ProductID" w:val="la UNESCO"/>
        </w:smartTagPr>
        <w:r w:rsidRPr="004A460B">
          <w:rPr>
            <w:lang w:val="es-ES"/>
          </w:rPr>
          <w:t>la UNESCO</w:t>
        </w:r>
      </w:smartTag>
      <w:r w:rsidRPr="004A460B">
        <w:rPr>
          <w:lang w:val="es-ES"/>
        </w:rPr>
        <w:t xml:space="preserve"> para </w:t>
      </w:r>
      <w:smartTag w:uri="urn:schemas-microsoft-com:office:smarttags" w:element="PersonName">
        <w:smartTagPr>
          <w:attr w:name="ProductID" w:val="la Salvaguardia"/>
        </w:smartTagPr>
        <w:r w:rsidRPr="004A460B">
          <w:rPr>
            <w:lang w:val="es-ES"/>
          </w:rPr>
          <w:t>la Salvaguardia</w:t>
        </w:r>
      </w:smartTag>
      <w:r w:rsidRPr="004A460B">
        <w:rPr>
          <w:lang w:val="es-ES"/>
        </w:rPr>
        <w:t xml:space="preserve"> del Patrimonio Cultural Inmaterial, con la inscripción de 26 elementos en </w:t>
      </w:r>
      <w:smartTag w:uri="urn:schemas-microsoft-com:office:smarttags" w:element="PersonName">
        <w:smartTagPr>
          <w:attr w:name="ProductID" w:val="la Lista Representativa"/>
        </w:smartTagPr>
        <w:r w:rsidRPr="004A460B">
          <w:rPr>
            <w:lang w:val="es-ES"/>
          </w:rPr>
          <w:t>la Lista Representativa</w:t>
        </w:r>
      </w:smartTag>
      <w:r w:rsidRPr="004A460B">
        <w:rPr>
          <w:lang w:val="es-ES"/>
        </w:rPr>
        <w:t xml:space="preserve"> del Patrimonio Cultural Inmaterial de </w:t>
      </w:r>
      <w:smartTag w:uri="urn:schemas-microsoft-com:office:smarttags" w:element="PersonName">
        <w:smartTagPr>
          <w:attr w:name="ProductID" w:val="la Humanidad. En"/>
        </w:smartTagPr>
        <w:r w:rsidRPr="004A460B">
          <w:rPr>
            <w:lang w:val="es-ES"/>
          </w:rPr>
          <w:t>la Humanidad. En</w:t>
        </w:r>
      </w:smartTag>
      <w:r w:rsidRPr="004A460B">
        <w:rPr>
          <w:lang w:val="es-ES"/>
        </w:rPr>
        <w:t xml:space="preserve"> diciembre de 2005, el Consejo de Estado publicó </w:t>
      </w:r>
      <w:smartTag w:uri="urn:schemas-microsoft-com:office:smarttags" w:element="PersonName">
        <w:smartTagPr>
          <w:attr w:name="ProductID" w:val="la Circular"/>
        </w:smartTagPr>
        <w:r w:rsidRPr="004A460B">
          <w:rPr>
            <w:lang w:val="es-ES"/>
          </w:rPr>
          <w:t>la Circular</w:t>
        </w:r>
      </w:smartTag>
      <w:r w:rsidRPr="004A460B">
        <w:rPr>
          <w:lang w:val="es-ES"/>
        </w:rPr>
        <w:t xml:space="preserve"> sobre el fortalecimiento de la protección del patrimonio cultural, que establecía un sistema básico de protección del patrimonio cultural inmaterial. El proyecto de Ley de protección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patrimonio cultural inmaterial se está examinando en la actualidad. En diciembre de 2007, el Comité Permanente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Congreso Nacional del Pueblo volvió a modificar </w:t>
      </w:r>
      <w:smartTag w:uri="urn:schemas-microsoft-com:office:smarttags" w:element="PersonName">
        <w:smartTagPr>
          <w:attr w:name="ProductID" w:val="la Ley"/>
        </w:smartTagPr>
        <w:r w:rsidRPr="004A460B">
          <w:rPr>
            <w:lang w:val="es-ES"/>
          </w:rPr>
          <w:t>la Ley</w:t>
        </w:r>
      </w:smartTag>
      <w:r w:rsidRPr="004A460B">
        <w:rPr>
          <w:lang w:val="es-ES"/>
        </w:rPr>
        <w:t xml:space="preserve"> de protección de las reliquias culturales de </w:t>
      </w:r>
      <w:smartTag w:uri="urn:schemas-microsoft-com:office:smarttags" w:element="PersonName">
        <w:smartTagPr>
          <w:attr w:name="ProductID" w:val="la Rep￺blica Popular"/>
        </w:smartTagPr>
        <w:r w:rsidRPr="004A460B">
          <w:rPr>
            <w:lang w:val="es-ES"/>
          </w:rPr>
          <w:t>la República Popular</w:t>
        </w:r>
      </w:smartTag>
      <w:r w:rsidRPr="004A460B">
        <w:rPr>
          <w:lang w:val="es-ES"/>
        </w:rPr>
        <w:t xml:space="preserve"> de China. En virtud de esa enmienda se ampliaron los deberes y las responsabilidades de los gobiernos con respecto a la protección de las reliquias culturales. </w:t>
      </w:r>
    </w:p>
    <w:p w:rsidR="005F269F" w:rsidRPr="004A460B" w:rsidRDefault="005F269F" w:rsidP="005F269F">
      <w:pPr>
        <w:pStyle w:val="SingleTxtG"/>
        <w:rPr>
          <w:lang w:val="es-ES"/>
        </w:rPr>
      </w:pPr>
      <w:r w:rsidRPr="004A460B">
        <w:rPr>
          <w:lang w:val="es-ES"/>
        </w:rPr>
        <w:tab/>
        <w:t xml:space="preserve">La administración financiera central y las administraciones financieras regionales en todos los niveles han brindado un gran apoyo a la protección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patrimonio cultural inmaterial. En julio de 2009, la administración financiera central había destinado fondos específicos por valor de 659 millones de yuan para subvencionar el reconocimiento, la recopilación y el registro, la protección, la formación, la investigación, así como la difusión y la publicación en relación con el patrimonio cultural inmaterial, además de la puesta en marcha de actividades por los herederos con el fin de transmitir las tradiciones culturales. De acuerdo con estadísticas incompletas, entre 2005 y 2009 las inversiones realizadas por las administraciones financieras provinciales ascendieron a 1.130 millones de yuan. El aumento de la financiación constituyó una sólida garantía para el desarrollo de actividades pertinentes.</w:t>
      </w:r>
    </w:p>
    <w:p w:rsidR="005F269F" w:rsidRPr="004A460B" w:rsidRDefault="005F269F" w:rsidP="005F269F">
      <w:pPr>
        <w:pStyle w:val="SingleTxtG"/>
        <w:rPr>
          <w:lang w:val="es-ES"/>
        </w:rPr>
      </w:pPr>
      <w:r w:rsidRPr="004A460B">
        <w:rPr>
          <w:lang w:val="es-ES"/>
        </w:rPr>
        <w:tab/>
        <w:t xml:space="preserve">El estudio nacional sobre el patrimonio cultural inmaterial, que comenzó en junio de 2005, ofreció una panorámica general de los tipos, el volumen, la distribución, el entorno, la protección actual y los problemas existentes en relación con el patrimonio inmaterial; se realizaron y conservaron registros meticulosos, y se salvaron y protegieron varios elementos valiosos del patrimonio cultural inmaterial a punto de desaparecer. En 2006 y 2008, el Consejo de Estado aprobó y anunció la inscripción en la lista de un total de 1.028 elementos del patrimonio cultural inmaterial del país, en dos lotes. Entre tanto, se evaluaron e inscribieron 4.315 elementos de todo el país en las listas provinciales de patrimonio cultural inmaterial. También se han compilado listas similares a nivel municipal y de condado. De ese modo se ha constituido básicamente el sistema nacional de listas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patrimonio cultural inmaterial. En 2007, 2008 y 2009, el Ministerio de Cultura denominó y anunció tres lotes que comprenden 1.488 elementos representativos del patrimonio cultural inmaterial a nivel nacional. Desde 2008, el Estado ha asignado fondos a razón de 8.000</w:t>
      </w:r>
      <w:r w:rsidR="004546A3" w:rsidRPr="004A460B">
        <w:rPr>
          <w:lang w:val="es-ES"/>
        </w:rPr>
        <w:t xml:space="preserve"> </w:t>
      </w:r>
      <w:r w:rsidRPr="004A460B">
        <w:rPr>
          <w:lang w:val="es-ES"/>
        </w:rPr>
        <w:t xml:space="preserve">yuan anuales por persona para fomentar y subvencionar sus actividades de transmisión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patrimonio cultural inmaterial. En 2006, </w:t>
      </w:r>
      <w:smartTag w:uri="urn:schemas-microsoft-com:office:smarttags" w:element="PersonName">
        <w:smartTagPr>
          <w:attr w:name="ProductID" w:val="la Academia Nacional"/>
        </w:smartTagPr>
        <w:r w:rsidRPr="004A460B">
          <w:rPr>
            <w:lang w:val="es-ES"/>
          </w:rPr>
          <w:t>la Academia Nacional</w:t>
        </w:r>
      </w:smartTag>
      <w:r w:rsidRPr="004A460B">
        <w:rPr>
          <w:lang w:val="es-ES"/>
        </w:rPr>
        <w:t xml:space="preserve"> de Artes de </w:t>
      </w:r>
      <w:smartTag w:uri="urn:schemas-microsoft-com:office:smarttags" w:element="country-region">
        <w:r w:rsidRPr="004A460B">
          <w:rPr>
            <w:lang w:val="es-ES"/>
          </w:rPr>
          <w:t>China</w:t>
        </w:r>
      </w:smartTag>
      <w:r w:rsidRPr="004A460B">
        <w:rPr>
          <w:lang w:val="es-ES"/>
        </w:rPr>
        <w:t xml:space="preserve"> terminó la compilación titulada </w:t>
      </w:r>
      <w:r w:rsidRPr="004A460B">
        <w:rPr>
          <w:i/>
          <w:lang w:val="es-ES"/>
        </w:rPr>
        <w:t>Una introducción al patrimonio cultural inmaterial</w:t>
      </w:r>
      <w:r w:rsidRPr="004A460B">
        <w:rPr>
          <w:lang w:val="es-ES"/>
        </w:rPr>
        <w:t xml:space="preserve">, que constituye la primera monografía exhaustiva y sistemática de investigación sobre el patrimonio cultural inmaterial de </w:t>
      </w:r>
      <w:smartTag w:uri="urn:schemas-microsoft-com:office:smarttags" w:element="place">
        <w:smartTag w:uri="urn:schemas-microsoft-com:office:smarttags" w:element="country-region">
          <w:r w:rsidRPr="004A460B">
            <w:rPr>
              <w:lang w:val="es-ES"/>
            </w:rPr>
            <w:t>China</w:t>
          </w:r>
        </w:smartTag>
      </w:smartTag>
      <w:r w:rsidRPr="004A460B">
        <w:rPr>
          <w:lang w:val="es-ES"/>
        </w:rPr>
        <w:t>.</w:t>
      </w:r>
    </w:p>
    <w:p w:rsidR="005F269F" w:rsidRPr="004A460B" w:rsidRDefault="005F269F" w:rsidP="005F269F">
      <w:pPr>
        <w:pStyle w:val="H23G"/>
        <w:rPr>
          <w:lang w:val="es-ES"/>
        </w:rPr>
      </w:pPr>
      <w:r w:rsidRPr="004A460B">
        <w:rPr>
          <w:lang w:val="es-ES"/>
        </w:rPr>
        <w:tab/>
        <w:t>4)</w:t>
      </w:r>
      <w:r w:rsidRPr="004A460B">
        <w:rPr>
          <w:lang w:val="es-ES"/>
        </w:rPr>
        <w:tab/>
        <w:t>Fortalecimiento de la construcción de una cultura para las minorías étnicas</w:t>
      </w:r>
    </w:p>
    <w:p w:rsidR="005F269F" w:rsidRPr="004A460B" w:rsidRDefault="005F269F" w:rsidP="005F269F">
      <w:pPr>
        <w:pStyle w:val="SingleTxtG"/>
        <w:rPr>
          <w:lang w:val="es-ES"/>
        </w:rPr>
      </w:pPr>
      <w:r w:rsidRPr="004A460B">
        <w:rPr>
          <w:lang w:val="es-ES" w:eastAsia="zh-TW"/>
        </w:rPr>
        <w:tab/>
      </w:r>
      <w:r w:rsidRPr="004A460B">
        <w:rPr>
          <w:lang w:val="es-ES"/>
        </w:rPr>
        <w:t xml:space="preserve">Los pueblos de todos los grupos étnicos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disfrutan de libertad de uso y desarrollo de sus propias lenguas habladas y escritas. 53 de los 55 grupos étnicos minoritarios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(los huis y los manchúes utilizan el chino) tienen sus propias lenguas. Ya sea en la política o en la vida social, las lenguas de las minorías étnicas se utilizan ampliamente en los ámbitos judicial, administrativo y educativo, entre otros.</w:t>
      </w:r>
    </w:p>
    <w:p w:rsidR="005F269F" w:rsidRPr="004A460B" w:rsidRDefault="005F269F" w:rsidP="005F269F">
      <w:pPr>
        <w:pStyle w:val="SingleTxtG"/>
        <w:rPr>
          <w:lang w:val="es-ES"/>
        </w:rPr>
      </w:pPr>
      <w:r w:rsidRPr="004A460B">
        <w:rPr>
          <w:lang w:val="es-ES"/>
        </w:rPr>
        <w:tab/>
        <w:t xml:space="preserve">Todos los grupos étnicos minoritarios han desarrollado formas culturales únicas y especiales a lo largo de su historia. En </w:t>
      </w:r>
      <w:smartTag w:uri="urn:schemas-microsoft-com:office:smarttags" w:element="country-region">
        <w:r w:rsidRPr="004A460B">
          <w:rPr>
            <w:lang w:val="es-ES"/>
          </w:rPr>
          <w:t>China</w:t>
        </w:r>
      </w:smartTag>
      <w:r w:rsidRPr="004A460B">
        <w:rPr>
          <w:lang w:val="es-ES"/>
        </w:rPr>
        <w:t xml:space="preserve">, las culturas éticas minoritarias se respetan y protegen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es debido, y todos los grupos étnicos gozan de libertad para preservar y desarrollar sus propias culturas. Con el fin de proteger los elementos culturales tradicionales de las minorías étnicas, el Estado ha organizado programas destinados a la recopilación, el cotejo, la traducción y la publicación del patrimonio cultural de esas minorías, así como a la protección de los principales lugares históricos, los objetos culturales valiosos y demás reliquias de importancia histórica y cultural para esas minorías étnicas. En la actualidad, cada uno de los 55 grupos étnicos minoritarios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posee su propia historia escrita de manera concisa. Se han aplicado políticas preferenciales específicas en relación con la construcción de instalaciones culturales en las zonas habitadas por minorías étnicas,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a la formación de personal literario y artístico, su intercambio cultural con el mundo exterior y la protección de los bienes culturales. </w:t>
      </w:r>
    </w:p>
    <w:p w:rsidR="005F269F" w:rsidRPr="004A460B" w:rsidRDefault="005F269F" w:rsidP="005F269F">
      <w:pPr>
        <w:pStyle w:val="SingleTxtG"/>
        <w:rPr>
          <w:szCs w:val="24"/>
          <w:lang w:val="es-ES"/>
        </w:rPr>
      </w:pPr>
      <w:r w:rsidRPr="004A460B">
        <w:rPr>
          <w:lang w:val="es-ES"/>
        </w:rPr>
        <w:tab/>
        <w:t xml:space="preserve">La gran mayoría de las minorías étnicas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tienen creencias religiosas.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aplica una política de libertad de creencia religiosa, y ha respetado y protegido sistemáticamente el derecho de los ciudadanos a la libertad de creencia religiosa, incluidos los ciudadanos pertenecientes a minorías étnicas. </w:t>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y las leyes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proporcionan salvaguardias jurídicas al respecto. Por ejemplo, en el Tíbet, los gobiernos de todos los niveles ofrecen el mismo trato a todas las religiones y denominaciones,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a las personas con o sin creencias religiosas. Las actividades religiosas de diversos tipos están protegidas de conformidad con las leyes. El Gobierno central y el Gobierno de </w:t>
      </w:r>
      <w:smartTag w:uri="urn:schemas-microsoft-com:office:smarttags" w:element="PersonName">
        <w:smartTagPr>
          <w:attr w:name="ProductID" w:val="la Regi￳n Aut￳noma"/>
        </w:smartTagPr>
        <w:r w:rsidRPr="004A460B">
          <w:rPr>
            <w:lang w:val="es-ES"/>
          </w:rPr>
          <w:t>la Región Autónoma</w:t>
        </w:r>
      </w:smartTag>
      <w:r w:rsidRPr="004A460B">
        <w:rPr>
          <w:lang w:val="es-ES"/>
        </w:rPr>
        <w:t xml:space="preserve"> del Tíbet han inscrito lugares reconocidos en los que se practican actividades religiosas (por ejemplo, el Palacio Potala, el Templo Jokhang, el Monasterio Drepung, el Monasterio Sakya y el Monasterio Sera) como </w:t>
      </w:r>
      <w:r w:rsidRPr="004A460B">
        <w:rPr>
          <w:rStyle w:val="st1"/>
          <w:lang w:val="es-ES"/>
        </w:rPr>
        <w:t>destacados lugares culturales que están protegidos a nivel nacional y regional. En los últimos 20 años, el Estado ha invertido más de 700 millones de yuan en el mantenimiento y la renovación de más de 1.400 templos, lugares históricos y centros religiosos.</w:t>
      </w:r>
    </w:p>
    <w:p w:rsidR="005F269F" w:rsidRPr="004A460B" w:rsidRDefault="005F269F" w:rsidP="005F269F">
      <w:pPr>
        <w:pStyle w:val="SingleTxtG"/>
        <w:rPr>
          <w:color w:val="000000"/>
          <w:lang w:val="es-ES"/>
        </w:rPr>
      </w:pPr>
      <w:r w:rsidRPr="004A460B">
        <w:rPr>
          <w:lang w:val="es-ES"/>
        </w:rPr>
        <w:tab/>
        <w:t xml:space="preserve">Con el fin de promover la construcción cultural en las regiones habitadas por minorías étnicas, el Gobierno de China ha formulado la </w:t>
      </w:r>
      <w:r w:rsidR="004546A3" w:rsidRPr="004A460B">
        <w:rPr>
          <w:szCs w:val="24"/>
          <w:lang w:val="es-ES"/>
        </w:rPr>
        <w:t>"</w:t>
      </w:r>
      <w:r w:rsidRPr="004A460B">
        <w:rPr>
          <w:lang w:val="es-ES"/>
        </w:rPr>
        <w:t>Política de cuatro prioridades</w:t>
      </w:r>
      <w:r w:rsidR="004546A3" w:rsidRPr="004A460B">
        <w:rPr>
          <w:szCs w:val="24"/>
          <w:lang w:val="es-ES"/>
        </w:rPr>
        <w:t>"</w:t>
      </w:r>
      <w:r w:rsidRPr="004A460B">
        <w:rPr>
          <w:lang w:val="es-ES"/>
        </w:rPr>
        <w:t xml:space="preserve"> para el desarrollo cultural de las minorías étnicas, que establece como prioridad la construcción de instalaciones culturales, la formación de personal literario y artístico, el intercambio cultural con el mundo exterior y la protección del patrimonio cultural. En la actualidad, hay 10.282 instituciones culturales pertenecientes a minorías étnicas en todo el país, con 76.152 empleados. Esas instituciones incluyen 651 grupos que realizan actuaciones artísticas, 127 grupos étnicos de canto y baile, 191 salas de espectáculos, 163 cines, 604 bibliotecas, 80 galerías de arte públicas, 643 centros culturales, 6.859 círculos culturales y 240 museos.</w:t>
      </w:r>
    </w:p>
    <w:p w:rsidR="005F269F" w:rsidRPr="004A460B" w:rsidRDefault="005F269F" w:rsidP="005F269F">
      <w:pPr>
        <w:pStyle w:val="SingleTxtG"/>
        <w:rPr>
          <w:lang w:val="es-ES"/>
        </w:rPr>
      </w:pPr>
      <w:r w:rsidRPr="004A460B">
        <w:rPr>
          <w:lang w:val="es-ES"/>
        </w:rPr>
        <w:tab/>
        <w:t xml:space="preserve">La administración financiera central ha prestado un apoyo sustancial a la construcción cultural en las zonas habitadas por minorías étnicas, en el marco de grandes proyectos de construcción cultural. Con respecto al proyecto de intercambio cultural, a finales de 2008 se habían construido 34.357 puntos de servicio básico y centros a distintos niveles en ocho regiones habitadas por minorías, entre ellas Xinjiang y el Tíbet. Mientras tanto, a partir de agosto de 2006 se pusieron en marcha una serie de proyectos de traducción de lenguas étnicas minoritarias. En 2007 y 2008, durante dos años consecutivos se asignó un total de 16 millones de yuan a la traducción de las lenguas tibetanas Ü-Tsang y Amdo, el mongol, el uygur, el kazako y el coreano. Con respecto al proyecto de envío de libros a las zonas rurales, entre 2003 y 2008 el Ministerio de Cultura y el Ministerio de Finanzas donaron un total de 1,42 millones de volúmenes por valor de 29,75 millones de yuan a ocho regiones provinciales de las zonas fronterizas, entre ellas Mongolia Interior, el Tíbet y Xinjiang. Entre 2006 y 2008, la administración financiera central asignó 2,94 millones de yuan al Tíbet y a Xinjiang para la compra de libros en lenguas étnicas. En cuanto al proyecto de escenarios móviles, entre 2006 y 2008 el Ministerio de Cultura otorgó un total de 174 escenarios móviles por valor de 57,27 millones de yuan a ocho provincias habitadas por minorías étnicas. En 2009 se puso en marcha el proyecto de protección de los principales lugares de interés cultural del Tíbet, en el marco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11º Plan quinquenal, con una inversión de alrededor de 570 millones de yuan. Ese mismo año,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puso en marcha un amplio proyecto de preservación de libros antiguos en </w:t>
      </w:r>
      <w:smartTag w:uri="urn:schemas-microsoft-com:office:smarttags" w:element="PersonName">
        <w:smartTagPr>
          <w:attr w:name="ProductID" w:val="la Regi￳n Aut￳noma"/>
        </w:smartTagPr>
        <w:r w:rsidRPr="004A460B">
          <w:rPr>
            <w:lang w:val="es-ES"/>
          </w:rPr>
          <w:t>la Región Autónoma</w:t>
        </w:r>
      </w:smartTag>
      <w:r w:rsidRPr="004A460B">
        <w:rPr>
          <w:lang w:val="es-ES"/>
        </w:rPr>
        <w:t xml:space="preserve"> del Tíbet. </w:t>
      </w:r>
    </w:p>
    <w:p w:rsidR="005F269F" w:rsidRPr="004A460B" w:rsidRDefault="005F269F" w:rsidP="005F269F">
      <w:pPr>
        <w:pStyle w:val="H23G"/>
        <w:rPr>
          <w:lang w:val="es-ES"/>
        </w:rPr>
      </w:pPr>
      <w:r w:rsidRPr="004A460B">
        <w:rPr>
          <w:lang w:val="es-ES"/>
        </w:rPr>
        <w:tab/>
        <w:t>5)</w:t>
      </w:r>
      <w:r w:rsidRPr="004A460B">
        <w:rPr>
          <w:lang w:val="es-ES"/>
        </w:rPr>
        <w:tab/>
        <w:t xml:space="preserve">Relevancia </w:t>
      </w:r>
      <w:smartTag w:uri="urn:schemas-microsoft-com:office:smarttags" w:element="State">
        <w:r w:rsidRPr="004A460B">
          <w:rPr>
            <w:lang w:val="es-ES"/>
          </w:rPr>
          <w:t>del</w:t>
        </w:r>
      </w:smartTag>
      <w:r w:rsidRPr="004A460B">
        <w:rPr>
          <w:lang w:val="es-ES"/>
        </w:rPr>
        <w:t xml:space="preserve"> intercambio y la cooperación internacionales en materia cultural, promoción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diálogo cultural y entendimiento mutuo</w:t>
      </w:r>
    </w:p>
    <w:p w:rsidR="005F269F" w:rsidRPr="004A460B" w:rsidRDefault="005F269F" w:rsidP="005F269F">
      <w:pPr>
        <w:pStyle w:val="SingleTxtG"/>
        <w:rPr>
          <w:lang w:val="es-ES"/>
        </w:rPr>
      </w:pPr>
      <w:r w:rsidRPr="004A460B">
        <w:rPr>
          <w:lang w:val="es-ES"/>
        </w:rPr>
        <w:tab/>
        <w:t xml:space="preserve">Los ciudadanos chinos disfrutan de amplios derechos por lo que se refiere al mantenimiento de contactos con las culturas de otros países y regiones,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al entendimiento y valoración de esas culturas. En 2009, China había firmado acuerdos intergubernamentales de cooperación cultural con 145 países, así como acuerdos relativos a la puesta en marcha de unos 800 programas anuales de intercambio cultural. El país mantuvo estrechas relaciones de cooperación con no menos de 1.000 organizaciones culturales, estableció relaciones con 1.500 estados hermanos y ciudades de 120 países, y mantuvo relaciones de amistad y cooperación con 458 asociaciones y </w:t>
      </w:r>
      <w:r w:rsidR="009C45AA" w:rsidRPr="004A460B">
        <w:rPr>
          <w:lang w:val="es-ES"/>
        </w:rPr>
        <w:t>ONG</w:t>
      </w:r>
      <w:r w:rsidRPr="004A460B">
        <w:rPr>
          <w:lang w:val="es-ES"/>
        </w:rPr>
        <w:t xml:space="preserve"> de 148 países. En los últimos cinco años,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se ha celebrado un número cada vez mayor de eventos culturales internacionales, y los intercambios culturales a nivel internacional y multilateral han registrado niveles sin precedentes.</w:t>
      </w:r>
    </w:p>
    <w:p w:rsidR="005F269F" w:rsidRPr="004A460B" w:rsidRDefault="005F269F" w:rsidP="005F269F">
      <w:pPr>
        <w:pStyle w:val="SingleTxtG"/>
        <w:rPr>
          <w:lang w:val="es-ES"/>
        </w:rPr>
      </w:pPr>
      <w:r w:rsidRPr="004A460B">
        <w:rPr>
          <w:lang w:val="es-ES"/>
        </w:rPr>
        <w:tab/>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 abogado siempre por la protección y la promoción de la diversidad cultural internacional, y ha establecido activamente un marco de cooperación con </w:t>
      </w:r>
      <w:smartTag w:uri="urn:schemas-microsoft-com:office:smarttags" w:element="PersonName">
        <w:smartTagPr>
          <w:attr w:name="ProductID" w:val="la UNESCO"/>
        </w:smartTagPr>
        <w:r w:rsidRPr="004A460B">
          <w:rPr>
            <w:lang w:val="es-ES"/>
          </w:rPr>
          <w:t>la UNESCO</w:t>
        </w:r>
      </w:smartTag>
      <w:r w:rsidRPr="004A460B">
        <w:rPr>
          <w:lang w:val="es-ES"/>
        </w:rPr>
        <w:t xml:space="preserve"> en esa esfera. En diciembre de 2006, China ratificó y se adhirió a </w:t>
      </w:r>
      <w:smartTag w:uri="urn:schemas-microsoft-com:office:smarttags" w:element="PersonName">
        <w:smartTagPr>
          <w:attr w:name="ProductID" w:val="la Convenci￳n"/>
        </w:smartTagPr>
        <w:r w:rsidRPr="004A460B">
          <w:rPr>
            <w:lang w:val="es-ES"/>
          </w:rPr>
          <w:t>la Convención</w:t>
        </w:r>
      </w:smartTag>
      <w:r w:rsidRPr="004A460B">
        <w:rPr>
          <w:lang w:val="es-ES"/>
        </w:rPr>
        <w:t xml:space="preserve"> sobre la protección y la promoción de la diversidad de las expresiones culturales y, en junio de 2007, fue elegida Estado miembro del Comité intergubernamental sobre la diversidad cultural en la primera reunión de </w:t>
      </w:r>
      <w:smartTag w:uri="urn:schemas-microsoft-com:office:smarttags" w:element="PersonName">
        <w:smartTagPr>
          <w:attr w:name="ProductID" w:val="la Conferencia"/>
        </w:smartTagPr>
        <w:r w:rsidRPr="004A460B">
          <w:rPr>
            <w:lang w:val="es-ES"/>
          </w:rPr>
          <w:t>la Conferencia</w:t>
        </w:r>
      </w:smartTag>
      <w:r w:rsidRPr="004A460B">
        <w:rPr>
          <w:lang w:val="es-ES"/>
        </w:rPr>
        <w:t xml:space="preserve"> de los Estados Partes. De 2007 a 2009, en su calidad de miembro </w:t>
      </w:r>
      <w:smartTag w:uri="urn:schemas-microsoft-com:office:smarttags" w:element="State">
        <w:r w:rsidRPr="004A460B">
          <w:rPr>
            <w:lang w:val="es-ES"/>
          </w:rPr>
          <w:t>del</w:t>
        </w:r>
      </w:smartTag>
      <w:r w:rsidRPr="004A460B">
        <w:rPr>
          <w:lang w:val="es-ES"/>
        </w:rPr>
        <w:t xml:space="preserve"> Comité Intergubernamental,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participó sistemáticamente en la formulación de directrices de aplicación de </w:t>
      </w:r>
      <w:smartTag w:uri="urn:schemas-microsoft-com:office:smarttags" w:element="PersonName">
        <w:smartTagPr>
          <w:attr w:name="ProductID" w:val="la Convenci￳n."/>
        </w:smartTagPr>
        <w:r w:rsidRPr="004A460B">
          <w:rPr>
            <w:lang w:val="es-ES"/>
          </w:rPr>
          <w:t>la Convención.</w:t>
        </w:r>
      </w:smartTag>
    </w:p>
    <w:p w:rsidR="005F269F" w:rsidRPr="004A460B" w:rsidRDefault="005F269F" w:rsidP="005F269F">
      <w:pPr>
        <w:pStyle w:val="H1G"/>
        <w:rPr>
          <w:lang w:val="es-ES"/>
        </w:rPr>
      </w:pPr>
      <w:r w:rsidRPr="004A460B">
        <w:rPr>
          <w:lang w:val="es-ES"/>
        </w:rPr>
        <w:tab/>
        <w:t>2.</w:t>
      </w:r>
      <w:r w:rsidRPr="004A460B">
        <w:rPr>
          <w:lang w:val="es-ES"/>
        </w:rPr>
        <w:tab/>
        <w:t>Derechos relativos a la ciencia y la tecnología</w:t>
      </w:r>
    </w:p>
    <w:p w:rsidR="005F269F" w:rsidRPr="004A460B" w:rsidRDefault="005F269F" w:rsidP="005F269F">
      <w:pPr>
        <w:pStyle w:val="SingleTxtG"/>
        <w:rPr>
          <w:lang w:val="es-ES"/>
        </w:rPr>
      </w:pPr>
      <w:r w:rsidRPr="004A460B">
        <w:rPr>
          <w:lang w:val="es-ES"/>
        </w:rPr>
        <w:tab/>
        <w:t xml:space="preserve">Tras la promulgación y aplicación de </w:t>
      </w:r>
      <w:smartTag w:uri="urn:schemas-microsoft-com:office:smarttags" w:element="PersonName">
        <w:smartTagPr>
          <w:attr w:name="ProductID" w:val="la Ley"/>
        </w:smartTagPr>
        <w:r w:rsidRPr="004A460B">
          <w:rPr>
            <w:lang w:val="es-ES"/>
          </w:rPr>
          <w:t>la Ley</w:t>
        </w:r>
      </w:smartTag>
      <w:r w:rsidRPr="004A460B">
        <w:rPr>
          <w:lang w:val="es-ES"/>
        </w:rPr>
        <w:t xml:space="preserve"> de popularización de la ciencia y la tecnología de </w:t>
      </w:r>
      <w:smartTag w:uri="urn:schemas-microsoft-com:office:smarttags" w:element="PersonName">
        <w:smartTagPr>
          <w:attr w:name="ProductID" w:val="la Rep￺blica Popular"/>
        </w:smartTagPr>
        <w:r w:rsidRPr="004A460B">
          <w:rPr>
            <w:lang w:val="es-ES"/>
          </w:rPr>
          <w:t>la República Popular</w:t>
        </w:r>
      </w:smartTag>
      <w:r w:rsidRPr="004A460B">
        <w:rPr>
          <w:lang w:val="es-ES"/>
        </w:rPr>
        <w:t xml:space="preserve"> de China, en junio de 2002, el 1 de julio de 2008 entró en vigor </w:t>
      </w:r>
      <w:smartTag w:uri="urn:schemas-microsoft-com:office:smarttags" w:element="PersonName">
        <w:smartTagPr>
          <w:attr w:name="ProductID" w:val="la Ley"/>
        </w:smartTagPr>
        <w:r w:rsidRPr="004A460B">
          <w:rPr>
            <w:lang w:val="es-ES"/>
          </w:rPr>
          <w:t>la Ley</w:t>
        </w:r>
      </w:smartTag>
      <w:r w:rsidRPr="004A460B">
        <w:rPr>
          <w:lang w:val="es-ES"/>
        </w:rPr>
        <w:t xml:space="preserve"> de progreso científico y tecnológico de </w:t>
      </w:r>
      <w:smartTag w:uri="urn:schemas-microsoft-com:office:smarttags" w:element="PersonName">
        <w:smartTagPr>
          <w:attr w:name="ProductID" w:val="la Rep￺blica Popular"/>
        </w:smartTagPr>
        <w:r w:rsidRPr="004A460B">
          <w:rPr>
            <w:lang w:val="es-ES"/>
          </w:rPr>
          <w:t>la República Popular</w:t>
        </w:r>
      </w:smartTag>
      <w:r w:rsidRPr="004A460B">
        <w:rPr>
          <w:lang w:val="es-ES"/>
        </w:rPr>
        <w:t xml:space="preserve"> de China, que establecía claramente que </w:t>
      </w:r>
      <w:r w:rsidR="004546A3" w:rsidRPr="004A460B">
        <w:rPr>
          <w:szCs w:val="24"/>
          <w:lang w:val="es-ES"/>
        </w:rPr>
        <w:t>"</w:t>
      </w:r>
      <w:r w:rsidRPr="004A460B">
        <w:rPr>
          <w:lang w:val="es-ES"/>
        </w:rPr>
        <w:t>el Estado protege la libertad de investigación y desarrollo científico y tecnológico, alienta la exploración científica y la innovación tecnológica, y protege los derechos e intereses legítimos del personal científico y tecnológico</w:t>
      </w:r>
      <w:r w:rsidR="004546A3" w:rsidRPr="004A460B">
        <w:rPr>
          <w:szCs w:val="24"/>
          <w:lang w:val="es-ES"/>
        </w:rPr>
        <w:t>"</w:t>
      </w:r>
      <w:r w:rsidRPr="004A460B">
        <w:rPr>
          <w:lang w:val="es-ES"/>
        </w:rPr>
        <w:t>.</w:t>
      </w:r>
    </w:p>
    <w:p w:rsidR="005F269F" w:rsidRPr="004A460B" w:rsidRDefault="005F269F" w:rsidP="005F269F">
      <w:pPr>
        <w:pStyle w:val="SingleTxtG"/>
        <w:rPr>
          <w:lang w:val="es-ES"/>
        </w:rPr>
      </w:pPr>
      <w:r w:rsidRPr="004A460B">
        <w:rPr>
          <w:lang w:val="es-ES"/>
        </w:rPr>
        <w:tab/>
        <w:t xml:space="preserve">En julio de 2004,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formuló el </w:t>
      </w:r>
      <w:r w:rsidR="004546A3" w:rsidRPr="004A460B">
        <w:rPr>
          <w:szCs w:val="24"/>
          <w:lang w:val="es-ES"/>
        </w:rPr>
        <w:t>"</w:t>
      </w:r>
      <w:r w:rsidRPr="004A460B">
        <w:rPr>
          <w:lang w:val="es-ES"/>
        </w:rPr>
        <w:t>Esquema para la construcción de una plataforma nacional de infraestructuras científicas y tecnológicas (2004-2010)</w:t>
      </w:r>
      <w:r w:rsidR="004546A3" w:rsidRPr="004A460B">
        <w:rPr>
          <w:szCs w:val="24"/>
          <w:lang w:val="es-ES"/>
        </w:rPr>
        <w:t>"</w:t>
      </w:r>
      <w:r w:rsidRPr="004A460B">
        <w:rPr>
          <w:lang w:val="es-ES"/>
        </w:rPr>
        <w:t xml:space="preserve">. Se han invertido más de 2.000 millones de yuan en la creación de más de 30 plataformas de infraestructuras que prestan un servicio abierto a la sociedad y que comprenden seis categorías, entre ellas las siguientes: bases de investigación y grandes instrumentos científicos, recursos naturales y tecnológicos, datos científicos, documentos científicos, entorno tecnológico en línea y transferencia de conocimientos sobre los resultados de las investigaciones. </w:t>
      </w:r>
      <w:smartTag w:uri="urn:schemas-microsoft-com:office:smarttags" w:element="PersonName">
        <w:smartTagPr>
          <w:attr w:name="ProductID" w:val="la Ley"/>
        </w:smartTagPr>
        <w:r w:rsidRPr="004A460B">
          <w:rPr>
            <w:lang w:val="es-ES"/>
          </w:rPr>
          <w:t>La Ley</w:t>
        </w:r>
      </w:smartTag>
      <w:r w:rsidRPr="004A460B">
        <w:rPr>
          <w:lang w:val="es-ES"/>
        </w:rPr>
        <w:t xml:space="preserve"> de progreso científico y tecnológico, modificada en julio de 2008, aclara las obligaciones del Gobierno con respecto a la promoción del intercambio de información, así como el deber de aplicar la libre distribución de recursos por parte de las unidades de gestión de los recursos científicos. En septiembre de 2009, el Gobierno de China estableció el </w:t>
      </w:r>
      <w:r w:rsidR="004546A3" w:rsidRPr="004A460B">
        <w:rPr>
          <w:szCs w:val="24"/>
          <w:lang w:val="es-ES"/>
        </w:rPr>
        <w:t>"</w:t>
      </w:r>
      <w:r w:rsidRPr="004A460B">
        <w:rPr>
          <w:lang w:val="es-ES"/>
        </w:rPr>
        <w:t>Portal de recursos científicos y tecnológicos de China</w:t>
      </w:r>
      <w:r w:rsidR="004546A3" w:rsidRPr="004A460B">
        <w:rPr>
          <w:szCs w:val="24"/>
          <w:lang w:val="es-ES"/>
        </w:rPr>
        <w:t>"</w:t>
      </w:r>
      <w:r w:rsidRPr="004A460B">
        <w:rPr>
          <w:lang w:val="es-ES"/>
        </w:rPr>
        <w:t>, que integraba importantes recursos tales como 14.000 grandes instrumentos científicos (cada uno de ellos por valor de más de 200.000 yuan), 8,67 millones de recursos científicos y tecnológicos, más de 35,5 terabytes de datos científicos, 215.000 de libros científicos y 17.000 revistas en idiomas occidentales, todos ellos disponibles para su libre distribución entre el público en general.</w:t>
      </w:r>
    </w:p>
    <w:p w:rsidR="005F269F" w:rsidRPr="004A460B" w:rsidRDefault="005F269F" w:rsidP="005F269F">
      <w:pPr>
        <w:pStyle w:val="SingleTxtG"/>
        <w:rPr>
          <w:lang w:val="es-ES"/>
        </w:rPr>
      </w:pPr>
      <w:r w:rsidRPr="004A460B">
        <w:rPr>
          <w:lang w:val="es-ES"/>
        </w:rPr>
        <w:tab/>
        <w:t xml:space="preserve">Con el fin de promover el desarrollo de industrias tales </w:t>
      </w:r>
      <w:smartTag w:uri="urn:schemas-microsoft-com:office:smarttags" w:element="City">
        <w:r w:rsidRPr="004A460B">
          <w:rPr>
            <w:lang w:val="es-ES"/>
          </w:rPr>
          <w:t>como</w:t>
        </w:r>
      </w:smartTag>
      <w:r w:rsidRPr="004A460B">
        <w:rPr>
          <w:lang w:val="es-ES"/>
        </w:rPr>
        <w:t xml:space="preserve"> las de generación de nuevas energías, uso económico de la energía y protección </w:t>
      </w:r>
      <w:smartTag w:uri="urn:schemas-microsoft-com:office:smarttags" w:element="State">
        <w:r w:rsidRPr="004A460B">
          <w:rPr>
            <w:lang w:val="es-ES"/>
          </w:rPr>
          <w:t>del</w:t>
        </w:r>
      </w:smartTag>
      <w:r w:rsidRPr="004A460B">
        <w:rPr>
          <w:lang w:val="es-ES"/>
        </w:rPr>
        <w:t xml:space="preserve"> medio ambiente,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elaboró el </w:t>
      </w:r>
      <w:r w:rsidR="004546A3" w:rsidRPr="004A460B">
        <w:rPr>
          <w:szCs w:val="24"/>
          <w:lang w:val="es-ES"/>
        </w:rPr>
        <w:t>"</w:t>
      </w:r>
      <w:r w:rsidRPr="004A460B">
        <w:rPr>
          <w:lang w:val="es-ES"/>
        </w:rPr>
        <w:t>Programa científico especial destinado al ahorro de energía y la reducción de emisiones</w:t>
      </w:r>
      <w:r w:rsidR="004546A3" w:rsidRPr="004A460B">
        <w:rPr>
          <w:szCs w:val="24"/>
          <w:lang w:val="es-ES"/>
        </w:rPr>
        <w:t>"</w:t>
      </w:r>
      <w:r w:rsidRPr="004A460B">
        <w:rPr>
          <w:lang w:val="es-ES"/>
        </w:rPr>
        <w:t>. Las estadísticas preliminares indican que, desde la puesta en marcha del 11º Plan quinquenal, el Estado ha invertido un total de 13.000 millones de yuan en más de 350 proyectos de investigación y desarrollo científico centrados en las tecnologías de uso económico de la energía y reducción de emisiones.</w:t>
      </w:r>
    </w:p>
    <w:p w:rsidR="005F269F" w:rsidRPr="004A460B" w:rsidRDefault="005F269F" w:rsidP="005F269F">
      <w:pPr>
        <w:pStyle w:val="SingleTxtG"/>
        <w:rPr>
          <w:lang w:val="es-ES"/>
        </w:rPr>
      </w:pPr>
      <w:r w:rsidRPr="004A460B">
        <w:rPr>
          <w:lang w:val="es-ES"/>
        </w:rPr>
        <w:tab/>
        <w:t xml:space="preserve">En el marco del 11º Plan quinquenal, con la aplicación del Programa de apoyo a la ciencia y la tecnología, la inversión relacionada con la agricultura ascendió a 5.500 millones de yuan, cifra que triplica con creces la correspondiente al Décimo Plan quinquenal. Se crearon más de 7.700 instituciones destinadas a la promoción tecnológica; se desarrollaron 8.084 cooperativas científicas y tecnológicas en las zonas rurales, a las que se prestó apoyo; y se ofreció capacitación a los agricultores más de 69 millones de veces. </w:t>
      </w:r>
    </w:p>
    <w:p w:rsidR="005F269F" w:rsidRPr="004A460B" w:rsidRDefault="005F269F" w:rsidP="005F269F">
      <w:pPr>
        <w:pStyle w:val="SingleTxtG"/>
        <w:rPr>
          <w:b/>
          <w:lang w:val="es-ES"/>
        </w:rPr>
      </w:pPr>
      <w:r w:rsidRPr="004A460B">
        <w:rPr>
          <w:lang w:val="es-ES"/>
        </w:rPr>
        <w:tab/>
        <w:t xml:space="preserve">La inversión pública constituye una salvaguardia básica para asegurar el logro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derecho fundamental de las personas a la investigación científica (véase el gráfico 18). En los últimos cinco años, el Gobierno de China ha incrementado continuamente su asignación a </w:t>
      </w:r>
      <w:smartTag w:uri="urn:schemas-microsoft-com:office:smarttags" w:element="PersonName">
        <w:smartTagPr>
          <w:attr w:name="ProductID" w:val="la Fundaci￳n Nacional"/>
        </w:smartTagPr>
        <w:r w:rsidRPr="004A460B">
          <w:rPr>
            <w:lang w:val="es-ES"/>
          </w:rPr>
          <w:t>la Fundación Nacional</w:t>
        </w:r>
      </w:smartTag>
      <w:r w:rsidRPr="004A460B">
        <w:rPr>
          <w:lang w:val="es-ES"/>
        </w:rPr>
        <w:t xml:space="preserve"> de Ciencias Naturales de China, que ha pasado de 2.700 millones de yuan en 2005 a 6.400 millones de yuan en 2009.</w:t>
      </w:r>
      <w:r w:rsidRPr="004A460B">
        <w:rPr>
          <w:color w:val="000000"/>
          <w:lang w:val="es-ES"/>
        </w:rPr>
        <w:t xml:space="preserve"> </w:t>
      </w:r>
      <w:r w:rsidRPr="004A460B">
        <w:rPr>
          <w:lang w:val="es-ES"/>
        </w:rPr>
        <w:t xml:space="preserve">Desde la promulgación del Reglamento de premios nacionales de ciencia y tecnología, el sistema nacional de premios se ha perfeccionado y desarrollado con el paso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tiempo. Entre 2000 y 2009, se concedieron premios nacionales de ciencia y tecnología a un total de 3.022 proyectos, 27.772 personas y a una organización internacional. </w:t>
      </w:r>
    </w:p>
    <w:p w:rsidR="005F269F" w:rsidRPr="004A460B" w:rsidRDefault="005F269F" w:rsidP="005F269F">
      <w:pPr>
        <w:pStyle w:val="SingleTxtG"/>
        <w:rPr>
          <w:lang w:val="es-ES"/>
        </w:rPr>
      </w:pPr>
      <w:r w:rsidRPr="004A460B">
        <w:rPr>
          <w:lang w:val="es-ES"/>
        </w:rPr>
        <w:tab/>
        <w:t xml:space="preserve">En 2006, el Gobierno de China publicó el </w:t>
      </w:r>
      <w:r w:rsidR="004546A3" w:rsidRPr="004A460B">
        <w:rPr>
          <w:szCs w:val="24"/>
          <w:lang w:val="es-ES"/>
        </w:rPr>
        <w:t>"</w:t>
      </w:r>
      <w:r w:rsidRPr="004A460B">
        <w:rPr>
          <w:lang w:val="es-ES"/>
        </w:rPr>
        <w:t>Esquema del Plan de acción para mejorar los conocimientos científicos de la nación (2006-2010-2020)</w:t>
      </w:r>
      <w:r w:rsidR="004546A3" w:rsidRPr="004A460B">
        <w:rPr>
          <w:szCs w:val="24"/>
          <w:lang w:val="es-ES"/>
        </w:rPr>
        <w:t>"</w:t>
      </w:r>
      <w:r w:rsidRPr="004A460B">
        <w:rPr>
          <w:lang w:val="es-ES"/>
        </w:rPr>
        <w:t xml:space="preserve">, que exponía un plan general encaminado a la popularización de la ciencia y la tecnología. En 2008 trabajaban en ello un total de 1.761 millones personas de todo el país, lo que representa un aumento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8,47% en comparación con 2006. En 2008 se construyeron 1.017 centros e instituciones de enseñanza para popularizar la ciencia y la tecnología, cada uno de ellos con una superficie superior a 500 m</w:t>
      </w:r>
      <w:r w:rsidRPr="004A460B">
        <w:rPr>
          <w:vertAlign w:val="superscript"/>
          <w:lang w:val="es-ES"/>
        </w:rPr>
        <w:t>2</w:t>
      </w:r>
      <w:r w:rsidRPr="004A460B">
        <w:rPr>
          <w:lang w:val="es-ES"/>
        </w:rPr>
        <w:t>, lo que representó un incremento del 28,87% en comparación con 2006; se publicaron 3.888 títulos de libros científicos en todo el país, lo que supuso un incremento del 22,96% en comparación con 2006; y se publicaron 561 revistas científicas, lo que representó 143 millones de ejemplares en total, es decir, un incremento de casi el 8% en comparación con 2006. En el mismo año, se celebraron 950.000 conferencias para la popularización de la ciencia (o la tecnología) en todo el país, con un público de 160 millones de personas, lo que representó un incremento del 8,06% en comparación con 2006; se organizaron 115.300 exposiciones especiales sobre ciencia (o tecnología), que atrajeron a más de 197 millones de visitantes, lo que representó un incremento del 35,77% en comparación con 2006; diversas instituciones celebraron 46.900 concursos científicos (o tecnológicos), en los que participaron 48.488.400 personas, lo que supone un aumento del 14,77% en comparación con 2006.</w:t>
      </w:r>
    </w:p>
    <w:p w:rsidR="005F269F" w:rsidRPr="004A460B" w:rsidRDefault="005F269F" w:rsidP="005F269F">
      <w:pPr>
        <w:pStyle w:val="SingleTxtG"/>
        <w:rPr>
          <w:lang w:val="es-ES"/>
        </w:rPr>
      </w:pPr>
      <w:r w:rsidRPr="004A460B">
        <w:rPr>
          <w:lang w:val="es-ES"/>
        </w:rPr>
        <w:tab/>
        <w:t xml:space="preserve">En 2006, </w:t>
      </w:r>
      <w:smartTag w:uri="urn:schemas-microsoft-com:office:smarttags" w:element="PersonName">
        <w:smartTagPr>
          <w:attr w:name="ProductID" w:val="la Asociaci￳n China"/>
        </w:smartTagPr>
        <w:r w:rsidRPr="004A460B">
          <w:rPr>
            <w:lang w:val="es-ES"/>
          </w:rPr>
          <w:t>la Asociación China</w:t>
        </w:r>
      </w:smartTag>
      <w:r w:rsidRPr="004A460B">
        <w:rPr>
          <w:lang w:val="es-ES"/>
        </w:rPr>
        <w:t xml:space="preserve"> de Ciencia y Tecnología y el Ministerio de Finanzas iniciaron conjuntamente el </w:t>
      </w:r>
      <w:r w:rsidR="004546A3" w:rsidRPr="004A460B">
        <w:rPr>
          <w:szCs w:val="24"/>
          <w:lang w:val="es-ES"/>
        </w:rPr>
        <w:t>"</w:t>
      </w:r>
      <w:r w:rsidRPr="004A460B">
        <w:rPr>
          <w:lang w:val="es-ES"/>
        </w:rPr>
        <w:t>Programa destinado a beneficiar a los agricultores y revitalizar el medio rural mediante la popularización de la ciencia</w:t>
      </w:r>
      <w:r w:rsidR="004546A3" w:rsidRPr="004A460B">
        <w:rPr>
          <w:szCs w:val="24"/>
          <w:lang w:val="es-ES"/>
        </w:rPr>
        <w:t>"</w:t>
      </w:r>
      <w:r w:rsidRPr="004A460B">
        <w:rPr>
          <w:lang w:val="es-ES"/>
        </w:rPr>
        <w:t xml:space="preserve">. Por medio de la recompensa y subvención de destacadas unidades dedicadas a la promoción científica y tecnológica en el campo, el objetivo del programa era promover la adquisición de conocimientos científicos entre un mayor número de agricultores, desarrollar sus aptitudes de trabajo, y aumentar su sensibilización e interés con respecto al conocimiento y el uso de la ciencia y la tecnología. Durante los últimos cuatro años, la administración financiera central ha asignado y transferido un total de 450 millones de yuan para financiar ese programa. </w:t>
      </w:r>
    </w:p>
    <w:p w:rsidR="005F269F" w:rsidRPr="004A460B" w:rsidRDefault="005F269F" w:rsidP="005F269F">
      <w:pPr>
        <w:pStyle w:val="SingleTxtG"/>
        <w:rPr>
          <w:lang w:val="es-ES"/>
        </w:rPr>
      </w:pPr>
      <w:r w:rsidRPr="004A460B">
        <w:rPr>
          <w:lang w:val="es-ES"/>
        </w:rPr>
        <w:tab/>
      </w:r>
      <w:smartTag w:uri="urn:schemas-microsoft-com:office:smarttags" w:element="PersonName">
        <w:smartTagPr>
          <w:attr w:name="ProductID" w:val="la Ley"/>
        </w:smartTagPr>
        <w:r w:rsidRPr="004A460B">
          <w:rPr>
            <w:lang w:val="es-ES"/>
          </w:rPr>
          <w:t>La Ley</w:t>
        </w:r>
      </w:smartTag>
      <w:r w:rsidRPr="004A460B">
        <w:rPr>
          <w:lang w:val="es-ES"/>
        </w:rPr>
        <w:t xml:space="preserve"> de progreso científico y tecnológico dispone que </w:t>
      </w:r>
      <w:r w:rsidR="004546A3" w:rsidRPr="004A460B">
        <w:rPr>
          <w:szCs w:val="24"/>
          <w:lang w:val="es-ES"/>
        </w:rPr>
        <w:t>"</w:t>
      </w:r>
      <w:r w:rsidRPr="004A460B">
        <w:rPr>
          <w:lang w:val="es-ES"/>
        </w:rPr>
        <w:t>el Gobierno de China promoverá activamente la cooperación y los intercambios científicos y tecnológicos con gobiernos extranjeros y organizaciones internacionales, y alentará a las agencias de investigación y desarrollo científico, las instituciones de enseñanza superior, las organizaciones sociales, el personal científico y técnico y las organizaciones empresariales a que establezcan relaciones de cooperación internacional de conformidad con la ley</w:t>
      </w:r>
      <w:r w:rsidR="009C45AA" w:rsidRPr="004A460B">
        <w:rPr>
          <w:szCs w:val="24"/>
          <w:lang w:val="es-ES"/>
        </w:rPr>
        <w:t>"</w:t>
      </w:r>
      <w:r w:rsidRPr="004A460B">
        <w:rPr>
          <w:lang w:val="es-ES"/>
        </w:rPr>
        <w:t>. Hasta la fecha, el Gobierno de China ha establecido relaciones de cooperación científica y tecnológica con 152 países, territorios y organizaciones internacionales, y ha firmado acuerdos intergubernamentales en la esfera de la ciencia y la tecnología con 100 de esos países aproximadamente</w:t>
      </w:r>
      <w:r w:rsidR="00CE2BC0" w:rsidRPr="004A460B">
        <w:rPr>
          <w:lang w:val="es-ES"/>
        </w:rPr>
        <w:t>.</w:t>
      </w:r>
    </w:p>
    <w:p w:rsidR="005F269F" w:rsidRPr="004A460B" w:rsidRDefault="005F269F" w:rsidP="005F269F">
      <w:pPr>
        <w:pStyle w:val="H1G"/>
        <w:rPr>
          <w:lang w:val="es-ES"/>
        </w:rPr>
      </w:pPr>
      <w:r w:rsidRPr="004A460B">
        <w:rPr>
          <w:lang w:val="es-ES"/>
        </w:rPr>
        <w:tab/>
        <w:t>3.</w:t>
      </w:r>
      <w:r w:rsidRPr="004A460B">
        <w:rPr>
          <w:lang w:val="es-ES"/>
        </w:rPr>
        <w:tab/>
        <w:t>Protección de los derechos de propiedad intelectual</w:t>
      </w:r>
    </w:p>
    <w:p w:rsidR="005F269F" w:rsidRPr="004A460B" w:rsidRDefault="005F269F" w:rsidP="005F269F">
      <w:pPr>
        <w:pStyle w:val="SingleTxtG"/>
        <w:rPr>
          <w:lang w:val="es-ES"/>
        </w:rPr>
      </w:pPr>
      <w:r w:rsidRPr="004A460B">
        <w:rPr>
          <w:lang w:val="es-ES"/>
        </w:rPr>
        <w:tab/>
        <w:t xml:space="preserve">El 29 de diciembre de 2006, China se adhirió al Tratado de </w:t>
      </w:r>
      <w:smartTag w:uri="urn:schemas-microsoft-com:office:smarttags" w:element="PersonName">
        <w:smartTagPr>
          <w:attr w:name="ProductID" w:val="la OMPI"/>
        </w:smartTagPr>
        <w:r w:rsidRPr="004A460B">
          <w:rPr>
            <w:lang w:val="es-ES"/>
          </w:rPr>
          <w:t>la OMPI</w:t>
        </w:r>
      </w:smartTag>
      <w:r w:rsidRPr="004A460B">
        <w:rPr>
          <w:lang w:val="es-ES"/>
        </w:rPr>
        <w:t xml:space="preserve"> sobre Derecho de Autor y al Tratado de </w:t>
      </w:r>
      <w:smartTag w:uri="urn:schemas-microsoft-com:office:smarttags" w:element="PersonName">
        <w:smartTagPr>
          <w:attr w:name="ProductID" w:val="la OMPI"/>
        </w:smartTagPr>
        <w:r w:rsidRPr="004A460B">
          <w:rPr>
            <w:lang w:val="es-ES"/>
          </w:rPr>
          <w:t>la OMPI</w:t>
        </w:r>
      </w:smartTag>
      <w:r w:rsidRPr="004A460B">
        <w:rPr>
          <w:lang w:val="es-ES"/>
        </w:rPr>
        <w:t xml:space="preserve"> sobre Interpretación o Ejecución y Fonogramas y, el 28 de octubre de 2007, aprobó y aceptó el Protocolo por el que se enmienda el Acuerdo sobre los ADPIC de </w:t>
      </w:r>
      <w:smartTag w:uri="urn:schemas-microsoft-com:office:smarttags" w:element="PersonName">
        <w:smartTagPr>
          <w:attr w:name="ProductID" w:val="la OMC."/>
        </w:smartTagPr>
        <w:r w:rsidRPr="004A460B">
          <w:rPr>
            <w:lang w:val="es-ES"/>
          </w:rPr>
          <w:t>la OMC.</w:t>
        </w:r>
      </w:smartTag>
      <w:r w:rsidRPr="004A460B">
        <w:rPr>
          <w:lang w:val="es-ES"/>
        </w:rPr>
        <w:t xml:space="preserve"> </w:t>
      </w:r>
    </w:p>
    <w:p w:rsidR="005F269F" w:rsidRPr="004A460B" w:rsidRDefault="005F269F" w:rsidP="005F269F">
      <w:pPr>
        <w:pStyle w:val="SingleTxtG"/>
        <w:rPr>
          <w:szCs w:val="24"/>
          <w:lang w:val="es-ES"/>
        </w:rPr>
      </w:pPr>
      <w:r w:rsidRPr="004A460B">
        <w:rPr>
          <w:lang w:val="es-ES"/>
        </w:rPr>
        <w:tab/>
        <w:t xml:space="preserve">El Consejo de Estado ha emitido una serie de disposiciones administrativas sobre la protección del derecho de autor, entre ellas el Reglamento sobre la administración colectiva del derecho de autor (2004), el </w:t>
      </w:r>
      <w:hyperlink r:id="rId9">
        <w:r w:rsidRPr="004A460B">
          <w:rPr>
            <w:rStyle w:val="Hyperlink"/>
            <w:lang w:val="es-ES"/>
          </w:rPr>
          <w:t xml:space="preserve">Reglamento sobre la protección del derecho a la difusión de la información a través de la red </w:t>
        </w:r>
      </w:hyperlink>
      <w:r w:rsidRPr="004A460B">
        <w:rPr>
          <w:lang w:val="es-ES"/>
        </w:rPr>
        <w:t xml:space="preserve">(2006), y las </w:t>
      </w:r>
      <w:hyperlink r:id="rId10">
        <w:r w:rsidRPr="004A460B">
          <w:rPr>
            <w:rStyle w:val="Hyperlink"/>
            <w:lang w:val="es-ES"/>
          </w:rPr>
          <w:t xml:space="preserve">medidas provisionales relativas a la remuneración de los productos de audio reproducidos por las emisoras de radio y TV </w:t>
        </w:r>
      </w:hyperlink>
      <w:r w:rsidRPr="004A460B">
        <w:rPr>
          <w:lang w:val="es-ES"/>
        </w:rPr>
        <w:t xml:space="preserve">(2009). El 1 de abril de 2010 entró en vigor la segunda enmienda de </w:t>
      </w:r>
      <w:smartTag w:uri="urn:schemas-microsoft-com:office:smarttags" w:element="PersonName">
        <w:smartTagPr>
          <w:attr w:name="ProductID" w:val="la Ley"/>
        </w:smartTagPr>
        <w:r w:rsidRPr="004A460B">
          <w:rPr>
            <w:lang w:val="es-ES"/>
          </w:rPr>
          <w:t>la Ley</w:t>
        </w:r>
      </w:smartTag>
      <w:r w:rsidRPr="004A460B">
        <w:rPr>
          <w:lang w:val="es-ES"/>
        </w:rPr>
        <w:t xml:space="preserve"> de derecho de autor, que ha mejorado y perfeccionado en mayor medida el sistema de protección del derecho de autor.</w:t>
      </w:r>
    </w:p>
    <w:p w:rsidR="005F269F" w:rsidRPr="004A460B" w:rsidRDefault="005F269F" w:rsidP="005F269F">
      <w:pPr>
        <w:pStyle w:val="SingleTxtG"/>
        <w:rPr>
          <w:szCs w:val="24"/>
          <w:lang w:val="es-ES"/>
        </w:rPr>
      </w:pPr>
      <w:r w:rsidRPr="004A460B">
        <w:rPr>
          <w:lang w:val="es-ES"/>
        </w:rPr>
        <w:tab/>
        <w:t xml:space="preserve">Además, el 1 de octubre de 2009 entró en vigor </w:t>
      </w:r>
      <w:smartTag w:uri="urn:schemas-microsoft-com:office:smarttags" w:element="PersonName">
        <w:smartTagPr>
          <w:attr w:name="ProductID" w:val="la Ley"/>
        </w:smartTagPr>
        <w:r w:rsidRPr="004A460B">
          <w:rPr>
            <w:lang w:val="es-ES"/>
          </w:rPr>
          <w:t>la Ley</w:t>
        </w:r>
      </w:smartTag>
      <w:r w:rsidRPr="004A460B">
        <w:rPr>
          <w:lang w:val="es-ES"/>
        </w:rPr>
        <w:t xml:space="preserve"> de patentes en su versión enmendada, que añadía contenidos relativos al incremento de la capacidad de innovación y a la promoción del desarrollo social y económico. Las Directrices modificadas de aplicación de </w:t>
      </w:r>
      <w:smartTag w:uri="urn:schemas-microsoft-com:office:smarttags" w:element="PersonName">
        <w:smartTagPr>
          <w:attr w:name="ProductID" w:val="la Ley"/>
        </w:smartTagPr>
        <w:r w:rsidRPr="004A460B">
          <w:rPr>
            <w:lang w:val="es-ES"/>
          </w:rPr>
          <w:t>la Ley</w:t>
        </w:r>
      </w:smartTag>
      <w:r w:rsidRPr="004A460B">
        <w:rPr>
          <w:lang w:val="es-ES"/>
        </w:rPr>
        <w:t xml:space="preserve"> de patentes entraron en vigor el 1 de febrero de 2010; las </w:t>
      </w:r>
      <w:hyperlink r:id="rId11">
        <w:r w:rsidRPr="004A460B">
          <w:rPr>
            <w:rStyle w:val="Hyperlink"/>
            <w:lang w:val="es-ES"/>
          </w:rPr>
          <w:t>normativas modificadas para la protección de los derechos de propiedad intelectual</w:t>
        </w:r>
      </w:hyperlink>
      <w:r w:rsidRPr="004A460B">
        <w:rPr>
          <w:lang w:val="es-ES"/>
        </w:rPr>
        <w:t xml:space="preserve"> en las aduanas entraron en vigor el 1 de abril de 2010.</w:t>
      </w:r>
    </w:p>
    <w:p w:rsidR="005F269F" w:rsidRPr="004A460B" w:rsidRDefault="005F269F" w:rsidP="005F269F">
      <w:pPr>
        <w:pStyle w:val="SingleTxtG"/>
        <w:rPr>
          <w:lang w:val="es-ES"/>
        </w:rPr>
      </w:pPr>
      <w:r w:rsidRPr="004A460B">
        <w:rPr>
          <w:lang w:val="es-ES"/>
        </w:rPr>
        <w:tab/>
        <w:t xml:space="preserve">En 2009, las oficinas locales de propiedad intelectual tramitaron 937 casos de controversias por infracción de patentes en todo el país; </w:t>
      </w:r>
      <w:smartTag w:uri="urn:schemas-microsoft-com:office:smarttags" w:element="PersonName">
        <w:smartTagPr>
          <w:attr w:name="ProductID" w:val="la Direcci￳n Estatal"/>
        </w:smartTagPr>
        <w:r w:rsidRPr="004A460B">
          <w:rPr>
            <w:lang w:val="es-ES"/>
          </w:rPr>
          <w:t>la Dirección Estatal</w:t>
        </w:r>
      </w:smartTag>
      <w:r w:rsidRPr="004A460B">
        <w:rPr>
          <w:lang w:val="es-ES"/>
        </w:rPr>
        <w:t xml:space="preserve"> de Industria y Comercio investigó y abordó, en todos los niveles de la administración, 51.044 casos de contravenciones de marcas y 541 casos de infracción del derecho de autor en Internet. Entre ellos, 24 casos penales graves en que se suponían tales infracciones fueron remitidos a la autoridad judicial competente. En el mismo año, la aduana de China adoptó medidas para proteger la propiedad intelectual un total de 67.051 de veces, y retuvo 65.810 productos que supuestamente contravenían los derechos de propiedad intelectual, lo que multiplicaba esos casos por 4,1 y 4,9, respectivamente, en comparación con 2008.</w:t>
      </w:r>
    </w:p>
    <w:p w:rsidR="005F269F" w:rsidRPr="004A460B" w:rsidRDefault="005F269F" w:rsidP="005F269F">
      <w:pPr>
        <w:pStyle w:val="SingleTxtG"/>
        <w:rPr>
          <w:lang w:val="es-ES"/>
        </w:rPr>
      </w:pPr>
      <w:r w:rsidRPr="004A460B">
        <w:rPr>
          <w:lang w:val="es-ES"/>
        </w:rPr>
        <w:tab/>
        <w:t>En 2009, el número de casos civiles relacionados con los derechos de propiedad intelectual siguió aumentando, y la calidad y eficiencia de los procesos judiciales mejoró constantemente. Los tribunales locales de todo el país admitieron 30.626 casos en primera instancia relacionados con los derechos de propiedad intelectual, y concluyeron 30.509 de ellos, lo que supone un incremento del 25,49% y del 29,73%, respectivamente, en comparación con el año anterior. Se vieron y concluyeron un total de 3.660 casos penales relacionados con los derechos de propiedad intelectual, en los que se dictaron 5.836 fallos, de los cuales 5.832 fueron condenatorios, lo que representa un incremento del 10,04%, 8,31% y 8,28%, respectivamente, en comparación con el año anterior.</w:t>
      </w:r>
    </w:p>
    <w:p w:rsidR="005F269F" w:rsidRPr="004A460B" w:rsidRDefault="005F269F" w:rsidP="005F269F">
      <w:pPr>
        <w:pStyle w:val="SingleTxtG"/>
        <w:rPr>
          <w:lang w:val="es-ES"/>
        </w:rPr>
      </w:pPr>
      <w:r w:rsidRPr="004A460B">
        <w:rPr>
          <w:lang w:val="es-ES"/>
        </w:rPr>
        <w:tab/>
        <w:t>El 5 de junio de 2008, el Consejo de Estado promulgó el Esquema de la estrategia nacional relativa a la propiedad intelectual. El documento presenta cinco focos estratégicos, entre ellos la mejora del sistema de propiedad intelectual, la promoción de la creación y utilización de la propiedad intelectual, el fortalecimiento de la protección de la propiedad intelectual, la prevención de los abusos de los derechos de propiedad intelectual y el fomento del conocimiento sobre la propiedad intelectual. En la actualidad, el esquema se está aplicando ampliamente.</w:t>
      </w:r>
    </w:p>
    <w:p w:rsidR="005F269F" w:rsidRPr="004A460B" w:rsidRDefault="005F269F" w:rsidP="005F269F">
      <w:pPr>
        <w:pStyle w:val="SingleTxtG"/>
        <w:rPr>
          <w:lang w:val="es-ES"/>
        </w:rPr>
      </w:pPr>
      <w:r w:rsidRPr="004A460B">
        <w:rPr>
          <w:lang w:val="es-ES"/>
        </w:rPr>
        <w:tab/>
        <w:t xml:space="preserve">A partir de la promulgación de </w:t>
      </w:r>
      <w:smartTag w:uri="urn:schemas-microsoft-com:office:smarttags" w:element="PersonName">
        <w:smartTagPr>
          <w:attr w:name="ProductID" w:val="la Ley"/>
        </w:smartTagPr>
        <w:r w:rsidRPr="004A460B">
          <w:rPr>
            <w:lang w:val="es-ES"/>
          </w:rPr>
          <w:t>la Ley</w:t>
        </w:r>
      </w:smartTag>
      <w:r w:rsidRPr="004A460B">
        <w:rPr>
          <w:lang w:val="es-ES"/>
        </w:rPr>
        <w:t xml:space="preserve"> de patentes, el 1 de abril de 1985, y hasta finales de 2009, en China se aceptaron y examinaron un total de 4.898.273 solicitudes nacionales y se concedieron 2.643.852 patentes (véase el gráfico 19). Desde 2002, el número de solicitudes de registro de marcas presentadas en </w:t>
      </w:r>
      <w:smartTag w:uri="urn:schemas-microsoft-com:office:smarttags" w:element="country-region">
        <w:r w:rsidRPr="004A460B">
          <w:rPr>
            <w:lang w:val="es-ES"/>
          </w:rPr>
          <w:t>China</w:t>
        </w:r>
      </w:smartTag>
      <w:r w:rsidRPr="004A460B">
        <w:rPr>
          <w:lang w:val="es-ES"/>
        </w:rPr>
        <w:t xml:space="preserve"> ha aumentado a un ritmo de cerca de 100.000 cada año, lo que sitúa al país en el primer lugar </w:t>
      </w:r>
      <w:smartTag w:uri="urn:schemas-microsoft-com:office:smarttags" w:element="place">
        <w:smartTag w:uri="urn:schemas-microsoft-com:office:smarttags" w:element="State">
          <w:r w:rsidRPr="004A460B">
            <w:rPr>
              <w:lang w:val="es-ES"/>
            </w:rPr>
            <w:t>del</w:t>
          </w:r>
        </w:smartTag>
      </w:smartTag>
      <w:r w:rsidRPr="004A460B">
        <w:rPr>
          <w:lang w:val="es-ES"/>
        </w:rPr>
        <w:t xml:space="preserve"> mundo durante ocho años consecutivos. En 2009 se presentaron más de 800.000 solicitudes.</w:t>
      </w:r>
    </w:p>
    <w:p w:rsidR="005F269F" w:rsidRPr="004A460B" w:rsidRDefault="005F269F" w:rsidP="005F269F">
      <w:pPr>
        <w:pStyle w:val="H1G"/>
        <w:rPr>
          <w:lang w:val="es-ES"/>
        </w:rPr>
      </w:pPr>
      <w:r w:rsidRPr="004A460B">
        <w:rPr>
          <w:lang w:val="es-ES"/>
        </w:rPr>
        <w:tab/>
        <w:t>4.</w:t>
      </w:r>
      <w:r w:rsidRPr="004A460B">
        <w:rPr>
          <w:lang w:val="es-ES"/>
        </w:rPr>
        <w:tab/>
        <w:t>Respuestas a las recomendaciones pertinentes que figuran en las observaciones finales</w:t>
      </w:r>
    </w:p>
    <w:p w:rsidR="005F269F" w:rsidRPr="004A460B" w:rsidRDefault="005F269F" w:rsidP="005F269F">
      <w:pPr>
        <w:pStyle w:val="H23G"/>
        <w:rPr>
          <w:lang w:val="es-ES"/>
        </w:rPr>
      </w:pPr>
      <w:r w:rsidRPr="004A460B">
        <w:rPr>
          <w:lang w:val="es-ES"/>
        </w:rPr>
        <w:tab/>
      </w:r>
      <w:r w:rsidRPr="004A460B">
        <w:rPr>
          <w:lang w:val="es-ES"/>
        </w:rPr>
        <w:tab/>
        <w:t>Libertad de expresión (párrafo 68)</w:t>
      </w:r>
    </w:p>
    <w:p w:rsidR="005F269F" w:rsidRPr="004A460B" w:rsidRDefault="005F269F" w:rsidP="005F269F">
      <w:pPr>
        <w:pStyle w:val="SingleTxtG"/>
        <w:rPr>
          <w:lang w:val="es-ES"/>
        </w:rPr>
      </w:pPr>
      <w:r w:rsidRPr="004A460B">
        <w:rPr>
          <w:lang w:val="es-ES"/>
        </w:rPr>
        <w:tab/>
        <w:t xml:space="preserve">Los ciudadanos chinos disfrutan de libertad de expresión, incluido el derecho a criticar a los gobiernos en todos los niveles. El artículo 35 de </w:t>
      </w:r>
      <w:smartTag w:uri="urn:schemas-microsoft-com:office:smarttags" w:element="PersonName">
        <w:smartTagPr>
          <w:attr w:name="ProductID" w:val="la Constituci￳n"/>
        </w:smartTagPr>
        <w:r w:rsidRPr="004A460B">
          <w:rPr>
            <w:lang w:val="es-ES"/>
          </w:rPr>
          <w:t>la Constitución</w:t>
        </w:r>
      </w:smartTag>
      <w:r w:rsidRPr="004A460B">
        <w:rPr>
          <w:lang w:val="es-ES"/>
        </w:rPr>
        <w:t xml:space="preserve"> establece que los ciudadanos de </w:t>
      </w:r>
      <w:smartTag w:uri="urn:schemas-microsoft-com:office:smarttags" w:element="PersonName">
        <w:smartTagPr>
          <w:attr w:name="ProductID" w:val="la Rep￺blica Popular"/>
        </w:smartTagPr>
        <w:r w:rsidRPr="004A460B">
          <w:rPr>
            <w:lang w:val="es-ES"/>
          </w:rPr>
          <w:t>la República Popular</w:t>
        </w:r>
      </w:smartTag>
      <w:r w:rsidRPr="004A460B">
        <w:rPr>
          <w:lang w:val="es-ES"/>
        </w:rPr>
        <w:t xml:space="preserve"> de China gozan de libertad de expresión y de prensa. El artículo 41 establece que los ciudadanos tienen derecho a criticar y formular sugerencias a cualquier órgano o funcionario estatal.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 promovido activamente la transparencia en los asuntos públicos, ha perfeccionado el sistema de portavoces del Gobierno y ha ampliado el derecho de los ciudadanos a conocer y supervisar. Actualmente,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hay más de 2.600 emisoras de radio y televisión y más de 2.000 periódicos. 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siempre ha fomentado la libertad de expresión. Los ciudadanos chinos tienen pleno acceso a los canales de información nacionales y extranjeros. En los diarios y revistas, así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en la televisión, la radio e Internet, se discute libremente sobre diversos temas. Sin embargo, se sancionarán con arreglo a las leyes las acciones delictivas tales como utilizar las investigaciones académicas, las publicaciones e Internet para difundir rumores, calumnias u otra información perjudicial; incitar a la subversión del Gobierno o al derrocamiento del sistema socialista; incitar a la división del país; menoscabar la unificación nacional; incitar al odio o a la discriminación entre grupos étnicos; o dañar la unidad nacional. El Pacto Internacional de Derechos Civiles y Políticos dispone asimismo las limitaciones correspondientes a la libertad de expresión.</w:t>
      </w:r>
    </w:p>
    <w:p w:rsidR="005F269F" w:rsidRPr="004A460B" w:rsidRDefault="005F269F" w:rsidP="005F269F">
      <w:pPr>
        <w:pStyle w:val="SingleTxtG"/>
        <w:rPr>
          <w:lang w:val="es-ES"/>
        </w:rPr>
      </w:pPr>
      <w:r w:rsidRPr="004A460B">
        <w:rPr>
          <w:lang w:val="es-ES"/>
        </w:rPr>
        <w:tab/>
        <w:t xml:space="preserve">El Gobierno de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promueve activamente el desarrollo de Internet y fomenta su uso. Internet ha desempeñado un papel importante en aspectos tales </w:t>
      </w:r>
      <w:smartTag w:uri="urn:schemas-microsoft-com:office:smarttags" w:element="place">
        <w:smartTag w:uri="urn:schemas-microsoft-com:office:smarttags" w:element="City">
          <w:r w:rsidRPr="004A460B">
            <w:rPr>
              <w:lang w:val="es-ES"/>
            </w:rPr>
            <w:t>como</w:t>
          </w:r>
        </w:smartTag>
      </w:smartTag>
      <w:r w:rsidRPr="004A460B">
        <w:rPr>
          <w:lang w:val="es-ES"/>
        </w:rPr>
        <w:t xml:space="preserve"> la política, la economía, la cultura y la vida social.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dispone de un entorno de Internet abierto que permite ejercer sin trabas la libertad de expresión en línea. En 2002, había en </w:t>
      </w:r>
      <w:smartTag w:uri="urn:schemas-microsoft-com:office:smarttags" w:element="place">
        <w:smartTag w:uri="urn:schemas-microsoft-com:office:smarttags" w:element="country-region">
          <w:r w:rsidRPr="004A460B">
            <w:rPr>
              <w:lang w:val="es-ES"/>
            </w:rPr>
            <w:t>China</w:t>
          </w:r>
        </w:smartTag>
      </w:smartTag>
      <w:r w:rsidRPr="004A460B">
        <w:rPr>
          <w:lang w:val="es-ES"/>
        </w:rPr>
        <w:t xml:space="preserve"> 59,1 millones de usuarios de Internet, 370.000 sitios web y un ancho de banda internacional que alcanzaba 9.380 Mbps. A finales de 2009, el número de usuarios de Internet había aumentado hasta 384 millones, y el número de sitios web se había incrementado hasta 3,23 millones, y además había 233 millones de usuarios de la red móvil y más de 200 millones de blogs; el ancho de banda internacional llegó a 866.367 Mbps. En China, los ciudadanos utilizan la red para adquirir información, interactuar en línea y comunicarse en diversos sitios web, foros y blogs de Internet. También participan activamente en actividades de comercio electrónico y trámites médicos electrónicos. El Gobierno de China combina la reglamentación jurídica de Internet, la autorregulación del sector y la educación y supervisión públicas con el fin de incrementar la capacidad de la población para tomar precauciones contra la información perniciosa obtenida en línea y, en particular, para proteger a los jóvenes contra ese tipo de información.</w:t>
      </w:r>
    </w:p>
    <w:p w:rsidR="005F269F" w:rsidRPr="004A460B" w:rsidRDefault="005F269F" w:rsidP="005F269F">
      <w:pPr>
        <w:pStyle w:val="SingleTxtG"/>
        <w:rPr>
          <w:lang w:val="es-ES"/>
        </w:rPr>
      </w:pPr>
    </w:p>
    <w:p w:rsidR="005F269F" w:rsidRPr="004A460B" w:rsidRDefault="005F269F" w:rsidP="005F269F">
      <w:pPr>
        <w:pStyle w:val="HChG"/>
        <w:rPr>
          <w:lang w:val="es-ES"/>
        </w:rPr>
      </w:pPr>
      <w:r w:rsidRPr="004A460B">
        <w:rPr>
          <w:lang w:val="es-ES"/>
        </w:rPr>
        <w:br w:type="page"/>
        <w:t>Anexo 1</w:t>
      </w:r>
    </w:p>
    <w:p w:rsidR="005F269F" w:rsidRPr="004A460B" w:rsidRDefault="005F269F" w:rsidP="00335B19">
      <w:pPr>
        <w:pStyle w:val="H1G"/>
        <w:rPr>
          <w:lang w:val="es-ES"/>
        </w:rPr>
      </w:pPr>
      <w:r w:rsidRPr="004A460B">
        <w:rPr>
          <w:lang w:val="es-ES"/>
        </w:rPr>
        <w:tab/>
      </w:r>
      <w:r w:rsidRPr="004A460B">
        <w:rPr>
          <w:lang w:val="es-ES"/>
        </w:rPr>
        <w:tab/>
        <w:t>Miembros del grupo de trabajo interdepartamental que ha elaborado el informe sobre la aplicación del Pacto</w:t>
      </w:r>
    </w:p>
    <w:p w:rsidR="005F269F" w:rsidRPr="004A460B" w:rsidRDefault="005F269F" w:rsidP="005F269F">
      <w:pPr>
        <w:pStyle w:val="SingleTxtG"/>
        <w:rPr>
          <w:lang w:val="es-ES"/>
        </w:rPr>
      </w:pPr>
      <w:r w:rsidRPr="004A460B">
        <w:rPr>
          <w:lang w:val="es-ES"/>
        </w:rPr>
        <w:tab/>
        <w:t xml:space="preserve">Comisión de Asuntos Legislativos del Comité Permanente del Congreso Nacional del Pueblo; Tribunal Supremo del Pueblo; Ministerio de Relaciones Exteriores; Comisión Nacional de Desarrollo y Reforma; Ministerio de Educación; Ministerio de Ciencia y Tecnología; Ministerio de Industria y Tecnología de </w:t>
      </w:r>
      <w:smartTag w:uri="urn:schemas-microsoft-com:office:smarttags" w:element="PersonName">
        <w:smartTagPr>
          <w:attr w:name="ProductID" w:val="la Informaci￳n"/>
        </w:smartTagPr>
        <w:r w:rsidRPr="004A460B">
          <w:rPr>
            <w:lang w:val="es-ES"/>
          </w:rPr>
          <w:t>la Información</w:t>
        </w:r>
      </w:smartTag>
      <w:r w:rsidRPr="004A460B">
        <w:rPr>
          <w:lang w:val="es-ES"/>
        </w:rPr>
        <w:t xml:space="preserve">; Comisión de Estado para los Asuntos Étnicos; Ministerio de Seguridad Pública; Ministerio de Asuntos Civiles; Ministerio de Justicia; Ministerio de Recursos Humanos y Seguridad Social; Ministerio de Protección del Medio Ambiente; Ministerio de Vivienda y Desarrollo Urbano-Rural; Ministerio de Agricultura; Ministerio de Comercio; Ministerio de Cultura; Ministerio de Salud; Comisión Nacional de Población y Planificación de </w:t>
      </w:r>
      <w:smartTag w:uri="urn:schemas-microsoft-com:office:smarttags" w:element="PersonName">
        <w:smartTagPr>
          <w:attr w:name="ProductID" w:val="la Familia"/>
        </w:smartTagPr>
        <w:r w:rsidRPr="004A460B">
          <w:rPr>
            <w:lang w:val="es-ES"/>
          </w:rPr>
          <w:t>la Familia</w:t>
        </w:r>
      </w:smartTag>
      <w:r w:rsidRPr="004A460B">
        <w:rPr>
          <w:lang w:val="es-ES"/>
        </w:rPr>
        <w:t xml:space="preserve">; Administración General de Seguridad en el Trabajo; Oficina Nacional de Estadística; Oficina Estatal de </w:t>
      </w:r>
      <w:smartTag w:uri="urn:schemas-microsoft-com:office:smarttags" w:element="PersonName">
        <w:smartTagPr>
          <w:attr w:name="ProductID" w:val="la Propiedad Intelectual"/>
        </w:smartTagPr>
        <w:r w:rsidRPr="004A460B">
          <w:rPr>
            <w:lang w:val="es-ES"/>
          </w:rPr>
          <w:t>la Propiedad Intelectual</w:t>
        </w:r>
      </w:smartTag>
      <w:r w:rsidRPr="004A460B">
        <w:rPr>
          <w:lang w:val="es-ES"/>
        </w:rPr>
        <w:t>; Oficina de Asuntos de Hong Kong y Macao del Consejo de Estado; Oficina de Asuntos Legislativos del Consejo de Estado; Oficina de Información del Consejo de Estado; Oficina del Grupo Directivo del Consejo de Estado para la mitigación de la pobreza mediante el desarrollo.</w:t>
      </w:r>
    </w:p>
    <w:p w:rsidR="005F269F" w:rsidRPr="004A460B" w:rsidRDefault="005F269F" w:rsidP="00335B19">
      <w:pPr>
        <w:pStyle w:val="H1G"/>
        <w:rPr>
          <w:lang w:val="es-ES"/>
        </w:rPr>
      </w:pPr>
      <w:r w:rsidRPr="004A460B">
        <w:rPr>
          <w:lang w:val="es-ES"/>
        </w:rPr>
        <w:tab/>
      </w:r>
      <w:r w:rsidRPr="004A460B">
        <w:rPr>
          <w:lang w:val="es-ES"/>
        </w:rPr>
        <w:tab/>
      </w:r>
      <w:r w:rsidR="00335B19" w:rsidRPr="004A460B">
        <w:rPr>
          <w:lang w:val="es-ES"/>
        </w:rPr>
        <w:t>Organizaciones no gubernamentales</w:t>
      </w:r>
      <w:r w:rsidRPr="004A460B">
        <w:rPr>
          <w:lang w:val="es-ES"/>
        </w:rPr>
        <w:t xml:space="preserve"> e instituciones académicas consultadas durante la elaboración </w:t>
      </w:r>
      <w:smartTag w:uri="urn:schemas-microsoft-com:office:smarttags" w:element="State">
        <w:smartTag w:uri="urn:schemas-microsoft-com:office:smarttags" w:element="place">
          <w:r w:rsidRPr="004A460B">
            <w:rPr>
              <w:lang w:val="es-ES"/>
            </w:rPr>
            <w:t>del</w:t>
          </w:r>
        </w:smartTag>
      </w:smartTag>
      <w:r w:rsidRPr="004A460B">
        <w:rPr>
          <w:lang w:val="es-ES"/>
        </w:rPr>
        <w:t xml:space="preserve"> presente informe</w:t>
      </w:r>
    </w:p>
    <w:p w:rsidR="005F269F" w:rsidRPr="004A460B" w:rsidRDefault="005F269F" w:rsidP="005F269F">
      <w:pPr>
        <w:pStyle w:val="SingleTxtG"/>
        <w:rPr>
          <w:color w:val="000000"/>
          <w:lang w:val="es-ES"/>
        </w:rPr>
      </w:pPr>
      <w:r w:rsidRPr="004A460B">
        <w:rPr>
          <w:lang w:val="es-ES"/>
        </w:rPr>
        <w:tab/>
        <w:t xml:space="preserve">Academia China de Ciencias Sociales; Federación Panchina de Mujeres; Federación Panchina de Sindicatos; Federación China de Personas con Discapacidad; Sociedad China de Estudios de Derechos Humanos; Asociación de las Naciones Unidas de China; Red de ONG de China para los Intercambios Internacionales; Sociedad de </w:t>
      </w:r>
      <w:smartTag w:uri="urn:schemas-microsoft-com:office:smarttags" w:element="PersonName">
        <w:smartTagPr>
          <w:attr w:name="ProductID" w:val="la Cruz Roja"/>
        </w:smartTagPr>
        <w:r w:rsidRPr="004A460B">
          <w:rPr>
            <w:lang w:val="es-ES"/>
          </w:rPr>
          <w:t>la Cruz Roja</w:t>
        </w:r>
      </w:smartTag>
      <w:r w:rsidRPr="004A460B">
        <w:rPr>
          <w:lang w:val="es-ES"/>
        </w:rPr>
        <w:t xml:space="preserve"> de China; Asociación de Planificación de </w:t>
      </w:r>
      <w:smartTag w:uri="urn:schemas-microsoft-com:office:smarttags" w:element="PersonName">
        <w:smartTagPr>
          <w:attr w:name="ProductID" w:val="la Familia"/>
        </w:smartTagPr>
        <w:r w:rsidRPr="004A460B">
          <w:rPr>
            <w:lang w:val="es-ES"/>
          </w:rPr>
          <w:t>la Familia</w:t>
        </w:r>
      </w:smartTag>
      <w:r w:rsidRPr="004A460B">
        <w:rPr>
          <w:lang w:val="es-ES"/>
        </w:rPr>
        <w:t xml:space="preserve"> de China; Centro Chino de Estudios Tibetanos; China Care and Compassion Society; Asociación China de las Minorías Étnicas para los Intercambios Internacionales; Asociación China de Empresarias; China Glory Society; Asociación Educativa China para los Intercambios Internacionales; Asociación China para </w:t>
      </w:r>
      <w:smartTag w:uri="urn:schemas-microsoft-com:office:smarttags" w:element="PersonName">
        <w:smartTagPr>
          <w:attr w:name="ProductID" w:val="la Conservaci￳n"/>
        </w:smartTagPr>
        <w:r w:rsidRPr="004A460B">
          <w:rPr>
            <w:lang w:val="es-ES"/>
          </w:rPr>
          <w:t>la Conservación</w:t>
        </w:r>
      </w:smartTag>
      <w:r w:rsidRPr="004A460B">
        <w:rPr>
          <w:lang w:val="es-ES"/>
        </w:rPr>
        <w:t xml:space="preserve"> y el Desarrollo de </w:t>
      </w:r>
      <w:smartTag w:uri="urn:schemas-microsoft-com:office:smarttags" w:element="PersonName">
        <w:smartTagPr>
          <w:attr w:name="ProductID" w:val="la Cultura Tibetana."/>
        </w:smartTagPr>
        <w:r w:rsidRPr="004A460B">
          <w:rPr>
            <w:lang w:val="es-ES"/>
          </w:rPr>
          <w:t>la Cultura Tibetana</w:t>
        </w:r>
        <w:r w:rsidRPr="004A460B">
          <w:rPr>
            <w:color w:val="000000"/>
            <w:lang w:val="es-ES"/>
          </w:rPr>
          <w:t>.</w:t>
        </w:r>
      </w:smartTag>
      <w:bookmarkStart w:id="5" w:name="_Toc262217867"/>
    </w:p>
    <w:p w:rsidR="005F269F" w:rsidRPr="004A460B" w:rsidRDefault="005F269F" w:rsidP="005F269F">
      <w:pPr>
        <w:pStyle w:val="HChG"/>
        <w:rPr>
          <w:lang w:val="es-ES"/>
        </w:rPr>
      </w:pPr>
      <w:r w:rsidRPr="004A460B">
        <w:rPr>
          <w:color w:val="000000"/>
          <w:lang w:val="es-ES"/>
        </w:rPr>
        <w:br w:type="page"/>
      </w:r>
      <w:bookmarkEnd w:id="5"/>
      <w:r w:rsidRPr="004A460B">
        <w:rPr>
          <w:lang w:val="es-ES"/>
        </w:rPr>
        <w:t>Anexo 2</w:t>
      </w:r>
    </w:p>
    <w:p w:rsidR="005F269F" w:rsidRPr="004A460B" w:rsidRDefault="00950D5F" w:rsidP="005F269F">
      <w:pPr>
        <w:pStyle w:val="H1G"/>
        <w:rPr>
          <w:lang w:val="es-ES"/>
        </w:rPr>
      </w:pPr>
      <w:r w:rsidRPr="004A460B">
        <w:rPr>
          <w:lang w:val="es-ES"/>
        </w:rPr>
        <w:tab/>
      </w:r>
      <w:r w:rsidRPr="004A460B">
        <w:rPr>
          <w:lang w:val="es-ES"/>
        </w:rPr>
        <w:tab/>
        <w:t xml:space="preserve">Gráficos 1 a </w:t>
      </w:r>
      <w:r w:rsidR="005F269F" w:rsidRPr="004A460B">
        <w:rPr>
          <w:lang w:val="es-ES"/>
        </w:rPr>
        <w:t>19</w:t>
      </w:r>
    </w:p>
    <w:p w:rsidR="005F269F" w:rsidRPr="004A460B" w:rsidRDefault="005F269F" w:rsidP="005F269F">
      <w:pPr>
        <w:pStyle w:val="Heading1"/>
        <w:rPr>
          <w:rFonts w:eastAsia="黑体"/>
          <w:lang w:val="es-ES"/>
        </w:rPr>
      </w:pPr>
      <w:r w:rsidRPr="004A460B">
        <w:rPr>
          <w:lang w:val="es-ES"/>
        </w:rPr>
        <w:t>Gráfico 1</w:t>
      </w:r>
    </w:p>
    <w:p w:rsidR="005F269F" w:rsidRPr="004A460B" w:rsidRDefault="005F269F" w:rsidP="005F269F">
      <w:pPr>
        <w:pStyle w:val="SingleTxtG"/>
        <w:spacing w:after="0"/>
        <w:jc w:val="left"/>
        <w:rPr>
          <w:b/>
          <w:lang w:val="es-ES"/>
        </w:rPr>
      </w:pPr>
      <w:r w:rsidRPr="004A460B">
        <w:rPr>
          <w:b/>
          <w:lang w:val="es-ES"/>
        </w:rPr>
        <w:t>Participantes en cursos de formación profesional a nivel nacional, 2005 a 2009</w:t>
      </w:r>
    </w:p>
    <w:p w:rsidR="005F269F" w:rsidRPr="004A460B" w:rsidRDefault="005F269F" w:rsidP="005F269F">
      <w:pPr>
        <w:pStyle w:val="SingleTxtG"/>
        <w:jc w:val="left"/>
        <w:rPr>
          <w:sz w:val="16"/>
          <w:lang w:val="es-ES"/>
        </w:rPr>
      </w:pPr>
      <w:r w:rsidRPr="004A460B">
        <w:rPr>
          <w:sz w:val="16"/>
          <w:lang w:val="es-ES"/>
        </w:rPr>
        <w:t>(Millones de personas/veces)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198"/>
        <w:gridCol w:w="1764"/>
        <w:gridCol w:w="1693"/>
        <w:gridCol w:w="1715"/>
      </w:tblGrid>
      <w:tr w:rsidR="00125580" w:rsidRPr="004A460B" w:rsidTr="00950D5F">
        <w:tc>
          <w:tcPr>
            <w:tcW w:w="2198" w:type="dxa"/>
            <w:tcBorders>
              <w:top w:val="single" w:sz="4" w:space="0" w:color="auto"/>
              <w:bottom w:val="single" w:sz="12" w:space="0" w:color="auto"/>
            </w:tcBorders>
            <w:shd w:val="clear" w:color="auto" w:fill="auto"/>
            <w:vAlign w:val="bottom"/>
          </w:tcPr>
          <w:p w:rsidR="00125580" w:rsidRPr="004A460B" w:rsidRDefault="00125580" w:rsidP="001677DD">
            <w:pPr>
              <w:spacing w:before="80" w:after="80" w:line="200" w:lineRule="exact"/>
              <w:rPr>
                <w:i/>
                <w:sz w:val="16"/>
              </w:rPr>
            </w:pPr>
            <w:r w:rsidRPr="004A460B">
              <w:rPr>
                <w:i/>
                <w:sz w:val="16"/>
              </w:rPr>
              <w:t>Año</w:t>
            </w:r>
          </w:p>
        </w:tc>
        <w:tc>
          <w:tcPr>
            <w:tcW w:w="1764" w:type="dxa"/>
            <w:tcBorders>
              <w:top w:val="single" w:sz="4" w:space="0" w:color="auto"/>
              <w:bottom w:val="single" w:sz="12" w:space="0" w:color="auto"/>
            </w:tcBorders>
            <w:shd w:val="clear" w:color="auto" w:fill="auto"/>
            <w:vAlign w:val="bottom"/>
          </w:tcPr>
          <w:p w:rsidR="00125580" w:rsidRPr="004A460B" w:rsidRDefault="00125580" w:rsidP="001677DD">
            <w:pPr>
              <w:spacing w:before="80" w:after="80" w:line="200" w:lineRule="exact"/>
              <w:jc w:val="right"/>
              <w:rPr>
                <w:i/>
                <w:sz w:val="16"/>
              </w:rPr>
            </w:pPr>
            <w:r w:rsidRPr="004A460B">
              <w:rPr>
                <w:i/>
                <w:sz w:val="16"/>
              </w:rPr>
              <w:t>Participantes en distintas modalidades de formación</w:t>
            </w:r>
          </w:p>
        </w:tc>
        <w:tc>
          <w:tcPr>
            <w:tcW w:w="1693" w:type="dxa"/>
            <w:tcBorders>
              <w:top w:val="single" w:sz="4" w:space="0" w:color="auto"/>
              <w:bottom w:val="single" w:sz="12" w:space="0" w:color="auto"/>
            </w:tcBorders>
            <w:shd w:val="clear" w:color="auto" w:fill="auto"/>
            <w:vAlign w:val="bottom"/>
          </w:tcPr>
          <w:p w:rsidR="00125580" w:rsidRPr="004A460B" w:rsidRDefault="00125580" w:rsidP="001677DD">
            <w:pPr>
              <w:spacing w:before="80" w:after="80" w:line="200" w:lineRule="exact"/>
              <w:jc w:val="right"/>
              <w:rPr>
                <w:i/>
                <w:sz w:val="16"/>
              </w:rPr>
            </w:pPr>
            <w:r w:rsidRPr="004A460B">
              <w:rPr>
                <w:i/>
                <w:sz w:val="16"/>
              </w:rPr>
              <w:t>Formación para el reempleo</w:t>
            </w:r>
          </w:p>
        </w:tc>
        <w:tc>
          <w:tcPr>
            <w:tcW w:w="1715" w:type="dxa"/>
            <w:tcBorders>
              <w:top w:val="single" w:sz="4" w:space="0" w:color="auto"/>
              <w:bottom w:val="single" w:sz="12" w:space="0" w:color="auto"/>
            </w:tcBorders>
            <w:shd w:val="clear" w:color="auto" w:fill="auto"/>
            <w:vAlign w:val="bottom"/>
          </w:tcPr>
          <w:p w:rsidR="00125580" w:rsidRPr="004A460B" w:rsidRDefault="00125580" w:rsidP="001677DD">
            <w:pPr>
              <w:spacing w:before="80" w:after="80" w:line="200" w:lineRule="exact"/>
              <w:jc w:val="right"/>
              <w:rPr>
                <w:i/>
                <w:sz w:val="16"/>
              </w:rPr>
            </w:pPr>
            <w:r w:rsidRPr="004A460B">
              <w:rPr>
                <w:i/>
                <w:sz w:val="16"/>
              </w:rPr>
              <w:t>Formación para la iniciativa empresarial</w:t>
            </w:r>
          </w:p>
        </w:tc>
      </w:tr>
      <w:tr w:rsidR="00125580" w:rsidRPr="004A460B" w:rsidTr="00950D5F">
        <w:tc>
          <w:tcPr>
            <w:tcW w:w="2198" w:type="dxa"/>
            <w:tcBorders>
              <w:top w:val="single" w:sz="12" w:space="0" w:color="auto"/>
            </w:tcBorders>
            <w:shd w:val="clear" w:color="auto" w:fill="auto"/>
            <w:vAlign w:val="bottom"/>
          </w:tcPr>
          <w:p w:rsidR="00125580" w:rsidRPr="004A460B" w:rsidRDefault="00125580" w:rsidP="00A95450">
            <w:pPr>
              <w:spacing w:before="40" w:after="40" w:line="220" w:lineRule="exact"/>
              <w:rPr>
                <w:sz w:val="18"/>
              </w:rPr>
            </w:pPr>
            <w:r w:rsidRPr="004A460B">
              <w:rPr>
                <w:sz w:val="18"/>
              </w:rPr>
              <w:t>2005</w:t>
            </w:r>
          </w:p>
        </w:tc>
        <w:tc>
          <w:tcPr>
            <w:tcW w:w="1764"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16,25</w:t>
            </w:r>
          </w:p>
        </w:tc>
        <w:tc>
          <w:tcPr>
            <w:tcW w:w="1693"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6,10</w:t>
            </w:r>
          </w:p>
        </w:tc>
        <w:tc>
          <w:tcPr>
            <w:tcW w:w="1715"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0,51</w:t>
            </w:r>
          </w:p>
        </w:tc>
      </w:tr>
      <w:tr w:rsidR="00125580" w:rsidRPr="004A460B" w:rsidTr="00950D5F">
        <w:tc>
          <w:tcPr>
            <w:tcW w:w="2198" w:type="dxa"/>
            <w:shd w:val="clear" w:color="auto" w:fill="auto"/>
            <w:vAlign w:val="bottom"/>
          </w:tcPr>
          <w:p w:rsidR="00125580" w:rsidRPr="004A460B" w:rsidRDefault="00125580" w:rsidP="00A95450">
            <w:pPr>
              <w:spacing w:before="40" w:after="40" w:line="220" w:lineRule="exact"/>
              <w:rPr>
                <w:sz w:val="18"/>
              </w:rPr>
            </w:pPr>
            <w:r w:rsidRPr="004A460B">
              <w:rPr>
                <w:sz w:val="18"/>
              </w:rPr>
              <w:t>2006</w:t>
            </w:r>
          </w:p>
        </w:tc>
        <w:tc>
          <w:tcPr>
            <w:tcW w:w="1764"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19,05</w:t>
            </w:r>
          </w:p>
        </w:tc>
        <w:tc>
          <w:tcPr>
            <w:tcW w:w="1693"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6,45</w:t>
            </w:r>
          </w:p>
        </w:tc>
        <w:tc>
          <w:tcPr>
            <w:tcW w:w="1715"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0,63</w:t>
            </w:r>
          </w:p>
        </w:tc>
      </w:tr>
      <w:tr w:rsidR="00125580" w:rsidRPr="004A460B" w:rsidTr="00950D5F">
        <w:tc>
          <w:tcPr>
            <w:tcW w:w="2198" w:type="dxa"/>
            <w:shd w:val="clear" w:color="auto" w:fill="auto"/>
            <w:vAlign w:val="bottom"/>
          </w:tcPr>
          <w:p w:rsidR="00125580" w:rsidRPr="004A460B" w:rsidRDefault="00125580" w:rsidP="00A95450">
            <w:pPr>
              <w:spacing w:before="40" w:after="40" w:line="220" w:lineRule="exact"/>
              <w:rPr>
                <w:sz w:val="18"/>
              </w:rPr>
            </w:pPr>
            <w:r w:rsidRPr="004A460B">
              <w:rPr>
                <w:sz w:val="18"/>
              </w:rPr>
              <w:t>2007</w:t>
            </w:r>
          </w:p>
        </w:tc>
        <w:tc>
          <w:tcPr>
            <w:tcW w:w="1764"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19,60</w:t>
            </w:r>
          </w:p>
        </w:tc>
        <w:tc>
          <w:tcPr>
            <w:tcW w:w="1693"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6,43</w:t>
            </w:r>
          </w:p>
        </w:tc>
        <w:tc>
          <w:tcPr>
            <w:tcW w:w="1715"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0,64</w:t>
            </w:r>
          </w:p>
        </w:tc>
      </w:tr>
      <w:tr w:rsidR="00125580" w:rsidRPr="004A460B" w:rsidTr="00950D5F">
        <w:tc>
          <w:tcPr>
            <w:tcW w:w="2198" w:type="dxa"/>
            <w:shd w:val="clear" w:color="auto" w:fill="auto"/>
            <w:vAlign w:val="bottom"/>
          </w:tcPr>
          <w:p w:rsidR="00125580" w:rsidRPr="004A460B" w:rsidRDefault="00125580" w:rsidP="00A95450">
            <w:pPr>
              <w:spacing w:before="40" w:after="40" w:line="220" w:lineRule="exact"/>
              <w:rPr>
                <w:sz w:val="18"/>
              </w:rPr>
            </w:pPr>
            <w:r w:rsidRPr="004A460B">
              <w:rPr>
                <w:sz w:val="18"/>
              </w:rPr>
              <w:t>2008</w:t>
            </w:r>
          </w:p>
        </w:tc>
        <w:tc>
          <w:tcPr>
            <w:tcW w:w="1764"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20,53</w:t>
            </w:r>
          </w:p>
        </w:tc>
        <w:tc>
          <w:tcPr>
            <w:tcW w:w="1693"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6,00</w:t>
            </w:r>
          </w:p>
        </w:tc>
        <w:tc>
          <w:tcPr>
            <w:tcW w:w="1715"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0,81</w:t>
            </w:r>
          </w:p>
        </w:tc>
      </w:tr>
      <w:tr w:rsidR="00125580" w:rsidRPr="004A460B" w:rsidTr="00950D5F">
        <w:tc>
          <w:tcPr>
            <w:tcW w:w="2198" w:type="dxa"/>
            <w:tcBorders>
              <w:bottom w:val="single" w:sz="4" w:space="0" w:color="auto"/>
            </w:tcBorders>
            <w:shd w:val="clear" w:color="auto" w:fill="auto"/>
            <w:vAlign w:val="bottom"/>
          </w:tcPr>
          <w:p w:rsidR="00125580" w:rsidRPr="004A460B" w:rsidRDefault="00125580" w:rsidP="00A95450">
            <w:pPr>
              <w:spacing w:before="40" w:after="40" w:line="220" w:lineRule="exact"/>
              <w:rPr>
                <w:sz w:val="18"/>
              </w:rPr>
            </w:pPr>
            <w:r w:rsidRPr="004A460B">
              <w:rPr>
                <w:sz w:val="18"/>
              </w:rPr>
              <w:t>3 primeros trimestres de 2009</w:t>
            </w:r>
          </w:p>
        </w:tc>
        <w:tc>
          <w:tcPr>
            <w:tcW w:w="1764" w:type="dxa"/>
            <w:tcBorders>
              <w:bottom w:val="single" w:sz="4"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20,00</w:t>
            </w:r>
          </w:p>
        </w:tc>
        <w:tc>
          <w:tcPr>
            <w:tcW w:w="1693" w:type="dxa"/>
            <w:tcBorders>
              <w:bottom w:val="single" w:sz="4"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3,40</w:t>
            </w:r>
          </w:p>
        </w:tc>
        <w:tc>
          <w:tcPr>
            <w:tcW w:w="1715" w:type="dxa"/>
            <w:tcBorders>
              <w:bottom w:val="single" w:sz="4"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0,79</w:t>
            </w:r>
          </w:p>
        </w:tc>
      </w:tr>
      <w:tr w:rsidR="00125580" w:rsidRPr="004A460B" w:rsidTr="00950D5F">
        <w:tc>
          <w:tcPr>
            <w:tcW w:w="2198" w:type="dxa"/>
            <w:tcBorders>
              <w:top w:val="single" w:sz="4" w:space="0" w:color="auto"/>
              <w:bottom w:val="single" w:sz="12" w:space="0" w:color="auto"/>
            </w:tcBorders>
            <w:shd w:val="clear" w:color="auto" w:fill="auto"/>
            <w:vAlign w:val="bottom"/>
          </w:tcPr>
          <w:p w:rsidR="00125580" w:rsidRPr="004A460B" w:rsidRDefault="00125580" w:rsidP="005F0FF2">
            <w:pPr>
              <w:spacing w:before="80" w:after="80" w:line="220" w:lineRule="exact"/>
              <w:ind w:left="284"/>
              <w:rPr>
                <w:b/>
                <w:sz w:val="18"/>
              </w:rPr>
            </w:pPr>
            <w:r w:rsidRPr="004A460B">
              <w:rPr>
                <w:b/>
                <w:sz w:val="18"/>
              </w:rPr>
              <w:t>Total</w:t>
            </w:r>
          </w:p>
        </w:tc>
        <w:tc>
          <w:tcPr>
            <w:tcW w:w="1764"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20" w:lineRule="exact"/>
              <w:jc w:val="right"/>
              <w:rPr>
                <w:b/>
                <w:sz w:val="18"/>
              </w:rPr>
            </w:pPr>
            <w:r w:rsidRPr="004A460B">
              <w:rPr>
                <w:b/>
                <w:sz w:val="18"/>
              </w:rPr>
              <w:t>95,43</w:t>
            </w:r>
          </w:p>
        </w:tc>
        <w:tc>
          <w:tcPr>
            <w:tcW w:w="1693"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20" w:lineRule="exact"/>
              <w:jc w:val="right"/>
              <w:rPr>
                <w:b/>
                <w:sz w:val="18"/>
              </w:rPr>
            </w:pPr>
            <w:r w:rsidRPr="004A460B">
              <w:rPr>
                <w:b/>
                <w:sz w:val="18"/>
              </w:rPr>
              <w:t>28,38</w:t>
            </w:r>
          </w:p>
        </w:tc>
        <w:tc>
          <w:tcPr>
            <w:tcW w:w="1715"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20" w:lineRule="exact"/>
              <w:jc w:val="right"/>
              <w:rPr>
                <w:b/>
                <w:sz w:val="18"/>
              </w:rPr>
            </w:pPr>
            <w:r w:rsidRPr="004A460B">
              <w:rPr>
                <w:b/>
                <w:sz w:val="18"/>
              </w:rPr>
              <w:t>3,38</w:t>
            </w:r>
          </w:p>
        </w:tc>
      </w:tr>
    </w:tbl>
    <w:p w:rsidR="00125580" w:rsidRPr="004A460B" w:rsidRDefault="00125580" w:rsidP="00125580">
      <w:pPr>
        <w:pStyle w:val="SingleTxtG"/>
        <w:spacing w:before="120" w:after="240"/>
        <w:ind w:firstLine="170"/>
        <w:jc w:val="left"/>
        <w:rPr>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w:t>
      </w:r>
      <w:r w:rsidRPr="004A460B">
        <w:rPr>
          <w:sz w:val="18"/>
          <w:szCs w:val="18"/>
          <w:lang w:val="es-ES"/>
        </w:rPr>
        <w:t>Ministerio de Recursos Humanos y Seguridad Social.</w:t>
      </w:r>
    </w:p>
    <w:p w:rsidR="00125580" w:rsidRPr="004A460B" w:rsidRDefault="00125580" w:rsidP="00125580">
      <w:pPr>
        <w:pStyle w:val="Heading1"/>
        <w:rPr>
          <w:lang w:val="es-ES"/>
        </w:rPr>
      </w:pPr>
      <w:r w:rsidRPr="004A460B">
        <w:rPr>
          <w:lang w:val="es-ES"/>
        </w:rPr>
        <w:t>Gráfico 2</w:t>
      </w:r>
    </w:p>
    <w:p w:rsidR="00125580" w:rsidRPr="004A460B" w:rsidRDefault="00125580" w:rsidP="00125580">
      <w:pPr>
        <w:pStyle w:val="SingleTxtG"/>
        <w:jc w:val="left"/>
        <w:rPr>
          <w:rFonts w:eastAsia="黑体"/>
          <w:b/>
          <w:lang w:val="es-ES"/>
        </w:rPr>
      </w:pPr>
      <w:r w:rsidRPr="004A460B">
        <w:rPr>
          <w:rFonts w:eastAsia="黑体"/>
          <w:b/>
          <w:lang w:val="es-ES"/>
        </w:rPr>
        <w:t>Información sobre el programa de garantía de manutención mínima de las zonas urbanas, 2002 a 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718"/>
        <w:gridCol w:w="2217"/>
        <w:gridCol w:w="2217"/>
        <w:gridCol w:w="2218"/>
      </w:tblGrid>
      <w:tr w:rsidR="00125580" w:rsidRPr="004A460B">
        <w:tc>
          <w:tcPr>
            <w:tcW w:w="718"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rPr>
                <w:i/>
                <w:sz w:val="16"/>
              </w:rPr>
            </w:pPr>
            <w:r w:rsidRPr="004A460B">
              <w:rPr>
                <w:i/>
                <w:sz w:val="16"/>
              </w:rPr>
              <w:t>Año</w:t>
            </w:r>
          </w:p>
        </w:tc>
        <w:tc>
          <w:tcPr>
            <w:tcW w:w="2217" w:type="dxa"/>
            <w:tcBorders>
              <w:top w:val="single" w:sz="4" w:space="0" w:color="auto"/>
              <w:bottom w:val="single" w:sz="12" w:space="0" w:color="auto"/>
            </w:tcBorders>
            <w:shd w:val="clear" w:color="auto" w:fill="auto"/>
            <w:vAlign w:val="bottom"/>
          </w:tcPr>
          <w:p w:rsidR="00B86489" w:rsidRPr="004A460B" w:rsidRDefault="00125580" w:rsidP="00B86489">
            <w:pPr>
              <w:spacing w:before="80" w:line="200" w:lineRule="exact"/>
              <w:jc w:val="right"/>
              <w:rPr>
                <w:i/>
                <w:sz w:val="16"/>
              </w:rPr>
            </w:pPr>
            <w:r w:rsidRPr="004A460B">
              <w:rPr>
                <w:i/>
                <w:sz w:val="16"/>
              </w:rPr>
              <w:t xml:space="preserve">Umbral promedio de </w:t>
            </w:r>
          </w:p>
          <w:p w:rsidR="00125580" w:rsidRPr="004A460B" w:rsidRDefault="00125580" w:rsidP="00B86489">
            <w:pPr>
              <w:spacing w:after="80" w:line="200" w:lineRule="exact"/>
              <w:jc w:val="right"/>
              <w:rPr>
                <w:i/>
                <w:sz w:val="16"/>
              </w:rPr>
            </w:pPr>
            <w:r w:rsidRPr="004A460B">
              <w:rPr>
                <w:i/>
                <w:sz w:val="16"/>
              </w:rPr>
              <w:t>subsistencia (yuan)</w:t>
            </w:r>
          </w:p>
        </w:tc>
        <w:tc>
          <w:tcPr>
            <w:tcW w:w="2217"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jc w:val="right"/>
              <w:rPr>
                <w:i/>
                <w:sz w:val="16"/>
              </w:rPr>
            </w:pPr>
            <w:r w:rsidRPr="004A460B">
              <w:rPr>
                <w:i/>
                <w:sz w:val="16"/>
              </w:rPr>
              <w:t xml:space="preserve">Prestación mensual media </w:t>
            </w:r>
            <w:r w:rsidRPr="004A460B">
              <w:rPr>
                <w:i/>
                <w:iCs/>
                <w:sz w:val="16"/>
              </w:rPr>
              <w:t>per capita</w:t>
            </w:r>
            <w:r w:rsidRPr="004A460B">
              <w:rPr>
                <w:i/>
                <w:sz w:val="16"/>
              </w:rPr>
              <w:t xml:space="preserve"> (yuan)</w:t>
            </w:r>
          </w:p>
        </w:tc>
        <w:tc>
          <w:tcPr>
            <w:tcW w:w="2218"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jc w:val="right"/>
              <w:rPr>
                <w:i/>
                <w:sz w:val="16"/>
              </w:rPr>
            </w:pPr>
            <w:r w:rsidRPr="004A460B">
              <w:rPr>
                <w:i/>
                <w:sz w:val="16"/>
              </w:rPr>
              <w:t xml:space="preserve">Beneficiarios </w:t>
            </w:r>
            <w:r w:rsidRPr="004A460B">
              <w:rPr>
                <w:i/>
                <w:sz w:val="16"/>
              </w:rPr>
              <w:br/>
              <w:t>(millones de personas)</w:t>
            </w:r>
          </w:p>
        </w:tc>
      </w:tr>
      <w:tr w:rsidR="00125580" w:rsidRPr="004A460B">
        <w:tc>
          <w:tcPr>
            <w:tcW w:w="718" w:type="dxa"/>
            <w:tcBorders>
              <w:top w:val="single" w:sz="12" w:space="0" w:color="auto"/>
            </w:tcBorders>
            <w:shd w:val="clear" w:color="auto" w:fill="auto"/>
          </w:tcPr>
          <w:p w:rsidR="00125580" w:rsidRPr="004A460B" w:rsidRDefault="00125580" w:rsidP="00A95450">
            <w:pPr>
              <w:spacing w:before="40" w:after="40" w:line="220" w:lineRule="exact"/>
              <w:rPr>
                <w:sz w:val="18"/>
              </w:rPr>
            </w:pPr>
            <w:r w:rsidRPr="004A460B">
              <w:rPr>
                <w:sz w:val="18"/>
              </w:rPr>
              <w:t>2002</w:t>
            </w:r>
          </w:p>
        </w:tc>
        <w:tc>
          <w:tcPr>
            <w:tcW w:w="2217"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w:t>
            </w:r>
          </w:p>
        </w:tc>
        <w:tc>
          <w:tcPr>
            <w:tcW w:w="2217"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52</w:t>
            </w:r>
          </w:p>
        </w:tc>
        <w:tc>
          <w:tcPr>
            <w:tcW w:w="2218"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20,647</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2003</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149</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58</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22,468</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2004</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152</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65</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22,050</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2005</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156</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72,3</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22,342</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2006</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169,6</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83,6</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22,401</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2007</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182,4</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102,7</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22,721</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2008</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205,3</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143,7</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23,348</w:t>
            </w:r>
          </w:p>
        </w:tc>
      </w:tr>
      <w:tr w:rsidR="00125580" w:rsidRPr="004A460B">
        <w:tc>
          <w:tcPr>
            <w:tcW w:w="718" w:type="dxa"/>
            <w:shd w:val="clear" w:color="auto" w:fill="auto"/>
          </w:tcPr>
          <w:p w:rsidR="00125580" w:rsidRPr="004A460B" w:rsidRDefault="00125580" w:rsidP="00A95450">
            <w:pPr>
              <w:spacing w:before="40" w:after="40" w:line="220" w:lineRule="exact"/>
              <w:rPr>
                <w:sz w:val="18"/>
              </w:rPr>
            </w:pPr>
            <w:r w:rsidRPr="004A460B">
              <w:rPr>
                <w:sz w:val="18"/>
              </w:rPr>
              <w:t>2009</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227,8</w:t>
            </w:r>
          </w:p>
        </w:tc>
        <w:tc>
          <w:tcPr>
            <w:tcW w:w="2217"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172</w:t>
            </w:r>
          </w:p>
        </w:tc>
        <w:tc>
          <w:tcPr>
            <w:tcW w:w="2218"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23,456</w:t>
            </w:r>
          </w:p>
        </w:tc>
      </w:tr>
    </w:tbl>
    <w:p w:rsidR="00125580" w:rsidRPr="004A460B" w:rsidRDefault="00125580" w:rsidP="00125580">
      <w:pPr>
        <w:pStyle w:val="SingleTxtG"/>
        <w:spacing w:before="120" w:after="240"/>
        <w:ind w:firstLine="170"/>
        <w:jc w:val="left"/>
        <w:rPr>
          <w:lang w:val="es-ES"/>
        </w:rPr>
      </w:pPr>
      <w:r w:rsidRPr="004A460B">
        <w:rPr>
          <w:rFonts w:eastAsia="KaiTi_GB2312"/>
          <w:i/>
          <w:sz w:val="18"/>
          <w:szCs w:val="18"/>
          <w:lang w:val="es-ES"/>
        </w:rPr>
        <w:t>Fuente:</w:t>
      </w:r>
      <w:r w:rsidRPr="004A460B">
        <w:rPr>
          <w:rFonts w:eastAsia="KaiTi_GB2312"/>
          <w:sz w:val="18"/>
          <w:szCs w:val="18"/>
          <w:lang w:val="es-ES"/>
        </w:rPr>
        <w:t xml:space="preserve"> </w:t>
      </w:r>
      <w:r w:rsidRPr="004A460B">
        <w:rPr>
          <w:sz w:val="18"/>
          <w:szCs w:val="18"/>
          <w:lang w:val="es-ES"/>
        </w:rPr>
        <w:t>Ministerio de Recursos Humanos y Seguridad Social</w:t>
      </w:r>
      <w:r w:rsidRPr="004A460B">
        <w:rPr>
          <w:lang w:val="es-ES"/>
        </w:rPr>
        <w:t>.</w:t>
      </w:r>
    </w:p>
    <w:p w:rsidR="00125580" w:rsidRPr="004A460B" w:rsidRDefault="00125580" w:rsidP="00125580">
      <w:pPr>
        <w:pStyle w:val="Heading1"/>
        <w:rPr>
          <w:lang w:val="es-ES"/>
        </w:rPr>
      </w:pPr>
      <w:r w:rsidRPr="004A460B">
        <w:rPr>
          <w:lang w:val="es-ES"/>
        </w:rPr>
        <w:br w:type="page"/>
        <w:t>Gráfico 3</w:t>
      </w:r>
    </w:p>
    <w:p w:rsidR="00125580" w:rsidRPr="004A460B" w:rsidRDefault="00125580" w:rsidP="00125580">
      <w:pPr>
        <w:pStyle w:val="SingleTxtG"/>
        <w:jc w:val="left"/>
        <w:rPr>
          <w:rFonts w:eastAsia="黑体"/>
          <w:b/>
          <w:lang w:val="es-ES"/>
        </w:rPr>
      </w:pPr>
      <w:r w:rsidRPr="004A460B">
        <w:rPr>
          <w:rFonts w:eastAsia="黑体"/>
          <w:b/>
          <w:lang w:val="es-ES"/>
        </w:rPr>
        <w:t>Pobreza rural en China, 2003-2009</w:t>
      </w:r>
    </w:p>
    <w:tbl>
      <w:tblPr>
        <w:tblW w:w="7366" w:type="dxa"/>
        <w:tblInd w:w="1134" w:type="dxa"/>
        <w:tblBorders>
          <w:top w:val="single" w:sz="4" w:space="0" w:color="auto"/>
          <w:bottom w:val="single" w:sz="12" w:space="0" w:color="auto"/>
        </w:tblBorders>
        <w:tblLayout w:type="fixed"/>
        <w:tblCellMar>
          <w:left w:w="0" w:type="dxa"/>
          <w:right w:w="0" w:type="dxa"/>
        </w:tblCellMar>
        <w:tblLook w:val="01E0"/>
      </w:tblPr>
      <w:tblGrid>
        <w:gridCol w:w="765"/>
        <w:gridCol w:w="2202"/>
        <w:gridCol w:w="2399"/>
        <w:gridCol w:w="2000"/>
      </w:tblGrid>
      <w:tr w:rsidR="00125580" w:rsidRPr="004A460B">
        <w:trPr>
          <w:trHeight w:val="20"/>
        </w:trPr>
        <w:tc>
          <w:tcPr>
            <w:tcW w:w="765"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rPr>
                <w:i/>
                <w:sz w:val="16"/>
              </w:rPr>
            </w:pPr>
            <w:r w:rsidRPr="004A460B">
              <w:rPr>
                <w:i/>
                <w:sz w:val="16"/>
              </w:rPr>
              <w:t>Año</w:t>
            </w:r>
          </w:p>
        </w:tc>
        <w:tc>
          <w:tcPr>
            <w:tcW w:w="2202"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jc w:val="right"/>
              <w:rPr>
                <w:i/>
                <w:sz w:val="16"/>
              </w:rPr>
            </w:pPr>
            <w:r w:rsidRPr="004A460B">
              <w:rPr>
                <w:i/>
                <w:sz w:val="16"/>
              </w:rPr>
              <w:t xml:space="preserve">Umbral de pobreza </w:t>
            </w:r>
            <w:r w:rsidRPr="004A460B">
              <w:rPr>
                <w:i/>
                <w:sz w:val="16"/>
              </w:rPr>
              <w:br/>
              <w:t>(yuan/persona)</w:t>
            </w:r>
          </w:p>
        </w:tc>
        <w:tc>
          <w:tcPr>
            <w:tcW w:w="2399" w:type="dxa"/>
            <w:tcBorders>
              <w:top w:val="single" w:sz="4" w:space="0" w:color="auto"/>
              <w:bottom w:val="single" w:sz="12" w:space="0" w:color="auto"/>
            </w:tcBorders>
            <w:shd w:val="clear" w:color="auto" w:fill="auto"/>
            <w:vAlign w:val="bottom"/>
          </w:tcPr>
          <w:p w:rsidR="00125580" w:rsidRPr="004A460B" w:rsidRDefault="00125580" w:rsidP="00A95450">
            <w:pPr>
              <w:spacing w:before="80" w:after="80" w:line="200" w:lineRule="exact"/>
              <w:jc w:val="right"/>
              <w:rPr>
                <w:i/>
                <w:sz w:val="16"/>
              </w:rPr>
            </w:pPr>
            <w:r w:rsidRPr="004A460B">
              <w:rPr>
                <w:i/>
                <w:sz w:val="16"/>
              </w:rPr>
              <w:t>Población en situación de pobreza (millones de personas)</w:t>
            </w:r>
          </w:p>
        </w:tc>
        <w:tc>
          <w:tcPr>
            <w:tcW w:w="2000" w:type="dxa"/>
            <w:tcBorders>
              <w:top w:val="single" w:sz="4" w:space="0" w:color="auto"/>
              <w:bottom w:val="single" w:sz="12" w:space="0" w:color="auto"/>
            </w:tcBorders>
            <w:shd w:val="clear" w:color="auto" w:fill="auto"/>
            <w:vAlign w:val="bottom"/>
          </w:tcPr>
          <w:p w:rsidR="001677DD" w:rsidRPr="004A460B" w:rsidRDefault="00125580" w:rsidP="001677DD">
            <w:pPr>
              <w:spacing w:before="80" w:line="200" w:lineRule="exact"/>
              <w:jc w:val="right"/>
              <w:rPr>
                <w:i/>
                <w:sz w:val="16"/>
              </w:rPr>
            </w:pPr>
            <w:r w:rsidRPr="004A460B">
              <w:rPr>
                <w:i/>
                <w:sz w:val="16"/>
              </w:rPr>
              <w:t xml:space="preserve">Tasa de incidencia </w:t>
            </w:r>
          </w:p>
          <w:p w:rsidR="00125580" w:rsidRPr="004A460B" w:rsidRDefault="00125580" w:rsidP="001677DD">
            <w:pPr>
              <w:spacing w:after="80" w:line="200" w:lineRule="exact"/>
              <w:jc w:val="right"/>
              <w:rPr>
                <w:i/>
                <w:sz w:val="16"/>
              </w:rPr>
            </w:pPr>
            <w:r w:rsidRPr="004A460B">
              <w:rPr>
                <w:i/>
                <w:sz w:val="16"/>
              </w:rPr>
              <w:t>de la pobreza (%)</w:t>
            </w:r>
          </w:p>
        </w:tc>
      </w:tr>
      <w:tr w:rsidR="00125580" w:rsidRPr="004A460B">
        <w:trPr>
          <w:trHeight w:val="20"/>
        </w:trPr>
        <w:tc>
          <w:tcPr>
            <w:tcW w:w="765" w:type="dxa"/>
            <w:tcBorders>
              <w:top w:val="single" w:sz="12" w:space="0" w:color="auto"/>
            </w:tcBorders>
            <w:shd w:val="clear" w:color="auto" w:fill="auto"/>
            <w:vAlign w:val="bottom"/>
          </w:tcPr>
          <w:p w:rsidR="00125580" w:rsidRPr="004A460B" w:rsidRDefault="00125580" w:rsidP="00A95450">
            <w:pPr>
              <w:spacing w:before="40" w:after="40" w:line="220" w:lineRule="exact"/>
              <w:rPr>
                <w:sz w:val="18"/>
              </w:rPr>
            </w:pPr>
            <w:r w:rsidRPr="004A460B">
              <w:rPr>
                <w:sz w:val="18"/>
              </w:rPr>
              <w:t>2003</w:t>
            </w:r>
          </w:p>
        </w:tc>
        <w:tc>
          <w:tcPr>
            <w:tcW w:w="2202"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637</w:t>
            </w:r>
          </w:p>
        </w:tc>
        <w:tc>
          <w:tcPr>
            <w:tcW w:w="2399"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29,00</w:t>
            </w:r>
          </w:p>
        </w:tc>
        <w:tc>
          <w:tcPr>
            <w:tcW w:w="2000" w:type="dxa"/>
            <w:tcBorders>
              <w:top w:val="single" w:sz="12" w:space="0" w:color="auto"/>
            </w:tcBorders>
            <w:shd w:val="clear" w:color="auto" w:fill="auto"/>
            <w:vAlign w:val="bottom"/>
          </w:tcPr>
          <w:p w:rsidR="00125580" w:rsidRPr="004A460B" w:rsidRDefault="00125580" w:rsidP="00A95450">
            <w:pPr>
              <w:spacing w:before="40" w:after="40" w:line="220" w:lineRule="exact"/>
              <w:jc w:val="right"/>
              <w:rPr>
                <w:sz w:val="18"/>
              </w:rPr>
            </w:pPr>
            <w:r w:rsidRPr="004A460B">
              <w:rPr>
                <w:sz w:val="18"/>
              </w:rPr>
              <w:t>3,1</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2004</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668</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26,10</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2,8</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2005</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683</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23,65</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2,5</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2006</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693</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21,48</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2,3</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2007</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785</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14,79</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1,6</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2008</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1 196</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40,07</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4,2</w:t>
            </w:r>
          </w:p>
        </w:tc>
      </w:tr>
      <w:tr w:rsidR="00125580" w:rsidRPr="004A460B">
        <w:trPr>
          <w:trHeight w:val="20"/>
        </w:trPr>
        <w:tc>
          <w:tcPr>
            <w:tcW w:w="765" w:type="dxa"/>
            <w:shd w:val="clear" w:color="auto" w:fill="auto"/>
            <w:vAlign w:val="bottom"/>
          </w:tcPr>
          <w:p w:rsidR="00125580" w:rsidRPr="004A460B" w:rsidRDefault="00125580" w:rsidP="00A95450">
            <w:pPr>
              <w:spacing w:before="40" w:after="40" w:line="220" w:lineRule="exact"/>
              <w:rPr>
                <w:sz w:val="18"/>
              </w:rPr>
            </w:pPr>
            <w:r w:rsidRPr="004A460B">
              <w:rPr>
                <w:sz w:val="18"/>
              </w:rPr>
              <w:t>2009</w:t>
            </w:r>
          </w:p>
        </w:tc>
        <w:tc>
          <w:tcPr>
            <w:tcW w:w="2202"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1 196</w:t>
            </w:r>
          </w:p>
        </w:tc>
        <w:tc>
          <w:tcPr>
            <w:tcW w:w="2399"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35,97</w:t>
            </w:r>
          </w:p>
        </w:tc>
        <w:tc>
          <w:tcPr>
            <w:tcW w:w="2000" w:type="dxa"/>
            <w:shd w:val="clear" w:color="auto" w:fill="auto"/>
            <w:vAlign w:val="bottom"/>
          </w:tcPr>
          <w:p w:rsidR="00125580" w:rsidRPr="004A460B" w:rsidRDefault="00125580" w:rsidP="00A95450">
            <w:pPr>
              <w:spacing w:before="40" w:after="40" w:line="220" w:lineRule="exact"/>
              <w:jc w:val="right"/>
              <w:rPr>
                <w:sz w:val="18"/>
              </w:rPr>
            </w:pPr>
            <w:r w:rsidRPr="004A460B">
              <w:rPr>
                <w:sz w:val="18"/>
              </w:rPr>
              <w:t>3,8</w:t>
            </w:r>
          </w:p>
        </w:tc>
      </w:tr>
    </w:tbl>
    <w:p w:rsidR="00125580" w:rsidRPr="004A460B" w:rsidRDefault="00125580" w:rsidP="00B86489">
      <w:pPr>
        <w:pStyle w:val="SingleTxtG"/>
        <w:spacing w:before="120" w:after="240"/>
        <w:ind w:firstLine="170"/>
        <w:jc w:val="left"/>
        <w:rPr>
          <w:sz w:val="18"/>
          <w:szCs w:val="24"/>
          <w:lang w:val="es-ES"/>
        </w:rPr>
      </w:pPr>
      <w:r w:rsidRPr="004A460B">
        <w:rPr>
          <w:i/>
          <w:sz w:val="18"/>
          <w:szCs w:val="24"/>
          <w:lang w:val="es-ES"/>
        </w:rPr>
        <w:t>Fuente:</w:t>
      </w:r>
      <w:r w:rsidRPr="004A460B">
        <w:rPr>
          <w:sz w:val="18"/>
          <w:szCs w:val="24"/>
          <w:lang w:val="es-ES"/>
        </w:rPr>
        <w:t xml:space="preserve"> Ministerio de Agricultura (</w:t>
      </w:r>
      <w:r w:rsidRPr="004A460B">
        <w:rPr>
          <w:i/>
          <w:sz w:val="18"/>
          <w:szCs w:val="24"/>
          <w:lang w:val="es-ES"/>
        </w:rPr>
        <w:t>Nota:</w:t>
      </w:r>
      <w:r w:rsidRPr="004A460B">
        <w:rPr>
          <w:sz w:val="18"/>
          <w:szCs w:val="24"/>
          <w:lang w:val="es-ES"/>
        </w:rPr>
        <w:t xml:space="preserve"> Desde 2008, </w:t>
      </w:r>
      <w:smartTag w:uri="urn:schemas-microsoft-com:office:smarttags" w:element="place">
        <w:smartTag w:uri="urn:schemas-microsoft-com:office:smarttags" w:element="country-region">
          <w:r w:rsidRPr="004A460B">
            <w:rPr>
              <w:sz w:val="18"/>
              <w:szCs w:val="24"/>
              <w:lang w:val="es-ES"/>
            </w:rPr>
            <w:t>China</w:t>
          </w:r>
        </w:smartTag>
      </w:smartTag>
      <w:r w:rsidRPr="004A460B">
        <w:rPr>
          <w:sz w:val="18"/>
          <w:szCs w:val="24"/>
          <w:lang w:val="es-ES"/>
        </w:rPr>
        <w:t xml:space="preserve"> ha aumentado el umbral de pobreza, y se ha incluido a los residentes de las zonas rurales con bajos ingresos en el grupo de población en situación de pobreza. Las estadísticas anteriores a esa fecha solo muestran la población en situación de pobreza absoluta y no incluyen a las personas con bajos ingresos).</w:t>
      </w:r>
    </w:p>
    <w:p w:rsidR="00125580" w:rsidRPr="004A460B" w:rsidRDefault="00125580" w:rsidP="00125580">
      <w:pPr>
        <w:pStyle w:val="Heading1"/>
        <w:rPr>
          <w:lang w:val="es-ES"/>
        </w:rPr>
      </w:pPr>
      <w:r w:rsidRPr="004A460B">
        <w:rPr>
          <w:rFonts w:eastAsia="SimSun"/>
          <w:lang w:val="es-ES"/>
        </w:rPr>
        <w:t>Gráfico 4</w:t>
      </w:r>
    </w:p>
    <w:p w:rsidR="00125580" w:rsidRPr="004A460B" w:rsidRDefault="00125580" w:rsidP="00125580">
      <w:pPr>
        <w:pStyle w:val="SingleTxtG"/>
        <w:jc w:val="left"/>
        <w:rPr>
          <w:b/>
          <w:lang w:val="es-ES"/>
        </w:rPr>
      </w:pPr>
      <w:r w:rsidRPr="004A460B">
        <w:rPr>
          <w:b/>
          <w:lang w:val="es-ES"/>
        </w:rPr>
        <w:t>Producción de cereales y superficie cultivada en China, 2003 a 2009</w:t>
      </w:r>
    </w:p>
    <w:p w:rsidR="001677DD" w:rsidRPr="004A460B" w:rsidRDefault="001677DD" w:rsidP="001677DD">
      <w:pPr>
        <w:pStyle w:val="SingleTxtG"/>
        <w:rPr>
          <w:rFonts w:eastAsia="KaiTi_GB2312"/>
          <w:lang w:val="es-ES"/>
        </w:rPr>
      </w:pPr>
      <w:r w:rsidRPr="004A460B">
        <w:rPr>
          <w:rFonts w:eastAsia="KaiTi_GB2312"/>
          <w:noProof/>
          <w:lang w:val="es-ES" w:eastAsia="es-ES"/>
        </w:rPr>
        <w:pict>
          <v:group id="_x0000_s1035" editas="canvas" style="position:absolute;margin-left:0;margin-top:0;width:503.65pt;height:242.1pt;z-index:6;mso-wrap-edited:t;mso-position-horizontal-relative:char;mso-position-vertical-relative:line" coordorigin="2232,8190" coordsize="10073,4842" wrapcoords="1445 397 1445 16751 3440 16947 10801 17416 10801 19539 6171 19606 5978 19673 5978 21466 10126 21466 10126 20605 10801 19539 10801 17416 12182 17416 14680 16688 14693 330 1445 397">
            <o:lock v:ext="edit" aspectratio="t"/>
            <v:shape id="_x0000_s1036" type="#_x0000_t75" style="position:absolute;left:2232;top:8190;width:10073;height:4842" o:preferrelative="f">
              <v:fill o:detectmouseclick="t"/>
              <v:path o:extrusionok="t" o:connecttype="none"/>
              <o:lock v:ext="edit" text="t"/>
            </v:shape>
            <v:rect id="_x0000_s1037" style="position:absolute;left:2981;top:8295;width:6108;height:3632" stroked="f"/>
            <v:rect id="_x0000_s1038" style="position:absolute;left:2981;top:8295;width:6108;height:3632" filled="f" strokecolor="gray"/>
            <v:rect id="_x0000_s1039" style="position:absolute;left:3175;top:10627;width:180;height:1300"/>
            <v:rect id="_x0000_s1040" style="position:absolute;left:3939;top:10507;width:180;height:1420"/>
            <v:rect id="_x0000_s1041" style="position:absolute;left:4702;top:10462;width:180;height:1465"/>
            <v:rect id="_x0000_s1042" style="position:absolute;left:5466;top:10418;width:180;height:1509"/>
            <v:rect id="_x0000_s1043" style="position:absolute;left:6230;top:10403;width:179;height:1524"/>
            <v:rect id="_x0000_s1044" style="position:absolute;left:6993;top:10328;width:180;height:1599"/>
            <v:rect id="_x0000_s1045" style="position:absolute;left:7757;top:10328;width:180;height:1599"/>
            <v:rect id="_x0000_s1046" style="position:absolute;left:3355;top:8923;width:180;height:3004" fillcolor="#99f" strokecolor="#333"/>
            <v:rect id="_x0000_s1047" style="position:absolute;left:4119;top:8848;width:179;height:3079" fillcolor="#99f" strokecolor="#333"/>
            <v:rect id="_x0000_s1048" style="position:absolute;left:4882;top:8773;width:180;height:3154" fillcolor="#99f" strokecolor="#333"/>
            <v:rect id="_x0000_s1049" style="position:absolute;left:5646;top:8743;width:179;height:3184" fillcolor="#99f" strokecolor="#333"/>
            <v:rect id="_x0000_s1050" style="position:absolute;left:6409;top:8728;width:180;height:3199" fillcolor="#99f" strokecolor="#333"/>
            <v:rect id="_x0000_s1051" style="position:absolute;left:7173;top:8699;width:180;height:3228" fillcolor="#99f" strokecolor="#333"/>
            <v:rect id="_x0000_s1052" style="position:absolute;left:7937;top:8624;width:179;height:3303" fillcolor="#99f" strokecolor="#333"/>
            <v:line id="_x0000_s1053" style="position:absolute" from="2981,8295" to="2982,11927"/>
            <v:line id="_x0000_s1054" style="position:absolute" from="2936,11927" to="3026,11928"/>
            <v:line id="_x0000_s1055" style="position:absolute" from="2936,11329" to="3026,11330"/>
            <v:line id="_x0000_s1056" style="position:absolute" from="2936,10716" to="3026,10717"/>
            <v:line id="_x0000_s1057" style="position:absolute" from="2936,10119" to="3026,10120"/>
            <v:line id="_x0000_s1058" style="position:absolute" from="2936,9506" to="3026,9507"/>
            <v:line id="_x0000_s1059" style="position:absolute" from="2936,8908" to="3026,8909"/>
            <v:line id="_x0000_s1060" style="position:absolute" from="2936,8295" to="3026,8296"/>
            <v:line id="_x0000_s1061" style="position:absolute" from="2981,11927" to="9089,11928"/>
            <v:line id="_x0000_s1062" style="position:absolute;flip:y" from="2981,11882" to="2982,11972"/>
            <v:line id="_x0000_s1063" style="position:absolute;flip:y" from="3744,11882" to="3745,11972"/>
            <v:line id="_x0000_s1064" style="position:absolute;flip:y" from="4508,11882" to="4509,11972"/>
            <v:line id="_x0000_s1065" style="position:absolute;flip:y" from="5271,11882" to="5272,11972"/>
            <v:line id="_x0000_s1066" style="position:absolute;flip:y" from="6035,11882" to="6036,11972"/>
            <v:line id="_x0000_s1067" style="position:absolute;flip:y" from="6799,11882" to="6800,11972"/>
            <v:line id="_x0000_s1068" style="position:absolute;flip:y" from="7562,11882" to="7563,11972"/>
            <v:line id="_x0000_s1069" style="position:absolute;flip:y" from="8326,11882" to="8327,11972"/>
            <v:line id="_x0000_s1070" style="position:absolute;flip:y" from="9089,11882" to="9090,11972"/>
            <v:rect id="_x0000_s1071" style="position:absolute;left:3015;top:10328;width:441;height:240" filled="f" stroked="f">
              <v:textbox style="mso-next-textbox:#_x0000_s1071;mso-fit-shape-to-text:t" inset="0,0,0,0">
                <w:txbxContent>
                  <w:p w:rsidR="00A95450" w:rsidRDefault="00A95450" w:rsidP="001677DD">
                    <w:r>
                      <w:rPr>
                        <w:color w:val="000000"/>
                        <w:sz w:val="16"/>
                        <w:szCs w:val="16"/>
                        <w:lang w:val="en-US"/>
                      </w:rPr>
                      <w:t>43 070</w:t>
                    </w:r>
                  </w:p>
                </w:txbxContent>
              </v:textbox>
            </v:rect>
            <v:rect id="_x0000_s1072" style="position:absolute;left:3674;top:10208;width:441;height:240" filled="f" stroked="f">
              <v:textbox style="mso-next-textbox:#_x0000_s1072;mso-fit-shape-to-text:t" inset="0,0,0,0">
                <w:txbxContent>
                  <w:p w:rsidR="00A95450" w:rsidRDefault="00A95450" w:rsidP="001677DD">
                    <w:r>
                      <w:rPr>
                        <w:color w:val="000000"/>
                        <w:sz w:val="16"/>
                        <w:szCs w:val="16"/>
                        <w:lang w:val="en-US"/>
                      </w:rPr>
                      <w:t>46 947</w:t>
                    </w:r>
                  </w:p>
                </w:txbxContent>
              </v:textbox>
            </v:rect>
            <v:rect id="_x0000_s1073" style="position:absolute;left:4425;top:10163;width:441;height:240" filled="f" stroked="f">
              <v:textbox style="mso-next-textbox:#_x0000_s1073;mso-fit-shape-to-text:t" inset="0,0,0,0">
                <w:txbxContent>
                  <w:p w:rsidR="00A95450" w:rsidRDefault="00A95450" w:rsidP="001677DD">
                    <w:r>
                      <w:rPr>
                        <w:color w:val="000000"/>
                        <w:sz w:val="16"/>
                        <w:szCs w:val="16"/>
                        <w:lang w:val="en-US"/>
                      </w:rPr>
                      <w:t>48 402</w:t>
                    </w:r>
                  </w:p>
                </w:txbxContent>
              </v:textbox>
            </v:rect>
            <v:rect id="_x0000_s1074" style="position:absolute;left:5188;top:10119;width:441;height:240" filled="f" stroked="f">
              <v:textbox style="mso-next-textbox:#_x0000_s1074;mso-fit-shape-to-text:t" inset="0,0,0,0">
                <w:txbxContent>
                  <w:p w:rsidR="00A95450" w:rsidRDefault="00A95450" w:rsidP="001677DD">
                    <w:r>
                      <w:rPr>
                        <w:color w:val="000000"/>
                        <w:sz w:val="16"/>
                        <w:szCs w:val="16"/>
                        <w:lang w:val="en-US"/>
                      </w:rPr>
                      <w:t>49 804</w:t>
                    </w:r>
                  </w:p>
                </w:txbxContent>
              </v:textbox>
            </v:rect>
            <v:rect id="_x0000_s1075" style="position:absolute;left:5965;top:10104;width:441;height:240" filled="f" stroked="f">
              <v:textbox style="mso-next-textbox:#_x0000_s1075;mso-fit-shape-to-text:t" inset="0,0,0,0">
                <w:txbxContent>
                  <w:p w:rsidR="00A95450" w:rsidRDefault="00A95450" w:rsidP="001677DD">
                    <w:r>
                      <w:rPr>
                        <w:color w:val="000000"/>
                        <w:sz w:val="16"/>
                        <w:szCs w:val="16"/>
                        <w:lang w:val="en-US"/>
                      </w:rPr>
                      <w:t>50 160</w:t>
                    </w:r>
                  </w:p>
                </w:txbxContent>
              </v:textbox>
            </v:rect>
            <v:rect id="_x0000_s1076" style="position:absolute;left:6728;top:10029;width:441;height:240" filled="f" stroked="f">
              <v:textbox style="mso-next-textbox:#_x0000_s1076;mso-fit-shape-to-text:t" inset="0,0,0,0">
                <w:txbxContent>
                  <w:p w:rsidR="00A95450" w:rsidRDefault="00A95450" w:rsidP="001677DD">
                    <w:r>
                      <w:rPr>
                        <w:color w:val="000000"/>
                        <w:sz w:val="16"/>
                        <w:szCs w:val="16"/>
                        <w:lang w:val="en-US"/>
                      </w:rPr>
                      <w:t>52 871</w:t>
                    </w:r>
                  </w:p>
                </w:txbxContent>
              </v:textbox>
            </v:rect>
            <v:rect id="_x0000_s1077" style="position:absolute;left:7492;top:10029;width:441;height:240" filled="f" stroked="f">
              <v:textbox style="mso-next-textbox:#_x0000_s1077;mso-fit-shape-to-text:t" inset="0,0,0,0">
                <w:txbxContent>
                  <w:p w:rsidR="00A95450" w:rsidRDefault="00A95450" w:rsidP="001677DD">
                    <w:r>
                      <w:rPr>
                        <w:color w:val="000000"/>
                        <w:sz w:val="16"/>
                        <w:szCs w:val="16"/>
                        <w:lang w:val="en-US"/>
                      </w:rPr>
                      <w:t>53 082</w:t>
                    </w:r>
                  </w:p>
                </w:txbxContent>
              </v:textbox>
            </v:rect>
            <v:rect id="_x0000_s1078" style="position:absolute;left:3220;top:8624;width:441;height:240" filled="f" stroked="f">
              <v:textbox style="mso-next-textbox:#_x0000_s1078;mso-fit-shape-to-text:t" inset="0,0,0,0">
                <w:txbxContent>
                  <w:p w:rsidR="00A95450" w:rsidRDefault="00A95450" w:rsidP="001677DD">
                    <w:r>
                      <w:rPr>
                        <w:color w:val="000000"/>
                        <w:sz w:val="16"/>
                        <w:szCs w:val="16"/>
                        <w:lang w:val="en-US"/>
                      </w:rPr>
                      <w:t>99 410</w:t>
                    </w:r>
                  </w:p>
                </w:txbxContent>
              </v:textbox>
            </v:rect>
            <v:rect id="_x0000_s1079" style="position:absolute;left:3939;top:8549;width:521;height:240" filled="f" stroked="f">
              <v:textbox style="mso-next-textbox:#_x0000_s1079;mso-fit-shape-to-text:t" inset="0,0,0,0">
                <w:txbxContent>
                  <w:p w:rsidR="00A95450" w:rsidRDefault="00A95450" w:rsidP="001677DD">
                    <w:r>
                      <w:rPr>
                        <w:color w:val="000000"/>
                        <w:sz w:val="16"/>
                        <w:szCs w:val="16"/>
                        <w:lang w:val="en-US"/>
                      </w:rPr>
                      <w:t>101 606</w:t>
                    </w:r>
                  </w:p>
                </w:txbxContent>
              </v:textbox>
            </v:rect>
            <v:rect id="_x0000_s1080" style="position:absolute;left:4702;top:8474;width:521;height:240" filled="f" stroked="f">
              <v:textbox style="mso-next-textbox:#_x0000_s1080;mso-fit-shape-to-text:t" inset="0,0,0,0">
                <w:txbxContent>
                  <w:p w:rsidR="00A95450" w:rsidRDefault="00A95450" w:rsidP="001677DD">
                    <w:r>
                      <w:rPr>
                        <w:color w:val="000000"/>
                        <w:sz w:val="16"/>
                        <w:szCs w:val="16"/>
                        <w:lang w:val="en-US"/>
                      </w:rPr>
                      <w:t>104 278</w:t>
                    </w:r>
                  </w:p>
                </w:txbxContent>
              </v:textbox>
            </v:rect>
            <v:rect id="_x0000_s1081" style="position:absolute;left:5466;top:8444;width:666;height:286" filled="f" stroked="f">
              <v:textbox style="mso-next-textbox:#_x0000_s1081" inset="0,0,0,0">
                <w:txbxContent>
                  <w:p w:rsidR="00A95450" w:rsidRDefault="00A95450" w:rsidP="001677DD">
                    <w:r>
                      <w:rPr>
                        <w:color w:val="000000"/>
                        <w:sz w:val="16"/>
                        <w:szCs w:val="16"/>
                        <w:lang w:val="en-US"/>
                      </w:rPr>
                      <w:t>104 958</w:t>
                    </w:r>
                  </w:p>
                </w:txbxContent>
              </v:textbox>
            </v:rect>
            <v:rect id="_x0000_s1082" style="position:absolute;left:6230;top:8429;width:602;height:301" filled="f" stroked="f">
              <v:textbox style="mso-next-textbox:#_x0000_s1082" inset="0,0,0,0">
                <w:txbxContent>
                  <w:p w:rsidR="00A95450" w:rsidRDefault="00A95450" w:rsidP="001677DD">
                    <w:r>
                      <w:rPr>
                        <w:color w:val="000000"/>
                        <w:sz w:val="16"/>
                        <w:szCs w:val="16"/>
                        <w:lang w:val="en-US"/>
                      </w:rPr>
                      <w:t>105 638</w:t>
                    </w:r>
                  </w:p>
                </w:txbxContent>
              </v:textbox>
            </v:rect>
            <v:rect id="_x0000_s1083" style="position:absolute;left:6993;top:8400;width:639;height:320" filled="f" stroked="f">
              <v:textbox style="mso-next-textbox:#_x0000_s1083" inset="0,0,0,0">
                <w:txbxContent>
                  <w:p w:rsidR="00A95450" w:rsidRDefault="00A95450" w:rsidP="001677DD">
                    <w:r>
                      <w:rPr>
                        <w:color w:val="000000"/>
                        <w:sz w:val="16"/>
                        <w:szCs w:val="16"/>
                        <w:lang w:val="en-US"/>
                      </w:rPr>
                      <w:t>106 793</w:t>
                    </w:r>
                  </w:p>
                </w:txbxContent>
              </v:textbox>
            </v:rect>
            <v:rect id="_x0000_s1084" style="position:absolute;left:7757;top:8325;width:575;height:405" filled="f" stroked="f">
              <v:textbox style="mso-next-textbox:#_x0000_s1084" inset="0,0,0,0">
                <w:txbxContent>
                  <w:p w:rsidR="00A95450" w:rsidRDefault="00A95450" w:rsidP="001677DD">
                    <w:r>
                      <w:rPr>
                        <w:color w:val="000000"/>
                        <w:sz w:val="16"/>
                        <w:szCs w:val="16"/>
                        <w:lang w:val="en-US"/>
                      </w:rPr>
                      <w:t>108 970</w:t>
                    </w:r>
                  </w:p>
                </w:txbxContent>
              </v:textbox>
            </v:rect>
            <v:rect id="_x0000_s1085" style="position:absolute;left:2823;top:11771;width:81;height:240" filled="f" stroked="f">
              <v:textbox style="mso-next-textbox:#_x0000_s1085;mso-fit-shape-to-text:t" inset="0,0,0,0">
                <w:txbxContent>
                  <w:p w:rsidR="00A95450" w:rsidRDefault="00A95450" w:rsidP="001677DD">
                    <w:r>
                      <w:rPr>
                        <w:color w:val="000000"/>
                        <w:sz w:val="16"/>
                        <w:szCs w:val="16"/>
                        <w:lang w:val="en-US"/>
                      </w:rPr>
                      <w:t>0</w:t>
                    </w:r>
                  </w:p>
                </w:txbxContent>
              </v:textbox>
            </v:rect>
            <v:rect id="_x0000_s1086" style="position:absolute;left:2477;top:11199;width:520;height:240" filled="f" stroked="f">
              <v:textbox style="mso-next-textbox:#_x0000_s1086;mso-fit-shape-to-text:t" inset="0,0,0,0">
                <w:txbxContent>
                  <w:p w:rsidR="00A95450" w:rsidRDefault="00A95450" w:rsidP="001677DD">
                    <w:r>
                      <w:rPr>
                        <w:color w:val="000000"/>
                        <w:sz w:val="16"/>
                        <w:szCs w:val="16"/>
                        <w:lang w:val="en-US"/>
                      </w:rPr>
                      <w:t>20 000</w:t>
                    </w:r>
                  </w:p>
                </w:txbxContent>
              </v:textbox>
            </v:rect>
            <v:rect id="_x0000_s1087" style="position:absolute;left:2477;top:10573;width:520;height:240" filled="f" stroked="f">
              <v:textbox style="mso-next-textbox:#_x0000_s1087;mso-fit-shape-to-text:t" inset="0,0,0,0">
                <w:txbxContent>
                  <w:p w:rsidR="00A95450" w:rsidRDefault="00A95450" w:rsidP="001677DD">
                    <w:r>
                      <w:rPr>
                        <w:color w:val="000000"/>
                        <w:sz w:val="16"/>
                        <w:szCs w:val="16"/>
                        <w:lang w:val="en-US"/>
                      </w:rPr>
                      <w:t>40 000</w:t>
                    </w:r>
                  </w:p>
                </w:txbxContent>
              </v:textbox>
            </v:rect>
            <v:rect id="_x0000_s1088" style="position:absolute;left:2462;top:9964;width:520;height:264" filled="f" stroked="f">
              <v:textbox style="mso-next-textbox:#_x0000_s1088" inset="0,0,0,0">
                <w:txbxContent>
                  <w:p w:rsidR="00A95450" w:rsidRPr="00C356EB" w:rsidRDefault="00A95450" w:rsidP="001677DD">
                    <w:pPr>
                      <w:rPr>
                        <w:sz w:val="16"/>
                        <w:szCs w:val="16"/>
                      </w:rPr>
                    </w:pPr>
                    <w:r w:rsidRPr="00C356EB">
                      <w:rPr>
                        <w:sz w:val="16"/>
                        <w:szCs w:val="16"/>
                      </w:rPr>
                      <w:t>60 000</w:t>
                    </w:r>
                  </w:p>
                </w:txbxContent>
              </v:textbox>
            </v:rect>
            <v:rect id="_x0000_s1089" style="position:absolute;left:2464;top:9361;width:520;height:240" filled="f" stroked="f">
              <v:textbox style="mso-next-textbox:#_x0000_s1089;mso-fit-shape-to-text:t" inset="0,0,0,0">
                <w:txbxContent>
                  <w:p w:rsidR="00A95450" w:rsidRDefault="00A95450" w:rsidP="001677DD">
                    <w:r>
                      <w:rPr>
                        <w:color w:val="000000"/>
                        <w:sz w:val="16"/>
                        <w:szCs w:val="16"/>
                        <w:lang w:val="en-US"/>
                      </w:rPr>
                      <w:t>80 000</w:t>
                    </w:r>
                  </w:p>
                </w:txbxContent>
              </v:textbox>
            </v:rect>
            <v:rect id="_x0000_s1090" style="position:absolute;left:2400;top:8751;width:610;height:240" filled="f" stroked="f">
              <v:textbox style="mso-next-textbox:#_x0000_s1090;mso-fit-shape-to-text:t" inset="0,0,0,0">
                <w:txbxContent>
                  <w:p w:rsidR="00A95450" w:rsidRDefault="00A95450" w:rsidP="001677DD">
                    <w:r>
                      <w:rPr>
                        <w:color w:val="000000"/>
                        <w:sz w:val="16"/>
                        <w:szCs w:val="16"/>
                        <w:lang w:val="en-US"/>
                      </w:rPr>
                      <w:t>100 000</w:t>
                    </w:r>
                  </w:p>
                </w:txbxContent>
              </v:textbox>
            </v:rect>
            <v:rect id="_x0000_s1091" style="position:absolute;left:2396;top:8190;width:610;height:240" filled="f" stroked="f">
              <v:textbox style="mso-next-textbox:#_x0000_s1091;mso-fit-shape-to-text:t" inset="0,0,0,0">
                <w:txbxContent>
                  <w:p w:rsidR="00A95450" w:rsidRDefault="00A95450" w:rsidP="001677DD">
                    <w:r>
                      <w:rPr>
                        <w:color w:val="000000"/>
                        <w:sz w:val="16"/>
                        <w:szCs w:val="16"/>
                        <w:lang w:val="en-US"/>
                      </w:rPr>
                      <w:t>120 000</w:t>
                    </w:r>
                  </w:p>
                </w:txbxContent>
              </v:textbox>
            </v:rect>
            <v:rect id="_x0000_s1092" style="position:absolute;left:3190;top:12062;width:321;height:240" filled="f" stroked="f">
              <v:textbox style="mso-next-textbox:#_x0000_s1092;mso-fit-shape-to-text:t" inset="0,0,0,0">
                <w:txbxContent>
                  <w:p w:rsidR="00A95450" w:rsidRDefault="00A95450" w:rsidP="001677DD">
                    <w:r>
                      <w:rPr>
                        <w:color w:val="000000"/>
                        <w:sz w:val="16"/>
                        <w:szCs w:val="16"/>
                        <w:lang w:val="en-US"/>
                      </w:rPr>
                      <w:t>2003</w:t>
                    </w:r>
                  </w:p>
                </w:txbxContent>
              </v:textbox>
            </v:rect>
            <v:rect id="_x0000_s1093" style="position:absolute;left:3954;top:12062;width:321;height:240" filled="f" stroked="f">
              <v:textbox style="mso-next-textbox:#_x0000_s1093;mso-fit-shape-to-text:t" inset="0,0,0,0">
                <w:txbxContent>
                  <w:p w:rsidR="00A95450" w:rsidRDefault="00A95450" w:rsidP="001677DD">
                    <w:r>
                      <w:rPr>
                        <w:color w:val="000000"/>
                        <w:sz w:val="16"/>
                        <w:szCs w:val="16"/>
                        <w:lang w:val="en-US"/>
                      </w:rPr>
                      <w:t>2004</w:t>
                    </w:r>
                  </w:p>
                </w:txbxContent>
              </v:textbox>
            </v:rect>
            <v:rect id="_x0000_s1094" style="position:absolute;left:4717;top:12062;width:321;height:240" filled="f" stroked="f">
              <v:textbox style="mso-next-textbox:#_x0000_s1094;mso-fit-shape-to-text:t" inset="0,0,0,0">
                <w:txbxContent>
                  <w:p w:rsidR="00A95450" w:rsidRDefault="00A95450" w:rsidP="001677DD">
                    <w:r>
                      <w:rPr>
                        <w:color w:val="000000"/>
                        <w:sz w:val="16"/>
                        <w:szCs w:val="16"/>
                        <w:lang w:val="en-US"/>
                      </w:rPr>
                      <w:t>2005</w:t>
                    </w:r>
                  </w:p>
                </w:txbxContent>
              </v:textbox>
            </v:rect>
            <v:rect id="_x0000_s1095" style="position:absolute;left:5481;top:12062;width:321;height:240" filled="f" stroked="f">
              <v:textbox style="mso-next-textbox:#_x0000_s1095;mso-fit-shape-to-text:t" inset="0,0,0,0">
                <w:txbxContent>
                  <w:p w:rsidR="00A95450" w:rsidRDefault="00A95450" w:rsidP="001677DD">
                    <w:r>
                      <w:rPr>
                        <w:color w:val="000000"/>
                        <w:sz w:val="16"/>
                        <w:szCs w:val="16"/>
                        <w:lang w:val="en-US"/>
                      </w:rPr>
                      <w:t>2006</w:t>
                    </w:r>
                  </w:p>
                </w:txbxContent>
              </v:textbox>
            </v:rect>
            <v:rect id="_x0000_s1096" style="position:absolute;left:6245;top:12062;width:321;height:240" filled="f" stroked="f">
              <v:textbox style="mso-next-textbox:#_x0000_s1096;mso-fit-shape-to-text:t" inset="0,0,0,0">
                <w:txbxContent>
                  <w:p w:rsidR="00A95450" w:rsidRDefault="00A95450" w:rsidP="001677DD">
                    <w:r>
                      <w:rPr>
                        <w:color w:val="000000"/>
                        <w:sz w:val="16"/>
                        <w:szCs w:val="16"/>
                        <w:lang w:val="en-US"/>
                      </w:rPr>
                      <w:t>2007</w:t>
                    </w:r>
                  </w:p>
                </w:txbxContent>
              </v:textbox>
            </v:rect>
            <v:rect id="_x0000_s1097" style="position:absolute;left:7008;top:12062;width:321;height:240" filled="f" stroked="f">
              <v:textbox style="mso-next-textbox:#_x0000_s1097;mso-fit-shape-to-text:t" inset="0,0,0,0">
                <w:txbxContent>
                  <w:p w:rsidR="00A95450" w:rsidRDefault="00A95450" w:rsidP="001677DD">
                    <w:r>
                      <w:rPr>
                        <w:color w:val="000000"/>
                        <w:sz w:val="16"/>
                        <w:szCs w:val="16"/>
                        <w:lang w:val="en-US"/>
                      </w:rPr>
                      <w:t>2008</w:t>
                    </w:r>
                  </w:p>
                </w:txbxContent>
              </v:textbox>
            </v:rect>
            <v:rect id="_x0000_s1098" style="position:absolute;left:7772;top:12062;width:321;height:240" filled="f" stroked="f">
              <v:textbox style="mso-next-textbox:#_x0000_s1098;mso-fit-shape-to-text:t" inset="0,0,0,0">
                <w:txbxContent>
                  <w:p w:rsidR="00A95450" w:rsidRDefault="00A95450" w:rsidP="001677DD">
                    <w:r>
                      <w:rPr>
                        <w:color w:val="000000"/>
                        <w:sz w:val="16"/>
                        <w:szCs w:val="16"/>
                        <w:lang w:val="en-US"/>
                      </w:rPr>
                      <w:t>2009</w:t>
                    </w:r>
                  </w:p>
                </w:txbxContent>
              </v:textbox>
            </v:rect>
            <v:rect id="_x0000_s1099" style="position:absolute;left:4171;top:12606;width:3899;height:418"/>
            <v:rect id="_x0000_s1100" style="position:absolute;left:4267;top:12744;width:104;height:105"/>
            <v:rect id="_x0000_s1101" style="position:absolute;left:4450;top:12669;width:1820;height:219" filled="f" stroked="f">
              <v:textbox style="mso-next-textbox:#_x0000_s1101" inset="0,0,0,0">
                <w:txbxContent>
                  <w:p w:rsidR="00A95450" w:rsidRPr="00A5233F" w:rsidRDefault="00A95450" w:rsidP="001677DD">
                    <w:pPr>
                      <w:rPr>
                        <w:sz w:val="18"/>
                      </w:rPr>
                    </w:pPr>
                    <w:r w:rsidRPr="004A460B">
                      <w:rPr>
                        <w:rFonts w:eastAsia="MS Mincho"/>
                        <w:color w:val="000000"/>
                        <w:sz w:val="16"/>
                        <w:szCs w:val="18"/>
                        <w:lang w:val="es-ES_tradnl"/>
                      </w:rPr>
                      <w:t>Producción</w:t>
                    </w:r>
                    <w:r>
                      <w:rPr>
                        <w:rFonts w:eastAsia="MS Mincho"/>
                        <w:color w:val="000000"/>
                        <w:sz w:val="16"/>
                        <w:szCs w:val="18"/>
                        <w:lang w:val="en-US"/>
                      </w:rPr>
                      <w:t xml:space="preserve"> de cereales</w:t>
                    </w:r>
                  </w:p>
                </w:txbxContent>
              </v:textbox>
            </v:rect>
            <v:rect id="_x0000_s1102" style="position:absolute;left:6170;top:12744;width:105;height:105" fillcolor="#99f" strokecolor="#333"/>
            <v:rect id="_x0000_s1103" style="position:absolute;left:6370;top:12669;width:1693;height:226" filled="f" stroked="f">
              <v:textbox style="mso-next-textbox:#_x0000_s1103" inset="0,0,0,0">
                <w:txbxContent>
                  <w:p w:rsidR="00A95450" w:rsidRPr="00A5233F" w:rsidRDefault="00A95450" w:rsidP="001677DD">
                    <w:pPr>
                      <w:rPr>
                        <w:sz w:val="16"/>
                      </w:rPr>
                    </w:pPr>
                    <w:r>
                      <w:rPr>
                        <w:sz w:val="16"/>
                      </w:rPr>
                      <w:t>Superficie cultivada</w:t>
                    </w:r>
                  </w:p>
                </w:txbxContent>
              </v:textbox>
            </v:rect>
            <v:rect id="_x0000_s1104" style="position:absolute;left:2232;top:11752;width:738;height:368" filled="f" stroked="f">
              <v:textbox style="mso-next-textbox:#_x0000_s1104;mso-fit-shape-to-text:t" inset="0,0,0,0">
                <w:txbxContent>
                  <w:p w:rsidR="00A95450" w:rsidRPr="00A5233F" w:rsidRDefault="00A95450" w:rsidP="001677DD">
                    <w:pPr>
                      <w:spacing w:line="240" w:lineRule="auto"/>
                      <w:rPr>
                        <w:sz w:val="18"/>
                      </w:rPr>
                    </w:pPr>
                    <w:r w:rsidRPr="00A5233F">
                      <w:rPr>
                        <w:rFonts w:eastAsia="MS Mincho"/>
                        <w:color w:val="000000"/>
                        <w:sz w:val="16"/>
                        <w:szCs w:val="18"/>
                        <w:lang w:val="en-US"/>
                      </w:rPr>
                      <w:t>10 000</w:t>
                    </w:r>
                    <w:r>
                      <w:rPr>
                        <w:rFonts w:eastAsia="MS Mincho"/>
                        <w:color w:val="000000"/>
                        <w:sz w:val="16"/>
                        <w:szCs w:val="18"/>
                        <w:lang w:val="en-US"/>
                      </w:rPr>
                      <w:t xml:space="preserve"> </w:t>
                    </w:r>
                    <w:r>
                      <w:rPr>
                        <w:rFonts w:eastAsia="MS Mincho"/>
                        <w:color w:val="000000"/>
                        <w:sz w:val="16"/>
                        <w:szCs w:val="18"/>
                        <w:lang w:val="en-US"/>
                      </w:rPr>
                      <w:br/>
                      <w:t>toneladas</w:t>
                    </w:r>
                  </w:p>
                </w:txbxContent>
              </v:textbox>
            </v:rect>
            <w10:anchorlock/>
          </v:group>
        </w:pict>
      </w:r>
      <w:r w:rsidRPr="004A460B">
        <w:rPr>
          <w:rFonts w:eastAsia="KaiTi_GB2312"/>
          <w:lang w:val="es-ES"/>
        </w:rPr>
        <w:pict>
          <v:shape id="_x0000_i1026" type="#_x0000_t75" style="width:7in;height:242.25pt">
            <v:imagedata croptop="-65520f" cropbottom="65520f"/>
          </v:shape>
        </w:pict>
      </w:r>
    </w:p>
    <w:p w:rsidR="001677DD" w:rsidRPr="004A460B" w:rsidRDefault="001677DD" w:rsidP="001677DD">
      <w:pPr>
        <w:pStyle w:val="SingleTxtG"/>
        <w:spacing w:before="120" w:after="240"/>
        <w:ind w:firstLine="170"/>
        <w:jc w:val="left"/>
        <w:rPr>
          <w:sz w:val="18"/>
          <w:szCs w:val="18"/>
          <w:lang w:val="es-ES"/>
        </w:rPr>
      </w:pPr>
      <w:r w:rsidRPr="004A460B">
        <w:rPr>
          <w:rFonts w:eastAsia="KaiTi_GB2312"/>
          <w:i/>
          <w:sz w:val="18"/>
          <w:szCs w:val="18"/>
          <w:lang w:val="es-ES"/>
        </w:rPr>
        <w:t>Fuente:</w:t>
      </w:r>
      <w:r w:rsidRPr="004A460B">
        <w:rPr>
          <w:sz w:val="18"/>
          <w:szCs w:val="18"/>
          <w:lang w:val="es-ES"/>
        </w:rPr>
        <w:t xml:space="preserve"> </w:t>
      </w:r>
      <w:r w:rsidRPr="004A460B">
        <w:rPr>
          <w:i/>
          <w:sz w:val="18"/>
          <w:szCs w:val="18"/>
          <w:lang w:val="es-ES"/>
        </w:rPr>
        <w:t>Compendio estadístico de China 2010</w:t>
      </w:r>
      <w:r w:rsidRPr="004A460B">
        <w:rPr>
          <w:sz w:val="18"/>
          <w:szCs w:val="18"/>
          <w:lang w:val="es-ES"/>
        </w:rPr>
        <w:t xml:space="preserve">, publicado por </w:t>
      </w:r>
      <w:smartTag w:uri="urn:schemas-microsoft-com:office:smarttags" w:element="PersonName">
        <w:smartTagPr>
          <w:attr w:name="ProductID" w:val="la Oficina Nacional"/>
        </w:smartTagPr>
        <w:r w:rsidRPr="004A460B">
          <w:rPr>
            <w:sz w:val="18"/>
            <w:szCs w:val="18"/>
            <w:lang w:val="es-ES"/>
          </w:rPr>
          <w:t>la Oficina Nacional</w:t>
        </w:r>
      </w:smartTag>
      <w:r w:rsidRPr="004A460B">
        <w:rPr>
          <w:sz w:val="18"/>
          <w:szCs w:val="18"/>
          <w:lang w:val="es-ES"/>
        </w:rPr>
        <w:t xml:space="preserve"> de Estadística de </w:t>
      </w:r>
      <w:smartTag w:uri="urn:schemas-microsoft-com:office:smarttags" w:element="place">
        <w:smartTag w:uri="urn:schemas-microsoft-com:office:smarttags" w:element="country-region">
          <w:r w:rsidRPr="004A460B">
            <w:rPr>
              <w:sz w:val="18"/>
              <w:szCs w:val="18"/>
              <w:lang w:val="es-ES"/>
            </w:rPr>
            <w:t>China</w:t>
          </w:r>
        </w:smartTag>
      </w:smartTag>
      <w:r w:rsidRPr="004A460B">
        <w:rPr>
          <w:sz w:val="18"/>
          <w:szCs w:val="18"/>
          <w:lang w:val="es-ES"/>
        </w:rPr>
        <w:t>, mayo de 2010.</w:t>
      </w:r>
    </w:p>
    <w:p w:rsidR="001677DD" w:rsidRPr="004A460B" w:rsidRDefault="001677DD" w:rsidP="001677DD">
      <w:pPr>
        <w:pStyle w:val="Heading1"/>
        <w:keepLines/>
        <w:rPr>
          <w:rFonts w:eastAsia="黑体"/>
          <w:lang w:val="es-ES"/>
        </w:rPr>
      </w:pPr>
      <w:r w:rsidRPr="004A460B">
        <w:rPr>
          <w:lang w:val="es-ES"/>
        </w:rPr>
        <w:t>Gráfico 5</w:t>
      </w:r>
    </w:p>
    <w:p w:rsidR="001677DD" w:rsidRPr="004A460B" w:rsidRDefault="001677DD" w:rsidP="001677DD">
      <w:pPr>
        <w:pStyle w:val="SingleTxtG"/>
        <w:keepNext/>
        <w:keepLines/>
        <w:spacing w:after="0"/>
        <w:jc w:val="left"/>
        <w:rPr>
          <w:rFonts w:eastAsia="黑体"/>
          <w:b/>
          <w:lang w:val="es-ES"/>
        </w:rPr>
      </w:pPr>
      <w:r w:rsidRPr="004A460B">
        <w:rPr>
          <w:rFonts w:eastAsia="黑体"/>
          <w:b/>
          <w:lang w:val="es-ES"/>
        </w:rPr>
        <w:t xml:space="preserve">Producción </w:t>
      </w:r>
      <w:r w:rsidRPr="004A460B">
        <w:rPr>
          <w:rFonts w:eastAsia="黑体"/>
          <w:b/>
          <w:i/>
          <w:iCs/>
          <w:lang w:val="es-ES"/>
        </w:rPr>
        <w:t xml:space="preserve">per capita </w:t>
      </w:r>
      <w:r w:rsidRPr="004A460B">
        <w:rPr>
          <w:rFonts w:eastAsia="黑体"/>
          <w:b/>
          <w:lang w:val="es-ES"/>
        </w:rPr>
        <w:t>de los principales productos agrícolas, 2003-2009</w:t>
      </w:r>
    </w:p>
    <w:p w:rsidR="001677DD" w:rsidRPr="004A460B" w:rsidRDefault="00950D5F" w:rsidP="001677DD">
      <w:pPr>
        <w:pStyle w:val="SingleTxtG"/>
        <w:keepNext/>
        <w:keepLines/>
        <w:tabs>
          <w:tab w:val="left" w:pos="2394"/>
        </w:tabs>
        <w:rPr>
          <w:rFonts w:eastAsia="黑体"/>
          <w:sz w:val="16"/>
          <w:lang w:val="es-ES"/>
        </w:rPr>
      </w:pPr>
      <w:r w:rsidRPr="004A460B">
        <w:rPr>
          <w:rFonts w:eastAsia="黑体"/>
          <w:sz w:val="16"/>
          <w:lang w:val="es-ES"/>
        </w:rPr>
        <w:t>(Kilo</w:t>
      </w:r>
      <w:r w:rsidR="001677DD" w:rsidRPr="004A460B">
        <w:rPr>
          <w:rFonts w:eastAsia="黑体"/>
          <w:sz w:val="16"/>
          <w:lang w:val="es-ES"/>
        </w:rPr>
        <w:t>g</w:t>
      </w:r>
      <w:r w:rsidRPr="004A460B">
        <w:rPr>
          <w:rFonts w:eastAsia="黑体"/>
          <w:sz w:val="16"/>
          <w:lang w:val="es-ES"/>
        </w:rPr>
        <w:t>ramos</w:t>
      </w:r>
      <w:r w:rsidR="001677DD" w:rsidRPr="004A460B">
        <w:rPr>
          <w:rFonts w:eastAsia="黑体"/>
          <w:sz w:val="16"/>
          <w:lang w:val="es-ES"/>
        </w:rPr>
        <w:t>)</w:t>
      </w:r>
    </w:p>
    <w:tbl>
      <w:tblPr>
        <w:tblW w:w="7366" w:type="dxa"/>
        <w:tblInd w:w="1134" w:type="dxa"/>
        <w:tblBorders>
          <w:top w:val="single" w:sz="4" w:space="0" w:color="auto"/>
          <w:bottom w:val="single" w:sz="12" w:space="0" w:color="auto"/>
        </w:tblBorders>
        <w:tblLayout w:type="fixed"/>
        <w:tblCellMar>
          <w:left w:w="0" w:type="dxa"/>
          <w:right w:w="0" w:type="dxa"/>
        </w:tblCellMar>
        <w:tblLook w:val="01E0"/>
      </w:tblPr>
      <w:tblGrid>
        <w:gridCol w:w="574"/>
        <w:gridCol w:w="1064"/>
        <w:gridCol w:w="1064"/>
        <w:gridCol w:w="964"/>
        <w:gridCol w:w="1400"/>
        <w:gridCol w:w="1400"/>
        <w:gridCol w:w="900"/>
      </w:tblGrid>
      <w:tr w:rsidR="001677DD" w:rsidRPr="004A460B">
        <w:tc>
          <w:tcPr>
            <w:tcW w:w="574"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after="80" w:line="200" w:lineRule="exact"/>
              <w:rPr>
                <w:i/>
                <w:sz w:val="16"/>
              </w:rPr>
            </w:pPr>
            <w:r w:rsidRPr="004A460B">
              <w:rPr>
                <w:i/>
                <w:sz w:val="16"/>
              </w:rPr>
              <w:t>Año</w:t>
            </w:r>
          </w:p>
        </w:tc>
        <w:tc>
          <w:tcPr>
            <w:tcW w:w="1064"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after="80" w:line="200" w:lineRule="exact"/>
              <w:jc w:val="right"/>
              <w:rPr>
                <w:i/>
                <w:sz w:val="16"/>
              </w:rPr>
            </w:pPr>
            <w:r w:rsidRPr="004A460B">
              <w:rPr>
                <w:i/>
                <w:sz w:val="16"/>
              </w:rPr>
              <w:t>Cereales</w:t>
            </w:r>
          </w:p>
        </w:tc>
        <w:tc>
          <w:tcPr>
            <w:tcW w:w="1064"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after="80" w:line="200" w:lineRule="exact"/>
              <w:jc w:val="right"/>
              <w:rPr>
                <w:i/>
                <w:sz w:val="16"/>
              </w:rPr>
            </w:pPr>
            <w:r w:rsidRPr="004A460B">
              <w:rPr>
                <w:i/>
                <w:sz w:val="16"/>
              </w:rPr>
              <w:t>Algodón</w:t>
            </w:r>
          </w:p>
        </w:tc>
        <w:tc>
          <w:tcPr>
            <w:tcW w:w="964"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after="80" w:line="200" w:lineRule="exact"/>
              <w:jc w:val="right"/>
              <w:rPr>
                <w:i/>
                <w:sz w:val="16"/>
              </w:rPr>
            </w:pPr>
            <w:r w:rsidRPr="004A460B">
              <w:rPr>
                <w:i/>
                <w:sz w:val="16"/>
              </w:rPr>
              <w:t>Aceite</w:t>
            </w:r>
          </w:p>
        </w:tc>
        <w:tc>
          <w:tcPr>
            <w:tcW w:w="1400"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line="200" w:lineRule="exact"/>
              <w:jc w:val="right"/>
              <w:rPr>
                <w:i/>
                <w:sz w:val="16"/>
              </w:rPr>
            </w:pPr>
            <w:r w:rsidRPr="004A460B">
              <w:rPr>
                <w:i/>
                <w:sz w:val="16"/>
              </w:rPr>
              <w:t>Carne porcina/vacuna/</w:t>
            </w:r>
          </w:p>
          <w:p w:rsidR="001677DD" w:rsidRPr="004A460B" w:rsidRDefault="001677DD" w:rsidP="001677DD">
            <w:pPr>
              <w:keepNext/>
              <w:keepLines/>
              <w:spacing w:after="80" w:line="200" w:lineRule="exact"/>
              <w:jc w:val="right"/>
              <w:rPr>
                <w:i/>
                <w:sz w:val="16"/>
              </w:rPr>
            </w:pPr>
            <w:r w:rsidRPr="004A460B">
              <w:rPr>
                <w:i/>
                <w:sz w:val="16"/>
              </w:rPr>
              <w:t>de cordero</w:t>
            </w:r>
          </w:p>
        </w:tc>
        <w:tc>
          <w:tcPr>
            <w:tcW w:w="1400"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line="200" w:lineRule="exact"/>
              <w:jc w:val="right"/>
              <w:rPr>
                <w:i/>
                <w:sz w:val="16"/>
              </w:rPr>
            </w:pPr>
            <w:r w:rsidRPr="004A460B">
              <w:rPr>
                <w:i/>
                <w:sz w:val="16"/>
              </w:rPr>
              <w:t xml:space="preserve">Productos de </w:t>
            </w:r>
          </w:p>
          <w:p w:rsidR="001677DD" w:rsidRPr="004A460B" w:rsidRDefault="001677DD" w:rsidP="001677DD">
            <w:pPr>
              <w:keepNext/>
              <w:keepLines/>
              <w:spacing w:after="80" w:line="200" w:lineRule="exact"/>
              <w:jc w:val="right"/>
              <w:rPr>
                <w:i/>
                <w:sz w:val="16"/>
              </w:rPr>
            </w:pPr>
            <w:r w:rsidRPr="004A460B">
              <w:rPr>
                <w:i/>
                <w:sz w:val="16"/>
              </w:rPr>
              <w:t>acuicultura</w:t>
            </w:r>
          </w:p>
        </w:tc>
        <w:tc>
          <w:tcPr>
            <w:tcW w:w="900" w:type="dxa"/>
            <w:tcBorders>
              <w:top w:val="single" w:sz="4" w:space="0" w:color="auto"/>
              <w:bottom w:val="single" w:sz="12" w:space="0" w:color="auto"/>
            </w:tcBorders>
            <w:shd w:val="clear" w:color="auto" w:fill="auto"/>
            <w:vAlign w:val="bottom"/>
          </w:tcPr>
          <w:p w:rsidR="001677DD" w:rsidRPr="004A460B" w:rsidRDefault="001677DD" w:rsidP="001677DD">
            <w:pPr>
              <w:keepNext/>
              <w:keepLines/>
              <w:spacing w:before="80" w:after="80" w:line="200" w:lineRule="exact"/>
              <w:jc w:val="right"/>
              <w:rPr>
                <w:i/>
                <w:sz w:val="16"/>
              </w:rPr>
            </w:pPr>
            <w:r w:rsidRPr="004A460B">
              <w:rPr>
                <w:i/>
                <w:sz w:val="16"/>
              </w:rPr>
              <w:t>Leche</w:t>
            </w:r>
          </w:p>
        </w:tc>
      </w:tr>
      <w:tr w:rsidR="001677DD" w:rsidRPr="004A460B">
        <w:tc>
          <w:tcPr>
            <w:tcW w:w="574"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rPr>
                <w:sz w:val="18"/>
                <w:szCs w:val="18"/>
              </w:rPr>
            </w:pPr>
            <w:r w:rsidRPr="004A460B">
              <w:rPr>
                <w:sz w:val="18"/>
                <w:szCs w:val="18"/>
              </w:rPr>
              <w:t>2003</w:t>
            </w:r>
          </w:p>
        </w:tc>
        <w:tc>
          <w:tcPr>
            <w:tcW w:w="1064"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334</w:t>
            </w:r>
          </w:p>
        </w:tc>
        <w:tc>
          <w:tcPr>
            <w:tcW w:w="1064"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3,8</w:t>
            </w:r>
          </w:p>
        </w:tc>
        <w:tc>
          <w:tcPr>
            <w:tcW w:w="964"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21,8</w:t>
            </w:r>
          </w:p>
        </w:tc>
        <w:tc>
          <w:tcPr>
            <w:tcW w:w="1400"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39,5</w:t>
            </w:r>
          </w:p>
        </w:tc>
        <w:tc>
          <w:tcPr>
            <w:tcW w:w="1400"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31,6</w:t>
            </w:r>
          </w:p>
        </w:tc>
        <w:tc>
          <w:tcPr>
            <w:tcW w:w="900" w:type="dxa"/>
            <w:tcBorders>
              <w:top w:val="single" w:sz="12" w:space="0" w:color="auto"/>
            </w:tcBorders>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13,6</w:t>
            </w:r>
          </w:p>
        </w:tc>
      </w:tr>
      <w:tr w:rsidR="001677DD" w:rsidRPr="004A460B">
        <w:tc>
          <w:tcPr>
            <w:tcW w:w="574" w:type="dxa"/>
            <w:shd w:val="clear" w:color="auto" w:fill="auto"/>
            <w:vAlign w:val="bottom"/>
          </w:tcPr>
          <w:p w:rsidR="001677DD" w:rsidRPr="004A460B" w:rsidRDefault="001677DD" w:rsidP="001677DD">
            <w:pPr>
              <w:keepNext/>
              <w:keepLines/>
              <w:spacing w:before="40" w:after="40" w:line="220" w:lineRule="exact"/>
              <w:rPr>
                <w:sz w:val="18"/>
                <w:szCs w:val="18"/>
              </w:rPr>
            </w:pPr>
            <w:r w:rsidRPr="004A460B">
              <w:rPr>
                <w:sz w:val="18"/>
                <w:szCs w:val="18"/>
              </w:rPr>
              <w:t>2004</w:t>
            </w:r>
          </w:p>
        </w:tc>
        <w:tc>
          <w:tcPr>
            <w:tcW w:w="10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362</w:t>
            </w:r>
          </w:p>
        </w:tc>
        <w:tc>
          <w:tcPr>
            <w:tcW w:w="10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4,9</w:t>
            </w:r>
          </w:p>
        </w:tc>
        <w:tc>
          <w:tcPr>
            <w:tcW w:w="9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23,7</w:t>
            </w:r>
          </w:p>
        </w:tc>
        <w:tc>
          <w:tcPr>
            <w:tcW w:w="14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40,4</w:t>
            </w:r>
          </w:p>
        </w:tc>
        <w:tc>
          <w:tcPr>
            <w:tcW w:w="14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32,8</w:t>
            </w:r>
          </w:p>
        </w:tc>
        <w:tc>
          <w:tcPr>
            <w:tcW w:w="9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17,4</w:t>
            </w:r>
          </w:p>
        </w:tc>
      </w:tr>
      <w:tr w:rsidR="001677DD" w:rsidRPr="004A460B">
        <w:tc>
          <w:tcPr>
            <w:tcW w:w="574" w:type="dxa"/>
            <w:shd w:val="clear" w:color="auto" w:fill="auto"/>
            <w:vAlign w:val="bottom"/>
          </w:tcPr>
          <w:p w:rsidR="001677DD" w:rsidRPr="004A460B" w:rsidRDefault="001677DD" w:rsidP="001677DD">
            <w:pPr>
              <w:keepNext/>
              <w:keepLines/>
              <w:spacing w:before="40" w:after="40" w:line="220" w:lineRule="exact"/>
              <w:rPr>
                <w:sz w:val="18"/>
                <w:szCs w:val="18"/>
              </w:rPr>
            </w:pPr>
            <w:r w:rsidRPr="004A460B">
              <w:rPr>
                <w:sz w:val="18"/>
                <w:szCs w:val="18"/>
              </w:rPr>
              <w:t>2005</w:t>
            </w:r>
          </w:p>
        </w:tc>
        <w:tc>
          <w:tcPr>
            <w:tcW w:w="10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371</w:t>
            </w:r>
          </w:p>
        </w:tc>
        <w:tc>
          <w:tcPr>
            <w:tcW w:w="10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4,4</w:t>
            </w:r>
          </w:p>
        </w:tc>
        <w:tc>
          <w:tcPr>
            <w:tcW w:w="964"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23,6</w:t>
            </w:r>
          </w:p>
        </w:tc>
        <w:tc>
          <w:tcPr>
            <w:tcW w:w="14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42,0</w:t>
            </w:r>
          </w:p>
        </w:tc>
        <w:tc>
          <w:tcPr>
            <w:tcW w:w="14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33,9</w:t>
            </w:r>
          </w:p>
        </w:tc>
        <w:tc>
          <w:tcPr>
            <w:tcW w:w="900" w:type="dxa"/>
            <w:shd w:val="clear" w:color="auto" w:fill="auto"/>
            <w:vAlign w:val="bottom"/>
          </w:tcPr>
          <w:p w:rsidR="001677DD" w:rsidRPr="004A460B" w:rsidRDefault="001677DD" w:rsidP="001677DD">
            <w:pPr>
              <w:keepNext/>
              <w:keepLines/>
              <w:spacing w:before="40" w:after="40" w:line="220" w:lineRule="exact"/>
              <w:jc w:val="right"/>
              <w:rPr>
                <w:sz w:val="18"/>
                <w:szCs w:val="18"/>
              </w:rPr>
            </w:pPr>
            <w:r w:rsidRPr="004A460B">
              <w:rPr>
                <w:sz w:val="18"/>
                <w:szCs w:val="18"/>
              </w:rPr>
              <w:t>21,1</w:t>
            </w:r>
          </w:p>
        </w:tc>
      </w:tr>
      <w:tr w:rsidR="001677DD" w:rsidRPr="004A460B">
        <w:tc>
          <w:tcPr>
            <w:tcW w:w="574"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2006</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380</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5,7</w:t>
            </w:r>
          </w:p>
        </w:tc>
        <w:tc>
          <w:tcPr>
            <w:tcW w:w="9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20,1</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42,7</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35,0</w:t>
            </w:r>
          </w:p>
        </w:tc>
        <w:tc>
          <w:tcPr>
            <w:tcW w:w="9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24,4</w:t>
            </w:r>
          </w:p>
        </w:tc>
      </w:tr>
      <w:tr w:rsidR="001677DD" w:rsidRPr="004A460B">
        <w:tc>
          <w:tcPr>
            <w:tcW w:w="574"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2007</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381</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5,8</w:t>
            </w:r>
          </w:p>
        </w:tc>
        <w:tc>
          <w:tcPr>
            <w:tcW w:w="9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19,5</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40,1</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36,0</w:t>
            </w:r>
          </w:p>
        </w:tc>
        <w:tc>
          <w:tcPr>
            <w:tcW w:w="9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26,7</w:t>
            </w:r>
          </w:p>
        </w:tc>
      </w:tr>
      <w:tr w:rsidR="001677DD" w:rsidRPr="004A460B">
        <w:tc>
          <w:tcPr>
            <w:tcW w:w="574"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2008</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399</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5,7</w:t>
            </w:r>
          </w:p>
        </w:tc>
        <w:tc>
          <w:tcPr>
            <w:tcW w:w="9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22,3</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42,4</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37,0</w:t>
            </w:r>
          </w:p>
        </w:tc>
        <w:tc>
          <w:tcPr>
            <w:tcW w:w="9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26,8</w:t>
            </w:r>
          </w:p>
        </w:tc>
      </w:tr>
      <w:tr w:rsidR="001677DD" w:rsidRPr="004A460B">
        <w:tc>
          <w:tcPr>
            <w:tcW w:w="574"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2009</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399</w:t>
            </w:r>
          </w:p>
        </w:tc>
        <w:tc>
          <w:tcPr>
            <w:tcW w:w="10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4,8</w:t>
            </w:r>
          </w:p>
        </w:tc>
        <w:tc>
          <w:tcPr>
            <w:tcW w:w="96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23,7</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44,4</w:t>
            </w:r>
          </w:p>
        </w:tc>
        <w:tc>
          <w:tcPr>
            <w:tcW w:w="14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38,5</w:t>
            </w:r>
          </w:p>
        </w:tc>
        <w:tc>
          <w:tcPr>
            <w:tcW w:w="900"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26,4</w:t>
            </w:r>
          </w:p>
        </w:tc>
      </w:tr>
    </w:tbl>
    <w:p w:rsidR="001677DD" w:rsidRPr="004A460B" w:rsidRDefault="001677DD" w:rsidP="00B86489">
      <w:pPr>
        <w:pStyle w:val="SingleTxtG"/>
        <w:spacing w:before="120" w:after="240"/>
        <w:ind w:firstLine="170"/>
        <w:jc w:val="left"/>
        <w:rPr>
          <w:sz w:val="18"/>
          <w:szCs w:val="18"/>
          <w:lang w:val="es-ES"/>
        </w:rPr>
      </w:pPr>
      <w:r w:rsidRPr="004A460B">
        <w:rPr>
          <w:rFonts w:eastAsia="KaiTi_GB2312"/>
          <w:i/>
          <w:sz w:val="18"/>
          <w:szCs w:val="18"/>
          <w:lang w:val="es-ES"/>
        </w:rPr>
        <w:t>Fuente:</w:t>
      </w:r>
      <w:r w:rsidRPr="004A460B">
        <w:rPr>
          <w:sz w:val="18"/>
          <w:szCs w:val="18"/>
          <w:lang w:val="es-ES"/>
        </w:rPr>
        <w:t xml:space="preserve"> </w:t>
      </w:r>
      <w:r w:rsidRPr="004A460B">
        <w:rPr>
          <w:i/>
          <w:sz w:val="18"/>
          <w:szCs w:val="18"/>
          <w:lang w:val="es-ES"/>
        </w:rPr>
        <w:t>Compendio estadístico de China 2010</w:t>
      </w:r>
      <w:r w:rsidRPr="004A460B">
        <w:rPr>
          <w:sz w:val="18"/>
          <w:szCs w:val="18"/>
          <w:lang w:val="es-ES"/>
        </w:rPr>
        <w:t xml:space="preserve">, publicado por </w:t>
      </w:r>
      <w:smartTag w:uri="urn:schemas-microsoft-com:office:smarttags" w:element="PersonName">
        <w:smartTagPr>
          <w:attr w:name="ProductID" w:val="la Oficina Nacional"/>
        </w:smartTagPr>
        <w:r w:rsidRPr="004A460B">
          <w:rPr>
            <w:sz w:val="18"/>
            <w:szCs w:val="18"/>
            <w:lang w:val="es-ES"/>
          </w:rPr>
          <w:t>la Oficina Nacional</w:t>
        </w:r>
      </w:smartTag>
      <w:r w:rsidRPr="004A460B">
        <w:rPr>
          <w:sz w:val="18"/>
          <w:szCs w:val="18"/>
          <w:lang w:val="es-ES"/>
        </w:rPr>
        <w:t xml:space="preserve"> de Estadística de </w:t>
      </w:r>
      <w:smartTag w:uri="urn:schemas-microsoft-com:office:smarttags" w:element="place">
        <w:smartTag w:uri="urn:schemas-microsoft-com:office:smarttags" w:element="country-region">
          <w:r w:rsidRPr="004A460B">
            <w:rPr>
              <w:sz w:val="18"/>
              <w:szCs w:val="18"/>
              <w:lang w:val="es-ES"/>
            </w:rPr>
            <w:t>China</w:t>
          </w:r>
        </w:smartTag>
      </w:smartTag>
      <w:r w:rsidRPr="004A460B">
        <w:rPr>
          <w:sz w:val="18"/>
          <w:szCs w:val="18"/>
          <w:lang w:val="es-ES"/>
        </w:rPr>
        <w:t>, mayo de 2010.</w:t>
      </w:r>
    </w:p>
    <w:p w:rsidR="001677DD" w:rsidRPr="004A460B" w:rsidRDefault="001677DD" w:rsidP="001677DD">
      <w:pPr>
        <w:pStyle w:val="Heading1"/>
        <w:rPr>
          <w:lang w:val="es-ES"/>
        </w:rPr>
      </w:pPr>
      <w:r w:rsidRPr="004A460B">
        <w:rPr>
          <w:lang w:val="es-ES"/>
        </w:rPr>
        <w:t>Gráfico 6</w:t>
      </w:r>
    </w:p>
    <w:p w:rsidR="001677DD" w:rsidRPr="004A460B" w:rsidRDefault="001677DD" w:rsidP="001677DD">
      <w:pPr>
        <w:pStyle w:val="SingleTxtG"/>
        <w:jc w:val="left"/>
        <w:rPr>
          <w:rFonts w:eastAsia="黑体"/>
          <w:b/>
          <w:lang w:val="es-ES"/>
        </w:rPr>
      </w:pPr>
      <w:r w:rsidRPr="004A460B">
        <w:rPr>
          <w:rFonts w:eastAsia="黑体"/>
          <w:b/>
          <w:lang w:val="es-ES"/>
        </w:rPr>
        <w:t>Cambios en los niveles de vida de los residentes de las zonas urbanas</w:t>
      </w:r>
    </w:p>
    <w:tbl>
      <w:tblPr>
        <w:tblW w:w="9641" w:type="dxa"/>
        <w:jc w:val="center"/>
        <w:tblBorders>
          <w:top w:val="single" w:sz="4" w:space="0" w:color="auto"/>
          <w:bottom w:val="single" w:sz="12" w:space="0" w:color="auto"/>
        </w:tblBorders>
        <w:tblLayout w:type="fixed"/>
        <w:tblCellMar>
          <w:left w:w="0" w:type="dxa"/>
          <w:right w:w="0" w:type="dxa"/>
        </w:tblCellMar>
        <w:tblLook w:val="01E0"/>
      </w:tblPr>
      <w:tblGrid>
        <w:gridCol w:w="532"/>
        <w:gridCol w:w="1421"/>
        <w:gridCol w:w="1421"/>
        <w:gridCol w:w="50"/>
        <w:gridCol w:w="1197"/>
        <w:gridCol w:w="1255"/>
        <w:gridCol w:w="1255"/>
        <w:gridCol w:w="1255"/>
        <w:gridCol w:w="1255"/>
      </w:tblGrid>
      <w:tr w:rsidR="001677DD" w:rsidRPr="004A460B">
        <w:trPr>
          <w:trHeight w:val="20"/>
          <w:jc w:val="center"/>
        </w:trPr>
        <w:tc>
          <w:tcPr>
            <w:tcW w:w="533" w:type="dxa"/>
            <w:vMerge w:val="restart"/>
            <w:tcBorders>
              <w:top w:val="single" w:sz="4" w:space="0" w:color="auto"/>
            </w:tcBorders>
            <w:shd w:val="clear" w:color="auto" w:fill="auto"/>
            <w:vAlign w:val="bottom"/>
          </w:tcPr>
          <w:p w:rsidR="001677DD" w:rsidRPr="004A460B" w:rsidRDefault="001677DD" w:rsidP="00A95450">
            <w:pPr>
              <w:spacing w:before="80" w:after="80" w:line="200" w:lineRule="exact"/>
              <w:rPr>
                <w:i/>
                <w:sz w:val="16"/>
              </w:rPr>
            </w:pPr>
            <w:r w:rsidRPr="004A460B">
              <w:rPr>
                <w:i/>
                <w:sz w:val="16"/>
              </w:rPr>
              <w:t>Año</w:t>
            </w:r>
          </w:p>
        </w:tc>
        <w:tc>
          <w:tcPr>
            <w:tcW w:w="1425" w:type="dxa"/>
            <w:vMerge w:val="restart"/>
            <w:tcBorders>
              <w:top w:val="single" w:sz="4" w:space="0" w:color="auto"/>
            </w:tcBorders>
            <w:shd w:val="clear" w:color="auto" w:fill="auto"/>
            <w:vAlign w:val="bottom"/>
          </w:tcPr>
          <w:p w:rsidR="001677DD" w:rsidRPr="004A460B" w:rsidRDefault="001677DD" w:rsidP="00A95450">
            <w:pPr>
              <w:spacing w:before="80" w:after="80" w:line="200" w:lineRule="exact"/>
              <w:jc w:val="right"/>
              <w:rPr>
                <w:i/>
                <w:sz w:val="16"/>
              </w:rPr>
            </w:pPr>
            <w:r w:rsidRPr="004A460B">
              <w:rPr>
                <w:i/>
                <w:sz w:val="16"/>
              </w:rPr>
              <w:t>Ingresos disponibles (yuan)</w:t>
            </w:r>
          </w:p>
        </w:tc>
        <w:tc>
          <w:tcPr>
            <w:tcW w:w="1425" w:type="dxa"/>
            <w:vMerge w:val="restart"/>
            <w:tcBorders>
              <w:top w:val="single" w:sz="4" w:space="0" w:color="auto"/>
            </w:tcBorders>
            <w:shd w:val="clear" w:color="auto" w:fill="auto"/>
            <w:vAlign w:val="bottom"/>
          </w:tcPr>
          <w:p w:rsidR="001677DD" w:rsidRPr="004A460B" w:rsidRDefault="001677DD" w:rsidP="001677DD">
            <w:pPr>
              <w:spacing w:before="80" w:line="200" w:lineRule="exact"/>
              <w:jc w:val="right"/>
              <w:rPr>
                <w:i/>
                <w:sz w:val="16"/>
              </w:rPr>
            </w:pPr>
            <w:r w:rsidRPr="004A460B">
              <w:rPr>
                <w:i/>
                <w:sz w:val="16"/>
              </w:rPr>
              <w:t>Coeficiente de</w:t>
            </w:r>
          </w:p>
          <w:p w:rsidR="001677DD" w:rsidRPr="004A460B" w:rsidRDefault="001677DD" w:rsidP="001677DD">
            <w:pPr>
              <w:spacing w:after="80" w:line="200" w:lineRule="exact"/>
              <w:jc w:val="right"/>
              <w:rPr>
                <w:i/>
                <w:sz w:val="16"/>
              </w:rPr>
            </w:pPr>
            <w:r w:rsidRPr="004A460B">
              <w:rPr>
                <w:i/>
                <w:sz w:val="16"/>
              </w:rPr>
              <w:t xml:space="preserve"> Engels (%)</w:t>
            </w:r>
          </w:p>
        </w:tc>
        <w:tc>
          <w:tcPr>
            <w:tcW w:w="21" w:type="dxa"/>
            <w:tcBorders>
              <w:top w:val="single" w:sz="4" w:space="0" w:color="auto"/>
              <w:bottom w:val="nil"/>
              <w:right w:val="single" w:sz="24" w:space="0" w:color="FFFFFF"/>
            </w:tcBorders>
            <w:shd w:val="clear" w:color="auto" w:fill="auto"/>
            <w:vAlign w:val="bottom"/>
          </w:tcPr>
          <w:p w:rsidR="001677DD" w:rsidRPr="004A460B" w:rsidRDefault="001677DD" w:rsidP="00A95450">
            <w:pPr>
              <w:spacing w:before="80" w:after="80" w:line="200" w:lineRule="exact"/>
              <w:jc w:val="center"/>
              <w:rPr>
                <w:i/>
                <w:sz w:val="16"/>
              </w:rPr>
            </w:pPr>
          </w:p>
        </w:tc>
        <w:tc>
          <w:tcPr>
            <w:tcW w:w="6237" w:type="dxa"/>
            <w:gridSpan w:val="5"/>
            <w:tcBorders>
              <w:top w:val="single" w:sz="4" w:space="0" w:color="auto"/>
              <w:left w:val="single" w:sz="24" w:space="0" w:color="FFFFFF"/>
              <w:bottom w:val="single" w:sz="4" w:space="0" w:color="auto"/>
            </w:tcBorders>
            <w:shd w:val="clear" w:color="auto" w:fill="auto"/>
            <w:vAlign w:val="bottom"/>
          </w:tcPr>
          <w:p w:rsidR="001677DD" w:rsidRPr="004A460B" w:rsidRDefault="001677DD" w:rsidP="00A95450">
            <w:pPr>
              <w:spacing w:before="80" w:after="80" w:line="200" w:lineRule="exact"/>
              <w:jc w:val="center"/>
              <w:rPr>
                <w:i/>
                <w:sz w:val="16"/>
              </w:rPr>
            </w:pPr>
            <w:r w:rsidRPr="004A460B">
              <w:rPr>
                <w:i/>
                <w:sz w:val="16"/>
              </w:rPr>
              <w:t>Consumo de alimentos (kg/persona)</w:t>
            </w:r>
          </w:p>
        </w:tc>
      </w:tr>
      <w:tr w:rsidR="001677DD" w:rsidRPr="004A460B">
        <w:trPr>
          <w:trHeight w:val="20"/>
          <w:jc w:val="center"/>
        </w:trPr>
        <w:tc>
          <w:tcPr>
            <w:tcW w:w="533" w:type="dxa"/>
            <w:vMerge/>
            <w:tcBorders>
              <w:bottom w:val="single" w:sz="12" w:space="0" w:color="auto"/>
            </w:tcBorders>
            <w:shd w:val="clear" w:color="auto" w:fill="auto"/>
            <w:vAlign w:val="bottom"/>
          </w:tcPr>
          <w:p w:rsidR="001677DD" w:rsidRPr="004A460B" w:rsidRDefault="001677DD" w:rsidP="00A95450">
            <w:pPr>
              <w:spacing w:before="80" w:after="80" w:line="200" w:lineRule="exact"/>
              <w:rPr>
                <w:i/>
                <w:sz w:val="16"/>
              </w:rPr>
            </w:pPr>
          </w:p>
        </w:tc>
        <w:tc>
          <w:tcPr>
            <w:tcW w:w="1425" w:type="dxa"/>
            <w:vMerge/>
            <w:tcBorders>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p>
        </w:tc>
        <w:tc>
          <w:tcPr>
            <w:tcW w:w="1425" w:type="dxa"/>
            <w:vMerge/>
            <w:tcBorders>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p>
        </w:tc>
        <w:tc>
          <w:tcPr>
            <w:tcW w:w="21" w:type="dxa"/>
            <w:tcBorders>
              <w:top w:val="nil"/>
              <w:bottom w:val="single" w:sz="12" w:space="0" w:color="auto"/>
              <w:right w:val="single" w:sz="24" w:space="0" w:color="FFFFFF"/>
            </w:tcBorders>
            <w:shd w:val="clear" w:color="auto" w:fill="auto"/>
            <w:vAlign w:val="bottom"/>
          </w:tcPr>
          <w:p w:rsidR="001677DD" w:rsidRPr="004A460B" w:rsidRDefault="001677DD" w:rsidP="00A95450">
            <w:pPr>
              <w:spacing w:before="80" w:after="80" w:line="200" w:lineRule="exact"/>
              <w:jc w:val="right"/>
              <w:rPr>
                <w:i/>
                <w:sz w:val="16"/>
              </w:rPr>
            </w:pPr>
          </w:p>
        </w:tc>
        <w:tc>
          <w:tcPr>
            <w:tcW w:w="1201" w:type="dxa"/>
            <w:tcBorders>
              <w:top w:val="single" w:sz="4" w:space="0" w:color="auto"/>
              <w:left w:val="single" w:sz="24" w:space="0" w:color="FFFFFF"/>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r w:rsidRPr="004A460B">
              <w:rPr>
                <w:i/>
                <w:sz w:val="16"/>
              </w:rPr>
              <w:t>Cereales</w:t>
            </w:r>
          </w:p>
        </w:tc>
        <w:tc>
          <w:tcPr>
            <w:tcW w:w="1259" w:type="dxa"/>
            <w:tcBorders>
              <w:top w:val="single" w:sz="4" w:space="0" w:color="auto"/>
              <w:bottom w:val="single" w:sz="12" w:space="0" w:color="auto"/>
            </w:tcBorders>
            <w:shd w:val="clear" w:color="auto" w:fill="auto"/>
            <w:vAlign w:val="bottom"/>
          </w:tcPr>
          <w:p w:rsidR="001677DD" w:rsidRPr="004A460B" w:rsidRDefault="001677DD" w:rsidP="001677DD">
            <w:pPr>
              <w:spacing w:before="80" w:line="200" w:lineRule="exact"/>
              <w:jc w:val="right"/>
              <w:rPr>
                <w:i/>
                <w:sz w:val="16"/>
              </w:rPr>
            </w:pPr>
            <w:r w:rsidRPr="004A460B">
              <w:rPr>
                <w:i/>
                <w:sz w:val="16"/>
              </w:rPr>
              <w:t>Carne porcina/vacuna/</w:t>
            </w:r>
          </w:p>
          <w:p w:rsidR="001677DD" w:rsidRPr="004A460B" w:rsidRDefault="001677DD" w:rsidP="001677DD">
            <w:pPr>
              <w:spacing w:after="80" w:line="200" w:lineRule="exact"/>
              <w:jc w:val="right"/>
              <w:rPr>
                <w:i/>
                <w:sz w:val="16"/>
              </w:rPr>
            </w:pPr>
            <w:r w:rsidRPr="004A460B">
              <w:rPr>
                <w:i/>
                <w:sz w:val="16"/>
              </w:rPr>
              <w:t xml:space="preserve"> de cordero</w:t>
            </w:r>
          </w:p>
        </w:tc>
        <w:tc>
          <w:tcPr>
            <w:tcW w:w="1259" w:type="dxa"/>
            <w:tcBorders>
              <w:top w:val="single" w:sz="4" w:space="0" w:color="auto"/>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r w:rsidRPr="004A460B">
              <w:rPr>
                <w:i/>
                <w:sz w:val="16"/>
              </w:rPr>
              <w:t>Aves de corral</w:t>
            </w:r>
          </w:p>
        </w:tc>
        <w:tc>
          <w:tcPr>
            <w:tcW w:w="1259" w:type="dxa"/>
            <w:tcBorders>
              <w:top w:val="single" w:sz="4" w:space="0" w:color="auto"/>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r w:rsidRPr="004A460B">
              <w:rPr>
                <w:i/>
                <w:sz w:val="16"/>
              </w:rPr>
              <w:t xml:space="preserve">Productos de acuicultura </w:t>
            </w:r>
          </w:p>
        </w:tc>
        <w:tc>
          <w:tcPr>
            <w:tcW w:w="1259" w:type="dxa"/>
            <w:tcBorders>
              <w:top w:val="single" w:sz="4" w:space="0" w:color="auto"/>
              <w:bottom w:val="single" w:sz="12" w:space="0" w:color="auto"/>
            </w:tcBorders>
            <w:shd w:val="clear" w:color="auto" w:fill="auto"/>
            <w:vAlign w:val="bottom"/>
          </w:tcPr>
          <w:p w:rsidR="001677DD" w:rsidRPr="004A460B" w:rsidRDefault="001677DD" w:rsidP="00A95450">
            <w:pPr>
              <w:spacing w:before="80" w:after="80" w:line="200" w:lineRule="exact"/>
              <w:jc w:val="right"/>
              <w:rPr>
                <w:i/>
                <w:sz w:val="16"/>
              </w:rPr>
            </w:pPr>
            <w:r w:rsidRPr="004A460B">
              <w:rPr>
                <w:i/>
                <w:sz w:val="16"/>
              </w:rPr>
              <w:t xml:space="preserve">Verduras </w:t>
            </w:r>
          </w:p>
        </w:tc>
      </w:tr>
      <w:tr w:rsidR="001677DD" w:rsidRPr="004A460B">
        <w:trPr>
          <w:trHeight w:val="20"/>
          <w:jc w:val="center"/>
        </w:trPr>
        <w:tc>
          <w:tcPr>
            <w:tcW w:w="533" w:type="dxa"/>
            <w:tcBorders>
              <w:top w:val="single" w:sz="12" w:space="0" w:color="auto"/>
            </w:tcBorders>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2003</w:t>
            </w:r>
          </w:p>
        </w:tc>
        <w:tc>
          <w:tcPr>
            <w:tcW w:w="1425"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8 472,2</w:t>
            </w:r>
          </w:p>
        </w:tc>
        <w:tc>
          <w:tcPr>
            <w:tcW w:w="1425"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37,1</w:t>
            </w:r>
          </w:p>
        </w:tc>
        <w:tc>
          <w:tcPr>
            <w:tcW w:w="1222" w:type="dxa"/>
            <w:gridSpan w:val="2"/>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79,5</w:t>
            </w:r>
          </w:p>
        </w:tc>
        <w:tc>
          <w:tcPr>
            <w:tcW w:w="1259"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23,7</w:t>
            </w:r>
          </w:p>
        </w:tc>
        <w:tc>
          <w:tcPr>
            <w:tcW w:w="1259"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9,2</w:t>
            </w:r>
          </w:p>
        </w:tc>
        <w:tc>
          <w:tcPr>
            <w:tcW w:w="1259"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13,4</w:t>
            </w:r>
          </w:p>
        </w:tc>
        <w:tc>
          <w:tcPr>
            <w:tcW w:w="1259"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118,3</w:t>
            </w:r>
          </w:p>
        </w:tc>
      </w:tr>
      <w:tr w:rsidR="001677DD" w:rsidRPr="004A460B">
        <w:trPr>
          <w:trHeight w:val="20"/>
          <w:jc w:val="center"/>
        </w:trPr>
        <w:tc>
          <w:tcPr>
            <w:tcW w:w="533"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2004</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9 421,6</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37,7</w:t>
            </w:r>
          </w:p>
        </w:tc>
        <w:tc>
          <w:tcPr>
            <w:tcW w:w="1222" w:type="dxa"/>
            <w:gridSpan w:val="2"/>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78,2</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22,9</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6,4</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12,5</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122,3</w:t>
            </w:r>
          </w:p>
        </w:tc>
      </w:tr>
      <w:tr w:rsidR="001677DD" w:rsidRPr="004A460B">
        <w:trPr>
          <w:trHeight w:val="20"/>
          <w:jc w:val="center"/>
        </w:trPr>
        <w:tc>
          <w:tcPr>
            <w:tcW w:w="533"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2005</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10 493,0</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36,7</w:t>
            </w:r>
          </w:p>
        </w:tc>
        <w:tc>
          <w:tcPr>
            <w:tcW w:w="1222" w:type="dxa"/>
            <w:gridSpan w:val="2"/>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77,0</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23,9</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9,0</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12,6</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118,6</w:t>
            </w:r>
          </w:p>
        </w:tc>
      </w:tr>
      <w:tr w:rsidR="001677DD" w:rsidRPr="004A460B">
        <w:trPr>
          <w:trHeight w:val="20"/>
          <w:jc w:val="center"/>
        </w:trPr>
        <w:tc>
          <w:tcPr>
            <w:tcW w:w="533"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2006</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11 759,5</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35,8</w:t>
            </w:r>
          </w:p>
        </w:tc>
        <w:tc>
          <w:tcPr>
            <w:tcW w:w="1222" w:type="dxa"/>
            <w:gridSpan w:val="2"/>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75,9</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23,8</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8,3</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13,0</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117,6</w:t>
            </w:r>
          </w:p>
        </w:tc>
      </w:tr>
      <w:tr w:rsidR="001677DD" w:rsidRPr="004A460B">
        <w:trPr>
          <w:trHeight w:val="20"/>
          <w:jc w:val="center"/>
        </w:trPr>
        <w:tc>
          <w:tcPr>
            <w:tcW w:w="533"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2007</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13 785,8</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36,3</w:t>
            </w:r>
          </w:p>
        </w:tc>
        <w:tc>
          <w:tcPr>
            <w:tcW w:w="1222" w:type="dxa"/>
            <w:gridSpan w:val="2"/>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77,6</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22,1</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9,7</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14,2</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117,8</w:t>
            </w:r>
          </w:p>
        </w:tc>
      </w:tr>
      <w:tr w:rsidR="001677DD" w:rsidRPr="004A460B">
        <w:trPr>
          <w:trHeight w:val="20"/>
          <w:jc w:val="center"/>
        </w:trPr>
        <w:tc>
          <w:tcPr>
            <w:tcW w:w="533"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2008</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15 780,8</w:t>
            </w:r>
          </w:p>
        </w:tc>
        <w:tc>
          <w:tcPr>
            <w:tcW w:w="1425"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37,9</w:t>
            </w:r>
          </w:p>
        </w:tc>
        <w:tc>
          <w:tcPr>
            <w:tcW w:w="1222" w:type="dxa"/>
            <w:gridSpan w:val="2"/>
            <w:shd w:val="clear" w:color="auto" w:fill="auto"/>
            <w:vAlign w:val="bottom"/>
          </w:tcPr>
          <w:p w:rsidR="001677DD" w:rsidRPr="004A460B" w:rsidRDefault="001677DD" w:rsidP="00A95450">
            <w:pPr>
              <w:spacing w:before="40" w:after="40" w:line="220" w:lineRule="exact"/>
              <w:jc w:val="right"/>
              <w:rPr>
                <w:sz w:val="18"/>
                <w:szCs w:val="18"/>
              </w:rPr>
            </w:pP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22,7</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8,0</w:t>
            </w: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p>
        </w:tc>
        <w:tc>
          <w:tcPr>
            <w:tcW w:w="1259"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123,2</w:t>
            </w:r>
          </w:p>
        </w:tc>
      </w:tr>
      <w:tr w:rsidR="001677DD" w:rsidRPr="004A460B">
        <w:trPr>
          <w:trHeight w:val="20"/>
          <w:jc w:val="center"/>
        </w:trPr>
        <w:tc>
          <w:tcPr>
            <w:tcW w:w="533" w:type="dxa"/>
            <w:tcBorders>
              <w:bottom w:val="single" w:sz="12" w:space="0" w:color="auto"/>
            </w:tcBorders>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2009</w:t>
            </w:r>
          </w:p>
        </w:tc>
        <w:tc>
          <w:tcPr>
            <w:tcW w:w="1425"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17 174,7</w:t>
            </w:r>
          </w:p>
        </w:tc>
        <w:tc>
          <w:tcPr>
            <w:tcW w:w="1425"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36,5</w:t>
            </w:r>
          </w:p>
        </w:tc>
        <w:tc>
          <w:tcPr>
            <w:tcW w:w="1222" w:type="dxa"/>
            <w:gridSpan w:val="2"/>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81,3</w:t>
            </w:r>
          </w:p>
        </w:tc>
        <w:tc>
          <w:tcPr>
            <w:tcW w:w="1259"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24,2</w:t>
            </w:r>
          </w:p>
        </w:tc>
        <w:tc>
          <w:tcPr>
            <w:tcW w:w="1259"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10,5</w:t>
            </w:r>
          </w:p>
        </w:tc>
        <w:tc>
          <w:tcPr>
            <w:tcW w:w="1259"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p>
        </w:tc>
        <w:tc>
          <w:tcPr>
            <w:tcW w:w="1259" w:type="dxa"/>
            <w:tcBorders>
              <w:bottom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120,5</w:t>
            </w:r>
          </w:p>
        </w:tc>
      </w:tr>
    </w:tbl>
    <w:p w:rsidR="001677DD" w:rsidRPr="004A460B" w:rsidRDefault="001677DD" w:rsidP="001677DD">
      <w:pPr>
        <w:pStyle w:val="SingleTxtG"/>
        <w:spacing w:before="120" w:after="240"/>
        <w:ind w:left="0" w:right="0" w:firstLine="170"/>
        <w:jc w:val="left"/>
        <w:rPr>
          <w:szCs w:val="24"/>
          <w:lang w:val="es-ES"/>
        </w:rPr>
      </w:pPr>
      <w:r w:rsidRPr="004A460B">
        <w:rPr>
          <w:i/>
          <w:sz w:val="18"/>
          <w:szCs w:val="24"/>
          <w:lang w:val="es-ES"/>
        </w:rPr>
        <w:t>Fuente:</w:t>
      </w:r>
      <w:r w:rsidRPr="004A460B">
        <w:rPr>
          <w:sz w:val="18"/>
          <w:szCs w:val="24"/>
          <w:lang w:val="es-ES"/>
        </w:rPr>
        <w:t xml:space="preserve"> </w:t>
      </w:r>
      <w:r w:rsidRPr="004A460B">
        <w:rPr>
          <w:i/>
          <w:sz w:val="18"/>
          <w:szCs w:val="24"/>
          <w:lang w:val="es-ES"/>
        </w:rPr>
        <w:t>Compendio estadístico de China 2010</w:t>
      </w:r>
      <w:r w:rsidRPr="004A460B">
        <w:rPr>
          <w:sz w:val="18"/>
          <w:szCs w:val="24"/>
          <w:lang w:val="es-ES"/>
        </w:rPr>
        <w:t xml:space="preserve">, publicado por </w:t>
      </w:r>
      <w:smartTag w:uri="urn:schemas-microsoft-com:office:smarttags" w:element="PersonName">
        <w:smartTagPr>
          <w:attr w:name="ProductID" w:val="la Oficina Nacional"/>
        </w:smartTagPr>
        <w:r w:rsidRPr="004A460B">
          <w:rPr>
            <w:sz w:val="18"/>
            <w:szCs w:val="24"/>
            <w:lang w:val="es-ES"/>
          </w:rPr>
          <w:t>la Oficina Nacional</w:t>
        </w:r>
      </w:smartTag>
      <w:r w:rsidRPr="004A460B">
        <w:rPr>
          <w:sz w:val="18"/>
          <w:szCs w:val="24"/>
          <w:lang w:val="es-ES"/>
        </w:rPr>
        <w:t xml:space="preserve"> de Estadística de </w:t>
      </w:r>
      <w:smartTag w:uri="urn:schemas-microsoft-com:office:smarttags" w:element="place">
        <w:smartTag w:uri="urn:schemas-microsoft-com:office:smarttags" w:element="country-region">
          <w:r w:rsidRPr="004A460B">
            <w:rPr>
              <w:sz w:val="18"/>
              <w:szCs w:val="24"/>
              <w:lang w:val="es-ES"/>
            </w:rPr>
            <w:t>China</w:t>
          </w:r>
        </w:smartTag>
      </w:smartTag>
      <w:r w:rsidRPr="004A460B">
        <w:rPr>
          <w:sz w:val="18"/>
          <w:szCs w:val="24"/>
          <w:lang w:val="es-ES"/>
        </w:rPr>
        <w:t>, mayo de 2010.</w:t>
      </w:r>
    </w:p>
    <w:p w:rsidR="001677DD" w:rsidRPr="004A460B" w:rsidRDefault="001677DD" w:rsidP="001677DD">
      <w:pPr>
        <w:pStyle w:val="Heading1"/>
        <w:tabs>
          <w:tab w:val="left" w:pos="3533"/>
        </w:tabs>
        <w:rPr>
          <w:lang w:val="es-ES"/>
        </w:rPr>
      </w:pPr>
      <w:r w:rsidRPr="004A460B">
        <w:rPr>
          <w:lang w:val="es-ES"/>
        </w:rPr>
        <w:t>Gráfico 7</w:t>
      </w:r>
    </w:p>
    <w:p w:rsidR="001677DD" w:rsidRPr="004A460B" w:rsidRDefault="001677DD" w:rsidP="001677DD">
      <w:pPr>
        <w:pStyle w:val="SingleTxtG"/>
        <w:jc w:val="left"/>
        <w:rPr>
          <w:rFonts w:eastAsia="黑体"/>
          <w:b/>
          <w:lang w:val="es-ES"/>
        </w:rPr>
      </w:pPr>
      <w:r w:rsidRPr="004A460B">
        <w:rPr>
          <w:rFonts w:eastAsia="黑体"/>
          <w:b/>
          <w:lang w:val="es-ES"/>
        </w:rPr>
        <w:t>Ingresos y consumo de alimentos de los residentes de las zonas rurales</w:t>
      </w:r>
    </w:p>
    <w:tbl>
      <w:tblPr>
        <w:tblW w:w="9643" w:type="dxa"/>
        <w:jc w:val="center"/>
        <w:tblBorders>
          <w:top w:val="single" w:sz="4" w:space="0" w:color="auto"/>
          <w:bottom w:val="single" w:sz="12" w:space="0" w:color="auto"/>
        </w:tblBorders>
        <w:tblLayout w:type="fixed"/>
        <w:tblCellMar>
          <w:left w:w="0" w:type="dxa"/>
          <w:right w:w="0" w:type="dxa"/>
        </w:tblCellMar>
        <w:tblLook w:val="01E0"/>
      </w:tblPr>
      <w:tblGrid>
        <w:gridCol w:w="532"/>
        <w:gridCol w:w="1281"/>
        <w:gridCol w:w="1704"/>
        <w:gridCol w:w="1122"/>
        <w:gridCol w:w="1251"/>
        <w:gridCol w:w="1251"/>
        <w:gridCol w:w="1251"/>
        <w:gridCol w:w="1251"/>
      </w:tblGrid>
      <w:tr w:rsidR="00950D5F" w:rsidRPr="004A460B" w:rsidTr="00950D5F">
        <w:trPr>
          <w:trHeight w:val="20"/>
          <w:tblHeader/>
          <w:jc w:val="center"/>
        </w:trPr>
        <w:tc>
          <w:tcPr>
            <w:tcW w:w="532" w:type="dxa"/>
            <w:vMerge w:val="restart"/>
            <w:tcBorders>
              <w:top w:val="single" w:sz="4" w:space="0" w:color="auto"/>
            </w:tcBorders>
            <w:shd w:val="clear" w:color="auto" w:fill="auto"/>
            <w:vAlign w:val="bottom"/>
          </w:tcPr>
          <w:p w:rsidR="00950D5F" w:rsidRPr="004A460B" w:rsidRDefault="00950D5F" w:rsidP="00A95450">
            <w:pPr>
              <w:spacing w:before="80" w:after="80" w:line="200" w:lineRule="exact"/>
              <w:rPr>
                <w:i/>
                <w:sz w:val="16"/>
              </w:rPr>
            </w:pPr>
            <w:r w:rsidRPr="004A460B">
              <w:rPr>
                <w:i/>
                <w:sz w:val="16"/>
              </w:rPr>
              <w:t>Año</w:t>
            </w:r>
          </w:p>
        </w:tc>
        <w:tc>
          <w:tcPr>
            <w:tcW w:w="1281" w:type="dxa"/>
            <w:vMerge w:val="restart"/>
            <w:tcBorders>
              <w:top w:val="single" w:sz="4" w:space="0" w:color="auto"/>
            </w:tcBorders>
            <w:shd w:val="clear" w:color="auto" w:fill="auto"/>
            <w:vAlign w:val="bottom"/>
          </w:tcPr>
          <w:p w:rsidR="00950D5F" w:rsidRPr="004A460B" w:rsidRDefault="00950D5F" w:rsidP="00A95450">
            <w:pPr>
              <w:spacing w:before="80" w:after="80" w:line="200" w:lineRule="exact"/>
              <w:jc w:val="right"/>
              <w:rPr>
                <w:i/>
                <w:sz w:val="16"/>
              </w:rPr>
            </w:pPr>
            <w:r w:rsidRPr="004A460B">
              <w:rPr>
                <w:i/>
                <w:sz w:val="16"/>
              </w:rPr>
              <w:t>Ingresos netos per capita (yuan)</w:t>
            </w:r>
          </w:p>
        </w:tc>
        <w:tc>
          <w:tcPr>
            <w:tcW w:w="1704" w:type="dxa"/>
            <w:vMerge w:val="restart"/>
            <w:tcBorders>
              <w:top w:val="single" w:sz="4" w:space="0" w:color="auto"/>
            </w:tcBorders>
            <w:shd w:val="clear" w:color="auto" w:fill="auto"/>
            <w:vAlign w:val="bottom"/>
          </w:tcPr>
          <w:p w:rsidR="00950D5F" w:rsidRPr="004A460B" w:rsidRDefault="00950D5F" w:rsidP="00A95450">
            <w:pPr>
              <w:spacing w:before="80" w:after="80" w:line="200" w:lineRule="exact"/>
              <w:jc w:val="right"/>
              <w:rPr>
                <w:i/>
                <w:sz w:val="16"/>
              </w:rPr>
            </w:pPr>
            <w:r w:rsidRPr="004A460B">
              <w:rPr>
                <w:i/>
                <w:sz w:val="16"/>
              </w:rPr>
              <w:t>Coeficiente de Engels de los hogares rurales (%)</w:t>
            </w:r>
          </w:p>
        </w:tc>
        <w:tc>
          <w:tcPr>
            <w:tcW w:w="6126" w:type="dxa"/>
            <w:gridSpan w:val="5"/>
            <w:tcBorders>
              <w:top w:val="single" w:sz="4" w:space="0" w:color="auto"/>
              <w:bottom w:val="nil"/>
            </w:tcBorders>
            <w:shd w:val="clear" w:color="auto" w:fill="auto"/>
            <w:vAlign w:val="bottom"/>
          </w:tcPr>
          <w:p w:rsidR="00950D5F" w:rsidRPr="004A460B" w:rsidRDefault="00950D5F" w:rsidP="00A95450">
            <w:pPr>
              <w:spacing w:before="80" w:after="80" w:line="200" w:lineRule="exact"/>
              <w:jc w:val="center"/>
              <w:rPr>
                <w:i/>
                <w:sz w:val="16"/>
              </w:rPr>
            </w:pPr>
            <w:r w:rsidRPr="004A460B">
              <w:rPr>
                <w:i/>
                <w:sz w:val="16"/>
              </w:rPr>
              <w:t>Consumo de alimentos (kg/persona)</w:t>
            </w:r>
          </w:p>
        </w:tc>
      </w:tr>
      <w:tr w:rsidR="00950D5F" w:rsidRPr="004A460B" w:rsidTr="00950D5F">
        <w:trPr>
          <w:trHeight w:val="20"/>
          <w:tblHeader/>
          <w:jc w:val="center"/>
        </w:trPr>
        <w:tc>
          <w:tcPr>
            <w:tcW w:w="532" w:type="dxa"/>
            <w:vMerge/>
            <w:tcBorders>
              <w:bottom w:val="single" w:sz="12" w:space="0" w:color="auto"/>
            </w:tcBorders>
            <w:shd w:val="clear" w:color="auto" w:fill="auto"/>
            <w:vAlign w:val="bottom"/>
          </w:tcPr>
          <w:p w:rsidR="00950D5F" w:rsidRPr="004A460B" w:rsidRDefault="00950D5F" w:rsidP="00A95450">
            <w:pPr>
              <w:spacing w:before="80" w:after="80" w:line="200" w:lineRule="exact"/>
              <w:rPr>
                <w:i/>
                <w:sz w:val="16"/>
              </w:rPr>
            </w:pPr>
          </w:p>
        </w:tc>
        <w:tc>
          <w:tcPr>
            <w:tcW w:w="1281" w:type="dxa"/>
            <w:vMerge/>
            <w:tcBorders>
              <w:bottom w:val="single" w:sz="12" w:space="0" w:color="auto"/>
            </w:tcBorders>
            <w:shd w:val="clear" w:color="auto" w:fill="auto"/>
            <w:vAlign w:val="bottom"/>
          </w:tcPr>
          <w:p w:rsidR="00950D5F" w:rsidRPr="004A460B" w:rsidRDefault="00950D5F" w:rsidP="00A95450">
            <w:pPr>
              <w:spacing w:before="80" w:after="80" w:line="200" w:lineRule="exact"/>
              <w:jc w:val="right"/>
              <w:rPr>
                <w:i/>
                <w:sz w:val="16"/>
              </w:rPr>
            </w:pPr>
          </w:p>
        </w:tc>
        <w:tc>
          <w:tcPr>
            <w:tcW w:w="1704" w:type="dxa"/>
            <w:vMerge/>
            <w:tcBorders>
              <w:bottom w:val="single" w:sz="12" w:space="0" w:color="auto"/>
            </w:tcBorders>
            <w:shd w:val="clear" w:color="auto" w:fill="auto"/>
            <w:vAlign w:val="bottom"/>
          </w:tcPr>
          <w:p w:rsidR="00950D5F" w:rsidRPr="004A460B" w:rsidRDefault="00950D5F" w:rsidP="00A95450">
            <w:pPr>
              <w:spacing w:before="80" w:after="80" w:line="200" w:lineRule="exact"/>
              <w:jc w:val="right"/>
              <w:rPr>
                <w:i/>
                <w:sz w:val="16"/>
              </w:rPr>
            </w:pPr>
          </w:p>
        </w:tc>
        <w:tc>
          <w:tcPr>
            <w:tcW w:w="1122" w:type="dxa"/>
            <w:tcBorders>
              <w:top w:val="single" w:sz="4" w:space="0" w:color="auto"/>
              <w:bottom w:val="single" w:sz="12" w:space="0" w:color="auto"/>
            </w:tcBorders>
            <w:shd w:val="clear" w:color="auto" w:fill="auto"/>
            <w:vAlign w:val="bottom"/>
          </w:tcPr>
          <w:p w:rsidR="00950D5F" w:rsidRPr="004A460B" w:rsidRDefault="00950D5F" w:rsidP="00A95450">
            <w:pPr>
              <w:spacing w:before="80" w:after="80" w:line="200" w:lineRule="exact"/>
              <w:jc w:val="right"/>
              <w:rPr>
                <w:i/>
                <w:sz w:val="16"/>
              </w:rPr>
            </w:pPr>
            <w:r w:rsidRPr="004A460B">
              <w:rPr>
                <w:i/>
                <w:sz w:val="16"/>
              </w:rPr>
              <w:t>Cereales</w:t>
            </w:r>
          </w:p>
        </w:tc>
        <w:tc>
          <w:tcPr>
            <w:tcW w:w="1251" w:type="dxa"/>
            <w:tcBorders>
              <w:top w:val="single" w:sz="4" w:space="0" w:color="auto"/>
              <w:bottom w:val="single" w:sz="12" w:space="0" w:color="auto"/>
            </w:tcBorders>
            <w:shd w:val="clear" w:color="auto" w:fill="auto"/>
            <w:vAlign w:val="bottom"/>
          </w:tcPr>
          <w:p w:rsidR="00950D5F" w:rsidRPr="004A460B" w:rsidRDefault="00950D5F" w:rsidP="00A95450">
            <w:pPr>
              <w:spacing w:before="80" w:after="80" w:line="200" w:lineRule="exact"/>
              <w:jc w:val="right"/>
              <w:rPr>
                <w:i/>
                <w:sz w:val="16"/>
              </w:rPr>
            </w:pPr>
            <w:r w:rsidRPr="004A460B">
              <w:rPr>
                <w:i/>
                <w:sz w:val="16"/>
              </w:rPr>
              <w:t>Aceite</w:t>
            </w:r>
          </w:p>
        </w:tc>
        <w:tc>
          <w:tcPr>
            <w:tcW w:w="1251" w:type="dxa"/>
            <w:tcBorders>
              <w:top w:val="single" w:sz="4" w:space="0" w:color="auto"/>
              <w:bottom w:val="single" w:sz="12" w:space="0" w:color="auto"/>
            </w:tcBorders>
            <w:shd w:val="clear" w:color="auto" w:fill="auto"/>
            <w:vAlign w:val="bottom"/>
          </w:tcPr>
          <w:p w:rsidR="00950D5F" w:rsidRPr="004A460B" w:rsidRDefault="00950D5F" w:rsidP="00A95450">
            <w:pPr>
              <w:spacing w:before="80" w:after="80" w:line="200" w:lineRule="exact"/>
              <w:jc w:val="right"/>
              <w:rPr>
                <w:rFonts w:eastAsia="KaiTi_GB2312"/>
                <w:i/>
                <w:sz w:val="16"/>
              </w:rPr>
            </w:pPr>
            <w:r w:rsidRPr="004A460B">
              <w:rPr>
                <w:rFonts w:eastAsia="KaiTi_GB2312"/>
                <w:i/>
                <w:sz w:val="16"/>
              </w:rPr>
              <w:t>Verduras</w:t>
            </w:r>
          </w:p>
        </w:tc>
        <w:tc>
          <w:tcPr>
            <w:tcW w:w="1251" w:type="dxa"/>
            <w:tcBorders>
              <w:top w:val="single" w:sz="4" w:space="0" w:color="auto"/>
              <w:bottom w:val="single" w:sz="12" w:space="0" w:color="auto"/>
            </w:tcBorders>
            <w:shd w:val="clear" w:color="auto" w:fill="auto"/>
            <w:vAlign w:val="bottom"/>
          </w:tcPr>
          <w:p w:rsidR="00950D5F" w:rsidRPr="004A460B" w:rsidRDefault="00950D5F" w:rsidP="00A95450">
            <w:pPr>
              <w:spacing w:before="80" w:after="80" w:line="200" w:lineRule="exact"/>
              <w:jc w:val="right"/>
              <w:rPr>
                <w:rFonts w:eastAsia="KaiTi_GB2312"/>
                <w:i/>
                <w:sz w:val="16"/>
              </w:rPr>
            </w:pPr>
            <w:r w:rsidRPr="004A460B">
              <w:rPr>
                <w:rFonts w:eastAsia="KaiTi_GB2312"/>
                <w:i/>
                <w:sz w:val="16"/>
              </w:rPr>
              <w:t>Carne y aves</w:t>
            </w:r>
            <w:r w:rsidRPr="004A460B">
              <w:rPr>
                <w:rFonts w:eastAsia="KaiTi_GB2312"/>
                <w:i/>
                <w:sz w:val="16"/>
              </w:rPr>
              <w:br/>
              <w:t>de corral</w:t>
            </w:r>
          </w:p>
        </w:tc>
        <w:tc>
          <w:tcPr>
            <w:tcW w:w="1251" w:type="dxa"/>
            <w:tcBorders>
              <w:top w:val="single" w:sz="4" w:space="0" w:color="auto"/>
              <w:bottom w:val="single" w:sz="12" w:space="0" w:color="auto"/>
            </w:tcBorders>
            <w:shd w:val="clear" w:color="auto" w:fill="auto"/>
            <w:vAlign w:val="bottom"/>
          </w:tcPr>
          <w:p w:rsidR="00950D5F" w:rsidRPr="004A460B" w:rsidRDefault="00950D5F" w:rsidP="00A95450">
            <w:pPr>
              <w:spacing w:before="80" w:after="80" w:line="200" w:lineRule="exact"/>
              <w:jc w:val="right"/>
              <w:rPr>
                <w:rFonts w:eastAsia="KaiTi_GB2312"/>
                <w:i/>
                <w:sz w:val="16"/>
              </w:rPr>
            </w:pPr>
            <w:r w:rsidRPr="004A460B">
              <w:rPr>
                <w:rFonts w:eastAsia="KaiTi_GB2312"/>
                <w:i/>
                <w:sz w:val="16"/>
              </w:rPr>
              <w:t>Huevos</w:t>
            </w:r>
          </w:p>
        </w:tc>
      </w:tr>
      <w:tr w:rsidR="001677DD" w:rsidRPr="004A460B" w:rsidTr="00950D5F">
        <w:trPr>
          <w:trHeight w:val="20"/>
          <w:jc w:val="center"/>
        </w:trPr>
        <w:tc>
          <w:tcPr>
            <w:tcW w:w="532" w:type="dxa"/>
            <w:tcBorders>
              <w:top w:val="single" w:sz="12" w:space="0" w:color="auto"/>
            </w:tcBorders>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2003</w:t>
            </w:r>
          </w:p>
        </w:tc>
        <w:tc>
          <w:tcPr>
            <w:tcW w:w="1281"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2 622,2</w:t>
            </w:r>
          </w:p>
        </w:tc>
        <w:tc>
          <w:tcPr>
            <w:tcW w:w="1704"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45,6</w:t>
            </w:r>
          </w:p>
        </w:tc>
        <w:tc>
          <w:tcPr>
            <w:tcW w:w="1122"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222,4</w:t>
            </w:r>
          </w:p>
        </w:tc>
        <w:tc>
          <w:tcPr>
            <w:tcW w:w="1251"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6,3</w:t>
            </w:r>
          </w:p>
        </w:tc>
        <w:tc>
          <w:tcPr>
            <w:tcW w:w="1251"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107,4</w:t>
            </w:r>
          </w:p>
        </w:tc>
        <w:tc>
          <w:tcPr>
            <w:tcW w:w="1251"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19,7</w:t>
            </w:r>
          </w:p>
        </w:tc>
        <w:tc>
          <w:tcPr>
            <w:tcW w:w="1251" w:type="dxa"/>
            <w:tcBorders>
              <w:top w:val="single" w:sz="12" w:space="0" w:color="auto"/>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4,8</w:t>
            </w:r>
          </w:p>
        </w:tc>
      </w:tr>
      <w:tr w:rsidR="001677DD" w:rsidRPr="004A460B" w:rsidTr="00950D5F">
        <w:trPr>
          <w:trHeight w:val="20"/>
          <w:jc w:val="center"/>
        </w:trPr>
        <w:tc>
          <w:tcPr>
            <w:tcW w:w="532"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2004</w:t>
            </w:r>
          </w:p>
        </w:tc>
        <w:tc>
          <w:tcPr>
            <w:tcW w:w="128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2 936,4</w:t>
            </w:r>
          </w:p>
        </w:tc>
        <w:tc>
          <w:tcPr>
            <w:tcW w:w="170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47,2</w:t>
            </w:r>
          </w:p>
        </w:tc>
        <w:tc>
          <w:tcPr>
            <w:tcW w:w="1122"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218,3</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5,3</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106,6</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19,2</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4,6</w:t>
            </w:r>
          </w:p>
        </w:tc>
      </w:tr>
      <w:tr w:rsidR="001677DD" w:rsidRPr="004A460B" w:rsidTr="00950D5F">
        <w:trPr>
          <w:trHeight w:val="20"/>
          <w:jc w:val="center"/>
        </w:trPr>
        <w:tc>
          <w:tcPr>
            <w:tcW w:w="532" w:type="dxa"/>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2005</w:t>
            </w:r>
          </w:p>
        </w:tc>
        <w:tc>
          <w:tcPr>
            <w:tcW w:w="128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3 254,9</w:t>
            </w:r>
          </w:p>
        </w:tc>
        <w:tc>
          <w:tcPr>
            <w:tcW w:w="1704"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45,5</w:t>
            </w:r>
          </w:p>
        </w:tc>
        <w:tc>
          <w:tcPr>
            <w:tcW w:w="1122"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208,9</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6,0</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102,3</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22,4</w:t>
            </w:r>
          </w:p>
        </w:tc>
        <w:tc>
          <w:tcPr>
            <w:tcW w:w="1251" w:type="dxa"/>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4,7</w:t>
            </w:r>
          </w:p>
        </w:tc>
      </w:tr>
      <w:tr w:rsidR="001677DD" w:rsidRPr="004A460B" w:rsidTr="00950D5F">
        <w:trPr>
          <w:trHeight w:val="20"/>
          <w:jc w:val="center"/>
        </w:trPr>
        <w:tc>
          <w:tcPr>
            <w:tcW w:w="532" w:type="dxa"/>
            <w:tcBorders>
              <w:bottom w:val="nil"/>
            </w:tcBorders>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2996</w:t>
            </w:r>
          </w:p>
        </w:tc>
        <w:tc>
          <w:tcPr>
            <w:tcW w:w="1281"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3 587,0</w:t>
            </w:r>
          </w:p>
        </w:tc>
        <w:tc>
          <w:tcPr>
            <w:tcW w:w="1704"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43,0</w:t>
            </w:r>
          </w:p>
        </w:tc>
        <w:tc>
          <w:tcPr>
            <w:tcW w:w="1122"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205,6</w:t>
            </w:r>
          </w:p>
        </w:tc>
        <w:tc>
          <w:tcPr>
            <w:tcW w:w="1251"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5,8</w:t>
            </w:r>
          </w:p>
        </w:tc>
        <w:tc>
          <w:tcPr>
            <w:tcW w:w="1251"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100,5</w:t>
            </w:r>
          </w:p>
        </w:tc>
        <w:tc>
          <w:tcPr>
            <w:tcW w:w="1251"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22,3</w:t>
            </w:r>
          </w:p>
        </w:tc>
        <w:tc>
          <w:tcPr>
            <w:tcW w:w="1251" w:type="dxa"/>
            <w:tcBorders>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5,0</w:t>
            </w:r>
          </w:p>
        </w:tc>
      </w:tr>
      <w:tr w:rsidR="001677DD" w:rsidRPr="004A460B" w:rsidTr="00950D5F">
        <w:trPr>
          <w:trHeight w:val="20"/>
          <w:jc w:val="center"/>
        </w:trPr>
        <w:tc>
          <w:tcPr>
            <w:tcW w:w="532" w:type="dxa"/>
            <w:tcBorders>
              <w:top w:val="nil"/>
              <w:bottom w:val="nil"/>
            </w:tcBorders>
            <w:shd w:val="clear" w:color="auto" w:fill="auto"/>
            <w:vAlign w:val="bottom"/>
          </w:tcPr>
          <w:p w:rsidR="001677DD" w:rsidRPr="004A460B" w:rsidRDefault="001677DD" w:rsidP="00A95450">
            <w:pPr>
              <w:spacing w:before="40" w:after="40" w:line="220" w:lineRule="exact"/>
              <w:rPr>
                <w:sz w:val="18"/>
                <w:szCs w:val="18"/>
              </w:rPr>
            </w:pPr>
            <w:r w:rsidRPr="004A460B">
              <w:rPr>
                <w:sz w:val="18"/>
                <w:szCs w:val="18"/>
              </w:rPr>
              <w:t>2007</w:t>
            </w:r>
          </w:p>
        </w:tc>
        <w:tc>
          <w:tcPr>
            <w:tcW w:w="1281"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4 140,4</w:t>
            </w:r>
          </w:p>
        </w:tc>
        <w:tc>
          <w:tcPr>
            <w:tcW w:w="1704"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43,1</w:t>
            </w:r>
          </w:p>
        </w:tc>
        <w:tc>
          <w:tcPr>
            <w:tcW w:w="1122"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199,5</w:t>
            </w:r>
          </w:p>
        </w:tc>
        <w:tc>
          <w:tcPr>
            <w:tcW w:w="1251"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6,0</w:t>
            </w:r>
          </w:p>
        </w:tc>
        <w:tc>
          <w:tcPr>
            <w:tcW w:w="1251"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99,0</w:t>
            </w:r>
          </w:p>
        </w:tc>
        <w:tc>
          <w:tcPr>
            <w:tcW w:w="1251"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20,5</w:t>
            </w:r>
          </w:p>
        </w:tc>
        <w:tc>
          <w:tcPr>
            <w:tcW w:w="1251" w:type="dxa"/>
            <w:tcBorders>
              <w:top w:val="nil"/>
              <w:bottom w:val="nil"/>
            </w:tcBorders>
            <w:shd w:val="clear" w:color="auto" w:fill="auto"/>
            <w:vAlign w:val="bottom"/>
          </w:tcPr>
          <w:p w:rsidR="001677DD" w:rsidRPr="004A460B" w:rsidRDefault="001677DD" w:rsidP="00A95450">
            <w:pPr>
              <w:spacing w:before="40" w:after="40" w:line="220" w:lineRule="exact"/>
              <w:jc w:val="right"/>
              <w:rPr>
                <w:sz w:val="18"/>
                <w:szCs w:val="18"/>
              </w:rPr>
            </w:pPr>
            <w:r w:rsidRPr="004A460B">
              <w:rPr>
                <w:sz w:val="18"/>
                <w:szCs w:val="18"/>
              </w:rPr>
              <w:t>4,7</w:t>
            </w:r>
          </w:p>
        </w:tc>
      </w:tr>
      <w:tr w:rsidR="001677DD" w:rsidRPr="004A460B" w:rsidTr="00950D5F">
        <w:trPr>
          <w:trHeight w:val="20"/>
          <w:jc w:val="center"/>
        </w:trPr>
        <w:tc>
          <w:tcPr>
            <w:tcW w:w="532" w:type="dxa"/>
            <w:tcBorders>
              <w:top w:val="nil"/>
            </w:tcBorders>
            <w:shd w:val="clear" w:color="auto" w:fill="auto"/>
            <w:vAlign w:val="bottom"/>
          </w:tcPr>
          <w:p w:rsidR="001677DD" w:rsidRPr="004A460B" w:rsidRDefault="001677DD" w:rsidP="001D326D">
            <w:pPr>
              <w:keepNext/>
              <w:keepLines/>
              <w:spacing w:before="40" w:after="40" w:line="220" w:lineRule="exact"/>
              <w:rPr>
                <w:sz w:val="18"/>
                <w:szCs w:val="18"/>
              </w:rPr>
            </w:pPr>
            <w:r w:rsidRPr="004A460B">
              <w:rPr>
                <w:sz w:val="18"/>
                <w:szCs w:val="18"/>
              </w:rPr>
              <w:t>2008</w:t>
            </w:r>
          </w:p>
        </w:tc>
        <w:tc>
          <w:tcPr>
            <w:tcW w:w="1281"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4 760,6</w:t>
            </w:r>
          </w:p>
        </w:tc>
        <w:tc>
          <w:tcPr>
            <w:tcW w:w="1704"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43,7</w:t>
            </w:r>
          </w:p>
        </w:tc>
        <w:tc>
          <w:tcPr>
            <w:tcW w:w="1122"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199,1</w:t>
            </w:r>
          </w:p>
        </w:tc>
        <w:tc>
          <w:tcPr>
            <w:tcW w:w="1251"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6,2</w:t>
            </w:r>
          </w:p>
        </w:tc>
        <w:tc>
          <w:tcPr>
            <w:tcW w:w="1251"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99,7</w:t>
            </w:r>
          </w:p>
        </w:tc>
        <w:tc>
          <w:tcPr>
            <w:tcW w:w="1251"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20,2</w:t>
            </w:r>
          </w:p>
        </w:tc>
        <w:tc>
          <w:tcPr>
            <w:tcW w:w="1251" w:type="dxa"/>
            <w:tcBorders>
              <w:top w:val="nil"/>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5,4</w:t>
            </w:r>
          </w:p>
        </w:tc>
      </w:tr>
      <w:tr w:rsidR="001677DD" w:rsidRPr="004A460B" w:rsidTr="00950D5F">
        <w:trPr>
          <w:trHeight w:val="20"/>
          <w:jc w:val="center"/>
        </w:trPr>
        <w:tc>
          <w:tcPr>
            <w:tcW w:w="532"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rPr>
                <w:sz w:val="18"/>
                <w:szCs w:val="18"/>
              </w:rPr>
            </w:pPr>
            <w:r w:rsidRPr="004A460B">
              <w:rPr>
                <w:sz w:val="18"/>
                <w:szCs w:val="18"/>
              </w:rPr>
              <w:t>2009</w:t>
            </w:r>
          </w:p>
        </w:tc>
        <w:tc>
          <w:tcPr>
            <w:tcW w:w="1281"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5 153,2</w:t>
            </w:r>
          </w:p>
        </w:tc>
        <w:tc>
          <w:tcPr>
            <w:tcW w:w="1704"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41,0</w:t>
            </w:r>
          </w:p>
        </w:tc>
        <w:tc>
          <w:tcPr>
            <w:tcW w:w="1122"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189,3</w:t>
            </w:r>
          </w:p>
        </w:tc>
        <w:tc>
          <w:tcPr>
            <w:tcW w:w="1251"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6,3</w:t>
            </w:r>
          </w:p>
        </w:tc>
        <w:tc>
          <w:tcPr>
            <w:tcW w:w="1251"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98,4</w:t>
            </w:r>
          </w:p>
        </w:tc>
        <w:tc>
          <w:tcPr>
            <w:tcW w:w="1251"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p>
        </w:tc>
        <w:tc>
          <w:tcPr>
            <w:tcW w:w="1251" w:type="dxa"/>
            <w:tcBorders>
              <w:bottom w:val="single" w:sz="12" w:space="0" w:color="auto"/>
            </w:tcBorders>
            <w:shd w:val="clear" w:color="auto" w:fill="auto"/>
            <w:vAlign w:val="bottom"/>
          </w:tcPr>
          <w:p w:rsidR="001677DD" w:rsidRPr="004A460B" w:rsidRDefault="001677DD" w:rsidP="001D326D">
            <w:pPr>
              <w:keepNext/>
              <w:keepLines/>
              <w:spacing w:before="40" w:after="40" w:line="220" w:lineRule="exact"/>
              <w:jc w:val="right"/>
              <w:rPr>
                <w:sz w:val="18"/>
                <w:szCs w:val="18"/>
              </w:rPr>
            </w:pPr>
            <w:r w:rsidRPr="004A460B">
              <w:rPr>
                <w:sz w:val="18"/>
                <w:szCs w:val="18"/>
              </w:rPr>
              <w:t>5,3</w:t>
            </w:r>
          </w:p>
        </w:tc>
      </w:tr>
    </w:tbl>
    <w:p w:rsidR="001677DD" w:rsidRPr="004A460B" w:rsidRDefault="001677DD" w:rsidP="001D326D">
      <w:pPr>
        <w:pStyle w:val="SingleTxtG"/>
        <w:keepNext/>
        <w:keepLines/>
        <w:spacing w:before="120" w:after="240"/>
        <w:ind w:left="0" w:right="0" w:firstLine="170"/>
        <w:jc w:val="left"/>
        <w:rPr>
          <w:szCs w:val="24"/>
          <w:lang w:val="es-ES"/>
        </w:rPr>
      </w:pPr>
      <w:r w:rsidRPr="004A460B">
        <w:rPr>
          <w:i/>
          <w:sz w:val="18"/>
          <w:szCs w:val="24"/>
          <w:lang w:val="es-ES"/>
        </w:rPr>
        <w:t>Fuente:</w:t>
      </w:r>
      <w:r w:rsidRPr="004A460B">
        <w:rPr>
          <w:sz w:val="18"/>
          <w:szCs w:val="24"/>
          <w:lang w:val="es-ES"/>
        </w:rPr>
        <w:t xml:space="preserve"> </w:t>
      </w:r>
      <w:r w:rsidRPr="004A460B">
        <w:rPr>
          <w:i/>
          <w:sz w:val="18"/>
          <w:szCs w:val="24"/>
          <w:lang w:val="es-ES"/>
        </w:rPr>
        <w:t>Compendio estadístico de China 2010</w:t>
      </w:r>
      <w:r w:rsidRPr="004A460B">
        <w:rPr>
          <w:sz w:val="18"/>
          <w:szCs w:val="24"/>
          <w:lang w:val="es-ES"/>
        </w:rPr>
        <w:t xml:space="preserve">, publicado por </w:t>
      </w:r>
      <w:smartTag w:uri="urn:schemas-microsoft-com:office:smarttags" w:element="PersonName">
        <w:smartTagPr>
          <w:attr w:name="ProductID" w:val="la Oficina Nacional"/>
        </w:smartTagPr>
        <w:r w:rsidRPr="004A460B">
          <w:rPr>
            <w:sz w:val="18"/>
            <w:szCs w:val="24"/>
            <w:lang w:val="es-ES"/>
          </w:rPr>
          <w:t>la Oficina Nacional</w:t>
        </w:r>
      </w:smartTag>
      <w:r w:rsidRPr="004A460B">
        <w:rPr>
          <w:sz w:val="18"/>
          <w:szCs w:val="24"/>
          <w:lang w:val="es-ES"/>
        </w:rPr>
        <w:t xml:space="preserve"> de Estadística de </w:t>
      </w:r>
      <w:smartTag w:uri="urn:schemas-microsoft-com:office:smarttags" w:element="place">
        <w:smartTag w:uri="urn:schemas-microsoft-com:office:smarttags" w:element="country-region">
          <w:r w:rsidRPr="004A460B">
            <w:rPr>
              <w:sz w:val="18"/>
              <w:szCs w:val="24"/>
              <w:lang w:val="es-ES"/>
            </w:rPr>
            <w:t>China</w:t>
          </w:r>
        </w:smartTag>
      </w:smartTag>
      <w:r w:rsidRPr="004A460B">
        <w:rPr>
          <w:sz w:val="18"/>
          <w:szCs w:val="24"/>
          <w:lang w:val="es-ES"/>
        </w:rPr>
        <w:t>, mayo de 2010.</w:t>
      </w:r>
    </w:p>
    <w:p w:rsidR="001D326D" w:rsidRPr="004A460B" w:rsidRDefault="001D326D" w:rsidP="001D326D">
      <w:pPr>
        <w:pStyle w:val="Heading1"/>
        <w:rPr>
          <w:lang w:val="es-ES"/>
        </w:rPr>
      </w:pPr>
      <w:r w:rsidRPr="004A460B">
        <w:rPr>
          <w:lang w:val="es-ES"/>
        </w:rPr>
        <w:t>Gráfico 8</w:t>
      </w:r>
    </w:p>
    <w:p w:rsidR="001D326D" w:rsidRPr="004A460B" w:rsidRDefault="001D326D" w:rsidP="001D326D">
      <w:pPr>
        <w:pStyle w:val="SingleTxtG"/>
        <w:spacing w:after="0"/>
        <w:jc w:val="left"/>
        <w:rPr>
          <w:rFonts w:eastAsia="黑体"/>
          <w:b/>
          <w:lang w:val="es-ES"/>
        </w:rPr>
      </w:pPr>
      <w:r w:rsidRPr="004A460B">
        <w:rPr>
          <w:rFonts w:eastAsia="黑体"/>
          <w:b/>
          <w:lang w:val="es-ES"/>
        </w:rPr>
        <w:t xml:space="preserve">Participantes en el </w:t>
      </w:r>
      <w:r w:rsidRPr="004A460B">
        <w:rPr>
          <w:b/>
          <w:szCs w:val="24"/>
          <w:lang w:val="es-ES"/>
        </w:rPr>
        <w:t>nuevo sistema de atención médica de cooperativas rura</w:t>
      </w:r>
      <w:r w:rsidRPr="004A460B">
        <w:rPr>
          <w:rFonts w:eastAsia="黑体"/>
          <w:b/>
          <w:lang w:val="es-ES"/>
        </w:rPr>
        <w:t>les,</w:t>
      </w:r>
    </w:p>
    <w:p w:rsidR="001D326D" w:rsidRPr="004A460B" w:rsidRDefault="001D326D" w:rsidP="001D326D">
      <w:pPr>
        <w:pStyle w:val="SingleTxtG"/>
        <w:spacing w:after="0"/>
        <w:jc w:val="left"/>
        <w:rPr>
          <w:rFonts w:eastAsia="黑体"/>
          <w:b/>
          <w:lang w:val="es-ES"/>
        </w:rPr>
      </w:pPr>
      <w:r w:rsidRPr="004A460B">
        <w:rPr>
          <w:rFonts w:eastAsia="黑体"/>
          <w:b/>
          <w:lang w:val="es-ES"/>
        </w:rPr>
        <w:t>2003-2009</w:t>
      </w:r>
    </w:p>
    <w:p w:rsidR="001D326D" w:rsidRPr="004A460B" w:rsidRDefault="001D326D" w:rsidP="001D326D">
      <w:pPr>
        <w:pStyle w:val="SingleTxtG"/>
        <w:tabs>
          <w:tab w:val="left" w:pos="2411"/>
          <w:tab w:val="left" w:pos="2880"/>
        </w:tabs>
        <w:jc w:val="left"/>
        <w:rPr>
          <w:rFonts w:eastAsia="黑体"/>
          <w:sz w:val="16"/>
          <w:lang w:val="es-ES"/>
        </w:rPr>
      </w:pPr>
      <w:r w:rsidRPr="004A460B">
        <w:rPr>
          <w:rFonts w:eastAsia="黑体"/>
          <w:sz w:val="16"/>
          <w:lang w:val="es-ES"/>
        </w:rPr>
        <w:t>(</w:t>
      </w:r>
      <w:r w:rsidR="00950D5F" w:rsidRPr="004A460B">
        <w:rPr>
          <w:rFonts w:eastAsia="黑体"/>
          <w:sz w:val="16"/>
          <w:lang w:val="es-ES"/>
        </w:rPr>
        <w:t xml:space="preserve">Centenares </w:t>
      </w:r>
      <w:r w:rsidRPr="004A460B">
        <w:rPr>
          <w:rFonts w:eastAsia="黑体"/>
          <w:sz w:val="16"/>
          <w:lang w:val="es-ES"/>
        </w:rPr>
        <w:t>de millones de personas)</w:t>
      </w:r>
    </w:p>
    <w:p w:rsidR="001D326D" w:rsidRPr="004A460B" w:rsidRDefault="001D326D" w:rsidP="001D326D">
      <w:pPr>
        <w:pStyle w:val="Heading1"/>
        <w:rPr>
          <w:rFonts w:eastAsia="KaiTi_GB2312"/>
          <w:sz w:val="18"/>
          <w:szCs w:val="18"/>
          <w:lang w:val="es-ES"/>
        </w:rPr>
      </w:pPr>
      <w:r w:rsidRPr="004A460B">
        <w:rPr>
          <w:rFonts w:eastAsia="KaiTi_GB2312"/>
          <w:noProof/>
          <w:sz w:val="18"/>
          <w:szCs w:val="18"/>
          <w:lang w:val="es-ES" w:eastAsia="es-ES"/>
        </w:rPr>
      </w:r>
      <w:r w:rsidRPr="004A460B">
        <w:rPr>
          <w:rFonts w:eastAsia="KaiTi_GB2312"/>
          <w:sz w:val="18"/>
          <w:szCs w:val="18"/>
          <w:lang w:val="es-ES"/>
        </w:rPr>
        <w:pict>
          <v:group id="_x0000_s1105" editas="canvas" style="width:368.5pt;height:184.75pt;mso-position-horizontal-relative:char;mso-position-vertical-relative:line" coordorigin="2268,2531" coordsize="7370,3695">
            <v:shape id="_x0000_s1106" type="#_x0000_t75" style="position:absolute;left:2268;top:2531;width:7370;height:3695" o:preferrelative="f">
              <v:fill o:detectmouseclick="t"/>
              <v:path o:extrusionok="t" o:connecttype="none"/>
              <o:lock v:ext="edit" aspectratio="f" text="t"/>
            </v:shape>
            <v:shape id="_x0000_s1107" style="position:absolute;left:2893;top:2975;width:1;height:2487" coordsize="0,1640" path="m,l,,,1640e" filled="f" strokeweight="1pt">
              <v:stroke joinstyle="miter"/>
              <v:path arrowok="t"/>
            </v:shape>
            <v:shape id="_x0000_s1108" style="position:absolute;left:2893;top:5462;width:54;height:1" coordsize="40,0" path="m,l,,40,e" filled="f" strokeweight="1pt">
              <v:stroke joinstyle="miter"/>
              <v:path arrowok="t"/>
            </v:shape>
            <v:shape id="_x0000_s1109" style="position:absolute;left:2893;top:4957;width:54;height:1" coordsize="40,0" path="m,l,,40,e" filled="f" strokeweight="1pt">
              <v:stroke joinstyle="miter"/>
              <v:path arrowok="t"/>
            </v:shape>
            <v:shape id="_x0000_s1110" style="position:absolute;left:2893;top:4472;width:54;height:1" coordsize="40,0" path="m,l,,40,e" filled="f" strokeweight="1pt">
              <v:stroke joinstyle="miter"/>
              <v:path arrowok="t"/>
            </v:shape>
            <v:shape id="_x0000_s1111" style="position:absolute;left:2893;top:3967;width:54;height:1" coordsize="40,0" path="m,l,,40,e" filled="f" strokeweight="1pt">
              <v:stroke joinstyle="miter"/>
              <v:path arrowok="t"/>
            </v:shape>
            <v:shape id="_x0000_s1112" style="position:absolute;left:2893;top:3482;width:54;height:1" coordsize="40,0" path="m,l,,40,e" filled="f" strokeweight="1pt">
              <v:stroke joinstyle="miter"/>
              <v:path arrowok="t"/>
            </v:shape>
            <v:shape id="_x0000_s1113" style="position:absolute;left:2893;top:2975;width:54;height:1" coordsize="40,0" path="m,l,,40,e" filled="f" strokeweight="1pt">
              <v:stroke joinstyle="miter"/>
              <v:path arrowok="t"/>
            </v:shape>
            <v:shape id="_x0000_s1114" style="position:absolute;left:2893;top:5462;width:6554;height:1" coordsize="4814,0" path="m,l,,4814,e" filled="f" strokeweight="1pt">
              <v:stroke joinstyle="miter"/>
              <v:path arrowok="t"/>
            </v:shape>
            <v:shape id="_x0000_s1115" style="position:absolute;left:2893;top:5401;width:1;height:61" coordsize="0,40" path="m,40r,l,e" filled="f" strokeweight="1pt">
              <v:stroke joinstyle="miter"/>
              <v:path arrowok="t"/>
            </v:shape>
            <v:shape id="_x0000_s1116" style="position:absolute;left:3838;top:5401;width:1;height:61" coordsize="0,40" path="m,40r,l,e" filled="f" strokeweight="1pt">
              <v:stroke joinstyle="miter"/>
              <v:path arrowok="t"/>
            </v:shape>
            <v:shape id="_x0000_s1117" style="position:absolute;left:4764;top:5401;width:1;height:61" coordsize="0,40" path="m,40r,l,e" filled="f" strokeweight="1pt">
              <v:stroke joinstyle="miter"/>
              <v:path arrowok="t"/>
            </v:shape>
            <v:shape id="_x0000_s1118" style="position:absolute;left:5707;top:5401;width:1;height:61" coordsize="0,40" path="m,40r,l,e" filled="f" strokeweight="1pt">
              <v:stroke joinstyle="miter"/>
              <v:path arrowok="t"/>
            </v:shape>
            <v:shape id="_x0000_s1119" style="position:absolute;left:6633;top:5401;width:1;height:61" coordsize="0,40" path="m,40r,l,e" filled="f" strokeweight="1pt">
              <v:stroke joinstyle="miter"/>
              <v:path arrowok="t"/>
            </v:shape>
            <v:shape id="_x0000_s1120" style="position:absolute;left:7577;top:5401;width:1;height:61" coordsize="0,40" path="m,40r,l,e" filled="f" strokeweight="1pt">
              <v:stroke joinstyle="miter"/>
              <v:path arrowok="t"/>
            </v:shape>
            <v:shape id="_x0000_s1121" style="position:absolute;left:8503;top:5401;width:1;height:61" coordsize="0,40" path="m,40r,l,e" filled="f" strokeweight="1pt">
              <v:stroke joinstyle="miter"/>
              <v:path arrowok="t"/>
            </v:shape>
            <v:shape id="_x0000_s1122" style="position:absolute;left:9447;top:5401;width:1;height:61" coordsize="0,40" path="m,40r,l,e" filled="f" strokeweight="1pt">
              <v:stroke joinstyle="miter"/>
              <v:path arrowok="t"/>
            </v:shape>
            <v:shape id="_x0000_s1123" style="position:absolute;left:3365;top:5260;width:926;height:1" coordsize="680,0" path="m,l,,680,e" filled="f" strokecolor="navy" strokeweight="1pt">
              <v:stroke joinstyle="miter"/>
              <v:path arrowok="t"/>
            </v:shape>
            <v:shape id="_x0000_s1124" style="position:absolute;left:4291;top:5017;width:944;height:243" coordsize="693,160" path="m,160r,l693,e" filled="f" strokecolor="navy" strokeweight="1pt">
              <v:stroke joinstyle="miter"/>
              <v:path arrowok="t"/>
            </v:shape>
            <v:shape id="_x0000_s1125" style="position:absolute;left:5235;top:4452;width:945;height:565" coordsize="694,373" path="m,373r,l694,e" filled="f" strokecolor="navy" strokeweight="1pt">
              <v:stroke joinstyle="miter"/>
              <v:path arrowok="t"/>
            </v:shape>
            <v:shape id="_x0000_s1126" style="position:absolute;left:6180;top:3642;width:926;height:810" coordsize="680,534" path="m,534r,l680,e" filled="f" strokecolor="navy" strokeweight="1pt">
              <v:stroke joinstyle="miter"/>
              <v:path arrowok="t"/>
            </v:shape>
            <v:shape id="_x0000_s1127" style="position:absolute;left:7106;top:3441;width:943;height:201" coordsize="693,133" path="m,133r,l693,e" filled="f" strokecolor="navy" strokeweight="1pt">
              <v:stroke joinstyle="miter"/>
              <v:path arrowok="t"/>
            </v:shape>
            <v:shape id="_x0000_s1128" style="position:absolute;left:8049;top:3400;width:925;height:41" coordsize="680,27" path="m,27r,l680,e" filled="f" strokecolor="navy" strokeweight="1pt">
              <v:stroke joinstyle="miter"/>
              <v:path arrowok="t"/>
            </v:shape>
            <v:shape id="_x0000_s1129" style="position:absolute;left:3311;top:5199;width:109;height:122" coordsize="80,80" path="m40,r,l80,40,40,80,,40,40,xe" fillcolor="navy" strokeweight="0">
              <v:path arrowok="t"/>
            </v:shape>
            <v:shape id="_x0000_s1130" style="position:absolute;left:3311;top:5199;width:109;height:122" coordsize="80,80" path="m40,r,l80,40,40,80,,40,40,xe" filled="f" strokecolor="navy" strokeweight="1pt">
              <v:stroke joinstyle="miter"/>
              <v:path arrowok="t"/>
            </v:shape>
            <v:shape id="_x0000_s1131" style="position:absolute;left:4237;top:5199;width:109;height:122" coordsize="80,80" path="m40,r,l80,40,40,80,,40,40,xe" fillcolor="navy" strokeweight="0">
              <v:path arrowok="t"/>
            </v:shape>
            <v:shape id="_x0000_s1132" style="position:absolute;left:4237;top:5199;width:109;height:122" coordsize="80,80" path="m40,r,l80,40,40,80,,40,40,xe" filled="f" strokecolor="navy" strokeweight="1pt">
              <v:stroke joinstyle="miter"/>
              <v:path arrowok="t"/>
            </v:shape>
            <v:shape id="_x0000_s1133" style="position:absolute;left:5180;top:4957;width:109;height:121" coordsize="80,80" path="m40,r,l80,40,40,80,,40,40,xe" fillcolor="navy" strokeweight="0">
              <v:path arrowok="t"/>
            </v:shape>
            <v:shape id="_x0000_s1134" style="position:absolute;left:5180;top:4957;width:109;height:121" coordsize="80,80" path="m40,r,l80,40,40,80,,40,40,xe" filled="f" strokecolor="navy" strokeweight="1pt">
              <v:stroke joinstyle="miter"/>
              <v:path arrowok="t"/>
            </v:shape>
            <v:shape id="_x0000_s1135" style="position:absolute;left:6125;top:4391;width:109;height:122" coordsize="80,80" path="m40,r,l80,40,40,80,,40,40,xe" fillcolor="navy" strokeweight="0">
              <v:path arrowok="t"/>
            </v:shape>
            <v:shape id="_x0000_s1136" style="position:absolute;left:6125;top:4391;width:109;height:122" coordsize="80,80" path="m40,r,l80,40,40,80,,40,40,xe" filled="f" strokecolor="navy" strokeweight="1pt">
              <v:stroke joinstyle="miter"/>
              <v:path arrowok="t"/>
            </v:shape>
            <v:shape id="_x0000_s1137" style="position:absolute;left:7051;top:3582;width:109;height:121" coordsize="80,80" path="m40,r,l80,40,40,80,,40,40,xe" fillcolor="navy" strokeweight="0">
              <v:path arrowok="t"/>
            </v:shape>
            <v:shape id="_x0000_s1138" style="position:absolute;left:7051;top:3582;width:109;height:121" coordsize="80,80" path="m40,r,l80,40,40,80,,40,40,xe" filled="f" strokecolor="navy" strokeweight="1pt">
              <v:stroke joinstyle="miter"/>
              <v:path arrowok="t"/>
            </v:shape>
            <v:shape id="_x0000_s1139" style="position:absolute;left:7995;top:3380;width:109;height:121" coordsize="80,80" path="m40,r,l80,40,40,80,,40,40,xe" fillcolor="navy" strokeweight="0">
              <v:path arrowok="t"/>
            </v:shape>
            <v:shape id="_x0000_s1140" style="position:absolute;left:7995;top:3380;width:109;height:121" coordsize="80,80" path="m40,r,l80,40,40,80,,40,40,xe" filled="f" strokecolor="navy" strokeweight="1pt">
              <v:stroke joinstyle="miter"/>
              <v:path arrowok="t"/>
            </v:shape>
            <v:shape id="_x0000_s1141" style="position:absolute;left:8920;top:3339;width:110;height:121" coordsize="80,80" path="m40,r,l80,40,40,80,,40,40,xe" fillcolor="navy" strokeweight="0">
              <v:path arrowok="t"/>
            </v:shape>
            <v:shape id="_x0000_s1142" style="position:absolute;left:8920;top:3339;width:110;height:121" coordsize="80,80" path="m40,r,l80,40,40,80,,40,40,xe" filled="f" strokecolor="navy" strokeweight="1pt">
              <v:stroke joinstyle="miter"/>
              <v:path arrowok="t"/>
            </v:shape>
            <v:rect id="_x0000_s1143" style="position:absolute;left:3424;top:5233;width:334;height:298;mso-wrap-style:none" filled="f" stroked="f">
              <v:textbox inset="0,0,0,0">
                <w:txbxContent>
                  <w:p w:rsidR="00A95450" w:rsidRPr="008E1004" w:rsidRDefault="00A95450" w:rsidP="001D326D">
                    <w:pPr>
                      <w:rPr>
                        <w:rFonts w:ascii="Arial" w:hAnsi="Arial" w:cs="Arial"/>
                      </w:rPr>
                    </w:pPr>
                    <w:r w:rsidRPr="008E1004">
                      <w:rPr>
                        <w:rFonts w:ascii="Arial" w:eastAsia="SimSun" w:hAnsi="Arial" w:cs="Arial"/>
                        <w:color w:val="000000"/>
                        <w:sz w:val="24"/>
                        <w:szCs w:val="24"/>
                        <w:lang w:val="en-US"/>
                      </w:rPr>
                      <w:t>0</w:t>
                    </w:r>
                    <w:r>
                      <w:rPr>
                        <w:rFonts w:ascii="Arial" w:eastAsia="SimSun" w:hAnsi="Arial" w:cs="Arial"/>
                        <w:color w:val="000000"/>
                        <w:sz w:val="24"/>
                        <w:szCs w:val="24"/>
                        <w:lang w:val="en-US"/>
                      </w:rPr>
                      <w:t>,</w:t>
                    </w:r>
                    <w:r w:rsidRPr="008E1004">
                      <w:rPr>
                        <w:rFonts w:ascii="Arial" w:eastAsia="SimSun" w:hAnsi="Arial" w:cs="Arial"/>
                        <w:color w:val="000000"/>
                        <w:sz w:val="24"/>
                        <w:szCs w:val="24"/>
                        <w:lang w:val="en-US"/>
                      </w:rPr>
                      <w:t>8</w:t>
                    </w:r>
                  </w:p>
                </w:txbxContent>
              </v:textbox>
            </v:rect>
            <v:rect id="_x0000_s1144" style="position:absolute;left:4362;top:5221;width:334;height:298;mso-wrap-style:none" filled="f" stroked="f">
              <v:textbox inset="0,0,0,0">
                <w:txbxContent>
                  <w:p w:rsidR="00A95450" w:rsidRPr="008E1004" w:rsidRDefault="00A95450" w:rsidP="001D326D">
                    <w:pPr>
                      <w:rPr>
                        <w:rFonts w:ascii="Arial" w:hAnsi="Arial" w:cs="Arial"/>
                      </w:rPr>
                    </w:pPr>
                    <w:r w:rsidRPr="008E1004">
                      <w:rPr>
                        <w:rFonts w:ascii="Arial" w:eastAsia="SimSun" w:hAnsi="Arial" w:cs="Arial"/>
                        <w:color w:val="000000"/>
                        <w:sz w:val="24"/>
                        <w:szCs w:val="24"/>
                        <w:lang w:val="en-US"/>
                      </w:rPr>
                      <w:t>0</w:t>
                    </w:r>
                    <w:r>
                      <w:rPr>
                        <w:rFonts w:ascii="Arial" w:eastAsia="SimSun" w:hAnsi="Arial" w:cs="Arial"/>
                        <w:color w:val="000000"/>
                        <w:sz w:val="24"/>
                        <w:szCs w:val="24"/>
                        <w:lang w:val="en-US"/>
                      </w:rPr>
                      <w:t>,</w:t>
                    </w:r>
                    <w:r w:rsidRPr="008E1004">
                      <w:rPr>
                        <w:rFonts w:ascii="Arial" w:eastAsia="SimSun" w:hAnsi="Arial" w:cs="Arial"/>
                        <w:color w:val="000000"/>
                        <w:sz w:val="24"/>
                        <w:szCs w:val="24"/>
                        <w:lang w:val="en-US"/>
                      </w:rPr>
                      <w:t>8</w:t>
                    </w:r>
                  </w:p>
                </w:txbxContent>
              </v:textbox>
            </v:rect>
            <v:rect id="_x0000_s1145" style="position:absolute;left:5354;top:4966;width:334;height:361;mso-wrap-style:none" filled="f" stroked="f">
              <v:textbox inset="0,0,0,0">
                <w:txbxContent>
                  <w:p w:rsidR="00A95450" w:rsidRPr="008E1004" w:rsidRDefault="00A95450" w:rsidP="001D326D">
                    <w:pPr>
                      <w:rPr>
                        <w:rFonts w:ascii="Arial" w:hAnsi="Arial" w:cs="Arial"/>
                      </w:rPr>
                    </w:pPr>
                    <w:r>
                      <w:rPr>
                        <w:rFonts w:ascii="Arial" w:eastAsia="SimSun" w:hAnsi="Arial" w:cs="Arial"/>
                        <w:color w:val="000000"/>
                        <w:sz w:val="24"/>
                        <w:szCs w:val="24"/>
                        <w:lang w:val="en-US"/>
                      </w:rPr>
                      <w:t>1,</w:t>
                    </w:r>
                    <w:r w:rsidRPr="008E1004">
                      <w:rPr>
                        <w:rFonts w:ascii="Arial" w:eastAsia="SimSun" w:hAnsi="Arial" w:cs="Arial"/>
                        <w:color w:val="000000"/>
                        <w:sz w:val="24"/>
                        <w:szCs w:val="24"/>
                        <w:lang w:val="en-US"/>
                      </w:rPr>
                      <w:t>8</w:t>
                    </w:r>
                  </w:p>
                </w:txbxContent>
              </v:textbox>
            </v:rect>
            <v:rect id="_x0000_s1146" style="position:absolute;left:6298;top:4389;width:334;height:386;mso-wrap-style:none" filled="f" stroked="f">
              <v:textbox inset="0,0,0,0">
                <w:txbxContent>
                  <w:p w:rsidR="00A95450" w:rsidRPr="008E1004" w:rsidRDefault="00A95450" w:rsidP="001D326D">
                    <w:pPr>
                      <w:rPr>
                        <w:rFonts w:ascii="Arial" w:hAnsi="Arial" w:cs="Arial"/>
                      </w:rPr>
                    </w:pPr>
                    <w:r>
                      <w:rPr>
                        <w:rFonts w:ascii="Arial" w:eastAsia="SimSun" w:hAnsi="Arial" w:cs="Arial"/>
                        <w:color w:val="000000"/>
                        <w:sz w:val="24"/>
                        <w:szCs w:val="24"/>
                        <w:lang w:val="en-US"/>
                      </w:rPr>
                      <w:t>4,</w:t>
                    </w:r>
                    <w:r w:rsidRPr="008E1004">
                      <w:rPr>
                        <w:rFonts w:ascii="Arial" w:eastAsia="SimSun" w:hAnsi="Arial" w:cs="Arial"/>
                        <w:color w:val="000000"/>
                        <w:sz w:val="24"/>
                        <w:szCs w:val="24"/>
                        <w:lang w:val="en-US"/>
                      </w:rPr>
                      <w:t>1</w:t>
                    </w:r>
                  </w:p>
                </w:txbxContent>
              </v:textbox>
            </v:rect>
            <v:rect id="_x0000_s1147" style="position:absolute;left:7224;top:3688;width:334;height:295;mso-wrap-style:none" filled="f" stroked="f">
              <v:textbox inset="0,0,0,0">
                <w:txbxContent>
                  <w:p w:rsidR="00A95450" w:rsidRPr="008E1004" w:rsidRDefault="00A95450" w:rsidP="001D326D">
                    <w:pPr>
                      <w:rPr>
                        <w:rFonts w:ascii="Arial" w:hAnsi="Arial" w:cs="Arial"/>
                      </w:rPr>
                    </w:pPr>
                    <w:r>
                      <w:rPr>
                        <w:rFonts w:ascii="Arial" w:eastAsia="SimSun" w:hAnsi="Arial" w:cs="Arial"/>
                        <w:color w:val="000000"/>
                        <w:sz w:val="24"/>
                        <w:szCs w:val="24"/>
                        <w:lang w:val="en-US"/>
                      </w:rPr>
                      <w:t>7,</w:t>
                    </w:r>
                    <w:r w:rsidRPr="008E1004">
                      <w:rPr>
                        <w:rFonts w:ascii="Arial" w:eastAsia="SimSun" w:hAnsi="Arial" w:cs="Arial"/>
                        <w:color w:val="000000"/>
                        <w:sz w:val="24"/>
                        <w:szCs w:val="24"/>
                        <w:lang w:val="en-US"/>
                      </w:rPr>
                      <w:t>3</w:t>
                    </w:r>
                  </w:p>
                </w:txbxContent>
              </v:textbox>
            </v:rect>
            <v:rect id="_x0000_s1148" style="position:absolute;left:8144;top:3509;width:334;height:282;mso-wrap-style:none" filled="f" stroked="f">
              <v:textbox inset="0,0,0,0">
                <w:txbxContent>
                  <w:p w:rsidR="00A95450" w:rsidRPr="008E1004" w:rsidRDefault="00A95450" w:rsidP="001D326D">
                    <w:pPr>
                      <w:rPr>
                        <w:rFonts w:ascii="Arial" w:hAnsi="Arial" w:cs="Arial"/>
                      </w:rPr>
                    </w:pPr>
                    <w:r w:rsidRPr="008E1004">
                      <w:rPr>
                        <w:rFonts w:ascii="Arial" w:eastAsia="SimSun" w:hAnsi="Arial" w:cs="Arial"/>
                        <w:color w:val="000000"/>
                        <w:sz w:val="24"/>
                        <w:szCs w:val="24"/>
                        <w:lang w:val="en-US"/>
                      </w:rPr>
                      <w:t>8</w:t>
                    </w:r>
                    <w:r>
                      <w:rPr>
                        <w:rFonts w:ascii="Arial" w:eastAsia="SimSun" w:hAnsi="Arial" w:cs="Arial"/>
                        <w:color w:val="000000"/>
                        <w:sz w:val="24"/>
                        <w:szCs w:val="24"/>
                        <w:lang w:val="en-US"/>
                      </w:rPr>
                      <w:t>,</w:t>
                    </w:r>
                    <w:r w:rsidRPr="008E1004">
                      <w:rPr>
                        <w:rFonts w:ascii="Arial" w:eastAsia="SimSun" w:hAnsi="Arial" w:cs="Arial"/>
                        <w:color w:val="000000"/>
                        <w:sz w:val="24"/>
                        <w:szCs w:val="24"/>
                        <w:lang w:val="en-US"/>
                      </w:rPr>
                      <w:t>1</w:t>
                    </w:r>
                  </w:p>
                </w:txbxContent>
              </v:textbox>
            </v:rect>
            <v:rect id="_x0000_s1149" style="position:absolute;left:9093;top:3254;width:334;height:357;mso-wrap-style:none" filled="f" stroked="f">
              <v:textbox inset="0,0,0,0">
                <w:txbxContent>
                  <w:p w:rsidR="00A95450" w:rsidRPr="008E1004" w:rsidRDefault="00A95450" w:rsidP="001D326D">
                    <w:pPr>
                      <w:rPr>
                        <w:rFonts w:ascii="Arial" w:hAnsi="Arial" w:cs="Arial"/>
                      </w:rPr>
                    </w:pPr>
                    <w:r>
                      <w:rPr>
                        <w:rFonts w:ascii="Arial" w:eastAsia="SimSun" w:hAnsi="Arial" w:cs="Arial"/>
                        <w:color w:val="000000"/>
                        <w:sz w:val="24"/>
                        <w:szCs w:val="24"/>
                        <w:lang w:val="en-US"/>
                      </w:rPr>
                      <w:t>8,</w:t>
                    </w:r>
                    <w:r w:rsidRPr="008E1004">
                      <w:rPr>
                        <w:rFonts w:ascii="Arial" w:eastAsia="SimSun" w:hAnsi="Arial" w:cs="Arial"/>
                        <w:color w:val="000000"/>
                        <w:sz w:val="24"/>
                        <w:szCs w:val="24"/>
                        <w:lang w:val="en-US"/>
                      </w:rPr>
                      <w:t>3</w:t>
                    </w:r>
                  </w:p>
                </w:txbxContent>
              </v:textbox>
            </v:rect>
            <v:rect id="_x0000_s1150" style="position:absolute;left:2632;top:5316;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51" style="position:absolute;left:2632;top:480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52" style="position:absolute;left:2632;top:4324;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4</w:t>
                    </w:r>
                  </w:p>
                </w:txbxContent>
              </v:textbox>
            </v:rect>
            <v:rect id="_x0000_s1153" style="position:absolute;left:2632;top:381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6</w:t>
                    </w:r>
                  </w:p>
                </w:txbxContent>
              </v:textbox>
            </v:rect>
            <v:rect id="_x0000_s1154" style="position:absolute;left:2632;top:3334;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8</w:t>
                    </w:r>
                  </w:p>
                </w:txbxContent>
              </v:textbox>
            </v:rect>
            <v:rect id="_x0000_s1155" style="position:absolute;left:2522;top:282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1</w:t>
                    </w:r>
                  </w:p>
                </w:txbxContent>
              </v:textbox>
            </v:rect>
            <v:rect id="_x0000_s1156" style="position:absolute;left:2626;top:282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57" style="position:absolute;left:3140;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58" style="position:absolute;left:3244;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59" style="position:absolute;left:3349;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60" style="position:absolute;left:3452;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3</w:t>
                    </w:r>
                  </w:p>
                </w:txbxContent>
              </v:textbox>
            </v:rect>
            <v:rect id="_x0000_s1161" style="position:absolute;left:4065;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62" style="position:absolute;left:4170;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63" style="position:absolute;left:4275;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64" style="position:absolute;left:437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4</w:t>
                    </w:r>
                  </w:p>
                </w:txbxContent>
              </v:textbox>
            </v:rect>
            <v:rect id="_x0000_s1165" style="position:absolute;left:500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66" style="position:absolute;left:511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67" style="position:absolute;left:521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68" style="position:absolute;left:532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5</w:t>
                    </w:r>
                  </w:p>
                </w:txbxContent>
              </v:textbox>
            </v:rect>
            <v:rect id="_x0000_s1169" style="position:absolute;left:595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70" style="position:absolute;left:6057;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71" style="position:absolute;left:6162;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72" style="position:absolute;left:6267;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6</w:t>
                    </w:r>
                  </w:p>
                </w:txbxContent>
              </v:textbox>
            </v:rect>
            <v:rect id="_x0000_s1173" style="position:absolute;left:6880;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74" style="position:absolute;left:698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75" style="position:absolute;left:708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76" style="position:absolute;left:719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7</w:t>
                    </w:r>
                  </w:p>
                </w:txbxContent>
              </v:textbox>
            </v:rect>
            <v:rect id="_x0000_s1177" style="position:absolute;left:782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78" style="position:absolute;left:792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79" style="position:absolute;left:8033;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80" style="position:absolute;left:8136;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8</w:t>
                    </w:r>
                  </w:p>
                </w:txbxContent>
              </v:textbox>
            </v:rect>
            <v:rect id="_x0000_s1181" style="position:absolute;left:8749;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2</w:t>
                    </w:r>
                  </w:p>
                </w:txbxContent>
              </v:textbox>
            </v:rect>
            <v:rect id="_x0000_s1182" style="position:absolute;left:8854;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83" style="position:absolute;left:8958;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0</w:t>
                    </w:r>
                  </w:p>
                </w:txbxContent>
              </v:textbox>
            </v:rect>
            <v:rect id="_x0000_s1184" style="position:absolute;left:9062;top:5639;width:121;height:311;mso-wrap-style:none" filled="f" stroked="f">
              <v:textbox style="mso-fit-shape-to-text:t" inset="0,0,0,0">
                <w:txbxContent>
                  <w:p w:rsidR="00A95450" w:rsidRDefault="00A95450" w:rsidP="001D326D">
                    <w:r>
                      <w:rPr>
                        <w:rFonts w:ascii="SimSun" w:eastAsia="SimSun" w:cs="SimSun"/>
                        <w:color w:val="000000"/>
                        <w:sz w:val="24"/>
                        <w:szCs w:val="24"/>
                        <w:lang w:val="en-US"/>
                      </w:rPr>
                      <w:t>9</w:t>
                    </w:r>
                  </w:p>
                </w:txbxContent>
              </v:textbox>
            </v:rect>
            <w10:anchorlock/>
          </v:group>
        </w:pict>
      </w:r>
    </w:p>
    <w:p w:rsidR="001D326D" w:rsidRPr="004A460B" w:rsidRDefault="001D326D" w:rsidP="001D326D">
      <w:pPr>
        <w:pStyle w:val="SingleTxtG"/>
        <w:spacing w:before="120" w:after="240"/>
        <w:ind w:firstLine="170"/>
        <w:jc w:val="left"/>
        <w:rPr>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1D326D" w:rsidRPr="004A460B" w:rsidRDefault="001D326D" w:rsidP="001D326D">
      <w:pPr>
        <w:pStyle w:val="Heading1"/>
        <w:rPr>
          <w:lang w:val="es-ES"/>
        </w:rPr>
      </w:pPr>
      <w:r w:rsidRPr="004A460B">
        <w:rPr>
          <w:lang w:val="es-ES"/>
        </w:rPr>
        <w:t>Gráfico 9</w:t>
      </w:r>
    </w:p>
    <w:p w:rsidR="001D326D" w:rsidRPr="004A460B" w:rsidRDefault="001D326D" w:rsidP="001D326D">
      <w:pPr>
        <w:pStyle w:val="SingleTxtG"/>
        <w:spacing w:after="0"/>
        <w:jc w:val="left"/>
        <w:rPr>
          <w:rFonts w:eastAsia="黑体"/>
          <w:b/>
          <w:lang w:val="es-ES"/>
        </w:rPr>
      </w:pPr>
      <w:r w:rsidRPr="004A460B">
        <w:rPr>
          <w:rFonts w:eastAsia="黑体"/>
          <w:b/>
          <w:lang w:val="es-ES"/>
        </w:rPr>
        <w:t>Financiación total del nuevo sistema de atención médica de cooperativas rurales, 2004-2008</w:t>
      </w:r>
    </w:p>
    <w:p w:rsidR="001D326D" w:rsidRPr="004A460B" w:rsidRDefault="001D326D" w:rsidP="001D326D">
      <w:pPr>
        <w:pStyle w:val="SingleTxtG"/>
        <w:jc w:val="left"/>
        <w:rPr>
          <w:rFonts w:eastAsia="黑体"/>
          <w:sz w:val="16"/>
          <w:lang w:val="es-ES"/>
        </w:rPr>
      </w:pPr>
      <w:r w:rsidRPr="004A460B">
        <w:rPr>
          <w:rFonts w:eastAsia="黑体"/>
          <w:sz w:val="16"/>
          <w:lang w:val="es-ES"/>
        </w:rPr>
        <w:t>(</w:t>
      </w:r>
      <w:r w:rsidR="00950D5F" w:rsidRPr="004A460B">
        <w:rPr>
          <w:rFonts w:eastAsia="黑体"/>
          <w:sz w:val="16"/>
          <w:lang w:val="es-ES"/>
        </w:rPr>
        <w:t xml:space="preserve">Centenares </w:t>
      </w:r>
      <w:r w:rsidRPr="004A460B">
        <w:rPr>
          <w:rFonts w:eastAsia="黑体"/>
          <w:sz w:val="16"/>
          <w:lang w:val="es-ES"/>
        </w:rPr>
        <w:t>de millones de yuan)</w:t>
      </w:r>
    </w:p>
    <w:p w:rsidR="001D326D" w:rsidRPr="004A460B" w:rsidRDefault="004546A3" w:rsidP="001D326D">
      <w:pPr>
        <w:spacing w:line="240" w:lineRule="auto"/>
        <w:ind w:left="1134"/>
        <w:textAlignment w:val="baseline"/>
        <w:rPr>
          <w:rFonts w:eastAsia="FangSong_GB2312"/>
          <w:color w:val="000000"/>
          <w:spacing w:val="-6"/>
          <w:szCs w:val="21"/>
        </w:rPr>
      </w:pPr>
      <w:r w:rsidRPr="004A460B">
        <w:rPr>
          <w:rFonts w:eastAsia="FangSong_GB2312"/>
          <w:color w:val="000000"/>
          <w:spacing w:val="-6"/>
          <w:szCs w:val="21"/>
        </w:rPr>
        <w:t xml:space="preserve"> </w:t>
      </w:r>
      <w:r w:rsidR="001D326D" w:rsidRPr="004A460B">
        <w:rPr>
          <w:rFonts w:eastAsia="FangSong_GB2312"/>
          <w:color w:val="000000"/>
          <w:spacing w:val="-6"/>
          <w:szCs w:val="21"/>
        </w:rPr>
        <w:t xml:space="preserve"> </w:t>
      </w:r>
      <w:r w:rsidR="001D326D" w:rsidRPr="004A460B">
        <w:rPr>
          <w:rFonts w:eastAsia="FangSong_GB2312"/>
          <w:color w:val="000000"/>
          <w:spacing w:val="-6"/>
          <w:szCs w:val="21"/>
        </w:rPr>
        <w:pict>
          <v:shape id="_x0000_i1028" type="#_x0000_t75" style="width:368.25pt;height:188.25pt">
            <v:imagedata r:id="rId12" o:title="Chart 9"/>
            <o:lock v:ext="edit" aspectratio="f"/>
          </v:shape>
        </w:pict>
      </w:r>
    </w:p>
    <w:p w:rsidR="001D326D" w:rsidRPr="004A460B" w:rsidRDefault="001D326D" w:rsidP="001D326D">
      <w:pPr>
        <w:pStyle w:val="SingleTxtG"/>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1D326D" w:rsidRPr="004A460B" w:rsidRDefault="001D326D" w:rsidP="001D326D">
      <w:pPr>
        <w:pStyle w:val="Heading1"/>
        <w:rPr>
          <w:rFonts w:eastAsia="黑体"/>
          <w:lang w:val="es-ES"/>
        </w:rPr>
      </w:pPr>
      <w:r w:rsidRPr="004A460B">
        <w:rPr>
          <w:rFonts w:eastAsia="黑体"/>
          <w:lang w:val="es-ES"/>
        </w:rPr>
        <w:t>Gráfico 10</w:t>
      </w:r>
    </w:p>
    <w:p w:rsidR="001D326D" w:rsidRPr="004A460B" w:rsidRDefault="001D326D" w:rsidP="001D326D">
      <w:pPr>
        <w:pStyle w:val="SingleTxtG"/>
        <w:spacing w:after="0"/>
        <w:jc w:val="left"/>
        <w:rPr>
          <w:rFonts w:eastAsia="黑体"/>
          <w:b/>
          <w:lang w:val="es-ES"/>
        </w:rPr>
      </w:pPr>
      <w:r w:rsidRPr="004A460B">
        <w:rPr>
          <w:rFonts w:eastAsia="黑体"/>
          <w:b/>
          <w:lang w:val="es-ES"/>
        </w:rPr>
        <w:t>Beneficiarios del nuevo sistema de atención médica de cooperativas rurales, 2004-2008</w:t>
      </w:r>
    </w:p>
    <w:p w:rsidR="001D326D" w:rsidRPr="004A460B" w:rsidRDefault="001D326D" w:rsidP="001D326D">
      <w:pPr>
        <w:pStyle w:val="SingleTxtG"/>
        <w:tabs>
          <w:tab w:val="left" w:pos="3315"/>
        </w:tabs>
        <w:rPr>
          <w:rFonts w:eastAsia="黑体"/>
          <w:sz w:val="16"/>
          <w:lang w:val="es-ES"/>
        </w:rPr>
      </w:pPr>
      <w:r w:rsidRPr="004A460B">
        <w:rPr>
          <w:rFonts w:eastAsia="黑体"/>
          <w:sz w:val="16"/>
          <w:lang w:val="es-ES"/>
        </w:rPr>
        <w:t>(</w:t>
      </w:r>
      <w:r w:rsidR="00950D5F" w:rsidRPr="004A460B">
        <w:rPr>
          <w:rFonts w:eastAsia="黑体"/>
          <w:sz w:val="16"/>
          <w:lang w:val="es-ES"/>
        </w:rPr>
        <w:t xml:space="preserve">Centenares </w:t>
      </w:r>
      <w:r w:rsidRPr="004A460B">
        <w:rPr>
          <w:rFonts w:eastAsia="黑体"/>
          <w:sz w:val="16"/>
          <w:lang w:val="es-ES"/>
        </w:rPr>
        <w:t>de millones de personas/veces)</w:t>
      </w:r>
    </w:p>
    <w:p w:rsidR="001D326D" w:rsidRPr="004A460B" w:rsidRDefault="001D326D" w:rsidP="001D326D">
      <w:pPr>
        <w:pStyle w:val="Heading1"/>
        <w:rPr>
          <w:lang w:val="es-ES"/>
        </w:rPr>
      </w:pPr>
      <w:r w:rsidRPr="004A460B">
        <w:rPr>
          <w:noProof/>
          <w:lang w:val="es-ES" w:eastAsia="es-ES"/>
        </w:rPr>
      </w:r>
      <w:r w:rsidRPr="004A460B">
        <w:rPr>
          <w:lang w:val="es-ES"/>
        </w:rPr>
        <w:pict>
          <v:group id="_x0000_s1185" editas="canvas" style="width:368.5pt;height:224.1pt;mso-position-horizontal-relative:char;mso-position-vertical-relative:line" coordorigin="2268,2531" coordsize="7370,4482">
            <v:shape id="_x0000_s1186" type="#_x0000_t75" style="position:absolute;left:2268;top:2531;width:7370;height:4482" o:preferrelative="f">
              <v:fill o:detectmouseclick="t"/>
              <v:path o:extrusionok="t" o:connecttype="none"/>
              <o:lock v:ext="edit" aspectratio="f" text="t"/>
            </v:shape>
            <v:shape id="_x0000_s1187" style="position:absolute;left:2798;top:2932;width:1;height:3405" coordsize="0,2267" path="m,l,,,2267e" filled="f" strokeweight="1pt">
              <v:stroke joinstyle="miter"/>
              <v:path arrowok="t"/>
            </v:shape>
            <v:shape id="_x0000_s1188" style="position:absolute;left:2798;top:6337;width:56;height:1" coordsize="40,0" path="m,l,,40,e" filled="f" strokeweight="1pt">
              <v:stroke joinstyle="miter"/>
              <v:path arrowok="t"/>
            </v:shape>
            <v:shape id="_x0000_s1189" style="position:absolute;left:2798;top:5856;width:56;height:1" coordsize="40,0" path="m,l,,40,e" filled="f" strokeweight="1pt">
              <v:stroke joinstyle="miter"/>
              <v:path arrowok="t"/>
            </v:shape>
            <v:shape id="_x0000_s1190" style="position:absolute;left:2798;top:5355;width:56;height:1" coordsize="40,0" path="m,l,,40,e" filled="f" strokeweight="1pt">
              <v:stroke joinstyle="miter"/>
              <v:path arrowok="t"/>
            </v:shape>
            <v:shape id="_x0000_s1191" style="position:absolute;left:2798;top:4874;width:56;height:1" coordsize="40,0" path="m,l,,40,e" filled="f" strokeweight="1pt">
              <v:stroke joinstyle="miter"/>
              <v:path arrowok="t"/>
            </v:shape>
            <v:shape id="_x0000_s1192" style="position:absolute;left:2798;top:4393;width:56;height:1" coordsize="40,0" path="m,l,,40,e" filled="f" strokeweight="1pt">
              <v:stroke joinstyle="miter"/>
              <v:path arrowok="t"/>
            </v:shape>
            <v:shape id="_x0000_s1193" style="position:absolute;left:2798;top:3913;width:56;height:1" coordsize="40,0" path="m,l,,40,e" filled="f" strokeweight="1pt">
              <v:stroke joinstyle="miter"/>
              <v:path arrowok="t"/>
            </v:shape>
            <v:shape id="_x0000_s1194" style="position:absolute;left:2798;top:3413;width:56;height:1" coordsize="40,0" path="m,l,,40,e" filled="f" strokeweight="1pt">
              <v:stroke joinstyle="miter"/>
              <v:path arrowok="t"/>
            </v:shape>
            <v:shape id="_x0000_s1195" style="position:absolute;left:2798;top:2932;width:56;height:1" coordsize="40,0" path="m,l,,40,e" filled="f" strokeweight="1pt">
              <v:stroke joinstyle="miter"/>
              <v:path arrowok="t"/>
            </v:shape>
            <v:shape id="_x0000_s1196" style="position:absolute;left:2768;top:6311;width:6640;height:1" coordsize="4747,0" path="m,l,,4747,e" filled="f" strokeweight="1pt">
              <v:stroke joinstyle="miter"/>
              <v:path arrowok="t"/>
            </v:shape>
            <v:shape id="_x0000_s1197" style="position:absolute;left:2798;top:6277;width:1;height:60" coordsize="0,40" path="m,40r,l,e" filled="f" strokeweight="1pt">
              <v:stroke joinstyle="miter"/>
              <v:path arrowok="t"/>
            </v:shape>
            <v:shape id="_x0000_s1198" style="position:absolute;left:4123;top:6277;width:1;height:60" coordsize="0,40" path="m,40r,l,e" filled="f" strokeweight="1pt">
              <v:stroke joinstyle="miter"/>
              <v:path arrowok="t"/>
            </v:shape>
            <v:shape id="_x0000_s1199" style="position:absolute;left:5447;top:6277;width:1;height:60" coordsize="0,40" path="m,40r,l,e" filled="f" strokeweight="1pt">
              <v:stroke joinstyle="miter"/>
              <v:path arrowok="t"/>
            </v:shape>
            <v:shape id="_x0000_s1200" style="position:absolute;left:6790;top:6277;width:1;height:60" coordsize="0,40" path="m,40r,l,e" filled="f" strokeweight="1pt">
              <v:stroke joinstyle="miter"/>
              <v:path arrowok="t"/>
            </v:shape>
            <v:shape id="_x0000_s1201" style="position:absolute;left:8113;top:6277;width:1;height:60" coordsize="0,40" path="m,40r,l,e" filled="f" strokeweight="1pt">
              <v:stroke joinstyle="miter"/>
              <v:path arrowok="t"/>
            </v:shape>
            <v:shape id="_x0000_s1202" style="position:absolute;left:9438;top:6277;width:1;height:60" coordsize="0,40" path="m,40r,l,e" filled="f" strokeweight="1pt">
              <v:stroke joinstyle="miter"/>
              <v:path arrowok="t"/>
            </v:shape>
            <v:shape id="_x0000_s1203" style="position:absolute;left:3470;top:5736;width:1324;height:240" coordsize="947,160" path="m,160r,l947,e" filled="f" strokecolor="navy" strokeweight="1pt">
              <v:stroke joinstyle="miter"/>
              <v:path arrowok="t"/>
            </v:shape>
            <v:shape id="_x0000_s1204" style="position:absolute;left:4794;top:5015;width:1324;height:721" coordsize="947,480" path="m,480r,l947,e" filled="f" strokecolor="navy" strokeweight="1pt">
              <v:stroke joinstyle="miter"/>
              <v:path arrowok="t"/>
            </v:shape>
            <v:shape id="_x0000_s1205" style="position:absolute;left:6118;top:4134;width:1324;height:881" coordsize="946,587" path="m,587r,l946,e" filled="f" strokecolor="navy" strokeweight="1pt">
              <v:stroke joinstyle="miter"/>
              <v:path arrowok="t"/>
            </v:shape>
            <v:shape id="_x0000_s1206" style="position:absolute;left:7442;top:3492;width:1325;height:642" coordsize="947,427" path="m,427r,l947,e" filled="f" strokecolor="navy" strokeweight="1pt">
              <v:stroke joinstyle="miter"/>
              <v:path arrowok="t"/>
            </v:shape>
            <v:shape id="_x0000_s1207" style="position:absolute;left:3414;top:5916;width:111;height:120" coordsize="80,80" path="m40,r,l80,40,40,80,,40,40,xe" fillcolor="navy" strokeweight="0">
              <v:path arrowok="t"/>
            </v:shape>
            <v:shape id="_x0000_s1208" style="position:absolute;left:3414;top:5916;width:111;height:120" coordsize="80,80" path="m40,r,l80,40,40,80,,40,40,xe" filled="f" strokecolor="navy" strokeweight="1pt">
              <v:stroke joinstyle="miter"/>
              <v:path arrowok="t"/>
            </v:shape>
            <v:shape id="_x0000_s1209" style="position:absolute;left:4738;top:5676;width:112;height:120" coordsize="80,80" path="m40,r,l80,40,40,80,,40,40,xe" fillcolor="navy" strokeweight="0">
              <v:path arrowok="t"/>
            </v:shape>
            <v:shape id="_x0000_s1210" style="position:absolute;left:4738;top:5676;width:112;height:120" coordsize="80,80" path="m40,r,l80,40,40,80,,40,40,xe" filled="f" strokecolor="navy" strokeweight="1pt">
              <v:stroke joinstyle="miter"/>
              <v:path arrowok="t"/>
            </v:shape>
            <v:shape id="_x0000_s1211" style="position:absolute;left:6063;top:4955;width:112;height:120" coordsize="80,80" path="m40,r,l80,40,40,80,,40,40,xe" fillcolor="navy" strokeweight="0">
              <v:path arrowok="t"/>
            </v:shape>
            <v:shape id="_x0000_s1212" style="position:absolute;left:6063;top:4955;width:112;height:120" coordsize="80,80" path="m40,r,l80,40,40,80,,40,40,xe" filled="f" strokecolor="navy" strokeweight="1pt">
              <v:stroke joinstyle="miter"/>
              <v:path arrowok="t"/>
            </v:shape>
            <v:shape id="_x0000_s1213" style="position:absolute;left:7386;top:4073;width:111;height:121" coordsize="80,80" path="m40,r,l80,40,40,80,,40,40,xe" fillcolor="navy" strokeweight="0">
              <v:path arrowok="t"/>
            </v:shape>
            <v:shape id="_x0000_s1214" style="position:absolute;left:7386;top:4073;width:111;height:121" coordsize="80,80" path="m40,r,l80,40,40,80,,40,40,xe" filled="f" strokecolor="navy" strokeweight="1pt">
              <v:stroke joinstyle="miter"/>
              <v:path arrowok="t"/>
            </v:shape>
            <v:shape id="_x0000_s1215" style="position:absolute;left:8710;top:3432;width:113;height:120" coordsize="80,80" path="m40,r,l80,40,40,80,,40,40,xe" fillcolor="navy" strokeweight="0">
              <v:path arrowok="t"/>
            </v:shape>
            <v:shape id="_x0000_s1216" style="position:absolute;left:8710;top:3432;width:113;height:120" coordsize="80,80" path="m40,r,l80,40,40,80,,40,40,xe" filled="f" strokecolor="navy" strokeweight="1pt">
              <v:stroke joinstyle="miter"/>
              <v:path arrowok="t"/>
            </v:shape>
            <v:rect id="_x0000_s1217" style="position:absolute;left:3547;top:6021;width:390;height:275;mso-wrap-style:none" filled="f" stroked="f">
              <v:textbox style="mso-next-textbox:#_x0000_s1217" inset="0,0,0,0">
                <w:txbxContent>
                  <w:p w:rsidR="00A95450" w:rsidRPr="001A23BC" w:rsidRDefault="00A95450" w:rsidP="001D326D">
                    <w:pPr>
                      <w:rPr>
                        <w:rFonts w:ascii="Arial" w:hAnsi="Arial" w:cs="Arial"/>
                      </w:rPr>
                    </w:pPr>
                    <w:r w:rsidRPr="001A23BC">
                      <w:rPr>
                        <w:rFonts w:ascii="Arial" w:eastAsia="SimSun" w:hAnsi="Arial" w:cs="Arial"/>
                        <w:color w:val="000000"/>
                        <w:lang w:val="en-US"/>
                      </w:rPr>
                      <w:t>0</w:t>
                    </w:r>
                    <w:r>
                      <w:rPr>
                        <w:rFonts w:ascii="Arial" w:eastAsia="SimSun" w:hAnsi="Arial" w:cs="Arial"/>
                        <w:color w:val="000000"/>
                        <w:lang w:val="en-US"/>
                      </w:rPr>
                      <w:t>,</w:t>
                    </w:r>
                    <w:r w:rsidRPr="001A23BC">
                      <w:rPr>
                        <w:rFonts w:ascii="Arial" w:eastAsia="SimSun" w:hAnsi="Arial" w:cs="Arial"/>
                        <w:color w:val="000000"/>
                        <w:lang w:val="en-US"/>
                      </w:rPr>
                      <w:t>76</w:t>
                    </w:r>
                  </w:p>
                </w:txbxContent>
              </v:textbox>
            </v:rect>
            <v:rect id="_x0000_s1218" style="position:absolute;left:4916;top:5706;width:390;height:335;mso-wrap-style:none" filled="f" stroked="f">
              <v:textbox style="mso-next-textbox:#_x0000_s1218" inset="0,0,0,0">
                <w:txbxContent>
                  <w:p w:rsidR="00A95450" w:rsidRPr="001A23BC" w:rsidRDefault="00A95450" w:rsidP="001D326D">
                    <w:pPr>
                      <w:rPr>
                        <w:rFonts w:ascii="Arial" w:hAnsi="Arial" w:cs="Arial"/>
                      </w:rPr>
                    </w:pPr>
                    <w:r>
                      <w:rPr>
                        <w:rFonts w:ascii="Arial" w:eastAsia="SimSun" w:hAnsi="Arial" w:cs="Arial"/>
                        <w:color w:val="000000"/>
                        <w:lang w:val="en-US"/>
                      </w:rPr>
                      <w:t>1,</w:t>
                    </w:r>
                    <w:r w:rsidRPr="001A23BC">
                      <w:rPr>
                        <w:rFonts w:ascii="Arial" w:eastAsia="SimSun" w:hAnsi="Arial" w:cs="Arial"/>
                        <w:color w:val="000000"/>
                        <w:lang w:val="en-US"/>
                      </w:rPr>
                      <w:t>22</w:t>
                    </w:r>
                  </w:p>
                </w:txbxContent>
              </v:textbox>
            </v:rect>
            <v:rect id="_x0000_s1219" style="position:absolute;left:6255;top:4955;width:390;height:336;mso-wrap-style:none" filled="f" stroked="f">
              <v:textbox style="mso-next-textbox:#_x0000_s1219" inset="0,0,0,0">
                <w:txbxContent>
                  <w:p w:rsidR="00A95450" w:rsidRPr="001A23BC" w:rsidRDefault="00A95450" w:rsidP="001D326D">
                    <w:pPr>
                      <w:rPr>
                        <w:rFonts w:ascii="Arial" w:hAnsi="Arial" w:cs="Arial"/>
                      </w:rPr>
                    </w:pPr>
                    <w:r>
                      <w:rPr>
                        <w:rFonts w:ascii="Arial" w:eastAsia="SimSun" w:hAnsi="Arial" w:cs="Arial"/>
                        <w:color w:val="000000"/>
                        <w:lang w:val="en-US"/>
                      </w:rPr>
                      <w:t>2,</w:t>
                    </w:r>
                    <w:r w:rsidRPr="001A23BC">
                      <w:rPr>
                        <w:rFonts w:ascii="Arial" w:eastAsia="SimSun" w:hAnsi="Arial" w:cs="Arial"/>
                        <w:color w:val="000000"/>
                        <w:lang w:val="en-US"/>
                      </w:rPr>
                      <w:t>72</w:t>
                    </w:r>
                  </w:p>
                </w:txbxContent>
              </v:textbox>
            </v:rect>
            <v:rect id="_x0000_s1220" style="position:absolute;left:7565;top:4104;width:390;height:317;mso-wrap-style:none" filled="f" stroked="f">
              <v:textbox style="mso-next-textbox:#_x0000_s1220" inset="0,0,0,0">
                <w:txbxContent>
                  <w:p w:rsidR="00A95450" w:rsidRPr="001A23BC" w:rsidRDefault="00A95450" w:rsidP="001D326D">
                    <w:pPr>
                      <w:rPr>
                        <w:rFonts w:ascii="Arial" w:hAnsi="Arial" w:cs="Arial"/>
                      </w:rPr>
                    </w:pPr>
                    <w:r w:rsidRPr="001A23BC">
                      <w:rPr>
                        <w:rFonts w:ascii="Arial" w:eastAsia="SimSun" w:hAnsi="Arial" w:cs="Arial"/>
                        <w:color w:val="000000"/>
                        <w:lang w:val="en-US"/>
                      </w:rPr>
                      <w:t>4</w:t>
                    </w:r>
                    <w:r>
                      <w:rPr>
                        <w:rFonts w:ascii="Arial" w:eastAsia="SimSun" w:hAnsi="Arial" w:cs="Arial"/>
                        <w:color w:val="000000"/>
                        <w:lang w:val="en-US"/>
                      </w:rPr>
                      <w:t>,</w:t>
                    </w:r>
                    <w:r w:rsidRPr="001A23BC">
                      <w:rPr>
                        <w:rFonts w:ascii="Arial" w:eastAsia="SimSun" w:hAnsi="Arial" w:cs="Arial"/>
                        <w:color w:val="000000"/>
                        <w:lang w:val="en-US"/>
                      </w:rPr>
                      <w:t>54</w:t>
                    </w:r>
                  </w:p>
                </w:txbxContent>
              </v:textbox>
            </v:rect>
            <v:rect id="_x0000_s1221" style="position:absolute;left:8889;top:3374;width:390;height:417;mso-wrap-style:none" filled="f" stroked="f">
              <v:textbox style="mso-next-textbox:#_x0000_s1221" inset="0,0,0,0">
                <w:txbxContent>
                  <w:p w:rsidR="00A95450" w:rsidRPr="001A23BC" w:rsidRDefault="00A95450" w:rsidP="001D326D">
                    <w:pPr>
                      <w:rPr>
                        <w:rFonts w:ascii="Arial" w:hAnsi="Arial" w:cs="Arial"/>
                      </w:rPr>
                    </w:pPr>
                    <w:r w:rsidRPr="001A23BC">
                      <w:rPr>
                        <w:rFonts w:ascii="Arial" w:eastAsia="SimSun" w:hAnsi="Arial" w:cs="Arial"/>
                        <w:color w:val="000000"/>
                        <w:lang w:val="en-US"/>
                      </w:rPr>
                      <w:t>5</w:t>
                    </w:r>
                    <w:r>
                      <w:rPr>
                        <w:rFonts w:ascii="Arial" w:eastAsia="SimSun" w:hAnsi="Arial" w:cs="Arial"/>
                        <w:color w:val="000000"/>
                        <w:lang w:val="en-US"/>
                      </w:rPr>
                      <w:t>,</w:t>
                    </w:r>
                    <w:r w:rsidRPr="001A23BC">
                      <w:rPr>
                        <w:rFonts w:ascii="Arial" w:eastAsia="SimSun" w:hAnsi="Arial" w:cs="Arial"/>
                        <w:color w:val="000000"/>
                        <w:lang w:val="en-US"/>
                      </w:rPr>
                      <w:t>85</w:t>
                    </w:r>
                  </w:p>
                </w:txbxContent>
              </v:textbox>
            </v:rect>
            <v:rect id="_x0000_s1222" style="position:absolute;left:2530;top:6217;width:101;height:259;mso-wrap-style:none" filled="f" stroked="f">
              <v:textbox style="mso-next-textbox:#_x0000_s1222;mso-fit-shape-to-text:t" inset="0,0,0,0">
                <w:txbxContent>
                  <w:p w:rsidR="00A95450" w:rsidRDefault="00A95450" w:rsidP="001D326D">
                    <w:r>
                      <w:rPr>
                        <w:rFonts w:ascii="SimSun" w:eastAsia="SimSun" w:cs="SimSun"/>
                        <w:color w:val="000000"/>
                        <w:lang w:val="en-US"/>
                      </w:rPr>
                      <w:t>0</w:t>
                    </w:r>
                  </w:p>
                </w:txbxContent>
              </v:textbox>
            </v:rect>
            <v:rect id="_x0000_s1223" style="position:absolute;left:2530;top:5736;width:101;height:259;mso-wrap-style:none" filled="f" stroked="f">
              <v:textbox style="mso-next-textbox:#_x0000_s1223;mso-fit-shape-to-text:t" inset="0,0,0,0">
                <w:txbxContent>
                  <w:p w:rsidR="00A95450" w:rsidRDefault="00A95450" w:rsidP="001D326D">
                    <w:r>
                      <w:rPr>
                        <w:rFonts w:ascii="SimSun" w:eastAsia="SimSun" w:cs="SimSun"/>
                        <w:color w:val="000000"/>
                        <w:lang w:val="en-US"/>
                      </w:rPr>
                      <w:t>1</w:t>
                    </w:r>
                  </w:p>
                </w:txbxContent>
              </v:textbox>
            </v:rect>
            <v:rect id="_x0000_s1224" style="position:absolute;left:2530;top:5236;width:101;height:259;mso-wrap-style:none" filled="f" stroked="f">
              <v:textbox style="mso-next-textbox:#_x0000_s1224;mso-fit-shape-to-text:t" inset="0,0,0,0">
                <w:txbxContent>
                  <w:p w:rsidR="00A95450" w:rsidRDefault="00A95450" w:rsidP="001D326D">
                    <w:r>
                      <w:rPr>
                        <w:rFonts w:ascii="SimSun" w:eastAsia="SimSun" w:cs="SimSun"/>
                        <w:color w:val="000000"/>
                        <w:lang w:val="en-US"/>
                      </w:rPr>
                      <w:t>2</w:t>
                    </w:r>
                  </w:p>
                </w:txbxContent>
              </v:textbox>
            </v:rect>
            <v:rect id="_x0000_s1225" style="position:absolute;left:2530;top:4756;width:101;height:259;mso-wrap-style:none" filled="f" stroked="f">
              <v:textbox style="mso-next-textbox:#_x0000_s1225;mso-fit-shape-to-text:t" inset="0,0,0,0">
                <w:txbxContent>
                  <w:p w:rsidR="00A95450" w:rsidRDefault="00A95450" w:rsidP="001D326D">
                    <w:r>
                      <w:rPr>
                        <w:rFonts w:ascii="SimSun" w:eastAsia="SimSun" w:cs="SimSun"/>
                        <w:color w:val="000000"/>
                        <w:lang w:val="en-US"/>
                      </w:rPr>
                      <w:t>3</w:t>
                    </w:r>
                  </w:p>
                </w:txbxContent>
              </v:textbox>
            </v:rect>
            <v:rect id="_x0000_s1226" style="position:absolute;left:2530;top:4275;width:101;height:259;mso-wrap-style:none" filled="f" stroked="f">
              <v:textbox style="mso-next-textbox:#_x0000_s1226;mso-fit-shape-to-text:t" inset="0,0,0,0">
                <w:txbxContent>
                  <w:p w:rsidR="00A95450" w:rsidRDefault="00A95450" w:rsidP="001D326D">
                    <w:r>
                      <w:rPr>
                        <w:rFonts w:ascii="SimSun" w:eastAsia="SimSun" w:cs="SimSun"/>
                        <w:color w:val="000000"/>
                        <w:lang w:val="en-US"/>
                      </w:rPr>
                      <w:t>4</w:t>
                    </w:r>
                  </w:p>
                </w:txbxContent>
              </v:textbox>
            </v:rect>
            <v:rect id="_x0000_s1227" style="position:absolute;left:2530;top:3794;width:101;height:259;mso-wrap-style:none" filled="f" stroked="f">
              <v:textbox style="mso-next-textbox:#_x0000_s1227;mso-fit-shape-to-text:t" inset="0,0,0,0">
                <w:txbxContent>
                  <w:p w:rsidR="00A95450" w:rsidRDefault="00A95450" w:rsidP="001D326D">
                    <w:r>
                      <w:rPr>
                        <w:rFonts w:ascii="SimSun" w:eastAsia="SimSun" w:cs="SimSun"/>
                        <w:color w:val="000000"/>
                        <w:lang w:val="en-US"/>
                      </w:rPr>
                      <w:t>5</w:t>
                    </w:r>
                  </w:p>
                </w:txbxContent>
              </v:textbox>
            </v:rect>
            <v:rect id="_x0000_s1228" style="position:absolute;left:2530;top:3293;width:101;height:259;mso-wrap-style:none" filled="f" stroked="f">
              <v:textbox style="mso-next-textbox:#_x0000_s1228;mso-fit-shape-to-text:t" inset="0,0,0,0">
                <w:txbxContent>
                  <w:p w:rsidR="00A95450" w:rsidRDefault="00A95450" w:rsidP="001D326D">
                    <w:r>
                      <w:rPr>
                        <w:rFonts w:ascii="SimSun" w:eastAsia="SimSun" w:cs="SimSun"/>
                        <w:color w:val="000000"/>
                        <w:lang w:val="en-US"/>
                      </w:rPr>
                      <w:t>6</w:t>
                    </w:r>
                  </w:p>
                </w:txbxContent>
              </v:textbox>
            </v:rect>
            <v:rect id="_x0000_s1229" style="position:absolute;left:2530;top:2812;width:101;height:259;mso-wrap-style:none" filled="f" stroked="f">
              <v:textbox style="mso-next-textbox:#_x0000_s1229;mso-fit-shape-to-text:t" inset="0,0,0,0">
                <w:txbxContent>
                  <w:p w:rsidR="00A95450" w:rsidRDefault="00A95450" w:rsidP="001D326D">
                    <w:r>
                      <w:rPr>
                        <w:rFonts w:ascii="SimSun" w:eastAsia="SimSun" w:cs="SimSun"/>
                        <w:color w:val="000000"/>
                        <w:lang w:val="en-US"/>
                      </w:rPr>
                      <w:t>7</w:t>
                    </w:r>
                  </w:p>
                </w:txbxContent>
              </v:textbox>
            </v:rect>
            <v:rect id="_x0000_s1230" style="position:absolute;left:3275;top:6498;width:101;height:259;mso-wrap-style:none" filled="f" stroked="f">
              <v:textbox style="mso-next-textbox:#_x0000_s1230;mso-fit-shape-to-text:t" inset="0,0,0,0">
                <w:txbxContent>
                  <w:p w:rsidR="00A95450" w:rsidRDefault="00A95450" w:rsidP="001D326D">
                    <w:r>
                      <w:rPr>
                        <w:rFonts w:ascii="SimSun" w:eastAsia="SimSun" w:cs="SimSun"/>
                        <w:color w:val="000000"/>
                        <w:lang w:val="en-US"/>
                      </w:rPr>
                      <w:t>2</w:t>
                    </w:r>
                  </w:p>
                </w:txbxContent>
              </v:textbox>
            </v:rect>
            <v:rect id="_x0000_s1231" style="position:absolute;left:3368;top:6498;width:101;height:259;mso-wrap-style:none" filled="f" stroked="f">
              <v:textbox style="mso-next-textbox:#_x0000_s1231;mso-fit-shape-to-text:t" inset="0,0,0,0">
                <w:txbxContent>
                  <w:p w:rsidR="00A95450" w:rsidRDefault="00A95450" w:rsidP="001D326D">
                    <w:r>
                      <w:rPr>
                        <w:rFonts w:ascii="SimSun" w:eastAsia="SimSun" w:cs="SimSun"/>
                        <w:color w:val="000000"/>
                        <w:lang w:val="en-US"/>
                      </w:rPr>
                      <w:t>0</w:t>
                    </w:r>
                  </w:p>
                </w:txbxContent>
              </v:textbox>
            </v:rect>
            <v:rect id="_x0000_s1232" style="position:absolute;left:3462;top:6498;width:101;height:259;mso-wrap-style:none" filled="f" stroked="f">
              <v:textbox style="mso-next-textbox:#_x0000_s1232;mso-fit-shape-to-text:t" inset="0,0,0,0">
                <w:txbxContent>
                  <w:p w:rsidR="00A95450" w:rsidRDefault="00A95450" w:rsidP="001D326D">
                    <w:r>
                      <w:rPr>
                        <w:rFonts w:ascii="SimSun" w:eastAsia="SimSun" w:cs="SimSun"/>
                        <w:color w:val="000000"/>
                        <w:lang w:val="en-US"/>
                      </w:rPr>
                      <w:t>0</w:t>
                    </w:r>
                  </w:p>
                </w:txbxContent>
              </v:textbox>
            </v:rect>
            <v:rect id="_x0000_s1233" style="position:absolute;left:3558;top:6498;width:101;height:259;mso-wrap-style:none" filled="f" stroked="f">
              <v:textbox style="mso-next-textbox:#_x0000_s1233;mso-fit-shape-to-text:t" inset="0,0,0,0">
                <w:txbxContent>
                  <w:p w:rsidR="00A95450" w:rsidRDefault="00A95450" w:rsidP="001D326D">
                    <w:r>
                      <w:rPr>
                        <w:rFonts w:ascii="SimSun" w:eastAsia="SimSun" w:cs="SimSun"/>
                        <w:color w:val="000000"/>
                        <w:lang w:val="en-US"/>
                      </w:rPr>
                      <w:t>4</w:t>
                    </w:r>
                  </w:p>
                </w:txbxContent>
              </v:textbox>
            </v:rect>
            <v:rect id="_x0000_s1234" style="position:absolute;left:4600;top:6498;width:101;height:259;mso-wrap-style:none" filled="f" stroked="f">
              <v:textbox style="mso-next-textbox:#_x0000_s1234;mso-fit-shape-to-text:t" inset="0,0,0,0">
                <w:txbxContent>
                  <w:p w:rsidR="00A95450" w:rsidRDefault="00A95450" w:rsidP="001D326D">
                    <w:r>
                      <w:rPr>
                        <w:rFonts w:ascii="SimSun" w:eastAsia="SimSun" w:cs="SimSun"/>
                        <w:color w:val="000000"/>
                        <w:lang w:val="en-US"/>
                      </w:rPr>
                      <w:t>2</w:t>
                    </w:r>
                  </w:p>
                </w:txbxContent>
              </v:textbox>
            </v:rect>
            <v:rect id="_x0000_s1235" style="position:absolute;left:4694;top:6498;width:101;height:259;mso-wrap-style:none" filled="f" stroked="f">
              <v:textbox style="mso-next-textbox:#_x0000_s1235;mso-fit-shape-to-text:t" inset="0,0,0,0">
                <w:txbxContent>
                  <w:p w:rsidR="00A95450" w:rsidRDefault="00A95450" w:rsidP="001D326D">
                    <w:r>
                      <w:rPr>
                        <w:rFonts w:ascii="SimSun" w:eastAsia="SimSun" w:cs="SimSun"/>
                        <w:color w:val="000000"/>
                        <w:lang w:val="en-US"/>
                      </w:rPr>
                      <w:t>0</w:t>
                    </w:r>
                  </w:p>
                </w:txbxContent>
              </v:textbox>
            </v:rect>
            <v:rect id="_x0000_s1236" style="position:absolute;left:4788;top:6498;width:101;height:259;mso-wrap-style:none" filled="f" stroked="f">
              <v:textbox style="mso-next-textbox:#_x0000_s1236;mso-fit-shape-to-text:t" inset="0,0,0,0">
                <w:txbxContent>
                  <w:p w:rsidR="00A95450" w:rsidRDefault="00A95450" w:rsidP="001D326D">
                    <w:r>
                      <w:rPr>
                        <w:rFonts w:ascii="SimSun" w:eastAsia="SimSun" w:cs="SimSun"/>
                        <w:color w:val="000000"/>
                        <w:lang w:val="en-US"/>
                      </w:rPr>
                      <w:t>0</w:t>
                    </w:r>
                  </w:p>
                </w:txbxContent>
              </v:textbox>
            </v:rect>
            <v:rect id="_x0000_s1237" style="position:absolute;left:4880;top:6498;width:101;height:259;mso-wrap-style:none" filled="f" stroked="f">
              <v:textbox style="mso-next-textbox:#_x0000_s1237;mso-fit-shape-to-text:t" inset="0,0,0,0">
                <w:txbxContent>
                  <w:p w:rsidR="00A95450" w:rsidRDefault="00A95450" w:rsidP="001D326D">
                    <w:r>
                      <w:rPr>
                        <w:rFonts w:ascii="SimSun" w:eastAsia="SimSun" w:cs="SimSun"/>
                        <w:color w:val="000000"/>
                        <w:lang w:val="en-US"/>
                      </w:rPr>
                      <w:t>5</w:t>
                    </w:r>
                  </w:p>
                </w:txbxContent>
              </v:textbox>
            </v:rect>
            <v:rect id="_x0000_s1238" style="position:absolute;left:5923;top:6498;width:101;height:259;mso-wrap-style:none" filled="f" stroked="f">
              <v:textbox style="mso-next-textbox:#_x0000_s1238;mso-fit-shape-to-text:t" inset="0,0,0,0">
                <w:txbxContent>
                  <w:p w:rsidR="00A95450" w:rsidRDefault="00A95450" w:rsidP="001D326D">
                    <w:r>
                      <w:rPr>
                        <w:rFonts w:ascii="SimSun" w:eastAsia="SimSun" w:cs="SimSun"/>
                        <w:color w:val="000000"/>
                        <w:lang w:val="en-US"/>
                      </w:rPr>
                      <w:t>2</w:t>
                    </w:r>
                  </w:p>
                </w:txbxContent>
              </v:textbox>
            </v:rect>
            <v:rect id="_x0000_s1239" style="position:absolute;left:6018;top:6498;width:101;height:259;mso-wrap-style:none" filled="f" stroked="f">
              <v:textbox style="mso-next-textbox:#_x0000_s1239;mso-fit-shape-to-text:t" inset="0,0,0,0">
                <w:txbxContent>
                  <w:p w:rsidR="00A95450" w:rsidRDefault="00A95450" w:rsidP="001D326D">
                    <w:r>
                      <w:rPr>
                        <w:rFonts w:ascii="SimSun" w:eastAsia="SimSun" w:cs="SimSun"/>
                        <w:color w:val="000000"/>
                        <w:lang w:val="en-US"/>
                      </w:rPr>
                      <w:t>0</w:t>
                    </w:r>
                  </w:p>
                </w:txbxContent>
              </v:textbox>
            </v:rect>
            <v:rect id="_x0000_s1240" style="position:absolute;left:6112;top:6498;width:101;height:259;mso-wrap-style:none" filled="f" stroked="f">
              <v:textbox style="mso-next-textbox:#_x0000_s1240;mso-fit-shape-to-text:t" inset="0,0,0,0">
                <w:txbxContent>
                  <w:p w:rsidR="00A95450" w:rsidRDefault="00A95450" w:rsidP="001D326D">
                    <w:r>
                      <w:rPr>
                        <w:rFonts w:ascii="SimSun" w:eastAsia="SimSun" w:cs="SimSun"/>
                        <w:color w:val="000000"/>
                        <w:lang w:val="en-US"/>
                      </w:rPr>
                      <w:t>0</w:t>
                    </w:r>
                  </w:p>
                </w:txbxContent>
              </v:textbox>
            </v:rect>
            <v:rect id="_x0000_s1241" style="position:absolute;left:6206;top:6498;width:101;height:259;mso-wrap-style:none" filled="f" stroked="f">
              <v:textbox style="mso-next-textbox:#_x0000_s1241;mso-fit-shape-to-text:t" inset="0,0,0,0">
                <w:txbxContent>
                  <w:p w:rsidR="00A95450" w:rsidRDefault="00A95450" w:rsidP="001D326D">
                    <w:r>
                      <w:rPr>
                        <w:rFonts w:ascii="SimSun" w:eastAsia="SimSun" w:cs="SimSun"/>
                        <w:color w:val="000000"/>
                        <w:lang w:val="en-US"/>
                      </w:rPr>
                      <w:t>6</w:t>
                    </w:r>
                  </w:p>
                </w:txbxContent>
              </v:textbox>
            </v:rect>
            <v:rect id="_x0000_s1242" style="position:absolute;left:7248;top:6498;width:101;height:259;mso-wrap-style:none" filled="f" stroked="f">
              <v:textbox style="mso-next-textbox:#_x0000_s1242;mso-fit-shape-to-text:t" inset="0,0,0,0">
                <w:txbxContent>
                  <w:p w:rsidR="00A95450" w:rsidRDefault="00A95450" w:rsidP="001D326D">
                    <w:r>
                      <w:rPr>
                        <w:rFonts w:ascii="SimSun" w:eastAsia="SimSun" w:cs="SimSun"/>
                        <w:color w:val="000000"/>
                        <w:lang w:val="en-US"/>
                      </w:rPr>
                      <w:t>2</w:t>
                    </w:r>
                  </w:p>
                </w:txbxContent>
              </v:textbox>
            </v:rect>
            <v:rect id="_x0000_s1243" style="position:absolute;left:7341;top:6498;width:101;height:259;mso-wrap-style:none" filled="f" stroked="f">
              <v:textbox style="mso-next-textbox:#_x0000_s1243;mso-fit-shape-to-text:t" inset="0,0,0,0">
                <w:txbxContent>
                  <w:p w:rsidR="00A95450" w:rsidRDefault="00A95450" w:rsidP="001D326D">
                    <w:r>
                      <w:rPr>
                        <w:rFonts w:ascii="SimSun" w:eastAsia="SimSun" w:cs="SimSun"/>
                        <w:color w:val="000000"/>
                        <w:lang w:val="en-US"/>
                      </w:rPr>
                      <w:t>0</w:t>
                    </w:r>
                  </w:p>
                </w:txbxContent>
              </v:textbox>
            </v:rect>
            <v:rect id="_x0000_s1244" style="position:absolute;left:7435;top:6498;width:101;height:259;mso-wrap-style:none" filled="f" stroked="f">
              <v:textbox style="mso-next-textbox:#_x0000_s1244;mso-fit-shape-to-text:t" inset="0,0,0,0">
                <w:txbxContent>
                  <w:p w:rsidR="00A95450" w:rsidRDefault="00A95450" w:rsidP="001D326D">
                    <w:r>
                      <w:rPr>
                        <w:rFonts w:ascii="SimSun" w:eastAsia="SimSun" w:cs="SimSun"/>
                        <w:color w:val="000000"/>
                        <w:lang w:val="en-US"/>
                      </w:rPr>
                      <w:t>0</w:t>
                    </w:r>
                  </w:p>
                </w:txbxContent>
              </v:textbox>
            </v:rect>
            <v:rect id="_x0000_s1245" style="position:absolute;left:7530;top:6498;width:101;height:259;mso-wrap-style:none" filled="f" stroked="f">
              <v:textbox style="mso-next-textbox:#_x0000_s1245;mso-fit-shape-to-text:t" inset="0,0,0,0">
                <w:txbxContent>
                  <w:p w:rsidR="00A95450" w:rsidRDefault="00A95450" w:rsidP="001D326D">
                    <w:r>
                      <w:rPr>
                        <w:rFonts w:ascii="SimSun" w:eastAsia="SimSun" w:cs="SimSun"/>
                        <w:color w:val="000000"/>
                        <w:lang w:val="en-US"/>
                      </w:rPr>
                      <w:t>7</w:t>
                    </w:r>
                  </w:p>
                </w:txbxContent>
              </v:textbox>
            </v:rect>
            <v:rect id="_x0000_s1246" style="position:absolute;left:8572;top:6498;width:101;height:259;mso-wrap-style:none" filled="f" stroked="f">
              <v:textbox style="mso-next-textbox:#_x0000_s1246;mso-fit-shape-to-text:t" inset="0,0,0,0">
                <w:txbxContent>
                  <w:p w:rsidR="00A95450" w:rsidRDefault="00A95450" w:rsidP="001D326D">
                    <w:r>
                      <w:rPr>
                        <w:rFonts w:ascii="SimSun" w:eastAsia="SimSun" w:cs="SimSun"/>
                        <w:color w:val="000000"/>
                        <w:lang w:val="en-US"/>
                      </w:rPr>
                      <w:t>2</w:t>
                    </w:r>
                  </w:p>
                </w:txbxContent>
              </v:textbox>
            </v:rect>
            <v:rect id="_x0000_s1247" style="position:absolute;left:8666;top:6498;width:101;height:259;mso-wrap-style:none" filled="f" stroked="f">
              <v:textbox style="mso-next-textbox:#_x0000_s1247;mso-fit-shape-to-text:t" inset="0,0,0,0">
                <w:txbxContent>
                  <w:p w:rsidR="00A95450" w:rsidRDefault="00A95450" w:rsidP="001D326D">
                    <w:r>
                      <w:rPr>
                        <w:rFonts w:ascii="SimSun" w:eastAsia="SimSun" w:cs="SimSun"/>
                        <w:color w:val="000000"/>
                        <w:lang w:val="en-US"/>
                      </w:rPr>
                      <w:t>0</w:t>
                    </w:r>
                  </w:p>
                </w:txbxContent>
              </v:textbox>
            </v:rect>
            <v:rect id="_x0000_s1248" style="position:absolute;left:8759;top:6498;width:101;height:259;mso-wrap-style:none" filled="f" stroked="f">
              <v:textbox style="mso-next-textbox:#_x0000_s1248;mso-fit-shape-to-text:t" inset="0,0,0,0">
                <w:txbxContent>
                  <w:p w:rsidR="00A95450" w:rsidRDefault="00A95450" w:rsidP="001D326D">
                    <w:r>
                      <w:rPr>
                        <w:rFonts w:ascii="SimSun" w:eastAsia="SimSun" w:cs="SimSun"/>
                        <w:color w:val="000000"/>
                        <w:lang w:val="en-US"/>
                      </w:rPr>
                      <w:t>0</w:t>
                    </w:r>
                  </w:p>
                </w:txbxContent>
              </v:textbox>
            </v:rect>
            <v:rect id="_x0000_s1249" style="position:absolute;left:8853;top:6498;width:101;height:259;mso-wrap-style:none" filled="f" stroked="f">
              <v:textbox style="mso-next-textbox:#_x0000_s1249;mso-fit-shape-to-text:t" inset="0,0,0,0">
                <w:txbxContent>
                  <w:p w:rsidR="00A95450" w:rsidRDefault="00A95450" w:rsidP="001D326D">
                    <w:r>
                      <w:rPr>
                        <w:rFonts w:ascii="SimSun" w:eastAsia="SimSun" w:cs="SimSun"/>
                        <w:color w:val="000000"/>
                        <w:lang w:val="en-US"/>
                      </w:rPr>
                      <w:t>8</w:t>
                    </w:r>
                  </w:p>
                </w:txbxContent>
              </v:textbox>
            </v:rect>
            <w10:anchorlock/>
          </v:group>
        </w:pict>
      </w:r>
    </w:p>
    <w:p w:rsidR="001D326D" w:rsidRPr="004A460B" w:rsidRDefault="001D326D" w:rsidP="006964A8">
      <w:pPr>
        <w:pStyle w:val="SingleTxtG"/>
        <w:spacing w:before="120" w:after="240"/>
        <w:ind w:firstLine="170"/>
        <w:jc w:val="left"/>
        <w:rPr>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1D326D" w:rsidRPr="004A460B" w:rsidRDefault="001D326D" w:rsidP="001D326D">
      <w:pPr>
        <w:pStyle w:val="Heading1"/>
        <w:rPr>
          <w:rFonts w:eastAsia="SimSun"/>
          <w:lang w:val="es-ES"/>
        </w:rPr>
      </w:pPr>
      <w:r w:rsidRPr="004A460B">
        <w:rPr>
          <w:rFonts w:eastAsia="SimSun"/>
          <w:lang w:val="es-ES"/>
        </w:rPr>
        <w:t>Gráfico 11</w:t>
      </w:r>
    </w:p>
    <w:p w:rsidR="001D326D" w:rsidRPr="004A460B" w:rsidRDefault="001D326D" w:rsidP="001D326D">
      <w:pPr>
        <w:pStyle w:val="SingleTxtG"/>
        <w:jc w:val="left"/>
        <w:rPr>
          <w:b/>
          <w:spacing w:val="5"/>
          <w:sz w:val="32"/>
          <w:lang w:val="es-ES"/>
        </w:rPr>
      </w:pPr>
      <w:r w:rsidRPr="004A460B">
        <w:rPr>
          <w:b/>
          <w:lang w:val="es-ES"/>
        </w:rPr>
        <w:t>Estructura del gasto en salud de China, 2000-2008</w:t>
      </w:r>
    </w:p>
    <w:tbl>
      <w:tblPr>
        <w:tblW w:w="9639" w:type="dxa"/>
        <w:jc w:val="center"/>
        <w:tblBorders>
          <w:top w:val="single" w:sz="4" w:space="0" w:color="auto"/>
          <w:bottom w:val="single" w:sz="12" w:space="0" w:color="auto"/>
        </w:tblBorders>
        <w:tblLayout w:type="fixed"/>
        <w:tblCellMar>
          <w:left w:w="0" w:type="dxa"/>
          <w:right w:w="0" w:type="dxa"/>
        </w:tblCellMar>
        <w:tblLook w:val="0000"/>
      </w:tblPr>
      <w:tblGrid>
        <w:gridCol w:w="705"/>
        <w:gridCol w:w="1270"/>
        <w:gridCol w:w="1280"/>
        <w:gridCol w:w="1279"/>
        <w:gridCol w:w="1276"/>
        <w:gridCol w:w="1274"/>
        <w:gridCol w:w="1278"/>
        <w:gridCol w:w="1277"/>
      </w:tblGrid>
      <w:tr w:rsidR="006964A8" w:rsidRPr="004A460B" w:rsidTr="006964A8">
        <w:trPr>
          <w:trHeight w:val="20"/>
          <w:jc w:val="center"/>
        </w:trPr>
        <w:tc>
          <w:tcPr>
            <w:tcW w:w="705" w:type="dxa"/>
            <w:vMerge w:val="restart"/>
            <w:tcBorders>
              <w:top w:val="single" w:sz="4" w:space="0" w:color="auto"/>
              <w:right w:val="nil"/>
            </w:tcBorders>
            <w:shd w:val="clear" w:color="auto" w:fill="auto"/>
            <w:vAlign w:val="bottom"/>
          </w:tcPr>
          <w:p w:rsidR="006964A8" w:rsidRPr="004A460B" w:rsidRDefault="006964A8" w:rsidP="00A95450">
            <w:pPr>
              <w:spacing w:before="80" w:after="80" w:line="200" w:lineRule="exact"/>
              <w:rPr>
                <w:rFonts w:eastAsia="KaiTi_GB2312"/>
                <w:i/>
                <w:sz w:val="16"/>
                <w:szCs w:val="18"/>
              </w:rPr>
            </w:pPr>
            <w:r w:rsidRPr="004A460B">
              <w:rPr>
                <w:rFonts w:eastAsia="KaiTi_GB2312"/>
                <w:i/>
                <w:sz w:val="16"/>
                <w:szCs w:val="18"/>
              </w:rPr>
              <w:t>Año</w:t>
            </w:r>
          </w:p>
        </w:tc>
        <w:tc>
          <w:tcPr>
            <w:tcW w:w="1270" w:type="dxa"/>
            <w:tcBorders>
              <w:top w:val="single" w:sz="4" w:space="0" w:color="auto"/>
              <w:left w:val="nil"/>
              <w:bottom w:val="single" w:sz="4" w:space="0" w:color="auto"/>
              <w:right w:val="single" w:sz="36" w:space="0" w:color="FFFFFF"/>
            </w:tcBorders>
            <w:shd w:val="clear" w:color="auto" w:fill="auto"/>
            <w:vAlign w:val="bottom"/>
          </w:tcPr>
          <w:p w:rsidR="006964A8" w:rsidRPr="004A460B" w:rsidRDefault="006964A8" w:rsidP="002A31CF">
            <w:pPr>
              <w:spacing w:before="80" w:after="80" w:line="200" w:lineRule="exact"/>
              <w:jc w:val="center"/>
              <w:rPr>
                <w:rFonts w:eastAsia="KaiTi_GB2312"/>
                <w:b/>
                <w:i/>
                <w:sz w:val="16"/>
                <w:szCs w:val="18"/>
              </w:rPr>
            </w:pPr>
            <w:r w:rsidRPr="004A460B">
              <w:rPr>
                <w:rFonts w:eastAsia="KaiTi_GB2312"/>
                <w:b/>
                <w:i/>
                <w:sz w:val="16"/>
                <w:szCs w:val="18"/>
              </w:rPr>
              <w:t>Gasto total de China en salud</w:t>
            </w:r>
          </w:p>
        </w:tc>
        <w:tc>
          <w:tcPr>
            <w:tcW w:w="2559" w:type="dxa"/>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6964A8" w:rsidRPr="004A460B" w:rsidRDefault="006964A8" w:rsidP="00A95450">
            <w:pPr>
              <w:spacing w:before="80" w:after="80" w:line="200" w:lineRule="exact"/>
              <w:jc w:val="center"/>
              <w:rPr>
                <w:rFonts w:eastAsia="KaiTi_GB2312"/>
                <w:i/>
                <w:sz w:val="16"/>
                <w:szCs w:val="18"/>
              </w:rPr>
            </w:pPr>
            <w:r w:rsidRPr="004A460B">
              <w:rPr>
                <w:rFonts w:eastAsia="KaiTi_GB2312"/>
                <w:i/>
                <w:sz w:val="16"/>
                <w:szCs w:val="18"/>
              </w:rPr>
              <w:t>Gasto del Gobierno en salud</w:t>
            </w:r>
          </w:p>
        </w:tc>
        <w:tc>
          <w:tcPr>
            <w:tcW w:w="2550" w:type="dxa"/>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6964A8" w:rsidRPr="004A460B" w:rsidRDefault="006964A8" w:rsidP="00A95450">
            <w:pPr>
              <w:spacing w:before="80" w:after="80" w:line="200" w:lineRule="exact"/>
              <w:jc w:val="center"/>
              <w:rPr>
                <w:rFonts w:eastAsia="KaiTi_GB2312"/>
                <w:i/>
                <w:sz w:val="16"/>
                <w:szCs w:val="18"/>
              </w:rPr>
            </w:pPr>
            <w:r w:rsidRPr="004A460B">
              <w:rPr>
                <w:rFonts w:eastAsia="KaiTi_GB2312"/>
                <w:i/>
                <w:sz w:val="16"/>
                <w:szCs w:val="18"/>
              </w:rPr>
              <w:t>Gasto social en salud</w:t>
            </w:r>
          </w:p>
        </w:tc>
        <w:tc>
          <w:tcPr>
            <w:tcW w:w="2555" w:type="dxa"/>
            <w:gridSpan w:val="2"/>
            <w:tcBorders>
              <w:top w:val="single" w:sz="4" w:space="0" w:color="auto"/>
              <w:left w:val="single" w:sz="36" w:space="0" w:color="FFFFFF"/>
              <w:bottom w:val="single" w:sz="4" w:space="0" w:color="auto"/>
              <w:right w:val="nil"/>
            </w:tcBorders>
            <w:shd w:val="clear" w:color="auto" w:fill="auto"/>
            <w:vAlign w:val="bottom"/>
          </w:tcPr>
          <w:p w:rsidR="006964A8" w:rsidRPr="004A460B" w:rsidRDefault="006964A8" w:rsidP="00A95450">
            <w:pPr>
              <w:spacing w:before="80" w:after="80" w:line="200" w:lineRule="exact"/>
              <w:jc w:val="center"/>
              <w:rPr>
                <w:rFonts w:eastAsia="KaiTi_GB2312"/>
                <w:i/>
                <w:sz w:val="16"/>
                <w:szCs w:val="18"/>
              </w:rPr>
            </w:pPr>
            <w:r w:rsidRPr="004A460B">
              <w:rPr>
                <w:rFonts w:eastAsia="KaiTi_GB2312"/>
                <w:i/>
                <w:sz w:val="16"/>
                <w:szCs w:val="18"/>
              </w:rPr>
              <w:t>Gasto en salud por persona</w:t>
            </w:r>
          </w:p>
        </w:tc>
      </w:tr>
      <w:tr w:rsidR="006964A8" w:rsidRPr="004A460B" w:rsidTr="006964A8">
        <w:trPr>
          <w:trHeight w:val="20"/>
          <w:jc w:val="center"/>
        </w:trPr>
        <w:tc>
          <w:tcPr>
            <w:tcW w:w="705" w:type="dxa"/>
            <w:vMerge/>
            <w:tcBorders>
              <w:bottom w:val="single" w:sz="12" w:space="0" w:color="auto"/>
              <w:right w:val="nil"/>
            </w:tcBorders>
            <w:shd w:val="clear" w:color="auto" w:fill="auto"/>
            <w:vAlign w:val="bottom"/>
          </w:tcPr>
          <w:p w:rsidR="006964A8" w:rsidRPr="004A460B" w:rsidRDefault="006964A8" w:rsidP="00A95450">
            <w:pPr>
              <w:spacing w:before="80" w:after="80" w:line="200" w:lineRule="exact"/>
              <w:rPr>
                <w:rFonts w:eastAsia="KaiTi_GB2312"/>
                <w:i/>
                <w:sz w:val="16"/>
                <w:szCs w:val="18"/>
              </w:rPr>
            </w:pPr>
          </w:p>
        </w:tc>
        <w:tc>
          <w:tcPr>
            <w:tcW w:w="1270" w:type="dxa"/>
            <w:tcBorders>
              <w:top w:val="single" w:sz="4" w:space="0" w:color="auto"/>
              <w:left w:val="nil"/>
              <w:bottom w:val="single" w:sz="12" w:space="0" w:color="auto"/>
              <w:right w:val="single" w:sz="36" w:space="0" w:color="FFFFFF"/>
            </w:tcBorders>
            <w:shd w:val="clear" w:color="auto" w:fill="auto"/>
            <w:vAlign w:val="bottom"/>
          </w:tcPr>
          <w:p w:rsidR="006964A8" w:rsidRPr="004A460B" w:rsidRDefault="006964A8" w:rsidP="006964A8">
            <w:pPr>
              <w:spacing w:before="80" w:after="80" w:line="200" w:lineRule="exact"/>
              <w:jc w:val="right"/>
              <w:rPr>
                <w:rFonts w:eastAsia="KaiTi_GB2312"/>
                <w:b/>
                <w:i/>
                <w:sz w:val="16"/>
                <w:szCs w:val="18"/>
              </w:rPr>
            </w:pPr>
            <w:r w:rsidRPr="004A460B">
              <w:rPr>
                <w:rFonts w:eastAsia="KaiTi_GB2312"/>
                <w:b/>
                <w:i/>
                <w:sz w:val="16"/>
                <w:szCs w:val="18"/>
              </w:rPr>
              <w:t>Miles de millones de yuan</w:t>
            </w:r>
          </w:p>
        </w:tc>
        <w:tc>
          <w:tcPr>
            <w:tcW w:w="1280" w:type="dxa"/>
            <w:tcBorders>
              <w:top w:val="single" w:sz="4" w:space="0" w:color="auto"/>
              <w:left w:val="single" w:sz="36" w:space="0" w:color="FFFFFF"/>
              <w:bottom w:val="single" w:sz="12" w:space="0" w:color="auto"/>
              <w:right w:val="nil"/>
            </w:tcBorders>
            <w:shd w:val="clear" w:color="auto" w:fill="auto"/>
            <w:vAlign w:val="bottom"/>
          </w:tcPr>
          <w:p w:rsidR="006964A8" w:rsidRPr="004A460B" w:rsidRDefault="006964A8" w:rsidP="006964A8">
            <w:pPr>
              <w:spacing w:before="80" w:after="80" w:line="200" w:lineRule="exact"/>
              <w:jc w:val="right"/>
              <w:rPr>
                <w:rFonts w:eastAsia="KaiTi_GB2312"/>
                <w:i/>
                <w:sz w:val="16"/>
                <w:szCs w:val="18"/>
              </w:rPr>
            </w:pPr>
            <w:r w:rsidRPr="004A460B">
              <w:rPr>
                <w:rFonts w:eastAsia="KaiTi_GB2312"/>
                <w:i/>
                <w:sz w:val="16"/>
                <w:szCs w:val="18"/>
              </w:rPr>
              <w:t>Miles de millones de yuan</w:t>
            </w:r>
          </w:p>
        </w:tc>
        <w:tc>
          <w:tcPr>
            <w:tcW w:w="1279" w:type="dxa"/>
            <w:tcBorders>
              <w:top w:val="single" w:sz="4" w:space="0" w:color="auto"/>
              <w:left w:val="nil"/>
              <w:bottom w:val="single" w:sz="12" w:space="0" w:color="auto"/>
              <w:right w:val="single" w:sz="36" w:space="0" w:color="FFFFFF"/>
            </w:tcBorders>
            <w:shd w:val="clear" w:color="auto" w:fill="auto"/>
            <w:vAlign w:val="bottom"/>
          </w:tcPr>
          <w:p w:rsidR="006964A8" w:rsidRPr="004A460B" w:rsidRDefault="006964A8" w:rsidP="00A95450">
            <w:pPr>
              <w:spacing w:before="80" w:after="80" w:line="200" w:lineRule="exact"/>
              <w:jc w:val="right"/>
              <w:rPr>
                <w:rFonts w:eastAsia="KaiTi_GB2312"/>
                <w:i/>
                <w:sz w:val="16"/>
                <w:szCs w:val="18"/>
              </w:rPr>
            </w:pPr>
            <w:r w:rsidRPr="004A460B">
              <w:rPr>
                <w:rFonts w:eastAsia="KaiTi_GB2312"/>
                <w:i/>
                <w:sz w:val="16"/>
                <w:szCs w:val="18"/>
              </w:rPr>
              <w:t>Porcentaje sobre el gasto total de China en salud</w:t>
            </w:r>
          </w:p>
        </w:tc>
        <w:tc>
          <w:tcPr>
            <w:tcW w:w="1276" w:type="dxa"/>
            <w:tcBorders>
              <w:top w:val="single" w:sz="4" w:space="0" w:color="auto"/>
              <w:left w:val="single" w:sz="36" w:space="0" w:color="FFFFFF"/>
              <w:bottom w:val="single" w:sz="12" w:space="0" w:color="auto"/>
              <w:right w:val="nil"/>
            </w:tcBorders>
            <w:shd w:val="clear" w:color="auto" w:fill="auto"/>
            <w:vAlign w:val="bottom"/>
          </w:tcPr>
          <w:p w:rsidR="006964A8" w:rsidRPr="004A460B" w:rsidRDefault="006964A8" w:rsidP="006964A8">
            <w:pPr>
              <w:spacing w:before="80" w:line="200" w:lineRule="exact"/>
              <w:jc w:val="right"/>
              <w:rPr>
                <w:rFonts w:eastAsia="KaiTi_GB2312"/>
                <w:i/>
                <w:sz w:val="16"/>
                <w:szCs w:val="18"/>
              </w:rPr>
            </w:pPr>
            <w:r w:rsidRPr="004A460B">
              <w:rPr>
                <w:rFonts w:eastAsia="KaiTi_GB2312"/>
                <w:i/>
                <w:sz w:val="16"/>
                <w:szCs w:val="18"/>
              </w:rPr>
              <w:t xml:space="preserve">Miles de millones </w:t>
            </w:r>
          </w:p>
          <w:p w:rsidR="006964A8" w:rsidRPr="004A460B" w:rsidRDefault="006964A8" w:rsidP="001D326D">
            <w:pPr>
              <w:spacing w:after="80" w:line="200" w:lineRule="exact"/>
              <w:jc w:val="right"/>
              <w:rPr>
                <w:rFonts w:eastAsia="KaiTi_GB2312"/>
                <w:i/>
                <w:sz w:val="16"/>
                <w:szCs w:val="18"/>
              </w:rPr>
            </w:pPr>
            <w:r w:rsidRPr="004A460B">
              <w:rPr>
                <w:rFonts w:eastAsia="KaiTi_GB2312"/>
                <w:i/>
                <w:sz w:val="16"/>
                <w:szCs w:val="18"/>
              </w:rPr>
              <w:t>de yuan</w:t>
            </w:r>
          </w:p>
        </w:tc>
        <w:tc>
          <w:tcPr>
            <w:tcW w:w="1274" w:type="dxa"/>
            <w:tcBorders>
              <w:top w:val="single" w:sz="4" w:space="0" w:color="auto"/>
              <w:left w:val="nil"/>
              <w:bottom w:val="single" w:sz="12" w:space="0" w:color="auto"/>
              <w:right w:val="single" w:sz="36" w:space="0" w:color="FFFFFF"/>
            </w:tcBorders>
            <w:shd w:val="clear" w:color="auto" w:fill="auto"/>
            <w:vAlign w:val="bottom"/>
          </w:tcPr>
          <w:p w:rsidR="006964A8" w:rsidRPr="004A460B" w:rsidRDefault="006964A8" w:rsidP="00A95450">
            <w:pPr>
              <w:spacing w:before="80" w:after="80" w:line="200" w:lineRule="exact"/>
              <w:jc w:val="right"/>
              <w:rPr>
                <w:rFonts w:eastAsia="KaiTi_GB2312"/>
                <w:i/>
                <w:sz w:val="16"/>
                <w:szCs w:val="18"/>
              </w:rPr>
            </w:pPr>
            <w:r w:rsidRPr="004A460B">
              <w:rPr>
                <w:rFonts w:eastAsia="KaiTi_GB2312"/>
                <w:i/>
                <w:sz w:val="16"/>
                <w:szCs w:val="18"/>
              </w:rPr>
              <w:t>Porcentaje sobre el gasto total de China en salud</w:t>
            </w:r>
          </w:p>
        </w:tc>
        <w:tc>
          <w:tcPr>
            <w:tcW w:w="1278" w:type="dxa"/>
            <w:tcBorders>
              <w:top w:val="single" w:sz="4" w:space="0" w:color="auto"/>
              <w:left w:val="single" w:sz="36" w:space="0" w:color="FFFFFF"/>
              <w:bottom w:val="single" w:sz="12" w:space="0" w:color="auto"/>
              <w:right w:val="nil"/>
            </w:tcBorders>
            <w:shd w:val="clear" w:color="auto" w:fill="auto"/>
            <w:vAlign w:val="bottom"/>
          </w:tcPr>
          <w:p w:rsidR="006964A8" w:rsidRPr="004A460B" w:rsidRDefault="006964A8" w:rsidP="001D326D">
            <w:pPr>
              <w:spacing w:before="80" w:line="200" w:lineRule="exact"/>
              <w:jc w:val="right"/>
              <w:rPr>
                <w:rFonts w:eastAsia="KaiTi_GB2312"/>
                <w:i/>
                <w:sz w:val="16"/>
                <w:szCs w:val="18"/>
              </w:rPr>
            </w:pPr>
            <w:r w:rsidRPr="004A460B">
              <w:rPr>
                <w:rFonts w:eastAsia="KaiTi_GB2312"/>
                <w:i/>
                <w:sz w:val="16"/>
                <w:szCs w:val="18"/>
              </w:rPr>
              <w:t xml:space="preserve">Miles de millones </w:t>
            </w:r>
          </w:p>
          <w:p w:rsidR="006964A8" w:rsidRPr="004A460B" w:rsidRDefault="006964A8" w:rsidP="001D326D">
            <w:pPr>
              <w:spacing w:after="80" w:line="200" w:lineRule="exact"/>
              <w:jc w:val="right"/>
              <w:rPr>
                <w:rFonts w:eastAsia="KaiTi_GB2312"/>
                <w:i/>
                <w:sz w:val="16"/>
                <w:szCs w:val="18"/>
              </w:rPr>
            </w:pPr>
            <w:r w:rsidRPr="004A460B">
              <w:rPr>
                <w:rFonts w:eastAsia="KaiTi_GB2312"/>
                <w:i/>
                <w:sz w:val="16"/>
                <w:szCs w:val="18"/>
              </w:rPr>
              <w:t>de yuan</w:t>
            </w:r>
          </w:p>
        </w:tc>
        <w:tc>
          <w:tcPr>
            <w:tcW w:w="1277" w:type="dxa"/>
            <w:tcBorders>
              <w:top w:val="single" w:sz="4" w:space="0" w:color="auto"/>
              <w:left w:val="nil"/>
              <w:bottom w:val="single" w:sz="12" w:space="0" w:color="auto"/>
              <w:right w:val="nil"/>
            </w:tcBorders>
            <w:shd w:val="clear" w:color="auto" w:fill="auto"/>
            <w:vAlign w:val="bottom"/>
          </w:tcPr>
          <w:p w:rsidR="006964A8" w:rsidRPr="004A460B" w:rsidRDefault="006964A8" w:rsidP="00A95450">
            <w:pPr>
              <w:spacing w:before="80" w:after="80" w:line="200" w:lineRule="exact"/>
              <w:jc w:val="right"/>
              <w:rPr>
                <w:rFonts w:eastAsia="KaiTi_GB2312"/>
                <w:i/>
                <w:sz w:val="16"/>
                <w:szCs w:val="18"/>
              </w:rPr>
            </w:pPr>
            <w:r w:rsidRPr="004A460B">
              <w:rPr>
                <w:rFonts w:eastAsia="KaiTi_GB2312"/>
                <w:i/>
                <w:sz w:val="16"/>
                <w:szCs w:val="18"/>
              </w:rPr>
              <w:t>Porcentaje sobre el gasto total de China en salud</w:t>
            </w:r>
          </w:p>
        </w:tc>
      </w:tr>
      <w:tr w:rsidR="001D326D" w:rsidRPr="004A460B" w:rsidTr="006964A8">
        <w:trPr>
          <w:trHeight w:val="20"/>
          <w:jc w:val="center"/>
        </w:trPr>
        <w:tc>
          <w:tcPr>
            <w:tcW w:w="705" w:type="dxa"/>
            <w:tcBorders>
              <w:top w:val="single" w:sz="12" w:space="0" w:color="auto"/>
            </w:tcBorders>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2000</w:t>
            </w:r>
          </w:p>
        </w:tc>
        <w:tc>
          <w:tcPr>
            <w:tcW w:w="1270" w:type="dxa"/>
            <w:tcBorders>
              <w:top w:val="single" w:sz="12" w:space="0" w:color="auto"/>
            </w:tcBorders>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458,</w:t>
            </w:r>
            <w:r w:rsidR="001D326D" w:rsidRPr="004A460B">
              <w:rPr>
                <w:b/>
                <w:sz w:val="18"/>
                <w:szCs w:val="18"/>
              </w:rPr>
              <w:t>663</w:t>
            </w:r>
          </w:p>
        </w:tc>
        <w:tc>
          <w:tcPr>
            <w:tcW w:w="1280" w:type="dxa"/>
            <w:tcBorders>
              <w:top w:val="single" w:sz="12" w:space="0" w:color="auto"/>
            </w:tcBorders>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70,</w:t>
            </w:r>
            <w:r w:rsidR="001D326D" w:rsidRPr="004A460B">
              <w:rPr>
                <w:sz w:val="18"/>
                <w:szCs w:val="18"/>
              </w:rPr>
              <w:t>952</w:t>
            </w:r>
          </w:p>
        </w:tc>
        <w:tc>
          <w:tcPr>
            <w:tcW w:w="1279" w:type="dxa"/>
            <w:tcBorders>
              <w:top w:val="single" w:sz="12" w:space="0" w:color="auto"/>
            </w:tcBorders>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15,47</w:t>
            </w:r>
          </w:p>
        </w:tc>
        <w:tc>
          <w:tcPr>
            <w:tcW w:w="1276" w:type="dxa"/>
            <w:tcBorders>
              <w:top w:val="single" w:sz="12" w:space="0" w:color="auto"/>
            </w:tcBorders>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117,</w:t>
            </w:r>
            <w:r w:rsidR="001D326D" w:rsidRPr="004A460B">
              <w:rPr>
                <w:sz w:val="18"/>
                <w:szCs w:val="18"/>
              </w:rPr>
              <w:t>194</w:t>
            </w:r>
          </w:p>
        </w:tc>
        <w:tc>
          <w:tcPr>
            <w:tcW w:w="1274" w:type="dxa"/>
            <w:tcBorders>
              <w:top w:val="single" w:sz="12" w:space="0" w:color="auto"/>
            </w:tcBorders>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25,55</w:t>
            </w:r>
          </w:p>
        </w:tc>
        <w:tc>
          <w:tcPr>
            <w:tcW w:w="1278" w:type="dxa"/>
            <w:tcBorders>
              <w:top w:val="single" w:sz="12" w:space="0" w:color="auto"/>
            </w:tcBorders>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270,</w:t>
            </w:r>
            <w:r w:rsidR="001D326D" w:rsidRPr="004A460B">
              <w:rPr>
                <w:sz w:val="18"/>
                <w:szCs w:val="18"/>
              </w:rPr>
              <w:t>517</w:t>
            </w:r>
          </w:p>
        </w:tc>
        <w:tc>
          <w:tcPr>
            <w:tcW w:w="1277" w:type="dxa"/>
            <w:tcBorders>
              <w:top w:val="single" w:sz="12" w:space="0" w:color="auto"/>
            </w:tcBorders>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58,98</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2001</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502,</w:t>
            </w:r>
            <w:r w:rsidR="001D326D" w:rsidRPr="004A460B">
              <w:rPr>
                <w:b/>
                <w:sz w:val="18"/>
                <w:szCs w:val="18"/>
              </w:rPr>
              <w:t>593</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80,</w:t>
            </w:r>
            <w:r w:rsidR="001D326D" w:rsidRPr="004A460B">
              <w:rPr>
                <w:sz w:val="18"/>
                <w:szCs w:val="18"/>
              </w:rPr>
              <w:t>061</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15,93</w:t>
            </w:r>
          </w:p>
        </w:tc>
        <w:tc>
          <w:tcPr>
            <w:tcW w:w="1276"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121</w:t>
            </w:r>
            <w:r w:rsidR="006964A8" w:rsidRPr="004A460B">
              <w:rPr>
                <w:sz w:val="18"/>
                <w:szCs w:val="18"/>
              </w:rPr>
              <w:t>,</w:t>
            </w:r>
            <w:r w:rsidRPr="004A460B">
              <w:rPr>
                <w:sz w:val="18"/>
                <w:szCs w:val="18"/>
              </w:rPr>
              <w:t>143</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24,10</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301,</w:t>
            </w:r>
            <w:r w:rsidR="001D326D" w:rsidRPr="004A460B">
              <w:rPr>
                <w:sz w:val="18"/>
                <w:szCs w:val="18"/>
              </w:rPr>
              <w:t>388</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59,97</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2002</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579,</w:t>
            </w:r>
            <w:r w:rsidR="001D326D" w:rsidRPr="004A460B">
              <w:rPr>
                <w:b/>
                <w:sz w:val="18"/>
                <w:szCs w:val="18"/>
              </w:rPr>
              <w:t>003</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90,</w:t>
            </w:r>
            <w:r w:rsidR="001D326D" w:rsidRPr="004A460B">
              <w:rPr>
                <w:sz w:val="18"/>
                <w:szCs w:val="18"/>
              </w:rPr>
              <w:t>851</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15,69</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153,</w:t>
            </w:r>
            <w:r w:rsidR="001D326D" w:rsidRPr="004A460B">
              <w:rPr>
                <w:sz w:val="18"/>
                <w:szCs w:val="18"/>
              </w:rPr>
              <w:t>938</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26,59</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334,</w:t>
            </w:r>
            <w:r w:rsidR="001D326D" w:rsidRPr="004A460B">
              <w:rPr>
                <w:sz w:val="18"/>
                <w:szCs w:val="18"/>
              </w:rPr>
              <w:t>214</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57,72</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2003</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658,</w:t>
            </w:r>
            <w:r w:rsidR="001D326D" w:rsidRPr="004A460B">
              <w:rPr>
                <w:b/>
                <w:sz w:val="18"/>
                <w:szCs w:val="18"/>
              </w:rPr>
              <w:t xml:space="preserve">410 </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111,</w:t>
            </w:r>
            <w:r w:rsidR="001D326D" w:rsidRPr="004A460B">
              <w:rPr>
                <w:sz w:val="18"/>
                <w:szCs w:val="18"/>
              </w:rPr>
              <w:t>694</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16,96</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178,</w:t>
            </w:r>
            <w:r w:rsidR="001D326D" w:rsidRPr="004A460B">
              <w:rPr>
                <w:sz w:val="18"/>
                <w:szCs w:val="18"/>
              </w:rPr>
              <w:t>850</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27,16</w:t>
            </w:r>
          </w:p>
        </w:tc>
        <w:tc>
          <w:tcPr>
            <w:tcW w:w="1278"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367</w:t>
            </w:r>
            <w:r w:rsidR="006964A8" w:rsidRPr="004A460B">
              <w:rPr>
                <w:sz w:val="18"/>
                <w:szCs w:val="18"/>
              </w:rPr>
              <w:t>,</w:t>
            </w:r>
            <w:r w:rsidRPr="004A460B">
              <w:rPr>
                <w:sz w:val="18"/>
                <w:szCs w:val="18"/>
              </w:rPr>
              <w:t>867</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55,87</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2004</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759,</w:t>
            </w:r>
            <w:r w:rsidR="001D326D" w:rsidRPr="004A460B">
              <w:rPr>
                <w:b/>
                <w:sz w:val="18"/>
                <w:szCs w:val="18"/>
              </w:rPr>
              <w:t>029</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129,</w:t>
            </w:r>
            <w:r w:rsidR="001D326D" w:rsidRPr="004A460B">
              <w:rPr>
                <w:sz w:val="18"/>
                <w:szCs w:val="18"/>
              </w:rPr>
              <w:t>358</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17,04</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222,</w:t>
            </w:r>
            <w:r w:rsidR="001D326D" w:rsidRPr="004A460B">
              <w:rPr>
                <w:sz w:val="18"/>
                <w:szCs w:val="18"/>
              </w:rPr>
              <w:t>535</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29,32</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407,</w:t>
            </w:r>
            <w:r w:rsidR="001D326D" w:rsidRPr="004A460B">
              <w:rPr>
                <w:sz w:val="18"/>
                <w:szCs w:val="18"/>
              </w:rPr>
              <w:t>135</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53,64</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2005</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865,</w:t>
            </w:r>
            <w:r w:rsidR="001D326D" w:rsidRPr="004A460B">
              <w:rPr>
                <w:b/>
                <w:sz w:val="18"/>
                <w:szCs w:val="18"/>
              </w:rPr>
              <w:t>991</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155,</w:t>
            </w:r>
            <w:r w:rsidR="001D326D" w:rsidRPr="004A460B">
              <w:rPr>
                <w:sz w:val="18"/>
                <w:szCs w:val="18"/>
              </w:rPr>
              <w:t>253</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17,93</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258,</w:t>
            </w:r>
            <w:r w:rsidR="001D326D" w:rsidRPr="004A460B">
              <w:rPr>
                <w:sz w:val="18"/>
                <w:szCs w:val="18"/>
              </w:rPr>
              <w:t>641</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29,87</w:t>
            </w:r>
          </w:p>
        </w:tc>
        <w:tc>
          <w:tcPr>
            <w:tcW w:w="1278"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452</w:t>
            </w:r>
            <w:r w:rsidR="006964A8" w:rsidRPr="004A460B">
              <w:rPr>
                <w:sz w:val="18"/>
                <w:szCs w:val="18"/>
              </w:rPr>
              <w:t>,</w:t>
            </w:r>
            <w:r w:rsidRPr="004A460B">
              <w:rPr>
                <w:sz w:val="18"/>
                <w:szCs w:val="18"/>
              </w:rPr>
              <w:t>098</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52,21</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2006</w:t>
            </w:r>
          </w:p>
        </w:tc>
        <w:tc>
          <w:tcPr>
            <w:tcW w:w="1270" w:type="dxa"/>
            <w:shd w:val="clear" w:color="auto" w:fill="auto"/>
            <w:vAlign w:val="bottom"/>
          </w:tcPr>
          <w:p w:rsidR="001D326D" w:rsidRPr="004A460B" w:rsidRDefault="001D326D" w:rsidP="00A95450">
            <w:pPr>
              <w:spacing w:before="40" w:after="40" w:line="220" w:lineRule="exact"/>
              <w:jc w:val="right"/>
              <w:rPr>
                <w:b/>
                <w:sz w:val="18"/>
                <w:szCs w:val="18"/>
              </w:rPr>
            </w:pPr>
            <w:r w:rsidRPr="004A460B">
              <w:rPr>
                <w:b/>
                <w:sz w:val="18"/>
                <w:szCs w:val="18"/>
              </w:rPr>
              <w:t>9</w:t>
            </w:r>
            <w:r w:rsidR="006964A8" w:rsidRPr="004A460B">
              <w:rPr>
                <w:b/>
                <w:sz w:val="18"/>
                <w:szCs w:val="18"/>
              </w:rPr>
              <w:t>84,</w:t>
            </w:r>
            <w:r w:rsidRPr="004A460B">
              <w:rPr>
                <w:b/>
                <w:sz w:val="18"/>
                <w:szCs w:val="18"/>
              </w:rPr>
              <w:t>334</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177,</w:t>
            </w:r>
            <w:r w:rsidR="001D326D" w:rsidRPr="004A460B">
              <w:rPr>
                <w:sz w:val="18"/>
                <w:szCs w:val="18"/>
              </w:rPr>
              <w:t>886</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18,07</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321,</w:t>
            </w:r>
            <w:r w:rsidR="001D326D" w:rsidRPr="004A460B">
              <w:rPr>
                <w:sz w:val="18"/>
                <w:szCs w:val="18"/>
              </w:rPr>
              <w:t>092</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32,62</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485,</w:t>
            </w:r>
            <w:r w:rsidR="001D326D" w:rsidRPr="004A460B">
              <w:rPr>
                <w:sz w:val="18"/>
                <w:szCs w:val="18"/>
              </w:rPr>
              <w:t>356</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49,31</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2007</w:t>
            </w:r>
          </w:p>
        </w:tc>
        <w:tc>
          <w:tcPr>
            <w:tcW w:w="1270" w:type="dxa"/>
            <w:shd w:val="clear" w:color="auto" w:fill="auto"/>
            <w:vAlign w:val="bottom"/>
          </w:tcPr>
          <w:p w:rsidR="001D326D" w:rsidRPr="004A460B" w:rsidRDefault="006964A8" w:rsidP="00A95450">
            <w:pPr>
              <w:spacing w:before="40" w:after="40" w:line="220" w:lineRule="exact"/>
              <w:jc w:val="right"/>
              <w:rPr>
                <w:b/>
                <w:sz w:val="18"/>
                <w:szCs w:val="18"/>
              </w:rPr>
            </w:pPr>
            <w:r w:rsidRPr="004A460B">
              <w:rPr>
                <w:b/>
                <w:sz w:val="18"/>
                <w:szCs w:val="18"/>
              </w:rPr>
              <w:t>1 157,</w:t>
            </w:r>
            <w:r w:rsidR="001D326D" w:rsidRPr="004A460B">
              <w:rPr>
                <w:b/>
                <w:sz w:val="18"/>
                <w:szCs w:val="18"/>
              </w:rPr>
              <w:t>397</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258,</w:t>
            </w:r>
            <w:r w:rsidR="001D326D" w:rsidRPr="004A460B">
              <w:rPr>
                <w:sz w:val="18"/>
                <w:szCs w:val="18"/>
              </w:rPr>
              <w:t>158</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22,31</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389,</w:t>
            </w:r>
            <w:r w:rsidR="001D326D" w:rsidRPr="004A460B">
              <w:rPr>
                <w:sz w:val="18"/>
                <w:szCs w:val="18"/>
              </w:rPr>
              <w:t>372</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33,64</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509,</w:t>
            </w:r>
            <w:r w:rsidR="001D326D" w:rsidRPr="004A460B">
              <w:rPr>
                <w:sz w:val="18"/>
                <w:szCs w:val="18"/>
              </w:rPr>
              <w:t>866</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44,05</w:t>
            </w:r>
          </w:p>
        </w:tc>
      </w:tr>
      <w:tr w:rsidR="001D326D" w:rsidRPr="004A460B" w:rsidTr="006964A8">
        <w:trPr>
          <w:trHeight w:val="20"/>
          <w:jc w:val="center"/>
        </w:trPr>
        <w:tc>
          <w:tcPr>
            <w:tcW w:w="705" w:type="dxa"/>
            <w:shd w:val="clear" w:color="auto" w:fill="auto"/>
            <w:vAlign w:val="bottom"/>
          </w:tcPr>
          <w:p w:rsidR="001D326D" w:rsidRPr="004A460B" w:rsidRDefault="001D326D" w:rsidP="00A95450">
            <w:pPr>
              <w:spacing w:before="40" w:after="40" w:line="220" w:lineRule="exact"/>
              <w:rPr>
                <w:sz w:val="18"/>
                <w:szCs w:val="18"/>
              </w:rPr>
            </w:pPr>
            <w:r w:rsidRPr="004A460B">
              <w:rPr>
                <w:sz w:val="18"/>
                <w:szCs w:val="18"/>
              </w:rPr>
              <w:t>2008</w:t>
            </w:r>
          </w:p>
        </w:tc>
        <w:tc>
          <w:tcPr>
            <w:tcW w:w="1270" w:type="dxa"/>
            <w:shd w:val="clear" w:color="auto" w:fill="auto"/>
            <w:vAlign w:val="bottom"/>
          </w:tcPr>
          <w:p w:rsidR="001D326D" w:rsidRPr="004A460B" w:rsidRDefault="001D326D" w:rsidP="00A95450">
            <w:pPr>
              <w:spacing w:before="40" w:after="40" w:line="220" w:lineRule="exact"/>
              <w:jc w:val="right"/>
              <w:rPr>
                <w:b/>
                <w:sz w:val="18"/>
                <w:szCs w:val="18"/>
              </w:rPr>
            </w:pPr>
            <w:r w:rsidRPr="004A460B">
              <w:rPr>
                <w:b/>
                <w:sz w:val="18"/>
                <w:szCs w:val="18"/>
              </w:rPr>
              <w:t>1 453</w:t>
            </w:r>
            <w:r w:rsidR="006964A8" w:rsidRPr="004A460B">
              <w:rPr>
                <w:b/>
                <w:sz w:val="18"/>
                <w:szCs w:val="18"/>
              </w:rPr>
              <w:t>,</w:t>
            </w:r>
            <w:r w:rsidRPr="004A460B">
              <w:rPr>
                <w:b/>
                <w:sz w:val="18"/>
                <w:szCs w:val="18"/>
              </w:rPr>
              <w:t>540</w:t>
            </w:r>
          </w:p>
        </w:tc>
        <w:tc>
          <w:tcPr>
            <w:tcW w:w="1280"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359,</w:t>
            </w:r>
            <w:r w:rsidR="001D326D" w:rsidRPr="004A460B">
              <w:rPr>
                <w:sz w:val="18"/>
                <w:szCs w:val="18"/>
              </w:rPr>
              <w:t>394</w:t>
            </w:r>
          </w:p>
        </w:tc>
        <w:tc>
          <w:tcPr>
            <w:tcW w:w="1279"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24,73</w:t>
            </w:r>
          </w:p>
        </w:tc>
        <w:tc>
          <w:tcPr>
            <w:tcW w:w="1276"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506,</w:t>
            </w:r>
            <w:r w:rsidR="001D326D" w:rsidRPr="004A460B">
              <w:rPr>
                <w:sz w:val="18"/>
                <w:szCs w:val="18"/>
              </w:rPr>
              <w:t>560</w:t>
            </w:r>
          </w:p>
        </w:tc>
        <w:tc>
          <w:tcPr>
            <w:tcW w:w="1274"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34,85</w:t>
            </w:r>
          </w:p>
        </w:tc>
        <w:tc>
          <w:tcPr>
            <w:tcW w:w="1278" w:type="dxa"/>
            <w:shd w:val="clear" w:color="auto" w:fill="auto"/>
            <w:vAlign w:val="bottom"/>
          </w:tcPr>
          <w:p w:rsidR="001D326D" w:rsidRPr="004A460B" w:rsidRDefault="006964A8" w:rsidP="00A95450">
            <w:pPr>
              <w:spacing w:before="40" w:after="40" w:line="220" w:lineRule="exact"/>
              <w:jc w:val="right"/>
              <w:rPr>
                <w:sz w:val="18"/>
                <w:szCs w:val="18"/>
              </w:rPr>
            </w:pPr>
            <w:r w:rsidRPr="004A460B">
              <w:rPr>
                <w:sz w:val="18"/>
                <w:szCs w:val="18"/>
              </w:rPr>
              <w:t>587,</w:t>
            </w:r>
            <w:r w:rsidR="001D326D" w:rsidRPr="004A460B">
              <w:rPr>
                <w:sz w:val="18"/>
                <w:szCs w:val="18"/>
              </w:rPr>
              <w:t>586</w:t>
            </w:r>
          </w:p>
        </w:tc>
        <w:tc>
          <w:tcPr>
            <w:tcW w:w="1277" w:type="dxa"/>
            <w:shd w:val="clear" w:color="auto" w:fill="auto"/>
            <w:vAlign w:val="bottom"/>
          </w:tcPr>
          <w:p w:rsidR="001D326D" w:rsidRPr="004A460B" w:rsidRDefault="001D326D" w:rsidP="00A95450">
            <w:pPr>
              <w:spacing w:before="40" w:after="40" w:line="220" w:lineRule="exact"/>
              <w:jc w:val="right"/>
              <w:rPr>
                <w:sz w:val="18"/>
                <w:szCs w:val="18"/>
              </w:rPr>
            </w:pPr>
            <w:r w:rsidRPr="004A460B">
              <w:rPr>
                <w:sz w:val="18"/>
                <w:szCs w:val="18"/>
              </w:rPr>
              <w:t>40,42</w:t>
            </w:r>
          </w:p>
        </w:tc>
      </w:tr>
    </w:tbl>
    <w:p w:rsidR="001D326D" w:rsidRPr="004A460B" w:rsidRDefault="001D326D" w:rsidP="001D326D">
      <w:pPr>
        <w:pStyle w:val="SingleTxtG"/>
        <w:spacing w:before="120" w:after="240"/>
        <w:ind w:left="0" w:right="0"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1D326D" w:rsidRPr="004A460B" w:rsidRDefault="001D326D" w:rsidP="001D326D">
      <w:pPr>
        <w:pStyle w:val="Heading1"/>
        <w:rPr>
          <w:lang w:val="es-ES"/>
        </w:rPr>
      </w:pPr>
      <w:r w:rsidRPr="004A460B">
        <w:rPr>
          <w:lang w:val="es-ES"/>
        </w:rPr>
        <w:br w:type="page"/>
        <w:t>Gráfico 12</w:t>
      </w:r>
    </w:p>
    <w:p w:rsidR="001D326D" w:rsidRPr="004A460B" w:rsidRDefault="001D326D" w:rsidP="001D326D">
      <w:pPr>
        <w:pStyle w:val="SingleTxtG"/>
        <w:spacing w:after="0"/>
        <w:jc w:val="left"/>
        <w:rPr>
          <w:rFonts w:eastAsia="黑体"/>
          <w:b/>
          <w:lang w:val="es-ES"/>
        </w:rPr>
      </w:pPr>
      <w:r w:rsidRPr="004A460B">
        <w:rPr>
          <w:rFonts w:eastAsia="黑体"/>
          <w:b/>
          <w:lang w:val="es-ES"/>
        </w:rPr>
        <w:t>Tasa de nacimientos en hospitales, 2000-2008</w:t>
      </w:r>
    </w:p>
    <w:p w:rsidR="001D326D" w:rsidRPr="004A460B" w:rsidRDefault="006964A8" w:rsidP="001D326D">
      <w:pPr>
        <w:pStyle w:val="SingleTxtG"/>
        <w:jc w:val="left"/>
        <w:rPr>
          <w:sz w:val="16"/>
          <w:lang w:val="es-ES"/>
        </w:rPr>
      </w:pPr>
      <w:r w:rsidRPr="004A460B">
        <w:rPr>
          <w:rFonts w:eastAsia="黑体"/>
          <w:sz w:val="16"/>
          <w:lang w:val="es-ES"/>
        </w:rPr>
        <w:t>(Porcentaje</w:t>
      </w:r>
      <w:r w:rsidR="001D326D" w:rsidRPr="004A460B">
        <w:rPr>
          <w:rFonts w:eastAsia="黑体"/>
          <w:sz w:val="16"/>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842"/>
        <w:gridCol w:w="1843"/>
        <w:gridCol w:w="1842"/>
        <w:gridCol w:w="1843"/>
      </w:tblGrid>
      <w:tr w:rsidR="001D326D" w:rsidRPr="004A460B">
        <w:tc>
          <w:tcPr>
            <w:tcW w:w="1842" w:type="dxa"/>
            <w:tcBorders>
              <w:top w:val="single" w:sz="4" w:space="0" w:color="auto"/>
              <w:bottom w:val="single" w:sz="12" w:space="0" w:color="auto"/>
            </w:tcBorders>
            <w:shd w:val="clear" w:color="auto" w:fill="auto"/>
            <w:vAlign w:val="bottom"/>
          </w:tcPr>
          <w:p w:rsidR="001D326D" w:rsidRPr="004A460B" w:rsidRDefault="001D326D" w:rsidP="00A95450">
            <w:pPr>
              <w:spacing w:before="80" w:after="80" w:line="200" w:lineRule="exact"/>
              <w:rPr>
                <w:i/>
                <w:sz w:val="16"/>
              </w:rPr>
            </w:pPr>
            <w:r w:rsidRPr="004A460B">
              <w:rPr>
                <w:i/>
                <w:sz w:val="16"/>
              </w:rPr>
              <w:t>Año</w:t>
            </w:r>
          </w:p>
        </w:tc>
        <w:tc>
          <w:tcPr>
            <w:tcW w:w="1843" w:type="dxa"/>
            <w:tcBorders>
              <w:top w:val="single" w:sz="4" w:space="0" w:color="auto"/>
              <w:bottom w:val="single" w:sz="12" w:space="0" w:color="auto"/>
            </w:tcBorders>
            <w:shd w:val="clear" w:color="auto" w:fill="auto"/>
            <w:vAlign w:val="bottom"/>
          </w:tcPr>
          <w:p w:rsidR="001D326D" w:rsidRPr="004A460B" w:rsidRDefault="001D326D" w:rsidP="00A95450">
            <w:pPr>
              <w:spacing w:before="80" w:after="80" w:line="200" w:lineRule="exact"/>
              <w:jc w:val="right"/>
              <w:rPr>
                <w:i/>
                <w:sz w:val="16"/>
              </w:rPr>
            </w:pPr>
            <w:r w:rsidRPr="004A460B">
              <w:rPr>
                <w:i/>
                <w:sz w:val="16"/>
              </w:rPr>
              <w:t>Nacional</w:t>
            </w:r>
          </w:p>
        </w:tc>
        <w:tc>
          <w:tcPr>
            <w:tcW w:w="1842" w:type="dxa"/>
            <w:tcBorders>
              <w:top w:val="single" w:sz="4" w:space="0" w:color="auto"/>
              <w:bottom w:val="single" w:sz="12" w:space="0" w:color="auto"/>
            </w:tcBorders>
            <w:shd w:val="clear" w:color="auto" w:fill="auto"/>
            <w:vAlign w:val="bottom"/>
          </w:tcPr>
          <w:p w:rsidR="001D326D" w:rsidRPr="004A460B" w:rsidRDefault="001D326D" w:rsidP="00A95450">
            <w:pPr>
              <w:spacing w:before="80" w:after="80" w:line="200" w:lineRule="exact"/>
              <w:jc w:val="right"/>
              <w:rPr>
                <w:i/>
                <w:sz w:val="16"/>
              </w:rPr>
            </w:pPr>
            <w:r w:rsidRPr="004A460B">
              <w:rPr>
                <w:i/>
                <w:sz w:val="16"/>
              </w:rPr>
              <w:t>Zonas urbanas</w:t>
            </w:r>
          </w:p>
        </w:tc>
        <w:tc>
          <w:tcPr>
            <w:tcW w:w="1843" w:type="dxa"/>
            <w:tcBorders>
              <w:top w:val="single" w:sz="4" w:space="0" w:color="auto"/>
              <w:bottom w:val="single" w:sz="12" w:space="0" w:color="auto"/>
            </w:tcBorders>
            <w:shd w:val="clear" w:color="auto" w:fill="auto"/>
            <w:vAlign w:val="bottom"/>
          </w:tcPr>
          <w:p w:rsidR="001D326D" w:rsidRPr="004A460B" w:rsidRDefault="001D326D" w:rsidP="00A95450">
            <w:pPr>
              <w:spacing w:before="80" w:after="80" w:line="200" w:lineRule="exact"/>
              <w:jc w:val="right"/>
              <w:rPr>
                <w:i/>
                <w:sz w:val="16"/>
              </w:rPr>
            </w:pPr>
            <w:r w:rsidRPr="004A460B">
              <w:rPr>
                <w:i/>
                <w:sz w:val="16"/>
              </w:rPr>
              <w:t>Zonas rurales</w:t>
            </w:r>
          </w:p>
        </w:tc>
      </w:tr>
      <w:tr w:rsidR="001D326D" w:rsidRPr="004A460B">
        <w:tc>
          <w:tcPr>
            <w:tcW w:w="1842" w:type="dxa"/>
            <w:tcBorders>
              <w:top w:val="single" w:sz="12" w:space="0" w:color="auto"/>
              <w:bottom w:val="nil"/>
            </w:tcBorders>
            <w:shd w:val="clear" w:color="auto" w:fill="auto"/>
            <w:vAlign w:val="bottom"/>
          </w:tcPr>
          <w:p w:rsidR="001D326D" w:rsidRPr="004A460B" w:rsidRDefault="001D326D" w:rsidP="00A95450">
            <w:pPr>
              <w:spacing w:before="40" w:after="40" w:line="220" w:lineRule="exact"/>
              <w:rPr>
                <w:sz w:val="18"/>
              </w:rPr>
            </w:pPr>
            <w:r w:rsidRPr="004A460B">
              <w:rPr>
                <w:sz w:val="18"/>
              </w:rPr>
              <w:t>2000</w:t>
            </w:r>
          </w:p>
        </w:tc>
        <w:tc>
          <w:tcPr>
            <w:tcW w:w="1843" w:type="dxa"/>
            <w:tcBorders>
              <w:top w:val="single" w:sz="12" w:space="0" w:color="auto"/>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72,9</w:t>
            </w:r>
          </w:p>
        </w:tc>
        <w:tc>
          <w:tcPr>
            <w:tcW w:w="1842" w:type="dxa"/>
            <w:tcBorders>
              <w:top w:val="single" w:sz="12" w:space="0" w:color="auto"/>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84,9</w:t>
            </w:r>
          </w:p>
        </w:tc>
        <w:tc>
          <w:tcPr>
            <w:tcW w:w="1843" w:type="dxa"/>
            <w:tcBorders>
              <w:top w:val="single" w:sz="12" w:space="0" w:color="auto"/>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65,2</w:t>
            </w:r>
          </w:p>
        </w:tc>
      </w:tr>
      <w:tr w:rsidR="001D326D" w:rsidRPr="004A460B">
        <w:tc>
          <w:tcPr>
            <w:tcW w:w="1842" w:type="dxa"/>
            <w:tcBorders>
              <w:top w:val="nil"/>
              <w:bottom w:val="nil"/>
            </w:tcBorders>
            <w:shd w:val="clear" w:color="auto" w:fill="auto"/>
            <w:vAlign w:val="bottom"/>
          </w:tcPr>
          <w:p w:rsidR="001D326D" w:rsidRPr="004A460B" w:rsidRDefault="001D326D" w:rsidP="00A95450">
            <w:pPr>
              <w:spacing w:before="40" w:after="40" w:line="220" w:lineRule="exact"/>
              <w:rPr>
                <w:sz w:val="18"/>
              </w:rPr>
            </w:pPr>
            <w:r w:rsidRPr="004A460B">
              <w:rPr>
                <w:sz w:val="18"/>
              </w:rPr>
              <w:t>2001</w:t>
            </w:r>
          </w:p>
        </w:tc>
        <w:tc>
          <w:tcPr>
            <w:tcW w:w="1843" w:type="dxa"/>
            <w:tcBorders>
              <w:top w:val="nil"/>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76,0</w:t>
            </w:r>
          </w:p>
        </w:tc>
        <w:tc>
          <w:tcPr>
            <w:tcW w:w="1842" w:type="dxa"/>
            <w:tcBorders>
              <w:top w:val="nil"/>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87,0</w:t>
            </w:r>
          </w:p>
        </w:tc>
        <w:tc>
          <w:tcPr>
            <w:tcW w:w="1843" w:type="dxa"/>
            <w:tcBorders>
              <w:top w:val="nil"/>
              <w:bottom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68,9</w:t>
            </w:r>
          </w:p>
        </w:tc>
      </w:tr>
      <w:tr w:rsidR="001D326D" w:rsidRPr="004A460B">
        <w:tc>
          <w:tcPr>
            <w:tcW w:w="1842" w:type="dxa"/>
            <w:tcBorders>
              <w:top w:val="nil"/>
            </w:tcBorders>
            <w:shd w:val="clear" w:color="auto" w:fill="auto"/>
            <w:vAlign w:val="bottom"/>
          </w:tcPr>
          <w:p w:rsidR="001D326D" w:rsidRPr="004A460B" w:rsidRDefault="001D326D" w:rsidP="00A95450">
            <w:pPr>
              <w:spacing w:before="40" w:after="40" w:line="220" w:lineRule="exact"/>
              <w:rPr>
                <w:sz w:val="18"/>
              </w:rPr>
            </w:pPr>
            <w:r w:rsidRPr="004A460B">
              <w:rPr>
                <w:sz w:val="18"/>
              </w:rPr>
              <w:t>2002</w:t>
            </w:r>
          </w:p>
        </w:tc>
        <w:tc>
          <w:tcPr>
            <w:tcW w:w="1843" w:type="dxa"/>
            <w:tcBorders>
              <w:top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78,8</w:t>
            </w:r>
          </w:p>
        </w:tc>
        <w:tc>
          <w:tcPr>
            <w:tcW w:w="1842" w:type="dxa"/>
            <w:tcBorders>
              <w:top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89,4</w:t>
            </w:r>
          </w:p>
        </w:tc>
        <w:tc>
          <w:tcPr>
            <w:tcW w:w="1843" w:type="dxa"/>
            <w:tcBorders>
              <w:top w:val="nil"/>
            </w:tcBorders>
            <w:shd w:val="clear" w:color="auto" w:fill="auto"/>
            <w:vAlign w:val="bottom"/>
          </w:tcPr>
          <w:p w:rsidR="001D326D" w:rsidRPr="004A460B" w:rsidRDefault="001D326D" w:rsidP="00A95450">
            <w:pPr>
              <w:spacing w:before="40" w:after="40" w:line="220" w:lineRule="exact"/>
              <w:jc w:val="right"/>
              <w:rPr>
                <w:sz w:val="18"/>
              </w:rPr>
            </w:pPr>
            <w:r w:rsidRPr="004A460B">
              <w:rPr>
                <w:sz w:val="18"/>
              </w:rPr>
              <w:t>71,6</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2003</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79,4</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89,9</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72,6</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2004</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82,8</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91,4</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77,1</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2005</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85,9</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93,2</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81,0</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2006</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88,4</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94,1</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84,6</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2007</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91,6</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95,8</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88,8</w:t>
            </w:r>
          </w:p>
        </w:tc>
      </w:tr>
      <w:tr w:rsidR="001D326D" w:rsidRPr="004A460B">
        <w:tc>
          <w:tcPr>
            <w:tcW w:w="1842" w:type="dxa"/>
            <w:shd w:val="clear" w:color="auto" w:fill="auto"/>
            <w:vAlign w:val="bottom"/>
          </w:tcPr>
          <w:p w:rsidR="001D326D" w:rsidRPr="004A460B" w:rsidRDefault="001D326D" w:rsidP="00A95450">
            <w:pPr>
              <w:spacing w:before="40" w:after="40" w:line="220" w:lineRule="exact"/>
              <w:rPr>
                <w:sz w:val="18"/>
              </w:rPr>
            </w:pPr>
            <w:r w:rsidRPr="004A460B">
              <w:rPr>
                <w:sz w:val="18"/>
              </w:rPr>
              <w:t>2008</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94,5</w:t>
            </w:r>
          </w:p>
        </w:tc>
        <w:tc>
          <w:tcPr>
            <w:tcW w:w="1842"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97,4</w:t>
            </w:r>
          </w:p>
        </w:tc>
        <w:tc>
          <w:tcPr>
            <w:tcW w:w="1843" w:type="dxa"/>
            <w:shd w:val="clear" w:color="auto" w:fill="auto"/>
            <w:vAlign w:val="bottom"/>
          </w:tcPr>
          <w:p w:rsidR="001D326D" w:rsidRPr="004A460B" w:rsidRDefault="001D326D" w:rsidP="00A95450">
            <w:pPr>
              <w:spacing w:before="40" w:after="40" w:line="220" w:lineRule="exact"/>
              <w:jc w:val="right"/>
              <w:rPr>
                <w:sz w:val="18"/>
              </w:rPr>
            </w:pPr>
            <w:r w:rsidRPr="004A460B">
              <w:rPr>
                <w:sz w:val="18"/>
              </w:rPr>
              <w:t>92,3</w:t>
            </w:r>
          </w:p>
        </w:tc>
      </w:tr>
    </w:tbl>
    <w:p w:rsidR="001D326D" w:rsidRPr="004A460B" w:rsidRDefault="001D326D" w:rsidP="001D326D">
      <w:pPr>
        <w:pStyle w:val="SingleTxtG"/>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1D326D" w:rsidRPr="004A460B" w:rsidRDefault="001D326D" w:rsidP="001D326D">
      <w:pPr>
        <w:pStyle w:val="Heading1"/>
        <w:rPr>
          <w:lang w:val="es-ES"/>
        </w:rPr>
      </w:pPr>
      <w:r w:rsidRPr="004A460B">
        <w:rPr>
          <w:lang w:val="es-ES"/>
        </w:rPr>
        <w:t>Gráfico 13</w:t>
      </w:r>
    </w:p>
    <w:p w:rsidR="001D326D" w:rsidRPr="004A460B" w:rsidRDefault="001D326D" w:rsidP="001D326D">
      <w:pPr>
        <w:pStyle w:val="SingleTxtG"/>
        <w:jc w:val="left"/>
        <w:rPr>
          <w:rFonts w:eastAsia="黑体"/>
          <w:b/>
          <w:lang w:val="es-ES"/>
        </w:rPr>
      </w:pPr>
      <w:r w:rsidRPr="004A460B">
        <w:rPr>
          <w:rFonts w:eastAsia="黑体"/>
          <w:b/>
          <w:lang w:val="es-ES"/>
        </w:rPr>
        <w:t>Tendencias de la tasa de nacimientos en hospitales, 2000-2008</w:t>
      </w:r>
    </w:p>
    <w:p w:rsidR="002A31CF" w:rsidRPr="004A460B" w:rsidRDefault="002A31CF" w:rsidP="002A31CF">
      <w:pPr>
        <w:pStyle w:val="Heading1"/>
        <w:rPr>
          <w:color w:val="000000"/>
          <w:lang w:val="es-ES"/>
        </w:rPr>
      </w:pPr>
      <w:r w:rsidRPr="004A460B">
        <w:rPr>
          <w:noProof/>
          <w:color w:val="000000"/>
          <w:lang w:val="es-ES" w:eastAsia="es-ES"/>
        </w:rPr>
      </w:r>
      <w:r w:rsidRPr="004A460B">
        <w:rPr>
          <w:color w:val="000000"/>
          <w:lang w:val="es-ES"/>
        </w:rPr>
        <w:pict>
          <v:group id="_x0000_s1250" editas="canvas" style="width:361.1pt;height:219.9pt;mso-position-horizontal-relative:char;mso-position-vertical-relative:line" coordsize="7222,4398">
            <o:lock v:ext="edit" aspectratio="t"/>
            <v:shape id="_x0000_s1251" type="#_x0000_t75" style="position:absolute;width:7222;height:4398" o:preferrelative="f">
              <v:fill o:detectmouseclick="t"/>
              <v:path o:extrusionok="t" o:connecttype="none"/>
              <o:lock v:ext="edit" text="t"/>
            </v:shape>
            <v:rect id="_x0000_s1252" style="position:absolute;width:3651;height:2269" stroked="f">
              <o:lock v:ext="edit" aspectratio="t"/>
            </v:rect>
            <v:rect id="_x0000_s1253" style="position:absolute;left:1040;width:5291;height:1729" stroked="f"/>
            <v:line id="_x0000_s1254" style="position:absolute" from="953,3620" to="6244,3620" strokecolor="white" strokeweight="0"/>
            <v:line id="_x0000_s1255" style="position:absolute" from="953,3282" to="6244,3282" strokecolor="white" strokeweight="0"/>
            <v:line id="_x0000_s1256" style="position:absolute" from="953,2931" to="6244,2931" strokecolor="white" strokeweight="0"/>
            <v:line id="_x0000_s1257" style="position:absolute" from="953,2593" to="6244,2593" strokecolor="white" strokeweight="0"/>
            <v:line id="_x0000_s1258" style="position:absolute" from="672,2242" to="5963,2243" strokecolor="white" strokeweight="0"/>
            <v:line id="_x0000_s1259" style="position:absolute" from="953,1891" to="6244,1891" strokecolor="white" strokeweight="0"/>
            <v:line id="_x0000_s1260" style="position:absolute" from="953,1553" to="6244,1553" strokecolor="white" strokeweight="0"/>
            <v:line id="_x0000_s1261" style="position:absolute" from="953,1202" to="6244,1202" strokecolor="white" strokeweight="0"/>
            <v:line id="_x0000_s1262" style="position:absolute" from="953,864" to="6244,864" strokecolor="white" strokeweight="0"/>
            <v:line id="_x0000_s1263" style="position:absolute" from="953,514" to="6244,514" strokecolor="white" strokeweight="0"/>
            <v:line id="_x0000_s1264" style="position:absolute" from="953,514" to="953,3971" strokeweight="0"/>
            <v:line id="_x0000_s1265" style="position:absolute" from="953,3971" to="1016,3971" strokeweight="0"/>
            <v:line id="_x0000_s1266" style="position:absolute" from="953,3620" to="1016,3620" strokeweight="0"/>
            <v:line id="_x0000_s1267" style="position:absolute" from="953,3282" to="1016,3282" strokeweight="0"/>
            <v:line id="_x0000_s1268" style="position:absolute" from="953,2931" to="1016,2931" strokeweight="0"/>
            <v:line id="_x0000_s1269" style="position:absolute" from="953,2593" to="1016,2593" strokeweight="0"/>
            <v:line id="_x0000_s1270" style="position:absolute" from="953,2242" to="1016,2242" strokeweight="0"/>
            <v:line id="_x0000_s1271" style="position:absolute" from="953,1891" to="1016,1891" strokeweight="0"/>
            <v:line id="_x0000_s1272" style="position:absolute" from="953,1553" to="1016,1553" strokeweight="0"/>
            <v:line id="_x0000_s1273" style="position:absolute" from="953,1202" to="1016,1202" strokeweight="0"/>
            <v:line id="_x0000_s1274" style="position:absolute" from="953,864" to="1016,864" strokeweight="0"/>
            <v:line id="_x0000_s1275" style="position:absolute" from="953,514" to="1016,514" strokeweight="0"/>
            <v:line id="_x0000_s1276" style="position:absolute" from="953,3971" to="6244,3971" strokeweight="0"/>
            <v:line id="_x0000_s1277" style="position:absolute;flip:y" from="953,3908" to="953,3971" strokeweight="0"/>
            <v:line id="_x0000_s1278" style="position:absolute;flip:y" from="1542,3908" to="1542,3971" strokeweight="0"/>
            <v:line id="_x0000_s1279" style="position:absolute;flip:y" from="2132,3908" to="2132,3971" strokeweight="0"/>
            <v:line id="_x0000_s1280" style="position:absolute;flip:y" from="2721,3908" to="2721,3971" strokeweight="0"/>
            <v:line id="_x0000_s1281" style="position:absolute;flip:y" from="3310,3908" to="3310,3971" strokeweight="0"/>
            <v:line id="_x0000_s1282" style="position:absolute;flip:y" from="3887,3908" to="3887,3971" strokeweight="0"/>
            <v:line id="_x0000_s1283" style="position:absolute;flip:y" from="4476,3908" to="4476,3971" strokeweight="0"/>
            <v:line id="_x0000_s1284" style="position:absolute;flip:y" from="5066,3908" to="5066,3971" strokeweight="0"/>
            <v:line id="_x0000_s1285" style="position:absolute;flip:y" from="5655,3908" to="5655,3971" strokeweight="0"/>
            <v:line id="_x0000_s1286" style="position:absolute;flip:y" from="6244,3908" to="6244,3971" strokeweight="0"/>
            <v:shape id="_x0000_s1287" style="position:absolute;left:1241;top:701;width:4715;height:752" coordsize="376,60" path="m,60l47,51,94,44r47,-2l188,32r47,-8l282,17,329,8,376,e" filled="f" strokecolor="fuchsia" strokeweight="1.25pt">
              <v:path arrowok="t"/>
            </v:shape>
            <v:shape id="_x0000_s1288" style="position:absolute;left:1241;top:601;width:4715;height:439" coordsize="376,35" path="m,35l47,29,94,22r47,-1l188,17r47,-5l282,9,329,5,376,e" filled="f" strokecolor="#396" strokeweight="1.25pt">
              <v:path arrowok="t"/>
            </v:shape>
            <v:shape id="_x0000_s1289" style="position:absolute;left:1241;top:777;width:4715;height:939" coordsize="376,75" path="m,75l47,65,94,57r47,-2l188,42,235,31r47,-9l329,10,376,e" filled="f" strokecolor="navy" strokeweight="1.25pt">
              <v:path arrowok="t"/>
            </v:shape>
            <v:rect id="_x0000_s1290" style="position:absolute;left:1179;top:1390;width:113;height:113" fillcolor="fuchsia" strokecolor="fuchsia" strokeweight=".65pt"/>
            <v:rect id="_x0000_s1291" style="position:absolute;left:1768;top:1278;width:113;height:112" fillcolor="fuchsia" strokecolor="fuchsia" strokeweight=".65pt"/>
            <v:rect id="_x0000_s1292" style="position:absolute;left:2357;top:1190;width:113;height:113" fillcolor="fuchsia" strokecolor="fuchsia" strokeweight=".65pt"/>
            <v:rect id="_x0000_s1293" style="position:absolute;left:2947;top:1165;width:112;height:113" fillcolor="fuchsia" strokecolor="fuchsia" strokeweight=".65pt"/>
            <v:rect id="_x0000_s1294" style="position:absolute;left:3536;top:1040;width:113;height:112" fillcolor="fuchsia" strokecolor="fuchsia" strokeweight=".65pt"/>
            <v:rect id="_x0000_s1295" style="position:absolute;left:4125;top:939;width:113;height:113" fillcolor="fuchsia" strokecolor="fuchsia" strokeweight=".65pt"/>
            <v:rect id="_x0000_s1296" style="position:absolute;left:4715;top:852;width:112;height:112" fillcolor="fuchsia" strokecolor="fuchsia" strokeweight=".65pt"/>
            <v:rect id="_x0000_s1297" style="position:absolute;left:5304;top:739;width:113;height:113" fillcolor="fuchsia" strokecolor="fuchsia" strokeweight=".65pt"/>
            <v:rect id="_x0000_s1298" style="position:absolute;left:5893;top:639;width:113;height:113" fillcolor="fuchsia" strokecolor="fuchsia" strokeweight=".65pt"/>
            <v:shape id="_x0000_s1299" style="position:absolute;left:1204;top:1002;width:75;height:75" coordsize="75,75" path="m37,l75,75,,75,37,xe" fillcolor="#396" strokecolor="#396" strokeweight=".65pt">
              <v:path arrowok="t"/>
            </v:shape>
            <v:shape id="_x0000_s1300" style="position:absolute;left:1793;top:927;width:75;height:75" coordsize="75,75" path="m38,l75,75,,75,38,xe" fillcolor="#396" strokecolor="#396" strokeweight=".65pt">
              <v:path arrowok="t"/>
            </v:shape>
            <v:shape id="_x0000_s1301" style="position:absolute;left:2382;top:839;width:76;height:75" coordsize="76,75" path="m38,l76,75,,75,38,xe" fillcolor="#396" strokecolor="#396" strokeweight=".65pt">
              <v:path arrowok="t"/>
            </v:shape>
            <v:shape id="_x0000_s1302" style="position:absolute;left:2972;top:827;width:75;height:75" coordsize="75,75" path="m37,l75,75,,75,37,xe" fillcolor="#396" strokecolor="#396" strokeweight=".65pt">
              <v:path arrowok="t"/>
            </v:shape>
            <v:shape id="_x0000_s1303" style="position:absolute;left:3561;top:777;width:75;height:75" coordsize="75,75" path="m38,l75,75,,75,38,xe" fillcolor="#396" strokecolor="#396" strokeweight=".65pt">
              <v:path arrowok="t"/>
            </v:shape>
            <v:shape id="_x0000_s1304" style="position:absolute;left:4150;top:714;width:76;height:75" coordsize="76,75" path="m38,l76,75,,75,38,xe" fillcolor="#396" strokecolor="#396" strokeweight=".65pt">
              <v:path arrowok="t"/>
            </v:shape>
            <v:shape id="_x0000_s1305" style="position:absolute;left:4740;top:676;width:75;height:76" coordsize="75,76" path="m37,l75,76,,76,37,xe" fillcolor="#396" strokecolor="#396" strokeweight=".65pt">
              <v:path arrowok="t"/>
            </v:shape>
            <v:shape id="_x0000_s1306" style="position:absolute;left:5329;top:626;width:75;height:75" coordsize="75,75" path="m38,l75,75,,75,38,xe" fillcolor="#396" strokecolor="#396" strokeweight=".65pt">
              <v:path arrowok="t"/>
            </v:shape>
            <v:shape id="_x0000_s1307" style="position:absolute;left:5918;top:564;width:76;height:75" coordsize="76,75" path="m38,l76,75,,75,38,xe" fillcolor="#396" strokecolor="#396" strokeweight=".65pt">
              <v:path arrowok="t"/>
            </v:shape>
            <v:shape id="_x0000_s1308" style="position:absolute;left:1179;top:1653;width:125;height:126" coordsize="125,126" path="m62,r63,63l62,126,,63,62,xe" fillcolor="navy" strokecolor="navy" strokeweight=".65pt">
              <v:path arrowok="t"/>
            </v:shape>
            <v:shape id="_x0000_s1309" style="position:absolute;left:1768;top:1528;width:125;height:125" coordsize="125,125" path="m63,r62,63l63,125,,63,63,xe" fillcolor="navy" strokecolor="navy" strokeweight=".65pt">
              <v:path arrowok="t"/>
            </v:shape>
            <v:shape id="_x0000_s1310" style="position:absolute;left:2357;top:1428;width:126;height:125" coordsize="126,125" path="m63,r63,63l63,125,,63,63,xe" fillcolor="navy" strokecolor="navy" strokeweight=".65pt">
              <v:path arrowok="t"/>
            </v:shape>
            <v:shape id="_x0000_s1311" style="position:absolute;left:2947;top:1403;width:125;height:125" coordsize="125,125" path="m62,r63,62l62,125,,62,62,xe" fillcolor="navy" strokecolor="navy" strokeweight=".65pt">
              <v:path arrowok="t"/>
            </v:shape>
            <v:shape id="_x0000_s1312" style="position:absolute;left:3536;top:1240;width:125;height:125" coordsize="125,125" path="m63,r62,63l63,125,,63,63,xe" fillcolor="navy" strokecolor="navy" strokeweight=".65pt">
              <v:path arrowok="t"/>
            </v:shape>
            <v:shape id="_x0000_s1313" style="position:absolute;left:4125;top:1102;width:126;height:125" coordsize="126,125" path="m63,r63,63l63,125,,63,63,xe" fillcolor="navy" strokecolor="navy" strokeweight=".65pt">
              <v:path arrowok="t"/>
            </v:shape>
            <v:shape id="_x0000_s1314" style="position:absolute;left:4715;top:990;width:125;height:125" coordsize="125,125" path="m62,r63,62l62,125,,62,62,xe" fillcolor="navy" strokecolor="navy" strokeweight=".65pt">
              <v:path arrowok="t"/>
            </v:shape>
            <v:shape id="_x0000_s1315" style="position:absolute;left:5304;top:839;width:125;height:125" coordsize="125,125" path="m63,r62,63l63,125,,63,63,xe" fillcolor="navy" strokecolor="navy" strokeweight=".65pt">
              <v:path arrowok="t"/>
            </v:shape>
            <v:shape id="_x0000_s1316" style="position:absolute;left:5893;top:714;width:126;height:125" coordsize="126,125" path="m63,r63,63l63,125,,63,63,xe" fillcolor="navy" strokecolor="navy" strokeweight=".65pt">
              <v:path arrowok="t"/>
            </v:shape>
            <v:rect id="_x0000_s1317" style="position:absolute;left:702;top:3858;width:101;height:240;mso-wrap-style:none" filled="f" stroked="f">
              <v:textbox style="mso-next-textbox:#_x0000_s1317;mso-fit-shape-to-text:t" inset="0,0,0,0">
                <w:txbxContent>
                  <w:p w:rsidR="00A95450" w:rsidRDefault="00A95450" w:rsidP="002A31CF">
                    <w:r>
                      <w:rPr>
                        <w:color w:val="000000"/>
                      </w:rPr>
                      <w:t>0</w:t>
                    </w:r>
                  </w:p>
                </w:txbxContent>
              </v:textbox>
            </v:rect>
            <v:rect id="_x0000_s1318" style="position:absolute;left:602;top:3507;width:201;height:240;mso-wrap-style:none" filled="f" stroked="f">
              <v:textbox style="mso-next-textbox:#_x0000_s1318;mso-fit-shape-to-text:t" inset="0,0,0,0">
                <w:txbxContent>
                  <w:p w:rsidR="00A95450" w:rsidRDefault="00A95450" w:rsidP="002A31CF">
                    <w:r>
                      <w:rPr>
                        <w:color w:val="000000"/>
                      </w:rPr>
                      <w:t>10</w:t>
                    </w:r>
                  </w:p>
                </w:txbxContent>
              </v:textbox>
            </v:rect>
            <v:rect id="_x0000_s1319" style="position:absolute;left:602;top:3169;width:201;height:240;mso-wrap-style:none" filled="f" stroked="f">
              <v:textbox style="mso-next-textbox:#_x0000_s1319;mso-fit-shape-to-text:t" inset="0,0,0,0">
                <w:txbxContent>
                  <w:p w:rsidR="00A95450" w:rsidRDefault="00A95450" w:rsidP="002A31CF">
                    <w:r>
                      <w:rPr>
                        <w:color w:val="000000"/>
                      </w:rPr>
                      <w:t>20</w:t>
                    </w:r>
                  </w:p>
                </w:txbxContent>
              </v:textbox>
            </v:rect>
            <v:rect id="_x0000_s1320" style="position:absolute;left:602;top:2818;width:201;height:240;mso-wrap-style:none" filled="f" stroked="f">
              <v:textbox style="mso-next-textbox:#_x0000_s1320;mso-fit-shape-to-text:t" inset="0,0,0,0">
                <w:txbxContent>
                  <w:p w:rsidR="00A95450" w:rsidRDefault="00A95450" w:rsidP="002A31CF">
                    <w:r>
                      <w:rPr>
                        <w:color w:val="000000"/>
                      </w:rPr>
                      <w:t>30</w:t>
                    </w:r>
                  </w:p>
                </w:txbxContent>
              </v:textbox>
            </v:rect>
            <v:rect id="_x0000_s1321" style="position:absolute;left:602;top:2480;width:201;height:240" filled="f" stroked="f">
              <v:textbox style="mso-next-textbox:#_x0000_s1321" inset="0,0,0,0">
                <w:txbxContent>
                  <w:p w:rsidR="00A95450" w:rsidRDefault="00A95450" w:rsidP="002A31CF">
                    <w:r>
                      <w:rPr>
                        <w:color w:val="000000"/>
                      </w:rPr>
                      <w:t>40</w:t>
                    </w:r>
                  </w:p>
                </w:txbxContent>
              </v:textbox>
            </v:rect>
            <v:rect id="_x0000_s1322" style="position:absolute;left:602;top:2129;width:201;height:240" filled="f" stroked="f">
              <v:textbox style="mso-next-textbox:#_x0000_s1322" inset="0,0,0,0">
                <w:txbxContent>
                  <w:p w:rsidR="00A95450" w:rsidRDefault="00A95450" w:rsidP="002A31CF">
                    <w:r>
                      <w:rPr>
                        <w:color w:val="000000"/>
                      </w:rPr>
                      <w:t>50</w:t>
                    </w:r>
                  </w:p>
                </w:txbxContent>
              </v:textbox>
            </v:rect>
            <v:rect id="_x0000_s1323" style="position:absolute;left:602;top:1779;width:201;height:240" filled="f" stroked="f">
              <v:textbox style="mso-next-textbox:#_x0000_s1323" inset="0,0,0,0">
                <w:txbxContent>
                  <w:p w:rsidR="00A95450" w:rsidRDefault="00A95450" w:rsidP="002A31CF">
                    <w:r>
                      <w:rPr>
                        <w:color w:val="000000"/>
                      </w:rPr>
                      <w:t>60</w:t>
                    </w:r>
                  </w:p>
                </w:txbxContent>
              </v:textbox>
            </v:rect>
            <v:rect id="_x0000_s1324" style="position:absolute;left:602;top:1440;width:201;height:240" filled="f" stroked="f">
              <v:textbox style="mso-next-textbox:#_x0000_s1324" inset="0,0,0,0">
                <w:txbxContent>
                  <w:p w:rsidR="00A95450" w:rsidRDefault="00A95450" w:rsidP="002A31CF">
                    <w:r>
                      <w:rPr>
                        <w:color w:val="000000"/>
                      </w:rPr>
                      <w:t>70</w:t>
                    </w:r>
                  </w:p>
                </w:txbxContent>
              </v:textbox>
            </v:rect>
            <v:rect id="_x0000_s1325" style="position:absolute;left:602;top:1090;width:201;height:240" filled="f" stroked="f">
              <v:textbox style="mso-next-textbox:#_x0000_s1325" inset="0,0,0,0">
                <w:txbxContent>
                  <w:p w:rsidR="00A95450" w:rsidRDefault="00A95450" w:rsidP="002A31CF">
                    <w:r>
                      <w:rPr>
                        <w:color w:val="000000"/>
                      </w:rPr>
                      <w:t>80</w:t>
                    </w:r>
                  </w:p>
                </w:txbxContent>
              </v:textbox>
            </v:rect>
            <v:rect id="_x0000_s1326" style="position:absolute;left:602;top:752;width:201;height:240" filled="f" stroked="f">
              <v:textbox style="mso-next-textbox:#_x0000_s1326" inset="0,0,0,0">
                <w:txbxContent>
                  <w:p w:rsidR="00A95450" w:rsidRDefault="00A95450" w:rsidP="002A31CF">
                    <w:r>
                      <w:rPr>
                        <w:color w:val="000000"/>
                      </w:rPr>
                      <w:t>90</w:t>
                    </w:r>
                  </w:p>
                </w:txbxContent>
              </v:textbox>
            </v:rect>
            <v:rect id="_x0000_s1327" style="position:absolute;left:502;top:401;width:301;height:240" filled="f" stroked="f">
              <v:textbox style="mso-next-textbox:#_x0000_s1327" inset="0,0,0,0">
                <w:txbxContent>
                  <w:p w:rsidR="00A95450" w:rsidRDefault="00A95450" w:rsidP="002A31CF">
                    <w:r>
                      <w:rPr>
                        <w:color w:val="000000"/>
                      </w:rPr>
                      <w:t>100</w:t>
                    </w:r>
                  </w:p>
                </w:txbxContent>
              </v:textbox>
            </v:rect>
            <v:rect id="_x0000_s1328" style="position:absolute;left:1041;top:4158;width:401;height:240;mso-wrap-style:none" filled="f" stroked="f">
              <v:textbox style="mso-next-textbox:#_x0000_s1328;mso-fit-shape-to-text:t" inset="0,0,0,0">
                <w:txbxContent>
                  <w:p w:rsidR="00A95450" w:rsidRDefault="00A95450" w:rsidP="002A31CF">
                    <w:r>
                      <w:rPr>
                        <w:color w:val="000000"/>
                      </w:rPr>
                      <w:t>2000</w:t>
                    </w:r>
                  </w:p>
                </w:txbxContent>
              </v:textbox>
            </v:rect>
            <v:rect id="_x0000_s1329" style="position:absolute;left:1630;top:4158;width:401;height:240;mso-wrap-style:none" filled="f" stroked="f">
              <v:textbox style="mso-next-textbox:#_x0000_s1329;mso-fit-shape-to-text:t" inset="0,0,0,0">
                <w:txbxContent>
                  <w:p w:rsidR="00A95450" w:rsidRDefault="00A95450" w:rsidP="002A31CF">
                    <w:r>
                      <w:rPr>
                        <w:color w:val="000000"/>
                      </w:rPr>
                      <w:t>2001</w:t>
                    </w:r>
                  </w:p>
                </w:txbxContent>
              </v:textbox>
            </v:rect>
            <v:rect id="_x0000_s1330" style="position:absolute;left:2219;top:4158;width:401;height:240;mso-wrap-style:none" filled="f" stroked="f">
              <v:textbox style="mso-next-textbox:#_x0000_s1330;mso-fit-shape-to-text:t" inset="0,0,0,0">
                <w:txbxContent>
                  <w:p w:rsidR="00A95450" w:rsidRDefault="00A95450" w:rsidP="002A31CF">
                    <w:r>
                      <w:rPr>
                        <w:color w:val="000000"/>
                      </w:rPr>
                      <w:t>2002</w:t>
                    </w:r>
                  </w:p>
                </w:txbxContent>
              </v:textbox>
            </v:rect>
            <v:rect id="_x0000_s1331" style="position:absolute;left:2809;top:4158;width:401;height:240;mso-wrap-style:none" filled="f" stroked="f">
              <v:textbox style="mso-next-textbox:#_x0000_s1331;mso-fit-shape-to-text:t" inset="0,0,0,0">
                <w:txbxContent>
                  <w:p w:rsidR="00A95450" w:rsidRDefault="00A95450" w:rsidP="002A31CF">
                    <w:r>
                      <w:rPr>
                        <w:color w:val="000000"/>
                      </w:rPr>
                      <w:t>2003</w:t>
                    </w:r>
                  </w:p>
                </w:txbxContent>
              </v:textbox>
            </v:rect>
            <v:rect id="_x0000_s1332" style="position:absolute;left:3398;top:4158;width:401;height:240;mso-wrap-style:none" filled="f" stroked="f">
              <v:textbox style="mso-next-textbox:#_x0000_s1332;mso-fit-shape-to-text:t" inset="0,0,0,0">
                <w:txbxContent>
                  <w:p w:rsidR="00A95450" w:rsidRDefault="00A95450" w:rsidP="002A31CF">
                    <w:r>
                      <w:rPr>
                        <w:color w:val="000000"/>
                      </w:rPr>
                      <w:t>2004</w:t>
                    </w:r>
                  </w:p>
                </w:txbxContent>
              </v:textbox>
            </v:rect>
            <v:rect id="_x0000_s1333" style="position:absolute;left:3987;top:4158;width:401;height:240;mso-wrap-style:none" filled="f" stroked="f">
              <v:textbox style="mso-next-textbox:#_x0000_s1333;mso-fit-shape-to-text:t" inset="0,0,0,0">
                <w:txbxContent>
                  <w:p w:rsidR="00A95450" w:rsidRDefault="00A95450" w:rsidP="002A31CF">
                    <w:r>
                      <w:rPr>
                        <w:color w:val="000000"/>
                      </w:rPr>
                      <w:t>2005</w:t>
                    </w:r>
                  </w:p>
                </w:txbxContent>
              </v:textbox>
            </v:rect>
            <v:rect id="_x0000_s1334" style="position:absolute;left:4577;top:4158;width:401;height:240;mso-wrap-style:none" filled="f" stroked="f">
              <v:textbox style="mso-next-textbox:#_x0000_s1334;mso-fit-shape-to-text:t" inset="0,0,0,0">
                <w:txbxContent>
                  <w:p w:rsidR="00A95450" w:rsidRDefault="00A95450" w:rsidP="002A31CF">
                    <w:r>
                      <w:rPr>
                        <w:color w:val="000000"/>
                      </w:rPr>
                      <w:t>2006</w:t>
                    </w:r>
                  </w:p>
                </w:txbxContent>
              </v:textbox>
            </v:rect>
            <v:rect id="_x0000_s1335" style="position:absolute;left:5166;top:4158;width:401;height:240;mso-wrap-style:none" filled="f" stroked="f">
              <v:textbox style="mso-next-textbox:#_x0000_s1335;mso-fit-shape-to-text:t" inset="0,0,0,0">
                <w:txbxContent>
                  <w:p w:rsidR="00A95450" w:rsidRDefault="00A95450" w:rsidP="002A31CF">
                    <w:r>
                      <w:rPr>
                        <w:color w:val="000000"/>
                      </w:rPr>
                      <w:t>2007</w:t>
                    </w:r>
                  </w:p>
                </w:txbxContent>
              </v:textbox>
            </v:rect>
            <v:rect id="_x0000_s1336" style="position:absolute;left:5755;top:4158;width:401;height:240;mso-wrap-style:none" filled="f" stroked="f">
              <v:textbox style="mso-next-textbox:#_x0000_s1336;mso-fit-shape-to-text:t" inset="0,0,0,0">
                <w:txbxContent>
                  <w:p w:rsidR="00A95450" w:rsidRDefault="00A95450" w:rsidP="002A31CF">
                    <w:r>
                      <w:rPr>
                        <w:color w:val="000000"/>
                      </w:rPr>
                      <w:t>2008</w:t>
                    </w:r>
                  </w:p>
                </w:txbxContent>
              </v:textbox>
            </v:rect>
            <v:rect id="_x0000_s1337" style="position:absolute;left:489;top:113;width:3783;height:247" filled="f" stroked="f">
              <v:textbox style="mso-next-textbox:#_x0000_s1337" inset="0,0,0,0">
                <w:txbxContent>
                  <w:p w:rsidR="00A95450" w:rsidRDefault="00A95450" w:rsidP="002A31CF">
                    <w:r>
                      <w:rPr>
                        <w:color w:val="000000"/>
                        <w:sz w:val="18"/>
                        <w:szCs w:val="18"/>
                      </w:rPr>
                      <w:t>Tasa de nacimientos en hospitales</w:t>
                    </w:r>
                    <w:r>
                      <w:rPr>
                        <w:rFonts w:ascii="宋体" w:cs="宋体" w:hint="eastAsia"/>
                        <w:color w:val="000000"/>
                        <w:sz w:val="16"/>
                        <w:szCs w:val="16"/>
                      </w:rPr>
                      <w:t xml:space="preserve"> (%)</w:t>
                    </w:r>
                  </w:p>
                </w:txbxContent>
              </v:textbox>
            </v:rect>
            <v:rect id="_x0000_s1338" style="position:absolute;left:6395;top:1090;width:827;height:689" stroked="f"/>
            <v:line id="_x0000_s1339" style="position:absolute" from="5472,1830" to="5823,1831" strokecolor="fuchsia" strokeweight="1.25pt"/>
            <v:rect id="_x0000_s1340" style="position:absolute;left:5584;top:1780;width:88;height:88" fillcolor="fuchsia" strokecolor="fuchsia" strokeweight=".65pt"/>
            <v:rect id="_x0000_s1341" style="position:absolute;left:5872;top:1662;width:900;height:300" filled="f" stroked="f">
              <v:textbox style="mso-next-textbox:#_x0000_s1341" inset="0,0,0,0">
                <w:txbxContent>
                  <w:p w:rsidR="00A95450" w:rsidRPr="00597152" w:rsidRDefault="00A95450" w:rsidP="002A31CF">
                    <w:r>
                      <w:rPr>
                        <w:color w:val="000000"/>
                        <w:sz w:val="16"/>
                        <w:szCs w:val="16"/>
                      </w:rPr>
                      <w:t>Nacional</w:t>
                    </w:r>
                  </w:p>
                  <w:p w:rsidR="00A95450" w:rsidRPr="00824D85" w:rsidRDefault="00A95450" w:rsidP="002A31CF"/>
                </w:txbxContent>
              </v:textbox>
            </v:rect>
            <v:line id="_x0000_s1342" style="position:absolute" from="5472,2056" to="5823,2057" strokecolor="#396" strokeweight="1.25pt"/>
            <v:shape id="_x0000_s1343" style="position:absolute;left:5596;top:2018;width:76;height:76" coordsize="76,76" path="m38,l76,76,,76,38,xe" fillcolor="#396" strokecolor="#396" strokeweight=".65pt">
              <v:path arrowok="t"/>
            </v:shape>
            <v:rect id="_x0000_s1344" style="position:absolute;left:5872;top:1899;width:1350;height:441" filled="f" stroked="f">
              <v:textbox style="mso-next-textbox:#_x0000_s1344" inset="0,0,0,0">
                <w:txbxContent>
                  <w:p w:rsidR="00A95450" w:rsidRPr="00824D85" w:rsidRDefault="00A95450" w:rsidP="002A31CF">
                    <w:r>
                      <w:rPr>
                        <w:rFonts w:cs="SimSun"/>
                        <w:color w:val="000000"/>
                        <w:sz w:val="16"/>
                        <w:szCs w:val="16"/>
                      </w:rPr>
                      <w:t>Zonas urbanas</w:t>
                    </w:r>
                  </w:p>
                </w:txbxContent>
              </v:textbox>
            </v:rect>
            <v:line id="_x0000_s1345" style="position:absolute" from="5472,2281" to="5823,2282" strokecolor="navy" strokeweight="1.25pt"/>
            <v:shape id="_x0000_s1346" style="position:absolute;left:5572;top:2231;width:100;height:100" coordsize="100,100" path="m50,r50,50l50,100,,50,50,xe" fillcolor="navy" strokecolor="navy" strokeweight=".65pt">
              <v:path arrowok="t"/>
            </v:shape>
            <v:rect id="_x0000_s1347" style="position:absolute;left:5872;top:2125;width:1350;height:395" filled="f" stroked="f">
              <v:textbox style="mso-next-textbox:#_x0000_s1347" inset="0,0,0,0">
                <w:txbxContent>
                  <w:p w:rsidR="00A95450" w:rsidRPr="00824D85" w:rsidRDefault="00A95450" w:rsidP="002A31CF">
                    <w:r>
                      <w:rPr>
                        <w:rFonts w:cs="SimSun"/>
                        <w:color w:val="000000"/>
                        <w:sz w:val="16"/>
                        <w:szCs w:val="16"/>
                      </w:rPr>
                      <w:t>Zonas rurales</w:t>
                    </w:r>
                  </w:p>
                </w:txbxContent>
              </v:textbox>
            </v:rect>
            <w10:anchorlock/>
          </v:group>
        </w:pict>
      </w:r>
    </w:p>
    <w:p w:rsidR="002A31CF" w:rsidRPr="004A460B" w:rsidRDefault="002A31CF" w:rsidP="002A31CF">
      <w:pPr>
        <w:pStyle w:val="SingleTxtG"/>
        <w:spacing w:before="120" w:after="240"/>
        <w:ind w:firstLine="170"/>
        <w:jc w:val="left"/>
        <w:rPr>
          <w:sz w:val="18"/>
          <w:lang w:val="es-ES"/>
        </w:rPr>
      </w:pPr>
      <w:r w:rsidRPr="004A460B">
        <w:rPr>
          <w:i/>
          <w:sz w:val="18"/>
          <w:lang w:val="es-ES"/>
        </w:rPr>
        <w:t>Fuente:</w:t>
      </w:r>
      <w:r w:rsidRPr="004A460B">
        <w:rPr>
          <w:sz w:val="18"/>
          <w:lang w:val="es-ES"/>
        </w:rPr>
        <w:t xml:space="preserve"> Ministerio de Salud.</w:t>
      </w:r>
    </w:p>
    <w:p w:rsidR="002A31CF" w:rsidRPr="004A460B" w:rsidRDefault="002A31CF" w:rsidP="002A31CF">
      <w:pPr>
        <w:pStyle w:val="Heading1"/>
        <w:rPr>
          <w:lang w:val="es-ES"/>
        </w:rPr>
      </w:pPr>
      <w:r w:rsidRPr="004A460B">
        <w:rPr>
          <w:lang w:val="es-ES"/>
        </w:rPr>
        <w:t>Gráfico 14</w:t>
      </w:r>
    </w:p>
    <w:p w:rsidR="002A31CF" w:rsidRPr="004A460B" w:rsidRDefault="002A31CF" w:rsidP="002A31CF">
      <w:pPr>
        <w:pStyle w:val="SingleTxtG"/>
        <w:jc w:val="left"/>
        <w:rPr>
          <w:rFonts w:eastAsia="黑体"/>
          <w:lang w:val="es-ES"/>
        </w:rPr>
      </w:pPr>
      <w:r w:rsidRPr="004A460B">
        <w:rPr>
          <w:b/>
          <w:lang w:val="es-ES"/>
        </w:rPr>
        <w:t>Tasas de mortalidad materna e infantil, 2000-2008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040"/>
        <w:gridCol w:w="926"/>
        <w:gridCol w:w="1118"/>
        <w:gridCol w:w="1022"/>
        <w:gridCol w:w="50"/>
        <w:gridCol w:w="1065"/>
        <w:gridCol w:w="1109"/>
        <w:gridCol w:w="1040"/>
      </w:tblGrid>
      <w:tr w:rsidR="002A31CF" w:rsidRPr="004A460B">
        <w:trPr>
          <w:trHeight w:val="20"/>
          <w:tblHeader/>
        </w:trPr>
        <w:tc>
          <w:tcPr>
            <w:tcW w:w="1040" w:type="dxa"/>
            <w:vMerge w:val="restart"/>
            <w:shd w:val="clear" w:color="auto" w:fill="auto"/>
            <w:vAlign w:val="bottom"/>
          </w:tcPr>
          <w:p w:rsidR="002A31CF" w:rsidRPr="004A460B" w:rsidRDefault="002A31CF" w:rsidP="00A95450">
            <w:pPr>
              <w:spacing w:before="80" w:after="80" w:line="200" w:lineRule="exact"/>
              <w:rPr>
                <w:rFonts w:eastAsia="KaiTi_GB2312"/>
                <w:i/>
                <w:sz w:val="16"/>
                <w:szCs w:val="18"/>
              </w:rPr>
            </w:pPr>
            <w:r w:rsidRPr="004A460B">
              <w:rPr>
                <w:rFonts w:eastAsia="KaiTi_GB2312"/>
                <w:i/>
                <w:sz w:val="16"/>
                <w:szCs w:val="18"/>
              </w:rPr>
              <w:t>Año</w:t>
            </w:r>
          </w:p>
        </w:tc>
        <w:tc>
          <w:tcPr>
            <w:tcW w:w="3066" w:type="dxa"/>
            <w:gridSpan w:val="3"/>
            <w:tcBorders>
              <w:bottom w:val="single" w:sz="4" w:space="0" w:color="auto"/>
            </w:tcBorders>
            <w:shd w:val="clear" w:color="auto" w:fill="auto"/>
            <w:vAlign w:val="bottom"/>
          </w:tcPr>
          <w:p w:rsidR="002A31CF" w:rsidRPr="004A460B" w:rsidRDefault="002A31CF" w:rsidP="00A95450">
            <w:pPr>
              <w:spacing w:before="80" w:after="80" w:line="200" w:lineRule="exact"/>
              <w:jc w:val="center"/>
              <w:rPr>
                <w:rFonts w:eastAsia="KaiTi_GB2312"/>
                <w:i/>
                <w:sz w:val="16"/>
                <w:szCs w:val="18"/>
              </w:rPr>
            </w:pPr>
            <w:r w:rsidRPr="004A460B">
              <w:rPr>
                <w:rFonts w:eastAsia="KaiTi_GB2312"/>
                <w:i/>
                <w:sz w:val="16"/>
                <w:szCs w:val="18"/>
              </w:rPr>
              <w:t>Tasa de mortalidad materna</w:t>
            </w:r>
            <w:r w:rsidRPr="004A460B">
              <w:rPr>
                <w:rFonts w:eastAsia="KaiTi_GB2312"/>
                <w:i/>
                <w:sz w:val="16"/>
                <w:szCs w:val="18"/>
              </w:rPr>
              <w:br/>
              <w:t>(defunciones por cada 100.000 nacimientos)</w:t>
            </w:r>
          </w:p>
        </w:tc>
        <w:tc>
          <w:tcPr>
            <w:tcW w:w="50" w:type="dxa"/>
            <w:vMerge w:val="restart"/>
            <w:tcBorders>
              <w:right w:val="single" w:sz="24" w:space="0" w:color="FFFFFF"/>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p>
        </w:tc>
        <w:tc>
          <w:tcPr>
            <w:tcW w:w="3214" w:type="dxa"/>
            <w:gridSpan w:val="3"/>
            <w:tcBorders>
              <w:top w:val="single" w:sz="4" w:space="0" w:color="auto"/>
              <w:left w:val="single" w:sz="24" w:space="0" w:color="FFFFFF"/>
              <w:bottom w:val="single" w:sz="4" w:space="0" w:color="auto"/>
            </w:tcBorders>
            <w:shd w:val="clear" w:color="auto" w:fill="auto"/>
            <w:vAlign w:val="bottom"/>
          </w:tcPr>
          <w:p w:rsidR="002A31CF" w:rsidRPr="004A460B" w:rsidRDefault="002A31CF" w:rsidP="00A95450">
            <w:pPr>
              <w:spacing w:before="80" w:after="80" w:line="200" w:lineRule="exact"/>
              <w:jc w:val="center"/>
              <w:rPr>
                <w:rFonts w:eastAsia="KaiTi_GB2312"/>
                <w:i/>
                <w:sz w:val="16"/>
                <w:szCs w:val="18"/>
              </w:rPr>
            </w:pPr>
            <w:r w:rsidRPr="004A460B">
              <w:rPr>
                <w:rFonts w:eastAsia="KaiTi_GB2312"/>
                <w:i/>
                <w:sz w:val="16"/>
                <w:szCs w:val="18"/>
              </w:rPr>
              <w:t xml:space="preserve">Tasa de mortalidad infantil </w:t>
            </w:r>
            <w:r w:rsidRPr="004A460B">
              <w:rPr>
                <w:rFonts w:eastAsia="KaiTi_GB2312"/>
                <w:i/>
                <w:sz w:val="16"/>
                <w:szCs w:val="18"/>
              </w:rPr>
              <w:br/>
              <w:t>(defunciones por cada 1.000 nacidos vivos)</w:t>
            </w:r>
          </w:p>
        </w:tc>
      </w:tr>
      <w:tr w:rsidR="002A31CF" w:rsidRPr="004A460B">
        <w:trPr>
          <w:trHeight w:val="20"/>
          <w:tblHeader/>
        </w:trPr>
        <w:tc>
          <w:tcPr>
            <w:tcW w:w="1040" w:type="dxa"/>
            <w:vMerge/>
            <w:tcBorders>
              <w:bottom w:val="single" w:sz="12" w:space="0" w:color="auto"/>
            </w:tcBorders>
            <w:shd w:val="clear" w:color="auto" w:fill="auto"/>
            <w:vAlign w:val="bottom"/>
          </w:tcPr>
          <w:p w:rsidR="002A31CF" w:rsidRPr="004A460B" w:rsidRDefault="002A31CF" w:rsidP="00A95450">
            <w:pPr>
              <w:spacing w:before="80" w:after="80" w:line="200" w:lineRule="exact"/>
              <w:rPr>
                <w:rFonts w:eastAsia="KaiTi_GB2312"/>
                <w:i/>
                <w:sz w:val="16"/>
                <w:szCs w:val="18"/>
              </w:rPr>
            </w:pPr>
          </w:p>
        </w:tc>
        <w:tc>
          <w:tcPr>
            <w:tcW w:w="926"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Nacional</w:t>
            </w:r>
          </w:p>
        </w:tc>
        <w:tc>
          <w:tcPr>
            <w:tcW w:w="1118"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Zonas urbanas</w:t>
            </w:r>
          </w:p>
        </w:tc>
        <w:tc>
          <w:tcPr>
            <w:tcW w:w="1022"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Zonas rurales</w:t>
            </w:r>
          </w:p>
        </w:tc>
        <w:tc>
          <w:tcPr>
            <w:tcW w:w="50" w:type="dxa"/>
            <w:vMerge/>
            <w:tcBorders>
              <w:bottom w:val="single" w:sz="12" w:space="0" w:color="auto"/>
              <w:right w:val="single" w:sz="24" w:space="0" w:color="FFFFFF"/>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p>
        </w:tc>
        <w:tc>
          <w:tcPr>
            <w:tcW w:w="1065" w:type="dxa"/>
            <w:tcBorders>
              <w:top w:val="single" w:sz="4" w:space="0" w:color="auto"/>
              <w:left w:val="single" w:sz="24" w:space="0" w:color="FFFFFF"/>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Nacional</w:t>
            </w:r>
          </w:p>
        </w:tc>
        <w:tc>
          <w:tcPr>
            <w:tcW w:w="1109"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Zonas urbanas</w:t>
            </w:r>
          </w:p>
        </w:tc>
        <w:tc>
          <w:tcPr>
            <w:tcW w:w="1040"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rFonts w:eastAsia="KaiTi_GB2312"/>
                <w:i/>
                <w:sz w:val="16"/>
                <w:szCs w:val="18"/>
              </w:rPr>
            </w:pPr>
            <w:r w:rsidRPr="004A460B">
              <w:rPr>
                <w:rFonts w:eastAsia="KaiTi_GB2312"/>
                <w:i/>
                <w:sz w:val="16"/>
                <w:szCs w:val="18"/>
              </w:rPr>
              <w:t>Zonas rurales</w:t>
            </w:r>
          </w:p>
        </w:tc>
      </w:tr>
      <w:tr w:rsidR="002A31CF" w:rsidRPr="004A460B">
        <w:trPr>
          <w:trHeight w:val="20"/>
        </w:trPr>
        <w:tc>
          <w:tcPr>
            <w:tcW w:w="1040"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2000</w:t>
            </w:r>
          </w:p>
        </w:tc>
        <w:tc>
          <w:tcPr>
            <w:tcW w:w="926"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53,0</w:t>
            </w:r>
          </w:p>
        </w:tc>
        <w:tc>
          <w:tcPr>
            <w:tcW w:w="1118"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29,3</w:t>
            </w:r>
          </w:p>
        </w:tc>
        <w:tc>
          <w:tcPr>
            <w:tcW w:w="1022"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69,6</w:t>
            </w:r>
          </w:p>
        </w:tc>
        <w:tc>
          <w:tcPr>
            <w:tcW w:w="50"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32,2</w:t>
            </w:r>
          </w:p>
        </w:tc>
        <w:tc>
          <w:tcPr>
            <w:tcW w:w="1109"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11,8</w:t>
            </w:r>
          </w:p>
        </w:tc>
        <w:tc>
          <w:tcPr>
            <w:tcW w:w="1040" w:type="dxa"/>
            <w:tcBorders>
              <w:top w:val="single" w:sz="12" w:space="0" w:color="auto"/>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37,0</w:t>
            </w:r>
          </w:p>
        </w:tc>
      </w:tr>
      <w:tr w:rsidR="002A31CF" w:rsidRPr="004A460B">
        <w:trPr>
          <w:trHeight w:val="20"/>
        </w:trPr>
        <w:tc>
          <w:tcPr>
            <w:tcW w:w="1040" w:type="dxa"/>
            <w:tcBorders>
              <w:top w:val="nil"/>
              <w:bottom w:val="nil"/>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2001</w:t>
            </w:r>
          </w:p>
        </w:tc>
        <w:tc>
          <w:tcPr>
            <w:tcW w:w="926"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50,2</w:t>
            </w:r>
          </w:p>
        </w:tc>
        <w:tc>
          <w:tcPr>
            <w:tcW w:w="1118"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33,1</w:t>
            </w:r>
          </w:p>
        </w:tc>
        <w:tc>
          <w:tcPr>
            <w:tcW w:w="1022"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61,9</w:t>
            </w:r>
          </w:p>
        </w:tc>
        <w:tc>
          <w:tcPr>
            <w:tcW w:w="50"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30,0</w:t>
            </w:r>
          </w:p>
        </w:tc>
        <w:tc>
          <w:tcPr>
            <w:tcW w:w="1109"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13,6</w:t>
            </w:r>
          </w:p>
        </w:tc>
        <w:tc>
          <w:tcPr>
            <w:tcW w:w="1040"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33,8</w:t>
            </w:r>
          </w:p>
        </w:tc>
      </w:tr>
      <w:tr w:rsidR="002A31CF" w:rsidRPr="004A460B">
        <w:trPr>
          <w:trHeight w:val="20"/>
        </w:trPr>
        <w:tc>
          <w:tcPr>
            <w:tcW w:w="1040" w:type="dxa"/>
            <w:tcBorders>
              <w:top w:val="nil"/>
              <w:bottom w:val="nil"/>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2002</w:t>
            </w:r>
          </w:p>
        </w:tc>
        <w:tc>
          <w:tcPr>
            <w:tcW w:w="926"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43,2</w:t>
            </w:r>
          </w:p>
        </w:tc>
        <w:tc>
          <w:tcPr>
            <w:tcW w:w="1118"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22,3</w:t>
            </w:r>
          </w:p>
        </w:tc>
        <w:tc>
          <w:tcPr>
            <w:tcW w:w="1022"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58,2</w:t>
            </w:r>
          </w:p>
        </w:tc>
        <w:tc>
          <w:tcPr>
            <w:tcW w:w="50"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29,2</w:t>
            </w:r>
          </w:p>
        </w:tc>
        <w:tc>
          <w:tcPr>
            <w:tcW w:w="1109"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12,2</w:t>
            </w:r>
          </w:p>
        </w:tc>
        <w:tc>
          <w:tcPr>
            <w:tcW w:w="1040" w:type="dxa"/>
            <w:tcBorders>
              <w:top w:val="nil"/>
              <w:bottom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33,1</w:t>
            </w:r>
          </w:p>
        </w:tc>
      </w:tr>
      <w:tr w:rsidR="002A31CF" w:rsidRPr="004A460B">
        <w:trPr>
          <w:trHeight w:val="20"/>
        </w:trPr>
        <w:tc>
          <w:tcPr>
            <w:tcW w:w="1040" w:type="dxa"/>
            <w:tcBorders>
              <w:top w:val="nil"/>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2003</w:t>
            </w:r>
          </w:p>
        </w:tc>
        <w:tc>
          <w:tcPr>
            <w:tcW w:w="926"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51,3</w:t>
            </w:r>
          </w:p>
        </w:tc>
        <w:tc>
          <w:tcPr>
            <w:tcW w:w="1118"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27,6</w:t>
            </w:r>
          </w:p>
        </w:tc>
        <w:tc>
          <w:tcPr>
            <w:tcW w:w="1022"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65,4</w:t>
            </w:r>
          </w:p>
        </w:tc>
        <w:tc>
          <w:tcPr>
            <w:tcW w:w="50"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25,5</w:t>
            </w:r>
          </w:p>
        </w:tc>
        <w:tc>
          <w:tcPr>
            <w:tcW w:w="1109"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11,3</w:t>
            </w:r>
          </w:p>
        </w:tc>
        <w:tc>
          <w:tcPr>
            <w:tcW w:w="1040" w:type="dxa"/>
            <w:tcBorders>
              <w:top w:val="nil"/>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28,7</w:t>
            </w:r>
          </w:p>
        </w:tc>
      </w:tr>
      <w:tr w:rsidR="002A31CF" w:rsidRPr="004A460B">
        <w:trPr>
          <w:trHeight w:val="20"/>
        </w:trPr>
        <w:tc>
          <w:tcPr>
            <w:tcW w:w="1040"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2004</w:t>
            </w:r>
          </w:p>
        </w:tc>
        <w:tc>
          <w:tcPr>
            <w:tcW w:w="926"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48,3</w:t>
            </w:r>
          </w:p>
        </w:tc>
        <w:tc>
          <w:tcPr>
            <w:tcW w:w="1118"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26,1</w:t>
            </w:r>
          </w:p>
        </w:tc>
        <w:tc>
          <w:tcPr>
            <w:tcW w:w="1022"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63,0</w:t>
            </w:r>
          </w:p>
        </w:tc>
        <w:tc>
          <w:tcPr>
            <w:tcW w:w="50" w:type="dxa"/>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21,5</w:t>
            </w:r>
          </w:p>
        </w:tc>
        <w:tc>
          <w:tcPr>
            <w:tcW w:w="110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10,1</w:t>
            </w:r>
          </w:p>
        </w:tc>
        <w:tc>
          <w:tcPr>
            <w:tcW w:w="104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24,5</w:t>
            </w:r>
          </w:p>
        </w:tc>
      </w:tr>
      <w:tr w:rsidR="002A31CF" w:rsidRPr="004A460B">
        <w:trPr>
          <w:trHeight w:val="20"/>
        </w:trPr>
        <w:tc>
          <w:tcPr>
            <w:tcW w:w="1040"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2005</w:t>
            </w:r>
          </w:p>
        </w:tc>
        <w:tc>
          <w:tcPr>
            <w:tcW w:w="926"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47,7</w:t>
            </w:r>
          </w:p>
        </w:tc>
        <w:tc>
          <w:tcPr>
            <w:tcW w:w="1118"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25,0</w:t>
            </w:r>
          </w:p>
        </w:tc>
        <w:tc>
          <w:tcPr>
            <w:tcW w:w="1022"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53,8</w:t>
            </w:r>
          </w:p>
        </w:tc>
        <w:tc>
          <w:tcPr>
            <w:tcW w:w="50" w:type="dxa"/>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19,0</w:t>
            </w:r>
          </w:p>
        </w:tc>
        <w:tc>
          <w:tcPr>
            <w:tcW w:w="110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9,1</w:t>
            </w:r>
          </w:p>
        </w:tc>
        <w:tc>
          <w:tcPr>
            <w:tcW w:w="104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21,6</w:t>
            </w:r>
          </w:p>
        </w:tc>
      </w:tr>
      <w:tr w:rsidR="002A31CF" w:rsidRPr="004A460B">
        <w:trPr>
          <w:trHeight w:val="20"/>
        </w:trPr>
        <w:tc>
          <w:tcPr>
            <w:tcW w:w="1040"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2006</w:t>
            </w:r>
          </w:p>
        </w:tc>
        <w:tc>
          <w:tcPr>
            <w:tcW w:w="926"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41,1</w:t>
            </w:r>
          </w:p>
        </w:tc>
        <w:tc>
          <w:tcPr>
            <w:tcW w:w="1118"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24,8</w:t>
            </w:r>
          </w:p>
        </w:tc>
        <w:tc>
          <w:tcPr>
            <w:tcW w:w="1022"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45,5</w:t>
            </w:r>
          </w:p>
        </w:tc>
        <w:tc>
          <w:tcPr>
            <w:tcW w:w="50" w:type="dxa"/>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17,2</w:t>
            </w:r>
          </w:p>
        </w:tc>
        <w:tc>
          <w:tcPr>
            <w:tcW w:w="110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8,0</w:t>
            </w:r>
          </w:p>
        </w:tc>
        <w:tc>
          <w:tcPr>
            <w:tcW w:w="104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19,7</w:t>
            </w:r>
          </w:p>
        </w:tc>
      </w:tr>
      <w:tr w:rsidR="002A31CF" w:rsidRPr="004A460B">
        <w:trPr>
          <w:trHeight w:val="20"/>
        </w:trPr>
        <w:tc>
          <w:tcPr>
            <w:tcW w:w="1040"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2007</w:t>
            </w:r>
          </w:p>
        </w:tc>
        <w:tc>
          <w:tcPr>
            <w:tcW w:w="926"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36,6</w:t>
            </w:r>
          </w:p>
        </w:tc>
        <w:tc>
          <w:tcPr>
            <w:tcW w:w="1118"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25,2</w:t>
            </w:r>
          </w:p>
        </w:tc>
        <w:tc>
          <w:tcPr>
            <w:tcW w:w="1022"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41,3</w:t>
            </w:r>
          </w:p>
        </w:tc>
        <w:tc>
          <w:tcPr>
            <w:tcW w:w="50" w:type="dxa"/>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15,3</w:t>
            </w:r>
          </w:p>
        </w:tc>
        <w:tc>
          <w:tcPr>
            <w:tcW w:w="110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7,7</w:t>
            </w:r>
          </w:p>
        </w:tc>
        <w:tc>
          <w:tcPr>
            <w:tcW w:w="104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18,6</w:t>
            </w:r>
          </w:p>
        </w:tc>
      </w:tr>
      <w:tr w:rsidR="002A31CF" w:rsidRPr="004A460B">
        <w:trPr>
          <w:trHeight w:val="20"/>
        </w:trPr>
        <w:tc>
          <w:tcPr>
            <w:tcW w:w="1040"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2008</w:t>
            </w:r>
          </w:p>
        </w:tc>
        <w:tc>
          <w:tcPr>
            <w:tcW w:w="926"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34,2</w:t>
            </w:r>
          </w:p>
        </w:tc>
        <w:tc>
          <w:tcPr>
            <w:tcW w:w="1118"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29,2</w:t>
            </w:r>
          </w:p>
        </w:tc>
        <w:tc>
          <w:tcPr>
            <w:tcW w:w="1022"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36,3</w:t>
            </w:r>
          </w:p>
        </w:tc>
        <w:tc>
          <w:tcPr>
            <w:tcW w:w="50" w:type="dxa"/>
            <w:shd w:val="clear" w:color="auto" w:fill="auto"/>
            <w:vAlign w:val="bottom"/>
          </w:tcPr>
          <w:p w:rsidR="002A31CF" w:rsidRPr="004A460B" w:rsidRDefault="002A31CF" w:rsidP="00A95450">
            <w:pPr>
              <w:spacing w:before="40" w:after="40" w:line="220" w:lineRule="exact"/>
              <w:jc w:val="right"/>
              <w:rPr>
                <w:sz w:val="18"/>
                <w:szCs w:val="18"/>
              </w:rPr>
            </w:pPr>
          </w:p>
        </w:tc>
        <w:tc>
          <w:tcPr>
            <w:tcW w:w="1065"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14,9</w:t>
            </w:r>
          </w:p>
        </w:tc>
        <w:tc>
          <w:tcPr>
            <w:tcW w:w="110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6,6</w:t>
            </w:r>
          </w:p>
        </w:tc>
        <w:tc>
          <w:tcPr>
            <w:tcW w:w="104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18,4</w:t>
            </w:r>
          </w:p>
        </w:tc>
      </w:tr>
    </w:tbl>
    <w:p w:rsidR="002A31CF" w:rsidRPr="004A460B" w:rsidRDefault="002A31CF" w:rsidP="002A31CF">
      <w:pPr>
        <w:pStyle w:val="SingleTxtG"/>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2A31CF" w:rsidRPr="004A460B" w:rsidRDefault="002A31CF" w:rsidP="002A31CF">
      <w:pPr>
        <w:pStyle w:val="Heading1"/>
        <w:rPr>
          <w:lang w:val="es-ES"/>
        </w:rPr>
      </w:pPr>
      <w:r w:rsidRPr="004A460B">
        <w:rPr>
          <w:lang w:val="es-ES"/>
        </w:rPr>
        <w:t>Gráfico 15</w:t>
      </w:r>
    </w:p>
    <w:p w:rsidR="002A31CF" w:rsidRPr="004A460B" w:rsidRDefault="002A31CF" w:rsidP="002A31CF">
      <w:pPr>
        <w:pStyle w:val="SingleTxtG"/>
        <w:jc w:val="left"/>
        <w:rPr>
          <w:rFonts w:eastAsia="黑体"/>
          <w:b/>
          <w:lang w:val="es-ES"/>
        </w:rPr>
      </w:pPr>
      <w:r w:rsidRPr="004A460B">
        <w:rPr>
          <w:rFonts w:eastAsia="黑体"/>
          <w:b/>
          <w:lang w:val="es-ES"/>
        </w:rPr>
        <w:t>Tendencias de la tasa de mortalidad materna, 2000-2008</w:t>
      </w:r>
    </w:p>
    <w:p w:rsidR="002A31CF" w:rsidRPr="004A460B" w:rsidRDefault="002A31CF" w:rsidP="002A31CF">
      <w:pPr>
        <w:pStyle w:val="SingleTxtG"/>
        <w:jc w:val="left"/>
        <w:rPr>
          <w:b/>
          <w:lang w:val="es-ES"/>
        </w:rPr>
      </w:pPr>
      <w:r w:rsidRPr="004A460B">
        <w:rPr>
          <w:b/>
          <w:noProof/>
          <w:lang w:val="es-ES" w:eastAsia="es-ES"/>
        </w:rPr>
      </w:r>
      <w:r w:rsidRPr="004A460B">
        <w:rPr>
          <w:b/>
          <w:lang w:val="es-ES"/>
        </w:rPr>
        <w:pict>
          <v:group id="_x0000_s1348" editas="canvas" style="width:368.5pt;height:200.15pt;mso-position-horizontal-relative:char;mso-position-vertical-relative:line" coordorigin="2268,7181" coordsize="7370,4003">
            <v:shape id="_x0000_s1349" type="#_x0000_t75" style="position:absolute;left:2268;top:7181;width:7370;height:4003" o:preferrelative="f">
              <v:fill o:detectmouseclick="t"/>
              <v:path o:extrusionok="t" o:connecttype="none"/>
              <o:lock v:ext="edit" aspectratio="f" text="t"/>
            </v:shape>
            <v:rect id="_x0000_s1350" style="position:absolute;left:2330;top:7235;width:7246;height:3906" stroked="f"/>
            <v:rect id="_x0000_s1351" style="position:absolute;left:3115;top:7624;width:5353;height:2977" stroked="f"/>
            <v:line id="_x0000_s1352" style="position:absolute" from="3115,10267" to="8468,10268" strokecolor="white" strokeweight="0"/>
            <v:line id="_x0000_s1353" style="position:absolute" from="3115,9943" to="8468,9944" strokecolor="white" strokeweight="0"/>
            <v:line id="_x0000_s1354" style="position:absolute" from="3115,9609" to="8468,9610" strokecolor="white" strokeweight="0"/>
            <v:line id="_x0000_s1355" style="position:absolute" from="3115,9274" to="8468,9275" strokecolor="white" strokeweight="0"/>
            <v:line id="_x0000_s1356" style="position:absolute" from="3115,8950" to="8468,8951" strokecolor="white" strokeweight="0"/>
            <v:line id="_x0000_s1357" style="position:absolute" from="3115,8616" to="8468,8617" strokecolor="white" strokeweight="0"/>
            <v:line id="_x0000_s1358" style="position:absolute" from="3115,8281" to="8468,8282" strokecolor="white" strokeweight="0"/>
            <v:line id="_x0000_s1359" style="position:absolute" from="3115,7958" to="8468,7959" strokecolor="white" strokeweight="0"/>
            <v:line id="_x0000_s1360" style="position:absolute" from="3115,7624" to="8468,7624" strokecolor="white" strokeweight="0"/>
            <v:line id="_x0000_s1361" style="position:absolute" from="3115,7624" to="3116,10601" strokeweight="0"/>
            <v:line id="_x0000_s1362" style="position:absolute" from="3115,10601" to="3177,10602" strokeweight="0"/>
            <v:line id="_x0000_s1363" style="position:absolute" from="3115,10267" to="3177,10268" strokeweight="0"/>
            <v:line id="_x0000_s1364" style="position:absolute" from="3115,9943" to="3177,9944" strokeweight="0"/>
            <v:line id="_x0000_s1365" style="position:absolute" from="3115,9609" to="3177,9610" strokeweight="0"/>
            <v:line id="_x0000_s1366" style="position:absolute" from="3115,9274" to="3177,9275" strokeweight="0"/>
            <v:line id="_x0000_s1367" style="position:absolute" from="3115,8950" to="3177,8951" strokeweight="0"/>
            <v:line id="_x0000_s1368" style="position:absolute" from="3115,8616" to="3177,8617" strokeweight="0"/>
            <v:line id="_x0000_s1369" style="position:absolute" from="3115,8281" to="3177,8282" strokeweight="0"/>
            <v:line id="_x0000_s1370" style="position:absolute" from="3115,7958" to="3177,7959" strokeweight="0"/>
            <v:line id="_x0000_s1371" style="position:absolute" from="3115,7624" to="3177,7624" strokeweight="0"/>
            <v:line id="_x0000_s1372" style="position:absolute" from="3115,10601" to="8468,10602" strokeweight="0"/>
            <v:line id="_x0000_s1373" style="position:absolute;flip:y" from="3115,10548" to="3116,10601" strokeweight="0"/>
            <v:line id="_x0000_s1374" style="position:absolute;flip:y" from="3712,10548" to="3713,10601" strokeweight="0"/>
            <v:line id="_x0000_s1375" style="position:absolute;flip:y" from="4309,10548" to="4310,10601" strokeweight="0"/>
            <v:line id="_x0000_s1376" style="position:absolute;flip:y" from="4895,10548" to="4896,10601" strokeweight="0"/>
            <v:line id="_x0000_s1377" style="position:absolute;flip:y" from="5492,10548" to="5493,10601" strokeweight="0"/>
            <v:line id="_x0000_s1378" style="position:absolute;flip:y" from="6090,10548" to="6091,10601" strokeweight="0"/>
            <v:line id="_x0000_s1379" style="position:absolute;flip:y" from="6688,10548" to="6688,10601" strokeweight="0"/>
            <v:line id="_x0000_s1380" style="position:absolute;flip:y" from="7272,10548" to="7273,10601" strokeweight="0"/>
            <v:line id="_x0000_s1381" style="position:absolute;flip:y" from="7870,10548" to="7871,10601" strokeweight="0"/>
            <v:line id="_x0000_s1382" style="position:absolute;flip:y" from="8468,10548" to="8469,10601" strokeweight="0"/>
            <v:shape id="_x0000_s1383" style="position:absolute;left:3413;top:8843;width:4756;height:626" coordsize="382,58" path="m,l48,9,95,31,143,6r48,9l239,17r48,20l334,51r48,7e" filled="f" strokecolor="fuchsia" strokeweight="1.3pt">
              <v:path arrowok="t"/>
            </v:shape>
            <v:shape id="_x0000_s1384" style="position:absolute;left:3413;top:9501;width:4756;height:367" coordsize="382,34" path="m,12l48,,95,34,143,17r48,5l239,25r48,1l334,25,382,12e" filled="f" strokecolor="#396" strokeweight="1.3pt">
              <v:path arrowok="t"/>
            </v:shape>
            <v:shape id="_x0000_s1385" style="position:absolute;left:3413;top:8303;width:4756;height:1100" coordsize="382,102" path="m,l48,23,95,35,143,12r48,8l239,48r48,25l334,86r48,16e" filled="f" strokecolor="navy" strokeweight="1.3pt">
              <v:path arrowok="t"/>
            </v:shape>
            <v:rect id="_x0000_s1386" style="position:absolute;left:3351;top:8789;width:112;height:97" fillcolor="fuchsia" strokecolor="fuchsia" strokeweight=".65pt"/>
            <v:rect id="_x0000_s1387" style="position:absolute;left:3948;top:8886;width:113;height:97" fillcolor="fuchsia" strokecolor="fuchsia" strokeweight=".65pt"/>
            <v:rect id="_x0000_s1388" style="position:absolute;left:4534;top:9123;width:112;height:97" fillcolor="fuchsia" strokecolor="fuchsia" strokeweight=".65pt"/>
            <v:rect id="_x0000_s1389" style="position:absolute;left:5131;top:8853;width:112;height:97" fillcolor="fuchsia" strokecolor="fuchsia" strokeweight=".65pt"/>
            <v:rect id="_x0000_s1390" style="position:absolute;left:5729;top:8950;width:112;height:97" fillcolor="fuchsia" strokecolor="fuchsia" strokeweight=".65pt"/>
            <v:rect id="_x0000_s1391" style="position:absolute;left:6326;top:8972;width:113;height:97" fillcolor="fuchsia" strokecolor="fuchsia" strokeweight=".65pt"/>
            <v:rect id="_x0000_s1392" style="position:absolute;left:6924;top:9188;width:112;height:97" fillcolor="fuchsia" strokecolor="fuchsia" strokeweight=".65pt"/>
            <v:rect id="_x0000_s1393" style="position:absolute;left:7509;top:9339;width:112;height:97" fillcolor="fuchsia" strokecolor="fuchsia" strokeweight=".65pt"/>
            <v:rect id="_x0000_s1394" style="position:absolute;left:8107;top:9415;width:112;height:97" fillcolor="fuchsia" strokecolor="fuchsia" strokeweight=".65pt"/>
            <v:shape id="_x0000_s1395" style="position:absolute;left:3376;top:9598;width:75;height:64" coordsize="78,67" path="m39,l78,67,,67,39,xe" fillcolor="#396" strokecolor="#396" strokeweight=".65pt">
              <v:path arrowok="t"/>
            </v:shape>
            <v:shape id="_x0000_s1396" style="position:absolute;left:3973;top:9469;width:75;height:64" coordsize="78,67" path="m39,l78,67,,67,39,xe" fillcolor="#396" strokecolor="#396" strokeweight=".65pt">
              <v:path arrowok="t"/>
            </v:shape>
            <v:shape id="_x0000_s1397" style="position:absolute;left:4559;top:9835;width:75;height:65" coordsize="78,67" path="m39,l78,67,,67,39,xe" fillcolor="#396" strokecolor="#396" strokeweight=".65pt">
              <v:path arrowok="t"/>
            </v:shape>
            <v:shape id="_x0000_s1398" style="position:absolute;left:5156;top:9652;width:75;height:64" coordsize="78,67" path="m39,l78,67,,67,39,xe" fillcolor="#396" strokecolor="#396" strokeweight=".65pt">
              <v:path arrowok="t"/>
            </v:shape>
            <v:shape id="_x0000_s1399" style="position:absolute;left:5754;top:9706;width:74;height:65" coordsize="77,68" path="m38,l77,68,,68,38,xe" fillcolor="#396" strokecolor="#396" strokeweight=".65pt">
              <v:path arrowok="t"/>
            </v:shape>
            <v:shape id="_x0000_s1400" style="position:absolute;left:6351;top:9738;width:75;height:65" coordsize="78,67" path="m39,l78,67,,67,39,xe" fillcolor="#396" strokecolor="#396" strokeweight=".65pt">
              <v:path arrowok="t"/>
            </v:shape>
            <v:shape id="_x0000_s1401" style="position:absolute;left:6949;top:9749;width:75;height:64" coordsize="78,67" path="m39,l78,67,,67,39,xe" fillcolor="#396" strokecolor="#396" strokeweight=".65pt">
              <v:path arrowok="t"/>
            </v:shape>
            <v:shape id="_x0000_s1402" style="position:absolute;left:7534;top:9738;width:75;height:65" coordsize="78,67" path="m39,l78,67,,67,39,xe" fillcolor="#396" strokecolor="#396" strokeweight=".65pt">
              <v:path arrowok="t"/>
            </v:shape>
            <v:shape id="_x0000_s1403" style="position:absolute;left:8132;top:9598;width:74;height:64" coordsize="78,67" path="m39,l78,67,,67,39,xe" fillcolor="#396" strokecolor="#396" strokeweight=".65pt">
              <v:path arrowok="t"/>
            </v:shape>
            <v:shape id="_x0000_s1404" style="position:absolute;left:3351;top:8249;width:125;height:108" coordsize="130,112" path="m65,r65,56l65,112,,56,65,xe" fillcolor="navy" strokecolor="navy" strokeweight=".65pt">
              <v:path arrowok="t"/>
            </v:shape>
            <v:shape id="_x0000_s1405" style="position:absolute;left:3948;top:8497;width:125;height:109" coordsize="130,113" path="m65,r65,56l65,113,,56,65,xe" fillcolor="navy" strokecolor="navy" strokeweight=".65pt">
              <v:path arrowok="t"/>
            </v:shape>
            <v:shape id="_x0000_s1406" style="position:absolute;left:4534;top:8627;width:125;height:108" coordsize="130,113" path="m65,r65,56l65,113,,56,65,xe" fillcolor="navy" strokecolor="navy" strokeweight=".65pt">
              <v:path arrowok="t"/>
            </v:shape>
            <v:shape id="_x0000_s1407" style="position:absolute;left:5131;top:8379;width:125;height:108" coordsize="130,112" path="m65,r65,56l65,112,,56,65,xe" fillcolor="navy" strokecolor="navy" strokeweight=".65pt">
              <v:path arrowok="t"/>
            </v:shape>
            <v:shape id="_x0000_s1408" style="position:absolute;left:5729;top:8465;width:124;height:108" coordsize="129,112" path="m64,r65,56l64,112,,56,64,xe" fillcolor="navy" strokecolor="navy" strokeweight=".65pt">
              <v:path arrowok="t"/>
            </v:shape>
            <v:shape id="_x0000_s1409" style="position:absolute;left:6326;top:8767;width:125;height:108" coordsize="130,113" path="m65,r65,56l65,113,,56,65,xe" fillcolor="navy" strokecolor="navy" strokeweight=".65pt">
              <v:path arrowok="t"/>
            </v:shape>
            <v:shape id="_x0000_s1410" style="position:absolute;left:6924;top:9037;width:125;height:108" coordsize="130,113" path="m65,r65,56l65,113,,56,65,xe" fillcolor="navy" strokecolor="navy" strokeweight=".65pt">
              <v:path arrowok="t"/>
            </v:shape>
            <v:shape id="_x0000_s1411" style="position:absolute;left:7509;top:9177;width:124;height:108" coordsize="129,113" path="m65,r64,57l65,113,,57,65,xe" fillcolor="navy" strokecolor="navy" strokeweight=".65pt">
              <v:path arrowok="t"/>
            </v:shape>
            <v:shape id="_x0000_s1412" style="position:absolute;left:8107;top:9350;width:124;height:108" coordsize="130,113" path="m65,r65,56l65,113,,56,65,xe" fillcolor="navy" strokecolor="navy" strokeweight=".65pt">
              <v:path arrowok="t"/>
            </v:shape>
            <v:rect id="_x0000_s1413" style="position:absolute;left:2865;top:10504;width:86;height:240;mso-wrap-style:none" filled="f" stroked="f">
              <v:textbox style="mso-next-textbox:#_x0000_s1413;mso-fit-shape-to-text:t" inset="0,0,0,0">
                <w:txbxContent>
                  <w:p w:rsidR="00A95450" w:rsidRPr="00F17C0F" w:rsidRDefault="00A95450" w:rsidP="002A31CF">
                    <w:r w:rsidRPr="00F17C0F">
                      <w:rPr>
                        <w:color w:val="000000"/>
                        <w:sz w:val="18"/>
                        <w:szCs w:val="18"/>
                        <w:lang w:val="en-US"/>
                      </w:rPr>
                      <w:t>0</w:t>
                    </w:r>
                  </w:p>
                </w:txbxContent>
              </v:textbox>
            </v:rect>
            <v:rect id="_x0000_s1414" style="position:absolute;left:2766;top:10169;width:181;height:240;mso-wrap-style:none" filled="f" stroked="f">
              <v:textbox style="mso-next-textbox:#_x0000_s1414;mso-fit-shape-to-text:t" inset="0,0,0,0">
                <w:txbxContent>
                  <w:p w:rsidR="00A95450" w:rsidRPr="00F17C0F" w:rsidRDefault="00A95450" w:rsidP="002A31CF">
                    <w:r w:rsidRPr="00F17C0F">
                      <w:rPr>
                        <w:color w:val="000000"/>
                        <w:sz w:val="18"/>
                        <w:szCs w:val="18"/>
                        <w:lang w:val="en-US"/>
                      </w:rPr>
                      <w:t>10</w:t>
                    </w:r>
                  </w:p>
                </w:txbxContent>
              </v:textbox>
            </v:rect>
            <v:rect id="_x0000_s1415" style="position:absolute;left:2766;top:9846;width:181;height:240;mso-wrap-style:none" filled="f" stroked="f">
              <v:textbox style="mso-next-textbox:#_x0000_s1415;mso-fit-shape-to-text:t" inset="0,0,0,0">
                <w:txbxContent>
                  <w:p w:rsidR="00A95450" w:rsidRPr="00F17C0F" w:rsidRDefault="00A95450" w:rsidP="002A31CF">
                    <w:r w:rsidRPr="00F17C0F">
                      <w:rPr>
                        <w:color w:val="000000"/>
                        <w:sz w:val="18"/>
                        <w:szCs w:val="18"/>
                        <w:lang w:val="en-US"/>
                      </w:rPr>
                      <w:t>20</w:t>
                    </w:r>
                  </w:p>
                </w:txbxContent>
              </v:textbox>
            </v:rect>
            <v:rect id="_x0000_s1416" style="position:absolute;left:2766;top:9512;width:181;height:240;mso-wrap-style:none" filled="f" stroked="f">
              <v:textbox style="mso-next-textbox:#_x0000_s1416;mso-fit-shape-to-text:t" inset="0,0,0,0">
                <w:txbxContent>
                  <w:p w:rsidR="00A95450" w:rsidRPr="00F17C0F" w:rsidRDefault="00A95450" w:rsidP="002A31CF">
                    <w:r w:rsidRPr="00F17C0F">
                      <w:rPr>
                        <w:color w:val="000000"/>
                        <w:sz w:val="18"/>
                        <w:szCs w:val="18"/>
                        <w:lang w:val="en-US"/>
                      </w:rPr>
                      <w:t>30</w:t>
                    </w:r>
                  </w:p>
                </w:txbxContent>
              </v:textbox>
            </v:rect>
            <v:rect id="_x0000_s1417" style="position:absolute;left:2766;top:9177;width:181;height:240;mso-wrap-style:none" filled="f" stroked="f">
              <v:textbox style="mso-next-textbox:#_x0000_s1417;mso-fit-shape-to-text:t" inset="0,0,0,0">
                <w:txbxContent>
                  <w:p w:rsidR="00A95450" w:rsidRPr="00F17C0F" w:rsidRDefault="00A95450" w:rsidP="002A31CF">
                    <w:r w:rsidRPr="00F17C0F">
                      <w:rPr>
                        <w:color w:val="000000"/>
                        <w:sz w:val="18"/>
                        <w:szCs w:val="18"/>
                        <w:lang w:val="en-US"/>
                      </w:rPr>
                      <w:t>40</w:t>
                    </w:r>
                  </w:p>
                </w:txbxContent>
              </v:textbox>
            </v:rect>
            <v:rect id="_x0000_s1418" style="position:absolute;left:2766;top:8853;width:181;height:240;mso-wrap-style:none" filled="f" stroked="f">
              <v:textbox style="mso-next-textbox:#_x0000_s1418;mso-fit-shape-to-text:t" inset="0,0,0,0">
                <w:txbxContent>
                  <w:p w:rsidR="00A95450" w:rsidRPr="00F17C0F" w:rsidRDefault="00A95450" w:rsidP="002A31CF">
                    <w:r w:rsidRPr="00F17C0F">
                      <w:rPr>
                        <w:color w:val="000000"/>
                        <w:sz w:val="18"/>
                        <w:szCs w:val="18"/>
                        <w:lang w:val="en-US"/>
                      </w:rPr>
                      <w:t>50</w:t>
                    </w:r>
                  </w:p>
                </w:txbxContent>
              </v:textbox>
            </v:rect>
            <v:rect id="_x0000_s1419" style="position:absolute;left:2766;top:8519;width:181;height:240;mso-wrap-style:none" filled="f" stroked="f">
              <v:textbox style="mso-next-textbox:#_x0000_s1419;mso-fit-shape-to-text:t" inset="0,0,0,0">
                <w:txbxContent>
                  <w:p w:rsidR="00A95450" w:rsidRPr="00F17C0F" w:rsidRDefault="00A95450" w:rsidP="002A31CF">
                    <w:r w:rsidRPr="00F17C0F">
                      <w:rPr>
                        <w:color w:val="000000"/>
                        <w:sz w:val="18"/>
                        <w:szCs w:val="18"/>
                        <w:lang w:val="en-US"/>
                      </w:rPr>
                      <w:t>60</w:t>
                    </w:r>
                  </w:p>
                </w:txbxContent>
              </v:textbox>
            </v:rect>
            <v:rect id="_x0000_s1420" style="position:absolute;left:2766;top:8184;width:181;height:240;mso-wrap-style:none" filled="f" stroked="f">
              <v:textbox style="mso-next-textbox:#_x0000_s1420;mso-fit-shape-to-text:t" inset="0,0,0,0">
                <w:txbxContent>
                  <w:p w:rsidR="00A95450" w:rsidRPr="00F17C0F" w:rsidRDefault="00A95450" w:rsidP="002A31CF">
                    <w:r w:rsidRPr="00F17C0F">
                      <w:rPr>
                        <w:color w:val="000000"/>
                        <w:sz w:val="18"/>
                        <w:szCs w:val="18"/>
                        <w:lang w:val="en-US"/>
                      </w:rPr>
                      <w:t>70</w:t>
                    </w:r>
                  </w:p>
                </w:txbxContent>
              </v:textbox>
            </v:rect>
            <v:rect id="_x0000_s1421" style="position:absolute;left:2766;top:7861;width:181;height:240;mso-wrap-style:none" filled="f" stroked="f">
              <v:textbox style="mso-next-textbox:#_x0000_s1421;mso-fit-shape-to-text:t" inset="0,0,0,0">
                <w:txbxContent>
                  <w:p w:rsidR="00A95450" w:rsidRPr="00F17C0F" w:rsidRDefault="00A95450" w:rsidP="002A31CF">
                    <w:r w:rsidRPr="00F17C0F">
                      <w:rPr>
                        <w:color w:val="000000"/>
                        <w:sz w:val="18"/>
                        <w:szCs w:val="18"/>
                        <w:lang w:val="en-US"/>
                      </w:rPr>
                      <w:t>80</w:t>
                    </w:r>
                  </w:p>
                </w:txbxContent>
              </v:textbox>
            </v:rect>
            <v:rect id="_x0000_s1422" style="position:absolute;left:2766;top:7527;width:181;height:240;mso-wrap-style:none" filled="f" stroked="f">
              <v:textbox style="mso-next-textbox:#_x0000_s1422;mso-fit-shape-to-text:t" inset="0,0,0,0">
                <w:txbxContent>
                  <w:p w:rsidR="00A95450" w:rsidRPr="00F17C0F" w:rsidRDefault="00A95450" w:rsidP="002A31CF">
                    <w:r w:rsidRPr="00F17C0F">
                      <w:rPr>
                        <w:color w:val="000000"/>
                        <w:sz w:val="18"/>
                        <w:szCs w:val="18"/>
                        <w:lang w:val="en-US"/>
                      </w:rPr>
                      <w:t>90</w:t>
                    </w:r>
                  </w:p>
                </w:txbxContent>
              </v:textbox>
            </v:rect>
            <v:rect id="_x0000_s1423" style="position:absolute;left:3214;top:10764;width:457;height:240" filled="f" stroked="f">
              <v:textbox style="mso-next-textbox:#_x0000_s1423;mso-fit-shape-to-text:t" inset="0,0,0,0">
                <w:txbxContent>
                  <w:p w:rsidR="00A95450" w:rsidRPr="00F17C0F" w:rsidRDefault="00A95450" w:rsidP="002A31CF">
                    <w:r w:rsidRPr="00F17C0F">
                      <w:rPr>
                        <w:color w:val="000000"/>
                        <w:sz w:val="18"/>
                        <w:szCs w:val="18"/>
                        <w:lang w:val="en-US"/>
                      </w:rPr>
                      <w:t>2000</w:t>
                    </w:r>
                  </w:p>
                </w:txbxContent>
              </v:textbox>
            </v:rect>
            <v:rect id="_x0000_s1424" style="position:absolute;left:3812;top:10764;width:441;height:240" filled="f" stroked="f">
              <v:textbox style="mso-next-textbox:#_x0000_s1424;mso-fit-shape-to-text:t" inset="0,0,0,0">
                <w:txbxContent>
                  <w:p w:rsidR="00A95450" w:rsidRPr="00F17C0F" w:rsidRDefault="00A95450" w:rsidP="002A31CF">
                    <w:r w:rsidRPr="00F17C0F">
                      <w:rPr>
                        <w:color w:val="000000"/>
                        <w:sz w:val="18"/>
                        <w:szCs w:val="18"/>
                        <w:lang w:val="en-US"/>
                      </w:rPr>
                      <w:t>2001</w:t>
                    </w:r>
                  </w:p>
                </w:txbxContent>
              </v:textbox>
            </v:rect>
            <v:rect id="_x0000_s1425" style="position:absolute;left:4397;top:10764;width:425;height:240" filled="f" stroked="f">
              <v:textbox style="mso-next-textbox:#_x0000_s1425;mso-fit-shape-to-text:t" inset="0,0,0,0">
                <w:txbxContent>
                  <w:p w:rsidR="00A95450" w:rsidRPr="00F17C0F" w:rsidRDefault="00A95450" w:rsidP="002A31CF">
                    <w:r w:rsidRPr="00F17C0F">
                      <w:rPr>
                        <w:color w:val="000000"/>
                        <w:sz w:val="18"/>
                        <w:szCs w:val="18"/>
                        <w:lang w:val="en-US"/>
                      </w:rPr>
                      <w:t>2002</w:t>
                    </w:r>
                  </w:p>
                </w:txbxContent>
              </v:textbox>
            </v:rect>
            <v:rect id="_x0000_s1426" style="position:absolute;left:4995;top:10764;width:441;height:240" filled="f" stroked="f">
              <v:textbox style="mso-next-textbox:#_x0000_s1426;mso-fit-shape-to-text:t" inset="0,0,0,0">
                <w:txbxContent>
                  <w:p w:rsidR="00A95450" w:rsidRPr="00F17C0F" w:rsidRDefault="00A95450" w:rsidP="002A31CF">
                    <w:r w:rsidRPr="00F17C0F">
                      <w:rPr>
                        <w:color w:val="000000"/>
                        <w:sz w:val="18"/>
                        <w:szCs w:val="18"/>
                        <w:lang w:val="en-US"/>
                      </w:rPr>
                      <w:t>2003</w:t>
                    </w:r>
                  </w:p>
                </w:txbxContent>
              </v:textbox>
            </v:rect>
            <v:rect id="_x0000_s1427" style="position:absolute;left:5592;top:10764;width:401;height:240" filled="f" stroked="f">
              <v:textbox style="mso-next-textbox:#_x0000_s1427;mso-fit-shape-to-text:t" inset="0,0,0,0">
                <w:txbxContent>
                  <w:p w:rsidR="00A95450" w:rsidRPr="00F17C0F" w:rsidRDefault="00A95450" w:rsidP="002A31CF">
                    <w:r w:rsidRPr="00F17C0F">
                      <w:rPr>
                        <w:color w:val="000000"/>
                        <w:sz w:val="18"/>
                        <w:szCs w:val="18"/>
                        <w:lang w:val="en-US"/>
                      </w:rPr>
                      <w:t>2004</w:t>
                    </w:r>
                  </w:p>
                </w:txbxContent>
              </v:textbox>
            </v:rect>
            <v:rect id="_x0000_s1428" style="position:absolute;left:6189;top:10764;width:479;height:377" filled="f" stroked="f">
              <v:textbox style="mso-next-textbox:#_x0000_s1428" inset="0,0,0,0">
                <w:txbxContent>
                  <w:p w:rsidR="00A95450" w:rsidRPr="00F17C0F" w:rsidRDefault="00A95450" w:rsidP="002A31CF">
                    <w:r w:rsidRPr="00F17C0F">
                      <w:rPr>
                        <w:color w:val="000000"/>
                        <w:sz w:val="18"/>
                        <w:szCs w:val="18"/>
                        <w:lang w:val="en-US"/>
                      </w:rPr>
                      <w:t>2005</w:t>
                    </w:r>
                  </w:p>
                </w:txbxContent>
              </v:textbox>
            </v:rect>
            <v:rect id="_x0000_s1429" style="position:absolute;left:6787;top:10764;width:401;height:240" filled="f" stroked="f">
              <v:textbox style="mso-next-textbox:#_x0000_s1429;mso-fit-shape-to-text:t" inset="0,0,0,0">
                <w:txbxContent>
                  <w:p w:rsidR="00A95450" w:rsidRPr="00F17C0F" w:rsidRDefault="00A95450" w:rsidP="002A31CF">
                    <w:r w:rsidRPr="00F17C0F">
                      <w:rPr>
                        <w:color w:val="000000"/>
                        <w:sz w:val="18"/>
                        <w:szCs w:val="18"/>
                        <w:lang w:val="en-US"/>
                      </w:rPr>
                      <w:t>2006</w:t>
                    </w:r>
                  </w:p>
                </w:txbxContent>
              </v:textbox>
            </v:rect>
            <v:rect id="_x0000_s1430" style="position:absolute;left:7372;top:10764;width:417;height:240" filled="f" stroked="f">
              <v:textbox style="mso-next-textbox:#_x0000_s1430;mso-fit-shape-to-text:t" inset="0,0,0,0">
                <w:txbxContent>
                  <w:p w:rsidR="00A95450" w:rsidRPr="00F17C0F" w:rsidRDefault="00A95450" w:rsidP="002A31CF">
                    <w:r w:rsidRPr="00F17C0F">
                      <w:rPr>
                        <w:color w:val="000000"/>
                        <w:sz w:val="18"/>
                        <w:szCs w:val="18"/>
                        <w:lang w:val="en-US"/>
                      </w:rPr>
                      <w:t>2007</w:t>
                    </w:r>
                  </w:p>
                </w:txbxContent>
              </v:textbox>
            </v:rect>
            <v:rect id="_x0000_s1431" style="position:absolute;left:7970;top:10764;width:409;height:240" filled="f" stroked="f">
              <v:textbox style="mso-next-textbox:#_x0000_s1431;mso-fit-shape-to-text:t" inset="0,0,0,0">
                <w:txbxContent>
                  <w:p w:rsidR="00A95450" w:rsidRPr="00F17C0F" w:rsidRDefault="00A95450" w:rsidP="002A31CF">
                    <w:r w:rsidRPr="00F17C0F">
                      <w:rPr>
                        <w:color w:val="000000"/>
                        <w:sz w:val="18"/>
                        <w:szCs w:val="18"/>
                        <w:lang w:val="en-US"/>
                      </w:rPr>
                      <w:t>2008</w:t>
                    </w:r>
                  </w:p>
                </w:txbxContent>
              </v:textbox>
            </v:rect>
            <v:rect id="_x0000_s1432" style="position:absolute;left:2774;top:7278;width:5766;height:263" filled="f" stroked="f">
              <v:textbox style="mso-next-textbox:#_x0000_s1432" inset="0,0,0,0">
                <w:txbxContent>
                  <w:p w:rsidR="00A95450" w:rsidRPr="00F17C0F" w:rsidRDefault="00A95450" w:rsidP="002A31CF">
                    <w:pPr>
                      <w:rPr>
                        <w:sz w:val="18"/>
                        <w:szCs w:val="18"/>
                      </w:rPr>
                    </w:pPr>
                    <w:r>
                      <w:rPr>
                        <w:color w:val="000000"/>
                        <w:sz w:val="18"/>
                        <w:szCs w:val="18"/>
                      </w:rPr>
                      <w:t>Tasa de mortalidad materna</w:t>
                    </w:r>
                    <w:r>
                      <w:rPr>
                        <w:rFonts w:hint="eastAsia"/>
                        <w:color w:val="000000"/>
                        <w:sz w:val="18"/>
                        <w:szCs w:val="18"/>
                      </w:rPr>
                      <w:t xml:space="preserve"> (</w:t>
                    </w:r>
                    <w:r>
                      <w:rPr>
                        <w:color w:val="000000"/>
                        <w:sz w:val="18"/>
                        <w:szCs w:val="18"/>
                      </w:rPr>
                      <w:t>defunciones por cada 100.000 nacimientos)</w:t>
                    </w:r>
                  </w:p>
                </w:txbxContent>
              </v:textbox>
            </v:rect>
            <v:rect id="_x0000_s1433" style="position:absolute;left:8086;top:7784;width:822;height:593" stroked="f"/>
            <v:line id="_x0000_s1434" style="position:absolute" from="7740,7902" to="8088,7903" strokecolor="fuchsia" strokeweight="1.3pt"/>
            <v:rect id="_x0000_s1435" style="position:absolute;left:7840;top:7860;width:87;height:75" fillcolor="fuchsia" strokecolor="fuchsia" strokeweight=".65pt"/>
            <v:rect id="_x0000_s1436" style="position:absolute;left:8140;top:7766;width:973;height:225" filled="f" stroked="f">
              <v:textbox style="mso-next-textbox:#_x0000_s1436" inset="0,0,0,0">
                <w:txbxContent>
                  <w:p w:rsidR="00A95450" w:rsidRPr="00FE6607" w:rsidRDefault="00A95450" w:rsidP="002A31CF">
                    <w:pPr>
                      <w:spacing w:line="240" w:lineRule="auto"/>
                      <w:rPr>
                        <w:sz w:val="16"/>
                        <w:szCs w:val="14"/>
                      </w:rPr>
                    </w:pPr>
                    <w:r>
                      <w:rPr>
                        <w:color w:val="000000"/>
                        <w:sz w:val="16"/>
                        <w:szCs w:val="14"/>
                      </w:rPr>
                      <w:t>Nacional</w:t>
                    </w:r>
                  </w:p>
                </w:txbxContent>
              </v:textbox>
            </v:rect>
            <v:line id="_x0000_s1437" style="position:absolute" from="7740,8097" to="8088,8098" strokecolor="#396" strokeweight="1.3pt"/>
            <v:shape id="_x0000_s1438" style="position:absolute;left:7840;top:8064;width:75;height:65" coordsize="78,68" path="m39,l78,68,,68,39,xe" fillcolor="#396" strokecolor="#396" strokeweight=".65pt">
              <v:path arrowok="t"/>
            </v:shape>
            <v:rect id="_x0000_s1439" style="position:absolute;left:8140;top:8011;width:1400;height:250" filled="f" stroked="f">
              <v:textbox style="mso-next-textbox:#_x0000_s1439" inset="0,0,0,0">
                <w:txbxContent>
                  <w:p w:rsidR="00A95450" w:rsidRPr="00F17C0F" w:rsidRDefault="00A95450" w:rsidP="002A31CF">
                    <w:pPr>
                      <w:spacing w:line="240" w:lineRule="auto"/>
                      <w:rPr>
                        <w:sz w:val="22"/>
                      </w:rPr>
                    </w:pPr>
                    <w:r w:rsidRPr="004A460B">
                      <w:rPr>
                        <w:rFonts w:eastAsia="??"/>
                        <w:color w:val="000000"/>
                        <w:sz w:val="16"/>
                        <w:szCs w:val="14"/>
                        <w:lang w:val="es-ES_tradnl"/>
                      </w:rPr>
                      <w:t>Zonas</w:t>
                    </w:r>
                    <w:r>
                      <w:rPr>
                        <w:rFonts w:eastAsia="??"/>
                        <w:color w:val="000000"/>
                        <w:sz w:val="16"/>
                        <w:szCs w:val="14"/>
                        <w:lang w:val="en-US"/>
                      </w:rPr>
                      <w:t xml:space="preserve"> urbanas</w:t>
                    </w:r>
                  </w:p>
                </w:txbxContent>
              </v:textbox>
            </v:rect>
            <v:line id="_x0000_s1440" style="position:absolute" from="7740,8291" to="8088,8292" strokecolor="navy" strokeweight="1.3pt"/>
            <v:shape id="_x0000_s1441" style="position:absolute;left:7840;top:8248;width:100;height:86" coordsize="104,90" path="m52,r52,45l52,90,,45,52,xe" fillcolor="navy" strokecolor="navy" strokeweight=".65pt">
              <v:path arrowok="t"/>
            </v:shape>
            <v:rect id="_x0000_s1442" style="position:absolute;left:8140;top:8209;width:1300;height:232" filled="f" stroked="f">
              <v:textbox style="mso-next-textbox:#_x0000_s1442" inset="0,0,0,0">
                <w:txbxContent>
                  <w:p w:rsidR="00A95450" w:rsidRPr="00F17C0F" w:rsidRDefault="00A95450" w:rsidP="002A31CF">
                    <w:pPr>
                      <w:spacing w:line="240" w:lineRule="auto"/>
                      <w:rPr>
                        <w:sz w:val="22"/>
                      </w:rPr>
                    </w:pPr>
                    <w:r>
                      <w:rPr>
                        <w:rFonts w:eastAsia="??"/>
                        <w:color w:val="000000"/>
                        <w:sz w:val="16"/>
                        <w:szCs w:val="14"/>
                        <w:lang w:val="en-US"/>
                      </w:rPr>
                      <w:t>Zonas rurales</w:t>
                    </w:r>
                  </w:p>
                </w:txbxContent>
              </v:textbox>
            </v:rect>
            <w10:anchorlock/>
          </v:group>
        </w:pict>
      </w:r>
    </w:p>
    <w:p w:rsidR="002A31CF" w:rsidRPr="004A460B" w:rsidRDefault="002A31CF" w:rsidP="002A31CF">
      <w:pPr>
        <w:pStyle w:val="SingleTxtG"/>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2A31CF" w:rsidRPr="004A460B" w:rsidRDefault="002A31CF" w:rsidP="002A31CF">
      <w:pPr>
        <w:pStyle w:val="Heading1"/>
        <w:keepLines/>
        <w:rPr>
          <w:lang w:val="es-ES"/>
        </w:rPr>
      </w:pPr>
      <w:r w:rsidRPr="004A460B">
        <w:rPr>
          <w:lang w:val="es-ES"/>
        </w:rPr>
        <w:t>Gráfico 16</w:t>
      </w:r>
    </w:p>
    <w:p w:rsidR="002A31CF" w:rsidRPr="004A460B" w:rsidRDefault="002A31CF" w:rsidP="002A31CF">
      <w:pPr>
        <w:pStyle w:val="SingleTxtG"/>
        <w:keepNext/>
        <w:keepLines/>
        <w:jc w:val="left"/>
        <w:rPr>
          <w:rFonts w:eastAsia="黑体"/>
          <w:b/>
          <w:lang w:val="es-ES"/>
        </w:rPr>
      </w:pPr>
      <w:r w:rsidRPr="004A460B">
        <w:rPr>
          <w:rFonts w:eastAsia="黑体"/>
          <w:b/>
          <w:lang w:val="es-ES"/>
        </w:rPr>
        <w:t>Tendencias de la tasa de mortalidad infantil, 2000-2008</w:t>
      </w:r>
    </w:p>
    <w:p w:rsidR="002A31CF" w:rsidRPr="004A460B" w:rsidRDefault="002A31CF" w:rsidP="002A31CF">
      <w:pPr>
        <w:pStyle w:val="SingleTxtG"/>
        <w:keepNext/>
        <w:keepLines/>
        <w:jc w:val="left"/>
        <w:rPr>
          <w:rFonts w:eastAsia="黑体"/>
          <w:b/>
          <w:lang w:val="es-ES"/>
        </w:rPr>
      </w:pPr>
      <w:r w:rsidRPr="004A460B">
        <w:rPr>
          <w:rFonts w:eastAsia="黑体"/>
          <w:b/>
          <w:noProof/>
          <w:lang w:val="es-ES" w:eastAsia="es-ES"/>
        </w:rPr>
        <w:pict>
          <v:line id="_x0000_s1540" style="position:absolute;left:0;text-align:left;z-index:7" from="155pt,126.5pt" to="412.85pt,126.55pt" strokecolor="white" strokeweight="0"/>
        </w:pict>
      </w:r>
      <w:r w:rsidRPr="004A460B">
        <w:rPr>
          <w:rFonts w:eastAsia="黑体"/>
          <w:b/>
          <w:noProof/>
          <w:lang w:val="es-ES" w:eastAsia="es-ES"/>
        </w:rPr>
      </w:r>
      <w:r w:rsidRPr="004A460B">
        <w:rPr>
          <w:rFonts w:eastAsia="黑体"/>
          <w:b/>
          <w:lang w:val="es-ES"/>
        </w:rPr>
        <w:pict>
          <v:group id="_x0000_s1443" editas="canvas" style="width:353.6pt;height:224.85pt;mso-position-horizontal-relative:char;mso-position-vertical-relative:line" coordorigin="1938,2581" coordsize="7072,4497">
            <o:lock v:ext="edit" aspectratio="t"/>
            <v:shape id="_x0000_s1444" type="#_x0000_t75" style="position:absolute;left:1938;top:2581;width:7072;height:4497" o:preferrelative="f">
              <v:fill o:detectmouseclick="t"/>
              <v:path o:extrusionok="t" o:connecttype="none"/>
              <o:lock v:ext="edit" text="t"/>
            </v:shape>
            <v:rect id="_x0000_s1445" style="position:absolute;left:1938;top:2581;width:6980;height:4437" stroked="f"/>
            <v:rect id="_x0000_s1446" style="position:absolute;left:2738;top:3121;width:5157;height:3405" stroked="f"/>
            <v:line id="_x0000_s1447" style="position:absolute" from="2754,6143" to="7911,6144" strokecolor="white" strokeweight="0"/>
            <v:line id="_x0000_s1448" style="position:absolute" from="2754,5795" to="7911,5796" strokecolor="white" strokeweight="0"/>
            <v:line id="_x0000_s1449" style="position:absolute" from="2754,5459" to="7911,5460" strokecolor="white" strokeweight="0"/>
            <v:line id="_x0000_s1450" style="position:absolute" from="2754,4776" to="7911,4777" strokecolor="white" strokeweight="0"/>
            <v:line id="_x0000_s1451" style="position:absolute" from="2754,4440" to="7911,4441" strokecolor="white" strokeweight="0"/>
            <v:line id="_x0000_s1452" style="position:absolute" from="2754,4092" to="7911,4093" strokecolor="white" strokeweight="0"/>
            <v:line id="_x0000_s1453" style="position:absolute" from="2754,3756" to="7911,3757" strokecolor="white" strokeweight="0"/>
            <v:line id="_x0000_s1454" style="position:absolute" from="2754,3408" to="7911,3409" strokecolor="white" strokeweight="0"/>
            <v:line id="_x0000_s1455" style="position:absolute" from="2754,3073" to="7911,3074" strokecolor="white" strokeweight="0"/>
            <v:line id="_x0000_s1456" style="position:absolute" from="2754,3073" to="2755,6478" strokeweight="0"/>
            <v:line id="_x0000_s1457" style="position:absolute" from="2754,6478" to="2814,6479" strokeweight="0"/>
            <v:line id="_x0000_s1458" style="position:absolute" from="2754,6143" to="2814,6144" strokeweight="0"/>
            <v:line id="_x0000_s1459" style="position:absolute" from="2754,5795" to="2814,5796" strokeweight="0"/>
            <v:line id="_x0000_s1460" style="position:absolute" from="2754,5459" to="2814,5460" strokeweight="0"/>
            <v:line id="_x0000_s1461" style="position:absolute" from="2754,5111" to="2814,5112" strokeweight="0"/>
            <v:line id="_x0000_s1462" style="position:absolute" from="2754,4776" to="2814,4777" strokeweight="0"/>
            <v:line id="_x0000_s1463" style="position:absolute" from="2754,4440" to="2814,4441" strokeweight="0"/>
            <v:line id="_x0000_s1464" style="position:absolute" from="2754,4092" to="2814,4093" strokeweight="0"/>
            <v:line id="_x0000_s1465" style="position:absolute" from="2754,3756" to="2814,3757" strokeweight="0"/>
            <v:line id="_x0000_s1466" style="position:absolute" from="2754,3408" to="2814,3409" strokeweight="0"/>
            <v:line id="_x0000_s1467" style="position:absolute" from="2754,3073" to="2814,3074" strokeweight="0"/>
            <v:line id="_x0000_s1468" style="position:absolute" from="2754,6478" to="7911,6479" strokeweight="0"/>
            <v:line id="_x0000_s1469" style="position:absolute;flip:y" from="2754,6418" to="2755,6478" strokeweight="0"/>
            <v:line id="_x0000_s1470" style="position:absolute;flip:y" from="3329,6418" to="3330,6478" strokeweight="0"/>
            <v:line id="_x0000_s1471" style="position:absolute;flip:y" from="3905,6418" to="3906,6478" strokeweight="0"/>
            <v:line id="_x0000_s1472" style="position:absolute;flip:y" from="4469,6418" to="4470,6478" strokeweight="0"/>
            <v:line id="_x0000_s1473" style="position:absolute;flip:y" from="5044,6418" to="5045,6478" strokeweight="0"/>
            <v:line id="_x0000_s1474" style="position:absolute;flip:y" from="5620,6418" to="5621,6478" strokeweight="0"/>
            <v:line id="_x0000_s1475" style="position:absolute;flip:y" from="6196,6418" to="6197,6478" strokeweight="0"/>
            <v:line id="_x0000_s1476" style="position:absolute;flip:y" from="6759,6418" to="6760,6478" strokeweight="0"/>
            <v:line id="_x0000_s1477" style="position:absolute;flip:y" from="7335,6418" to="7336,6478" strokeweight="0"/>
            <v:line id="_x0000_s1478" style="position:absolute;flip:y" from="7911,6418" to="7912,6478" strokeweight="0"/>
            <v:shape id="_x0000_s1479" style="position:absolute;left:3041;top:4284;width:4582;height:1175" coordsize="382,98" path="m,l48,13r47,4l143,38r48,23l239,75r48,10l334,96r48,2e" filled="f" strokecolor="fuchsia" strokeweight="1.2pt">
              <v:path arrowok="t"/>
            </v:shape>
            <v:shape id="_x0000_s1480" style="position:absolute;left:3041;top:5555;width:4582;height:480" coordsize="382,40" path="m,10l48,,95,8r48,5l191,20r48,5l287,32r47,1l382,40e" filled="f" strokecolor="#396" strokeweight="1.2pt">
              <v:path arrowok="t"/>
            </v:shape>
            <v:shape id="_x0000_s1481" style="position:absolute;left:3041;top:3960;width:4582;height:1259" coordsize="382,105" path="m,l48,18r47,4l143,47r48,24l239,87r48,11l334,104r48,1e" filled="f" strokecolor="navy" strokeweight="1.2pt">
              <v:path arrowok="t"/>
            </v:shape>
            <v:rect id="_x0000_s1482" style="position:absolute;left:2981;top:4224;width:108;height:108" fillcolor="fuchsia" strokecolor="fuchsia" strokeweight=".6pt"/>
            <v:rect id="_x0000_s1483" style="position:absolute;left:3557;top:4380;width:108;height:108" fillcolor="fuchsia" strokecolor="fuchsia" strokeweight=".6pt"/>
            <v:rect id="_x0000_s1484" style="position:absolute;left:4121;top:4428;width:108;height:108" fillcolor="fuchsia" strokecolor="fuchsia" strokeweight=".6pt"/>
            <v:rect id="_x0000_s1485" style="position:absolute;left:4696;top:4680;width:108;height:107" fillcolor="fuchsia" strokecolor="fuchsia" strokeweight=".6pt"/>
            <v:rect id="_x0000_s1486" style="position:absolute;left:5272;top:4955;width:108;height:108" fillcolor="fuchsia" strokecolor="fuchsia" strokeweight=".6pt"/>
            <v:rect id="_x0000_s1487" style="position:absolute;left:5848;top:5123;width:108;height:108" fillcolor="fuchsia" strokecolor="fuchsia" strokeweight=".6pt"/>
            <v:rect id="_x0000_s1488" style="position:absolute;left:6423;top:5243;width:108;height:108" fillcolor="fuchsia" strokecolor="fuchsia" strokeweight=".6pt"/>
            <v:rect id="_x0000_s1489" style="position:absolute;left:6987;top:5375;width:108;height:108" fillcolor="fuchsia" strokecolor="fuchsia" strokeweight=".6pt"/>
            <v:rect id="_x0000_s1490" style="position:absolute;left:7563;top:5399;width:108;height:108" fillcolor="fuchsia" strokecolor="fuchsia" strokeweight=".6pt"/>
            <v:shape id="_x0000_s1491" style="position:absolute;left:3005;top:5639;width:72;height:72" coordsize="72,72" path="m36,l72,72,,72,36,xe" fillcolor="#396" strokecolor="#396" strokeweight=".6pt">
              <v:path arrowok="t"/>
            </v:shape>
            <v:shape id="_x0000_s1492" style="position:absolute;left:3581;top:5519;width:72;height:72" coordsize="72,72" path="m36,l72,72,,72,36,xe" fillcolor="#396" strokecolor="#396" strokeweight=".6pt">
              <v:path arrowok="t"/>
            </v:shape>
            <v:shape id="_x0000_s1493" style="position:absolute;left:4145;top:5615;width:72;height:72" coordsize="72,72" path="m36,l72,72,,72,36,xe" fillcolor="#396" strokecolor="#396" strokeweight=".6pt">
              <v:path arrowok="t"/>
            </v:shape>
            <v:shape id="_x0000_s1494" style="position:absolute;left:4720;top:5675;width:72;height:72" coordsize="72,72" path="m36,l72,72,,72,36,xe" fillcolor="#396" strokecolor="#396" strokeweight=".6pt">
              <v:path arrowok="t"/>
            </v:shape>
            <v:shape id="_x0000_s1495" style="position:absolute;left:5296;top:5759;width:72;height:72" coordsize="72,72" path="m36,l72,72,,72,36,xe" fillcolor="#396" strokecolor="#396" strokeweight=".6pt">
              <v:path arrowok="t"/>
            </v:shape>
            <v:shape id="_x0000_s1496" style="position:absolute;left:5872;top:5819;width:72;height:72" coordsize="72,72" path="m36,l72,72,,72,36,xe" fillcolor="#396" strokecolor="#396" strokeweight=".6pt">
              <v:path arrowok="t"/>
            </v:shape>
            <v:shape id="_x0000_s1497" style="position:absolute;left:6447;top:5903;width:72;height:72" coordsize="72,72" path="m36,l72,72,,72,36,xe" fillcolor="#396" strokecolor="#396" strokeweight=".6pt">
              <v:path arrowok="t"/>
            </v:shape>
            <v:shape id="_x0000_s1498" style="position:absolute;left:7011;top:5915;width:72;height:72" coordsize="72,72" path="m36,l72,72,,72,36,xe" fillcolor="#396" strokecolor="#396" strokeweight=".6pt">
              <v:path arrowok="t"/>
            </v:shape>
            <v:shape id="_x0000_s1499" style="position:absolute;left:7587;top:5999;width:72;height:72" coordsize="72,72" path="m36,l72,72,,72,36,xe" fillcolor="#396" strokecolor="#396" strokeweight=".6pt">
              <v:path arrowok="t"/>
            </v:shape>
            <v:shape id="_x0000_s1500" style="position:absolute;left:2981;top:3900;width:120;height:120" coordsize="120,120" path="m60,r60,60l60,120,,60,60,xe" fillcolor="navy" strokecolor="navy" strokeweight=".6pt">
              <v:path arrowok="t"/>
            </v:shape>
            <v:shape id="_x0000_s1501" style="position:absolute;left:3557;top:4116;width:120;height:120" coordsize="120,120" path="m60,r60,60l60,120,,60,60,xe" fillcolor="navy" strokecolor="navy" strokeweight=".6pt">
              <v:path arrowok="t"/>
            </v:shape>
            <v:shape id="_x0000_s1502" style="position:absolute;left:4121;top:4164;width:120;height:120" coordsize="120,120" path="m60,r60,60l60,120,,60,60,xe" fillcolor="navy" strokecolor="navy" strokeweight=".6pt">
              <v:path arrowok="t"/>
            </v:shape>
            <v:shape id="_x0000_s1503" style="position:absolute;left:4696;top:4464;width:120;height:120" coordsize="120,120" path="m60,r60,60l60,120,,60,60,xe" fillcolor="navy" strokecolor="navy" strokeweight=".6pt">
              <v:path arrowok="t"/>
            </v:shape>
            <v:shape id="_x0000_s1504" style="position:absolute;left:5272;top:4752;width:120;height:119" coordsize="120,119" path="m60,r60,59l60,119,,59,60,xe" fillcolor="navy" strokecolor="navy" strokeweight=".6pt">
              <v:path arrowok="t"/>
            </v:shape>
            <v:shape id="_x0000_s1505" style="position:absolute;left:5848;top:4943;width:120;height:120" coordsize="120,120" path="m60,r60,60l60,120,,60,60,xe" fillcolor="navy" strokecolor="navy" strokeweight=".6pt">
              <v:path arrowok="t"/>
            </v:shape>
            <v:shape id="_x0000_s1506" style="position:absolute;left:6423;top:5075;width:120;height:120" coordsize="120,120" path="m60,r60,60l60,120,,60,60,xe" fillcolor="navy" strokecolor="navy" strokeweight=".6pt">
              <v:path arrowok="t"/>
            </v:shape>
            <v:shape id="_x0000_s1507" style="position:absolute;left:6987;top:5147;width:120;height:120" coordsize="120,120" path="m60,r60,60l60,120,,60,60,xe" fillcolor="navy" strokecolor="navy" strokeweight=".6pt">
              <v:path arrowok="t"/>
            </v:shape>
            <v:shape id="_x0000_s1508" style="position:absolute;left:7563;top:5159;width:120;height:120" coordsize="120,120" path="m60,r60,60l60,120,,60,60,xe" fillcolor="navy" strokecolor="navy" strokeweight=".6pt">
              <v:path arrowok="t"/>
            </v:shape>
            <v:rect id="_x0000_s1509" style="position:absolute;left:2514;top:6370;width:196;height:240" filled="f" stroked="f">
              <v:textbox style="mso-next-textbox:#_x0000_s1509;mso-fit-shape-to-text:t" inset="0,0,0,0">
                <w:txbxContent>
                  <w:p w:rsidR="00A95450" w:rsidRDefault="00A95450" w:rsidP="002A31CF">
                    <w:r>
                      <w:rPr>
                        <w:color w:val="000000"/>
                        <w:lang w:val="en-US"/>
                      </w:rPr>
                      <w:t>0</w:t>
                    </w:r>
                  </w:p>
                </w:txbxContent>
              </v:textbox>
            </v:rect>
            <v:rect id="_x0000_s1510" style="position:absolute;left:2514;top:6035;width:224;height:240" filled="f" stroked="f">
              <v:textbox style="mso-next-textbox:#_x0000_s1510;mso-fit-shape-to-text:t" inset="0,0,0,0">
                <w:txbxContent>
                  <w:p w:rsidR="00A95450" w:rsidRDefault="00A95450" w:rsidP="002A31CF">
                    <w:r>
                      <w:rPr>
                        <w:color w:val="000000"/>
                        <w:lang w:val="en-US"/>
                      </w:rPr>
                      <w:t>5</w:t>
                    </w:r>
                  </w:p>
                </w:txbxContent>
              </v:textbox>
            </v:rect>
            <v:rect id="_x0000_s1511" style="position:absolute;left:2418;top:5687;width:320;height:240" filled="f" stroked="f">
              <v:textbox style="mso-next-textbox:#_x0000_s1511;mso-fit-shape-to-text:t" inset="0,0,0,0">
                <w:txbxContent>
                  <w:p w:rsidR="00A95450" w:rsidRDefault="00A95450" w:rsidP="002A31CF">
                    <w:r>
                      <w:rPr>
                        <w:color w:val="000000"/>
                        <w:lang w:val="en-US"/>
                      </w:rPr>
                      <w:t>10</w:t>
                    </w:r>
                  </w:p>
                </w:txbxContent>
              </v:textbox>
            </v:rect>
            <v:rect id="_x0000_s1512" style="position:absolute;left:2418;top:5351;width:320;height:240" filled="f" stroked="f">
              <v:textbox style="mso-next-textbox:#_x0000_s1512;mso-fit-shape-to-text:t" inset="0,0,0,0">
                <w:txbxContent>
                  <w:p w:rsidR="00A95450" w:rsidRDefault="00A95450" w:rsidP="002A31CF">
                    <w:r>
                      <w:rPr>
                        <w:color w:val="000000"/>
                        <w:lang w:val="en-US"/>
                      </w:rPr>
                      <w:t>15</w:t>
                    </w:r>
                  </w:p>
                </w:txbxContent>
              </v:textbox>
            </v:rect>
            <v:rect id="_x0000_s1513" style="position:absolute;left:2418;top:5003;width:320;height:240" filled="f" stroked="f">
              <v:textbox style="mso-next-textbox:#_x0000_s1513;mso-fit-shape-to-text:t" inset="0,0,0,0">
                <w:txbxContent>
                  <w:p w:rsidR="00A95450" w:rsidRDefault="00A95450" w:rsidP="002A31CF">
                    <w:r>
                      <w:rPr>
                        <w:color w:val="000000"/>
                        <w:lang w:val="en-US"/>
                      </w:rPr>
                      <w:t>20</w:t>
                    </w:r>
                  </w:p>
                </w:txbxContent>
              </v:textbox>
            </v:rect>
            <v:rect id="_x0000_s1514" style="position:absolute;left:2418;top:4668;width:320;height:240" filled="f" stroked="f">
              <v:textbox style="mso-next-textbox:#_x0000_s1514;mso-fit-shape-to-text:t" inset="0,0,0,0">
                <w:txbxContent>
                  <w:p w:rsidR="00A95450" w:rsidRDefault="00A95450" w:rsidP="002A31CF">
                    <w:r>
                      <w:rPr>
                        <w:color w:val="000000"/>
                        <w:lang w:val="en-US"/>
                      </w:rPr>
                      <w:t>25</w:t>
                    </w:r>
                  </w:p>
                </w:txbxContent>
              </v:textbox>
            </v:rect>
            <v:rect id="_x0000_s1515" style="position:absolute;left:2418;top:4332;width:273;height:240" filled="f" stroked="f">
              <v:textbox style="mso-next-textbox:#_x0000_s1515;mso-fit-shape-to-text:t" inset="0,0,0,0">
                <w:txbxContent>
                  <w:p w:rsidR="00A95450" w:rsidRDefault="00A95450" w:rsidP="002A31CF">
                    <w:r>
                      <w:rPr>
                        <w:color w:val="000000"/>
                        <w:lang w:val="en-US"/>
                      </w:rPr>
                      <w:t>30</w:t>
                    </w:r>
                  </w:p>
                </w:txbxContent>
              </v:textbox>
            </v:rect>
            <v:rect id="_x0000_s1516" style="position:absolute;left:2418;top:3984;width:249;height:240" filled="f" stroked="f">
              <v:textbox style="mso-next-textbox:#_x0000_s1516;mso-fit-shape-to-text:t" inset="0,0,0,0">
                <w:txbxContent>
                  <w:p w:rsidR="00A95450" w:rsidRDefault="00A95450" w:rsidP="002A31CF">
                    <w:r>
                      <w:rPr>
                        <w:color w:val="000000"/>
                        <w:lang w:val="en-US"/>
                      </w:rPr>
                      <w:t>35</w:t>
                    </w:r>
                  </w:p>
                </w:txbxContent>
              </v:textbox>
            </v:rect>
            <v:rect id="_x0000_s1517" style="position:absolute;left:2418;top:3648;width:257;height:240" filled="f" stroked="f">
              <v:textbox style="mso-next-textbox:#_x0000_s1517;mso-fit-shape-to-text:t" inset="0,0,0,0">
                <w:txbxContent>
                  <w:p w:rsidR="00A95450" w:rsidRDefault="00A95450" w:rsidP="002A31CF">
                    <w:r>
                      <w:rPr>
                        <w:color w:val="000000"/>
                        <w:lang w:val="en-US"/>
                      </w:rPr>
                      <w:t>40</w:t>
                    </w:r>
                  </w:p>
                </w:txbxContent>
              </v:textbox>
            </v:rect>
            <v:rect id="_x0000_s1518" style="position:absolute;left:2418;top:3301;width:265;height:240" filled="f" stroked="f">
              <v:textbox style="mso-next-textbox:#_x0000_s1518;mso-fit-shape-to-text:t" inset="0,0,0,0">
                <w:txbxContent>
                  <w:p w:rsidR="00A95450" w:rsidRDefault="00A95450" w:rsidP="002A31CF">
                    <w:r>
                      <w:rPr>
                        <w:color w:val="000000"/>
                        <w:lang w:val="en-US"/>
                      </w:rPr>
                      <w:t>45</w:t>
                    </w:r>
                  </w:p>
                </w:txbxContent>
              </v:textbox>
            </v:rect>
            <v:rect id="_x0000_s1519" style="position:absolute;left:2418;top:2965;width:241;height:240" filled="f" stroked="f">
              <v:textbox style="mso-next-textbox:#_x0000_s1519;mso-fit-shape-to-text:t" inset="0,0,0,0">
                <w:txbxContent>
                  <w:p w:rsidR="00A95450" w:rsidRDefault="00A95450" w:rsidP="002A31CF">
                    <w:r>
                      <w:rPr>
                        <w:color w:val="000000"/>
                        <w:lang w:val="en-US"/>
                      </w:rPr>
                      <w:t>50</w:t>
                    </w:r>
                  </w:p>
                </w:txbxContent>
              </v:textbox>
            </v:rect>
            <v:rect id="_x0000_s1520" style="position:absolute;left:2849;top:6658;width:401;height:240;mso-wrap-style:none" filled="f" stroked="f">
              <v:textbox style="mso-next-textbox:#_x0000_s1520;mso-fit-shape-to-text:t" inset="0,0,0,0">
                <w:txbxContent>
                  <w:p w:rsidR="00A95450" w:rsidRDefault="00A95450" w:rsidP="002A31CF">
                    <w:r>
                      <w:rPr>
                        <w:color w:val="000000"/>
                        <w:lang w:val="en-US"/>
                      </w:rPr>
                      <w:t>2000</w:t>
                    </w:r>
                  </w:p>
                </w:txbxContent>
              </v:textbox>
            </v:rect>
            <v:rect id="_x0000_s1521" style="position:absolute;left:3425;top:6658;width:401;height:240;mso-wrap-style:none" filled="f" stroked="f">
              <v:textbox style="mso-next-textbox:#_x0000_s1521;mso-fit-shape-to-text:t" inset="0,0,0,0">
                <w:txbxContent>
                  <w:p w:rsidR="00A95450" w:rsidRDefault="00A95450" w:rsidP="002A31CF">
                    <w:r>
                      <w:rPr>
                        <w:color w:val="000000"/>
                        <w:lang w:val="en-US"/>
                      </w:rPr>
                      <w:t>2001</w:t>
                    </w:r>
                  </w:p>
                </w:txbxContent>
              </v:textbox>
            </v:rect>
            <v:rect id="_x0000_s1522" style="position:absolute;left:3989;top:6658;width:401;height:240;mso-wrap-style:none" filled="f" stroked="f">
              <v:textbox style="mso-next-textbox:#_x0000_s1522;mso-fit-shape-to-text:t" inset="0,0,0,0">
                <w:txbxContent>
                  <w:p w:rsidR="00A95450" w:rsidRDefault="00A95450" w:rsidP="002A31CF">
                    <w:r>
                      <w:rPr>
                        <w:color w:val="000000"/>
                        <w:lang w:val="en-US"/>
                      </w:rPr>
                      <w:t>2002</w:t>
                    </w:r>
                  </w:p>
                </w:txbxContent>
              </v:textbox>
            </v:rect>
            <v:rect id="_x0000_s1523" style="position:absolute;left:4565;top:6658;width:401;height:240;mso-wrap-style:none" filled="f" stroked="f">
              <v:textbox style="mso-next-textbox:#_x0000_s1523;mso-fit-shape-to-text:t" inset="0,0,0,0">
                <w:txbxContent>
                  <w:p w:rsidR="00A95450" w:rsidRDefault="00A95450" w:rsidP="002A31CF">
                    <w:r>
                      <w:rPr>
                        <w:color w:val="000000"/>
                        <w:lang w:val="en-US"/>
                      </w:rPr>
                      <w:t>2003</w:t>
                    </w:r>
                  </w:p>
                </w:txbxContent>
              </v:textbox>
            </v:rect>
            <v:rect id="_x0000_s1524" style="position:absolute;left:5140;top:6658;width:401;height:240;mso-wrap-style:none" filled="f" stroked="f">
              <v:textbox style="mso-next-textbox:#_x0000_s1524;mso-fit-shape-to-text:t" inset="0,0,0,0">
                <w:txbxContent>
                  <w:p w:rsidR="00A95450" w:rsidRDefault="00A95450" w:rsidP="002A31CF">
                    <w:r>
                      <w:rPr>
                        <w:color w:val="000000"/>
                        <w:lang w:val="en-US"/>
                      </w:rPr>
                      <w:t>2004</w:t>
                    </w:r>
                  </w:p>
                </w:txbxContent>
              </v:textbox>
            </v:rect>
            <v:rect id="_x0000_s1525" style="position:absolute;left:5716;top:6658;width:401;height:240;mso-wrap-style:none" filled="f" stroked="f">
              <v:textbox style="mso-next-textbox:#_x0000_s1525;mso-fit-shape-to-text:t" inset="0,0,0,0">
                <w:txbxContent>
                  <w:p w:rsidR="00A95450" w:rsidRDefault="00A95450" w:rsidP="002A31CF">
                    <w:r>
                      <w:rPr>
                        <w:color w:val="000000"/>
                        <w:lang w:val="en-US"/>
                      </w:rPr>
                      <w:t>2005</w:t>
                    </w:r>
                  </w:p>
                </w:txbxContent>
              </v:textbox>
            </v:rect>
            <v:rect id="_x0000_s1526" style="position:absolute;left:6292;top:6658;width:401;height:240;mso-wrap-style:none" filled="f" stroked="f">
              <v:textbox style="mso-next-textbox:#_x0000_s1526;mso-fit-shape-to-text:t" inset="0,0,0,0">
                <w:txbxContent>
                  <w:p w:rsidR="00A95450" w:rsidRDefault="00A95450" w:rsidP="002A31CF">
                    <w:r>
                      <w:rPr>
                        <w:color w:val="000000"/>
                        <w:lang w:val="en-US"/>
                      </w:rPr>
                      <w:t>2006</w:t>
                    </w:r>
                  </w:p>
                </w:txbxContent>
              </v:textbox>
            </v:rect>
            <v:rect id="_x0000_s1527" style="position:absolute;left:6855;top:6658;width:401;height:240;mso-wrap-style:none" filled="f" stroked="f">
              <v:textbox style="mso-next-textbox:#_x0000_s1527;mso-fit-shape-to-text:t" inset="0,0,0,0">
                <w:txbxContent>
                  <w:p w:rsidR="00A95450" w:rsidRDefault="00A95450" w:rsidP="002A31CF">
                    <w:r>
                      <w:rPr>
                        <w:color w:val="000000"/>
                        <w:lang w:val="en-US"/>
                      </w:rPr>
                      <w:t>2007</w:t>
                    </w:r>
                  </w:p>
                </w:txbxContent>
              </v:textbox>
            </v:rect>
            <v:rect id="_x0000_s1528" style="position:absolute;left:7431;top:6658;width:401;height:240;mso-wrap-style:none" filled="f" stroked="f">
              <v:textbox style="mso-next-textbox:#_x0000_s1528;mso-fit-shape-to-text:t" inset="0,0,0,0">
                <w:txbxContent>
                  <w:p w:rsidR="00A95450" w:rsidRDefault="00A95450" w:rsidP="002A31CF">
                    <w:r>
                      <w:rPr>
                        <w:color w:val="000000"/>
                        <w:lang w:val="en-US"/>
                      </w:rPr>
                      <w:t>2008</w:t>
                    </w:r>
                  </w:p>
                </w:txbxContent>
              </v:textbox>
            </v:rect>
            <v:rect id="_x0000_s1529" style="position:absolute;left:2439;top:2689;width:6171;height:252" filled="f" stroked="f">
              <v:textbox style="mso-next-textbox:#_x0000_s1529" inset="0,0,0,0">
                <w:txbxContent>
                  <w:p w:rsidR="00A95450" w:rsidRPr="00C90CC5" w:rsidRDefault="00A95450" w:rsidP="002A31CF">
                    <w:r>
                      <w:rPr>
                        <w:color w:val="000000"/>
                        <w:sz w:val="18"/>
                        <w:szCs w:val="18"/>
                      </w:rPr>
                      <w:t>Tasa de mortalidad infantil (defunciones por cada 1.000 nacidos vivos)</w:t>
                    </w:r>
                  </w:p>
                </w:txbxContent>
              </v:textbox>
            </v:rect>
            <v:rect id="_x0000_s1530" style="position:absolute;left:8055;top:3648;width:791;height:660" stroked="f"/>
            <v:line id="_x0000_s1531" style="position:absolute" from="7238,3529" to="7573,3530" strokecolor="fuchsia" strokeweight="1.2pt"/>
            <v:rect id="_x0000_s1532" style="position:absolute;left:7357;top:3481;width:84;height:84" fillcolor="fuchsia" strokecolor="fuchsia" strokeweight=".6pt"/>
            <v:line id="_x0000_s1533" style="position:absolute" from="7238,3745" to="7573,3746" strokecolor="#396" strokeweight="1.2pt"/>
            <v:shape id="_x0000_s1534" style="position:absolute;left:7369;top:3709;width:72;height:72" coordsize="72,72" path="m36,l72,72,,72,36,xe" fillcolor="#396" strokecolor="#396" strokeweight=".6pt">
              <v:path arrowok="t"/>
            </v:shape>
            <v:line id="_x0000_s1535" style="position:absolute" from="7238,3961" to="7573,3962" strokecolor="navy" strokeweight="1.2pt"/>
            <v:shape id="_x0000_s1536" style="position:absolute;left:7357;top:3913;width:96;height:96" coordsize="96,96" path="m48,l96,48,48,96,,48,48,xe" fillcolor="navy" strokecolor="navy" strokeweight=".6pt">
              <v:path arrowok="t"/>
            </v:shape>
            <v:rect id="_x0000_s1537" style="position:absolute;left:7680;top:3658;width:1330;height:363" filled="f" stroked="f">
              <v:textbox style="mso-next-textbox:#_x0000_s1537" inset="0,0,0,0">
                <w:txbxContent>
                  <w:p w:rsidR="00A95450" w:rsidRPr="00F17C0F" w:rsidRDefault="00A95450" w:rsidP="002A31CF">
                    <w:pPr>
                      <w:spacing w:line="240" w:lineRule="auto"/>
                      <w:rPr>
                        <w:sz w:val="22"/>
                      </w:rPr>
                    </w:pPr>
                    <w:r>
                      <w:rPr>
                        <w:rFonts w:eastAsia="??"/>
                        <w:color w:val="000000"/>
                        <w:sz w:val="16"/>
                        <w:szCs w:val="14"/>
                        <w:lang w:val="en-US"/>
                      </w:rPr>
                      <w:t>Zonas urbanas</w:t>
                    </w:r>
                  </w:p>
                </w:txbxContent>
              </v:textbox>
            </v:rect>
            <v:rect id="_x0000_s1538" style="position:absolute;left:7681;top:3398;width:973;height:225" filled="f" stroked="f">
              <v:textbox style="mso-next-textbox:#_x0000_s1538" inset="0,0,0,0">
                <w:txbxContent>
                  <w:p w:rsidR="00A95450" w:rsidRPr="00C90CC5" w:rsidRDefault="00A95450" w:rsidP="002A31CF">
                    <w:pPr>
                      <w:spacing w:line="240" w:lineRule="auto"/>
                      <w:rPr>
                        <w:sz w:val="16"/>
                        <w:szCs w:val="14"/>
                      </w:rPr>
                    </w:pPr>
                    <w:r>
                      <w:rPr>
                        <w:color w:val="000000"/>
                        <w:sz w:val="16"/>
                        <w:szCs w:val="14"/>
                      </w:rPr>
                      <w:t>Nacional</w:t>
                    </w:r>
                  </w:p>
                </w:txbxContent>
              </v:textbox>
            </v:rect>
            <v:rect id="_x0000_s1539" style="position:absolute;left:7680;top:3871;width:1030;height:179" filled="f" stroked="f">
              <v:textbox style="mso-next-textbox:#_x0000_s1539" inset="0,0,0,0">
                <w:txbxContent>
                  <w:p w:rsidR="00A95450" w:rsidRPr="00F17C0F" w:rsidRDefault="00A95450" w:rsidP="002A31CF">
                    <w:pPr>
                      <w:spacing w:line="240" w:lineRule="auto"/>
                      <w:rPr>
                        <w:sz w:val="22"/>
                      </w:rPr>
                    </w:pPr>
                    <w:r>
                      <w:rPr>
                        <w:rFonts w:eastAsia="??"/>
                        <w:color w:val="000000"/>
                        <w:sz w:val="16"/>
                        <w:szCs w:val="14"/>
                        <w:lang w:val="en-US"/>
                      </w:rPr>
                      <w:t>Zonas rurales</w:t>
                    </w:r>
                  </w:p>
                </w:txbxContent>
              </v:textbox>
            </v:rect>
            <w10:anchorlock/>
          </v:group>
        </w:pict>
      </w:r>
    </w:p>
    <w:p w:rsidR="002A31CF" w:rsidRPr="004A460B" w:rsidRDefault="002A31CF" w:rsidP="002A31CF">
      <w:pPr>
        <w:pStyle w:val="SingleTxtG"/>
        <w:keepNext/>
        <w:keepLines/>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2A31CF" w:rsidRPr="004A460B" w:rsidRDefault="002A31CF" w:rsidP="002A31CF">
      <w:pPr>
        <w:pStyle w:val="Heading1"/>
        <w:tabs>
          <w:tab w:val="left" w:pos="4923"/>
        </w:tabs>
        <w:rPr>
          <w:lang w:val="es-ES"/>
        </w:rPr>
      </w:pPr>
      <w:r w:rsidRPr="004A460B">
        <w:rPr>
          <w:lang w:val="es-ES"/>
        </w:rPr>
        <w:t>Gráfico 17</w:t>
      </w:r>
      <w:r w:rsidRPr="004A460B">
        <w:rPr>
          <w:lang w:val="es-ES"/>
        </w:rPr>
        <w:tab/>
      </w:r>
    </w:p>
    <w:p w:rsidR="002A31CF" w:rsidRPr="004A460B" w:rsidRDefault="002A31CF" w:rsidP="002A31CF">
      <w:pPr>
        <w:pStyle w:val="SingleTxtG"/>
        <w:jc w:val="left"/>
        <w:rPr>
          <w:rFonts w:eastAsia="黑体"/>
          <w:b/>
          <w:lang w:val="es-ES"/>
        </w:rPr>
      </w:pPr>
      <w:r w:rsidRPr="004A460B">
        <w:rPr>
          <w:rFonts w:eastAsia="黑体"/>
          <w:b/>
          <w:lang w:val="es-ES"/>
        </w:rPr>
        <w:t>Tasas de mortalidad por suicidio en las zonas urbanas y rurales en distintos períodos</w:t>
      </w:r>
    </w:p>
    <w:p w:rsidR="002A31CF" w:rsidRPr="004A460B" w:rsidRDefault="00335B19" w:rsidP="002A31CF">
      <w:pPr>
        <w:pStyle w:val="SingleTxtG"/>
        <w:rPr>
          <w:lang w:val="es-ES"/>
        </w:rPr>
      </w:pPr>
      <w:r w:rsidRPr="004A460B">
        <w:rPr>
          <w:rFonts w:eastAsia="黑体"/>
          <w:b/>
          <w:noProof/>
          <w:lang w:val="es-ES" w:eastAsia="es-ES"/>
        </w:rPr>
        <w:pict>
          <v:shapetype id="_x0000_t202" coordsize="21600,21600" o:spt="202" path="m,l,21600r21600,l21600,xe">
            <v:stroke joinstyle="miter"/>
            <v:path gradientshapeok="t" o:connecttype="rect"/>
          </v:shapetype>
          <v:shape id="_x0000_s1545" type="#_x0000_t202" style="position:absolute;left:0;text-align:left;margin-left:102.6pt;margin-top:136.95pt;width:30.9pt;height:21.6pt;z-index:12" stroked="f">
            <v:textbox inset="0,0,0,0">
              <w:txbxContent>
                <w:p w:rsidR="00A95450" w:rsidRPr="00935108" w:rsidRDefault="00A95450" w:rsidP="00935108">
                  <w:pPr>
                    <w:spacing w:line="240" w:lineRule="auto"/>
                    <w:jc w:val="center"/>
                    <w:rPr>
                      <w:rFonts w:eastAsia="KaiTi_GB2312"/>
                      <w:iCs/>
                      <w:sz w:val="16"/>
                      <w:szCs w:val="16"/>
                    </w:rPr>
                  </w:pPr>
                  <w:r w:rsidRPr="00935108">
                    <w:rPr>
                      <w:rFonts w:eastAsia="KaiTi_GB2312"/>
                      <w:iCs/>
                      <w:sz w:val="16"/>
                      <w:szCs w:val="16"/>
                    </w:rPr>
                    <w:t>Zonas urbanas</w:t>
                  </w:r>
                </w:p>
              </w:txbxContent>
            </v:textbox>
          </v:shape>
        </w:pict>
      </w:r>
      <w:r w:rsidRPr="004A460B">
        <w:rPr>
          <w:rFonts w:eastAsia="KaiTi_GB2312"/>
          <w:i/>
          <w:noProof/>
          <w:sz w:val="18"/>
          <w:szCs w:val="18"/>
          <w:lang w:val="es-ES" w:eastAsia="zh-CN"/>
        </w:rPr>
        <w:pict>
          <v:shape id="_x0000_s1558" type="#_x0000_t202" style="position:absolute;left:0;text-align:left;margin-left:311.9pt;margin-top:136.4pt;width:34.7pt;height:21.6pt;z-index:20"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urbanas</w:t>
                  </w:r>
                </w:p>
              </w:txbxContent>
            </v:textbox>
          </v:shape>
        </w:pict>
      </w:r>
      <w:r w:rsidR="00935108" w:rsidRPr="004A460B">
        <w:rPr>
          <w:rFonts w:eastAsia="KaiTi_GB2312"/>
          <w:i/>
          <w:noProof/>
          <w:sz w:val="18"/>
          <w:szCs w:val="18"/>
          <w:lang w:val="es-ES" w:eastAsia="zh-CN"/>
        </w:rPr>
        <w:pict>
          <v:shape id="_x0000_s1562" type="#_x0000_t202" style="position:absolute;left:0;text-align:left;margin-left:250.5pt;margin-top:158.3pt;width:49.4pt;height:15.7pt;z-index:24" stroked="f">
            <v:textbox inset="0,0,0,0">
              <w:txbxContent>
                <w:p w:rsidR="00935108" w:rsidRPr="00935108" w:rsidRDefault="00935108" w:rsidP="00935108">
                  <w:pPr>
                    <w:jc w:val="center"/>
                    <w:rPr>
                      <w:sz w:val="16"/>
                      <w:szCs w:val="16"/>
                    </w:rPr>
                  </w:pPr>
                  <w:r w:rsidRPr="00935108">
                    <w:rPr>
                      <w:rFonts w:eastAsia="KaiTi_GB2312"/>
                      <w:iCs/>
                      <w:sz w:val="16"/>
                      <w:szCs w:val="16"/>
                    </w:rPr>
                    <w:t>2000</w:t>
                  </w:r>
                </w:p>
              </w:txbxContent>
            </v:textbox>
          </v:shape>
        </w:pict>
      </w:r>
      <w:r w:rsidR="00935108" w:rsidRPr="004A460B">
        <w:rPr>
          <w:rFonts w:eastAsia="KaiTi_GB2312"/>
          <w:i/>
          <w:noProof/>
          <w:sz w:val="18"/>
          <w:szCs w:val="18"/>
          <w:lang w:val="es-ES" w:eastAsia="zh-CN"/>
        </w:rPr>
        <w:pict>
          <v:shape id="_x0000_s1565" type="#_x0000_t202" style="position:absolute;left:0;text-align:left;margin-left:321.3pt;margin-top:157.15pt;width:49.4pt;height:15.7pt;z-index:26" stroked="f">
            <v:textbox inset="0,0,0,0">
              <w:txbxContent>
                <w:p w:rsidR="00935108" w:rsidRPr="00935108" w:rsidRDefault="00935108" w:rsidP="00935108">
                  <w:pPr>
                    <w:jc w:val="center"/>
                    <w:rPr>
                      <w:sz w:val="16"/>
                      <w:szCs w:val="16"/>
                    </w:rPr>
                  </w:pPr>
                  <w:r w:rsidRPr="00935108">
                    <w:rPr>
                      <w:rFonts w:eastAsia="KaiTi_GB2312"/>
                      <w:iCs/>
                      <w:sz w:val="16"/>
                      <w:szCs w:val="16"/>
                    </w:rPr>
                    <w:t>2005</w:t>
                  </w:r>
                </w:p>
              </w:txbxContent>
            </v:textbox>
          </v:shape>
        </w:pict>
      </w:r>
      <w:r w:rsidR="00935108" w:rsidRPr="004A460B">
        <w:rPr>
          <w:rFonts w:eastAsia="KaiTi_GB2312"/>
          <w:i/>
          <w:noProof/>
          <w:sz w:val="18"/>
          <w:szCs w:val="18"/>
          <w:lang w:val="es-ES" w:eastAsia="zh-CN"/>
        </w:rPr>
        <w:pict>
          <v:shape id="_x0000_s1564" type="#_x0000_t202" style="position:absolute;left:0;text-align:left;margin-left:320pt;margin-top:154.2pt;width:49.4pt;height:15.7pt;z-index:25" stroked="f">
            <v:textbox inset="0,0,0,0">
              <w:txbxContent>
                <w:p w:rsidR="00935108" w:rsidRPr="00935108" w:rsidRDefault="00935108" w:rsidP="00935108">
                  <w:pPr>
                    <w:jc w:val="center"/>
                    <w:rPr>
                      <w:sz w:val="18"/>
                      <w:szCs w:val="18"/>
                    </w:rPr>
                  </w:pPr>
                  <w:r w:rsidRPr="00935108">
                    <w:rPr>
                      <w:rFonts w:eastAsia="KaiTi_GB2312"/>
                      <w:iCs/>
                      <w:sz w:val="18"/>
                      <w:szCs w:val="18"/>
                    </w:rPr>
                    <w:t>199</w:t>
                  </w:r>
                  <w:r>
                    <w:rPr>
                      <w:rFonts w:eastAsia="KaiTi_GB2312"/>
                      <w:iCs/>
                      <w:sz w:val="18"/>
                      <w:szCs w:val="18"/>
                    </w:rPr>
                    <w:t>5</w:t>
                  </w:r>
                </w:p>
              </w:txbxContent>
            </v:textbox>
          </v:shape>
        </w:pict>
      </w:r>
      <w:r w:rsidR="00935108" w:rsidRPr="004A460B">
        <w:rPr>
          <w:rFonts w:eastAsia="KaiTi_GB2312"/>
          <w:i/>
          <w:noProof/>
          <w:sz w:val="18"/>
          <w:szCs w:val="18"/>
          <w:lang w:val="es-ES" w:eastAsia="zh-CN"/>
        </w:rPr>
        <w:pict>
          <v:shape id="_x0000_s1561" type="#_x0000_t202" style="position:absolute;left:0;text-align:left;margin-left:348pt;margin-top:136.8pt;width:27.25pt;height:20.75pt;z-index:23"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rurales</w:t>
                  </w:r>
                </w:p>
              </w:txbxContent>
            </v:textbox>
          </v:shape>
        </w:pict>
      </w:r>
      <w:r w:rsidR="00935108" w:rsidRPr="004A460B">
        <w:rPr>
          <w:rFonts w:eastAsia="KaiTi_GB2312"/>
          <w:i/>
          <w:noProof/>
          <w:sz w:val="18"/>
          <w:szCs w:val="18"/>
          <w:lang w:val="es-ES" w:eastAsia="zh-CN"/>
        </w:rPr>
        <w:pict>
          <v:shape id="_x0000_s1560" type="#_x0000_t202" style="position:absolute;left:0;text-align:left;margin-left:279pt;margin-top:136.3pt;width:27.25pt;height:20.75pt;z-index:22"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rurales</w:t>
                  </w:r>
                </w:p>
              </w:txbxContent>
            </v:textbox>
          </v:shape>
        </w:pict>
      </w:r>
      <w:r w:rsidR="00935108" w:rsidRPr="004A460B">
        <w:rPr>
          <w:rFonts w:eastAsia="KaiTi_GB2312"/>
          <w:i/>
          <w:noProof/>
          <w:sz w:val="18"/>
          <w:szCs w:val="18"/>
          <w:lang w:val="es-ES" w:eastAsia="zh-CN"/>
        </w:rPr>
        <w:pict>
          <v:shape id="_x0000_s1557" type="#_x0000_t202" style="position:absolute;left:0;text-align:left;margin-left:242.4pt;margin-top:136.4pt;width:30.4pt;height:21.6pt;z-index:19"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urbanas</w:t>
                  </w:r>
                </w:p>
              </w:txbxContent>
            </v:textbox>
          </v:shape>
        </w:pict>
      </w:r>
      <w:r w:rsidR="00935108" w:rsidRPr="004A460B">
        <w:rPr>
          <w:rFonts w:eastAsia="SimSun"/>
          <w:noProof/>
          <w:lang w:val="es-ES" w:eastAsia="zh-CN"/>
        </w:rPr>
        <w:pict>
          <v:shape id="_x0000_s1552" type="#_x0000_t202" style="position:absolute;left:0;text-align:left;margin-left:139.7pt;margin-top:136.85pt;width:27.25pt;height:20.75pt;z-index:15"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rurales</w:t>
                  </w:r>
                </w:p>
              </w:txbxContent>
            </v:textbox>
          </v:shape>
        </w:pict>
      </w:r>
      <w:r w:rsidR="00935108" w:rsidRPr="004A460B">
        <w:rPr>
          <w:rFonts w:eastAsia="KaiTi_GB2312"/>
          <w:i/>
          <w:noProof/>
          <w:sz w:val="18"/>
          <w:szCs w:val="18"/>
          <w:lang w:val="es-ES" w:eastAsia="zh-CN"/>
        </w:rPr>
        <w:pict>
          <v:shape id="_x0000_s1555" type="#_x0000_t202" style="position:absolute;left:0;text-align:left;margin-left:175.1pt;margin-top:136.45pt;width:29.1pt;height:21.6pt;z-index:18"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urbanas</w:t>
                  </w:r>
                </w:p>
              </w:txbxContent>
            </v:textbox>
          </v:shape>
        </w:pict>
      </w:r>
      <w:r w:rsidR="00935108" w:rsidRPr="004A460B">
        <w:rPr>
          <w:rFonts w:eastAsia="KaiTi_GB2312"/>
          <w:i/>
          <w:noProof/>
          <w:sz w:val="18"/>
          <w:szCs w:val="18"/>
          <w:lang w:val="es-ES" w:eastAsia="zh-CN"/>
        </w:rPr>
        <w:pict>
          <v:shape id="_x0000_s1559" type="#_x0000_t202" style="position:absolute;left:0;text-align:left;margin-left:209.2pt;margin-top:136.85pt;width:27.25pt;height:20.75pt;z-index:21" stroked="f">
            <v:textbox inset="0,0,0,0">
              <w:txbxContent>
                <w:p w:rsidR="00935108" w:rsidRPr="00935108" w:rsidRDefault="00935108" w:rsidP="00935108">
                  <w:pPr>
                    <w:spacing w:line="240" w:lineRule="auto"/>
                    <w:jc w:val="center"/>
                    <w:rPr>
                      <w:rFonts w:eastAsia="KaiTi_GB2312"/>
                      <w:iCs/>
                      <w:sz w:val="16"/>
                      <w:szCs w:val="16"/>
                    </w:rPr>
                  </w:pPr>
                  <w:r w:rsidRPr="00935108">
                    <w:rPr>
                      <w:rFonts w:eastAsia="KaiTi_GB2312"/>
                      <w:iCs/>
                      <w:sz w:val="16"/>
                      <w:szCs w:val="16"/>
                    </w:rPr>
                    <w:t>Zonas rurales</w:t>
                  </w:r>
                </w:p>
              </w:txbxContent>
            </v:textbox>
          </v:shape>
        </w:pict>
      </w:r>
      <w:r w:rsidR="00935108" w:rsidRPr="004A460B">
        <w:rPr>
          <w:rFonts w:eastAsia="KaiTi_GB2312"/>
          <w:i/>
          <w:noProof/>
          <w:sz w:val="18"/>
          <w:szCs w:val="18"/>
          <w:lang w:val="es-ES" w:eastAsia="zh-CN"/>
        </w:rPr>
        <w:pict>
          <v:shape id="_x0000_s1554" type="#_x0000_t202" style="position:absolute;left:0;text-align:left;margin-left:179.7pt;margin-top:159.35pt;width:49.4pt;height:15.7pt;z-index:17" stroked="f">
            <v:textbox inset="0,0,0,0">
              <w:txbxContent>
                <w:p w:rsidR="00935108" w:rsidRPr="00935108" w:rsidRDefault="00935108" w:rsidP="00935108">
                  <w:pPr>
                    <w:jc w:val="center"/>
                    <w:rPr>
                      <w:sz w:val="16"/>
                      <w:szCs w:val="16"/>
                    </w:rPr>
                  </w:pPr>
                  <w:r w:rsidRPr="00935108">
                    <w:rPr>
                      <w:rFonts w:eastAsia="KaiTi_GB2312"/>
                      <w:iCs/>
                      <w:sz w:val="16"/>
                      <w:szCs w:val="16"/>
                    </w:rPr>
                    <w:t>1995</w:t>
                  </w:r>
                </w:p>
              </w:txbxContent>
            </v:textbox>
          </v:shape>
        </w:pict>
      </w:r>
      <w:r w:rsidR="00935108" w:rsidRPr="004A460B">
        <w:rPr>
          <w:rFonts w:eastAsia="KaiTi_GB2312"/>
          <w:i/>
          <w:noProof/>
          <w:sz w:val="18"/>
          <w:szCs w:val="18"/>
          <w:lang w:val="es-ES" w:eastAsia="zh-CN"/>
        </w:rPr>
        <w:pict>
          <v:shape id="_x0000_s1553" type="#_x0000_t202" style="position:absolute;left:0;text-align:left;margin-left:112.9pt;margin-top:160.9pt;width:49.4pt;height:15.7pt;z-index:16" stroked="f">
            <v:textbox inset="0,0,0,0">
              <w:txbxContent>
                <w:p w:rsidR="00935108" w:rsidRPr="00935108" w:rsidRDefault="00935108" w:rsidP="00935108">
                  <w:pPr>
                    <w:jc w:val="center"/>
                    <w:rPr>
                      <w:sz w:val="16"/>
                      <w:szCs w:val="16"/>
                    </w:rPr>
                  </w:pPr>
                  <w:r w:rsidRPr="00935108">
                    <w:rPr>
                      <w:rFonts w:eastAsia="KaiTi_GB2312"/>
                      <w:iCs/>
                      <w:sz w:val="16"/>
                      <w:szCs w:val="16"/>
                    </w:rPr>
                    <w:t>1991</w:t>
                  </w:r>
                </w:p>
              </w:txbxContent>
            </v:textbox>
          </v:shape>
        </w:pict>
      </w:r>
      <w:r w:rsidR="00935108" w:rsidRPr="004A460B">
        <w:rPr>
          <w:rFonts w:eastAsia="黑体"/>
          <w:b/>
          <w:noProof/>
          <w:lang w:val="es-ES" w:eastAsia="es-ES"/>
        </w:rPr>
        <w:pict>
          <v:shape id="_x0000_s1541" type="#_x0000_t202" style="position:absolute;left:0;text-align:left;margin-left:80pt;margin-top:3.75pt;width:335pt;height:24.45pt;z-index:8" stroked="f">
            <v:textbox inset="0,0,0,0">
              <w:txbxContent>
                <w:p w:rsidR="00A95450" w:rsidRPr="00935108" w:rsidRDefault="00A95450" w:rsidP="00935108">
                  <w:pPr>
                    <w:rPr>
                      <w:rFonts w:eastAsia="KaiTi_GB2312"/>
                      <w:szCs w:val="24"/>
                    </w:rPr>
                  </w:pPr>
                </w:p>
              </w:txbxContent>
            </v:textbox>
          </v:shape>
        </w:pict>
      </w:r>
      <w:r w:rsidR="00F11724" w:rsidRPr="004A460B">
        <w:rPr>
          <w:rFonts w:eastAsia="黑体"/>
          <w:b/>
          <w:noProof/>
          <w:lang w:val="es-ES" w:eastAsia="es-ES"/>
        </w:rPr>
        <w:pict>
          <v:shape id="_x0000_s1544" type="#_x0000_t202" style="position:absolute;left:0;text-align:left;margin-left:400pt;margin-top:82.25pt;width:19.2pt;height:9.9pt;z-index:11" stroked="f">
            <v:textbox inset="0,0,0,0">
              <w:txbxContent>
                <w:p w:rsidR="00A95450" w:rsidRPr="00A95450" w:rsidRDefault="00A95450" w:rsidP="00A95450">
                  <w:pPr>
                    <w:spacing w:line="240" w:lineRule="auto"/>
                    <w:rPr>
                      <w:sz w:val="10"/>
                      <w:szCs w:val="10"/>
                    </w:rPr>
                  </w:pPr>
                  <w:r w:rsidRPr="00A95450">
                    <w:rPr>
                      <w:rFonts w:eastAsia="KaiTi_GB2312"/>
                      <w:iCs/>
                      <w:sz w:val="10"/>
                      <w:szCs w:val="10"/>
                    </w:rPr>
                    <w:t>Mujeres</w:t>
                  </w:r>
                </w:p>
              </w:txbxContent>
            </v:textbox>
          </v:shape>
        </w:pict>
      </w:r>
      <w:r w:rsidR="004546A3" w:rsidRPr="004A460B">
        <w:rPr>
          <w:rFonts w:eastAsia="黑体"/>
          <w:b/>
          <w:noProof/>
          <w:lang w:val="es-ES" w:eastAsia="es-ES"/>
        </w:rPr>
        <w:pict>
          <v:shape id="_x0000_s1551" type="#_x0000_t202" style="position:absolute;left:0;text-align:left;margin-left:74.8pt;margin-top:30.15pt;width:20.3pt;height:122.15pt;z-index:14;mso-wrap-style:none" stroked="f">
            <v:textbox inset="0,0,0,0">
              <w:txbxContent>
                <w:p w:rsidR="00A95450" w:rsidRPr="00A70005" w:rsidRDefault="00A95450" w:rsidP="00A95450">
                  <w:pPr>
                    <w:rPr>
                      <w:sz w:val="18"/>
                      <w:szCs w:val="18"/>
                    </w:rPr>
                  </w:pPr>
                  <w:r w:rsidRPr="00A70005">
                    <w:rPr>
                      <w:sz w:val="18"/>
                      <w:szCs w:val="18"/>
                    </w:rPr>
                    <w:t>30,00</w:t>
                  </w:r>
                </w:p>
                <w:p w:rsidR="00A95450" w:rsidRPr="00A70005" w:rsidRDefault="00A95450" w:rsidP="00A95450">
                  <w:pPr>
                    <w:rPr>
                      <w:sz w:val="18"/>
                      <w:szCs w:val="18"/>
                    </w:rPr>
                  </w:pPr>
                </w:p>
                <w:p w:rsidR="00A95450" w:rsidRPr="00A70005" w:rsidRDefault="00A95450" w:rsidP="004546A3">
                  <w:pPr>
                    <w:spacing w:before="120"/>
                    <w:rPr>
                      <w:sz w:val="18"/>
                      <w:szCs w:val="18"/>
                    </w:rPr>
                  </w:pPr>
                  <w:r w:rsidRPr="00A70005">
                    <w:rPr>
                      <w:sz w:val="18"/>
                      <w:szCs w:val="18"/>
                    </w:rPr>
                    <w:t>20,00</w:t>
                  </w:r>
                </w:p>
                <w:p w:rsidR="00A95450" w:rsidRDefault="00A95450" w:rsidP="00A95450">
                  <w:pPr>
                    <w:rPr>
                      <w:sz w:val="18"/>
                      <w:szCs w:val="18"/>
                    </w:rPr>
                  </w:pPr>
                </w:p>
                <w:p w:rsidR="004546A3" w:rsidRPr="00A70005" w:rsidRDefault="004546A3" w:rsidP="00A95450">
                  <w:pPr>
                    <w:rPr>
                      <w:sz w:val="18"/>
                      <w:szCs w:val="18"/>
                    </w:rPr>
                  </w:pPr>
                </w:p>
                <w:p w:rsidR="00A95450" w:rsidRPr="00A70005" w:rsidRDefault="00A95450" w:rsidP="00A95450">
                  <w:pPr>
                    <w:rPr>
                      <w:sz w:val="18"/>
                      <w:szCs w:val="18"/>
                    </w:rPr>
                  </w:pPr>
                  <w:r w:rsidRPr="00A70005">
                    <w:rPr>
                      <w:sz w:val="18"/>
                      <w:szCs w:val="18"/>
                    </w:rPr>
                    <w:t>10,00</w:t>
                  </w:r>
                </w:p>
                <w:p w:rsidR="00A95450" w:rsidRPr="00A70005" w:rsidRDefault="00A95450" w:rsidP="00A95450">
                  <w:pPr>
                    <w:rPr>
                      <w:sz w:val="18"/>
                      <w:szCs w:val="18"/>
                    </w:rPr>
                  </w:pPr>
                </w:p>
                <w:p w:rsidR="00A95450" w:rsidRPr="00A70005" w:rsidRDefault="00A95450" w:rsidP="004546A3">
                  <w:pPr>
                    <w:spacing w:before="180"/>
                  </w:pPr>
                  <w:r w:rsidRPr="00A70005">
                    <w:rPr>
                      <w:sz w:val="18"/>
                      <w:szCs w:val="18"/>
                    </w:rPr>
                    <w:t>0,00</w:t>
                  </w:r>
                </w:p>
              </w:txbxContent>
            </v:textbox>
          </v:shape>
        </w:pict>
      </w:r>
      <w:r w:rsidR="00A95450" w:rsidRPr="004A460B">
        <w:rPr>
          <w:rFonts w:eastAsia="黑体"/>
          <w:b/>
          <w:noProof/>
          <w:lang w:val="es-ES" w:eastAsia="es-ES"/>
        </w:rPr>
        <w:pict>
          <v:shape id="_x0000_s1549" type="#_x0000_t202" style="position:absolute;left:0;text-align:left;margin-left:192.1pt;margin-top:172.25pt;width:99.25pt;height:14.15pt;z-index:13" stroked="f">
            <v:textbox inset="0,0,0,0">
              <w:txbxContent>
                <w:p w:rsidR="00A95450" w:rsidRPr="00935108" w:rsidRDefault="00A95450" w:rsidP="00A95450">
                  <w:pPr>
                    <w:jc w:val="center"/>
                  </w:pPr>
                  <w:r w:rsidRPr="00935108">
                    <w:rPr>
                      <w:rFonts w:eastAsia="KaiTi_GB2312"/>
                      <w:iCs/>
                    </w:rPr>
                    <w:t>Período (año)</w:t>
                  </w:r>
                </w:p>
              </w:txbxContent>
            </v:textbox>
          </v:shape>
        </w:pict>
      </w:r>
      <w:r w:rsidR="00013824" w:rsidRPr="004A460B">
        <w:rPr>
          <w:rFonts w:eastAsia="黑体"/>
          <w:b/>
          <w:noProof/>
          <w:lang w:val="es-ES" w:eastAsia="es-ES"/>
        </w:rPr>
        <w:pict>
          <v:shape id="_x0000_s1543" type="#_x0000_t202" style="position:absolute;left:0;text-align:left;margin-left:400pt;margin-top:73.25pt;width:22pt;height:8.95pt;z-index:10;mso-wrap-style:none" stroked="f">
            <v:textbox inset="0,0,0,0">
              <w:txbxContent>
                <w:p w:rsidR="00A95450" w:rsidRPr="00A95450" w:rsidRDefault="00A95450" w:rsidP="00A95450">
                  <w:pPr>
                    <w:spacing w:line="240" w:lineRule="auto"/>
                    <w:rPr>
                      <w:sz w:val="10"/>
                      <w:szCs w:val="10"/>
                    </w:rPr>
                  </w:pPr>
                  <w:r w:rsidRPr="00A95450">
                    <w:rPr>
                      <w:rFonts w:eastAsia="KaiTi_GB2312"/>
                      <w:iCs/>
                      <w:sz w:val="10"/>
                      <w:szCs w:val="10"/>
                    </w:rPr>
                    <w:t>Hombres</w:t>
                  </w:r>
                </w:p>
              </w:txbxContent>
            </v:textbox>
          </v:shape>
        </w:pict>
      </w:r>
      <w:r w:rsidR="00013824" w:rsidRPr="004A460B">
        <w:rPr>
          <w:rFonts w:eastAsia="黑体"/>
          <w:b/>
          <w:noProof/>
          <w:lang w:val="es-ES" w:eastAsia="es-ES"/>
        </w:rPr>
        <w:pict>
          <v:shape id="_x0000_s1542" type="#_x0000_t202" style="position:absolute;left:0;text-align:left;margin-left:58.3pt;margin-top:6.4pt;width:15pt;height:176.9pt;z-index:9;mso-wrap-style:none" stroked="f">
            <v:textbox style="layout-flow:vertical;mso-layout-flow-alt:bottom-to-top" inset="0,0,0,0">
              <w:txbxContent>
                <w:p w:rsidR="00A95450" w:rsidRPr="00013824" w:rsidRDefault="00A95450" w:rsidP="00013824">
                  <w:pPr>
                    <w:rPr>
                      <w:sz w:val="16"/>
                      <w:szCs w:val="16"/>
                    </w:rPr>
                  </w:pPr>
                  <w:r w:rsidRPr="00013824">
                    <w:rPr>
                      <w:rFonts w:eastAsia="KaiTi_GB2312"/>
                      <w:iCs/>
                      <w:sz w:val="14"/>
                      <w:szCs w:val="14"/>
                    </w:rPr>
                    <w:t>Tasas de mortalidad (defunciones por cada 100.000 habitantes)</w:t>
                  </w:r>
                </w:p>
              </w:txbxContent>
            </v:textbox>
          </v:shape>
        </w:pict>
      </w:r>
      <w:r w:rsidR="002A31CF" w:rsidRPr="004A460B">
        <w:rPr>
          <w:lang w:val="es-ES"/>
        </w:rPr>
        <w:pict>
          <v:shape id="_x0000_i1033" type="#_x0000_t75" style="width:368.25pt;height:186pt" o:bordertopcolor="gray" o:borderleftcolor="gray" o:borderbottomcolor="gray" o:borderrightcolor="gray" o:allowoverlap="f">
            <v:imagedata r:id="rId13" o:title="Translated Chart"/>
            <w10:bordertop type="single" width="6"/>
            <w10:borderleft type="single" width="6"/>
            <w10:borderbottom type="single" width="6"/>
            <w10:borderright type="single" width="6"/>
          </v:shape>
        </w:pict>
      </w:r>
    </w:p>
    <w:p w:rsidR="002A31CF" w:rsidRPr="004A460B" w:rsidRDefault="002A31CF" w:rsidP="002A31CF">
      <w:pPr>
        <w:pStyle w:val="SingleTxtG"/>
        <w:spacing w:before="120" w:after="240"/>
        <w:ind w:firstLine="170"/>
        <w:jc w:val="left"/>
        <w:rPr>
          <w:rFonts w:eastAsia="KaiTi_GB2312"/>
          <w:sz w:val="18"/>
          <w:szCs w:val="18"/>
          <w:lang w:val="es-ES"/>
        </w:rPr>
      </w:pPr>
      <w:r w:rsidRPr="004A460B">
        <w:rPr>
          <w:rFonts w:eastAsia="KaiTi_GB2312"/>
          <w:i/>
          <w:sz w:val="18"/>
          <w:szCs w:val="18"/>
          <w:lang w:val="es-ES"/>
        </w:rPr>
        <w:t>Fuente:</w:t>
      </w:r>
      <w:r w:rsidRPr="004A460B">
        <w:rPr>
          <w:rFonts w:eastAsia="KaiTi_GB2312"/>
          <w:sz w:val="18"/>
          <w:szCs w:val="18"/>
          <w:lang w:val="es-ES"/>
        </w:rPr>
        <w:t xml:space="preserve"> Ministerio de Salud.</w:t>
      </w:r>
    </w:p>
    <w:p w:rsidR="002A31CF" w:rsidRPr="004A460B" w:rsidRDefault="002A31CF" w:rsidP="002A31CF">
      <w:pPr>
        <w:pStyle w:val="Heading1"/>
        <w:rPr>
          <w:rFonts w:eastAsia="SimSun"/>
          <w:lang w:val="es-ES"/>
        </w:rPr>
      </w:pPr>
      <w:r w:rsidRPr="004A460B">
        <w:rPr>
          <w:rFonts w:eastAsia="SimSun"/>
          <w:lang w:val="es-ES"/>
        </w:rPr>
        <w:br w:type="page"/>
        <w:t>Gráfico 18</w:t>
      </w:r>
    </w:p>
    <w:p w:rsidR="002A31CF" w:rsidRPr="004A460B" w:rsidRDefault="002A31CF" w:rsidP="002A31CF">
      <w:pPr>
        <w:pStyle w:val="SingleTxtG"/>
        <w:spacing w:after="0"/>
        <w:jc w:val="left"/>
        <w:rPr>
          <w:rFonts w:eastAsia="黑体"/>
          <w:b/>
          <w:lang w:val="es-ES"/>
        </w:rPr>
      </w:pPr>
      <w:r w:rsidRPr="004A460B">
        <w:rPr>
          <w:rFonts w:eastAsia="黑体"/>
          <w:b/>
          <w:lang w:val="es-ES"/>
        </w:rPr>
        <w:t>Aumento de la inversión del Gobierno en ciencia y tecnología, 2005-2008</w:t>
      </w:r>
    </w:p>
    <w:p w:rsidR="002A31CF" w:rsidRPr="004A460B" w:rsidRDefault="002A31CF" w:rsidP="002A31CF">
      <w:pPr>
        <w:pStyle w:val="SingleTxtG"/>
        <w:jc w:val="left"/>
        <w:rPr>
          <w:rFonts w:eastAsia="KaiTi_GB2312"/>
          <w:sz w:val="14"/>
          <w:szCs w:val="18"/>
          <w:lang w:val="es-ES"/>
        </w:rPr>
      </w:pPr>
      <w:r w:rsidRPr="004A460B">
        <w:rPr>
          <w:rFonts w:eastAsia="黑体"/>
          <w:sz w:val="16"/>
          <w:lang w:val="es-ES"/>
        </w:rPr>
        <w:t>(</w:t>
      </w:r>
      <w:r w:rsidR="00335B19" w:rsidRPr="004A460B">
        <w:rPr>
          <w:rFonts w:eastAsia="黑体"/>
          <w:sz w:val="16"/>
          <w:lang w:val="es-ES"/>
        </w:rPr>
        <w:t xml:space="preserve">Miles </w:t>
      </w:r>
      <w:r w:rsidRPr="004A460B">
        <w:rPr>
          <w:rFonts w:eastAsia="黑体"/>
          <w:sz w:val="16"/>
          <w:lang w:val="es-ES"/>
        </w:rPr>
        <w:t>de millones de yuan)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70"/>
        <w:gridCol w:w="1124"/>
        <w:gridCol w:w="1126"/>
        <w:gridCol w:w="1124"/>
        <w:gridCol w:w="1126"/>
      </w:tblGrid>
      <w:tr w:rsidR="002A31CF" w:rsidRPr="004A460B">
        <w:tc>
          <w:tcPr>
            <w:tcW w:w="2870"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rPr>
                <w:i/>
                <w:sz w:val="16"/>
              </w:rPr>
            </w:pPr>
          </w:p>
        </w:tc>
        <w:tc>
          <w:tcPr>
            <w:tcW w:w="1124"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i/>
                <w:sz w:val="16"/>
              </w:rPr>
            </w:pPr>
            <w:r w:rsidRPr="004A460B">
              <w:rPr>
                <w:i/>
                <w:sz w:val="16"/>
              </w:rPr>
              <w:t>2005</w:t>
            </w:r>
          </w:p>
        </w:tc>
        <w:tc>
          <w:tcPr>
            <w:tcW w:w="1126"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i/>
                <w:sz w:val="16"/>
              </w:rPr>
            </w:pPr>
            <w:r w:rsidRPr="004A460B">
              <w:rPr>
                <w:i/>
                <w:sz w:val="16"/>
              </w:rPr>
              <w:t>2006</w:t>
            </w:r>
          </w:p>
        </w:tc>
        <w:tc>
          <w:tcPr>
            <w:tcW w:w="1124"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i/>
                <w:sz w:val="16"/>
              </w:rPr>
            </w:pPr>
            <w:r w:rsidRPr="004A460B">
              <w:rPr>
                <w:i/>
                <w:sz w:val="16"/>
              </w:rPr>
              <w:t>2007</w:t>
            </w:r>
          </w:p>
        </w:tc>
        <w:tc>
          <w:tcPr>
            <w:tcW w:w="1126"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00" w:lineRule="exact"/>
              <w:jc w:val="right"/>
              <w:rPr>
                <w:i/>
                <w:sz w:val="16"/>
              </w:rPr>
            </w:pPr>
            <w:r w:rsidRPr="004A460B">
              <w:rPr>
                <w:i/>
                <w:sz w:val="16"/>
              </w:rPr>
              <w:t>2008</w:t>
            </w:r>
          </w:p>
        </w:tc>
      </w:tr>
      <w:tr w:rsidR="002A31CF" w:rsidRPr="004A460B">
        <w:tc>
          <w:tcPr>
            <w:tcW w:w="2870" w:type="dxa"/>
            <w:tcBorders>
              <w:top w:val="single" w:sz="12" w:space="0" w:color="auto"/>
            </w:tcBorders>
            <w:shd w:val="clear" w:color="auto" w:fill="auto"/>
            <w:vAlign w:val="bottom"/>
          </w:tcPr>
          <w:p w:rsidR="002A31CF" w:rsidRPr="004A460B" w:rsidRDefault="002A31CF" w:rsidP="00A95450">
            <w:pPr>
              <w:spacing w:before="40" w:after="40" w:line="220" w:lineRule="exact"/>
              <w:rPr>
                <w:sz w:val="18"/>
              </w:rPr>
            </w:pPr>
            <w:r w:rsidRPr="004A460B">
              <w:rPr>
                <w:sz w:val="18"/>
              </w:rPr>
              <w:t>Asignación nacional de fondos para ciencia y tecnología</w:t>
            </w:r>
          </w:p>
        </w:tc>
        <w:tc>
          <w:tcPr>
            <w:tcW w:w="1124" w:type="dxa"/>
            <w:tcBorders>
              <w:top w:val="single" w:sz="12" w:space="0" w:color="auto"/>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133</w:t>
            </w:r>
            <w:r w:rsidR="00335B19" w:rsidRPr="004A460B">
              <w:rPr>
                <w:sz w:val="18"/>
                <w:szCs w:val="18"/>
              </w:rPr>
              <w:t>,</w:t>
            </w:r>
            <w:r w:rsidRPr="004A460B">
              <w:rPr>
                <w:sz w:val="18"/>
                <w:szCs w:val="18"/>
              </w:rPr>
              <w:t>491</w:t>
            </w:r>
          </w:p>
        </w:tc>
        <w:tc>
          <w:tcPr>
            <w:tcW w:w="1126" w:type="dxa"/>
            <w:tcBorders>
              <w:top w:val="single" w:sz="12" w:space="0" w:color="auto"/>
            </w:tcBorders>
            <w:shd w:val="clear" w:color="auto" w:fill="auto"/>
            <w:vAlign w:val="bottom"/>
          </w:tcPr>
          <w:p w:rsidR="002A31CF" w:rsidRPr="004A460B" w:rsidRDefault="00335B19" w:rsidP="00A95450">
            <w:pPr>
              <w:spacing w:before="40" w:after="40" w:line="220" w:lineRule="exact"/>
              <w:jc w:val="right"/>
              <w:rPr>
                <w:sz w:val="18"/>
                <w:szCs w:val="18"/>
              </w:rPr>
            </w:pPr>
            <w:r w:rsidRPr="004A460B">
              <w:rPr>
                <w:sz w:val="18"/>
                <w:szCs w:val="18"/>
              </w:rPr>
              <w:t>168,</w:t>
            </w:r>
            <w:r w:rsidR="002A31CF" w:rsidRPr="004A460B">
              <w:rPr>
                <w:sz w:val="18"/>
                <w:szCs w:val="18"/>
              </w:rPr>
              <w:t>850</w:t>
            </w:r>
          </w:p>
        </w:tc>
        <w:tc>
          <w:tcPr>
            <w:tcW w:w="1124" w:type="dxa"/>
            <w:tcBorders>
              <w:top w:val="single" w:sz="12" w:space="0" w:color="auto"/>
            </w:tcBorders>
            <w:shd w:val="clear" w:color="auto" w:fill="auto"/>
            <w:vAlign w:val="bottom"/>
          </w:tcPr>
          <w:p w:rsidR="002A31CF" w:rsidRPr="004A460B" w:rsidRDefault="00335B19" w:rsidP="00A95450">
            <w:pPr>
              <w:spacing w:before="40" w:after="40" w:line="220" w:lineRule="exact"/>
              <w:jc w:val="right"/>
              <w:rPr>
                <w:sz w:val="18"/>
                <w:szCs w:val="18"/>
              </w:rPr>
            </w:pPr>
            <w:r w:rsidRPr="004A460B">
              <w:rPr>
                <w:sz w:val="18"/>
                <w:szCs w:val="18"/>
              </w:rPr>
              <w:t>211,</w:t>
            </w:r>
            <w:r w:rsidR="002A31CF" w:rsidRPr="004A460B">
              <w:rPr>
                <w:sz w:val="18"/>
                <w:szCs w:val="18"/>
              </w:rPr>
              <w:t>4</w:t>
            </w:r>
          </w:p>
        </w:tc>
        <w:tc>
          <w:tcPr>
            <w:tcW w:w="1126" w:type="dxa"/>
            <w:tcBorders>
              <w:top w:val="single" w:sz="12" w:space="0" w:color="auto"/>
            </w:tcBorders>
            <w:shd w:val="clear" w:color="auto" w:fill="auto"/>
            <w:vAlign w:val="bottom"/>
          </w:tcPr>
          <w:p w:rsidR="002A31CF" w:rsidRPr="004A460B" w:rsidRDefault="00335B19" w:rsidP="00A95450">
            <w:pPr>
              <w:spacing w:before="40" w:after="40" w:line="220" w:lineRule="exact"/>
              <w:jc w:val="right"/>
              <w:rPr>
                <w:sz w:val="18"/>
                <w:szCs w:val="18"/>
              </w:rPr>
            </w:pPr>
            <w:r w:rsidRPr="004A460B">
              <w:rPr>
                <w:sz w:val="18"/>
                <w:szCs w:val="18"/>
              </w:rPr>
              <w:t>258,</w:t>
            </w:r>
            <w:r w:rsidR="002A31CF" w:rsidRPr="004A460B">
              <w:rPr>
                <w:sz w:val="18"/>
                <w:szCs w:val="18"/>
              </w:rPr>
              <w:t>18</w:t>
            </w:r>
          </w:p>
        </w:tc>
      </w:tr>
    </w:tbl>
    <w:p w:rsidR="002A31CF" w:rsidRPr="004A460B" w:rsidRDefault="002A31CF" w:rsidP="002A31CF">
      <w:pPr>
        <w:pStyle w:val="SingleTxtG"/>
        <w:spacing w:before="120" w:after="240"/>
        <w:ind w:firstLine="170"/>
        <w:jc w:val="left"/>
        <w:rPr>
          <w:lang w:val="es-ES"/>
        </w:rPr>
      </w:pPr>
      <w:r w:rsidRPr="004A460B">
        <w:rPr>
          <w:rFonts w:eastAsia="KaiTi_GB2312"/>
          <w:i/>
          <w:sz w:val="18"/>
          <w:szCs w:val="18"/>
          <w:lang w:val="es-ES"/>
        </w:rPr>
        <w:t>Fuente:</w:t>
      </w:r>
      <w:r w:rsidRPr="004A460B">
        <w:rPr>
          <w:rFonts w:eastAsia="KaiTi_GB2312"/>
          <w:sz w:val="18"/>
          <w:szCs w:val="18"/>
          <w:lang w:val="es-ES"/>
        </w:rPr>
        <w:t xml:space="preserve"> Ministerio de Ciencia y Tecnología.</w:t>
      </w:r>
    </w:p>
    <w:p w:rsidR="002A31CF" w:rsidRPr="004A460B" w:rsidRDefault="002A31CF" w:rsidP="002A31CF">
      <w:pPr>
        <w:pStyle w:val="Heading1"/>
        <w:rPr>
          <w:lang w:val="es-ES"/>
        </w:rPr>
      </w:pPr>
      <w:r w:rsidRPr="004A460B">
        <w:rPr>
          <w:lang w:val="es-ES"/>
        </w:rPr>
        <w:t>Gráfico 19</w:t>
      </w:r>
    </w:p>
    <w:p w:rsidR="002A31CF" w:rsidRPr="004A460B" w:rsidRDefault="002A31CF" w:rsidP="002A31CF">
      <w:pPr>
        <w:pStyle w:val="SingleTxtG"/>
        <w:jc w:val="left"/>
        <w:rPr>
          <w:rFonts w:eastAsia="黑体"/>
          <w:b/>
          <w:lang w:val="es-ES"/>
        </w:rPr>
      </w:pPr>
      <w:r w:rsidRPr="004A460B">
        <w:rPr>
          <w:b/>
          <w:lang w:val="es-ES"/>
        </w:rPr>
        <w:t xml:space="preserve">Solicitudes y concesiones de patentes en </w:t>
      </w:r>
      <w:smartTag w:uri="urn:schemas-microsoft-com:office:smarttags" w:element="place">
        <w:smartTag w:uri="urn:schemas-microsoft-com:office:smarttags" w:element="country-region">
          <w:r w:rsidRPr="004A460B">
            <w:rPr>
              <w:b/>
              <w:lang w:val="es-ES"/>
            </w:rPr>
            <w:t>China</w:t>
          </w:r>
        </w:smartTag>
      </w:smartTag>
      <w:r w:rsidRPr="004A460B">
        <w:rPr>
          <w:rFonts w:eastAsia="黑体"/>
          <w:b/>
          <w:lang w:val="es-ES"/>
        </w:rPr>
        <w:t>, 1985-2009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51"/>
        <w:gridCol w:w="2859"/>
        <w:gridCol w:w="2860"/>
      </w:tblGrid>
      <w:tr w:rsidR="002A31CF" w:rsidRPr="004A460B">
        <w:tc>
          <w:tcPr>
            <w:tcW w:w="1651" w:type="dxa"/>
            <w:tcBorders>
              <w:top w:val="single" w:sz="4" w:space="0" w:color="auto"/>
              <w:bottom w:val="single" w:sz="12" w:space="0" w:color="auto"/>
            </w:tcBorders>
            <w:shd w:val="clear" w:color="auto" w:fill="auto"/>
            <w:vAlign w:val="bottom"/>
          </w:tcPr>
          <w:p w:rsidR="002A31CF" w:rsidRPr="004A460B" w:rsidRDefault="002A31CF" w:rsidP="00A95450">
            <w:pPr>
              <w:pStyle w:val="a"/>
              <w:ind w:right="0"/>
              <w:jc w:val="left"/>
              <w:rPr>
                <w:i/>
                <w:sz w:val="16"/>
                <w:lang w:val="es-ES"/>
              </w:rPr>
            </w:pPr>
          </w:p>
        </w:tc>
        <w:tc>
          <w:tcPr>
            <w:tcW w:w="2859" w:type="dxa"/>
            <w:tcBorders>
              <w:top w:val="single" w:sz="4" w:space="0" w:color="auto"/>
              <w:bottom w:val="single" w:sz="12" w:space="0" w:color="auto"/>
            </w:tcBorders>
            <w:shd w:val="clear" w:color="auto" w:fill="auto"/>
            <w:vAlign w:val="bottom"/>
          </w:tcPr>
          <w:p w:rsidR="002A31CF" w:rsidRPr="004A460B" w:rsidRDefault="002A31CF" w:rsidP="00A95450">
            <w:pPr>
              <w:pStyle w:val="a"/>
              <w:wordWrap w:val="0"/>
              <w:ind w:right="0"/>
              <w:jc w:val="right"/>
              <w:rPr>
                <w:i/>
                <w:sz w:val="16"/>
                <w:lang w:val="es-ES"/>
              </w:rPr>
            </w:pPr>
            <w:r w:rsidRPr="004A460B">
              <w:rPr>
                <w:i/>
                <w:sz w:val="16"/>
                <w:lang w:val="es-ES"/>
              </w:rPr>
              <w:t>Solicitudes examinadas</w:t>
            </w:r>
          </w:p>
        </w:tc>
        <w:tc>
          <w:tcPr>
            <w:tcW w:w="2860" w:type="dxa"/>
            <w:tcBorders>
              <w:top w:val="single" w:sz="4" w:space="0" w:color="auto"/>
              <w:bottom w:val="single" w:sz="12" w:space="0" w:color="auto"/>
            </w:tcBorders>
            <w:shd w:val="clear" w:color="auto" w:fill="auto"/>
            <w:vAlign w:val="bottom"/>
          </w:tcPr>
          <w:p w:rsidR="002A31CF" w:rsidRPr="004A460B" w:rsidRDefault="002A31CF" w:rsidP="00A95450">
            <w:pPr>
              <w:pStyle w:val="a"/>
              <w:wordWrap w:val="0"/>
              <w:ind w:right="0"/>
              <w:jc w:val="right"/>
              <w:rPr>
                <w:i/>
                <w:sz w:val="16"/>
                <w:lang w:val="es-ES"/>
              </w:rPr>
            </w:pPr>
            <w:r w:rsidRPr="004A460B">
              <w:rPr>
                <w:i/>
                <w:sz w:val="16"/>
                <w:lang w:val="es-ES"/>
              </w:rPr>
              <w:t>Patentes concedidas</w:t>
            </w:r>
          </w:p>
        </w:tc>
      </w:tr>
      <w:tr w:rsidR="002A31CF" w:rsidRPr="004A460B">
        <w:tc>
          <w:tcPr>
            <w:tcW w:w="1651" w:type="dxa"/>
            <w:tcBorders>
              <w:top w:val="single" w:sz="12" w:space="0" w:color="auto"/>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1985-2004</w:t>
            </w:r>
          </w:p>
        </w:tc>
        <w:tc>
          <w:tcPr>
            <w:tcW w:w="2859" w:type="dxa"/>
            <w:tcBorders>
              <w:top w:val="single" w:sz="12" w:space="0" w:color="auto"/>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1 863 521</w:t>
            </w:r>
          </w:p>
        </w:tc>
        <w:tc>
          <w:tcPr>
            <w:tcW w:w="2860" w:type="dxa"/>
            <w:tcBorders>
              <w:top w:val="single" w:sz="12" w:space="0" w:color="auto"/>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1 092 549</w:t>
            </w:r>
          </w:p>
        </w:tc>
      </w:tr>
      <w:tr w:rsidR="002A31CF" w:rsidRPr="004A460B">
        <w:tc>
          <w:tcPr>
            <w:tcW w:w="1651"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2005</w:t>
            </w:r>
          </w:p>
        </w:tc>
        <w:tc>
          <w:tcPr>
            <w:tcW w:w="285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383 157</w:t>
            </w:r>
          </w:p>
        </w:tc>
        <w:tc>
          <w:tcPr>
            <w:tcW w:w="286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171 619</w:t>
            </w:r>
          </w:p>
        </w:tc>
      </w:tr>
      <w:tr w:rsidR="002A31CF" w:rsidRPr="004A460B">
        <w:tc>
          <w:tcPr>
            <w:tcW w:w="1651"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2006</w:t>
            </w:r>
          </w:p>
        </w:tc>
        <w:tc>
          <w:tcPr>
            <w:tcW w:w="285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470 342</w:t>
            </w:r>
          </w:p>
        </w:tc>
        <w:tc>
          <w:tcPr>
            <w:tcW w:w="286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223 860</w:t>
            </w:r>
          </w:p>
        </w:tc>
      </w:tr>
      <w:tr w:rsidR="002A31CF" w:rsidRPr="004A460B">
        <w:tc>
          <w:tcPr>
            <w:tcW w:w="1651"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2007</w:t>
            </w:r>
          </w:p>
        </w:tc>
        <w:tc>
          <w:tcPr>
            <w:tcW w:w="285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586 498</w:t>
            </w:r>
          </w:p>
        </w:tc>
        <w:tc>
          <w:tcPr>
            <w:tcW w:w="286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301 632</w:t>
            </w:r>
          </w:p>
        </w:tc>
      </w:tr>
      <w:tr w:rsidR="002A31CF" w:rsidRPr="004A460B">
        <w:tc>
          <w:tcPr>
            <w:tcW w:w="1651" w:type="dxa"/>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2008</w:t>
            </w:r>
          </w:p>
        </w:tc>
        <w:tc>
          <w:tcPr>
            <w:tcW w:w="2859"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717 144</w:t>
            </w:r>
          </w:p>
        </w:tc>
        <w:tc>
          <w:tcPr>
            <w:tcW w:w="2860" w:type="dxa"/>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352 406</w:t>
            </w:r>
          </w:p>
        </w:tc>
      </w:tr>
      <w:tr w:rsidR="002A31CF" w:rsidRPr="004A460B">
        <w:tc>
          <w:tcPr>
            <w:tcW w:w="1651" w:type="dxa"/>
            <w:tcBorders>
              <w:bottom w:val="single" w:sz="4" w:space="0" w:color="auto"/>
            </w:tcBorders>
            <w:shd w:val="clear" w:color="auto" w:fill="auto"/>
            <w:vAlign w:val="bottom"/>
          </w:tcPr>
          <w:p w:rsidR="002A31CF" w:rsidRPr="004A460B" w:rsidRDefault="002A31CF" w:rsidP="00A95450">
            <w:pPr>
              <w:spacing w:before="40" w:after="40" w:line="220" w:lineRule="exact"/>
              <w:rPr>
                <w:sz w:val="18"/>
                <w:szCs w:val="18"/>
              </w:rPr>
            </w:pPr>
            <w:r w:rsidRPr="004A460B">
              <w:rPr>
                <w:sz w:val="18"/>
                <w:szCs w:val="18"/>
              </w:rPr>
              <w:t>2009</w:t>
            </w:r>
          </w:p>
        </w:tc>
        <w:tc>
          <w:tcPr>
            <w:tcW w:w="2859" w:type="dxa"/>
            <w:tcBorders>
              <w:bottom w:val="single" w:sz="4" w:space="0" w:color="auto"/>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877 611</w:t>
            </w:r>
          </w:p>
        </w:tc>
        <w:tc>
          <w:tcPr>
            <w:tcW w:w="2860" w:type="dxa"/>
            <w:tcBorders>
              <w:bottom w:val="single" w:sz="4" w:space="0" w:color="auto"/>
            </w:tcBorders>
            <w:shd w:val="clear" w:color="auto" w:fill="auto"/>
            <w:vAlign w:val="bottom"/>
          </w:tcPr>
          <w:p w:rsidR="002A31CF" w:rsidRPr="004A460B" w:rsidRDefault="002A31CF" w:rsidP="00A95450">
            <w:pPr>
              <w:spacing w:before="40" w:after="40" w:line="220" w:lineRule="exact"/>
              <w:jc w:val="right"/>
              <w:rPr>
                <w:sz w:val="18"/>
                <w:szCs w:val="18"/>
              </w:rPr>
            </w:pPr>
            <w:r w:rsidRPr="004A460B">
              <w:rPr>
                <w:sz w:val="18"/>
                <w:szCs w:val="18"/>
              </w:rPr>
              <w:t>501 786</w:t>
            </w:r>
          </w:p>
        </w:tc>
      </w:tr>
      <w:tr w:rsidR="002A31CF" w:rsidRPr="004A460B">
        <w:tc>
          <w:tcPr>
            <w:tcW w:w="1651"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20" w:lineRule="exact"/>
              <w:ind w:left="284"/>
              <w:rPr>
                <w:b/>
                <w:sz w:val="18"/>
                <w:szCs w:val="18"/>
              </w:rPr>
            </w:pPr>
            <w:r w:rsidRPr="004A460B">
              <w:rPr>
                <w:b/>
                <w:sz w:val="18"/>
                <w:szCs w:val="18"/>
              </w:rPr>
              <w:t>Total</w:t>
            </w:r>
          </w:p>
        </w:tc>
        <w:tc>
          <w:tcPr>
            <w:tcW w:w="2859"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20" w:lineRule="exact"/>
              <w:jc w:val="right"/>
              <w:rPr>
                <w:b/>
                <w:sz w:val="18"/>
                <w:szCs w:val="18"/>
              </w:rPr>
            </w:pPr>
            <w:r w:rsidRPr="004A460B">
              <w:rPr>
                <w:b/>
                <w:sz w:val="18"/>
                <w:szCs w:val="18"/>
              </w:rPr>
              <w:t>4 898 273</w:t>
            </w:r>
          </w:p>
        </w:tc>
        <w:tc>
          <w:tcPr>
            <w:tcW w:w="2860" w:type="dxa"/>
            <w:tcBorders>
              <w:top w:val="single" w:sz="4" w:space="0" w:color="auto"/>
              <w:bottom w:val="single" w:sz="12" w:space="0" w:color="auto"/>
            </w:tcBorders>
            <w:shd w:val="clear" w:color="auto" w:fill="auto"/>
            <w:vAlign w:val="bottom"/>
          </w:tcPr>
          <w:p w:rsidR="002A31CF" w:rsidRPr="004A460B" w:rsidRDefault="002A31CF" w:rsidP="00A95450">
            <w:pPr>
              <w:spacing w:before="80" w:after="80" w:line="220" w:lineRule="exact"/>
              <w:jc w:val="right"/>
              <w:rPr>
                <w:b/>
                <w:sz w:val="18"/>
                <w:szCs w:val="18"/>
              </w:rPr>
            </w:pPr>
            <w:r w:rsidRPr="004A460B">
              <w:rPr>
                <w:b/>
                <w:sz w:val="18"/>
                <w:szCs w:val="18"/>
              </w:rPr>
              <w:t>2 643 852</w:t>
            </w:r>
          </w:p>
        </w:tc>
      </w:tr>
    </w:tbl>
    <w:p w:rsidR="002A31CF" w:rsidRPr="004A460B" w:rsidRDefault="002A31CF" w:rsidP="002A31CF">
      <w:pPr>
        <w:pStyle w:val="SingleTxtG"/>
        <w:spacing w:before="120" w:after="240"/>
        <w:ind w:firstLine="170"/>
        <w:jc w:val="left"/>
        <w:rPr>
          <w:sz w:val="18"/>
          <w:lang w:val="es-ES"/>
        </w:rPr>
      </w:pPr>
      <w:r w:rsidRPr="004A460B">
        <w:rPr>
          <w:i/>
          <w:sz w:val="18"/>
          <w:lang w:val="es-ES"/>
        </w:rPr>
        <w:t>Fuente:</w:t>
      </w:r>
      <w:r w:rsidRPr="004A460B">
        <w:rPr>
          <w:sz w:val="18"/>
          <w:lang w:val="es-ES"/>
        </w:rPr>
        <w:t xml:space="preserve"> Oficina Estatal de </w:t>
      </w:r>
      <w:smartTag w:uri="urn:schemas-microsoft-com:office:smarttags" w:element="PersonName">
        <w:smartTagPr>
          <w:attr w:name="ProductID" w:val="la Propiedad Intelectual."/>
        </w:smartTagPr>
        <w:r w:rsidRPr="004A460B">
          <w:rPr>
            <w:sz w:val="18"/>
            <w:lang w:val="es-ES"/>
          </w:rPr>
          <w:t>la Propiedad Intelectual.</w:t>
        </w:r>
      </w:smartTag>
    </w:p>
    <w:p w:rsidR="004546A3" w:rsidRPr="004A460B" w:rsidRDefault="004546A3" w:rsidP="004546A3">
      <w:pPr>
        <w:pStyle w:val="SingleTxtG"/>
        <w:spacing w:before="240" w:after="0"/>
        <w:jc w:val="center"/>
        <w:rPr>
          <w:sz w:val="18"/>
          <w:u w:val="single"/>
          <w:lang w:val="es-ES"/>
        </w:rPr>
      </w:pPr>
      <w:r w:rsidRPr="004A460B">
        <w:rPr>
          <w:sz w:val="18"/>
          <w:u w:val="single"/>
          <w:lang w:val="es-ES"/>
        </w:rPr>
        <w:tab/>
      </w:r>
      <w:r w:rsidRPr="004A460B">
        <w:rPr>
          <w:sz w:val="18"/>
          <w:u w:val="single"/>
          <w:lang w:val="es-ES"/>
        </w:rPr>
        <w:tab/>
      </w:r>
      <w:r w:rsidRPr="004A460B">
        <w:rPr>
          <w:sz w:val="18"/>
          <w:u w:val="single"/>
          <w:lang w:val="es-ES"/>
        </w:rPr>
        <w:tab/>
      </w:r>
    </w:p>
    <w:p w:rsidR="00381C24" w:rsidRPr="004A460B" w:rsidRDefault="00381C24" w:rsidP="008F275B"/>
    <w:sectPr w:rsidR="00381C24" w:rsidRPr="004A460B" w:rsidSect="00C04D41">
      <w:headerReference w:type="even" r:id="rId14"/>
      <w:headerReference w:type="default" r:id="rId15"/>
      <w:footerReference w:type="even" r:id="rId16"/>
      <w:footerReference w:type="defaul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17" w:rsidRDefault="00192C17">
      <w:r>
        <w:separator/>
      </w:r>
    </w:p>
  </w:endnote>
  <w:endnote w:type="continuationSeparator" w:id="0">
    <w:p w:rsidR="00192C17" w:rsidRDefault="00192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 ProN W3">
    <w:altName w:val="Times New Roman"/>
    <w:panose1 w:val="00000000000000000000"/>
    <w:charset w:val="00"/>
    <w:family w:val="roman"/>
    <w:notTrueType/>
    <w:pitch w:val="default"/>
    <w:sig w:usb0="00000003" w:usb1="00000000" w:usb2="00000000" w:usb3="00000000" w:csb0="000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Heiti SC Light">
    <w:altName w:val="Times New Roman"/>
    <w:charset w:val="00"/>
    <w:family w:val="roman"/>
    <w:pitch w:val="default"/>
    <w:sig w:usb0="00000000" w:usb1="00000000" w:usb2="00000000" w:usb3="00000000" w:csb0="00000000" w:csb1="00000000"/>
  </w:font>
  <w:font w:name="华文宋体">
    <w:altName w:val="Times New Roman"/>
    <w:charset w:val="00"/>
    <w:family w:val="roman"/>
    <w:pitch w:val="default"/>
    <w:sig w:usb0="00000000" w:usb1="00000000" w:usb2="00000000" w:usb3="00000000" w:csb0="00000000" w:csb1="00000000"/>
  </w:font>
  <w:font w:name="黑体">
    <w:altName w:val="Arial Unicode MS"/>
    <w:charset w:val="50"/>
    <w:family w:val="auto"/>
    <w:pitch w:val="variable"/>
    <w:sig w:usb0="00000000"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angSong_GB2312">
    <w:panose1 w:val="02010609060101010101"/>
    <w:charset w:val="86"/>
    <w:family w:val="modern"/>
    <w:pitch w:val="fixed"/>
    <w:sig w:usb0="800002BF" w:usb1="38CF7CFA" w:usb2="00000016" w:usb3="00000000" w:csb0="00040001" w:csb1="00000000"/>
  </w:font>
  <w:font w:name="宋体">
    <w:altName w:val="Arial Unicode MS"/>
    <w:charset w:val="50"/>
    <w:family w:val="auto"/>
    <w:pitch w:val="variable"/>
    <w:sig w:usb0="00000000" w:usb1="288F0000" w:usb2="00000016" w:usb3="00000000" w:csb0="00040001" w:csb1="00000000"/>
  </w:font>
  <w:font w:name="??">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50" w:rsidRPr="00C04D41" w:rsidRDefault="00A95450" w:rsidP="00C04D41">
    <w:pPr>
      <w:pStyle w:val="Footer"/>
      <w:tabs>
        <w:tab w:val="right" w:pos="9638"/>
      </w:tabs>
    </w:pPr>
    <w:r w:rsidRPr="00C04D41">
      <w:rPr>
        <w:b/>
        <w:sz w:val="18"/>
      </w:rPr>
      <w:fldChar w:fldCharType="begin"/>
    </w:r>
    <w:r w:rsidRPr="00C04D41">
      <w:rPr>
        <w:b/>
        <w:sz w:val="18"/>
      </w:rPr>
      <w:instrText xml:space="preserve"> PAGE  \* MERGEFORMAT </w:instrText>
    </w:r>
    <w:r w:rsidRPr="00C04D41">
      <w:rPr>
        <w:b/>
        <w:sz w:val="18"/>
      </w:rPr>
      <w:fldChar w:fldCharType="separate"/>
    </w:r>
    <w:r w:rsidR="004A460B">
      <w:rPr>
        <w:b/>
        <w:noProof/>
        <w:sz w:val="18"/>
      </w:rPr>
      <w:t>98</w:t>
    </w:r>
    <w:r w:rsidRPr="00C04D41">
      <w:rPr>
        <w:b/>
        <w:sz w:val="18"/>
      </w:rPr>
      <w:fldChar w:fldCharType="end"/>
    </w:r>
    <w:r>
      <w:rPr>
        <w:sz w:val="18"/>
      </w:rPr>
      <w:tab/>
    </w:r>
    <w:r w:rsidRPr="008F275B">
      <w:rPr>
        <w:szCs w:val="16"/>
      </w:rPr>
      <w:t>GE.12-44216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50" w:rsidRPr="00C04D41" w:rsidRDefault="00A95450" w:rsidP="00C04D41">
    <w:pPr>
      <w:pStyle w:val="Footer"/>
      <w:tabs>
        <w:tab w:val="right" w:pos="9638"/>
      </w:tabs>
      <w:rPr>
        <w:b/>
        <w:sz w:val="18"/>
      </w:rPr>
    </w:pPr>
    <w:r w:rsidRPr="008F275B">
      <w:rPr>
        <w:szCs w:val="16"/>
      </w:rPr>
      <w:t>GE.12-44216  (EXT)</w:t>
    </w:r>
    <w:r>
      <w:tab/>
    </w:r>
    <w:r w:rsidRPr="00C04D41">
      <w:rPr>
        <w:b/>
        <w:sz w:val="18"/>
      </w:rPr>
      <w:fldChar w:fldCharType="begin"/>
    </w:r>
    <w:r w:rsidRPr="00C04D41">
      <w:rPr>
        <w:b/>
        <w:sz w:val="18"/>
      </w:rPr>
      <w:instrText xml:space="preserve"> PAGE  \* MERGEFORMAT </w:instrText>
    </w:r>
    <w:r w:rsidRPr="00C04D41">
      <w:rPr>
        <w:b/>
        <w:sz w:val="18"/>
      </w:rPr>
      <w:fldChar w:fldCharType="separate"/>
    </w:r>
    <w:r w:rsidR="004A460B">
      <w:rPr>
        <w:b/>
        <w:noProof/>
        <w:sz w:val="18"/>
      </w:rPr>
      <w:t>97</w:t>
    </w:r>
    <w:r w:rsidRPr="00C04D4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50" w:rsidRPr="00C04D41" w:rsidRDefault="00A95450">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GE.12-44216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17" w:rsidRPr="001075E9" w:rsidRDefault="00192C17" w:rsidP="001075E9">
      <w:pPr>
        <w:tabs>
          <w:tab w:val="right" w:pos="2155"/>
        </w:tabs>
        <w:spacing w:after="80" w:line="240" w:lineRule="auto"/>
        <w:ind w:left="680"/>
        <w:rPr>
          <w:u w:val="single"/>
        </w:rPr>
      </w:pPr>
      <w:r>
        <w:rPr>
          <w:u w:val="single"/>
        </w:rPr>
        <w:tab/>
      </w:r>
    </w:p>
  </w:footnote>
  <w:footnote w:type="continuationSeparator" w:id="0">
    <w:p w:rsidR="00192C17" w:rsidRDefault="00192C17">
      <w:r>
        <w:continuationSeparator/>
      </w:r>
    </w:p>
  </w:footnote>
  <w:footnote w:id="1">
    <w:p w:rsidR="00A95450" w:rsidRPr="008F275B" w:rsidRDefault="00A95450" w:rsidP="008F275B">
      <w:pPr>
        <w:pStyle w:val="FootnoteText"/>
        <w:rPr>
          <w:szCs w:val="18"/>
        </w:rPr>
      </w:pPr>
      <w:r w:rsidRPr="009A3BE1">
        <w:rPr>
          <w:sz w:val="24"/>
          <w:szCs w:val="24"/>
          <w:lang w:val="en-GB"/>
        </w:rPr>
        <w:tab/>
      </w:r>
      <w:r w:rsidRPr="008F275B">
        <w:rPr>
          <w:sz w:val="20"/>
          <w:lang w:val="en-GB"/>
        </w:rPr>
        <w:t>*</w:t>
      </w:r>
      <w:r w:rsidRPr="008F275B">
        <w:rPr>
          <w:szCs w:val="18"/>
          <w:lang w:val="en-GB"/>
        </w:rPr>
        <w:tab/>
      </w:r>
      <w:r w:rsidRPr="008F275B">
        <w:rPr>
          <w:szCs w:val="18"/>
        </w:rPr>
        <w:t>Con arreglo a la información transmitida a los Estados partes acerca de la publicación de sus informes, el presente documento no ha sido editado.</w:t>
      </w:r>
    </w:p>
  </w:footnote>
  <w:footnote w:id="2">
    <w:p w:rsidR="00A95450" w:rsidRPr="008F275B" w:rsidRDefault="00A95450" w:rsidP="008F275B">
      <w:pPr>
        <w:pStyle w:val="FootnoteText"/>
        <w:rPr>
          <w:szCs w:val="18"/>
        </w:rPr>
      </w:pPr>
      <w:r w:rsidRPr="008F275B">
        <w:rPr>
          <w:szCs w:val="18"/>
        </w:rPr>
        <w:tab/>
      </w:r>
      <w:r w:rsidRPr="008F275B">
        <w:rPr>
          <w:sz w:val="20"/>
        </w:rPr>
        <w:t>**</w:t>
      </w:r>
      <w:r w:rsidRPr="008F275B">
        <w:rPr>
          <w:szCs w:val="18"/>
        </w:rPr>
        <w:tab/>
        <w:t>El informe del Estado parte también incluye los informes de Macao (China) (E/C.12/CHN-MAC/2) y Hong Kong (China) (E/C.12/CHN-HKG/3).</w:t>
      </w:r>
    </w:p>
  </w:footnote>
  <w:footnote w:id="3">
    <w:p w:rsidR="00A95450" w:rsidRPr="008F275B" w:rsidRDefault="00A95450" w:rsidP="008F275B">
      <w:pPr>
        <w:pStyle w:val="FootnoteText"/>
        <w:rPr>
          <w:szCs w:val="18"/>
        </w:rPr>
      </w:pPr>
      <w:r w:rsidRPr="008F275B">
        <w:rPr>
          <w:szCs w:val="18"/>
        </w:rPr>
        <w:tab/>
      </w:r>
      <w:r w:rsidRPr="008F275B">
        <w:rPr>
          <w:sz w:val="20"/>
        </w:rPr>
        <w:t>***</w:t>
      </w:r>
      <w:r w:rsidRPr="008F275B">
        <w:rPr>
          <w:szCs w:val="18"/>
        </w:rPr>
        <w:tab/>
        <w:t>El presente documento se presentó junto con la actualización del documento básico común (HRI/CORE/CHN/2010).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50" w:rsidRPr="00C04D41" w:rsidRDefault="00A95450">
    <w:pPr>
      <w:pStyle w:val="Header"/>
    </w:pPr>
    <w:r>
      <w:t>E/C.12/CHN/2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50" w:rsidRPr="00C04D41" w:rsidRDefault="00A95450" w:rsidP="00C04D41">
    <w:pPr>
      <w:pStyle w:val="Header"/>
      <w:jc w:val="right"/>
    </w:pPr>
    <w:r>
      <w:t>E/C.12/CHN/2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1F52AB9"/>
    <w:multiLevelType w:val="hybridMultilevel"/>
    <w:tmpl w:val="54E2DDB4"/>
    <w:lvl w:ilvl="0" w:tplc="BAE6C1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71861DB"/>
    <w:multiLevelType w:val="hybridMultilevel"/>
    <w:tmpl w:val="A9B633D4"/>
    <w:styleLink w:val="List41"/>
    <w:lvl w:ilvl="0" w:tplc="FFFFFFFF">
      <w:start w:val="1"/>
      <w:numFmt w:val="bullet"/>
      <w:lvlText w:val=""/>
      <w:lvlJc w:val="left"/>
      <w:pPr>
        <w:tabs>
          <w:tab w:val="num" w:pos="2427"/>
        </w:tabs>
        <w:ind w:left="2427" w:hanging="380"/>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AFD3DE4"/>
    <w:multiLevelType w:val="hybrid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3"/>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7"/>
  </w:num>
  <w:num w:numId="18">
    <w:abstractNumId w:val="14"/>
  </w:num>
  <w:num w:numId="19">
    <w:abstractNumId w:val="12"/>
  </w:num>
  <w:num w:numId="20">
    <w:abstractNumId w:val="16"/>
  </w:num>
  <w:num w:numId="2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75B"/>
    <w:rsid w:val="00013824"/>
    <w:rsid w:val="00073E06"/>
    <w:rsid w:val="0008650D"/>
    <w:rsid w:val="000B57E7"/>
    <w:rsid w:val="000F09DF"/>
    <w:rsid w:val="000F61B2"/>
    <w:rsid w:val="001075E9"/>
    <w:rsid w:val="00125580"/>
    <w:rsid w:val="001677DD"/>
    <w:rsid w:val="00180183"/>
    <w:rsid w:val="00192C17"/>
    <w:rsid w:val="00196389"/>
    <w:rsid w:val="001A005C"/>
    <w:rsid w:val="001C7A89"/>
    <w:rsid w:val="001D326D"/>
    <w:rsid w:val="00225BAC"/>
    <w:rsid w:val="00282A35"/>
    <w:rsid w:val="002A2EFC"/>
    <w:rsid w:val="002A31CF"/>
    <w:rsid w:val="002D16F0"/>
    <w:rsid w:val="002D5AAC"/>
    <w:rsid w:val="002F4203"/>
    <w:rsid w:val="00301299"/>
    <w:rsid w:val="00313431"/>
    <w:rsid w:val="00322004"/>
    <w:rsid w:val="00335B19"/>
    <w:rsid w:val="003402C2"/>
    <w:rsid w:val="00381C24"/>
    <w:rsid w:val="003958D0"/>
    <w:rsid w:val="003D064D"/>
    <w:rsid w:val="004048AE"/>
    <w:rsid w:val="0041031F"/>
    <w:rsid w:val="004519D7"/>
    <w:rsid w:val="004546A3"/>
    <w:rsid w:val="00454E07"/>
    <w:rsid w:val="004A460B"/>
    <w:rsid w:val="004B19F2"/>
    <w:rsid w:val="004D4B5E"/>
    <w:rsid w:val="0050108D"/>
    <w:rsid w:val="005016AF"/>
    <w:rsid w:val="005076AF"/>
    <w:rsid w:val="00515C8E"/>
    <w:rsid w:val="0052159C"/>
    <w:rsid w:val="00572E19"/>
    <w:rsid w:val="005F0B42"/>
    <w:rsid w:val="005F0FF2"/>
    <w:rsid w:val="005F269F"/>
    <w:rsid w:val="0064421C"/>
    <w:rsid w:val="006964A8"/>
    <w:rsid w:val="006F35EE"/>
    <w:rsid w:val="00710CF8"/>
    <w:rsid w:val="00712365"/>
    <w:rsid w:val="00716C6F"/>
    <w:rsid w:val="007464CC"/>
    <w:rsid w:val="007D6339"/>
    <w:rsid w:val="00802199"/>
    <w:rsid w:val="00830923"/>
    <w:rsid w:val="0083354F"/>
    <w:rsid w:val="00834B71"/>
    <w:rsid w:val="0086445C"/>
    <w:rsid w:val="008A08D7"/>
    <w:rsid w:val="008E5EFF"/>
    <w:rsid w:val="008F275B"/>
    <w:rsid w:val="00906890"/>
    <w:rsid w:val="00924248"/>
    <w:rsid w:val="00935108"/>
    <w:rsid w:val="00950D5F"/>
    <w:rsid w:val="00951972"/>
    <w:rsid w:val="009C45AA"/>
    <w:rsid w:val="009E78C4"/>
    <w:rsid w:val="00A00CB2"/>
    <w:rsid w:val="00A500CE"/>
    <w:rsid w:val="00A917B3"/>
    <w:rsid w:val="00A95450"/>
    <w:rsid w:val="00AB4B51"/>
    <w:rsid w:val="00AB4EB2"/>
    <w:rsid w:val="00AC6338"/>
    <w:rsid w:val="00B10CC7"/>
    <w:rsid w:val="00B22F4C"/>
    <w:rsid w:val="00B34B36"/>
    <w:rsid w:val="00B4573B"/>
    <w:rsid w:val="00B62458"/>
    <w:rsid w:val="00B6350A"/>
    <w:rsid w:val="00B847E4"/>
    <w:rsid w:val="00B86489"/>
    <w:rsid w:val="00BC161C"/>
    <w:rsid w:val="00BD33EE"/>
    <w:rsid w:val="00C04D41"/>
    <w:rsid w:val="00C60F0C"/>
    <w:rsid w:val="00C805C9"/>
    <w:rsid w:val="00CA1679"/>
    <w:rsid w:val="00CE2BC0"/>
    <w:rsid w:val="00CE34F5"/>
    <w:rsid w:val="00D57FCC"/>
    <w:rsid w:val="00D738F9"/>
    <w:rsid w:val="00D90138"/>
    <w:rsid w:val="00D97076"/>
    <w:rsid w:val="00E26399"/>
    <w:rsid w:val="00E73F76"/>
    <w:rsid w:val="00E831D3"/>
    <w:rsid w:val="00EC614B"/>
    <w:rsid w:val="00EE1911"/>
    <w:rsid w:val="00EF1360"/>
    <w:rsid w:val="00EF3220"/>
    <w:rsid w:val="00F11724"/>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4_GR,Footnote symbol,Footnote Refernece,callout,ftref,16 Point,Superscript 6 Point,Footnote text,BVI fnr"/>
    <w:basedOn w:val="DefaultParagraphFont"/>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FootnoteTextChar">
    <w:name w:val="Footnote Text Char"/>
    <w:aliases w:val="5_G Char,5_GR Char,Footnote Char,Podrozdział Char,Podrozdzia3 Char,single space Char,footnote text Char,Märk Char,Footnote Text Char Char Char Char Char1,Footnote Text Char Char Char,Footnote Text Char Char Char Char Char Char,F1 Char"/>
    <w:link w:val="FootnoteText"/>
    <w:locked/>
    <w:rsid w:val="008F275B"/>
    <w:rPr>
      <w:sz w:val="18"/>
      <w:lang w:val="es-ES" w:eastAsia="es-ES" w:bidi="ar-SA"/>
    </w:rPr>
  </w:style>
  <w:style w:type="character" w:customStyle="1" w:styleId="SingleTxtGCar">
    <w:name w:val="_ Single Txt_G Car"/>
    <w:link w:val="SingleTxtG"/>
    <w:rsid w:val="008F275B"/>
    <w:rPr>
      <w:lang w:val="en-GB" w:eastAsia="en-US" w:bidi="ar-SA"/>
    </w:rPr>
  </w:style>
  <w:style w:type="paragraph" w:customStyle="1" w:styleId="H1G">
    <w:name w:val="_ H_1_G"/>
    <w:basedOn w:val="Normal"/>
    <w:next w:val="Normal"/>
    <w:link w:val="H1GCar"/>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link w:val="H23GCar"/>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link w:val="H4GCar"/>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6_GR"/>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link w:val="SingleTxtGCar"/>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3_GR"/>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5_GR,Footnote,Podrozdział,Podrozdzia3,single space,footnote text,Märk,Footnote Text Char Char Char Char,Footnote Text Char Char,Footnote Text Char Char Char Char Char,Footnote Text Char Char Char Char Char Char Char Char,F1,Texto"/>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D57FCC"/>
    <w:rPr>
      <w:color w:val="auto"/>
      <w:u w:val="none"/>
    </w:rPr>
  </w:style>
  <w:style w:type="character" w:styleId="FollowedHyperlink">
    <w:name w:val="FollowedHyperlink"/>
    <w:basedOn w:val="DefaultParagraphFont"/>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D57FCC"/>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 w:type="character" w:customStyle="1" w:styleId="H4GCar">
    <w:name w:val="_ H_4_G Car"/>
    <w:link w:val="H4G"/>
    <w:rsid w:val="008F275B"/>
    <w:rPr>
      <w:i/>
      <w:lang w:val="en-GB" w:eastAsia="en-US" w:bidi="ar-SA"/>
    </w:rPr>
  </w:style>
  <w:style w:type="character" w:customStyle="1" w:styleId="H1GCar">
    <w:name w:val="_ H_1_G Car"/>
    <w:link w:val="H1G"/>
    <w:rsid w:val="008F275B"/>
    <w:rPr>
      <w:b/>
      <w:sz w:val="24"/>
      <w:lang w:val="en-GB" w:eastAsia="en-US" w:bidi="ar-SA"/>
    </w:rPr>
  </w:style>
  <w:style w:type="character" w:customStyle="1" w:styleId="H23GCar">
    <w:name w:val="_ H_2/3_G Car"/>
    <w:link w:val="H23G"/>
    <w:rsid w:val="008F275B"/>
    <w:rPr>
      <w:b/>
      <w:lang w:val="en-GB" w:eastAsia="en-US" w:bidi="ar-SA"/>
    </w:rPr>
  </w:style>
  <w:style w:type="character" w:styleId="CommentReference">
    <w:name w:val="annotation reference"/>
    <w:rsid w:val="008F275B"/>
    <w:rPr>
      <w:sz w:val="16"/>
      <w:szCs w:val="16"/>
    </w:rPr>
  </w:style>
  <w:style w:type="paragraph" w:styleId="CommentText">
    <w:name w:val="annotation text"/>
    <w:basedOn w:val="Normal"/>
    <w:link w:val="CommentTextChar"/>
    <w:rsid w:val="008F275B"/>
    <w:pPr>
      <w:suppressAutoHyphens/>
    </w:pPr>
    <w:rPr>
      <w:lang w:eastAsia="en-US"/>
    </w:rPr>
  </w:style>
  <w:style w:type="character" w:customStyle="1" w:styleId="CommentTextChar">
    <w:name w:val="Comment Text Char"/>
    <w:link w:val="CommentText"/>
    <w:rsid w:val="008F275B"/>
    <w:rPr>
      <w:lang w:val="es-ES" w:eastAsia="en-US" w:bidi="ar-SA"/>
    </w:rPr>
  </w:style>
  <w:style w:type="paragraph" w:styleId="CommentSubject">
    <w:name w:val="annotation subject"/>
    <w:basedOn w:val="CommentText"/>
    <w:next w:val="CommentText"/>
    <w:link w:val="CommentSubjectChar"/>
    <w:rsid w:val="008F275B"/>
    <w:rPr>
      <w:b/>
      <w:bCs/>
    </w:rPr>
  </w:style>
  <w:style w:type="character" w:customStyle="1" w:styleId="CommentSubjectChar">
    <w:name w:val="Comment Subject Char"/>
    <w:link w:val="CommentSubject"/>
    <w:rsid w:val="008F275B"/>
    <w:rPr>
      <w:b/>
      <w:bCs/>
      <w:lang w:val="es-ES" w:eastAsia="en-US" w:bidi="ar-SA"/>
    </w:rPr>
  </w:style>
  <w:style w:type="paragraph" w:styleId="BalloonText">
    <w:name w:val="Balloon Text"/>
    <w:basedOn w:val="Normal"/>
    <w:link w:val="BalloonTextChar"/>
    <w:rsid w:val="008F275B"/>
    <w:pPr>
      <w:suppressAutoHyphens/>
      <w:spacing w:line="240" w:lineRule="auto"/>
    </w:pPr>
    <w:rPr>
      <w:rFonts w:ascii="Tahoma" w:hAnsi="Tahoma" w:cs="Tahoma"/>
      <w:sz w:val="16"/>
      <w:szCs w:val="16"/>
      <w:lang w:eastAsia="en-US"/>
    </w:rPr>
  </w:style>
  <w:style w:type="character" w:customStyle="1" w:styleId="BalloonTextChar">
    <w:name w:val="Balloon Text Char"/>
    <w:link w:val="BalloonText"/>
    <w:rsid w:val="008F275B"/>
    <w:rPr>
      <w:rFonts w:ascii="Tahoma" w:hAnsi="Tahoma" w:cs="Tahoma"/>
      <w:sz w:val="16"/>
      <w:szCs w:val="16"/>
      <w:lang w:val="es-ES" w:eastAsia="en-US" w:bidi="ar-SA"/>
    </w:rPr>
  </w:style>
  <w:style w:type="character" w:customStyle="1" w:styleId="Heading1Char">
    <w:name w:val="Heading 1 Char"/>
    <w:aliases w:val="Table_G Char"/>
    <w:link w:val="Heading1"/>
    <w:rsid w:val="008F275B"/>
    <w:rPr>
      <w:rFonts w:cs="Arial"/>
      <w:bCs/>
      <w:szCs w:val="32"/>
      <w:lang w:val="en-GB" w:eastAsia="en-US" w:bidi="ar-SA"/>
    </w:rPr>
  </w:style>
  <w:style w:type="paragraph" w:customStyle="1" w:styleId="ParaNoG">
    <w:name w:val="_ParaNo._G"/>
    <w:basedOn w:val="Normal"/>
    <w:rsid w:val="008F275B"/>
    <w:pPr>
      <w:tabs>
        <w:tab w:val="num" w:pos="1209"/>
      </w:tabs>
      <w:suppressAutoHyphens/>
      <w:spacing w:after="120"/>
      <w:ind w:left="1209" w:right="1134" w:hanging="360"/>
      <w:jc w:val="both"/>
    </w:pPr>
    <w:rPr>
      <w:lang w:val="en-GB" w:eastAsia="en-US"/>
    </w:rPr>
  </w:style>
  <w:style w:type="character" w:customStyle="1" w:styleId="H23GChar">
    <w:name w:val="_ H_2/3_G Char"/>
    <w:rsid w:val="008F275B"/>
    <w:rPr>
      <w:b/>
      <w:lang w:val="en-GB" w:eastAsia="en-US" w:bidi="ar-SA"/>
    </w:rPr>
  </w:style>
  <w:style w:type="character" w:customStyle="1" w:styleId="H1GChar">
    <w:name w:val="_ H_1_G Char"/>
    <w:rsid w:val="008F275B"/>
    <w:rPr>
      <w:b/>
      <w:sz w:val="24"/>
      <w:lang w:val="en-GB" w:eastAsia="en-US" w:bidi="ar-SA"/>
    </w:rPr>
  </w:style>
  <w:style w:type="table" w:customStyle="1" w:styleId="TabNum">
    <w:name w:val="_TabNum"/>
    <w:basedOn w:val="TableNormal"/>
    <w:rsid w:val="008F275B"/>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23GR">
    <w:name w:val="_ H_2/3_GR"/>
    <w:basedOn w:val="Normal"/>
    <w:next w:val="Normal"/>
    <w:link w:val="H23GR0"/>
    <w:rsid w:val="008F275B"/>
    <w:pPr>
      <w:keepNext/>
      <w:keepLines/>
      <w:tabs>
        <w:tab w:val="right" w:pos="851"/>
      </w:tabs>
      <w:suppressAutoHyphens/>
      <w:spacing w:before="240" w:after="120" w:line="240" w:lineRule="exact"/>
      <w:ind w:left="1134" w:right="1134" w:hanging="1134"/>
    </w:pPr>
    <w:rPr>
      <w:b/>
      <w:spacing w:val="4"/>
      <w:w w:val="103"/>
      <w:kern w:val="14"/>
      <w:lang w:val="ru-RU" w:eastAsia="ru-RU"/>
    </w:rPr>
  </w:style>
  <w:style w:type="table" w:customStyle="1" w:styleId="TabTxt">
    <w:name w:val="_TabTxt"/>
    <w:basedOn w:val="TableNormal"/>
    <w:rsid w:val="008F275B"/>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rsid w:val="008F275B"/>
    <w:rPr>
      <w:lang w:val="en-GB" w:eastAsia="en-US" w:bidi="ar-SA"/>
    </w:rPr>
  </w:style>
  <w:style w:type="character" w:customStyle="1" w:styleId="H4GChar">
    <w:name w:val="_ H_4_G Char"/>
    <w:rsid w:val="008F275B"/>
    <w:rPr>
      <w:i/>
      <w:lang w:val="en-GB" w:eastAsia="en-US" w:bidi="ar-SA"/>
    </w:rPr>
  </w:style>
  <w:style w:type="table" w:customStyle="1" w:styleId="TableGrid10">
    <w:name w:val="Table Grid1"/>
    <w:basedOn w:val="TableNormal"/>
    <w:next w:val="TableGrid"/>
    <w:semiHidden/>
    <w:rsid w:val="008F275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R">
    <w:name w:val="_ Single Txt_GR"/>
    <w:basedOn w:val="Normal"/>
    <w:link w:val="SingleTxtGR0"/>
    <w:rsid w:val="008F275B"/>
    <w:pPr>
      <w:tabs>
        <w:tab w:val="left" w:pos="1701"/>
        <w:tab w:val="left" w:pos="2268"/>
        <w:tab w:val="left" w:pos="2835"/>
        <w:tab w:val="left" w:pos="3402"/>
        <w:tab w:val="left" w:pos="3969"/>
      </w:tabs>
      <w:spacing w:after="120"/>
      <w:ind w:left="1134" w:right="1134"/>
      <w:jc w:val="both"/>
    </w:pPr>
    <w:rPr>
      <w:spacing w:val="4"/>
      <w:w w:val="103"/>
      <w:kern w:val="14"/>
      <w:lang w:val="ru-RU" w:eastAsia="en-US"/>
    </w:rPr>
  </w:style>
  <w:style w:type="paragraph" w:customStyle="1" w:styleId="ParaNo">
    <w:name w:val="ParaNo."/>
    <w:basedOn w:val="Normal"/>
    <w:rsid w:val="008F275B"/>
    <w:pPr>
      <w:numPr>
        <w:numId w:val="18"/>
      </w:numPr>
      <w:tabs>
        <w:tab w:val="left" w:pos="737"/>
      </w:tabs>
      <w:spacing w:after="240" w:line="240" w:lineRule="auto"/>
    </w:pPr>
    <w:rPr>
      <w:sz w:val="24"/>
      <w:lang w:eastAsia="en-US"/>
    </w:rPr>
  </w:style>
  <w:style w:type="paragraph" w:customStyle="1" w:styleId="SingleTxt">
    <w:name w:val="__Single Txt"/>
    <w:basedOn w:val="Normal"/>
    <w:rsid w:val="008F275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paragraph" w:customStyle="1" w:styleId="H1">
    <w:name w:val="_ H_1"/>
    <w:basedOn w:val="Normal"/>
    <w:next w:val="SingleTxt"/>
    <w:rsid w:val="008F275B"/>
    <w:pPr>
      <w:keepNext/>
      <w:keepLines/>
      <w:suppressAutoHyphens/>
      <w:spacing w:line="270" w:lineRule="exact"/>
      <w:outlineLvl w:val="0"/>
    </w:pPr>
    <w:rPr>
      <w:b/>
      <w:spacing w:val="4"/>
      <w:w w:val="103"/>
      <w:kern w:val="14"/>
      <w:sz w:val="24"/>
      <w:lang w:val="en-GB" w:eastAsia="en-GB"/>
    </w:rPr>
  </w:style>
  <w:style w:type="paragraph" w:customStyle="1" w:styleId="CharCharChar">
    <w:name w:val=" Знак Char Знак Знак Char Char"/>
    <w:basedOn w:val="Normal"/>
    <w:rsid w:val="008F275B"/>
    <w:pPr>
      <w:autoSpaceDE w:val="0"/>
      <w:autoSpaceDN w:val="0"/>
      <w:spacing w:after="160" w:line="240" w:lineRule="exact"/>
    </w:pPr>
    <w:rPr>
      <w:rFonts w:ascii="Arial" w:hAnsi="Arial" w:cs="Arial"/>
      <w:lang w:val="en-US" w:eastAsia="en-US"/>
    </w:rPr>
  </w:style>
  <w:style w:type="character" w:customStyle="1" w:styleId="systranseg">
    <w:name w:val="systran_seg"/>
    <w:basedOn w:val="DefaultParagraphFont"/>
    <w:rsid w:val="008F275B"/>
  </w:style>
  <w:style w:type="character" w:customStyle="1" w:styleId="systrantokenword">
    <w:name w:val="systran_token_word"/>
    <w:basedOn w:val="DefaultParagraphFont"/>
    <w:rsid w:val="008F275B"/>
  </w:style>
  <w:style w:type="character" w:customStyle="1" w:styleId="systrantokenpunctuation">
    <w:name w:val="systran_token_punctuation"/>
    <w:basedOn w:val="DefaultParagraphFont"/>
    <w:rsid w:val="008F275B"/>
  </w:style>
  <w:style w:type="character" w:customStyle="1" w:styleId="systrantokennumeric">
    <w:name w:val="systran_token_numeric"/>
    <w:basedOn w:val="DefaultParagraphFont"/>
    <w:rsid w:val="008F275B"/>
  </w:style>
  <w:style w:type="character" w:customStyle="1" w:styleId="systranaltmeaning">
    <w:name w:val="systran_altmeaning"/>
    <w:basedOn w:val="DefaultParagraphFont"/>
    <w:rsid w:val="008F275B"/>
  </w:style>
  <w:style w:type="character" w:customStyle="1" w:styleId="f2">
    <w:name w:val="f2"/>
    <w:rsid w:val="008F275B"/>
    <w:rPr>
      <w:color w:val="666666"/>
    </w:rPr>
  </w:style>
  <w:style w:type="character" w:customStyle="1" w:styleId="st1">
    <w:name w:val="st1"/>
    <w:basedOn w:val="DefaultParagraphFont"/>
    <w:rsid w:val="008F275B"/>
  </w:style>
  <w:style w:type="character" w:customStyle="1" w:styleId="H23GR0">
    <w:name w:val="_ H_2/3_GR Знак"/>
    <w:link w:val="H23GR"/>
    <w:rsid w:val="008F275B"/>
    <w:rPr>
      <w:b/>
      <w:spacing w:val="4"/>
      <w:w w:val="103"/>
      <w:kern w:val="14"/>
      <w:lang w:val="ru-RU" w:eastAsia="ru-RU" w:bidi="ar-SA"/>
    </w:rPr>
  </w:style>
  <w:style w:type="paragraph" w:customStyle="1" w:styleId="std">
    <w:name w:val="std"/>
    <w:basedOn w:val="Normal"/>
    <w:rsid w:val="008F275B"/>
    <w:pPr>
      <w:spacing w:line="240" w:lineRule="auto"/>
    </w:pPr>
    <w:rPr>
      <w:sz w:val="24"/>
      <w:szCs w:val="24"/>
      <w:lang w:val="en-US" w:eastAsia="en-US"/>
    </w:rPr>
  </w:style>
  <w:style w:type="character" w:customStyle="1" w:styleId="ft">
    <w:name w:val="ft"/>
    <w:basedOn w:val="DefaultParagraphFont"/>
    <w:rsid w:val="008F275B"/>
  </w:style>
  <w:style w:type="character" w:customStyle="1" w:styleId="SingleTxtGR0">
    <w:name w:val="_ Single Txt_GR Знак"/>
    <w:link w:val="SingleTxtGR"/>
    <w:rsid w:val="008F275B"/>
    <w:rPr>
      <w:spacing w:val="4"/>
      <w:w w:val="103"/>
      <w:kern w:val="14"/>
      <w:lang w:val="ru-RU" w:eastAsia="en-US" w:bidi="ar-SA"/>
    </w:rPr>
  </w:style>
  <w:style w:type="paragraph" w:customStyle="1" w:styleId="HMGC">
    <w:name w:val="_ H __M_GC"/>
    <w:basedOn w:val="Normal"/>
    <w:next w:val="SingleTxtGC"/>
    <w:semiHidden/>
    <w:rsid w:val="008F275B"/>
    <w:pPr>
      <w:keepNext/>
      <w:keepLines/>
      <w:tabs>
        <w:tab w:val="right" w:pos="851"/>
      </w:tabs>
      <w:overflowPunct w:val="0"/>
      <w:adjustRightInd w:val="0"/>
      <w:snapToGrid w:val="0"/>
      <w:spacing w:before="240" w:after="240" w:line="440" w:lineRule="exact"/>
      <w:ind w:left="1134" w:right="1134" w:hanging="1134"/>
      <w:jc w:val="both"/>
      <w:outlineLvl w:val="0"/>
    </w:pPr>
    <w:rPr>
      <w:rFonts w:eastAsia="SimHei"/>
      <w:snapToGrid w:val="0"/>
      <w:sz w:val="34"/>
      <w:lang w:val="en-GB" w:eastAsia="zh-CN"/>
    </w:rPr>
  </w:style>
  <w:style w:type="paragraph" w:customStyle="1" w:styleId="SingleTxtGC">
    <w:name w:val="_ Single Txt_GC"/>
    <w:basedOn w:val="Normal"/>
    <w:link w:val="SingleTxtGCChar"/>
    <w:rsid w:val="008F275B"/>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eastAsia="SimSun"/>
      <w:snapToGrid w:val="0"/>
      <w:sz w:val="21"/>
      <w:lang w:val="en-US" w:eastAsia="zh-CN"/>
    </w:rPr>
  </w:style>
  <w:style w:type="character" w:customStyle="1" w:styleId="SingleTxtGCChar">
    <w:name w:val="_ Single Txt_GC Char"/>
    <w:link w:val="SingleTxtGC"/>
    <w:locked/>
    <w:rsid w:val="008F275B"/>
    <w:rPr>
      <w:rFonts w:eastAsia="SimSun"/>
      <w:snapToGrid w:val="0"/>
      <w:sz w:val="21"/>
      <w:lang w:val="en-US" w:eastAsia="zh-CN" w:bidi="ar-SA"/>
    </w:rPr>
  </w:style>
  <w:style w:type="paragraph" w:styleId="MacroText">
    <w:name w:val="macro"/>
    <w:semiHidden/>
    <w:rsid w:val="008F275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eastAsia="zh-CN"/>
    </w:rPr>
  </w:style>
  <w:style w:type="paragraph" w:customStyle="1" w:styleId="a">
    <w:name w:val="表中标题"/>
    <w:basedOn w:val="SingleTxtGC"/>
    <w:semiHidden/>
    <w:rsid w:val="008F275B"/>
    <w:pPr>
      <w:spacing w:before="80" w:after="80" w:line="200" w:lineRule="exact"/>
      <w:ind w:left="0" w:right="113"/>
    </w:pPr>
    <w:rPr>
      <w:rFonts w:eastAsia="KaiTi_GB2312"/>
      <w:sz w:val="18"/>
    </w:rPr>
  </w:style>
  <w:style w:type="paragraph" w:customStyle="1" w:styleId="a0">
    <w:name w:val="表中文字"/>
    <w:basedOn w:val="SingleTxtGC"/>
    <w:semiHidden/>
    <w:rsid w:val="008F275B"/>
    <w:pPr>
      <w:spacing w:before="40" w:line="240" w:lineRule="atLeast"/>
      <w:ind w:left="0" w:right="113"/>
    </w:pPr>
    <w:rPr>
      <w:sz w:val="18"/>
    </w:rPr>
  </w:style>
  <w:style w:type="paragraph" w:customStyle="1" w:styleId="a1">
    <w:name w:val="目录段页次"/>
    <w:basedOn w:val="Normal"/>
    <w:semiHidden/>
    <w:rsid w:val="008F275B"/>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line="320" w:lineRule="exact"/>
      <w:ind w:left="1134" w:right="4253" w:hanging="1134"/>
      <w:jc w:val="both"/>
    </w:pPr>
    <w:rPr>
      <w:rFonts w:eastAsia="SimSun"/>
      <w:snapToGrid w:val="0"/>
      <w:sz w:val="21"/>
      <w:lang w:val="en-GB" w:eastAsia="zh-CN"/>
    </w:rPr>
  </w:style>
  <w:style w:type="paragraph" w:customStyle="1" w:styleId="a2">
    <w:name w:val="目录页次"/>
    <w:basedOn w:val="Normal"/>
    <w:semiHidden/>
    <w:rsid w:val="008F275B"/>
    <w:pPr>
      <w:widowControl w:val="0"/>
      <w:tabs>
        <w:tab w:val="right" w:pos="851"/>
        <w:tab w:val="left" w:pos="1134"/>
        <w:tab w:val="left" w:pos="1565"/>
        <w:tab w:val="left" w:pos="1996"/>
        <w:tab w:val="right" w:leader="dot" w:pos="8789"/>
        <w:tab w:val="right" w:pos="9554"/>
      </w:tabs>
      <w:overflowPunct w:val="0"/>
      <w:adjustRightInd w:val="0"/>
      <w:snapToGrid w:val="0"/>
      <w:spacing w:after="120" w:line="320" w:lineRule="exact"/>
      <w:ind w:left="1134" w:right="3119" w:hanging="1134"/>
      <w:jc w:val="both"/>
    </w:pPr>
    <w:rPr>
      <w:rFonts w:eastAsia="SimSun"/>
      <w:snapToGrid w:val="0"/>
      <w:sz w:val="21"/>
      <w:lang w:val="en-GB" w:eastAsia="zh-CN"/>
    </w:rPr>
  </w:style>
  <w:style w:type="paragraph" w:customStyle="1" w:styleId="a3">
    <w:name w:val="悬挂"/>
    <w:basedOn w:val="SingleTxtGC"/>
    <w:semiHidden/>
    <w:rsid w:val="008F275B"/>
    <w:pPr>
      <w:ind w:left="1565" w:hanging="431"/>
    </w:pPr>
  </w:style>
  <w:style w:type="paragraph" w:customStyle="1" w:styleId="DashGC">
    <w:name w:val="_Dash_GC"/>
    <w:basedOn w:val="Normal"/>
    <w:rsid w:val="008F275B"/>
    <w:pPr>
      <w:tabs>
        <w:tab w:val="left" w:pos="431"/>
        <w:tab w:val="num" w:pos="926"/>
      </w:tabs>
      <w:overflowPunct w:val="0"/>
      <w:adjustRightInd w:val="0"/>
      <w:snapToGrid w:val="0"/>
      <w:spacing w:after="120" w:line="320" w:lineRule="exact"/>
      <w:ind w:left="926" w:right="1134" w:hanging="360"/>
      <w:jc w:val="both"/>
    </w:pPr>
    <w:rPr>
      <w:rFonts w:eastAsia="SimSun"/>
      <w:snapToGrid w:val="0"/>
      <w:sz w:val="21"/>
      <w:lang w:eastAsia="zh-CN"/>
    </w:rPr>
  </w:style>
  <w:style w:type="paragraph" w:customStyle="1" w:styleId="a4">
    <w:name w:val="表数文字"/>
    <w:basedOn w:val="SingleTxtGC"/>
    <w:semiHidden/>
    <w:rsid w:val="008F275B"/>
    <w:pPr>
      <w:spacing w:before="40" w:after="40" w:line="240" w:lineRule="atLeast"/>
      <w:ind w:left="0" w:right="113"/>
    </w:pPr>
    <w:rPr>
      <w:sz w:val="18"/>
    </w:rPr>
  </w:style>
  <w:style w:type="paragraph" w:customStyle="1" w:styleId="Bullet1GC">
    <w:name w:val="_Bullet 1_GC"/>
    <w:basedOn w:val="Normal"/>
    <w:rsid w:val="008F275B"/>
    <w:pPr>
      <w:tabs>
        <w:tab w:val="left" w:pos="431"/>
        <w:tab w:val="num" w:pos="1209"/>
      </w:tabs>
      <w:overflowPunct w:val="0"/>
      <w:adjustRightInd w:val="0"/>
      <w:snapToGrid w:val="0"/>
      <w:spacing w:after="120" w:line="320" w:lineRule="exact"/>
      <w:ind w:left="1209" w:right="1134" w:hanging="360"/>
      <w:jc w:val="both"/>
    </w:pPr>
    <w:rPr>
      <w:rFonts w:eastAsia="SimSun"/>
      <w:snapToGrid w:val="0"/>
      <w:sz w:val="21"/>
      <w:lang w:val="en-GB" w:eastAsia="zh-CN"/>
    </w:rPr>
  </w:style>
  <w:style w:type="paragraph" w:customStyle="1" w:styleId="Bullet2GC">
    <w:name w:val="_Bullet 2_GC"/>
    <w:basedOn w:val="Normal"/>
    <w:rsid w:val="008F275B"/>
    <w:pPr>
      <w:tabs>
        <w:tab w:val="left" w:pos="431"/>
        <w:tab w:val="left" w:pos="1134"/>
        <w:tab w:val="num" w:pos="1492"/>
        <w:tab w:val="left" w:pos="1565"/>
        <w:tab w:val="left" w:pos="1996"/>
      </w:tabs>
      <w:overflowPunct w:val="0"/>
      <w:adjustRightInd w:val="0"/>
      <w:snapToGrid w:val="0"/>
      <w:spacing w:after="120" w:line="320" w:lineRule="exact"/>
      <w:ind w:left="1492" w:right="1134" w:hanging="360"/>
      <w:jc w:val="both"/>
    </w:pPr>
    <w:rPr>
      <w:rFonts w:eastAsia="SimSun"/>
      <w:snapToGrid w:val="0"/>
      <w:sz w:val="21"/>
      <w:lang w:val="en-GB" w:eastAsia="zh-CN"/>
    </w:rPr>
  </w:style>
  <w:style w:type="paragraph" w:customStyle="1" w:styleId="HChGC">
    <w:name w:val="_ H _Ch_GC"/>
    <w:basedOn w:val="Normal"/>
    <w:next w:val="SingleTxtGC"/>
    <w:semiHidden/>
    <w:rsid w:val="008F275B"/>
    <w:pPr>
      <w:keepNext/>
      <w:keepLines/>
      <w:tabs>
        <w:tab w:val="right" w:pos="851"/>
      </w:tabs>
      <w:overflowPunct w:val="0"/>
      <w:adjustRightInd w:val="0"/>
      <w:snapToGrid w:val="0"/>
      <w:spacing w:before="360" w:after="240" w:line="400" w:lineRule="exact"/>
      <w:ind w:left="1134" w:right="1134" w:hanging="1134"/>
      <w:jc w:val="both"/>
      <w:outlineLvl w:val="1"/>
    </w:pPr>
    <w:rPr>
      <w:rFonts w:eastAsia="SimHei"/>
      <w:snapToGrid w:val="0"/>
      <w:sz w:val="28"/>
      <w:lang w:val="en-GB" w:eastAsia="zh-CN"/>
    </w:rPr>
  </w:style>
  <w:style w:type="paragraph" w:customStyle="1" w:styleId="H1GC">
    <w:name w:val="_ H_1_GC"/>
    <w:basedOn w:val="Normal"/>
    <w:next w:val="SingleTxtGC"/>
    <w:rsid w:val="008F275B"/>
    <w:pPr>
      <w:keepNext/>
      <w:keepLines/>
      <w:tabs>
        <w:tab w:val="right" w:pos="851"/>
      </w:tabs>
      <w:overflowPunct w:val="0"/>
      <w:adjustRightInd w:val="0"/>
      <w:snapToGrid w:val="0"/>
      <w:spacing w:before="360" w:after="240" w:line="320" w:lineRule="exact"/>
      <w:ind w:left="1134" w:right="1134" w:hanging="1134"/>
      <w:jc w:val="both"/>
      <w:outlineLvl w:val="2"/>
    </w:pPr>
    <w:rPr>
      <w:rFonts w:eastAsia="SimHei"/>
      <w:snapToGrid w:val="0"/>
      <w:sz w:val="24"/>
      <w:lang w:val="en-GB" w:eastAsia="zh-CN"/>
    </w:rPr>
  </w:style>
  <w:style w:type="paragraph" w:customStyle="1" w:styleId="a5">
    <w:name w:val="缩进正文"/>
    <w:basedOn w:val="SingleTxtGC"/>
    <w:semiHidden/>
    <w:rsid w:val="008F275B"/>
    <w:pPr>
      <w:ind w:left="1565"/>
    </w:pPr>
  </w:style>
  <w:style w:type="paragraph" w:customStyle="1" w:styleId="H23GC">
    <w:name w:val="_ H_2/3_GC"/>
    <w:basedOn w:val="Normal"/>
    <w:next w:val="SingleTxtGC"/>
    <w:rsid w:val="008F275B"/>
    <w:pPr>
      <w:keepNext/>
      <w:keepLines/>
      <w:tabs>
        <w:tab w:val="right" w:pos="851"/>
      </w:tabs>
      <w:overflowPunct w:val="0"/>
      <w:adjustRightInd w:val="0"/>
      <w:snapToGrid w:val="0"/>
      <w:spacing w:before="240" w:after="120" w:line="320" w:lineRule="exact"/>
      <w:ind w:left="1134" w:right="1134" w:hanging="1134"/>
      <w:jc w:val="both"/>
      <w:outlineLvl w:val="3"/>
    </w:pPr>
    <w:rPr>
      <w:rFonts w:eastAsia="SimHei"/>
      <w:snapToGrid w:val="0"/>
      <w:sz w:val="22"/>
      <w:lang w:val="en-GB" w:eastAsia="zh-CN"/>
    </w:rPr>
  </w:style>
  <w:style w:type="paragraph" w:customStyle="1" w:styleId="H4GC">
    <w:name w:val="_ H_4_GC"/>
    <w:basedOn w:val="Normal"/>
    <w:next w:val="SingleTxtGC"/>
    <w:rsid w:val="008F275B"/>
    <w:pPr>
      <w:keepNext/>
      <w:keepLines/>
      <w:tabs>
        <w:tab w:val="right" w:pos="851"/>
      </w:tabs>
      <w:overflowPunct w:val="0"/>
      <w:adjustRightInd w:val="0"/>
      <w:snapToGrid w:val="0"/>
      <w:spacing w:before="240" w:after="120" w:line="320" w:lineRule="exact"/>
      <w:ind w:left="1134" w:right="1134" w:hanging="1134"/>
      <w:jc w:val="both"/>
      <w:outlineLvl w:val="4"/>
    </w:pPr>
    <w:rPr>
      <w:rFonts w:eastAsia="KaiTi_GB2312"/>
      <w:snapToGrid w:val="0"/>
      <w:sz w:val="23"/>
      <w:lang w:val="en-GB" w:eastAsia="zh-CN"/>
    </w:rPr>
  </w:style>
  <w:style w:type="paragraph" w:customStyle="1" w:styleId="H56GC">
    <w:name w:val="_ H_5/6_GC"/>
    <w:basedOn w:val="Normal"/>
    <w:next w:val="SingleTxtGC"/>
    <w:rsid w:val="008F275B"/>
    <w:pPr>
      <w:keepNext/>
      <w:keepLines/>
      <w:tabs>
        <w:tab w:val="right" w:pos="851"/>
      </w:tabs>
      <w:overflowPunct w:val="0"/>
      <w:adjustRightInd w:val="0"/>
      <w:snapToGrid w:val="0"/>
      <w:spacing w:before="240" w:after="120" w:line="320" w:lineRule="exact"/>
      <w:ind w:left="1134" w:right="1134" w:hanging="1134"/>
      <w:jc w:val="both"/>
      <w:outlineLvl w:val="5"/>
    </w:pPr>
    <w:rPr>
      <w:rFonts w:eastAsia="SimSun"/>
      <w:snapToGrid w:val="0"/>
      <w:sz w:val="21"/>
      <w:lang w:val="en-GB" w:eastAsia="zh-CN"/>
    </w:rPr>
  </w:style>
  <w:style w:type="paragraph" w:customStyle="1" w:styleId="SLGC">
    <w:name w:val="__S_L_GC"/>
    <w:basedOn w:val="Normal"/>
    <w:next w:val="SingleTxtGC"/>
    <w:rsid w:val="008F275B"/>
    <w:pPr>
      <w:keepNext/>
      <w:keepLines/>
      <w:tabs>
        <w:tab w:val="left" w:pos="431"/>
      </w:tabs>
      <w:overflowPunct w:val="0"/>
      <w:adjustRightInd w:val="0"/>
      <w:snapToGrid w:val="0"/>
      <w:spacing w:before="240" w:after="240" w:line="580" w:lineRule="exact"/>
      <w:ind w:left="1134" w:right="1134"/>
    </w:pPr>
    <w:rPr>
      <w:rFonts w:eastAsia="SimHei"/>
      <w:snapToGrid w:val="0"/>
      <w:sz w:val="56"/>
      <w:lang w:val="en-GB" w:eastAsia="zh-CN"/>
    </w:rPr>
  </w:style>
  <w:style w:type="paragraph" w:customStyle="1" w:styleId="SMGC">
    <w:name w:val="__S_M_GC"/>
    <w:basedOn w:val="Normal"/>
    <w:next w:val="SingleTxtGC"/>
    <w:rsid w:val="008F275B"/>
    <w:pPr>
      <w:keepNext/>
      <w:keepLines/>
      <w:tabs>
        <w:tab w:val="left" w:pos="431"/>
      </w:tabs>
      <w:overflowPunct w:val="0"/>
      <w:adjustRightInd w:val="0"/>
      <w:snapToGrid w:val="0"/>
      <w:spacing w:before="240" w:after="240" w:line="420" w:lineRule="exact"/>
      <w:ind w:left="1134" w:right="1134"/>
    </w:pPr>
    <w:rPr>
      <w:rFonts w:eastAsia="SimHei"/>
      <w:snapToGrid w:val="0"/>
      <w:sz w:val="40"/>
      <w:lang w:val="en-GB" w:eastAsia="zh-CN"/>
    </w:rPr>
  </w:style>
  <w:style w:type="paragraph" w:customStyle="1" w:styleId="SSGC">
    <w:name w:val="__S_S_GC"/>
    <w:basedOn w:val="Normal"/>
    <w:next w:val="SingleTxtGC"/>
    <w:rsid w:val="008F275B"/>
    <w:pPr>
      <w:keepNext/>
      <w:keepLines/>
      <w:tabs>
        <w:tab w:val="left" w:pos="431"/>
      </w:tabs>
      <w:overflowPunct w:val="0"/>
      <w:adjustRightInd w:val="0"/>
      <w:snapToGrid w:val="0"/>
      <w:spacing w:before="240" w:after="240" w:line="300" w:lineRule="exact"/>
      <w:ind w:left="1134" w:right="1134"/>
    </w:pPr>
    <w:rPr>
      <w:rFonts w:eastAsia="SimHei"/>
      <w:snapToGrid w:val="0"/>
      <w:sz w:val="28"/>
      <w:lang w:val="en-GB" w:eastAsia="zh-CN"/>
    </w:rPr>
  </w:style>
  <w:style w:type="paragraph" w:customStyle="1" w:styleId="XLargeGC">
    <w:name w:val="__XLarge_GC"/>
    <w:basedOn w:val="Normal"/>
    <w:next w:val="SingleTxtGC"/>
    <w:rsid w:val="008F275B"/>
    <w:pPr>
      <w:keepNext/>
      <w:keepLines/>
      <w:tabs>
        <w:tab w:val="left" w:pos="431"/>
      </w:tabs>
      <w:overflowPunct w:val="0"/>
      <w:adjustRightInd w:val="0"/>
      <w:snapToGrid w:val="0"/>
      <w:spacing w:before="240" w:after="240" w:line="420" w:lineRule="exact"/>
      <w:ind w:left="1134" w:right="1134"/>
    </w:pPr>
    <w:rPr>
      <w:rFonts w:eastAsia="SimHei"/>
      <w:snapToGrid w:val="0"/>
      <w:sz w:val="40"/>
      <w:lang w:val="en-GB" w:eastAsia="zh-CN"/>
    </w:rPr>
  </w:style>
  <w:style w:type="paragraph" w:customStyle="1" w:styleId="para1">
    <w:name w:val="para1"/>
    <w:basedOn w:val="Normal"/>
    <w:rsid w:val="008F275B"/>
    <w:pPr>
      <w:spacing w:line="240" w:lineRule="auto"/>
      <w:ind w:left="360"/>
      <w:jc w:val="both"/>
    </w:pPr>
    <w:rPr>
      <w:rFonts w:eastAsia="MingLiU"/>
      <w:spacing w:val="20"/>
      <w:sz w:val="24"/>
      <w:szCs w:val="24"/>
      <w:lang w:val="en-GB" w:eastAsia="en-US"/>
    </w:rPr>
  </w:style>
  <w:style w:type="paragraph" w:customStyle="1" w:styleId="legal">
    <w:name w:val="legal"/>
    <w:basedOn w:val="Normal"/>
    <w:rsid w:val="008F275B"/>
    <w:pPr>
      <w:spacing w:line="360" w:lineRule="auto"/>
      <w:ind w:firstLine="425"/>
      <w:jc w:val="both"/>
    </w:pPr>
    <w:rPr>
      <w:rFonts w:eastAsia="PMingLiU"/>
      <w:spacing w:val="20"/>
      <w:sz w:val="22"/>
      <w:szCs w:val="22"/>
      <w:lang w:val="en-GB" w:eastAsia="en-US"/>
    </w:rPr>
  </w:style>
  <w:style w:type="paragraph" w:customStyle="1" w:styleId="legal-eng">
    <w:name w:val="legal-eng"/>
    <w:basedOn w:val="legal"/>
    <w:rsid w:val="008F275B"/>
    <w:pPr>
      <w:spacing w:line="360" w:lineRule="exact"/>
    </w:pPr>
    <w:rPr>
      <w:spacing w:val="0"/>
    </w:rPr>
  </w:style>
  <w:style w:type="paragraph" w:customStyle="1" w:styleId="a6">
    <w:name w:val="分行對齊"/>
    <w:basedOn w:val="Normal"/>
    <w:autoRedefine/>
    <w:semiHidden/>
    <w:rsid w:val="008F275B"/>
    <w:pPr>
      <w:widowControl w:val="0"/>
      <w:autoSpaceDE w:val="0"/>
      <w:autoSpaceDN w:val="0"/>
      <w:adjustRightInd w:val="0"/>
      <w:spacing w:line="360" w:lineRule="exact"/>
      <w:ind w:left="720" w:right="539" w:hanging="238"/>
      <w:jc w:val="both"/>
    </w:pPr>
    <w:rPr>
      <w:rFonts w:eastAsia="PMingLiU"/>
      <w:sz w:val="22"/>
      <w:szCs w:val="22"/>
      <w:lang w:val="en-GB" w:eastAsia="en-US"/>
    </w:rPr>
  </w:style>
  <w:style w:type="paragraph" w:customStyle="1" w:styleId="1">
    <w:name w:val="分行對齊(1)"/>
    <w:basedOn w:val="Normal"/>
    <w:autoRedefine/>
    <w:semiHidden/>
    <w:rsid w:val="008F275B"/>
    <w:pPr>
      <w:widowControl w:val="0"/>
      <w:autoSpaceDE w:val="0"/>
      <w:autoSpaceDN w:val="0"/>
      <w:adjustRightInd w:val="0"/>
      <w:spacing w:line="360" w:lineRule="exact"/>
      <w:ind w:leftChars="250" w:left="1025" w:hanging="425"/>
      <w:jc w:val="both"/>
    </w:pPr>
    <w:rPr>
      <w:rFonts w:eastAsia="PMingLiU"/>
      <w:kern w:val="2"/>
      <w:sz w:val="22"/>
      <w:szCs w:val="22"/>
      <w:lang w:val="en-GB" w:eastAsia="en-US"/>
    </w:rPr>
  </w:style>
  <w:style w:type="paragraph" w:customStyle="1" w:styleId="125">
    <w:name w:val="樣式 樣式 分行對齊(1) + + 左:  2.5 字元"/>
    <w:basedOn w:val="Normal"/>
    <w:autoRedefine/>
    <w:semiHidden/>
    <w:rsid w:val="008F275B"/>
    <w:pPr>
      <w:widowControl w:val="0"/>
      <w:autoSpaceDE w:val="0"/>
      <w:autoSpaceDN w:val="0"/>
      <w:adjustRightInd w:val="0"/>
      <w:spacing w:line="360" w:lineRule="exact"/>
      <w:ind w:leftChars="250" w:left="1025" w:hanging="425"/>
      <w:jc w:val="both"/>
    </w:pPr>
    <w:rPr>
      <w:rFonts w:eastAsia="PMingLiU"/>
      <w:sz w:val="22"/>
      <w:lang w:val="en-GB" w:eastAsia="en-US"/>
    </w:rPr>
  </w:style>
  <w:style w:type="paragraph" w:customStyle="1" w:styleId="SWB">
    <w:name w:val="SWB"/>
    <w:basedOn w:val="Normal"/>
    <w:rsid w:val="008F275B"/>
    <w:pPr>
      <w:spacing w:line="360" w:lineRule="exact"/>
      <w:ind w:firstLine="425"/>
      <w:jc w:val="both"/>
    </w:pPr>
    <w:rPr>
      <w:rFonts w:eastAsia="PMingLiU" w:hAnsi="DFKai-SB"/>
      <w:b/>
      <w:sz w:val="22"/>
      <w:szCs w:val="22"/>
      <w:lang w:val="en-GB" w:eastAsia="en-US"/>
    </w:rPr>
  </w:style>
  <w:style w:type="paragraph" w:customStyle="1" w:styleId="Cabe-quadros">
    <w:name w:val="Cabe-quadros"/>
    <w:semiHidden/>
    <w:rsid w:val="008F275B"/>
    <w:pPr>
      <w:keepNext/>
      <w:widowControl w:val="0"/>
      <w:jc w:val="center"/>
    </w:pPr>
    <w:rPr>
      <w:rFonts w:eastAsia="PMingLiU"/>
      <w:b/>
      <w:i/>
      <w:iCs/>
      <w:sz w:val="18"/>
      <w:szCs w:val="18"/>
      <w:lang w:val="en-GB"/>
    </w:rPr>
  </w:style>
  <w:style w:type="paragraph" w:customStyle="1" w:styleId="Source">
    <w:name w:val="Source"/>
    <w:rsid w:val="008F275B"/>
    <w:pPr>
      <w:keepLines/>
      <w:spacing w:after="100" w:afterAutospacing="1"/>
      <w:jc w:val="both"/>
    </w:pPr>
    <w:rPr>
      <w:rFonts w:eastAsia="DFKai-SB"/>
      <w:bCs/>
      <w:i/>
      <w:sz w:val="18"/>
      <w:szCs w:val="18"/>
      <w:lang w:val="pt-PT"/>
    </w:rPr>
  </w:style>
  <w:style w:type="paragraph" w:customStyle="1" w:styleId="normal-1">
    <w:name w:val="normal-1"/>
    <w:basedOn w:val="BlockText"/>
    <w:rsid w:val="008F275B"/>
    <w:pPr>
      <w:tabs>
        <w:tab w:val="num" w:pos="374"/>
      </w:tabs>
      <w:spacing w:after="0" w:line="240" w:lineRule="auto"/>
      <w:ind w:left="374" w:right="0"/>
      <w:jc w:val="both"/>
    </w:pPr>
    <w:rPr>
      <w:rFonts w:eastAsia="PMingLiU"/>
      <w:sz w:val="22"/>
      <w:szCs w:val="22"/>
      <w:lang w:val="en-GB" w:eastAsia="en-US"/>
    </w:rPr>
  </w:style>
  <w:style w:type="paragraph" w:customStyle="1" w:styleId="Doris">
    <w:name w:val="Doris"/>
    <w:basedOn w:val="normal-1"/>
    <w:rsid w:val="008F275B"/>
    <w:pPr>
      <w:tabs>
        <w:tab w:val="clear" w:pos="374"/>
        <w:tab w:val="num" w:pos="170"/>
      </w:tabs>
      <w:ind w:left="0"/>
    </w:pPr>
    <w:rPr>
      <w:sz w:val="24"/>
    </w:rPr>
  </w:style>
  <w:style w:type="paragraph" w:customStyle="1" w:styleId="Heading11">
    <w:name w:val="Heading 11"/>
    <w:basedOn w:val="Normal"/>
    <w:rsid w:val="008F275B"/>
    <w:pPr>
      <w:spacing w:after="240" w:line="360" w:lineRule="exact"/>
      <w:jc w:val="center"/>
    </w:pPr>
    <w:rPr>
      <w:rFonts w:eastAsia="MingLiU"/>
      <w:b/>
      <w:spacing w:val="20"/>
      <w:sz w:val="24"/>
      <w:szCs w:val="24"/>
      <w:u w:val="single"/>
      <w:lang w:val="en-GB" w:eastAsia="zh-TW"/>
    </w:rPr>
  </w:style>
  <w:style w:type="paragraph" w:customStyle="1" w:styleId="Heading21">
    <w:name w:val="Heading 21"/>
    <w:basedOn w:val="Normal"/>
    <w:rsid w:val="008F275B"/>
    <w:pPr>
      <w:spacing w:line="360" w:lineRule="exact"/>
      <w:jc w:val="center"/>
    </w:pPr>
    <w:rPr>
      <w:rFonts w:eastAsia="MingLiU"/>
      <w:b/>
      <w:sz w:val="24"/>
      <w:szCs w:val="24"/>
      <w:u w:val="single"/>
      <w:lang w:val="en-GB" w:eastAsia="zh-TW"/>
    </w:rPr>
  </w:style>
  <w:style w:type="paragraph" w:customStyle="1" w:styleId="Heading31">
    <w:name w:val="Heading 31"/>
    <w:basedOn w:val="Normal"/>
    <w:rsid w:val="008F275B"/>
    <w:pPr>
      <w:keepNext/>
      <w:tabs>
        <w:tab w:val="num" w:pos="2268"/>
      </w:tabs>
      <w:spacing w:before="120" w:after="120" w:line="240" w:lineRule="auto"/>
      <w:ind w:left="2268" w:hanging="170"/>
    </w:pPr>
    <w:rPr>
      <w:rFonts w:eastAsia="MingLiU"/>
      <w:b/>
      <w:sz w:val="24"/>
      <w:szCs w:val="24"/>
      <w:lang w:val="en-GB" w:eastAsia="zh-TW"/>
    </w:rPr>
  </w:style>
  <w:style w:type="paragraph" w:styleId="TOC1">
    <w:name w:val="toc 1"/>
    <w:basedOn w:val="Normal"/>
    <w:next w:val="Normal"/>
    <w:autoRedefine/>
    <w:semiHidden/>
    <w:rsid w:val="008F275B"/>
    <w:pPr>
      <w:spacing w:line="240" w:lineRule="auto"/>
      <w:jc w:val="both"/>
    </w:pPr>
    <w:rPr>
      <w:rFonts w:eastAsia="PMingLiU"/>
      <w:sz w:val="22"/>
      <w:szCs w:val="22"/>
      <w:lang w:val="en-GB" w:eastAsia="en-US"/>
    </w:rPr>
  </w:style>
  <w:style w:type="paragraph" w:styleId="TOC2">
    <w:name w:val="toc 2"/>
    <w:basedOn w:val="Normal"/>
    <w:next w:val="Normal"/>
    <w:autoRedefine/>
    <w:semiHidden/>
    <w:rsid w:val="008F275B"/>
    <w:pPr>
      <w:spacing w:line="240" w:lineRule="auto"/>
      <w:ind w:leftChars="200" w:left="480"/>
      <w:jc w:val="both"/>
    </w:pPr>
    <w:rPr>
      <w:rFonts w:eastAsia="PMingLiU"/>
      <w:sz w:val="22"/>
      <w:szCs w:val="22"/>
      <w:lang w:val="en-GB" w:eastAsia="en-US"/>
    </w:rPr>
  </w:style>
  <w:style w:type="character" w:customStyle="1" w:styleId="TextoChar">
    <w:name w:val="Texto Char"/>
    <w:rsid w:val="008F275B"/>
    <w:rPr>
      <w:rFonts w:eastAsia="PMingLiU"/>
      <w:sz w:val="22"/>
      <w:szCs w:val="22"/>
      <w:lang w:val="en-GB" w:eastAsia="en-US" w:bidi="ar-SA"/>
    </w:rPr>
  </w:style>
  <w:style w:type="character" w:customStyle="1" w:styleId="shorttext">
    <w:name w:val="short_text"/>
    <w:basedOn w:val="DefaultParagraphFont"/>
    <w:rsid w:val="008F275B"/>
  </w:style>
  <w:style w:type="character" w:customStyle="1" w:styleId="normal-1Char1">
    <w:name w:val="normal-1 Char1"/>
    <w:rsid w:val="008F275B"/>
    <w:rPr>
      <w:rFonts w:eastAsia="PMingLiU"/>
      <w:sz w:val="22"/>
      <w:szCs w:val="22"/>
      <w:lang w:val="en-GB" w:eastAsia="en-US" w:bidi="ar-SA"/>
    </w:rPr>
  </w:style>
  <w:style w:type="character" w:customStyle="1" w:styleId="DorisChar">
    <w:name w:val="Doris Char"/>
    <w:rsid w:val="008F275B"/>
    <w:rPr>
      <w:rFonts w:eastAsia="PMingLiU"/>
      <w:sz w:val="24"/>
      <w:szCs w:val="22"/>
      <w:lang w:val="en-GB" w:eastAsia="en-US" w:bidi="ar-SA"/>
    </w:rPr>
  </w:style>
  <w:style w:type="character" w:customStyle="1" w:styleId="st">
    <w:name w:val="st"/>
    <w:basedOn w:val="DefaultParagraphFont"/>
    <w:rsid w:val="008F275B"/>
  </w:style>
  <w:style w:type="paragraph" w:customStyle="1" w:styleId="10">
    <w:name w:val="內文1"/>
    <w:rsid w:val="008F275B"/>
    <w:pPr>
      <w:tabs>
        <w:tab w:val="left" w:pos="431"/>
      </w:tabs>
      <w:spacing w:line="320" w:lineRule="exact"/>
      <w:jc w:val="both"/>
    </w:pPr>
    <w:rPr>
      <w:rFonts w:eastAsia="ヒラギノ角ゴ Pro W3"/>
      <w:color w:val="000000"/>
      <w:sz w:val="21"/>
      <w:lang w:eastAsia="zh-CN"/>
    </w:rPr>
  </w:style>
  <w:style w:type="numbering" w:customStyle="1" w:styleId="List41">
    <w:name w:val="List 41"/>
    <w:rsid w:val="008F275B"/>
    <w:pPr>
      <w:numPr>
        <w:numId w:val="20"/>
      </w:numPr>
    </w:pPr>
  </w:style>
  <w:style w:type="paragraph" w:customStyle="1" w:styleId="FreeFormB">
    <w:name w:val="Free Form B"/>
    <w:rsid w:val="008F275B"/>
    <w:rPr>
      <w:rFonts w:eastAsia="ヒラギノ角ゴ Pro W3"/>
      <w:color w:val="000000"/>
      <w:lang w:val="es-ES" w:eastAsia="zh-TW"/>
    </w:rPr>
  </w:style>
  <w:style w:type="character" w:customStyle="1" w:styleId="title1">
    <w:name w:val="title1"/>
    <w:rsid w:val="008F275B"/>
    <w:rPr>
      <w:rFonts w:ascii="Verdana" w:hAnsi="Verdana" w:hint="default"/>
      <w:b/>
      <w:bCs/>
      <w:strike w:val="0"/>
      <w:dstrike w:val="0"/>
      <w:color w:val="000000"/>
      <w:sz w:val="18"/>
      <w:szCs w:val="18"/>
      <w:u w:val="none"/>
      <w:effect w:val="none"/>
    </w:rPr>
  </w:style>
  <w:style w:type="character" w:customStyle="1" w:styleId="tw4winMark">
    <w:name w:val="tw4winMark"/>
    <w:rsid w:val="008F275B"/>
    <w:rPr>
      <w:rFonts w:ascii="Courier New" w:hAnsi="Courier New"/>
      <w:vanish/>
      <w:color w:val="800080"/>
      <w:vertAlign w:val="subscript"/>
    </w:rPr>
  </w:style>
  <w:style w:type="paragraph" w:customStyle="1" w:styleId="CharCharChar0">
    <w:name w:val="Знак Char Знак Знак Char Char"/>
    <w:basedOn w:val="Normal"/>
    <w:rsid w:val="008F275B"/>
    <w:pPr>
      <w:autoSpaceDE w:val="0"/>
      <w:autoSpaceDN w:val="0"/>
      <w:spacing w:after="160" w:line="240" w:lineRule="exact"/>
    </w:pPr>
    <w:rPr>
      <w:rFonts w:ascii="Arial" w:hAnsi="Arial" w:cs="Arial"/>
      <w:lang w:val="en-US" w:eastAsia="en-US"/>
    </w:rPr>
  </w:style>
  <w:style w:type="paragraph" w:customStyle="1" w:styleId="Revisin">
    <w:name w:val="Revisión"/>
    <w:hidden/>
    <w:semiHidden/>
    <w:rsid w:val="008F275B"/>
    <w:rPr>
      <w:lang w:val="fr-C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winfochina.com/display.aspx?id=4937&amp;lib=law&amp;SearchKeyword=&amp;SearchCKeyword=%E3%80%8A%E5%A8%B1%E4%B9%90%E5%9C%BA%E6%89%80%E7%AE%A1%E7%90%86%E6%9D%A1%E4%BE%8B%E3%80%8B" TargetMode="Externa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infochina.com/display.aspx?id=8829&amp;lib=law&amp;SearchKeyword=&amp;SearchCKeyword=%E3%80%8A%E7%9F%A5%E8%AF%86%E4%BA%A7%E6%9D%83%E6%B5%B7%E5%85%B3%E4%BF%9D%E6%8A%A4%E6%9D%A1%E4%BE%8B%E3%80%8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awinfochina.com/display.aspx?id=8208&amp;lib=law&amp;SearchKeyword=&amp;SearchCKeyword=%E3%80%8A%E5%B9%BF%E6%92%AD%E7%94%B5%E5%8F%B0%E7%94%B5%E8%A7%86%E5%8F%B0%E6%92%AD%E6%94%BE%E5%BD%95%E9%9F%B3%E5%88%B6%E5%93%81%E6%94%AF%E4%BB%98%E6%8A%A5%E9%85%AC%E6%9A%82%E8%A1%8C%E5%8A%9E%E6%B3%95%E3%80%8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infochina.com/display.aspx?id=5224&amp;lib=law&amp;SearchKeyword=&amp;SearchCKeyword=%E3%80%8A%E4%BF%A1%E6%81%AF%E7%BD%91%E7%BB%9C%E4%BC%A0%E6%92%AD%E6%9D%83%E4%BF%9D%E6%8A%A4%E6%9D%A1%E4%BE%8B%E3%80%8B"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7</TotalTime>
  <Pages>1</Pages>
  <Words>48077</Words>
  <Characters>274043</Characters>
  <Application>Microsoft Office Outlook</Application>
  <DocSecurity>4</DocSecurity>
  <Lines>2283</Lines>
  <Paragraphs>642</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321478</CharactersWithSpaces>
  <SharedDoc>false</SharedDoc>
  <HLinks>
    <vt:vector size="24" baseType="variant">
      <vt:variant>
        <vt:i4>6750335</vt:i4>
      </vt:variant>
      <vt:variant>
        <vt:i4>9</vt:i4>
      </vt:variant>
      <vt:variant>
        <vt:i4>0</vt:i4>
      </vt:variant>
      <vt:variant>
        <vt:i4>5</vt:i4>
      </vt:variant>
      <vt:variant>
        <vt:lpwstr>http://www.lawinfochina.com/display.aspx?id=8829&amp;lib=law&amp;SearchKeyword=&amp;SearchCKeyword=%E3%80%8A%E7%9F%A5%E8%AF%86%E4%BA%A7%E6%9D%83%E6%B5%B7%E5%85%B3%E4%BF%9D%E6%8A%A4%E6%9D%A1%E4%BE%8B%E3%80%8B</vt:lpwstr>
      </vt:variant>
      <vt:variant>
        <vt:lpwstr/>
      </vt:variant>
      <vt:variant>
        <vt:i4>3604598</vt:i4>
      </vt:variant>
      <vt:variant>
        <vt:i4>6</vt:i4>
      </vt:variant>
      <vt:variant>
        <vt:i4>0</vt:i4>
      </vt:variant>
      <vt:variant>
        <vt:i4>5</vt:i4>
      </vt:variant>
      <vt:variant>
        <vt:lpwstr>http://www.lawinfochina.com/display.aspx?id=8208&amp;lib=law&amp;SearchKeyword=&amp;SearchCKeyword=%E3%80%8A%E5%B9%BF%E6%92%AD%E7%94%B5%E5%8F%B0%E7%94%B5%E8%A7%86%E5%8F%B0%E6%92%AD%E6%94%BE%E5%BD%95%E9%9F%B3%E5%88%B6%E5%93%81%E6%94%AF%E4%BB%98%E6%8A%A5%E9%85%AC%E6%9A%82%E8%A1%8C%E5%8A%9E%E6%B3%95%E3%80%8B</vt:lpwstr>
      </vt:variant>
      <vt:variant>
        <vt:lpwstr/>
      </vt:variant>
      <vt:variant>
        <vt:i4>524377</vt:i4>
      </vt:variant>
      <vt:variant>
        <vt:i4>3</vt:i4>
      </vt:variant>
      <vt:variant>
        <vt:i4>0</vt:i4>
      </vt:variant>
      <vt:variant>
        <vt:i4>5</vt:i4>
      </vt:variant>
      <vt:variant>
        <vt:lpwstr>http://www.lawinfochina.com/display.aspx?id=5224&amp;lib=law&amp;SearchKeyword=&amp;SearchCKeyword=%E3%80%8A%E4%BF%A1%E6%81%AF%E7%BD%91%E7%BB%9C%E4%BC%A0%E6%92%AD%E6%9D%83%E4%BF%9D%E6%8A%A4%E6%9D%A1%E4%BE%8B%E3%80%8B</vt:lpwstr>
      </vt:variant>
      <vt:variant>
        <vt:lpwstr/>
      </vt:variant>
      <vt:variant>
        <vt:i4>5177354</vt:i4>
      </vt:variant>
      <vt:variant>
        <vt:i4>0</vt:i4>
      </vt:variant>
      <vt:variant>
        <vt:i4>0</vt:i4>
      </vt:variant>
      <vt:variant>
        <vt:i4>5</vt:i4>
      </vt:variant>
      <vt:variant>
        <vt:lpwstr>http://www.lawinfochina.com/display.aspx?id=4937&amp;lib=law&amp;SearchKeyword=&amp;SearchCKeyword=%E3%80%8A%E5%A8%B1%E4%B9%90%E5%9C%BA%E6%89%80%E7%AE%A1%E7%90%86%E6%9D%A1%E4%BE%8B%E3%80%8B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2013-06-10T12:09:00Z</cp:lastPrinted>
  <dcterms:created xsi:type="dcterms:W3CDTF">2013-06-10T12:24:00Z</dcterms:created>
  <dcterms:modified xsi:type="dcterms:W3CDTF">2013-06-10T12:24:00Z</dcterms:modified>
</cp:coreProperties>
</file>