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A27D49" w:rsidP="00472A83">
            <w:pPr>
              <w:bidi w:val="0"/>
              <w:spacing w:after="20"/>
              <w:jc w:val="left"/>
              <w:rPr>
                <w:szCs w:val="20"/>
              </w:rPr>
            </w:pPr>
            <w:r w:rsidRPr="00A27D49">
              <w:rPr>
                <w:sz w:val="40"/>
                <w:szCs w:val="20"/>
              </w:rPr>
              <w:t>E</w:t>
            </w:r>
            <w:r>
              <w:rPr>
                <w:szCs w:val="20"/>
              </w:rPr>
              <w:t>/C.12/66/D/28/2018</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472A83" w:rsidP="00472A83">
            <w:pPr>
              <w:bidi w:val="0"/>
              <w:spacing w:before="240"/>
              <w:jc w:val="left"/>
              <w:rPr>
                <w:szCs w:val="20"/>
              </w:rPr>
            </w:pPr>
            <w:r>
              <w:rPr>
                <w:szCs w:val="20"/>
              </w:rPr>
              <w:t>Distr.: General</w:t>
            </w:r>
          </w:p>
          <w:p w:rsidR="00472A83" w:rsidRDefault="00472A83" w:rsidP="00472A83">
            <w:pPr>
              <w:bidi w:val="0"/>
              <w:jc w:val="left"/>
              <w:rPr>
                <w:szCs w:val="20"/>
              </w:rPr>
            </w:pPr>
            <w:r>
              <w:rPr>
                <w:szCs w:val="20"/>
              </w:rPr>
              <w:t>19 November 2019</w:t>
            </w:r>
          </w:p>
          <w:p w:rsidR="00472A83" w:rsidRDefault="00472A83" w:rsidP="00472A83">
            <w:pPr>
              <w:bidi w:val="0"/>
              <w:jc w:val="left"/>
              <w:rPr>
                <w:szCs w:val="20"/>
              </w:rPr>
            </w:pPr>
            <w:r>
              <w:rPr>
                <w:szCs w:val="20"/>
              </w:rPr>
              <w:t>Arabic</w:t>
            </w:r>
          </w:p>
          <w:p w:rsidR="00472A83" w:rsidRPr="003E159A" w:rsidRDefault="00472A83" w:rsidP="00472A83">
            <w:pPr>
              <w:bidi w:val="0"/>
              <w:jc w:val="left"/>
              <w:rPr>
                <w:szCs w:val="20"/>
              </w:rPr>
            </w:pPr>
            <w:r>
              <w:rPr>
                <w:szCs w:val="20"/>
              </w:rPr>
              <w:t>Original: Spanish</w:t>
            </w:r>
          </w:p>
        </w:tc>
      </w:tr>
    </w:tbl>
    <w:p w:rsidR="00472A83" w:rsidRPr="00472A83" w:rsidRDefault="00472A83" w:rsidP="00472A83">
      <w:pPr>
        <w:spacing w:before="120" w:line="380" w:lineRule="exact"/>
        <w:textDirection w:val="tbRlV"/>
        <w:rPr>
          <w:rFonts w:ascii="Traditional Arabic" w:hAnsi="Traditional Arabic"/>
          <w:b/>
          <w:sz w:val="36"/>
          <w:szCs w:val="36"/>
          <w:rtl/>
          <w:lang w:val="ar-SA" w:eastAsia="zh-TW"/>
        </w:rPr>
      </w:pPr>
      <w:r w:rsidRPr="00472A83">
        <w:rPr>
          <w:rFonts w:ascii="Traditional Arabic" w:hAnsi="Traditional Arabic"/>
          <w:b/>
          <w:bCs/>
          <w:sz w:val="36"/>
          <w:szCs w:val="36"/>
          <w:rtl/>
        </w:rPr>
        <w:t>اللجنة المعنية بالحقوق الاقتصادية والاجتماعية والثقافية</w:t>
      </w:r>
      <w:r w:rsidRPr="00472A83">
        <w:rPr>
          <w:rFonts w:ascii="Traditional Arabic" w:hAnsi="Traditional Arabic"/>
          <w:b/>
          <w:bCs/>
          <w:sz w:val="36"/>
          <w:szCs w:val="36"/>
        </w:rPr>
        <w:t>‏‏</w:t>
      </w:r>
    </w:p>
    <w:p w:rsidR="00472A83" w:rsidRPr="003631EB" w:rsidRDefault="00472A83" w:rsidP="00472A83">
      <w:pPr>
        <w:pStyle w:val="HChGA"/>
        <w:rPr>
          <w:rFonts w:eastAsia="Calibri"/>
          <w:rtl/>
          <w:lang w:val="ar-SA" w:eastAsia="zh-TW"/>
        </w:rPr>
      </w:pPr>
      <w:r>
        <w:tab/>
      </w:r>
      <w:r>
        <w:rPr>
          <w:rtl/>
        </w:rPr>
        <w:tab/>
        <w:t>قرار اعتمدته اللجنة بموجب البروتوكول الاختياري الملحق بالعهد الدولي الخاص بالحقوق الاقتصادية والاجتماعية والثقافية، بشأن البلاغ رقم</w:t>
      </w:r>
      <w:r>
        <w:rPr>
          <w:rFonts w:hint="cs"/>
          <w:rtl/>
        </w:rPr>
        <w:t> </w:t>
      </w:r>
      <w:r>
        <w:rPr>
          <w:rtl/>
        </w:rPr>
        <w:t>28/2018</w:t>
      </w:r>
      <w:r w:rsidRPr="00472A83">
        <w:rPr>
          <w:rStyle w:val="FootnoteReference"/>
          <w:rFonts w:eastAsia="Calibri"/>
          <w:sz w:val="20"/>
          <w:vertAlign w:val="baseline"/>
          <w:rtl/>
          <w:lang w:val="ar-SA" w:eastAsia="zh-TW"/>
        </w:rPr>
        <w:footnoteReference w:customMarkFollows="1" w:id="1"/>
        <w:t>*</w:t>
      </w:r>
    </w:p>
    <w:p w:rsidR="00472A83" w:rsidRDefault="00472A83" w:rsidP="00472A83">
      <w:pPr>
        <w:pStyle w:val="SingleTxtGA"/>
        <w:ind w:left="2040"/>
        <w:rPr>
          <w:rtl/>
          <w:lang w:val="ar-SA" w:eastAsia="zh-TW"/>
        </w:rPr>
      </w:pPr>
      <w:r>
        <w:rPr>
          <w:i/>
          <w:iCs/>
          <w:rtl/>
        </w:rPr>
        <w:t>بلاغ مقدم من:</w:t>
      </w:r>
      <w:r>
        <w:rPr>
          <w:i/>
          <w:iCs/>
          <w:rtl/>
        </w:rPr>
        <w:tab/>
      </w:r>
      <w:r>
        <w:rPr>
          <w:i/>
          <w:iCs/>
          <w:rtl/>
        </w:rPr>
        <w:tab/>
      </w:r>
      <w:r>
        <w:rPr>
          <w:i/>
          <w:iCs/>
          <w:rtl/>
        </w:rPr>
        <w:tab/>
      </w:r>
      <w:r>
        <w:rPr>
          <w:rFonts w:hint="cs"/>
          <w:i/>
          <w:iCs/>
          <w:rtl/>
        </w:rPr>
        <w:t>ت</w:t>
      </w:r>
      <w:r>
        <w:rPr>
          <w:rtl/>
        </w:rPr>
        <w:t xml:space="preserve">. ه. </w:t>
      </w:r>
    </w:p>
    <w:p w:rsidR="00472A83" w:rsidRDefault="00472A83" w:rsidP="00472A83">
      <w:pPr>
        <w:pStyle w:val="SingleTxtGA"/>
        <w:ind w:left="2040"/>
        <w:rPr>
          <w:rtl/>
          <w:lang w:val="ar-SA" w:eastAsia="zh-TW"/>
        </w:rPr>
      </w:pPr>
      <w:r>
        <w:rPr>
          <w:i/>
          <w:iCs/>
          <w:rtl/>
        </w:rPr>
        <w:t>الشخص المدعى أنه ضحية:</w:t>
      </w:r>
      <w:r>
        <w:rPr>
          <w:rtl/>
        </w:rPr>
        <w:tab/>
        <w:t>صاحبة البلاغ</w:t>
      </w:r>
    </w:p>
    <w:p w:rsidR="00472A83" w:rsidRDefault="00472A83" w:rsidP="00472A83">
      <w:pPr>
        <w:pStyle w:val="SingleTxtGA"/>
        <w:ind w:left="2040"/>
        <w:rPr>
          <w:rtl/>
          <w:lang w:val="ar-SA" w:eastAsia="zh-TW"/>
        </w:rPr>
      </w:pPr>
      <w:r>
        <w:rPr>
          <w:i/>
          <w:iCs/>
          <w:rtl/>
        </w:rPr>
        <w:t>الدولة الطرف:</w:t>
      </w:r>
      <w:r>
        <w:rPr>
          <w:rtl/>
        </w:rPr>
        <w:tab/>
      </w:r>
      <w:r>
        <w:rPr>
          <w:rtl/>
        </w:rPr>
        <w:tab/>
      </w:r>
      <w:r>
        <w:rPr>
          <w:rtl/>
        </w:rPr>
        <w:tab/>
        <w:t>إسبانيا</w:t>
      </w:r>
    </w:p>
    <w:p w:rsidR="00472A83" w:rsidRDefault="00472A83" w:rsidP="00472A83">
      <w:pPr>
        <w:pStyle w:val="SingleTxtGA"/>
        <w:ind w:left="2040"/>
        <w:rPr>
          <w:rtl/>
          <w:lang w:val="ar-SA" w:eastAsia="zh-TW"/>
        </w:rPr>
      </w:pPr>
      <w:r>
        <w:rPr>
          <w:i/>
          <w:iCs/>
          <w:rtl/>
        </w:rPr>
        <w:t>تاريخ تقديم البلاغ:</w:t>
      </w:r>
      <w:r>
        <w:rPr>
          <w:rtl/>
        </w:rPr>
        <w:tab/>
      </w:r>
      <w:r>
        <w:rPr>
          <w:rtl/>
        </w:rPr>
        <w:tab/>
        <w:t>٩ نيسان/أبريل ٢٠١٨</w:t>
      </w:r>
    </w:p>
    <w:p w:rsidR="00472A83" w:rsidRDefault="00472A83" w:rsidP="00472A83">
      <w:pPr>
        <w:pStyle w:val="SingleTxtGA"/>
        <w:ind w:left="2040"/>
        <w:rPr>
          <w:rtl/>
          <w:lang w:val="ar-SA" w:eastAsia="zh-TW"/>
        </w:rPr>
      </w:pPr>
      <w:r>
        <w:rPr>
          <w:i/>
          <w:iCs/>
          <w:rtl/>
        </w:rPr>
        <w:t>الموضوع:</w:t>
      </w:r>
      <w:r>
        <w:rPr>
          <w:rtl/>
        </w:rPr>
        <w:tab/>
      </w:r>
      <w:r>
        <w:rPr>
          <w:rtl/>
        </w:rPr>
        <w:tab/>
      </w:r>
      <w:r>
        <w:rPr>
          <w:rtl/>
        </w:rPr>
        <w:tab/>
      </w:r>
      <w:r>
        <w:rPr>
          <w:rtl/>
        </w:rPr>
        <w:t>الطرد بسبب الاحتلال دون سند قانوني</w:t>
      </w:r>
    </w:p>
    <w:p w:rsidR="00472A83" w:rsidRDefault="00472A83" w:rsidP="00472A83">
      <w:pPr>
        <w:pStyle w:val="SingleTxtGA"/>
        <w:rPr>
          <w:rtl/>
          <w:lang w:val="ar-SA" w:eastAsia="zh-TW"/>
        </w:rPr>
      </w:pPr>
      <w:r>
        <w:rPr>
          <w:rtl/>
        </w:rPr>
        <w:tab/>
      </w:r>
      <w:r>
        <w:rPr>
          <w:rtl/>
        </w:rPr>
        <w:t xml:space="preserve">إن اللجنة المعنية بالحقوق الاقتصادية والاجتماعية والثقافية، إذ لاحظت في اجتماعها المعقود في 11 تشرين الأول/أكتوبر 2019 أن الاتصال بصاحبة البلاغ قد فُقد رغم المحاولات المتكررة للاتصال بها، </w:t>
      </w:r>
      <w:bookmarkStart w:id="0" w:name="_GoBack"/>
      <w:bookmarkEnd w:id="0"/>
      <w:r>
        <w:rPr>
          <w:rtl/>
          <w:lang w:bidi="ar-DZ"/>
        </w:rPr>
        <w:t xml:space="preserve">فإنها </w:t>
      </w:r>
      <w:r>
        <w:rPr>
          <w:rtl/>
        </w:rPr>
        <w:t>قررت وقف النظر في البلاغ رقم</w:t>
      </w:r>
      <w:r>
        <w:rPr>
          <w:rFonts w:hint="cs"/>
          <w:rtl/>
        </w:rPr>
        <w:t xml:space="preserve"> 28/2018</w:t>
      </w:r>
      <w:r>
        <w:rPr>
          <w:rtl/>
        </w:rPr>
        <w:t xml:space="preserve"> وفقاً للمادة ١٧ من نظامها الداخلي المؤقت بموجب البروتوكول الاختياري الملحق بالعهد الدولي الخاص بالحقوق الاقتصادية والاجتماعية والثقافية.</w:t>
      </w:r>
    </w:p>
    <w:p w:rsidR="00472A83" w:rsidRPr="00472A83" w:rsidRDefault="00472A83" w:rsidP="00472A83">
      <w:pPr>
        <w:spacing w:before="120"/>
        <w:jc w:val="center"/>
        <w:rPr>
          <w:u w:val="single"/>
          <w:rtl/>
          <w:lang w:val="es-ES"/>
        </w:rPr>
      </w:pPr>
      <w:r>
        <w:rPr>
          <w:u w:val="single"/>
          <w:rtl/>
          <w:lang w:val="es-ES"/>
        </w:rPr>
        <w:tab/>
      </w:r>
      <w:r>
        <w:rPr>
          <w:u w:val="single"/>
          <w:rtl/>
          <w:lang w:val="es-ES"/>
        </w:rPr>
        <w:tab/>
      </w:r>
      <w:r>
        <w:rPr>
          <w:u w:val="single"/>
          <w:rtl/>
          <w:lang w:val="es-ES"/>
        </w:rPr>
        <w:tab/>
      </w:r>
    </w:p>
    <w:p w:rsidR="00B54045" w:rsidRPr="003E159A" w:rsidRDefault="00B54045" w:rsidP="000E524A">
      <w:pPr>
        <w:spacing w:before="120" w:line="380" w:lineRule="exact"/>
        <w:jc w:val="left"/>
        <w:rPr>
          <w:rFonts w:hint="cs"/>
          <w:sz w:val="30"/>
          <w:rtl/>
          <w:lang w:bidi="ar-DZ"/>
        </w:rPr>
      </w:pPr>
    </w:p>
    <w:sectPr w:rsidR="00B54045" w:rsidRPr="003E159A" w:rsidSect="00A27D4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3C" w:rsidRPr="002901D9" w:rsidRDefault="0065223C" w:rsidP="002901D9">
      <w:pPr>
        <w:spacing w:after="60" w:line="240" w:lineRule="auto"/>
        <w:rPr>
          <w:i/>
          <w:iCs/>
        </w:rPr>
      </w:pPr>
      <w:r>
        <w:rPr>
          <w:rFonts w:hint="cs"/>
          <w:i/>
          <w:iCs/>
          <w:rtl/>
        </w:rPr>
        <w:t>الحواشي</w:t>
      </w:r>
    </w:p>
  </w:endnote>
  <w:endnote w:type="continuationSeparator" w:id="0">
    <w:p w:rsidR="0065223C" w:rsidRDefault="0065223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49" w:rsidRPr="00472A83" w:rsidRDefault="00472A83" w:rsidP="00472A83">
    <w:pPr>
      <w:pStyle w:val="Footer"/>
      <w:tabs>
        <w:tab w:val="right" w:pos="9598"/>
      </w:tabs>
      <w:rPr>
        <w:sz w:val="17"/>
      </w:rPr>
    </w:pPr>
    <w:r>
      <w:rPr>
        <w:sz w:val="17"/>
      </w:rPr>
      <w:t>GE.19-19988</w:t>
    </w:r>
    <w:r>
      <w:rPr>
        <w:sz w:val="17"/>
      </w:rPr>
      <w:tab/>
    </w:r>
    <w:r w:rsidRPr="00472A83">
      <w:rPr>
        <w:b/>
        <w:sz w:val="18"/>
      </w:rPr>
      <w:fldChar w:fldCharType="begin"/>
    </w:r>
    <w:r w:rsidRPr="00472A83">
      <w:rPr>
        <w:b/>
        <w:sz w:val="18"/>
      </w:rPr>
      <w:instrText xml:space="preserve"> PAGE  \* MERGEFORMAT </w:instrText>
    </w:r>
    <w:r w:rsidRPr="00472A83">
      <w:rPr>
        <w:b/>
        <w:sz w:val="18"/>
      </w:rPr>
      <w:fldChar w:fldCharType="separate"/>
    </w:r>
    <w:r>
      <w:rPr>
        <w:b/>
        <w:sz w:val="18"/>
      </w:rPr>
      <w:t>2</w:t>
    </w:r>
    <w:r w:rsidRPr="00472A8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472A83" w:rsidRDefault="00472A83" w:rsidP="006959B0">
    <w:pPr>
      <w:pStyle w:val="Footer"/>
      <w:tabs>
        <w:tab w:val="right" w:pos="9599"/>
      </w:tabs>
      <w:jc w:val="left"/>
      <w:rPr>
        <w:b/>
        <w:sz w:val="18"/>
        <w:lang w:val="en-US"/>
      </w:rPr>
    </w:pPr>
    <w:r w:rsidRPr="00472A83">
      <w:rPr>
        <w:b/>
        <w:sz w:val="18"/>
        <w:lang w:val="en-US"/>
      </w:rPr>
      <w:fldChar w:fldCharType="begin"/>
    </w:r>
    <w:r w:rsidRPr="00472A83">
      <w:rPr>
        <w:b/>
        <w:sz w:val="18"/>
        <w:lang w:val="en-US"/>
      </w:rPr>
      <w:instrText xml:space="preserve"> PAGE  \* MERGEFORMAT </w:instrText>
    </w:r>
    <w:r w:rsidRPr="00472A83">
      <w:rPr>
        <w:b/>
        <w:sz w:val="18"/>
        <w:lang w:val="en-US"/>
      </w:rPr>
      <w:fldChar w:fldCharType="separate"/>
    </w:r>
    <w:r w:rsidRPr="00472A83">
      <w:rPr>
        <w:b/>
        <w:noProof/>
        <w:sz w:val="18"/>
        <w:lang w:val="en-US"/>
      </w:rPr>
      <w:t>3</w:t>
    </w:r>
    <w:r w:rsidRPr="00472A83">
      <w:rPr>
        <w:b/>
        <w:sz w:val="18"/>
        <w:lang w:val="en-US"/>
      </w:rPr>
      <w:fldChar w:fldCharType="end"/>
    </w:r>
    <w:r>
      <w:rPr>
        <w:b/>
        <w:sz w:val="18"/>
        <w:lang w:val="en-US"/>
      </w:rPr>
      <w:tab/>
    </w:r>
    <w:r>
      <w:rPr>
        <w:sz w:val="17"/>
        <w:lang w:val="en-US"/>
      </w:rPr>
      <w:t>GE.19-19988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A27D49" w:rsidP="00EE2AFF">
    <w:pPr>
      <w:pStyle w:val="Footer"/>
      <w:spacing w:before="360"/>
      <w:jc w:val="right"/>
      <w:rPr>
        <w:sz w:val="20"/>
        <w:szCs w:val="20"/>
      </w:rPr>
    </w:pPr>
    <w:r>
      <w:rPr>
        <w:sz w:val="20"/>
        <w:szCs w:val="20"/>
      </w:rPr>
      <w:t>GE.19-19988</w:t>
    </w:r>
    <w:r w:rsidR="00FD4BC9">
      <w:rPr>
        <w:noProof/>
        <w:lang w:val="en-US"/>
      </w:rPr>
      <w:drawing>
        <wp:anchor distT="0" distB="0" distL="114300" distR="114300" simplePos="0" relativeHeight="251659264"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27D49" w:rsidRPr="00A27D49" w:rsidRDefault="00A27D49" w:rsidP="00A27D4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3C" w:rsidRPr="0054762C" w:rsidRDefault="0065223C" w:rsidP="000E524A">
      <w:pPr>
        <w:pStyle w:val="Footer"/>
        <w:bidi/>
        <w:spacing w:after="80" w:line="200" w:lineRule="exact"/>
        <w:ind w:left="680"/>
      </w:pPr>
      <w:r>
        <w:rPr>
          <w:rtl/>
        </w:rPr>
        <w:t>__________</w:t>
      </w:r>
    </w:p>
  </w:footnote>
  <w:footnote w:type="continuationSeparator" w:id="0">
    <w:p w:rsidR="0065223C" w:rsidRDefault="0065223C" w:rsidP="00656392">
      <w:pPr>
        <w:spacing w:line="240" w:lineRule="auto"/>
      </w:pPr>
      <w:r>
        <w:continuationSeparator/>
      </w:r>
    </w:p>
  </w:footnote>
  <w:footnote w:id="1">
    <w:p w:rsidR="00472A83" w:rsidRPr="00472A83" w:rsidRDefault="00472A83" w:rsidP="00472A83">
      <w:pPr>
        <w:pStyle w:val="FootnoteText1"/>
        <w:rPr>
          <w:rFonts w:hint="cs"/>
          <w:sz w:val="26"/>
          <w:rtl/>
        </w:rPr>
      </w:pPr>
      <w:r w:rsidRPr="00472A83">
        <w:rPr>
          <w:sz w:val="26"/>
          <w:rtl/>
          <w:lang w:bidi="ar-DZ"/>
        </w:rPr>
        <w:t>*</w:t>
      </w:r>
      <w:r w:rsidRPr="00472A83">
        <w:rPr>
          <w:sz w:val="26"/>
          <w:rtl/>
          <w:lang w:bidi="ar-DZ"/>
        </w:rPr>
        <w:tab/>
      </w:r>
      <w:r w:rsidRPr="00472A83">
        <w:rPr>
          <w:sz w:val="26"/>
          <w:rtl/>
        </w:rPr>
        <w:t>اعتمدته اللجنة في دورتها السادسة والستين (من 30 أيلول/سبتمبر إلى 18 تشرين الأول/أكتوبر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49" w:rsidRPr="00472A83" w:rsidRDefault="00472A83" w:rsidP="00472A83">
    <w:pPr>
      <w:pStyle w:val="Header"/>
      <w:jc w:val="right"/>
    </w:pPr>
    <w:r w:rsidRPr="00472A83">
      <w:t>E/C.12/66/D/28/2018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49" w:rsidRPr="00472A83" w:rsidRDefault="00472A83" w:rsidP="00472A83">
    <w:pPr>
      <w:pStyle w:val="Header"/>
      <w:jc w:val="left"/>
    </w:pPr>
    <w:r w:rsidRPr="00472A83">
      <w:t>E/C.12/66/D/28/2018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5223C"/>
    <w:rsid w:val="000076D5"/>
    <w:rsid w:val="00043663"/>
    <w:rsid w:val="000505CF"/>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72A83"/>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223C"/>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27D49"/>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6EA77"/>
  <w15:docId w15:val="{B27DF74E-B009-496D-B62F-6A7E663F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uiPriority w:val="99"/>
    <w:rsid w:val="001A1371"/>
    <w:rPr>
      <w:sz w:val="20"/>
      <w:szCs w:val="20"/>
    </w:rPr>
  </w:style>
  <w:style w:type="character" w:styleId="FootnoteReference">
    <w:name w:val="footnote reference"/>
    <w:aliases w:val="4_GA,4_G,Footnote number,ftref,Footnotes refss"/>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472A83"/>
    <w:pPr>
      <w:keepNext/>
      <w:keepLines/>
      <w:tabs>
        <w:tab w:val="right" w:pos="851"/>
      </w:tabs>
      <w:suppressAutoHyphens/>
      <w:bidi w:val="0"/>
      <w:spacing w:before="360" w:after="240" w:line="270" w:lineRule="exact"/>
      <w:ind w:left="1134" w:right="1134" w:hanging="1134"/>
      <w:jc w:val="left"/>
    </w:pPr>
    <w:rPr>
      <w:rFonts w:hint="cs"/>
      <w:b/>
      <w:sz w:val="24"/>
      <w:lang w:val="fr-CH"/>
    </w:rPr>
  </w:style>
  <w:style w:type="paragraph" w:customStyle="1" w:styleId="SingleTxtG">
    <w:name w:val="_ Single Txt_G"/>
    <w:basedOn w:val="Normal"/>
    <w:link w:val="SingleTxtGChar"/>
    <w:rsid w:val="00472A83"/>
    <w:pPr>
      <w:suppressAutoHyphens/>
      <w:bidi w:val="0"/>
      <w:spacing w:after="120"/>
      <w:ind w:left="1134" w:right="1134"/>
      <w:jc w:val="both"/>
    </w:pPr>
    <w:rPr>
      <w:lang w:val="fr-CH"/>
    </w:rPr>
  </w:style>
  <w:style w:type="paragraph" w:styleId="ListNumber3">
    <w:name w:val="List Number 3"/>
    <w:basedOn w:val="Normal"/>
    <w:semiHidden/>
    <w:rsid w:val="00472A83"/>
    <w:pPr>
      <w:numPr>
        <w:numId w:val="12"/>
      </w:numPr>
      <w:bidi w:val="0"/>
      <w:jc w:val="left"/>
    </w:pPr>
    <w:rPr>
      <w:rFonts w:hint="cs"/>
      <w:lang w:val="es-ES" w:eastAsia="es-ES"/>
    </w:rPr>
  </w:style>
  <w:style w:type="character" w:customStyle="1" w:styleId="SingleTxtGChar">
    <w:name w:val="_ Single Txt_G Char"/>
    <w:link w:val="SingleTxtG"/>
    <w:rsid w:val="00472A83"/>
    <w:rPr>
      <w:rFonts w:ascii="Times New Roman" w:hAnsi="Times New Roman"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6D38-7E67-437E-8AAB-3D538CC6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133</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E/C.12/66/D/28/2018</vt:lpstr>
    </vt:vector>
  </TitlesOfParts>
  <Company>DCM</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E/C.12/66/D/28/2018</dc:title>
  <dc:subject>GE.1919988A</dc:subject>
  <dc:creator>MBU, FRA</dc:creator>
  <cp:keywords>ODS No.1932851</cp:keywords>
  <dc:description>Original: Spanish_x000d_
Distribution: General_x000d_
Date: 19 November  2019</dc:description>
  <cp:lastModifiedBy>Muntaha BUHNAM</cp:lastModifiedBy>
  <cp:revision>2</cp:revision>
  <dcterms:created xsi:type="dcterms:W3CDTF">2019-11-22T15:45:00Z</dcterms:created>
  <dcterms:modified xsi:type="dcterms:W3CDTF">2019-11-22T15:45:00Z</dcterms:modified>
  <cp:category>Final</cp:category>
</cp:coreProperties>
</file>