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620"/>
        <w:gridCol w:w="195"/>
        <w:gridCol w:w="1725"/>
        <w:gridCol w:w="2819"/>
      </w:tblGrid>
      <w:tr w:rsidR="00A10348" w:rsidRPr="00635870" w:rsidTr="00DA3D0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0348" w:rsidRPr="00DA3D0D" w:rsidRDefault="00A10348" w:rsidP="00DA3D0D">
            <w:pPr>
              <w:spacing w:after="80" w:line="300" w:lineRule="exact"/>
              <w:rPr>
                <w:sz w:val="28"/>
              </w:rPr>
            </w:pPr>
            <w:r w:rsidRPr="00DA3D0D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0348" w:rsidRPr="00A360A2" w:rsidRDefault="00A10348" w:rsidP="00DA3D0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10348" w:rsidRPr="00A360A2" w:rsidRDefault="00A10348" w:rsidP="00DA3D0D">
            <w:pPr>
              <w:jc w:val="right"/>
            </w:pPr>
            <w:r w:rsidRPr="00DA3D0D">
              <w:rPr>
                <w:sz w:val="40"/>
                <w:szCs w:val="40"/>
              </w:rPr>
              <w:t>E</w:t>
            </w:r>
            <w:r>
              <w:t>/</w:t>
            </w:r>
            <w:fldSimple w:instr=" FILLIN  &quot;Введите символ после Е/&quot;  \* MERGEFORMAT ">
              <w:r w:rsidR="001D2C67">
                <w:t>C.12/MNG/Q/4</w:t>
              </w:r>
            </w:fldSimple>
            <w:r>
              <w:t xml:space="preserve">                  </w:t>
            </w:r>
          </w:p>
        </w:tc>
      </w:tr>
      <w:tr w:rsidR="00A10348" w:rsidRPr="00635870" w:rsidTr="00DA3D0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10348" w:rsidRPr="00635870" w:rsidRDefault="00DA3D0D" w:rsidP="00DA3D0D">
            <w:pPr>
              <w:spacing w:before="120"/>
              <w:jc w:val="center"/>
            </w:pPr>
            <w:r w:rsidRPr="00577667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_unlogo" style="width:56.25pt;height:46.5pt;visibility:visible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10348" w:rsidRPr="00DA3D0D" w:rsidRDefault="00A10348" w:rsidP="00DA3D0D">
            <w:pPr>
              <w:spacing w:before="120" w:line="460" w:lineRule="exact"/>
              <w:rPr>
                <w:b/>
                <w:sz w:val="40"/>
                <w:szCs w:val="40"/>
              </w:rPr>
            </w:pPr>
            <w:r w:rsidRPr="00DA3D0D">
              <w:rPr>
                <w:b/>
                <w:sz w:val="40"/>
                <w:szCs w:val="40"/>
              </w:rPr>
              <w:t xml:space="preserve">Экономический </w:t>
            </w:r>
            <w:r w:rsidRPr="00DA3D0D"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10348" w:rsidRPr="00DA3D0D" w:rsidRDefault="00A10348" w:rsidP="00DA3D0D">
            <w:pPr>
              <w:spacing w:before="240"/>
              <w:rPr>
                <w:lang w:val="en-US"/>
              </w:rPr>
            </w:pPr>
            <w:r w:rsidRPr="00DA3D0D">
              <w:rPr>
                <w:lang w:val="en-US"/>
              </w:rPr>
              <w:t>Distr</w:t>
            </w:r>
            <w:r w:rsidRPr="00F827BA">
              <w:t>.:</w:t>
            </w:r>
            <w:r w:rsidRPr="00DA3D0D">
              <w:rPr>
                <w:lang w:val="en-US"/>
              </w:rPr>
              <w:t xml:space="preserve"> </w:t>
            </w:r>
            <w:bookmarkStart w:id="0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A3D0D">
              <w:rPr>
                <w:lang w:val="en-US"/>
              </w:rPr>
              <w:instrText xml:space="preserve"> FORMDROPDOWN </w:instrText>
            </w:r>
            <w:r w:rsidR="008D2BA7">
              <w:fldChar w:fldCharType="separate"/>
            </w:r>
            <w:r w:rsidRPr="00F827BA">
              <w:fldChar w:fldCharType="end"/>
            </w:r>
            <w:bookmarkEnd w:id="0"/>
          </w:p>
          <w:p w:rsidR="00A10348" w:rsidRPr="00DA3D0D" w:rsidRDefault="00A10348" w:rsidP="00DA3D0D">
            <w:pPr>
              <w:rPr>
                <w:lang w:val="en-US"/>
              </w:rPr>
            </w:pPr>
            <w:fldSimple w:instr=" FILLIN  &quot;Введите дату документа&quot; \* MERGEFORMAT ">
              <w:r w:rsidR="001D2C67" w:rsidRPr="00DA3D0D">
                <w:rPr>
                  <w:lang w:val="en-US"/>
                </w:rPr>
                <w:t>12 December 2014</w:t>
              </w:r>
            </w:fldSimple>
          </w:p>
          <w:p w:rsidR="00A10348" w:rsidRPr="00F827BA" w:rsidRDefault="00A10348" w:rsidP="00DA3D0D">
            <w:r w:rsidRPr="00DA3D0D">
              <w:rPr>
                <w:lang w:val="en-US"/>
              </w:rPr>
              <w:t>Russian</w:t>
            </w:r>
          </w:p>
          <w:p w:rsidR="00A10348" w:rsidRPr="00F827BA" w:rsidRDefault="00A10348" w:rsidP="00DA3D0D">
            <w:r w:rsidRPr="00DA3D0D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1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A3D0D">
              <w:rPr>
                <w:lang w:val="en-US"/>
              </w:rPr>
              <w:instrText xml:space="preserve"> FORMDROPDOWN </w:instrText>
            </w:r>
            <w:r w:rsidR="008D2BA7">
              <w:fldChar w:fldCharType="separate"/>
            </w:r>
            <w:r w:rsidRPr="00F827BA">
              <w:fldChar w:fldCharType="end"/>
            </w:r>
            <w:bookmarkEnd w:id="1"/>
          </w:p>
          <w:p w:rsidR="00A10348" w:rsidRPr="00635870" w:rsidRDefault="00A10348" w:rsidP="00DA3D0D"/>
        </w:tc>
      </w:tr>
    </w:tbl>
    <w:p w:rsidR="00B15363" w:rsidRPr="00642C79" w:rsidRDefault="00B15363" w:rsidP="00642C79">
      <w:pPr>
        <w:spacing w:before="120"/>
        <w:rPr>
          <w:b/>
          <w:sz w:val="24"/>
          <w:szCs w:val="24"/>
        </w:rPr>
      </w:pPr>
      <w:r w:rsidRPr="00642C79">
        <w:rPr>
          <w:b/>
          <w:sz w:val="24"/>
          <w:szCs w:val="24"/>
        </w:rPr>
        <w:t>Комитет по экономическим, социальным</w:t>
      </w:r>
      <w:r w:rsidR="00642C79" w:rsidRPr="00642C79">
        <w:rPr>
          <w:b/>
          <w:sz w:val="24"/>
          <w:szCs w:val="24"/>
        </w:rPr>
        <w:br/>
      </w:r>
      <w:r w:rsidRPr="00642C79">
        <w:rPr>
          <w:b/>
          <w:sz w:val="24"/>
          <w:szCs w:val="24"/>
        </w:rPr>
        <w:t>и культурным правам</w:t>
      </w:r>
    </w:p>
    <w:p w:rsidR="00BB667A" w:rsidRPr="00196CD1" w:rsidRDefault="00BB667A" w:rsidP="00BB667A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BB667A">
        <w:t>Перечень вопросов в связи с четвертым периодическим докладом Монг</w:t>
      </w:r>
      <w:r w:rsidRPr="00BB667A">
        <w:t>о</w:t>
      </w:r>
      <w:r w:rsidRPr="00BB667A">
        <w:t>лии</w:t>
      </w:r>
      <w:r w:rsidRPr="00196CD1">
        <w:rPr>
          <w:sz w:val="18"/>
          <w:szCs w:val="18"/>
        </w:rPr>
        <w:footnoteReference w:customMarkFollows="1" w:id="1"/>
        <w:t>*</w:t>
      </w:r>
    </w:p>
    <w:p w:rsidR="00BB667A" w:rsidRPr="00BB667A" w:rsidRDefault="00BB667A" w:rsidP="00BB667A">
      <w:pPr>
        <w:pStyle w:val="HChGR"/>
      </w:pPr>
      <w:r w:rsidRPr="00196CD1">
        <w:tab/>
      </w:r>
      <w:r w:rsidRPr="00BB667A">
        <w:rPr>
          <w:lang w:val="en-US"/>
        </w:rPr>
        <w:t>I</w:t>
      </w:r>
      <w:r w:rsidRPr="00BB667A">
        <w:t>.</w:t>
      </w:r>
      <w:r w:rsidRPr="00BB667A">
        <w:tab/>
        <w:t>Общая информация</w:t>
      </w:r>
    </w:p>
    <w:p w:rsidR="00BB667A" w:rsidRPr="00BB667A" w:rsidRDefault="00BB667A" w:rsidP="00BB667A">
      <w:pPr>
        <w:pStyle w:val="SingleTxtGR"/>
      </w:pPr>
      <w:r w:rsidRPr="00BB667A">
        <w:t>1.</w:t>
      </w:r>
      <w:r w:rsidRPr="00BB667A">
        <w:tab/>
        <w:t>Принимая во внимание тот факт, что договоры, ратифицированные гос</w:t>
      </w:r>
      <w:r w:rsidRPr="00BB667A">
        <w:t>у</w:t>
      </w:r>
      <w:r w:rsidRPr="00BB667A">
        <w:t xml:space="preserve">дарством-участником, имеют прямое действие в национальном правопорядке, просьба представить информацию о тех случаях, </w:t>
      </w:r>
      <w:r w:rsidR="00196CD1" w:rsidRPr="00196CD1">
        <w:t>−</w:t>
      </w:r>
      <w:r w:rsidRPr="00BB667A">
        <w:t xml:space="preserve"> если они были,</w:t>
      </w:r>
      <w:r w:rsidR="00196CD1">
        <w:t xml:space="preserve"> </w:t>
      </w:r>
      <w:r w:rsidR="00196CD1" w:rsidRPr="00196CD1">
        <w:t>−</w:t>
      </w:r>
      <w:r w:rsidRPr="00BB667A">
        <w:t xml:space="preserve"> </w:t>
      </w:r>
      <w:r w:rsidR="00196CD1">
        <w:t>когда</w:t>
      </w:r>
      <w:r w:rsidRPr="00BB667A">
        <w:t xml:space="preserve"> национальные суды ссылались на Пакт и/или применяли его. </w:t>
      </w:r>
      <w:r w:rsidR="00196CD1">
        <w:t>Кроме того, п</w:t>
      </w:r>
      <w:r w:rsidRPr="00BB667A">
        <w:t>росьба представить Комитету обновленную информацию о мерах, прин</w:t>
      </w:r>
      <w:r w:rsidRPr="00BB667A">
        <w:t>я</w:t>
      </w:r>
      <w:r w:rsidRPr="00BB667A">
        <w:t>тых с целью пересмотра действующих законов и подзаконных актов для их привед</w:t>
      </w:r>
      <w:r w:rsidRPr="00BB667A">
        <w:t>е</w:t>
      </w:r>
      <w:r w:rsidRPr="00BB667A">
        <w:t>ния в с</w:t>
      </w:r>
      <w:r w:rsidRPr="00BB667A">
        <w:t>о</w:t>
      </w:r>
      <w:r w:rsidRPr="00BB667A">
        <w:t>ответствие с положениями Пакта.</w:t>
      </w:r>
    </w:p>
    <w:p w:rsidR="00BB667A" w:rsidRPr="00BB667A" w:rsidRDefault="00BB667A" w:rsidP="00BB667A">
      <w:pPr>
        <w:pStyle w:val="SingleTxtGR"/>
      </w:pPr>
      <w:r w:rsidRPr="00BB667A">
        <w:t>2.</w:t>
      </w:r>
      <w:r w:rsidRPr="00BB667A">
        <w:tab/>
        <w:t xml:space="preserve">Просьба представить обновленную информацию о мандате </w:t>
      </w:r>
      <w:r w:rsidR="00196CD1">
        <w:t xml:space="preserve">и бюджете </w:t>
      </w:r>
      <w:r w:rsidRPr="00BB667A">
        <w:t>Национальной комиссии по правам человека. Просьба описать также шаги, предпринятые в рамках последующей деятельности по</w:t>
      </w:r>
      <w:r w:rsidR="00196CD1">
        <w:t xml:space="preserve"> осуществлению рек</w:t>
      </w:r>
      <w:r w:rsidR="00196CD1">
        <w:t>о</w:t>
      </w:r>
      <w:r w:rsidR="00196CD1">
        <w:t>м</w:t>
      </w:r>
      <w:r w:rsidRPr="00BB667A">
        <w:t>ендаций Комиссии.</w:t>
      </w:r>
    </w:p>
    <w:p w:rsidR="00BB667A" w:rsidRPr="00BB667A" w:rsidRDefault="00DB052B" w:rsidP="00DB052B">
      <w:pPr>
        <w:pStyle w:val="HChGR"/>
      </w:pPr>
      <w:r w:rsidRPr="00196CD1">
        <w:tab/>
      </w:r>
      <w:r w:rsidR="00BB667A" w:rsidRPr="00BB667A">
        <w:rPr>
          <w:lang w:val="en-US"/>
        </w:rPr>
        <w:t>II</w:t>
      </w:r>
      <w:r w:rsidR="00BB667A" w:rsidRPr="00BB667A">
        <w:t>.</w:t>
      </w:r>
      <w:r w:rsidR="00BB667A" w:rsidRPr="00BB667A">
        <w:tab/>
        <w:t xml:space="preserve">Вопросы, </w:t>
      </w:r>
      <w:r w:rsidR="00196CD1">
        <w:t>касающиеся общих положений</w:t>
      </w:r>
      <w:r w:rsidR="00BB667A" w:rsidRPr="00BB667A">
        <w:t xml:space="preserve"> Пакта (статьи 1−5)</w:t>
      </w:r>
    </w:p>
    <w:p w:rsidR="00BB667A" w:rsidRPr="00BB667A" w:rsidRDefault="00DB052B" w:rsidP="00DB052B">
      <w:pPr>
        <w:pStyle w:val="H1GR"/>
      </w:pPr>
      <w:r w:rsidRPr="00DE718A">
        <w:tab/>
      </w:r>
      <w:r w:rsidRPr="00DE718A">
        <w:tab/>
      </w:r>
      <w:r w:rsidR="00BB667A" w:rsidRPr="00BB667A">
        <w:t>Пункт 2 статьи 1</w:t>
      </w:r>
      <w:r w:rsidRPr="00DB052B">
        <w:br/>
      </w:r>
      <w:r w:rsidR="00BB667A" w:rsidRPr="00BB667A">
        <w:t>Свобода распоряжаться своими естественными богатствами и ресурсами</w:t>
      </w:r>
    </w:p>
    <w:p w:rsidR="00BB667A" w:rsidRPr="00BB667A" w:rsidRDefault="00BB667A" w:rsidP="00BB667A">
      <w:pPr>
        <w:pStyle w:val="SingleTxtGR"/>
      </w:pPr>
      <w:r w:rsidRPr="00BB667A">
        <w:t>3.</w:t>
      </w:r>
      <w:r w:rsidRPr="00BB667A">
        <w:tab/>
        <w:t>Просьба представить информацию о проходящих институциональных процессах по обеспечению эффективного участия общин животноводов, пр</w:t>
      </w:r>
      <w:r w:rsidRPr="00BB667A">
        <w:t>о</w:t>
      </w:r>
      <w:r w:rsidRPr="00BB667A">
        <w:t>живающих в сельских районах, в принятии решений по затрагивающим их в</w:t>
      </w:r>
      <w:r w:rsidRPr="00BB667A">
        <w:t>о</w:t>
      </w:r>
      <w:r w:rsidRPr="00BB667A">
        <w:t>просам, а также представить информацию о предварительных консультациях, которые уже были проведены с этими общинами в связи с затрагивающей их деятельностью по добыче полезных ископаемых.</w:t>
      </w:r>
    </w:p>
    <w:p w:rsidR="00BB667A" w:rsidRPr="00BB667A" w:rsidRDefault="00BB667A" w:rsidP="00BB667A">
      <w:pPr>
        <w:pStyle w:val="SingleTxtGR"/>
      </w:pPr>
      <w:r w:rsidRPr="00BB667A">
        <w:t>4.</w:t>
      </w:r>
      <w:r w:rsidRPr="00BB667A">
        <w:tab/>
        <w:t>Просьба представить информацию о процессе, в рамках которого гос</w:t>
      </w:r>
      <w:r w:rsidRPr="00BB667A">
        <w:t>у</w:t>
      </w:r>
      <w:r w:rsidRPr="00BB667A">
        <w:t>дарство-участник реагирует на сообщения о нарушениях прав человека, потерю источников средств к существованию и деградацию окружающей среды, прои</w:t>
      </w:r>
      <w:r w:rsidRPr="00BB667A">
        <w:t>с</w:t>
      </w:r>
      <w:r w:rsidRPr="00BB667A">
        <w:t>ходящую в результате реализации проектов по разработке и добыче полезных ископаемых. Просьба указать также, насколько успешным оказалось примен</w:t>
      </w:r>
      <w:r w:rsidRPr="00BB667A">
        <w:t>е</w:t>
      </w:r>
      <w:r w:rsidRPr="00BB667A">
        <w:t xml:space="preserve">ние судебных и других средств правовой защиты </w:t>
      </w:r>
      <w:r w:rsidR="00DE718A">
        <w:t xml:space="preserve">с точки зрения </w:t>
      </w:r>
      <w:r w:rsidRPr="00BB667A">
        <w:t>обеспечени</w:t>
      </w:r>
      <w:r w:rsidR="00DE718A">
        <w:t>я</w:t>
      </w:r>
      <w:r w:rsidRPr="00BB667A">
        <w:t xml:space="preserve"> доступа животноводов к находящимся в их традиционном владении землям для пастбищного животноводства в случае, когда государство-участник заключало договор о концессии, препятствующий такому доступу.</w:t>
      </w:r>
    </w:p>
    <w:p w:rsidR="00BB667A" w:rsidRPr="00BB667A" w:rsidRDefault="00DB052B" w:rsidP="00DB052B">
      <w:pPr>
        <w:pStyle w:val="H1GR"/>
      </w:pPr>
      <w:r w:rsidRPr="00DE718A">
        <w:tab/>
      </w:r>
      <w:r w:rsidRPr="00DE718A">
        <w:tab/>
      </w:r>
      <w:r w:rsidR="00BB667A" w:rsidRPr="00BB667A">
        <w:t>Пункт 1 статьи 2</w:t>
      </w:r>
      <w:r w:rsidRPr="00DB052B">
        <w:br/>
      </w:r>
      <w:r w:rsidR="00BB667A" w:rsidRPr="00BB667A">
        <w:t>Максимальные имеющиеся ресурсы</w:t>
      </w:r>
    </w:p>
    <w:p w:rsidR="00BB667A" w:rsidRPr="00BB667A" w:rsidRDefault="00BB667A" w:rsidP="00BB667A">
      <w:pPr>
        <w:pStyle w:val="SingleTxtGR"/>
      </w:pPr>
      <w:r w:rsidRPr="00BB667A">
        <w:t>5.</w:t>
      </w:r>
      <w:r w:rsidRPr="00BB667A">
        <w:tab/>
        <w:t>В связи с пунктом 16 доклада государства-участника (</w:t>
      </w:r>
      <w:r w:rsidRPr="00BB667A">
        <w:rPr>
          <w:lang w:val="en-GB"/>
        </w:rPr>
        <w:t>E</w:t>
      </w:r>
      <w:r w:rsidRPr="00BB667A">
        <w:t>/</w:t>
      </w:r>
      <w:r w:rsidRPr="00BB667A">
        <w:rPr>
          <w:lang w:val="en-GB"/>
        </w:rPr>
        <w:t>C</w:t>
      </w:r>
      <w:r w:rsidRPr="00BB667A">
        <w:t>.12/</w:t>
      </w:r>
      <w:r w:rsidRPr="00BB667A">
        <w:rPr>
          <w:lang w:val="en-GB"/>
        </w:rPr>
        <w:t>MNG</w:t>
      </w:r>
      <w:r w:rsidRPr="00BB667A">
        <w:t>/4), в котором признано, что бо</w:t>
      </w:r>
      <w:r w:rsidR="001234CD">
        <w:t>́</w:t>
      </w:r>
      <w:r w:rsidRPr="00BB667A">
        <w:t>льшая часть товаров и услуг производится частным сектором, просьба представить дополнительную информацию об усилиях гос</w:t>
      </w:r>
      <w:r w:rsidRPr="00BB667A">
        <w:t>у</w:t>
      </w:r>
      <w:r w:rsidRPr="00BB667A">
        <w:t>дарства-участника, направленных на постепенное достижение полного ос</w:t>
      </w:r>
      <w:r w:rsidRPr="00BB667A">
        <w:t>у</w:t>
      </w:r>
      <w:r w:rsidRPr="00BB667A">
        <w:t>ществления прав, гарантируемых Пактом. Просьба представить также инфо</w:t>
      </w:r>
      <w:r w:rsidRPr="00BB667A">
        <w:t>р</w:t>
      </w:r>
      <w:r w:rsidRPr="00BB667A">
        <w:t>мацию о действующей нормативно-правовой базе и процессах, которые обесп</w:t>
      </w:r>
      <w:r w:rsidRPr="00BB667A">
        <w:t>е</w:t>
      </w:r>
      <w:r w:rsidRPr="00BB667A">
        <w:t>чивают осязаемые выгоды местным общинам в рамках реализации проектов по освоению и добыче полезных ископаемых.</w:t>
      </w:r>
    </w:p>
    <w:p w:rsidR="00BB667A" w:rsidRPr="00BB667A" w:rsidRDefault="00BB667A" w:rsidP="00BB667A">
      <w:pPr>
        <w:pStyle w:val="SingleTxtGR"/>
      </w:pPr>
      <w:r w:rsidRPr="00BB667A">
        <w:t>6.</w:t>
      </w:r>
      <w:r w:rsidRPr="00BB667A">
        <w:tab/>
        <w:t>Просьба пояснить, привел ли и по каким причинам резкий рост добычи полезных ископаемых в государстве-участнике к увеличению количества случ</w:t>
      </w:r>
      <w:r w:rsidRPr="00BB667A">
        <w:t>а</w:t>
      </w:r>
      <w:r w:rsidRPr="00BB667A">
        <w:t>ев коррупции. В более общем плане просьба указать меры, принимаемые в ц</w:t>
      </w:r>
      <w:r w:rsidRPr="00BB667A">
        <w:t>е</w:t>
      </w:r>
      <w:r w:rsidRPr="00BB667A">
        <w:t>лях укрепления доверия общественности к государственным органам власти и должностным лицам и представить информацию о защите, предоставляемой лицам, информирующим о случаях коррупции.</w:t>
      </w:r>
    </w:p>
    <w:p w:rsidR="00BB667A" w:rsidRPr="00BB667A" w:rsidRDefault="00DB052B" w:rsidP="00DB052B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BB667A" w:rsidRPr="00BB667A">
        <w:t>Пункт 2 статьи 2</w:t>
      </w:r>
      <w:r w:rsidRPr="00DB052B">
        <w:br/>
      </w:r>
      <w:r w:rsidR="00BB667A" w:rsidRPr="00BB667A">
        <w:t>Недискриминация</w:t>
      </w:r>
    </w:p>
    <w:p w:rsidR="00BB667A" w:rsidRPr="00BB667A" w:rsidRDefault="00BB667A" w:rsidP="00BB667A">
      <w:pPr>
        <w:pStyle w:val="SingleTxtGR"/>
      </w:pPr>
      <w:r w:rsidRPr="00BB667A">
        <w:t>7.</w:t>
      </w:r>
      <w:r w:rsidRPr="00BB667A">
        <w:tab/>
        <w:t>Просьба прокомментировать разрыв в показателе человеческого развития между лицами, проживающими в сельских и городских районах, который ук</w:t>
      </w:r>
      <w:r w:rsidRPr="00BB667A">
        <w:t>а</w:t>
      </w:r>
      <w:r w:rsidRPr="00BB667A">
        <w:t>зывает на то, что население сельских районов не пользуется экономическими, социальными и культурными правами наравне с населением, живущим в горо</w:t>
      </w:r>
      <w:r w:rsidRPr="00BB667A">
        <w:t>д</w:t>
      </w:r>
      <w:r w:rsidRPr="00BB667A">
        <w:t>ских районах. Просьба охарактеризовать все принимаемые меры по преодол</w:t>
      </w:r>
      <w:r w:rsidRPr="00BB667A">
        <w:t>е</w:t>
      </w:r>
      <w:r w:rsidRPr="00BB667A">
        <w:t>нию неблагоприятного положения лиц, проживающих в изолированных сел</w:t>
      </w:r>
      <w:r w:rsidRPr="00BB667A">
        <w:t>ь</w:t>
      </w:r>
      <w:r w:rsidRPr="00BB667A">
        <w:t xml:space="preserve">ских районах, </w:t>
      </w:r>
      <w:r w:rsidR="00DE718A">
        <w:t>в частности</w:t>
      </w:r>
      <w:r w:rsidRPr="00BB667A">
        <w:t xml:space="preserve"> животноводов.</w:t>
      </w:r>
    </w:p>
    <w:p w:rsidR="00BB667A" w:rsidRPr="00BB667A" w:rsidRDefault="00BB667A" w:rsidP="00BB667A">
      <w:pPr>
        <w:pStyle w:val="SingleTxtGR"/>
      </w:pPr>
      <w:r w:rsidRPr="00BB667A">
        <w:t>8.</w:t>
      </w:r>
      <w:r w:rsidRPr="00BB667A">
        <w:tab/>
        <w:t>Просьба указать меры, принимаемые по расширению доступа инвалидов к объектам общего пользования, включая образовательные медицинские учр</w:t>
      </w:r>
      <w:r w:rsidRPr="00BB667A">
        <w:t>е</w:t>
      </w:r>
      <w:r w:rsidRPr="00BB667A">
        <w:t>ждения, а также культурные центры.</w:t>
      </w:r>
    </w:p>
    <w:p w:rsidR="00BB667A" w:rsidRPr="00BB667A" w:rsidRDefault="00DB052B" w:rsidP="00DB052B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BB667A" w:rsidRPr="00BB667A">
        <w:t>Статья 3</w:t>
      </w:r>
      <w:r w:rsidRPr="00DB052B">
        <w:br/>
      </w:r>
      <w:r w:rsidR="00BB667A" w:rsidRPr="00BB667A">
        <w:t>Равные права мужчин и женщин</w:t>
      </w:r>
    </w:p>
    <w:p w:rsidR="00BB667A" w:rsidRPr="00BB667A" w:rsidRDefault="00BB667A" w:rsidP="00BB667A">
      <w:pPr>
        <w:pStyle w:val="SingleTxtGR"/>
      </w:pPr>
      <w:r w:rsidRPr="00BB667A">
        <w:t>9.</w:t>
      </w:r>
      <w:r w:rsidRPr="00BB667A">
        <w:tab/>
        <w:t>Просьба описать меры, принимаемые с целью расширения представле</w:t>
      </w:r>
      <w:r w:rsidRPr="00BB667A">
        <w:t>н</w:t>
      </w:r>
      <w:r w:rsidRPr="00BB667A">
        <w:t>ности женщин на должностях, связанных с их наделением властными полном</w:t>
      </w:r>
      <w:r w:rsidRPr="00BB667A">
        <w:t>о</w:t>
      </w:r>
      <w:r w:rsidRPr="00BB667A">
        <w:t>чиями и правом принятия решений; указать традиционные стереотипы, препя</w:t>
      </w:r>
      <w:r w:rsidRPr="00BB667A">
        <w:t>т</w:t>
      </w:r>
      <w:r w:rsidRPr="00BB667A">
        <w:t>ствующие равному участию женщин в политической, экономической, социал</w:t>
      </w:r>
      <w:r w:rsidRPr="00BB667A">
        <w:t>ь</w:t>
      </w:r>
      <w:r w:rsidRPr="00BB667A">
        <w:t>ной и культурной жизни; и представить информацию о сегрегации в професс</w:t>
      </w:r>
      <w:r w:rsidRPr="00BB667A">
        <w:t>и</w:t>
      </w:r>
      <w:r w:rsidRPr="00BB667A">
        <w:t>ональной сфере, при которой женщины, главным образом, заняты на низк</w:t>
      </w:r>
      <w:r w:rsidRPr="00BB667A">
        <w:t>о</w:t>
      </w:r>
      <w:r w:rsidRPr="00BB667A">
        <w:t>оплачиваемых рабочих местах в таких секторах, как здравоохранение, образ</w:t>
      </w:r>
      <w:r w:rsidRPr="00BB667A">
        <w:t>о</w:t>
      </w:r>
      <w:r w:rsidRPr="00BB667A">
        <w:t xml:space="preserve">вание, розничная торговля и в неофициальном секторе. Просьба </w:t>
      </w:r>
      <w:r w:rsidR="00DE718A">
        <w:t xml:space="preserve">также </w:t>
      </w:r>
      <w:r w:rsidRPr="00BB667A">
        <w:t>описать влияние, которое к настоящему времени оказал Закон о гендерном равенстве (2011 года) в достижении этих целей.</w:t>
      </w:r>
    </w:p>
    <w:p w:rsidR="00BB667A" w:rsidRPr="00BB667A" w:rsidRDefault="00DB052B" w:rsidP="00DB052B">
      <w:pPr>
        <w:pStyle w:val="HChGR"/>
      </w:pPr>
      <w:r w:rsidRPr="00DE718A">
        <w:tab/>
      </w:r>
      <w:r w:rsidR="00BB667A" w:rsidRPr="00BB667A">
        <w:rPr>
          <w:lang w:val="en-US"/>
        </w:rPr>
        <w:t>III</w:t>
      </w:r>
      <w:r w:rsidR="00BB667A" w:rsidRPr="00BB667A">
        <w:t>.</w:t>
      </w:r>
      <w:r w:rsidR="00BB667A" w:rsidRPr="00BB667A">
        <w:tab/>
        <w:t xml:space="preserve">Вопросы, </w:t>
      </w:r>
      <w:r w:rsidR="00DE718A">
        <w:t xml:space="preserve">касающиеся </w:t>
      </w:r>
      <w:r w:rsidR="00BB667A" w:rsidRPr="00BB667A">
        <w:t>конкретны</w:t>
      </w:r>
      <w:r w:rsidR="00DE718A">
        <w:t>х</w:t>
      </w:r>
      <w:r w:rsidR="00BB667A" w:rsidRPr="00BB667A">
        <w:t xml:space="preserve"> положени</w:t>
      </w:r>
      <w:r w:rsidR="00DE718A">
        <w:t>й</w:t>
      </w:r>
      <w:r w:rsidR="00BB667A" w:rsidRPr="00BB667A">
        <w:t xml:space="preserve"> Пакта (статьи 6−15)</w:t>
      </w:r>
    </w:p>
    <w:p w:rsidR="00BB667A" w:rsidRPr="00BB667A" w:rsidRDefault="00DB052B" w:rsidP="00DB052B">
      <w:pPr>
        <w:pStyle w:val="H1GR"/>
      </w:pPr>
      <w:r w:rsidRPr="00DE718A">
        <w:tab/>
      </w:r>
      <w:r w:rsidRPr="00DE718A">
        <w:tab/>
      </w:r>
      <w:r w:rsidR="00BB667A" w:rsidRPr="00BB667A">
        <w:t xml:space="preserve">Статья 6 </w:t>
      </w:r>
      <w:r w:rsidRPr="00DB052B">
        <w:br/>
      </w:r>
      <w:r w:rsidR="00BB667A" w:rsidRPr="00BB667A">
        <w:t>Право на труд</w:t>
      </w:r>
    </w:p>
    <w:p w:rsidR="00BB667A" w:rsidRPr="00BB667A" w:rsidRDefault="00BB667A" w:rsidP="00BB667A">
      <w:pPr>
        <w:pStyle w:val="SingleTxtGR"/>
      </w:pPr>
      <w:r w:rsidRPr="00BB667A">
        <w:t>10.</w:t>
      </w:r>
      <w:r w:rsidRPr="00BB667A">
        <w:tab/>
        <w:t>Просьба описать все меры, принимаемые для снижения высокого уровня безработицы в государстве-участнике и обеспечения того, чтобы экономич</w:t>
      </w:r>
      <w:r w:rsidRPr="00BB667A">
        <w:t>е</w:t>
      </w:r>
      <w:r w:rsidRPr="00BB667A">
        <w:t>ский рост привел к созданию дополнительных рабочих мест. В частности, просьба представить информацию о мерах, принимаемых в интересах</w:t>
      </w:r>
      <w:r w:rsidR="00DE718A">
        <w:t xml:space="preserve"> </w:t>
      </w:r>
      <w:r w:rsidRPr="00BB667A">
        <w:t>наиб</w:t>
      </w:r>
      <w:r w:rsidRPr="00BB667A">
        <w:t>о</w:t>
      </w:r>
      <w:r w:rsidRPr="00BB667A">
        <w:t>лее уязвимы</w:t>
      </w:r>
      <w:r w:rsidR="00DE718A">
        <w:t>х</w:t>
      </w:r>
      <w:r w:rsidRPr="00BB667A">
        <w:t xml:space="preserve"> к безработице</w:t>
      </w:r>
      <w:r w:rsidR="00DE718A">
        <w:t xml:space="preserve"> групп</w:t>
      </w:r>
      <w:r w:rsidRPr="00BB667A">
        <w:t xml:space="preserve">, включая </w:t>
      </w:r>
      <w:r w:rsidR="00DE718A">
        <w:t>животн</w:t>
      </w:r>
      <w:r w:rsidRPr="00BB667A">
        <w:t>оводов, которые потеряли свой скот, инвалидов и молодежь.</w:t>
      </w:r>
    </w:p>
    <w:p w:rsidR="00BB667A" w:rsidRPr="00BB667A" w:rsidRDefault="00BB667A" w:rsidP="00BB667A">
      <w:pPr>
        <w:pStyle w:val="SingleTxtGR"/>
      </w:pPr>
      <w:r w:rsidRPr="00BB667A">
        <w:t>11.</w:t>
      </w:r>
      <w:r w:rsidRPr="00BB667A">
        <w:tab/>
        <w:t>Просьба охарактеризовать масштабы деятельности по обеспечению с</w:t>
      </w:r>
      <w:r w:rsidRPr="00BB667A">
        <w:t>о</w:t>
      </w:r>
      <w:r w:rsidRPr="00BB667A">
        <w:t>блюдения требования, согласно которому компании, имеющие в своем штате более 25 наемных работников, должны резервировать 4% рабочих мест для и</w:t>
      </w:r>
      <w:r w:rsidRPr="00BB667A">
        <w:t>н</w:t>
      </w:r>
      <w:r w:rsidRPr="00BB667A">
        <w:t>валидов. Просьба также пояснить, какие шаги были предприняты для интегр</w:t>
      </w:r>
      <w:r w:rsidRPr="00BB667A">
        <w:t>а</w:t>
      </w:r>
      <w:r w:rsidRPr="00BB667A">
        <w:t>ции концепции о включении в законодательство государства-участника разу</w:t>
      </w:r>
      <w:r w:rsidRPr="00BB667A">
        <w:t>м</w:t>
      </w:r>
      <w:r w:rsidRPr="00BB667A">
        <w:t xml:space="preserve">ных мер, в том числе в отношении обязательств работодателей. </w:t>
      </w:r>
    </w:p>
    <w:p w:rsidR="00BB667A" w:rsidRPr="00BB667A" w:rsidRDefault="00DB052B" w:rsidP="00DB052B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BB667A" w:rsidRPr="00BB667A">
        <w:t>Статья 7</w:t>
      </w:r>
      <w:r w:rsidRPr="00DB052B">
        <w:br/>
      </w:r>
      <w:r w:rsidR="00BB667A" w:rsidRPr="00BB667A">
        <w:t>Право на справедливые и благоприятные условия труда</w:t>
      </w:r>
    </w:p>
    <w:p w:rsidR="00BB667A" w:rsidRPr="00BB667A" w:rsidRDefault="00BB667A" w:rsidP="00BB667A">
      <w:pPr>
        <w:pStyle w:val="SingleTxtGR"/>
      </w:pPr>
      <w:r w:rsidRPr="00BB667A">
        <w:t>12.</w:t>
      </w:r>
      <w:r w:rsidRPr="00BB667A">
        <w:tab/>
        <w:t>Просьба проинформировать Комитет о том, планирует ли государство-участник повышение выплачиваемой в настоящее время минимальной зарабо</w:t>
      </w:r>
      <w:r w:rsidRPr="00BB667A">
        <w:t>т</w:t>
      </w:r>
      <w:r w:rsidRPr="00BB667A">
        <w:t xml:space="preserve">ной платы, с тем чтобы создать достойные условия жизни для трудящихся и </w:t>
      </w:r>
      <w:r w:rsidR="006E10FB">
        <w:t xml:space="preserve">членов </w:t>
      </w:r>
      <w:r w:rsidRPr="00BB667A">
        <w:t xml:space="preserve">их семей. Просьба </w:t>
      </w:r>
      <w:r w:rsidR="006E10FB">
        <w:t xml:space="preserve">также </w:t>
      </w:r>
      <w:r w:rsidRPr="00BB667A">
        <w:t>проинформировать Комитет о мерах, приним</w:t>
      </w:r>
      <w:r w:rsidRPr="00BB667A">
        <w:t>а</w:t>
      </w:r>
      <w:r w:rsidRPr="00BB667A">
        <w:t>емых с целью совершенствования санитарных норм и норм охраны труда на р</w:t>
      </w:r>
      <w:r w:rsidRPr="00BB667A">
        <w:t>а</w:t>
      </w:r>
      <w:r w:rsidRPr="00BB667A">
        <w:t>бочих местах, в первую очередь в строительстве, энергетике и горнодобыва</w:t>
      </w:r>
      <w:r w:rsidRPr="00BB667A">
        <w:t>ю</w:t>
      </w:r>
      <w:r w:rsidRPr="00BB667A">
        <w:t>щей промышленности, а также повышения эффективности трудовых инспе</w:t>
      </w:r>
      <w:r w:rsidRPr="00BB667A">
        <w:t>к</w:t>
      </w:r>
      <w:r w:rsidRPr="00BB667A">
        <w:t>ций.</w:t>
      </w:r>
    </w:p>
    <w:p w:rsidR="00BB667A" w:rsidRPr="00BB667A" w:rsidRDefault="00BB667A" w:rsidP="00BB667A">
      <w:pPr>
        <w:pStyle w:val="SingleTxtGR"/>
      </w:pPr>
      <w:r w:rsidRPr="00BB667A">
        <w:t>13.</w:t>
      </w:r>
      <w:r w:rsidRPr="00BB667A">
        <w:tab/>
        <w:t>Просьба представить информацию о методах борьбы с сексуальными д</w:t>
      </w:r>
      <w:r w:rsidRPr="00BB667A">
        <w:t>о</w:t>
      </w:r>
      <w:r w:rsidRPr="00BB667A">
        <w:t>могательствах на рабочих местах.</w:t>
      </w:r>
    </w:p>
    <w:p w:rsidR="00BB667A" w:rsidRPr="00BB667A" w:rsidRDefault="00DB052B" w:rsidP="00DB052B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BB667A" w:rsidRPr="00BB667A">
        <w:t>Статья 8</w:t>
      </w:r>
      <w:r w:rsidRPr="00DB052B">
        <w:br/>
      </w:r>
      <w:r w:rsidR="00BB667A" w:rsidRPr="00BB667A">
        <w:t>Профсоюзные права</w:t>
      </w:r>
    </w:p>
    <w:p w:rsidR="00BB667A" w:rsidRPr="00BB667A" w:rsidRDefault="00BB667A" w:rsidP="00BB667A">
      <w:pPr>
        <w:pStyle w:val="SingleTxtGR"/>
      </w:pPr>
      <w:r w:rsidRPr="00BB667A">
        <w:t>14.</w:t>
      </w:r>
      <w:r w:rsidRPr="00BB667A">
        <w:tab/>
        <w:t>Просьба представить информацию о мерах, принимаемых для обеспеч</w:t>
      </w:r>
      <w:r w:rsidRPr="00BB667A">
        <w:t>е</w:t>
      </w:r>
      <w:r w:rsidRPr="00BB667A">
        <w:t>ния соблюдения права на свободу ассоциации и создания возможностей для лиц наемного труда свободно создавать профсоюзы или присоединяться к ним.</w:t>
      </w:r>
    </w:p>
    <w:p w:rsidR="00BB667A" w:rsidRPr="00BB667A" w:rsidRDefault="00DB052B" w:rsidP="00DB052B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BB667A" w:rsidRPr="00BB667A">
        <w:t>Статья 9</w:t>
      </w:r>
      <w:r w:rsidRPr="00DB052B">
        <w:br/>
      </w:r>
      <w:r w:rsidR="00BB667A" w:rsidRPr="00BB667A">
        <w:t>Право на социальное обеспечение</w:t>
      </w:r>
    </w:p>
    <w:p w:rsidR="00BB667A" w:rsidRPr="00BB667A" w:rsidRDefault="00BB667A" w:rsidP="00BB667A">
      <w:pPr>
        <w:pStyle w:val="SingleTxtGR"/>
      </w:pPr>
      <w:r w:rsidRPr="00BB667A">
        <w:t>15.</w:t>
      </w:r>
      <w:r w:rsidRPr="00BB667A">
        <w:tab/>
        <w:t>Просьба представить информацию о мерах, принимаемых для реформ</w:t>
      </w:r>
      <w:r w:rsidRPr="00BB667A">
        <w:t>и</w:t>
      </w:r>
      <w:r w:rsidRPr="00BB667A">
        <w:t>рования системы социального обеспечения, а также представить Комитету о</w:t>
      </w:r>
      <w:r w:rsidRPr="00BB667A">
        <w:t>б</w:t>
      </w:r>
      <w:r w:rsidRPr="00BB667A">
        <w:t xml:space="preserve">новленную информацию о положении дел с рассмотрением законопроекта, упомянутого в пункте 86 доклада государства-участника. Просьба </w:t>
      </w:r>
      <w:r w:rsidR="006E10FB">
        <w:t xml:space="preserve">также </w:t>
      </w:r>
      <w:r w:rsidRPr="00BB667A">
        <w:t>пре</w:t>
      </w:r>
      <w:r w:rsidRPr="00BB667A">
        <w:t>д</w:t>
      </w:r>
      <w:r w:rsidRPr="00BB667A">
        <w:t>ставить подробную информацию о том, каким образом эти реформы служат о</w:t>
      </w:r>
      <w:r w:rsidRPr="00BB667A">
        <w:t>б</w:t>
      </w:r>
      <w:r w:rsidRPr="00BB667A">
        <w:t>легчению положения обездоленных и маргинализованных лиц и групп, включая престарелых, инвалидов и детей, а также пояснить, насколько успешными ок</w:t>
      </w:r>
      <w:r w:rsidRPr="00BB667A">
        <w:t>а</w:t>
      </w:r>
      <w:r w:rsidRPr="00BB667A">
        <w:t>зались действующие программы социального обеспечения.</w:t>
      </w:r>
    </w:p>
    <w:p w:rsidR="00BB667A" w:rsidRPr="00BB667A" w:rsidRDefault="00DB052B" w:rsidP="00DB052B">
      <w:pPr>
        <w:pStyle w:val="H1GR"/>
      </w:pPr>
      <w:r w:rsidRPr="006E10FB">
        <w:tab/>
      </w:r>
      <w:r w:rsidRPr="006E10FB">
        <w:tab/>
      </w:r>
      <w:r w:rsidR="00BB667A" w:rsidRPr="00BB667A">
        <w:t>Статья 10</w:t>
      </w:r>
      <w:r w:rsidRPr="00DB052B">
        <w:br/>
      </w:r>
      <w:r w:rsidR="00BB667A" w:rsidRPr="00BB667A">
        <w:t>Охрана семьи, материнства и детства</w:t>
      </w:r>
    </w:p>
    <w:p w:rsidR="00BB667A" w:rsidRPr="00BB667A" w:rsidRDefault="00BB667A" w:rsidP="00BB667A">
      <w:pPr>
        <w:pStyle w:val="SingleTxtGR"/>
      </w:pPr>
      <w:r w:rsidRPr="00BB667A">
        <w:t>16.</w:t>
      </w:r>
      <w:r w:rsidRPr="00BB667A">
        <w:tab/>
        <w:t xml:space="preserve">Просьба проинформировать о шагах, предпринимаемых </w:t>
      </w:r>
      <w:r w:rsidR="006E10FB">
        <w:t>в</w:t>
      </w:r>
      <w:r w:rsidRPr="00BB667A">
        <w:t xml:space="preserve"> цел</w:t>
      </w:r>
      <w:r w:rsidR="006E10FB">
        <w:t>ях</w:t>
      </w:r>
      <w:r w:rsidRPr="00BB667A">
        <w:t xml:space="preserve"> бор</w:t>
      </w:r>
      <w:r w:rsidRPr="00BB667A">
        <w:t>ь</w:t>
      </w:r>
      <w:r w:rsidRPr="00BB667A">
        <w:t xml:space="preserve">бы с сохраняющимся гендерным насилием, а также </w:t>
      </w:r>
      <w:r w:rsidR="006E10FB">
        <w:t xml:space="preserve">представить </w:t>
      </w:r>
      <w:r w:rsidRPr="00BB667A">
        <w:t>данные о колич</w:t>
      </w:r>
      <w:r w:rsidRPr="00BB667A">
        <w:t>е</w:t>
      </w:r>
      <w:r w:rsidRPr="00BB667A">
        <w:t>стве расследований случаев гендерного насилия за последние годы, включая количество возбужденных уголовных дел, вынесенных обвинительных приг</w:t>
      </w:r>
      <w:r w:rsidRPr="00BB667A">
        <w:t>о</w:t>
      </w:r>
      <w:r w:rsidRPr="00BB667A">
        <w:t>воров и назн</w:t>
      </w:r>
      <w:r w:rsidRPr="00BB667A">
        <w:t>а</w:t>
      </w:r>
      <w:r w:rsidRPr="00BB667A">
        <w:t>ченных наказаний.</w:t>
      </w:r>
    </w:p>
    <w:p w:rsidR="00BB667A" w:rsidRPr="00BB667A" w:rsidRDefault="00BB667A" w:rsidP="00BB667A">
      <w:pPr>
        <w:pStyle w:val="SingleTxtGR"/>
      </w:pPr>
      <w:r w:rsidRPr="00BB667A">
        <w:t>17.</w:t>
      </w:r>
      <w:r w:rsidRPr="00BB667A">
        <w:tab/>
        <w:t>Просьба описать шаги, предпринимаемые с целью преодоления такого явления, как наличие беспризорных детей. Просьба подробно описать меры, принимаемые в целях борьбы с привлечением детей к опасным и вредным р</w:t>
      </w:r>
      <w:r w:rsidRPr="00BB667A">
        <w:t>а</w:t>
      </w:r>
      <w:r w:rsidRPr="00BB667A">
        <w:t xml:space="preserve">ботам, </w:t>
      </w:r>
      <w:r w:rsidR="00033BFC">
        <w:t>в частности</w:t>
      </w:r>
      <w:r w:rsidRPr="00BB667A">
        <w:t xml:space="preserve"> в горнодобывающей промышленности и конном спорте, в том числе путем осуществления распоряжения правительства № 107. Просьба также проинформировать Комитет о шагах, планируемых для повышения м</w:t>
      </w:r>
      <w:r w:rsidRPr="00BB667A">
        <w:t>и</w:t>
      </w:r>
      <w:r w:rsidRPr="00BB667A">
        <w:t>нимального возраста занятия конным спортом, а также представить статистич</w:t>
      </w:r>
      <w:r w:rsidRPr="00BB667A">
        <w:t>е</w:t>
      </w:r>
      <w:r w:rsidRPr="00BB667A">
        <w:t>ские данные о привлечении детей к участию в бегах в качестве жокеев, в том числе об имевших в последние годы место случаях травматизма и гибели детей.</w:t>
      </w:r>
    </w:p>
    <w:p w:rsidR="00BB667A" w:rsidRPr="00BB667A" w:rsidRDefault="00DB052B" w:rsidP="00DB052B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BB667A" w:rsidRPr="00BB667A">
        <w:t>Статья 11</w:t>
      </w:r>
      <w:r w:rsidRPr="00DB052B">
        <w:br/>
      </w:r>
      <w:r w:rsidR="00BB667A" w:rsidRPr="00BB667A">
        <w:t>Право на достаточный жизненный уровень</w:t>
      </w:r>
    </w:p>
    <w:p w:rsidR="00BB667A" w:rsidRPr="00BB667A" w:rsidRDefault="00BB667A" w:rsidP="00BB667A">
      <w:pPr>
        <w:pStyle w:val="SingleTxtGR"/>
      </w:pPr>
      <w:r w:rsidRPr="00BB667A">
        <w:t>18.</w:t>
      </w:r>
      <w:r w:rsidRPr="00BB667A">
        <w:tab/>
        <w:t xml:space="preserve">Просьба охарактеризовать влияние мер по сокращению масштабов </w:t>
      </w:r>
      <w:r w:rsidR="00033BFC">
        <w:t>бе</w:t>
      </w:r>
      <w:r w:rsidR="00033BFC">
        <w:t>д</w:t>
      </w:r>
      <w:r w:rsidR="00033BFC">
        <w:t>ности</w:t>
      </w:r>
      <w:r w:rsidRPr="00BB667A">
        <w:t xml:space="preserve"> на положение обездоленных и маргинализированных лиц и групп, вкл</w:t>
      </w:r>
      <w:r w:rsidRPr="00BB667A">
        <w:t>ю</w:t>
      </w:r>
      <w:r w:rsidRPr="00BB667A">
        <w:t>чая женщин, детей, инвалидов и животноводов, живущих в условиях из</w:t>
      </w:r>
      <w:r w:rsidRPr="00BB667A">
        <w:t>о</w:t>
      </w:r>
      <w:r w:rsidRPr="00BB667A">
        <w:t>ляции.</w:t>
      </w:r>
    </w:p>
    <w:p w:rsidR="00BB667A" w:rsidRPr="00BB667A" w:rsidRDefault="00BB667A" w:rsidP="00BB667A">
      <w:pPr>
        <w:pStyle w:val="SingleTxtGR"/>
      </w:pPr>
      <w:r w:rsidRPr="00BB667A">
        <w:t>19.</w:t>
      </w:r>
      <w:r w:rsidRPr="00BB667A">
        <w:tab/>
        <w:t>Просьба представить информацию о мерах, принимаемых государством-участником для обеспечения доступа к надлежащему жилью, в том числе об</w:t>
      </w:r>
      <w:r w:rsidRPr="00BB667A">
        <w:t>о</w:t>
      </w:r>
      <w:r w:rsidRPr="00BB667A">
        <w:t>рудованному системами водоснабжения и санитарными удобствами, в частн</w:t>
      </w:r>
      <w:r w:rsidRPr="00BB667A">
        <w:t>о</w:t>
      </w:r>
      <w:r w:rsidRPr="00BB667A">
        <w:t xml:space="preserve">сти </w:t>
      </w:r>
      <w:r w:rsidR="00033BFC">
        <w:t xml:space="preserve">для </w:t>
      </w:r>
      <w:r w:rsidRPr="00BB667A">
        <w:t>семей, живущих в районах, жилищный фонд которых образуют юрты. Просьба представить также информацию о "Нормативном акте, касающемся развития районов, жилищный фонд которых образуют юрты" (2014 год), и п</w:t>
      </w:r>
      <w:r w:rsidRPr="00BB667A">
        <w:t>о</w:t>
      </w:r>
      <w:r w:rsidRPr="00BB667A">
        <w:t>яснить, каким образом</w:t>
      </w:r>
      <w:r w:rsidR="00033BFC">
        <w:t xml:space="preserve"> этот документ</w:t>
      </w:r>
      <w:r w:rsidRPr="00BB667A">
        <w:t xml:space="preserve"> соответствует праву на надлежащее ж</w:t>
      </w:r>
      <w:r w:rsidRPr="00BB667A">
        <w:t>и</w:t>
      </w:r>
      <w:r w:rsidRPr="00BB667A">
        <w:t>лище и международным нормам, регулирующим порядок насильственных в</w:t>
      </w:r>
      <w:r w:rsidRPr="00BB667A">
        <w:t>ы</w:t>
      </w:r>
      <w:r w:rsidRPr="00BB667A">
        <w:t>селений. Просьба представить обновленную информацию о мерах, принима</w:t>
      </w:r>
      <w:r w:rsidRPr="00BB667A">
        <w:t>е</w:t>
      </w:r>
      <w:r w:rsidRPr="00BB667A">
        <w:t>мых для расширения доступа к чистой питьевой воде и сокращения масштабов региональных диспропорций в наличии такого доступа, а также пояснить, как</w:t>
      </w:r>
      <w:r w:rsidRPr="00BB667A">
        <w:t>о</w:t>
      </w:r>
      <w:r w:rsidRPr="00BB667A">
        <w:t>го прогресса удалось добиться в стране в области доступа к усовершенствова</w:t>
      </w:r>
      <w:r w:rsidRPr="00BB667A">
        <w:t>н</w:t>
      </w:r>
      <w:r w:rsidRPr="00BB667A">
        <w:t>ным санитарным удобствам.</w:t>
      </w:r>
    </w:p>
    <w:p w:rsidR="00BB667A" w:rsidRPr="00BB667A" w:rsidRDefault="00DB052B" w:rsidP="00DB052B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BB667A" w:rsidRPr="00BB667A">
        <w:t>Статья 12</w:t>
      </w:r>
      <w:r w:rsidRPr="00DB052B">
        <w:br/>
      </w:r>
      <w:r w:rsidR="00BB667A" w:rsidRPr="00BB667A">
        <w:t>Право на физическое и психическое здоровье</w:t>
      </w:r>
    </w:p>
    <w:p w:rsidR="00BB667A" w:rsidRPr="00BB667A" w:rsidRDefault="00BB667A" w:rsidP="00BB667A">
      <w:pPr>
        <w:pStyle w:val="SingleTxtGR"/>
      </w:pPr>
      <w:r w:rsidRPr="00BB667A">
        <w:t>20.</w:t>
      </w:r>
      <w:r w:rsidRPr="00BB667A">
        <w:tab/>
        <w:t>Просьба представить информацию о шагах, предпринимаемых по борьбе с загрязнением почвы и воды в результате деятельности горнодобывающих предприятий.</w:t>
      </w:r>
    </w:p>
    <w:p w:rsidR="00BB667A" w:rsidRPr="00BB667A" w:rsidRDefault="00BB667A" w:rsidP="00BB667A">
      <w:pPr>
        <w:pStyle w:val="SingleTxtGR"/>
      </w:pPr>
      <w:r w:rsidRPr="00BB667A">
        <w:t>21.</w:t>
      </w:r>
      <w:r w:rsidRPr="00BB667A">
        <w:tab/>
        <w:t>Просьба проинформировать Комитет о мерах, принимаемых по смягч</w:t>
      </w:r>
      <w:r w:rsidRPr="00BB667A">
        <w:t>е</w:t>
      </w:r>
      <w:r w:rsidRPr="00BB667A">
        <w:t>нию воздействия загрязнения воздуха на здоровье населения, особенно в городе Улан-Батор и районах, население которых проживает в юртах.</w:t>
      </w:r>
    </w:p>
    <w:p w:rsidR="00BB667A" w:rsidRPr="00BB667A" w:rsidRDefault="00BB667A" w:rsidP="00BB667A">
      <w:pPr>
        <w:pStyle w:val="SingleTxtGR"/>
      </w:pPr>
      <w:r w:rsidRPr="00BB667A">
        <w:t>22.</w:t>
      </w:r>
      <w:r w:rsidRPr="00BB667A">
        <w:tab/>
        <w:t>Просьба представить обновленную информацию о мерах, принимаемых для расширения доступа к качественным услугам по обеспечению сексуальн</w:t>
      </w:r>
      <w:r w:rsidRPr="00BB667A">
        <w:t>о</w:t>
      </w:r>
      <w:r w:rsidRPr="00BB667A">
        <w:t>го, репродуктивного и материнского здоровья, а также сокращения диспропо</w:t>
      </w:r>
      <w:r w:rsidRPr="00BB667A">
        <w:t>р</w:t>
      </w:r>
      <w:r w:rsidRPr="00BB667A">
        <w:t>ций в таком доступе, в первую очередь среди подростков и женщин казахской национальности. Кроме того, просьба указать, какие шаги планируется пре</w:t>
      </w:r>
      <w:r w:rsidRPr="00BB667A">
        <w:t>д</w:t>
      </w:r>
      <w:r w:rsidRPr="00BB667A">
        <w:t>принять для получения информированного согласия женщин-инвалидов, кот</w:t>
      </w:r>
      <w:r w:rsidRPr="00BB667A">
        <w:t>о</w:t>
      </w:r>
      <w:r w:rsidRPr="00BB667A">
        <w:t>рые подвергаются абортам или стерилизации.</w:t>
      </w:r>
    </w:p>
    <w:p w:rsidR="00BB667A" w:rsidRPr="00BB667A" w:rsidRDefault="00DB052B" w:rsidP="00DB052B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BB667A" w:rsidRPr="00BB667A">
        <w:t>Статьи 13 и 14</w:t>
      </w:r>
      <w:r w:rsidRPr="00DB052B">
        <w:br/>
      </w:r>
      <w:r w:rsidR="00BB667A" w:rsidRPr="00BB667A">
        <w:t>Право на образование</w:t>
      </w:r>
    </w:p>
    <w:p w:rsidR="00BB667A" w:rsidRPr="00BB667A" w:rsidRDefault="00BB667A" w:rsidP="00BB667A">
      <w:pPr>
        <w:pStyle w:val="SingleTxtGR"/>
      </w:pPr>
      <w:r w:rsidRPr="00BB667A">
        <w:t>23.</w:t>
      </w:r>
      <w:r w:rsidRPr="00BB667A">
        <w:tab/>
        <w:t>Просьба представить Комитету обновленную информацию о прогрессе, достигнутом в сокращении показателя отсева школьников в стране, особенно среди мальчиков, детей из числа этнических и языковых меньшинств, а также детей, проживающих в удаленных районах.</w:t>
      </w:r>
    </w:p>
    <w:p w:rsidR="00BB667A" w:rsidRPr="00BB667A" w:rsidRDefault="00DB052B" w:rsidP="00DB052B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BB667A" w:rsidRPr="00BB667A">
        <w:t xml:space="preserve">Статья 15 </w:t>
      </w:r>
      <w:r w:rsidRPr="00DB052B">
        <w:br/>
      </w:r>
      <w:r w:rsidR="00BB667A" w:rsidRPr="00BB667A">
        <w:t>Право на культуру</w:t>
      </w:r>
    </w:p>
    <w:p w:rsidR="00BB667A" w:rsidRPr="00BB667A" w:rsidRDefault="00BB667A" w:rsidP="00BB667A">
      <w:pPr>
        <w:pStyle w:val="SingleTxtGR"/>
      </w:pPr>
      <w:r w:rsidRPr="00BB667A">
        <w:t>24.</w:t>
      </w:r>
      <w:r w:rsidRPr="00BB667A">
        <w:tab/>
        <w:t>Просьба представить информацию о мерах, принимаемых государством-участником для гарантирования всем лицам и общинам право на участие в культурной жизни, в том числе посредством использования доступа к Интерн</w:t>
      </w:r>
      <w:r w:rsidRPr="00BB667A">
        <w:t>е</w:t>
      </w:r>
      <w:r w:rsidRPr="00BB667A">
        <w:t>ту.</w:t>
      </w:r>
    </w:p>
    <w:p w:rsidR="00BB667A" w:rsidRPr="00196CD1" w:rsidRDefault="00196CD1" w:rsidP="00196CD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67A" w:rsidRPr="00BB667A" w:rsidRDefault="00BB667A" w:rsidP="00BB667A">
      <w:pPr>
        <w:pStyle w:val="SingleTxtGR"/>
      </w:pPr>
    </w:p>
    <w:sectPr w:rsidR="00BB667A" w:rsidRPr="00BB667A" w:rsidSect="00A103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BA7" w:rsidRDefault="008D2BA7">
      <w:r>
        <w:rPr>
          <w:lang w:val="en-US"/>
        </w:rPr>
        <w:tab/>
      </w:r>
      <w:r>
        <w:separator/>
      </w:r>
    </w:p>
  </w:endnote>
  <w:endnote w:type="continuationSeparator" w:id="0">
    <w:p w:rsidR="008D2BA7" w:rsidRDefault="008D2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B8" w:rsidRPr="009A6F4A" w:rsidRDefault="00FD22B8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A3D0D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="00D14A2A">
      <w:rPr>
        <w:lang w:val="en-US"/>
      </w:rPr>
      <w:t>1</w:t>
    </w:r>
    <w:r w:rsidR="00D04EC9">
      <w:rPr>
        <w:lang w:val="ru-RU"/>
      </w:rPr>
      <w:t>4</w:t>
    </w:r>
    <w:r>
      <w:rPr>
        <w:lang w:val="en-US"/>
      </w:rPr>
      <w:t>-</w:t>
    </w:r>
    <w:r w:rsidR="005025EE">
      <w:rPr>
        <w:lang w:val="en-US"/>
      </w:rPr>
      <w:t>24194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B8" w:rsidRPr="009A6F4A" w:rsidRDefault="00FD22B8">
    <w:pPr>
      <w:pStyle w:val="Footer"/>
      <w:rPr>
        <w:lang w:val="en-US"/>
      </w:rPr>
    </w:pPr>
    <w:r>
      <w:rPr>
        <w:lang w:val="en-US"/>
      </w:rPr>
      <w:t>GE.</w:t>
    </w:r>
    <w:r w:rsidR="00D14A2A">
      <w:rPr>
        <w:lang w:val="en-US"/>
      </w:rPr>
      <w:t>1</w:t>
    </w:r>
    <w:r w:rsidR="00D04EC9">
      <w:rPr>
        <w:lang w:val="ru-RU"/>
      </w:rPr>
      <w:t>4</w:t>
    </w:r>
    <w:r>
      <w:rPr>
        <w:lang w:val="en-US"/>
      </w:rPr>
      <w:t>-</w:t>
    </w:r>
    <w:r w:rsidR="005025EE">
      <w:rPr>
        <w:lang w:val="en-US"/>
      </w:rPr>
      <w:t>24194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A3D0D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634"/>
      <w:gridCol w:w="4625"/>
      <w:gridCol w:w="1596"/>
    </w:tblGrid>
    <w:tr w:rsidR="007A36B5" w:rsidTr="00DA3D0D">
      <w:trPr>
        <w:trHeight w:val="438"/>
      </w:trPr>
      <w:tc>
        <w:tcPr>
          <w:tcW w:w="4068" w:type="dxa"/>
          <w:shd w:val="clear" w:color="auto" w:fill="auto"/>
          <w:vAlign w:val="bottom"/>
        </w:tcPr>
        <w:p w:rsidR="007A36B5" w:rsidRDefault="00D46AA6" w:rsidP="00E10BBF">
          <w:r w:rsidRPr="00DA3D0D">
            <w:rPr>
              <w:lang w:val="en-US"/>
            </w:rPr>
            <w:t>GE.</w:t>
          </w:r>
          <w:r w:rsidR="008A1F8E" w:rsidRPr="00DA3D0D">
            <w:rPr>
              <w:lang w:val="en-US"/>
            </w:rPr>
            <w:t>1</w:t>
          </w:r>
          <w:r w:rsidR="00D04EC9">
            <w:t>4</w:t>
          </w:r>
          <w:r w:rsidR="007A36B5" w:rsidRPr="00DA3D0D">
            <w:rPr>
              <w:lang w:val="en-US"/>
            </w:rPr>
            <w:t>-</w:t>
          </w:r>
          <w:r w:rsidR="00642C79" w:rsidRPr="00DA3D0D">
            <w:rPr>
              <w:lang w:val="en-US"/>
            </w:rPr>
            <w:t>24194</w:t>
          </w:r>
          <w:r w:rsidR="007A36B5" w:rsidRPr="00DA3D0D">
            <w:rPr>
              <w:lang w:val="en-US"/>
            </w:rPr>
            <w:t xml:space="preserve">   (R)</w:t>
          </w:r>
          <w:r w:rsidR="00642C79" w:rsidRPr="00DA3D0D">
            <w:rPr>
              <w:lang w:val="en-US"/>
            </w:rPr>
            <w:t xml:space="preserve">   190315  190315</w:t>
          </w:r>
        </w:p>
      </w:tc>
      <w:tc>
        <w:tcPr>
          <w:tcW w:w="4663" w:type="dxa"/>
          <w:vMerge w:val="restart"/>
          <w:shd w:val="clear" w:color="auto" w:fill="auto"/>
          <w:vAlign w:val="bottom"/>
        </w:tcPr>
        <w:p w:rsidR="007A36B5" w:rsidRDefault="00DA3D0D" w:rsidP="00DA3D0D">
          <w:pPr>
            <w:spacing w:after="120"/>
            <w:jc w:val="right"/>
          </w:pPr>
          <w:r w:rsidRPr="00DA3D0D">
            <w:rPr>
              <w:b/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i1026" type="#_x0000_t75" alt="recycle_Russian" style="width:213pt;height:18pt;visibility:visible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shd w:val="clear" w:color="auto" w:fill="auto"/>
          <w:vAlign w:val="bottom"/>
        </w:tcPr>
        <w:p w:rsidR="007A36B5" w:rsidRDefault="00DA3D0D" w:rsidP="00DA3D0D">
          <w:pPr>
            <w:jc w:val="right"/>
          </w:pPr>
          <w:r w:rsidRPr="00577667">
            <w:rPr>
              <w:noProof/>
              <w:lang w:eastAsia="ru-RU"/>
            </w:rPr>
            <w:pict>
              <v:shape id="Рисунок 5" o:spid="_x0000_i1027" type="#_x0000_t75" alt="http://undocs.org/m2/QRCode2.ashx?DS=E/C.12/MNG/Q/4&amp;Size=2&amp;Lang=R" style="width:68.25pt;height:68.25pt;visibility:visible">
                <v:imagedata r:id="rId2" o:title="4&amp;Size=2&amp;Lang=R"/>
              </v:shape>
            </w:pict>
          </w:r>
          <w:r w:rsidR="006060D6">
            <w:t xml:space="preserve"> </w:t>
          </w:r>
        </w:p>
      </w:tc>
    </w:tr>
    <w:tr w:rsidR="007A36B5" w:rsidTr="00DA3D0D">
      <w:tc>
        <w:tcPr>
          <w:tcW w:w="4068" w:type="dxa"/>
          <w:shd w:val="clear" w:color="auto" w:fill="auto"/>
          <w:vAlign w:val="bottom"/>
        </w:tcPr>
        <w:p w:rsidR="007A36B5" w:rsidRPr="00DA3D0D" w:rsidRDefault="00D04EC9" w:rsidP="00DA3D0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DA3D0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DA3D0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A3D0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DA3D0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DA3D0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DA3D0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A3D0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DA3D0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DA3D0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  <w:shd w:val="clear" w:color="auto" w:fill="auto"/>
        </w:tcPr>
        <w:p w:rsidR="007A36B5" w:rsidRDefault="007A36B5" w:rsidP="000B3266"/>
      </w:tc>
      <w:tc>
        <w:tcPr>
          <w:tcW w:w="1124" w:type="dxa"/>
          <w:vMerge/>
          <w:shd w:val="clear" w:color="auto" w:fill="auto"/>
        </w:tcPr>
        <w:p w:rsidR="007A36B5" w:rsidRDefault="007A36B5" w:rsidP="000B3266"/>
      </w:tc>
    </w:tr>
  </w:tbl>
  <w:p w:rsidR="007A36B5" w:rsidRPr="007A36B5" w:rsidRDefault="007A36B5" w:rsidP="007A36B5">
    <w:pPr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BA7" w:rsidRPr="00F71F63" w:rsidRDefault="008D2BA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8D2BA7" w:rsidRPr="00F71F63" w:rsidRDefault="008D2BA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8D2BA7" w:rsidRPr="00635E86" w:rsidRDefault="008D2BA7" w:rsidP="00635E86">
      <w:pPr>
        <w:pStyle w:val="Footer"/>
      </w:pPr>
    </w:p>
  </w:footnote>
  <w:footnote w:id="1">
    <w:p w:rsidR="00BB667A" w:rsidRPr="000767F5" w:rsidRDefault="00BB667A" w:rsidP="00BB667A">
      <w:pPr>
        <w:pStyle w:val="FootnoteText"/>
        <w:rPr>
          <w:sz w:val="20"/>
          <w:lang w:val="ru-RU"/>
        </w:rPr>
      </w:pPr>
      <w:r>
        <w:tab/>
      </w:r>
      <w:r w:rsidRPr="000767F5">
        <w:rPr>
          <w:rStyle w:val="FootnoteReference"/>
          <w:sz w:val="20"/>
          <w:lang w:val="ru-RU"/>
        </w:rPr>
        <w:t>*</w:t>
      </w:r>
      <w:r w:rsidRPr="000767F5">
        <w:rPr>
          <w:sz w:val="20"/>
          <w:lang w:val="ru-RU"/>
        </w:rPr>
        <w:t xml:space="preserve"> </w:t>
      </w:r>
      <w:r w:rsidRPr="000767F5">
        <w:rPr>
          <w:lang w:val="ru-RU"/>
        </w:rPr>
        <w:tab/>
      </w:r>
      <w:r>
        <w:rPr>
          <w:lang w:val="ru-RU"/>
        </w:rPr>
        <w:t xml:space="preserve">Принят предсессионной рабочей группой на ее пятьдесят четвертой сессии </w:t>
      </w:r>
      <w:r>
        <w:rPr>
          <w:lang w:val="ru-RU"/>
        </w:rPr>
        <w:br/>
        <w:t>(1−5 декабря 2014 года).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B8" w:rsidRPr="005025EE" w:rsidRDefault="005025EE">
    <w:pPr>
      <w:pStyle w:val="Header"/>
      <w:rPr>
        <w:lang w:val="es-ES"/>
      </w:rPr>
    </w:pPr>
    <w:r w:rsidRPr="005025EE">
      <w:rPr>
        <w:lang w:val="es-ES"/>
      </w:rPr>
      <w:t>E/C.12/MNG/Q/4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B8" w:rsidRPr="009A6F4A" w:rsidRDefault="00FD22B8">
    <w:pPr>
      <w:pStyle w:val="Header"/>
      <w:rPr>
        <w:lang w:val="en-US"/>
      </w:rPr>
    </w:pPr>
    <w:r>
      <w:rPr>
        <w:lang w:val="en-US"/>
      </w:rPr>
      <w:tab/>
      <w:t>E/</w:t>
    </w:r>
    <w:r w:rsidR="005025EE">
      <w:rPr>
        <w:lang w:val="en-US"/>
      </w:rPr>
      <w:t>C.12/MNG/Q/4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C67"/>
    <w:rsid w:val="000033D8"/>
    <w:rsid w:val="00005C1C"/>
    <w:rsid w:val="00016553"/>
    <w:rsid w:val="000233B3"/>
    <w:rsid w:val="00023E9E"/>
    <w:rsid w:val="00026B0C"/>
    <w:rsid w:val="00033BF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B3266"/>
    <w:rsid w:val="000C3688"/>
    <w:rsid w:val="000D6863"/>
    <w:rsid w:val="00111256"/>
    <w:rsid w:val="00117AEE"/>
    <w:rsid w:val="001234CD"/>
    <w:rsid w:val="001463F7"/>
    <w:rsid w:val="0015769C"/>
    <w:rsid w:val="00180752"/>
    <w:rsid w:val="00185076"/>
    <w:rsid w:val="0018543C"/>
    <w:rsid w:val="00190231"/>
    <w:rsid w:val="00192056"/>
    <w:rsid w:val="00192ABD"/>
    <w:rsid w:val="00196CD1"/>
    <w:rsid w:val="001A75D5"/>
    <w:rsid w:val="001A7D40"/>
    <w:rsid w:val="001D00F2"/>
    <w:rsid w:val="001D07F7"/>
    <w:rsid w:val="001D2C67"/>
    <w:rsid w:val="001D7B8F"/>
    <w:rsid w:val="001E12DC"/>
    <w:rsid w:val="001E48EE"/>
    <w:rsid w:val="001F2D04"/>
    <w:rsid w:val="0020059C"/>
    <w:rsid w:val="002019BD"/>
    <w:rsid w:val="00223115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06D2D"/>
    <w:rsid w:val="00317CDC"/>
    <w:rsid w:val="003215F5"/>
    <w:rsid w:val="00332891"/>
    <w:rsid w:val="00356BB2"/>
    <w:rsid w:val="00360477"/>
    <w:rsid w:val="0036614D"/>
    <w:rsid w:val="00367FC9"/>
    <w:rsid w:val="003711A1"/>
    <w:rsid w:val="00372123"/>
    <w:rsid w:val="00382B38"/>
    <w:rsid w:val="00386581"/>
    <w:rsid w:val="00387100"/>
    <w:rsid w:val="003951D3"/>
    <w:rsid w:val="003978C6"/>
    <w:rsid w:val="003A3F16"/>
    <w:rsid w:val="003B40A9"/>
    <w:rsid w:val="003C016E"/>
    <w:rsid w:val="003D5EBD"/>
    <w:rsid w:val="003E40E4"/>
    <w:rsid w:val="00401CE0"/>
    <w:rsid w:val="00403234"/>
    <w:rsid w:val="00407AC3"/>
    <w:rsid w:val="00414586"/>
    <w:rsid w:val="00415059"/>
    <w:rsid w:val="00424FDD"/>
    <w:rsid w:val="0043033D"/>
    <w:rsid w:val="00435FE4"/>
    <w:rsid w:val="00452A94"/>
    <w:rsid w:val="00457634"/>
    <w:rsid w:val="00474F42"/>
    <w:rsid w:val="0048244D"/>
    <w:rsid w:val="004A0DE8"/>
    <w:rsid w:val="004A4CB7"/>
    <w:rsid w:val="004A57B5"/>
    <w:rsid w:val="004A78A4"/>
    <w:rsid w:val="004B19DA"/>
    <w:rsid w:val="004C2A53"/>
    <w:rsid w:val="004C3B35"/>
    <w:rsid w:val="004C43EC"/>
    <w:rsid w:val="004E6729"/>
    <w:rsid w:val="004F0E47"/>
    <w:rsid w:val="005025EE"/>
    <w:rsid w:val="0051339C"/>
    <w:rsid w:val="0051412F"/>
    <w:rsid w:val="00522B6F"/>
    <w:rsid w:val="0052430E"/>
    <w:rsid w:val="005276AD"/>
    <w:rsid w:val="00540A9A"/>
    <w:rsid w:val="00542CE2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0D6"/>
    <w:rsid w:val="00606A3E"/>
    <w:rsid w:val="006115AA"/>
    <w:rsid w:val="006120AE"/>
    <w:rsid w:val="00635E86"/>
    <w:rsid w:val="00636A37"/>
    <w:rsid w:val="00642C79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10FB"/>
    <w:rsid w:val="006E6860"/>
    <w:rsid w:val="006E7183"/>
    <w:rsid w:val="006F5FBF"/>
    <w:rsid w:val="0070327E"/>
    <w:rsid w:val="00707B5F"/>
    <w:rsid w:val="00735602"/>
    <w:rsid w:val="00751093"/>
    <w:rsid w:val="0075279B"/>
    <w:rsid w:val="00753748"/>
    <w:rsid w:val="00762446"/>
    <w:rsid w:val="00781ACB"/>
    <w:rsid w:val="007A36B5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1F8E"/>
    <w:rsid w:val="008A2C8F"/>
    <w:rsid w:val="008A3879"/>
    <w:rsid w:val="008A5FA8"/>
    <w:rsid w:val="008A7575"/>
    <w:rsid w:val="008B5F47"/>
    <w:rsid w:val="008C7B87"/>
    <w:rsid w:val="008D2BA7"/>
    <w:rsid w:val="008D6A7A"/>
    <w:rsid w:val="008E3E87"/>
    <w:rsid w:val="008E7F13"/>
    <w:rsid w:val="008F3185"/>
    <w:rsid w:val="00915B0A"/>
    <w:rsid w:val="00926904"/>
    <w:rsid w:val="009372F0"/>
    <w:rsid w:val="00937FBD"/>
    <w:rsid w:val="0094664D"/>
    <w:rsid w:val="00955022"/>
    <w:rsid w:val="009566EB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0348"/>
    <w:rsid w:val="00A14800"/>
    <w:rsid w:val="00A156DE"/>
    <w:rsid w:val="00A157ED"/>
    <w:rsid w:val="00A2446A"/>
    <w:rsid w:val="00A4025D"/>
    <w:rsid w:val="00A800D1"/>
    <w:rsid w:val="00A921F8"/>
    <w:rsid w:val="00A92699"/>
    <w:rsid w:val="00AB5BF0"/>
    <w:rsid w:val="00AC1C95"/>
    <w:rsid w:val="00AC2CCB"/>
    <w:rsid w:val="00AC443A"/>
    <w:rsid w:val="00AE60E2"/>
    <w:rsid w:val="00B0169F"/>
    <w:rsid w:val="00B05F21"/>
    <w:rsid w:val="00B138AB"/>
    <w:rsid w:val="00B141F0"/>
    <w:rsid w:val="00B14EA9"/>
    <w:rsid w:val="00B15363"/>
    <w:rsid w:val="00B30A3C"/>
    <w:rsid w:val="00B81305"/>
    <w:rsid w:val="00BB17DC"/>
    <w:rsid w:val="00BB1AF9"/>
    <w:rsid w:val="00BB4C4A"/>
    <w:rsid w:val="00BB667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04EC9"/>
    <w:rsid w:val="00D14A2A"/>
    <w:rsid w:val="00D26B13"/>
    <w:rsid w:val="00D26CC1"/>
    <w:rsid w:val="00D30662"/>
    <w:rsid w:val="00D32A0B"/>
    <w:rsid w:val="00D46AA6"/>
    <w:rsid w:val="00D6236B"/>
    <w:rsid w:val="00D76345"/>
    <w:rsid w:val="00D809D1"/>
    <w:rsid w:val="00D84ECF"/>
    <w:rsid w:val="00DA2851"/>
    <w:rsid w:val="00DA2B7C"/>
    <w:rsid w:val="00DA3D0D"/>
    <w:rsid w:val="00DA5686"/>
    <w:rsid w:val="00DB052B"/>
    <w:rsid w:val="00DB2FC0"/>
    <w:rsid w:val="00DE718A"/>
    <w:rsid w:val="00DF18FA"/>
    <w:rsid w:val="00DF49CA"/>
    <w:rsid w:val="00DF775B"/>
    <w:rsid w:val="00E007F3"/>
    <w:rsid w:val="00E00DEA"/>
    <w:rsid w:val="00E06EF0"/>
    <w:rsid w:val="00E10BBF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3533"/>
    <w:rsid w:val="00EC0044"/>
    <w:rsid w:val="00EC6B9F"/>
    <w:rsid w:val="00ED1804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22B8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E10BBF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E10BBF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5</Pages>
  <Words>1590</Words>
  <Characters>9066</Characters>
  <Application>Microsoft Office Outlook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Safonova I.</dc:creator>
  <cp:keywords/>
  <cp:lastModifiedBy>Safonova I.</cp:lastModifiedBy>
  <cp:revision>2</cp:revision>
  <cp:lastPrinted>2015-03-19T14:09:00Z</cp:lastPrinted>
  <dcterms:created xsi:type="dcterms:W3CDTF">2015-03-19T14:09:00Z</dcterms:created>
  <dcterms:modified xsi:type="dcterms:W3CDTF">2015-03-19T14:09:00Z</dcterms:modified>
</cp:coreProperties>
</file>