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536"/>
        <w:gridCol w:w="8"/>
        <w:gridCol w:w="3402"/>
      </w:tblGrid>
      <w:tr w:rsidR="004C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line="240" w:lineRule="auto"/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after="240" w:line="240" w:lineRule="auto"/>
              <w:jc w:val="right"/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72"/>
                <w:lang w:val="en-GB"/>
              </w:rPr>
              <w:t>E</w:t>
            </w:r>
          </w:p>
        </w:tc>
      </w:tr>
      <w:tr w:rsidR="004C592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4C5929" w:rsidRDefault="004C592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8E01D5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992683020"/>
          <w:bookmarkStart w:id="1" w:name="_MON_1114339969"/>
          <w:bookmarkEnd w:id="0"/>
          <w:bookmarkEnd w:id="1"/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25323" r:id="rId8"/>
              </w:object>
            </w:r>
          </w:p>
        </w:tc>
        <w:tc>
          <w:tcPr>
            <w:tcW w:w="4536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before="360" w:line="240" w:lineRule="auto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spacing w:before="360"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4C5929" w:rsidRDefault="004C5929">
            <w:pPr>
              <w:spacing w:line="216" w:lineRule="auto"/>
            </w:pPr>
          </w:p>
          <w:p w:rsidR="004C5929" w:rsidRPr="00C04B3C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C04B3C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C04B3C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C04B3C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C04B3C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C04B3C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C04B3C">
              <w:rPr>
                <w:lang w:val="en-US"/>
              </w:rPr>
              <w:instrText xml:space="preserve"> </w:instrText>
            </w:r>
            <w:r w:rsidR="00C04B3C">
              <w:rPr>
                <w:lang w:val="en-US"/>
              </w:rPr>
              <w:fldChar w:fldCharType="separate"/>
            </w:r>
            <w:r w:rsidR="00C04B3C">
              <w:rPr>
                <w:lang w:val="en-US"/>
              </w:rPr>
              <w:t>E/C.12/CYP/CO/5</w:t>
            </w:r>
            <w:r>
              <w:rPr>
                <w:lang w:val="en-US"/>
              </w:rPr>
              <w:fldChar w:fldCharType="end"/>
            </w:r>
          </w:p>
          <w:p w:rsidR="004C5929" w:rsidRPr="00C04B3C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C04B3C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C04B3C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C04B3C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C04B3C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C04B3C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C04B3C">
              <w:rPr>
                <w:lang w:val="en-US"/>
              </w:rPr>
              <w:instrText xml:space="preserve"> </w:instrText>
            </w:r>
            <w:r w:rsidR="00C04B3C">
              <w:rPr>
                <w:lang w:val="en-US"/>
              </w:rPr>
              <w:fldChar w:fldCharType="separate"/>
            </w:r>
            <w:r w:rsidR="00C04B3C">
              <w:rPr>
                <w:lang w:val="en-US"/>
              </w:rPr>
              <w:t>12 June 2009</w:t>
            </w:r>
            <w:r>
              <w:rPr>
                <w:lang w:val="en-US"/>
              </w:rPr>
              <w:fldChar w:fldCharType="end"/>
            </w:r>
          </w:p>
          <w:p w:rsidR="004C5929" w:rsidRPr="00C04B3C" w:rsidRDefault="004C5929">
            <w:pPr>
              <w:spacing w:line="216" w:lineRule="auto"/>
              <w:rPr>
                <w:lang w:val="en-US"/>
              </w:rPr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C04B3C" w:rsidRDefault="004C5929" w:rsidP="00C04B3C">
      <w:r>
        <w:br/>
      </w:r>
      <w:r w:rsidR="00C04B3C">
        <w:t>КОМИТЕТ ПО ЭКОНОМИЧЕСКИМ, СОЦИАЛЬНЫМ</w:t>
      </w:r>
    </w:p>
    <w:p w:rsidR="00C04B3C" w:rsidRDefault="00C04B3C" w:rsidP="00C04B3C">
      <w:r>
        <w:t>И КУЛЬТУРНЫМ ПРАВАМ</w:t>
      </w:r>
    </w:p>
    <w:p w:rsidR="00C04B3C" w:rsidRDefault="00C04B3C" w:rsidP="00C04B3C">
      <w:r>
        <w:t>Сорок вторая сессия</w:t>
      </w:r>
    </w:p>
    <w:p w:rsidR="00C04B3C" w:rsidRDefault="00C04B3C" w:rsidP="00C04B3C">
      <w:r>
        <w:t>4-22 мая 2009 года</w:t>
      </w:r>
    </w:p>
    <w:p w:rsidR="00C04B3C" w:rsidRDefault="00C04B3C" w:rsidP="00C04B3C"/>
    <w:p w:rsidR="00C04B3C" w:rsidRDefault="00C04B3C" w:rsidP="00C04B3C">
      <w:pPr>
        <w:jc w:val="center"/>
        <w:rPr>
          <w:b/>
        </w:rPr>
      </w:pPr>
      <w:r>
        <w:rPr>
          <w:b/>
        </w:rPr>
        <w:t xml:space="preserve">РАССМОТРЕНИЕ ДОКЛАДОВ, ПРЕДСТАВЛЕННЫХ ГОСУДАРСТВАМИ-УЧАСТНИКАМИ В СООТВЕТСТВИИ СО СТАТЬЯМИ 16 И 17 ПАКТА </w:t>
      </w:r>
    </w:p>
    <w:p w:rsidR="00C04B3C" w:rsidRDefault="00C04B3C" w:rsidP="00C04B3C">
      <w:pPr>
        <w:jc w:val="center"/>
        <w:rPr>
          <w:b/>
        </w:rPr>
      </w:pPr>
    </w:p>
    <w:p w:rsidR="00C04B3C" w:rsidRDefault="00C04B3C" w:rsidP="00C04B3C">
      <w:pPr>
        <w:jc w:val="center"/>
        <w:rPr>
          <w:b/>
        </w:rPr>
      </w:pPr>
      <w:r>
        <w:rPr>
          <w:b/>
        </w:rPr>
        <w:t xml:space="preserve">Заключительные замечания Комитета по экономическим, </w:t>
      </w:r>
      <w:r w:rsidR="00C96D14">
        <w:rPr>
          <w:b/>
        </w:rPr>
        <w:br/>
      </w:r>
      <w:r>
        <w:rPr>
          <w:b/>
        </w:rPr>
        <w:t>социальным и культурным правам</w:t>
      </w:r>
    </w:p>
    <w:p w:rsidR="00C04B3C" w:rsidRDefault="00C04B3C" w:rsidP="00C04B3C">
      <w:pPr>
        <w:jc w:val="center"/>
        <w:rPr>
          <w:b/>
        </w:rPr>
      </w:pPr>
    </w:p>
    <w:p w:rsidR="00C04B3C" w:rsidRDefault="00C04B3C" w:rsidP="00C04B3C">
      <w:pPr>
        <w:jc w:val="center"/>
        <w:rPr>
          <w:b/>
        </w:rPr>
      </w:pPr>
      <w:r>
        <w:rPr>
          <w:b/>
        </w:rPr>
        <w:t>Кипр</w:t>
      </w:r>
    </w:p>
    <w:p w:rsidR="00C04B3C" w:rsidRDefault="00C04B3C" w:rsidP="00C04B3C">
      <w:pPr>
        <w:jc w:val="center"/>
        <w:rPr>
          <w:b/>
        </w:rPr>
      </w:pPr>
    </w:p>
    <w:p w:rsidR="00C04B3C" w:rsidRDefault="00C04B3C" w:rsidP="00C04B3C">
      <w:r>
        <w:t>1.</w:t>
      </w:r>
      <w:r>
        <w:tab/>
        <w:t xml:space="preserve">Комитет по экономическим, социальным и культурным правам рассмотрел четвертый и пятый периодический доклад Кипра об осуществлении Международного пакта об экономических, социальных и культурных правах (E/C.12/CYP/5) наряду с письменными ответами на перечень вопросов на своих 9-м и 10-м заседаниях, состоявшихся 8 мая 2009 года (E/C.12/2009/SR.9 </w:t>
      </w:r>
      <w:r w:rsidR="008146D1">
        <w:t>и</w:t>
      </w:r>
      <w:r>
        <w:t xml:space="preserve"> 10), и на своем 18-м заседании, состоявшемся 18 мая 2009 года, принял следующие заключительные замечания.</w:t>
      </w:r>
    </w:p>
    <w:p w:rsidR="00C04B3C" w:rsidRDefault="00C04B3C" w:rsidP="00C04B3C"/>
    <w:p w:rsidR="00C04B3C" w:rsidRDefault="00C04B3C" w:rsidP="00C04B3C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Введение</w:t>
      </w:r>
    </w:p>
    <w:p w:rsidR="00C04B3C" w:rsidRDefault="00C04B3C" w:rsidP="00C04B3C">
      <w:pPr>
        <w:jc w:val="center"/>
        <w:rPr>
          <w:b/>
        </w:rPr>
      </w:pPr>
    </w:p>
    <w:p w:rsidR="00D02DB9" w:rsidRDefault="00C04B3C" w:rsidP="00C04B3C">
      <w:r>
        <w:t>2.</w:t>
      </w:r>
      <w:r>
        <w:tab/>
        <w:t xml:space="preserve">Комитет приветствует представление государством-участником четвертого и пятого периодического доклада, который в целом подготовлен в соответствии с руководящими принципами Комитета.  </w:t>
      </w:r>
      <w:r w:rsidR="00CD2C17">
        <w:t>Вместе с тем</w:t>
      </w:r>
      <w:r>
        <w:t xml:space="preserve"> он выражает сожаление по поводу задержки с представлением данного периодического доклада и предлагает государству-участнику </w:t>
      </w:r>
      <w:r w:rsidR="00CD2C17">
        <w:t>впредь</w:t>
      </w:r>
      <w:r>
        <w:t xml:space="preserve"> своевременно представлять свои доклады.  Комитет также сожалеет об </w:t>
      </w:r>
    </w:p>
    <w:p w:rsidR="00C04B3C" w:rsidRDefault="00D02DB9" w:rsidP="00C04B3C">
      <w:r>
        <w:br w:type="page"/>
      </w:r>
      <w:r w:rsidR="00C04B3C">
        <w:t>ограниченности информации об участии организаци</w:t>
      </w:r>
      <w:r w:rsidR="00CD2C17">
        <w:t>й</w:t>
      </w:r>
      <w:r w:rsidR="00C04B3C">
        <w:t xml:space="preserve"> гражданского общества и </w:t>
      </w:r>
      <w:r w:rsidR="00CD2C17">
        <w:t xml:space="preserve">национального </w:t>
      </w:r>
      <w:r w:rsidR="00C04B3C">
        <w:t xml:space="preserve">правозащитного учреждения в деле подготовки доклада государства-участника.  </w:t>
      </w:r>
    </w:p>
    <w:p w:rsidR="00C04B3C" w:rsidRDefault="00C04B3C" w:rsidP="00C04B3C"/>
    <w:p w:rsidR="00C04B3C" w:rsidRDefault="00C04B3C" w:rsidP="00C04B3C">
      <w:r>
        <w:t>3.</w:t>
      </w:r>
      <w:r>
        <w:tab/>
        <w:t>Комитет с признательностью отмечает подробные письменные ответы, представленные государством-участником на перечень вопросов, а также открытый и конструктивный диалог с делегацией, включающ</w:t>
      </w:r>
      <w:r w:rsidR="00CD2C17">
        <w:t>е</w:t>
      </w:r>
      <w:r>
        <w:t>й представителей различных министерств.</w:t>
      </w:r>
    </w:p>
    <w:p w:rsidR="00C04B3C" w:rsidRDefault="00C04B3C" w:rsidP="00C04B3C"/>
    <w:p w:rsidR="00C04B3C" w:rsidRDefault="00C04B3C" w:rsidP="00C04B3C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C04B3C" w:rsidRDefault="00C04B3C" w:rsidP="00C04B3C">
      <w:pPr>
        <w:jc w:val="center"/>
        <w:rPr>
          <w:b/>
        </w:rPr>
      </w:pPr>
    </w:p>
    <w:p w:rsidR="00C04B3C" w:rsidRDefault="00C04B3C" w:rsidP="00C04B3C">
      <w:r>
        <w:t>4.</w:t>
      </w:r>
      <w:r>
        <w:tab/>
        <w:t xml:space="preserve">Комитет приветствует принятие государством-участником </w:t>
      </w:r>
      <w:r w:rsidR="00CD2C17">
        <w:t>важных</w:t>
      </w:r>
      <w:r>
        <w:t xml:space="preserve"> законов, а именно:</w:t>
      </w:r>
    </w:p>
    <w:p w:rsidR="00C04B3C" w:rsidRDefault="00C04B3C" w:rsidP="00C04B3C"/>
    <w:p w:rsidR="00C04B3C" w:rsidRDefault="00C04B3C" w:rsidP="00C04B3C">
      <w:r>
        <w:tab/>
        <w:t>-</w:t>
      </w:r>
      <w:r>
        <w:tab/>
      </w:r>
      <w:r w:rsidR="002B7737">
        <w:t>всеобъемлющего базового закона о борьбе с дискриминацией</w:t>
      </w:r>
      <w:r>
        <w:t xml:space="preserve"> 2004 года;</w:t>
      </w:r>
    </w:p>
    <w:p w:rsidR="00C04B3C" w:rsidRDefault="00C04B3C" w:rsidP="00C04B3C"/>
    <w:p w:rsidR="00C04B3C" w:rsidRDefault="00C04B3C" w:rsidP="00C04B3C">
      <w:pPr>
        <w:ind w:left="1122" w:hanging="1122"/>
      </w:pPr>
      <w:r>
        <w:tab/>
        <w:t>-</w:t>
      </w:r>
      <w:r>
        <w:tab/>
      </w:r>
      <w:r w:rsidR="002B7737">
        <w:t>закона о равной оплате одного и того же труда</w:t>
      </w:r>
      <w:r>
        <w:t xml:space="preserve"> или труд</w:t>
      </w:r>
      <w:r w:rsidR="002B7737">
        <w:t>а</w:t>
      </w:r>
      <w:r>
        <w:t xml:space="preserve"> равной </w:t>
      </w:r>
      <w:r w:rsidR="002B7737">
        <w:t>ценности</w:t>
      </w:r>
      <w:r>
        <w:t xml:space="preserve"> мужчин и женщин 2002 года, </w:t>
      </w:r>
      <w:r w:rsidR="002B7737">
        <w:t xml:space="preserve">закона </w:t>
      </w:r>
      <w:r>
        <w:t>о рав</w:t>
      </w:r>
      <w:r w:rsidR="002B7737">
        <w:t>енстве мужчин и женщин</w:t>
      </w:r>
      <w:r>
        <w:t xml:space="preserve"> в области занятости и профес</w:t>
      </w:r>
      <w:r w:rsidR="002B7737">
        <w:t>сиональной подготовки и поправки</w:t>
      </w:r>
      <w:r>
        <w:t xml:space="preserve"> к </w:t>
      </w:r>
      <w:r w:rsidR="008146D1">
        <w:t xml:space="preserve">закону </w:t>
      </w:r>
      <w:r>
        <w:t>о материнстве;</w:t>
      </w:r>
    </w:p>
    <w:p w:rsidR="00C04B3C" w:rsidRDefault="00C04B3C" w:rsidP="00C04B3C">
      <w:pPr>
        <w:ind w:left="1122" w:hanging="1122"/>
      </w:pPr>
    </w:p>
    <w:p w:rsidR="00C04B3C" w:rsidRDefault="00C04B3C" w:rsidP="00C04B3C">
      <w:pPr>
        <w:ind w:left="1122" w:hanging="1122"/>
      </w:pPr>
      <w:r>
        <w:tab/>
        <w:t>-</w:t>
      </w:r>
      <w:r>
        <w:tab/>
      </w:r>
      <w:r w:rsidR="002B7737">
        <w:t xml:space="preserve">закона </w:t>
      </w:r>
      <w:r>
        <w:t>о насилии в семье 2000 года и положения о создании Консультативного комитета по вопросам насилия в семье;</w:t>
      </w:r>
    </w:p>
    <w:p w:rsidR="00C04B3C" w:rsidRDefault="00C04B3C" w:rsidP="00C04B3C">
      <w:pPr>
        <w:ind w:left="1122" w:hanging="1122"/>
      </w:pPr>
    </w:p>
    <w:p w:rsidR="00C04B3C" w:rsidRDefault="00C04B3C" w:rsidP="00C04B3C">
      <w:pPr>
        <w:ind w:left="1122" w:hanging="1122"/>
      </w:pPr>
      <w:r>
        <w:tab/>
        <w:t>-</w:t>
      </w:r>
      <w:r>
        <w:tab/>
      </w:r>
      <w:r w:rsidR="002B7737">
        <w:t xml:space="preserve">законодательства </w:t>
      </w:r>
      <w:r>
        <w:t>2007 год</w:t>
      </w:r>
      <w:r w:rsidR="002B7737">
        <w:t>а</w:t>
      </w:r>
      <w:r>
        <w:t xml:space="preserve"> о борьбе с торговлей людьми, которое, в частности, предусматривает создание национального механизма сотрудничества в интересах выявления и защиты жертв торговли людьми.</w:t>
      </w:r>
    </w:p>
    <w:p w:rsidR="00C04B3C" w:rsidRDefault="00C04B3C" w:rsidP="00C04B3C">
      <w:pPr>
        <w:ind w:left="1122" w:hanging="1122"/>
      </w:pPr>
    </w:p>
    <w:p w:rsidR="00C04B3C" w:rsidRDefault="00C04B3C" w:rsidP="00C04B3C">
      <w:pPr>
        <w:tabs>
          <w:tab w:val="clear" w:pos="1134"/>
          <w:tab w:val="left" w:pos="0"/>
          <w:tab w:val="left" w:pos="1122"/>
        </w:tabs>
      </w:pPr>
      <w:r>
        <w:t>5.</w:t>
      </w:r>
      <w:r>
        <w:tab/>
        <w:t xml:space="preserve">Комитет также приветствует учреждение на основании </w:t>
      </w:r>
      <w:r w:rsidR="002B7737">
        <w:t xml:space="preserve">закона </w:t>
      </w:r>
      <w:r>
        <w:t>№ 74 (</w:t>
      </w:r>
      <w:r>
        <w:rPr>
          <w:lang w:val="en-US"/>
        </w:rPr>
        <w:t>I</w:t>
      </w:r>
      <w:r>
        <w:t xml:space="preserve">) 2007 года ведомства </w:t>
      </w:r>
      <w:r w:rsidR="002B7737">
        <w:t>Уполномоченного</w:t>
      </w:r>
      <w:r>
        <w:t xml:space="preserve"> по правам детей и те пропагандистские мероприятия, которые уже были осуществлены в его рамках.</w:t>
      </w:r>
    </w:p>
    <w:p w:rsidR="00C04B3C" w:rsidRDefault="00C04B3C" w:rsidP="00C04B3C">
      <w:pPr>
        <w:tabs>
          <w:tab w:val="clear" w:pos="1134"/>
          <w:tab w:val="left" w:pos="0"/>
          <w:tab w:val="left" w:pos="1122"/>
        </w:tabs>
      </w:pPr>
    </w:p>
    <w:p w:rsidR="00C04B3C" w:rsidRDefault="00C04B3C" w:rsidP="00C04B3C">
      <w:pPr>
        <w:tabs>
          <w:tab w:val="clear" w:pos="1134"/>
          <w:tab w:val="left" w:pos="0"/>
          <w:tab w:val="left" w:pos="1122"/>
        </w:tabs>
      </w:pPr>
      <w:r>
        <w:t>6.</w:t>
      </w:r>
      <w:r>
        <w:tab/>
        <w:t>Комитет приветствует расширение с октября 2008 года перечня видов деятельности, которыми могут заниматься просители убежища, что увеличивает их возможности обеспечить достойное проживание для себя и членов своих семей.</w:t>
      </w:r>
    </w:p>
    <w:p w:rsidR="00C04B3C" w:rsidRDefault="00C04B3C" w:rsidP="00C04B3C">
      <w:pPr>
        <w:tabs>
          <w:tab w:val="clear" w:pos="1134"/>
          <w:tab w:val="left" w:pos="0"/>
          <w:tab w:val="left" w:pos="1122"/>
        </w:tabs>
      </w:pPr>
    </w:p>
    <w:p w:rsidR="00C04B3C" w:rsidRDefault="00C04B3C" w:rsidP="00C04B3C">
      <w:pPr>
        <w:tabs>
          <w:tab w:val="clear" w:pos="1134"/>
          <w:tab w:val="left" w:pos="0"/>
          <w:tab w:val="left" w:pos="1122"/>
        </w:tabs>
      </w:pPr>
      <w:r>
        <w:t>7.</w:t>
      </w:r>
      <w:r>
        <w:tab/>
        <w:t>Комитет с удовлетворением отмечает намерение государства-участника подписать и ратифицировать Факультативный протокол к Пакту об экономических, социальных и культурных правах.</w:t>
      </w:r>
    </w:p>
    <w:p w:rsidR="00C04B3C" w:rsidRDefault="00C04B3C" w:rsidP="00C04B3C">
      <w:pPr>
        <w:tabs>
          <w:tab w:val="clear" w:pos="1134"/>
          <w:tab w:val="left" w:pos="0"/>
          <w:tab w:val="left" w:pos="1122"/>
        </w:tabs>
      </w:pPr>
    </w:p>
    <w:p w:rsidR="00C04B3C" w:rsidRDefault="00C04B3C" w:rsidP="002B7737">
      <w:pPr>
        <w:keepNext/>
        <w:tabs>
          <w:tab w:val="clear" w:pos="1134"/>
          <w:tab w:val="left" w:pos="0"/>
          <w:tab w:val="left" w:pos="1122"/>
        </w:tabs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Факторы и трудности, препятствующие осуществлению Пакта</w:t>
      </w:r>
    </w:p>
    <w:p w:rsidR="00C04B3C" w:rsidRDefault="00C04B3C" w:rsidP="002B7737">
      <w:pPr>
        <w:keepNext/>
        <w:tabs>
          <w:tab w:val="clear" w:pos="1134"/>
          <w:tab w:val="left" w:pos="0"/>
          <w:tab w:val="left" w:pos="1122"/>
        </w:tabs>
        <w:jc w:val="center"/>
        <w:rPr>
          <w:b/>
        </w:rPr>
      </w:pPr>
    </w:p>
    <w:p w:rsidR="00C04B3C" w:rsidRDefault="00C04B3C" w:rsidP="002B7737">
      <w:pPr>
        <w:keepNext/>
        <w:tabs>
          <w:tab w:val="clear" w:pos="1134"/>
          <w:tab w:val="left" w:pos="0"/>
          <w:tab w:val="left" w:pos="1122"/>
        </w:tabs>
      </w:pPr>
      <w:r>
        <w:t>8.</w:t>
      </w:r>
      <w:r>
        <w:tab/>
        <w:t>Комитет считает, что продолжающееся</w:t>
      </w:r>
      <w:r w:rsidR="002B7737">
        <w:t xml:space="preserve"> раз</w:t>
      </w:r>
      <w:r>
        <w:t>деление страны относится к числу основных факторов, ограничивающих возможности государства-участника по обеспечению осуществления Пакта в масштабах всей страны.</w:t>
      </w:r>
    </w:p>
    <w:p w:rsidR="00C04B3C" w:rsidRDefault="00C04B3C" w:rsidP="00C04B3C">
      <w:pPr>
        <w:tabs>
          <w:tab w:val="clear" w:pos="1134"/>
          <w:tab w:val="left" w:pos="0"/>
          <w:tab w:val="left" w:pos="1122"/>
        </w:tabs>
      </w:pPr>
    </w:p>
    <w:p w:rsidR="00C04B3C" w:rsidRDefault="00C04B3C" w:rsidP="00C04B3C">
      <w:pPr>
        <w:tabs>
          <w:tab w:val="clear" w:pos="1134"/>
          <w:tab w:val="left" w:pos="0"/>
          <w:tab w:val="left" w:pos="1122"/>
        </w:tabs>
        <w:jc w:val="center"/>
        <w:rPr>
          <w:b/>
        </w:rPr>
      </w:pPr>
      <w:r>
        <w:rPr>
          <w:b/>
          <w:lang w:val="en-US"/>
        </w:rPr>
        <w:t>D</w:t>
      </w:r>
      <w:r w:rsidRPr="00006D17">
        <w:rPr>
          <w:b/>
        </w:rPr>
        <w:t>.</w:t>
      </w:r>
      <w:r w:rsidRPr="00006D17">
        <w:rPr>
          <w:b/>
        </w:rPr>
        <w:tab/>
        <w:t>Основные вопросы,</w:t>
      </w:r>
      <w:r>
        <w:rPr>
          <w:b/>
        </w:rPr>
        <w:t xml:space="preserve"> вызывающие озабоченность</w:t>
      </w:r>
      <w:r w:rsidR="008146D1">
        <w:rPr>
          <w:b/>
        </w:rPr>
        <w:t>,</w:t>
      </w:r>
      <w:r>
        <w:rPr>
          <w:b/>
        </w:rPr>
        <w:t xml:space="preserve"> и рекомендации</w:t>
      </w:r>
    </w:p>
    <w:p w:rsidR="00C04B3C" w:rsidRDefault="00C04B3C" w:rsidP="00C04B3C">
      <w:pPr>
        <w:tabs>
          <w:tab w:val="clear" w:pos="1134"/>
          <w:tab w:val="left" w:pos="0"/>
          <w:tab w:val="left" w:pos="1122"/>
        </w:tabs>
        <w:jc w:val="center"/>
        <w:rPr>
          <w:b/>
        </w:rPr>
      </w:pPr>
    </w:p>
    <w:p w:rsidR="00C04B3C" w:rsidRDefault="00C04B3C" w:rsidP="00C04B3C">
      <w:pPr>
        <w:tabs>
          <w:tab w:val="clear" w:pos="1134"/>
          <w:tab w:val="left" w:pos="0"/>
          <w:tab w:val="left" w:pos="1122"/>
        </w:tabs>
      </w:pPr>
      <w:r>
        <w:t>9.</w:t>
      </w:r>
      <w:r>
        <w:tab/>
        <w:t xml:space="preserve">Комитет с обеспокоенностью отмечает, что </w:t>
      </w:r>
      <w:r w:rsidR="00C50D5C">
        <w:t>национальное учреждение по</w:t>
      </w:r>
      <w:r w:rsidR="002B7737">
        <w:t xml:space="preserve"> </w:t>
      </w:r>
      <w:r w:rsidR="00C50D5C">
        <w:t>защите</w:t>
      </w:r>
      <w:r>
        <w:t xml:space="preserve"> прав человека еще не соответствует Парижским принципам, касающимся статуса национальных учреждений, занимающихся поощрением и защитой прав человека.</w:t>
      </w:r>
    </w:p>
    <w:p w:rsidR="00C04B3C" w:rsidRDefault="00C04B3C" w:rsidP="00C04B3C">
      <w:pPr>
        <w:tabs>
          <w:tab w:val="clear" w:pos="1134"/>
          <w:tab w:val="left" w:pos="0"/>
          <w:tab w:val="left" w:pos="1122"/>
        </w:tabs>
      </w:pPr>
    </w:p>
    <w:p w:rsidR="00C04B3C" w:rsidRDefault="00C04B3C" w:rsidP="00C04B3C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</w:rPr>
      </w:pPr>
      <w:r>
        <w:tab/>
      </w:r>
      <w:r>
        <w:rPr>
          <w:b/>
        </w:rPr>
        <w:t xml:space="preserve">Комитет рекомендует государству-участнику принять необходимые меры, с тем чтобы деятельность </w:t>
      </w:r>
      <w:r w:rsidR="00C50D5C">
        <w:rPr>
          <w:b/>
        </w:rPr>
        <w:t>национального учреждения по защите</w:t>
      </w:r>
      <w:r>
        <w:rPr>
          <w:b/>
        </w:rPr>
        <w:t xml:space="preserve"> прав человека </w:t>
      </w:r>
      <w:r w:rsidR="00C50D5C">
        <w:rPr>
          <w:b/>
        </w:rPr>
        <w:t xml:space="preserve">полностью </w:t>
      </w:r>
      <w:r>
        <w:rPr>
          <w:b/>
        </w:rPr>
        <w:t xml:space="preserve">соответствовала Парижским принципам.  Кроме того, Комитет призывает государство-участник обеспечить всесторонний охват экономических, социальных и культурных прав мандатом </w:t>
      </w:r>
      <w:r w:rsidR="00C50D5C">
        <w:rPr>
          <w:b/>
        </w:rPr>
        <w:t>национального правозащитного учреждения</w:t>
      </w:r>
      <w:r>
        <w:rPr>
          <w:b/>
        </w:rPr>
        <w:t xml:space="preserve"> и </w:t>
      </w:r>
      <w:r w:rsidR="00C50D5C">
        <w:rPr>
          <w:b/>
        </w:rPr>
        <w:t>выделить ему</w:t>
      </w:r>
      <w:r>
        <w:rPr>
          <w:b/>
        </w:rPr>
        <w:t xml:space="preserve"> ресурсы, необходимые для эффективного функционирования.</w:t>
      </w:r>
    </w:p>
    <w:p w:rsidR="00C04B3C" w:rsidRDefault="00C04B3C" w:rsidP="00C04B3C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</w:rPr>
      </w:pPr>
    </w:p>
    <w:p w:rsidR="00C04B3C" w:rsidRDefault="00C04B3C" w:rsidP="00D61CA2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</w:pPr>
      <w:r>
        <w:t>10.</w:t>
      </w:r>
      <w:r>
        <w:tab/>
        <w:t>Глубокую обеспокоенность у Комитета вызывает сохранение фактической дискриминации в отношении мигрантов из третьих стран, киприотов-</w:t>
      </w:r>
      <w:r w:rsidR="00C50D5C">
        <w:t>турок</w:t>
      </w:r>
      <w:r>
        <w:t xml:space="preserve"> и представителей национальных меньшинств, прежде всего рома и понтийских греков.  Комитет также обеспокоен отсутствием антидискриминационного прецедентного права, несмотря на меры, которые государство-участник приняло в целях укрепления </w:t>
      </w:r>
      <w:r w:rsidR="00C50D5C">
        <w:t>своего</w:t>
      </w:r>
      <w:r>
        <w:t xml:space="preserve"> правового и институционального механизмов, направленных на борьбу с дискриминацией.  Комитет с обеспокоенностью отмечает, что киприоты-турки продолжают сталкиваться с административными и </w:t>
      </w:r>
      <w:r w:rsidR="00C50D5C">
        <w:t>языковыми препятствиями</w:t>
      </w:r>
      <w:r>
        <w:t xml:space="preserve"> при получении официальных документов (статья 2</w:t>
      </w:r>
      <w:r w:rsidR="00D61CA2">
        <w:t>,</w:t>
      </w:r>
      <w:r>
        <w:t xml:space="preserve"> пункт 2).</w:t>
      </w:r>
    </w:p>
    <w:p w:rsidR="00D61CA2" w:rsidRDefault="00D61CA2" w:rsidP="00D61CA2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</w:pPr>
    </w:p>
    <w:p w:rsidR="00D61CA2" w:rsidRDefault="00D61CA2" w:rsidP="00D61CA2">
      <w:pPr>
        <w:ind w:left="567"/>
        <w:rPr>
          <w:b/>
        </w:rPr>
      </w:pPr>
      <w:r>
        <w:rPr>
          <w:b/>
        </w:rPr>
        <w:t>Комитет настоятельно призывает правительство активизировать проведение кампаний по пропаганде антидискриминационной правовой базы и обеспечить эффективное предоставление бесплатной юридической помощи жертвам дискриминации, с тем чтобы они могли обращаться с исками во все надлежащие суды государства-участника.  Кроме того, Комитет рекомендует правительству принять все необходимые меры для преодоления тех административных и языковых препятствий, с которыми киприоты-турки сталкиваются при получении официальных документов.</w:t>
      </w:r>
    </w:p>
    <w:p w:rsidR="00D61CA2" w:rsidRDefault="00D61CA2" w:rsidP="00D61CA2">
      <w:pPr>
        <w:rPr>
          <w:b/>
        </w:rPr>
      </w:pPr>
    </w:p>
    <w:p w:rsidR="00D61CA2" w:rsidRPr="00DD4EB5" w:rsidRDefault="00D61CA2" w:rsidP="00D61CA2">
      <w:r>
        <w:t>11.</w:t>
      </w:r>
      <w:r>
        <w:tab/>
        <w:t>У Комитета вызывает озабоченность тот факт, что ведомству омбудсмена не выделены достаточные кадровые и финансовые ресурсы, позволяющие справиться с дополнительными обязанностями, которые были возложены на не</w:t>
      </w:r>
      <w:r w:rsidR="008146D1">
        <w:t>го</w:t>
      </w:r>
      <w:r>
        <w:t xml:space="preserve"> в связи с исполнением новых функций в качестве антидискриминационного органа (статья 2, пункт</w:t>
      </w:r>
      <w:r w:rsidR="003A46CE">
        <w:rPr>
          <w:lang w:val="en-US"/>
        </w:rPr>
        <w:t> </w:t>
      </w:r>
      <w:r>
        <w:t>2).</w:t>
      </w:r>
    </w:p>
    <w:p w:rsidR="00D61CA2" w:rsidRDefault="00D61CA2" w:rsidP="00D61CA2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</w:pPr>
    </w:p>
    <w:p w:rsidR="00C04B3C" w:rsidRDefault="00C04B3C" w:rsidP="00D61CA2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</w:rPr>
      </w:pPr>
      <w:r>
        <w:tab/>
      </w:r>
      <w:r>
        <w:rPr>
          <w:b/>
        </w:rPr>
        <w:t xml:space="preserve">Комитет призывает государство-участник увеличить объем кадровых и финансовых ресурсов, выделяемых новому </w:t>
      </w:r>
      <w:r w:rsidR="00D61CA2">
        <w:rPr>
          <w:b/>
        </w:rPr>
        <w:t xml:space="preserve">антидискриминационному </w:t>
      </w:r>
      <w:r>
        <w:rPr>
          <w:b/>
        </w:rPr>
        <w:t>органу</w:t>
      </w:r>
      <w:r w:rsidR="00D61CA2">
        <w:rPr>
          <w:b/>
        </w:rPr>
        <w:t>, с </w:t>
      </w:r>
      <w:r>
        <w:rPr>
          <w:b/>
        </w:rPr>
        <w:t>тем чтобы обеспечить эффективное функционирование этого учреждения.</w:t>
      </w:r>
    </w:p>
    <w:p w:rsidR="00C04B3C" w:rsidRDefault="00C04B3C" w:rsidP="00D61CA2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</w:rPr>
      </w:pPr>
    </w:p>
    <w:p w:rsidR="00C04B3C" w:rsidRDefault="00C04B3C" w:rsidP="00D61CA2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</w:pPr>
      <w:r>
        <w:t>12.</w:t>
      </w:r>
      <w:r>
        <w:tab/>
        <w:t>Комитет с сожалением отмечает, что, несмотря на внесение в 2002 году поправки в</w:t>
      </w:r>
      <w:r w:rsidR="00C96D14">
        <w:t> </w:t>
      </w:r>
      <w:r>
        <w:t>закон</w:t>
      </w:r>
      <w:r w:rsidR="00D61CA2">
        <w:t>, дети женщин</w:t>
      </w:r>
      <w:r>
        <w:t xml:space="preserve"> со статусом перемещенного лица по</w:t>
      </w:r>
      <w:r>
        <w:noBreakHyphen/>
        <w:t xml:space="preserve">прежнему не имеют права на </w:t>
      </w:r>
      <w:r w:rsidR="007023CC">
        <w:t>получение удостоверения</w:t>
      </w:r>
      <w:r>
        <w:t xml:space="preserve"> беженца</w:t>
      </w:r>
      <w:r w:rsidR="007023CC">
        <w:t>, им выдается</w:t>
      </w:r>
      <w:r>
        <w:t xml:space="preserve"> лишь </w:t>
      </w:r>
      <w:r w:rsidR="007023CC">
        <w:t>справка о происхождении, которая</w:t>
      </w:r>
      <w:r>
        <w:t xml:space="preserve"> не позволяет получать какие-либо льготы (статья 2, пун</w:t>
      </w:r>
      <w:r w:rsidR="007023CC">
        <w:t xml:space="preserve">кт 2; </w:t>
      </w:r>
      <w:r>
        <w:t xml:space="preserve"> статья 9).</w:t>
      </w:r>
    </w:p>
    <w:p w:rsidR="00C04B3C" w:rsidRDefault="00C04B3C" w:rsidP="00C04B3C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</w:pPr>
    </w:p>
    <w:p w:rsidR="00C04B3C" w:rsidRDefault="00C04B3C" w:rsidP="00C04B3C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</w:rPr>
      </w:pPr>
      <w:r>
        <w:rPr>
          <w:b/>
        </w:rPr>
        <w:tab/>
        <w:t>Комитет настоятельно призывает правительство разработать эффективные меры с целью положить конец дискриминации детей женщин со статусом перемещенного лица.</w:t>
      </w:r>
    </w:p>
    <w:p w:rsidR="00C04B3C" w:rsidRDefault="00C04B3C" w:rsidP="00C04B3C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</w:rPr>
      </w:pPr>
    </w:p>
    <w:p w:rsidR="00C04B3C" w:rsidRDefault="00C04B3C" w:rsidP="00C04B3C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</w:pPr>
      <w:r>
        <w:t>13.</w:t>
      </w:r>
      <w:r>
        <w:tab/>
        <w:t xml:space="preserve">Комитет </w:t>
      </w:r>
      <w:r w:rsidR="007023CC">
        <w:t>озабочен</w:t>
      </w:r>
      <w:r>
        <w:t xml:space="preserve"> фактическим сохранением в государстве-участнике</w:t>
      </w:r>
      <w:r w:rsidR="007023CC" w:rsidRPr="007023CC">
        <w:t xml:space="preserve"> </w:t>
      </w:r>
      <w:r w:rsidR="007023CC">
        <w:t>дискриминации</w:t>
      </w:r>
      <w:r>
        <w:t xml:space="preserve"> в отношении женщин, в особенности в том, что касается возможностей трудоустройства и продвижения по работе</w:t>
      </w:r>
      <w:r w:rsidR="007023CC">
        <w:t xml:space="preserve"> и разницы</w:t>
      </w:r>
      <w:r>
        <w:t xml:space="preserve"> в опла</w:t>
      </w:r>
      <w:r w:rsidR="007023CC">
        <w:t>те труда мужчин и женщин, которая до сих пор являе</w:t>
      </w:r>
      <w:r>
        <w:t xml:space="preserve">тся самой значительной в Европейском союзе.  У Комитета вызывает также </w:t>
      </w:r>
      <w:r w:rsidR="007023CC">
        <w:t xml:space="preserve">озабоченность сохраняющийся низкий уровень </w:t>
      </w:r>
      <w:r>
        <w:t>представленност</w:t>
      </w:r>
      <w:r w:rsidR="002D594D">
        <w:t>и</w:t>
      </w:r>
      <w:r>
        <w:t xml:space="preserve"> женщин на руководящих должностях как в государственном, так и в частном секторах (статья 3).</w:t>
      </w:r>
    </w:p>
    <w:p w:rsidR="00C04B3C" w:rsidRDefault="00C04B3C" w:rsidP="00C04B3C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</w:pPr>
    </w:p>
    <w:p w:rsidR="00C04B3C" w:rsidRDefault="00C04B3C" w:rsidP="00C04B3C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</w:rPr>
      </w:pPr>
      <w:r>
        <w:rPr>
          <w:b/>
        </w:rPr>
        <w:tab/>
        <w:t xml:space="preserve">Комитет призывает государство-участник обеспечить всестороннее осуществление мер, предусмотренных в Национальном плане действий по </w:t>
      </w:r>
      <w:r w:rsidR="002D594D">
        <w:rPr>
          <w:b/>
        </w:rPr>
        <w:t>обеспечению</w:t>
      </w:r>
      <w:r>
        <w:rPr>
          <w:b/>
        </w:rPr>
        <w:t xml:space="preserve"> гендерного равенства на 2007-2013 годы, в частности тех из них, которые направлены на повышение уровня представленности женщин на рынке труда, а также на государственной службе, и обеспечить </w:t>
      </w:r>
      <w:r w:rsidR="002D594D">
        <w:rPr>
          <w:b/>
        </w:rPr>
        <w:t>равенство женщин и</w:t>
      </w:r>
      <w:r>
        <w:rPr>
          <w:b/>
        </w:rPr>
        <w:t xml:space="preserve"> мужчин, включая равное вознаграждение за труд равной ценности.  Комитет также призывает государство-участник укрепить финансов</w:t>
      </w:r>
      <w:r w:rsidR="002D594D">
        <w:rPr>
          <w:b/>
        </w:rPr>
        <w:t>ое</w:t>
      </w:r>
      <w:r>
        <w:rPr>
          <w:b/>
        </w:rPr>
        <w:t xml:space="preserve"> и кадров</w:t>
      </w:r>
      <w:r w:rsidR="002D594D">
        <w:rPr>
          <w:b/>
        </w:rPr>
        <w:t>ое</w:t>
      </w:r>
      <w:r>
        <w:rPr>
          <w:b/>
        </w:rPr>
        <w:t xml:space="preserve"> обеспечен</w:t>
      </w:r>
      <w:r w:rsidR="002D594D">
        <w:rPr>
          <w:b/>
        </w:rPr>
        <w:t>ие</w:t>
      </w:r>
      <w:r>
        <w:rPr>
          <w:b/>
        </w:rPr>
        <w:t xml:space="preserve">, а также расширить полномочия и повысить статус </w:t>
      </w:r>
      <w:r w:rsidR="002D594D">
        <w:rPr>
          <w:b/>
        </w:rPr>
        <w:t xml:space="preserve">национального </w:t>
      </w:r>
      <w:r>
        <w:rPr>
          <w:b/>
        </w:rPr>
        <w:t>механизма защиты прав женщин.</w:t>
      </w:r>
    </w:p>
    <w:p w:rsidR="00C04B3C" w:rsidRDefault="00C04B3C" w:rsidP="00C04B3C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</w:rPr>
      </w:pPr>
    </w:p>
    <w:p w:rsidR="00C04B3C" w:rsidRDefault="00D02DB9" w:rsidP="00C04B3C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</w:pPr>
      <w:r>
        <w:br w:type="page"/>
      </w:r>
      <w:r w:rsidR="00C04B3C">
        <w:t>14.</w:t>
      </w:r>
      <w:r w:rsidR="00C04B3C">
        <w:tab/>
        <w:t>Комитет обеспокоен тем, что мигранты из третьих стран продолжат сталкиваться с ограниченным доступом в области занятости и страдать от эксплуатации работодателями и социальной изоляции, что в первую очередь касается лиц, занятых в сельском хозяйстве и агропромышленном секторе.  У Комитета также вызывает обеспокоенность тот факт, что, хотя мигранты из третьих стран составляют значительную в процентном отношении долю населения острова и находятся в стране на законных основаниях, государство-участник пока что не приняло эффективную политику в целях их интеграции (статьи 6 и 7).</w:t>
      </w:r>
    </w:p>
    <w:p w:rsidR="00C04B3C" w:rsidRDefault="00C04B3C" w:rsidP="00C04B3C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</w:pPr>
    </w:p>
    <w:p w:rsidR="00C04B3C" w:rsidRDefault="00C04B3C" w:rsidP="00C04B3C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</w:rPr>
      </w:pPr>
      <w:r>
        <w:rPr>
          <w:b/>
        </w:rPr>
        <w:tab/>
        <w:t>Комитет также настоятельно призывает государство-участник обеспечить строгий контроль за условиями трудоустройства и условиями труда трудящихся-мигрантов путем укрепления финансовых и кадровых ресурсов инспек</w:t>
      </w:r>
      <w:r w:rsidR="002D594D">
        <w:rPr>
          <w:b/>
        </w:rPr>
        <w:t>ции</w:t>
      </w:r>
      <w:r>
        <w:rPr>
          <w:b/>
        </w:rPr>
        <w:t xml:space="preserve"> труда.  Кроме того, Комитет призывает государство-участник рассмотреть вопрос о ратификации Конвенции о защите прав всех трудящихся-мигрантов и членов их семей и принять и проводить эффективную политику</w:t>
      </w:r>
      <w:r w:rsidR="002D594D">
        <w:rPr>
          <w:b/>
        </w:rPr>
        <w:t>, направленную на</w:t>
      </w:r>
      <w:r>
        <w:rPr>
          <w:b/>
        </w:rPr>
        <w:t xml:space="preserve"> интеграци</w:t>
      </w:r>
      <w:r w:rsidR="002D594D">
        <w:rPr>
          <w:b/>
        </w:rPr>
        <w:t>ю</w:t>
      </w:r>
      <w:r>
        <w:rPr>
          <w:b/>
        </w:rPr>
        <w:t xml:space="preserve"> законных иммигрантов.</w:t>
      </w:r>
    </w:p>
    <w:p w:rsidR="00C04B3C" w:rsidRDefault="00C04B3C" w:rsidP="00C04B3C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</w:rPr>
      </w:pPr>
    </w:p>
    <w:p w:rsidR="00C04B3C" w:rsidRDefault="00C04B3C" w:rsidP="00C04B3C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</w:pPr>
      <w:r>
        <w:t>15.</w:t>
      </w:r>
      <w:r>
        <w:tab/>
        <w:t>Комитет с сожалением отмечает, что  государство-участник не представил</w:t>
      </w:r>
      <w:r w:rsidR="002D594D">
        <w:t>о</w:t>
      </w:r>
      <w:r>
        <w:t xml:space="preserve"> достаточную информацию или сведения о не имеющих документов мигрантах, работающих в государстве-участнике, которые по</w:t>
      </w:r>
      <w:r>
        <w:noBreakHyphen/>
        <w:t xml:space="preserve">прежнему подвергаются дискриминации, </w:t>
      </w:r>
      <w:r w:rsidR="002D594D">
        <w:t>касающуюся</w:t>
      </w:r>
      <w:r>
        <w:t xml:space="preserve"> условий </w:t>
      </w:r>
      <w:r w:rsidR="002D594D">
        <w:t xml:space="preserve">их </w:t>
      </w:r>
      <w:r>
        <w:t>труда и заработной платы (статья 7).</w:t>
      </w:r>
    </w:p>
    <w:p w:rsidR="00C04B3C" w:rsidRDefault="00C04B3C" w:rsidP="00C04B3C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</w:pPr>
    </w:p>
    <w:p w:rsidR="00C04B3C" w:rsidRDefault="00C04B3C" w:rsidP="00C04B3C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</w:rPr>
      </w:pPr>
      <w:r>
        <w:rPr>
          <w:b/>
        </w:rPr>
        <w:tab/>
        <w:t>Комитет просит государство-участник принять эффективные меры по предупреждению дискриминации в отношении не имеющих документов мигрант</w:t>
      </w:r>
      <w:r w:rsidR="002D594D">
        <w:rPr>
          <w:b/>
        </w:rPr>
        <w:t>ов</w:t>
      </w:r>
      <w:r>
        <w:rPr>
          <w:b/>
        </w:rPr>
        <w:t>.  Он также призвал государство-участник содействовать решен</w:t>
      </w:r>
      <w:r w:rsidR="00B679D2">
        <w:rPr>
          <w:b/>
        </w:rPr>
        <w:t>ию проблемы не имеющих документов</w:t>
      </w:r>
      <w:r>
        <w:rPr>
          <w:b/>
        </w:rPr>
        <w:t xml:space="preserve"> иммигрантов, с тем чтобы дать им возможность в полном объеме пользоваться своими экономическими, социальными и культурными правами.  Государство-участник должно также представить информацию о положении не им</w:t>
      </w:r>
      <w:r w:rsidR="00B679D2">
        <w:rPr>
          <w:b/>
        </w:rPr>
        <w:t>еющих документов</w:t>
      </w:r>
      <w:r>
        <w:rPr>
          <w:b/>
        </w:rPr>
        <w:t xml:space="preserve"> трудящихся-мигрантов в своем следующем периодическом докладе.</w:t>
      </w:r>
    </w:p>
    <w:p w:rsidR="00D02DB9" w:rsidRDefault="00D02DB9" w:rsidP="0055661A"/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  <w:r>
        <w:t>16.</w:t>
      </w:r>
      <w:r>
        <w:tab/>
        <w:t>Комитет вновь заявляет о своей озабоченности (</w:t>
      </w:r>
      <w:r>
        <w:rPr>
          <w:szCs w:val="24"/>
        </w:rPr>
        <w:t xml:space="preserve">E/C.12/1/Add.28, пункт 13) по поводу тяжелого положения домашних работников и </w:t>
      </w:r>
      <w:r>
        <w:rPr>
          <w:szCs w:val="24"/>
          <w:lang w:val="en-US"/>
        </w:rPr>
        <w:t>c</w:t>
      </w:r>
      <w:r>
        <w:rPr>
          <w:szCs w:val="24"/>
        </w:rPr>
        <w:t>читает, что ограничения на переход к другому работодателю повышают степень их уязвимости и мешают им сообщать об отличающихся злоупотреблениями условиях труда (статья 7).</w:t>
      </w:r>
    </w:p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</w:p>
    <w:p w:rsidR="00D02DB9" w:rsidRDefault="00D02DB9" w:rsidP="0055661A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tab/>
        <w:t>Комитет настоятельно призывает государство-участник обеспечить, чтобы условия труда домашних работников надлежащим образом регулировались и проверялись, с тем чтобы они могли пользоваться теми же средствами правовой защиты, что и другие трудящиеся, в том числе в отношении минимальной заработной платы.</w:t>
      </w:r>
    </w:p>
    <w:p w:rsidR="00D02DB9" w:rsidRDefault="00D02DB9" w:rsidP="0055661A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  <w:szCs w:val="24"/>
        </w:rPr>
      </w:pPr>
    </w:p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  <w:r>
        <w:rPr>
          <w:szCs w:val="24"/>
        </w:rPr>
        <w:t>17.</w:t>
      </w:r>
      <w:r>
        <w:rPr>
          <w:szCs w:val="24"/>
        </w:rPr>
        <w:tab/>
        <w:t>Комитет обеспокоен тем, что размеры минимальной заработной платы не обеспечивают достойные условия жизни для работников и членов их семей (статья 7).</w:t>
      </w:r>
    </w:p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</w:p>
    <w:p w:rsidR="00D02DB9" w:rsidRDefault="00D02DB9" w:rsidP="0055661A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  <w:szCs w:val="24"/>
        </w:rPr>
      </w:pPr>
      <w:r>
        <w:rPr>
          <w:b/>
          <w:szCs w:val="24"/>
        </w:rPr>
        <w:tab/>
        <w:t xml:space="preserve">Комитет настоятельно призывает государство-участник принять необходимые законодательные меры, с тем чтобы размеры минимальной заработной платы обеспечивали для работников и членов их семей достойный уровень жизни, и добиться эффективного соблюдения требований к минимальной заработной плате. </w:t>
      </w:r>
    </w:p>
    <w:p w:rsidR="00D02DB9" w:rsidRDefault="00D02DB9" w:rsidP="0055661A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  <w:szCs w:val="24"/>
        </w:rPr>
      </w:pPr>
    </w:p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  <w:r>
        <w:rPr>
          <w:szCs w:val="24"/>
        </w:rPr>
        <w:t>18.</w:t>
      </w:r>
      <w:r>
        <w:rPr>
          <w:szCs w:val="24"/>
        </w:rPr>
        <w:tab/>
        <w:t>Комитет озабочен наличием административных положений, препятствующих пользованию мигрантами из третьих стран и просителями убежища своими экономическими, социальными и культурными правами, в первую очередь - правами на социальное обеспечение и воссоединение семьи.  Комитет глубоко озабочен наличием просителей убежища с особыми потребностями, которым отказано в доступе к необходимой специализированной медицинской помощи, оказываемой гражданам страны и гражданам ЕС (статья 9).</w:t>
      </w:r>
    </w:p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</w:p>
    <w:p w:rsidR="00D02DB9" w:rsidRDefault="00D02DB9" w:rsidP="0055661A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  <w:szCs w:val="24"/>
        </w:rPr>
      </w:pPr>
      <w:r>
        <w:rPr>
          <w:b/>
          <w:szCs w:val="24"/>
        </w:rPr>
        <w:tab/>
        <w:t>Комитет призывает государство-участник предоставлять просителям убежища и мигрантам из третьих стран бесплатную юридическую помощь по вопросам их экономических, социальных и культурных прав.  Кроме того, Комитет призывает государство-участник обеспечить, чтобы на просителей убежища, прежде всего бездомных, более не распространялись условия, которые не предусмотрены законом и которые ведут к лишению их прав на социальное обеспечение, изложенных в законодательстве.  Комитет настоятельно призывает государство-участник обеспечить просителей убежища с особыми медицинскими потребностями специализированной медицинской помощью, целевыми социальными льготами и создать возможности для выявления среди них жертв пыток и их реабилитации.</w:t>
      </w:r>
    </w:p>
    <w:p w:rsidR="00D02DB9" w:rsidRDefault="00D02DB9" w:rsidP="0055661A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  <w:szCs w:val="24"/>
        </w:rPr>
      </w:pPr>
    </w:p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  <w:r>
        <w:rPr>
          <w:szCs w:val="24"/>
        </w:rPr>
        <w:t>19.</w:t>
      </w:r>
      <w:r>
        <w:rPr>
          <w:szCs w:val="24"/>
        </w:rPr>
        <w:tab/>
        <w:t xml:space="preserve">Комитет озабочен тем, что в государстве-участнике </w:t>
      </w:r>
      <w:r w:rsidRPr="00AF40A2">
        <w:rPr>
          <w:szCs w:val="24"/>
        </w:rPr>
        <w:t>по</w:t>
      </w:r>
      <w:r w:rsidRPr="00AF40A2">
        <w:rPr>
          <w:szCs w:val="24"/>
        </w:rPr>
        <w:noBreakHyphen/>
        <w:t>прежнему</w:t>
      </w:r>
      <w:r>
        <w:rPr>
          <w:szCs w:val="24"/>
        </w:rPr>
        <w:t xml:space="preserve"> широко распространено бытовое насилие в отношении женщин и детей, о случаях которого зачастую не сообщается (статья 10).</w:t>
      </w:r>
    </w:p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</w:p>
    <w:p w:rsidR="00D02DB9" w:rsidRDefault="00D02DB9" w:rsidP="0055661A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Комитет настоятельно призывает государство-участник принять эффективную стратегию борьбы с бытовым насилием и предоставить необходимые кадровые и финансовые ресурсы для ее осуществления.  Комитет призывает государство-участник включить в свой следующий периодический доклад информацию о случаях бытового насилия, которые были рассмотрены в суде и в отношении которых были приняты соответствующие меры.  Комитет также настоятельно призывает государство-участник создать специальные приюты для жертв насилия и тех лиц, которым угрожает насилие, с тем чтобы обеспечить их безопасность и физическую и психическую неприкосновенность.</w:t>
      </w:r>
    </w:p>
    <w:p w:rsidR="00D02DB9" w:rsidRDefault="00D02DB9" w:rsidP="0055661A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  <w:szCs w:val="24"/>
        </w:rPr>
      </w:pPr>
    </w:p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  <w:r>
        <w:rPr>
          <w:szCs w:val="24"/>
        </w:rPr>
        <w:t>20.</w:t>
      </w:r>
      <w:r>
        <w:rPr>
          <w:szCs w:val="24"/>
        </w:rPr>
        <w:tab/>
        <w:t xml:space="preserve">Комитет </w:t>
      </w:r>
      <w:r w:rsidRPr="00AF40A2">
        <w:rPr>
          <w:szCs w:val="24"/>
        </w:rPr>
        <w:t>по</w:t>
      </w:r>
      <w:r w:rsidRPr="00AF40A2">
        <w:rPr>
          <w:szCs w:val="24"/>
        </w:rPr>
        <w:noBreakHyphen/>
        <w:t>прежнему</w:t>
      </w:r>
      <w:r>
        <w:rPr>
          <w:szCs w:val="24"/>
        </w:rPr>
        <w:t xml:space="preserve"> глубоко озабочен масштабами торговли женщинами для целей сексуальной эксплуатации в государстве-участнике, несмотря на ликвидацию системы "артистических" виз, которая использовалась для торговли людьми (статья 10).</w:t>
      </w:r>
    </w:p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</w:p>
    <w:p w:rsidR="00D02DB9" w:rsidRDefault="00D02DB9" w:rsidP="0055661A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  <w:szCs w:val="24"/>
        </w:rPr>
      </w:pPr>
      <w:r>
        <w:rPr>
          <w:b/>
          <w:szCs w:val="24"/>
        </w:rPr>
        <w:tab/>
        <w:t>Комитет настоятельно призывает правительство тщательно контролировать функционирование новой системы разрешений на работу, предпринять дополнительные усилия по привлечению к ответственности лиц, занимающихся торговлей людьми, и активнее заниматься защитой женщин, ставших предметом торговли.  Комитет также рекомендует укрепить предусмотренный новым законом национальный механизм сотрудничества государственных служб и неправительственных организаций и обеспечить его функционирование.</w:t>
      </w:r>
    </w:p>
    <w:p w:rsidR="00D02DB9" w:rsidRDefault="00D02DB9" w:rsidP="0055661A">
      <w:pPr>
        <w:tabs>
          <w:tab w:val="clear" w:pos="567"/>
          <w:tab w:val="clear" w:pos="1134"/>
          <w:tab w:val="left" w:pos="561"/>
          <w:tab w:val="left" w:pos="1122"/>
        </w:tabs>
        <w:ind w:left="561" w:hanging="561"/>
        <w:rPr>
          <w:b/>
          <w:szCs w:val="24"/>
        </w:rPr>
      </w:pPr>
    </w:p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  <w:r>
        <w:rPr>
          <w:szCs w:val="24"/>
        </w:rPr>
        <w:t>21.</w:t>
      </w:r>
      <w:r>
        <w:rPr>
          <w:szCs w:val="24"/>
        </w:rPr>
        <w:tab/>
        <w:t xml:space="preserve">Комитет также озабочен отсутствием у государства-участника целевой политики, направленной на решение проблемы недостаточного обеспечения жильем мигрантов из третьих стран и просителей убежища, и </w:t>
      </w:r>
      <w:r w:rsidRPr="00737EAE">
        <w:rPr>
          <w:szCs w:val="24"/>
        </w:rPr>
        <w:t>по</w:t>
      </w:r>
      <w:r w:rsidRPr="00737EAE">
        <w:rPr>
          <w:szCs w:val="24"/>
        </w:rPr>
        <w:noBreakHyphen/>
        <w:t>прежнему</w:t>
      </w:r>
      <w:r>
        <w:rPr>
          <w:szCs w:val="24"/>
        </w:rPr>
        <w:t xml:space="preserve"> считает, что ответственность за создание подходящих жилищных условий несут работодатели.  Комитет </w:t>
      </w:r>
      <w:r w:rsidRPr="00737EAE">
        <w:rPr>
          <w:szCs w:val="24"/>
        </w:rPr>
        <w:t>по</w:t>
      </w:r>
      <w:r w:rsidRPr="00737EAE">
        <w:rPr>
          <w:szCs w:val="24"/>
        </w:rPr>
        <w:noBreakHyphen/>
        <w:t>прежнему</w:t>
      </w:r>
      <w:r>
        <w:rPr>
          <w:szCs w:val="24"/>
        </w:rPr>
        <w:t xml:space="preserve"> озабочен плохими условиями жизни части семей рома, несмотря на реализацию правительством двух проектов жилищного строительства (статья 11).</w:t>
      </w:r>
    </w:p>
    <w:p w:rsidR="00D02DB9" w:rsidRDefault="00D02DB9" w:rsidP="0055661A">
      <w:pPr>
        <w:tabs>
          <w:tab w:val="clear" w:pos="567"/>
          <w:tab w:val="clear" w:pos="1134"/>
          <w:tab w:val="left" w:pos="0"/>
          <w:tab w:val="left" w:pos="561"/>
          <w:tab w:val="left" w:pos="1122"/>
        </w:tabs>
        <w:rPr>
          <w:szCs w:val="24"/>
        </w:rPr>
      </w:pPr>
    </w:p>
    <w:p w:rsidR="00D02DB9" w:rsidRDefault="00D02DB9" w:rsidP="0055661A">
      <w:pPr>
        <w:ind w:left="567"/>
        <w:rPr>
          <w:b/>
          <w:szCs w:val="24"/>
        </w:rPr>
      </w:pPr>
      <w:r>
        <w:rPr>
          <w:b/>
          <w:szCs w:val="24"/>
        </w:rPr>
        <w:t xml:space="preserve">Комитет настоятельно призывает государство-участник принять меры по исправлению положения в целях улучшения жилищных условий и обеспечения дополнительным жильем, жилищными службами, кредитами и субсидиями семей с низким доходом и представителей обездоленных и маргинализированных слоев населения.  В этой связи Комитет напоминает государству-участнику о своем замечании общего порядка № 4 (1991) о праве на достаточное жилище, в соответствии с которым государства-участники должны показать, в частности, что они приняли любые необходимые меры, либо </w:t>
      </w:r>
    </w:p>
    <w:p w:rsidR="00D02DB9" w:rsidRDefault="00D02DB9" w:rsidP="0055661A">
      <w:pPr>
        <w:ind w:left="567"/>
      </w:pPr>
      <w:r>
        <w:rPr>
          <w:b/>
          <w:szCs w:val="24"/>
        </w:rPr>
        <w:br w:type="page"/>
        <w:t>индивидуально, либо на основе международного сотрудничества, для определения точного числа бездомных и доли недостаточного жилья в пределах своей юрисдикции.</w:t>
      </w:r>
    </w:p>
    <w:p w:rsidR="00D02DB9" w:rsidRDefault="00D02DB9" w:rsidP="0055661A"/>
    <w:p w:rsidR="00D02DB9" w:rsidRDefault="00D02DB9" w:rsidP="0055661A">
      <w:r>
        <w:t>22.</w:t>
      </w:r>
      <w:r>
        <w:tab/>
        <w:t>Комитет выразил озабоченность по поводу длительного срока задержания нелегальных мигрантов и получивших отказ просителей убежища в неадекватных условиях (статья 11).</w:t>
      </w:r>
    </w:p>
    <w:p w:rsidR="00D02DB9" w:rsidRDefault="00D02DB9" w:rsidP="0055661A"/>
    <w:p w:rsidR="00D02DB9" w:rsidRDefault="00D02DB9" w:rsidP="0055661A">
      <w:pPr>
        <w:ind w:left="567" w:hanging="567"/>
        <w:rPr>
          <w:b/>
        </w:rPr>
      </w:pPr>
      <w:r>
        <w:tab/>
      </w:r>
      <w:r>
        <w:rPr>
          <w:b/>
        </w:rPr>
        <w:t xml:space="preserve">Комитет рекомендует государству-участнику обеспечить, чтобы просители убежища подвергались задержанию лишь в случае крайней необходимости и чтобы срок задержания получивших отказ просителей убежища и нелегальных мигрантов был сведен до абсолютного минимума.  Кроме того, Комитет настойчиво призывает государство-участник обеспечить соответствие условий задержания мигрантов нормам Организации Объединенных Наций.  </w:t>
      </w:r>
    </w:p>
    <w:p w:rsidR="00D02DB9" w:rsidRDefault="00D02DB9" w:rsidP="0055661A">
      <w:pPr>
        <w:ind w:left="567" w:hanging="567"/>
        <w:rPr>
          <w:b/>
        </w:rPr>
      </w:pPr>
    </w:p>
    <w:p w:rsidR="00D02DB9" w:rsidRDefault="00D02DB9" w:rsidP="0055661A">
      <w:r>
        <w:t>23.</w:t>
      </w:r>
      <w:r>
        <w:tab/>
        <w:t>Комитет, ссылаясь на свои предыдущие заключительные замечания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.12/1/</w:t>
      </w:r>
      <w:r>
        <w:rPr>
          <w:lang w:val="en-US"/>
        </w:rPr>
        <w:t>Add</w:t>
      </w:r>
      <w:r>
        <w:t>.28, пункт 16), выражает обеспокоенность по поводу отсутствия достаточных медицинских возможностей для лечения лиц, страдающих психическими расстройствами и заболеваниями, которых зачастую переводят в дома для престарелых или в учреждения, не располагающие условиями для удовлетворения их особых потребностей (статья 12).</w:t>
      </w:r>
    </w:p>
    <w:p w:rsidR="00D02DB9" w:rsidRDefault="00D02DB9" w:rsidP="0055661A"/>
    <w:p w:rsidR="00D02DB9" w:rsidRDefault="00D02DB9" w:rsidP="0055661A">
      <w:pPr>
        <w:ind w:left="567" w:hanging="567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в приоритетном порядке принять необходимые меры законодательного или иного характера в целях решения проблемы нехватки медицинских учреждений для размещения лиц, страдающих психическими расстройствами и заболеваниями.  Кроме того, Комитет рекомендует регулярно проводить проверки, с тем чтобы не допускать плохого обращения с психически больными пациентами.</w:t>
      </w:r>
    </w:p>
    <w:p w:rsidR="00D02DB9" w:rsidRDefault="00D02DB9" w:rsidP="0055661A">
      <w:pPr>
        <w:ind w:left="567" w:hanging="567"/>
        <w:rPr>
          <w:b/>
        </w:rPr>
      </w:pPr>
    </w:p>
    <w:p w:rsidR="00D02DB9" w:rsidRDefault="00D02DB9" w:rsidP="0055661A">
      <w:r>
        <w:t>24.</w:t>
      </w:r>
      <w:r>
        <w:tab/>
        <w:t>Комитет озабочен тем, что говорящие на турецком языке киприоты-дети ограничены в своих возможностях обучаться на родном языке (статья 13).</w:t>
      </w:r>
    </w:p>
    <w:p w:rsidR="00D02DB9" w:rsidRDefault="00D02DB9" w:rsidP="0055661A"/>
    <w:p w:rsidR="00D02DB9" w:rsidRDefault="00D02DB9" w:rsidP="0055661A">
      <w:pPr>
        <w:ind w:left="567" w:hanging="567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принять все необходимые меры для расширения возможностей детей киприотов-турок обучаться на родном языке.  Кроме того, Комитет призывает государство-участник предпринять дополнительные усилия с целью обеспечить, чтобы обучение удовлетворяло потребностям отличающегося многообразием общества, и пересмотреть учебные планы в интересах углубления понимания вклада общин и меньшинств Кипра в историю государства-участника.</w:t>
      </w:r>
    </w:p>
    <w:p w:rsidR="00D02DB9" w:rsidRDefault="00D02DB9" w:rsidP="0055661A">
      <w:r>
        <w:t>25.</w:t>
      </w:r>
      <w:r>
        <w:tab/>
        <w:t>Комитет выражает глубокую озабоченность по поводу распространенного в 2004 году Министерством образования циркулярного письма, в соответствии с которым все школы обязаны сообщать иммиграционным властям телефоны и адреса родителей зачисленных учащихся из других стран.  Комитет считает, что выполнение этого циркулярного письма ведет к прямой или косвенной дискриминации в отношении мигрантов-детей и ограничивает для них доступ к образованию (статья 13).</w:t>
      </w:r>
    </w:p>
    <w:p w:rsidR="00D02DB9" w:rsidRDefault="00D02DB9" w:rsidP="0055661A"/>
    <w:p w:rsidR="00D02DB9" w:rsidRDefault="00D02DB9" w:rsidP="0055661A">
      <w:pPr>
        <w:ind w:left="567" w:hanging="567"/>
        <w:rPr>
          <w:b/>
        </w:rPr>
      </w:pPr>
      <w:r>
        <w:tab/>
      </w:r>
      <w:r>
        <w:rPr>
          <w:b/>
        </w:rPr>
        <w:t>Комитет, ссылаясь на свое замечание общего порядка № 13 (1999) о праве на образование, в соответствии с которым образование должно быть доступным для всех, в особенности для наиболее маргинализированных и уязвимых групп, де</w:t>
      </w:r>
      <w:r>
        <w:rPr>
          <w:b/>
        </w:rPr>
        <w:noBreakHyphen/>
        <w:t>юре и де</w:t>
      </w:r>
      <w:r>
        <w:rPr>
          <w:b/>
        </w:rPr>
        <w:noBreakHyphen/>
        <w:t>факто, без дискриминации по какому-либо из запрещенных признаков, призывает государство-участник рассмотреть вопрос об отзыве этого циркулярного письма.</w:t>
      </w:r>
    </w:p>
    <w:p w:rsidR="00D02DB9" w:rsidRDefault="00D02DB9" w:rsidP="0055661A">
      <w:pPr>
        <w:ind w:left="567" w:hanging="567"/>
        <w:rPr>
          <w:b/>
        </w:rPr>
      </w:pPr>
    </w:p>
    <w:p w:rsidR="00D02DB9" w:rsidRDefault="00D02DB9" w:rsidP="0055661A">
      <w:r>
        <w:t>26.</w:t>
      </w:r>
      <w:r>
        <w:tab/>
        <w:t xml:space="preserve">Комитет рекомендует государству-участнику рассмотреть вопрос о ратификации Конвенции о правах инвалидов и Факультативного протокола к ней.  </w:t>
      </w:r>
    </w:p>
    <w:p w:rsidR="00D02DB9" w:rsidRDefault="00D02DB9" w:rsidP="0055661A"/>
    <w:p w:rsidR="00D02DB9" w:rsidRDefault="00D02DB9" w:rsidP="0055661A">
      <w:r>
        <w:t>27.</w:t>
      </w:r>
      <w:r>
        <w:tab/>
        <w:t>Комитет предлагает государству-участнику обеспечить широкое распространение настоящих заключительных замечаний среди всех слоев общества и их перевод и публикацию на государственных языках Кипра, а также проинформировать Комитет в своем следующем периодическом докладе о всех принятых мерах по их осуществлению.  Комитет предлагает также государству-участнику продолжать практику привлечения неправительственных организаций и других субъектов гражданского общества к участию в процессе обсуждения его следующего периодического доклада на национальном уровне до представления его Комитету.</w:t>
      </w:r>
    </w:p>
    <w:p w:rsidR="00D02DB9" w:rsidRDefault="00D02DB9" w:rsidP="0055661A"/>
    <w:p w:rsidR="00D02DB9" w:rsidRDefault="00D02DB9" w:rsidP="0055661A">
      <w:r>
        <w:t>28.</w:t>
      </w:r>
      <w:r>
        <w:tab/>
        <w:t>Комитет просит государство-участник представить свой шестой периодический доклад к 30 июня 2014 года.</w:t>
      </w:r>
    </w:p>
    <w:p w:rsidR="00D02DB9" w:rsidRDefault="00D02DB9" w:rsidP="0055661A">
      <w:pPr>
        <w:rPr>
          <w:lang w:val="en-US"/>
        </w:rPr>
      </w:pPr>
    </w:p>
    <w:p w:rsidR="00D02DB9" w:rsidRPr="00D02DB9" w:rsidRDefault="00D02DB9" w:rsidP="0055661A">
      <w:pPr>
        <w:rPr>
          <w:lang w:val="en-US"/>
        </w:rPr>
      </w:pPr>
    </w:p>
    <w:p w:rsidR="00D02DB9" w:rsidRPr="00D02DB9" w:rsidRDefault="00D02DB9" w:rsidP="00D02DB9">
      <w:pPr>
        <w:tabs>
          <w:tab w:val="clear" w:pos="567"/>
          <w:tab w:val="left" w:pos="561"/>
        </w:tabs>
        <w:jc w:val="center"/>
        <w:rPr>
          <w:lang w:val="en-US"/>
        </w:rPr>
      </w:pPr>
      <w:r>
        <w:t>-----</w:t>
      </w:r>
    </w:p>
    <w:sectPr w:rsidR="00D02DB9" w:rsidRPr="00D02DB9" w:rsidSect="00C04B3C">
      <w:headerReference w:type="even" r:id="rId9"/>
      <w:headerReference w:type="default" r:id="rId10"/>
      <w:footerReference w:type="first" r:id="rId11"/>
      <w:pgSz w:w="11906" w:h="16838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4C" w:rsidRDefault="0046164C">
      <w:r>
        <w:separator/>
      </w:r>
    </w:p>
  </w:endnote>
  <w:endnote w:type="continuationSeparator" w:id="0">
    <w:p w:rsidR="0046164C" w:rsidRDefault="0046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A1" w:rsidRDefault="00886CA1">
    <w:pPr>
      <w:pStyle w:val="Footer"/>
      <w:rPr>
        <w:lang w:val="en-US"/>
      </w:rPr>
    </w:pPr>
    <w:r>
      <w:rPr>
        <w:lang w:val="en-US"/>
      </w:rPr>
      <w:t>GE.09-42930    (R)    290609   030709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4C" w:rsidRDefault="0046164C">
      <w:r>
        <w:separator/>
      </w:r>
    </w:p>
  </w:footnote>
  <w:footnote w:type="continuationSeparator" w:id="0">
    <w:p w:rsidR="0046164C" w:rsidRDefault="0046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A1" w:rsidRDefault="00886CA1">
    <w:pPr>
      <w:pStyle w:val="Header"/>
      <w:rPr>
        <w:lang w:val="en-US"/>
      </w:rPr>
    </w:pPr>
    <w:r>
      <w:rPr>
        <w:lang w:val="en-US"/>
      </w:rPr>
      <w:t>E/C.12/CYP/CO/5</w:t>
    </w:r>
  </w:p>
  <w:p w:rsidR="00886CA1" w:rsidRDefault="00886CA1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01D5">
      <w:rPr>
        <w:rStyle w:val="PageNumber"/>
        <w:noProof/>
      </w:rPr>
      <w:t>4</w:t>
    </w:r>
    <w:r>
      <w:rPr>
        <w:rStyle w:val="PageNumber"/>
      </w:rPr>
      <w:fldChar w:fldCharType="end"/>
    </w:r>
  </w:p>
  <w:p w:rsidR="00886CA1" w:rsidRDefault="00886CA1">
    <w:pPr>
      <w:pStyle w:val="Header"/>
      <w:rPr>
        <w:rStyle w:val="PageNumber"/>
        <w:lang w:val="en-US"/>
      </w:rPr>
    </w:pPr>
  </w:p>
  <w:p w:rsidR="00886CA1" w:rsidRDefault="00886CA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A1" w:rsidRDefault="00886CA1" w:rsidP="00C04B3C">
    <w:pPr>
      <w:pStyle w:val="Header"/>
      <w:tabs>
        <w:tab w:val="left" w:pos="694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E/C.12/CYP/CO/5</w:t>
    </w:r>
  </w:p>
  <w:p w:rsidR="00886CA1" w:rsidRDefault="00886CA1" w:rsidP="00C04B3C">
    <w:pPr>
      <w:pStyle w:val="Header"/>
      <w:tabs>
        <w:tab w:val="left" w:pos="6946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01D5">
      <w:rPr>
        <w:rStyle w:val="PageNumber"/>
        <w:noProof/>
      </w:rPr>
      <w:t>9</w:t>
    </w:r>
    <w:r>
      <w:rPr>
        <w:rStyle w:val="PageNumber"/>
      </w:rPr>
      <w:fldChar w:fldCharType="end"/>
    </w:r>
  </w:p>
  <w:p w:rsidR="00886CA1" w:rsidRDefault="00886CA1">
    <w:pPr>
      <w:pStyle w:val="Header"/>
      <w:tabs>
        <w:tab w:val="left" w:pos="6237"/>
      </w:tabs>
      <w:rPr>
        <w:rStyle w:val="PageNumber"/>
        <w:lang w:val="en-US"/>
      </w:rPr>
    </w:pPr>
  </w:p>
  <w:p w:rsidR="00886CA1" w:rsidRDefault="00886CA1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B3C"/>
    <w:rsid w:val="0024335A"/>
    <w:rsid w:val="002B7737"/>
    <w:rsid w:val="002D594D"/>
    <w:rsid w:val="00384DAC"/>
    <w:rsid w:val="003A46CE"/>
    <w:rsid w:val="003B5239"/>
    <w:rsid w:val="003B7F0B"/>
    <w:rsid w:val="0046164C"/>
    <w:rsid w:val="004C5929"/>
    <w:rsid w:val="0055661A"/>
    <w:rsid w:val="005602D9"/>
    <w:rsid w:val="005867DD"/>
    <w:rsid w:val="00661160"/>
    <w:rsid w:val="007023CC"/>
    <w:rsid w:val="00702478"/>
    <w:rsid w:val="008146D1"/>
    <w:rsid w:val="00815765"/>
    <w:rsid w:val="00851397"/>
    <w:rsid w:val="00886CA1"/>
    <w:rsid w:val="008E01D5"/>
    <w:rsid w:val="008F7632"/>
    <w:rsid w:val="00930C92"/>
    <w:rsid w:val="0093654C"/>
    <w:rsid w:val="009F20C9"/>
    <w:rsid w:val="00B679D2"/>
    <w:rsid w:val="00B85A7F"/>
    <w:rsid w:val="00BD674F"/>
    <w:rsid w:val="00C04B3C"/>
    <w:rsid w:val="00C50D5C"/>
    <w:rsid w:val="00C96D14"/>
    <w:rsid w:val="00CD2C17"/>
    <w:rsid w:val="00D02DB9"/>
    <w:rsid w:val="00D16E06"/>
    <w:rsid w:val="00D61CA2"/>
    <w:rsid w:val="00DB4CAE"/>
    <w:rsid w:val="00E46989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postcolor1">
    <w:name w:val="postcolor1"/>
    <w:rPr>
      <w:rFonts w:ascii="Verdana" w:hAnsi="Verdana" w:hint="default"/>
      <w:sz w:val="18"/>
      <w:szCs w:val="18"/>
    </w:rPr>
  </w:style>
  <w:style w:type="paragraph" w:styleId="HTMLPreformatted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</Pages>
  <Words>2694</Words>
  <Characters>15358</Characters>
  <Application>Microsoft Office Word</Application>
  <DocSecurity>4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0942930</vt:lpstr>
    </vt:vector>
  </TitlesOfParts>
  <Company>ONU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0942930</dc:title>
  <dc:subject/>
  <dc:creator>Екатерина Салынская</dc:creator>
  <cp:keywords/>
  <dc:description/>
  <cp:lastModifiedBy>ирина сафонова</cp:lastModifiedBy>
  <cp:revision>4</cp:revision>
  <cp:lastPrinted>2009-07-03T07:29:00Z</cp:lastPrinted>
  <dcterms:created xsi:type="dcterms:W3CDTF">2009-07-03T07:28:00Z</dcterms:created>
  <dcterms:modified xsi:type="dcterms:W3CDTF">2009-07-03T07:29:00Z</dcterms:modified>
</cp:coreProperties>
</file>