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7481" w:rsidRDefault="00747481" w:rsidP="00747481">
      <w:pPr>
        <w:spacing w:line="240" w:lineRule="auto"/>
        <w:jc w:val="left"/>
        <w:rPr>
          <w:szCs w:val="6"/>
          <w:rtl/>
        </w:rPr>
        <w:sectPr w:rsidR="00747481" w:rsidSect="005A443D">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tl/>
        </w:rPr>
        <w:commentReference w:id="0"/>
      </w:r>
    </w:p>
    <w:p w:rsidR="005A443D" w:rsidRPr="005A443D" w:rsidRDefault="005A443D" w:rsidP="00DB00B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5A443D">
        <w:rPr>
          <w:rtl/>
        </w:rPr>
        <w:lastRenderedPageBreak/>
        <w:t>اللجنة المعنية بالقضاء على التمييز ضد المرأة</w:t>
      </w:r>
    </w:p>
    <w:p w:rsidR="005A443D" w:rsidRPr="005A443D" w:rsidRDefault="005A443D" w:rsidP="005A443D">
      <w:pPr>
        <w:pStyle w:val="SingleTxt"/>
        <w:spacing w:after="0" w:line="120" w:lineRule="exact"/>
        <w:rPr>
          <w:bCs/>
          <w:sz w:val="10"/>
          <w:lang w:val="en-GB" w:bidi="ar-EG"/>
        </w:rPr>
      </w:pPr>
    </w:p>
    <w:p w:rsidR="005A443D" w:rsidRPr="003D6D54" w:rsidRDefault="005A443D" w:rsidP="005A443D">
      <w:pPr>
        <w:framePr w:w="9792" w:h="432" w:hSpace="187" w:wrap="around" w:hAnchor="page" w:x="1196" w:yAlign="bottom"/>
        <w:spacing w:line="240" w:lineRule="auto"/>
        <w:rPr>
          <w:szCs w:val="10"/>
          <w:rtl/>
        </w:rPr>
      </w:pPr>
    </w:p>
    <w:p w:rsidR="005A443D" w:rsidRPr="003D6D54" w:rsidRDefault="005A443D" w:rsidP="005A443D">
      <w:pPr>
        <w:framePr w:w="9792" w:h="432" w:hSpace="187" w:wrap="around" w:hAnchor="page" w:x="1196" w:yAlign="bottom"/>
        <w:spacing w:line="240" w:lineRule="auto"/>
        <w:rPr>
          <w:szCs w:val="6"/>
          <w:rtl/>
        </w:rPr>
      </w:pPr>
      <w:r w:rsidRPr="003D6D54">
        <w:rPr>
          <w:noProof/>
          <w:w w:val="100"/>
          <w:szCs w:val="6"/>
          <w:rtl/>
        </w:rPr>
        <mc:AlternateContent>
          <mc:Choice Requires="wps">
            <w:drawing>
              <wp:anchor distT="0" distB="0" distL="114300" distR="114300" simplePos="0" relativeHeight="251659264" behindDoc="0" locked="0" layoutInCell="1" allowOverlap="1" wp14:anchorId="5AD8F407" wp14:editId="5016A43B">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5A443D" w:rsidRPr="003D6D54" w:rsidRDefault="005A443D" w:rsidP="005A443D">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sz w:val="17"/>
          <w:szCs w:val="26"/>
          <w:rtl/>
        </w:rPr>
        <w:tab/>
        <w:t>*</w:t>
      </w:r>
      <w:r>
        <w:rPr>
          <w:rFonts w:hint="cs"/>
          <w:sz w:val="17"/>
          <w:szCs w:val="26"/>
          <w:rtl/>
        </w:rPr>
        <w:tab/>
      </w:r>
      <w:r w:rsidRPr="005A443D">
        <w:rPr>
          <w:sz w:val="17"/>
          <w:szCs w:val="26"/>
          <w:rtl/>
        </w:rPr>
        <w:t>اعتمدتها اللجنة في دورتها السادسة والستين (13 شباط/فبراير - 3 آذار/مارس 2017).</w:t>
      </w:r>
    </w:p>
    <w:p w:rsidR="005A443D" w:rsidRDefault="005A443D" w:rsidP="002B6163">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vertAlign w:val="superscript"/>
        </w:rPr>
      </w:pPr>
      <w:r w:rsidRPr="005A443D">
        <w:rPr>
          <w:lang w:val="en-GB" w:bidi="ar-EG"/>
        </w:rPr>
        <w:tab/>
      </w:r>
      <w:r w:rsidRPr="005A443D">
        <w:rPr>
          <w:lang w:val="en-GB" w:bidi="ar-EG"/>
        </w:rPr>
        <w:tab/>
      </w:r>
      <w:r w:rsidRPr="005A443D">
        <w:rPr>
          <w:rtl/>
        </w:rPr>
        <w:t>الملاحظات الختامية على التقرير الدوري الثامن لسري لانكا</w:t>
      </w:r>
      <w:r w:rsidRPr="002B6163">
        <w:rPr>
          <w:rFonts w:hint="cs"/>
          <w:b w:val="0"/>
          <w:bCs w:val="0"/>
          <w:sz w:val="20"/>
          <w:szCs w:val="30"/>
          <w:rtl/>
        </w:rPr>
        <w:t>*</w:t>
      </w:r>
    </w:p>
    <w:p w:rsidR="005A443D" w:rsidRPr="005A443D" w:rsidRDefault="005A443D" w:rsidP="005A443D">
      <w:pPr>
        <w:pStyle w:val="SingleTxt"/>
        <w:spacing w:after="0" w:line="120" w:lineRule="exact"/>
        <w:rPr>
          <w:sz w:val="10"/>
        </w:rPr>
      </w:pPr>
    </w:p>
    <w:p w:rsidR="005A443D" w:rsidRPr="005A443D" w:rsidRDefault="005A443D" w:rsidP="002B6163">
      <w:pPr>
        <w:pStyle w:val="SingleTxt"/>
        <w:spacing w:line="380" w:lineRule="exact"/>
        <w:ind w:left="1267" w:right="1267"/>
        <w:rPr>
          <w:rtl/>
        </w:rPr>
      </w:pPr>
      <w:r w:rsidRPr="005A443D">
        <w:rPr>
          <w:rtl/>
        </w:rPr>
        <w:t>١</w:t>
      </w:r>
      <w:r>
        <w:rPr>
          <w:rFonts w:hint="cs"/>
          <w:rtl/>
        </w:rPr>
        <w:t xml:space="preserve"> -</w:t>
      </w:r>
      <w:r>
        <w:rPr>
          <w:rFonts w:hint="cs"/>
          <w:rtl/>
        </w:rPr>
        <w:tab/>
      </w:r>
      <w:r w:rsidRPr="005A443D">
        <w:rPr>
          <w:rtl/>
        </w:rPr>
        <w:t xml:space="preserve">نظرت اللجنة في التقرير الدوري الثامن لسري </w:t>
      </w:r>
      <w:proofErr w:type="spellStart"/>
      <w:r w:rsidRPr="005A443D">
        <w:rPr>
          <w:rtl/>
        </w:rPr>
        <w:t>لانكا</w:t>
      </w:r>
      <w:proofErr w:type="spellEnd"/>
      <w:r w:rsidRPr="005A443D">
        <w:rPr>
          <w:rtl/>
        </w:rPr>
        <w:t xml:space="preserve"> (</w:t>
      </w:r>
      <w:hyperlink r:id="rId16" w:history="1">
        <w:r w:rsidRPr="008D44E1">
          <w:rPr>
            <w:rStyle w:val="Hyperlink"/>
            <w:lang w:val="en-GB" w:bidi="ar-EG"/>
          </w:rPr>
          <w:t>CEDAW/C/LKA/8</w:t>
        </w:r>
      </w:hyperlink>
      <w:r w:rsidRPr="005A443D">
        <w:rPr>
          <w:rtl/>
        </w:rPr>
        <w:t xml:space="preserve">) خلال جلستيها 1484 و 1485 المعقودتين في 22 شباط/فبراير 2017 (انظر </w:t>
      </w:r>
      <w:hyperlink r:id="rId17" w:history="1">
        <w:r w:rsidRPr="008D44E1">
          <w:rPr>
            <w:rStyle w:val="Hyperlink"/>
            <w:lang w:val="en-GB" w:bidi="ar-EG"/>
          </w:rPr>
          <w:t>CEDAW/C/SR.1484</w:t>
        </w:r>
      </w:hyperlink>
      <w:r w:rsidRPr="005A443D">
        <w:rPr>
          <w:rtl/>
        </w:rPr>
        <w:t xml:space="preserve"> و </w:t>
      </w:r>
      <w:hyperlink r:id="rId18" w:history="1">
        <w:r w:rsidRPr="008D44E1">
          <w:rPr>
            <w:rStyle w:val="Hyperlink"/>
            <w:lang w:val="en-GB" w:bidi="ar-EG"/>
          </w:rPr>
          <w:t>CEDAW/C/SR.1485</w:t>
        </w:r>
      </w:hyperlink>
      <w:r w:rsidRPr="005A443D">
        <w:rPr>
          <w:rtl/>
        </w:rPr>
        <w:t xml:space="preserve">). وترد في الوثيقة </w:t>
      </w:r>
      <w:hyperlink r:id="rId19" w:history="1">
        <w:r w:rsidRPr="008D44E1">
          <w:rPr>
            <w:rStyle w:val="Hyperlink"/>
            <w:lang w:val="en-GB" w:bidi="ar-EG"/>
          </w:rPr>
          <w:t>CEDAW/C/LKA/Q/8</w:t>
        </w:r>
      </w:hyperlink>
      <w:r w:rsidRPr="005A443D">
        <w:rPr>
          <w:rtl/>
        </w:rPr>
        <w:t xml:space="preserve"> قائمة القضايا والأسئلة التي طرحتها اللجنة وترد ردود سري </w:t>
      </w:r>
      <w:proofErr w:type="spellStart"/>
      <w:r w:rsidRPr="005A443D">
        <w:rPr>
          <w:rtl/>
        </w:rPr>
        <w:t>لانكا</w:t>
      </w:r>
      <w:proofErr w:type="spellEnd"/>
      <w:r w:rsidRPr="005A443D">
        <w:rPr>
          <w:rtl/>
        </w:rPr>
        <w:t xml:space="preserve"> في الوثيقة </w:t>
      </w:r>
      <w:hyperlink r:id="rId20" w:history="1">
        <w:r w:rsidRPr="008D44E1">
          <w:rPr>
            <w:rStyle w:val="Hyperlink"/>
            <w:lang w:val="en-GB" w:bidi="ar-EG"/>
          </w:rPr>
          <w:t>CEDAW/C/LKA/Q/8/Add.1</w:t>
        </w:r>
      </w:hyperlink>
      <w:r w:rsidRPr="005A443D">
        <w:rPr>
          <w:rtl/>
        </w:rPr>
        <w:t>.</w:t>
      </w:r>
    </w:p>
    <w:p w:rsidR="005A443D" w:rsidRPr="005A443D" w:rsidRDefault="005A443D" w:rsidP="005A443D">
      <w:pPr>
        <w:pStyle w:val="SingleTxt"/>
        <w:spacing w:after="0" w:line="120" w:lineRule="exact"/>
        <w:rPr>
          <w:bCs/>
          <w:sz w:val="10"/>
          <w:rtl/>
        </w:rPr>
      </w:pPr>
    </w:p>
    <w:p w:rsidR="005A443D" w:rsidRPr="005A443D" w:rsidRDefault="005A443D" w:rsidP="005A443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sidRPr="005A443D">
        <w:rPr>
          <w:rtl/>
        </w:rPr>
        <w:t>ألف</w:t>
      </w:r>
      <w:r>
        <w:rPr>
          <w:rFonts w:hint="cs"/>
          <w:rtl/>
        </w:rPr>
        <w:t xml:space="preserve"> </w:t>
      </w:r>
      <w:r w:rsidRPr="005A443D">
        <w:rPr>
          <w:rtl/>
        </w:rPr>
        <w:t>-</w:t>
      </w:r>
      <w:r>
        <w:rPr>
          <w:rFonts w:hint="cs"/>
          <w:rtl/>
        </w:rPr>
        <w:tab/>
      </w:r>
      <w:r w:rsidRPr="005A443D">
        <w:rPr>
          <w:rtl/>
        </w:rPr>
        <w:t>مقدمة</w:t>
      </w:r>
    </w:p>
    <w:p w:rsidR="005A443D" w:rsidRPr="005A443D" w:rsidRDefault="005A443D" w:rsidP="002B6163">
      <w:pPr>
        <w:pStyle w:val="SingleTxt"/>
        <w:spacing w:line="380" w:lineRule="exact"/>
        <w:ind w:left="1267" w:right="1267"/>
        <w:rPr>
          <w:i/>
          <w:rtl/>
        </w:rPr>
      </w:pPr>
      <w:r>
        <w:rPr>
          <w:rtl/>
        </w:rPr>
        <w:t>٢</w:t>
      </w:r>
      <w:r>
        <w:rPr>
          <w:rFonts w:hint="cs"/>
          <w:rtl/>
        </w:rPr>
        <w:t xml:space="preserve"> -</w:t>
      </w:r>
      <w:r>
        <w:rPr>
          <w:rFonts w:hint="cs"/>
          <w:rtl/>
        </w:rPr>
        <w:tab/>
      </w:r>
      <w:r w:rsidRPr="005A443D">
        <w:rPr>
          <w:rtl/>
        </w:rPr>
        <w:t>تعرب اللجنة عن تقديرها للدولة الطرف لتقديمها تقريرها الدوري الثامن. وتعرب عن تقديرها أيضا للردود الخطية التي قدمتها الدولة الطرف على قائمة القضايا والأسئلة التي طرحها الفريق العامل لما قبل الدورة وترحب بالعرض الشفوي الذي قدمه الوفد وبالتوضيحات الإضافية التي قُدمت رداً على الأسئلة الشفوية التي طرحتها اللجنة خلال</w:t>
      </w:r>
      <w:r>
        <w:rPr>
          <w:rFonts w:hint="cs"/>
          <w:rtl/>
        </w:rPr>
        <w:t> </w:t>
      </w:r>
      <w:r w:rsidRPr="005A443D">
        <w:rPr>
          <w:rtl/>
        </w:rPr>
        <w:t xml:space="preserve">الحوار. </w:t>
      </w:r>
    </w:p>
    <w:p w:rsidR="005A443D" w:rsidRPr="005A443D" w:rsidRDefault="005A443D" w:rsidP="002B6163">
      <w:pPr>
        <w:pStyle w:val="SingleTxt"/>
        <w:spacing w:line="380" w:lineRule="exact"/>
        <w:ind w:left="1267" w:right="1267"/>
        <w:rPr>
          <w:rtl/>
        </w:rPr>
      </w:pPr>
      <w:r>
        <w:rPr>
          <w:rtl/>
        </w:rPr>
        <w:t>٣</w:t>
      </w:r>
      <w:r>
        <w:rPr>
          <w:rFonts w:hint="cs"/>
          <w:rtl/>
        </w:rPr>
        <w:t xml:space="preserve"> -</w:t>
      </w:r>
      <w:r>
        <w:rPr>
          <w:rFonts w:hint="cs"/>
          <w:rtl/>
        </w:rPr>
        <w:tab/>
      </w:r>
      <w:r w:rsidRPr="005A443D">
        <w:rPr>
          <w:rtl/>
        </w:rPr>
        <w:t xml:space="preserve">وتثني اللجنة على وفد الدولة الطرف الذي ترأسَّته أمينةُ وزارة شؤون المرأة والطفل، </w:t>
      </w:r>
      <w:proofErr w:type="spellStart"/>
      <w:r w:rsidRPr="005A443D">
        <w:rPr>
          <w:rtl/>
        </w:rPr>
        <w:t>شاندراني</w:t>
      </w:r>
      <w:proofErr w:type="spellEnd"/>
      <w:r w:rsidRPr="005A443D">
        <w:rPr>
          <w:rtl/>
        </w:rPr>
        <w:t xml:space="preserve"> </w:t>
      </w:r>
      <w:proofErr w:type="spellStart"/>
      <w:r w:rsidRPr="005A443D">
        <w:rPr>
          <w:rtl/>
        </w:rPr>
        <w:t>سيناراتنه</w:t>
      </w:r>
      <w:proofErr w:type="spellEnd"/>
      <w:r w:rsidRPr="005A443D">
        <w:rPr>
          <w:rtl/>
        </w:rPr>
        <w:t>، والذي ضم الممثلَ الدائم للبعثة الدائمة لسري لانكا لدى مكتب الأمم المتحدة والمنظمات الدولية الأخرى في جنيف، وسفيرَ سري لانكا لدى جمهورية كوريا وممثلين عن وزارة الخارجية ومكتب المدعي العام.</w:t>
      </w:r>
    </w:p>
    <w:p w:rsidR="005A443D" w:rsidRPr="005A443D" w:rsidRDefault="005A443D" w:rsidP="005A443D">
      <w:pPr>
        <w:pStyle w:val="SingleTxt"/>
        <w:spacing w:after="0" w:line="120" w:lineRule="exact"/>
        <w:rPr>
          <w:bCs/>
          <w:sz w:val="10"/>
          <w:rtl/>
        </w:rPr>
      </w:pPr>
    </w:p>
    <w:p w:rsidR="005A443D" w:rsidRPr="005A443D" w:rsidRDefault="005A443D" w:rsidP="005A443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sidRPr="005A443D">
        <w:rPr>
          <w:rtl/>
        </w:rPr>
        <w:t>باء</w:t>
      </w:r>
      <w:r>
        <w:rPr>
          <w:rFonts w:hint="cs"/>
          <w:rtl/>
        </w:rPr>
        <w:t xml:space="preserve"> </w:t>
      </w:r>
      <w:r w:rsidRPr="005A443D">
        <w:rPr>
          <w:rtl/>
        </w:rPr>
        <w:t>-</w:t>
      </w:r>
      <w:r>
        <w:rPr>
          <w:rFonts w:hint="cs"/>
          <w:rtl/>
        </w:rPr>
        <w:tab/>
      </w:r>
      <w:r w:rsidRPr="005A443D">
        <w:rPr>
          <w:rtl/>
        </w:rPr>
        <w:t>الجوانب الإيجابية</w:t>
      </w:r>
    </w:p>
    <w:p w:rsidR="005A443D" w:rsidRPr="005A443D" w:rsidRDefault="005A443D" w:rsidP="002B6163">
      <w:pPr>
        <w:pStyle w:val="SingleTxt"/>
        <w:spacing w:line="380" w:lineRule="exact"/>
        <w:ind w:left="1267" w:right="1267"/>
        <w:rPr>
          <w:i/>
          <w:rtl/>
        </w:rPr>
      </w:pPr>
      <w:r w:rsidRPr="005A443D">
        <w:rPr>
          <w:rtl/>
        </w:rPr>
        <w:t>٤</w:t>
      </w:r>
      <w:r>
        <w:rPr>
          <w:rFonts w:hint="cs"/>
          <w:rtl/>
        </w:rPr>
        <w:t xml:space="preserve"> -</w:t>
      </w:r>
      <w:r>
        <w:rPr>
          <w:rFonts w:hint="cs"/>
          <w:rtl/>
        </w:rPr>
        <w:tab/>
      </w:r>
      <w:r w:rsidRPr="005A443D">
        <w:rPr>
          <w:rtl/>
        </w:rPr>
        <w:t>ترحب اللجنة بالتقدم المحرز منذ النظر عام 2011 في التقرير الجامع للتقارير الدورية الخامس إلى السابع المقدم من الدولة الطرف (</w:t>
      </w:r>
      <w:hyperlink r:id="rId21" w:history="1">
        <w:r w:rsidRPr="008D44E1">
          <w:rPr>
            <w:rStyle w:val="Hyperlink"/>
            <w:lang w:val="en-GB" w:bidi="ar-EG"/>
          </w:rPr>
          <w:t>CEDAW/C/LKA/5-7</w:t>
        </w:r>
      </w:hyperlink>
      <w:r w:rsidRPr="005A443D">
        <w:rPr>
          <w:rtl/>
        </w:rPr>
        <w:t>) في ما يتعلق بإجراء الإصلاحات التشريعية، ولا</w:t>
      </w:r>
      <w:r w:rsidR="008D44E1">
        <w:rPr>
          <w:rFonts w:hint="cs"/>
          <w:rtl/>
        </w:rPr>
        <w:t xml:space="preserve"> </w:t>
      </w:r>
      <w:r w:rsidRPr="005A443D">
        <w:rPr>
          <w:rtl/>
        </w:rPr>
        <w:t xml:space="preserve">سيما باعتماد ما يلي: </w:t>
      </w:r>
    </w:p>
    <w:p w:rsidR="005A443D" w:rsidRPr="005A443D" w:rsidRDefault="005A443D" w:rsidP="005A443D">
      <w:pPr>
        <w:pStyle w:val="SingleTxt"/>
        <w:rPr>
          <w:i/>
          <w:rtl/>
        </w:rPr>
      </w:pPr>
      <w:r>
        <w:rPr>
          <w:rFonts w:hint="cs"/>
          <w:rtl/>
        </w:rPr>
        <w:lastRenderedPageBreak/>
        <w:tab/>
      </w:r>
      <w:r>
        <w:rPr>
          <w:rtl/>
        </w:rPr>
        <w:t>(أ)</w:t>
      </w:r>
      <w:r>
        <w:rPr>
          <w:rFonts w:hint="cs"/>
          <w:rtl/>
        </w:rPr>
        <w:tab/>
      </w:r>
      <w:r w:rsidRPr="005A443D">
        <w:rPr>
          <w:rtl/>
        </w:rPr>
        <w:t>التعديل التاسع عشر للدستور، الذي أعاد العمل بالمجلس الدستوري وقدرته على التوصية بتعيين كبار المسؤولين في القضاء والمؤسسات المستقلة الرئيسية، بما في ذلك تعيين أعضاء مرموقين في لجنة حقوق الإنسان في سري لانكا، عام 2015؛</w:t>
      </w:r>
    </w:p>
    <w:p w:rsidR="005A443D" w:rsidRPr="005A443D" w:rsidRDefault="005A443D" w:rsidP="005A443D">
      <w:pPr>
        <w:pStyle w:val="SingleTxt"/>
        <w:rPr>
          <w:rtl/>
        </w:rPr>
      </w:pPr>
      <w:r>
        <w:rPr>
          <w:rFonts w:hint="cs"/>
          <w:rtl/>
        </w:rPr>
        <w:tab/>
      </w:r>
      <w:r w:rsidRPr="005A443D">
        <w:rPr>
          <w:rtl/>
        </w:rPr>
        <w:t>(ب)</w:t>
      </w:r>
      <w:r>
        <w:rPr>
          <w:rFonts w:hint="cs"/>
          <w:rtl/>
        </w:rPr>
        <w:tab/>
      </w:r>
      <w:r w:rsidRPr="005A443D">
        <w:rPr>
          <w:rtl/>
        </w:rPr>
        <w:t xml:space="preserve">القانون رقم 4 لعام 2015 المتعلق بمساعدة ضحايا الجرائم والشهود وحمايتهم، الذي أنشئت بموجبه الهيئة الوطنية لحماية ضحايا الجرائم والشهود؛ </w:t>
      </w:r>
    </w:p>
    <w:p w:rsidR="005A443D" w:rsidRPr="005A443D" w:rsidRDefault="005A443D" w:rsidP="005A443D">
      <w:pPr>
        <w:pStyle w:val="SingleTxt"/>
        <w:rPr>
          <w:rtl/>
        </w:rPr>
      </w:pPr>
      <w:r>
        <w:rPr>
          <w:rFonts w:hint="cs"/>
          <w:rtl/>
        </w:rPr>
        <w:tab/>
      </w:r>
      <w:r w:rsidRPr="005A443D">
        <w:rPr>
          <w:rtl/>
        </w:rPr>
        <w:t>(ج)</w:t>
      </w:r>
      <w:r>
        <w:rPr>
          <w:rFonts w:hint="cs"/>
          <w:rtl/>
        </w:rPr>
        <w:tab/>
      </w:r>
      <w:r w:rsidRPr="005A443D">
        <w:rPr>
          <w:rtl/>
        </w:rPr>
        <w:t xml:space="preserve">التعديل على قانون (تعديل) انتخابات السلطات المحلية </w:t>
      </w:r>
      <w:r>
        <w:rPr>
          <w:rtl/>
        </w:rPr>
        <w:t>رقم 22 لعام</w:t>
      </w:r>
      <w:r>
        <w:rPr>
          <w:rFonts w:hint="cs"/>
          <w:rtl/>
        </w:rPr>
        <w:t> </w:t>
      </w:r>
      <w:r w:rsidRPr="005A443D">
        <w:rPr>
          <w:rtl/>
        </w:rPr>
        <w:t>2012، بحيث بات يلحظ تخصيص حصة نسبتها 25 في المائة للنساء في هيئات الحكم المحلي، عام 2016.</w:t>
      </w:r>
    </w:p>
    <w:p w:rsidR="005A443D" w:rsidRPr="005A443D" w:rsidRDefault="005A443D" w:rsidP="005A443D">
      <w:pPr>
        <w:pStyle w:val="SingleTxt"/>
        <w:rPr>
          <w:i/>
          <w:rtl/>
        </w:rPr>
      </w:pPr>
      <w:r w:rsidRPr="005A443D">
        <w:rPr>
          <w:rtl/>
        </w:rPr>
        <w:t>٥</w:t>
      </w:r>
      <w:r>
        <w:rPr>
          <w:rFonts w:hint="cs"/>
          <w:rtl/>
        </w:rPr>
        <w:t xml:space="preserve"> -</w:t>
      </w:r>
      <w:r>
        <w:rPr>
          <w:rFonts w:hint="cs"/>
          <w:rtl/>
        </w:rPr>
        <w:tab/>
      </w:r>
      <w:r w:rsidRPr="005A443D">
        <w:rPr>
          <w:rtl/>
        </w:rPr>
        <w:t>وترحب اللجنة بالجهود التي بذلتها الدولة الطرف لتحسين إطارها المؤسسي والسياساتي الهادف إلى التعجيل في القضاء على التمييز ضد المرأة وتعزيز المساواة بين الجنسين، من قبيل ما يلي:</w:t>
      </w:r>
    </w:p>
    <w:p w:rsidR="005A443D" w:rsidRPr="005A443D" w:rsidRDefault="005A443D" w:rsidP="008D44E1">
      <w:pPr>
        <w:pStyle w:val="SingleTxt"/>
        <w:rPr>
          <w:rtl/>
        </w:rPr>
      </w:pPr>
      <w:r>
        <w:rPr>
          <w:rFonts w:hint="cs"/>
          <w:rtl/>
        </w:rPr>
        <w:tab/>
      </w:r>
      <w:r w:rsidRPr="005A443D">
        <w:rPr>
          <w:rtl/>
        </w:rPr>
        <w:t>(أ)</w:t>
      </w:r>
      <w:r>
        <w:rPr>
          <w:rFonts w:hint="cs"/>
          <w:rtl/>
        </w:rPr>
        <w:tab/>
      </w:r>
      <w:r w:rsidRPr="005A443D">
        <w:rPr>
          <w:rtl/>
        </w:rPr>
        <w:t>وضع الصيغة النهائية لخطة العمل الوطنية لتعزيز حقوق الإنسان وحمايتها للفترة 2017-2021 التي تتضمن فصلا مستقلا عن حماية حقوق المرأة وتعزيزها، عام</w:t>
      </w:r>
      <w:r>
        <w:rPr>
          <w:rFonts w:hint="cs"/>
          <w:rtl/>
        </w:rPr>
        <w:t> </w:t>
      </w:r>
      <w:r w:rsidRPr="005A443D">
        <w:rPr>
          <w:rtl/>
        </w:rPr>
        <w:t>2017؛</w:t>
      </w:r>
    </w:p>
    <w:p w:rsidR="005A443D" w:rsidRPr="005A443D" w:rsidRDefault="005A443D" w:rsidP="005A443D">
      <w:pPr>
        <w:pStyle w:val="SingleTxt"/>
        <w:rPr>
          <w:i/>
          <w:rtl/>
        </w:rPr>
      </w:pPr>
      <w:r>
        <w:rPr>
          <w:rFonts w:hint="cs"/>
          <w:rtl/>
        </w:rPr>
        <w:tab/>
      </w:r>
      <w:r w:rsidRPr="005A443D">
        <w:rPr>
          <w:rtl/>
        </w:rPr>
        <w:t>(ب)</w:t>
      </w:r>
      <w:r>
        <w:rPr>
          <w:rFonts w:hint="cs"/>
          <w:rtl/>
        </w:rPr>
        <w:tab/>
      </w:r>
      <w:r w:rsidRPr="005A443D">
        <w:rPr>
          <w:rtl/>
        </w:rPr>
        <w:t>اعتماد الخطة الاستراتيجية الوطنية لمراقبة الاتجار بالأشخاص ومكافحته، عام</w:t>
      </w:r>
      <w:r>
        <w:rPr>
          <w:rFonts w:hint="cs"/>
          <w:rtl/>
        </w:rPr>
        <w:t> </w:t>
      </w:r>
      <w:r w:rsidRPr="005A443D">
        <w:rPr>
          <w:rtl/>
        </w:rPr>
        <w:t>2016؛</w:t>
      </w:r>
    </w:p>
    <w:p w:rsidR="005A443D" w:rsidRPr="005A443D" w:rsidRDefault="005A443D" w:rsidP="005A443D">
      <w:pPr>
        <w:pStyle w:val="SingleTxt"/>
        <w:rPr>
          <w:rtl/>
        </w:rPr>
      </w:pPr>
      <w:r>
        <w:rPr>
          <w:rFonts w:hint="cs"/>
          <w:rtl/>
        </w:rPr>
        <w:tab/>
      </w:r>
      <w:r w:rsidRPr="005A443D">
        <w:rPr>
          <w:rtl/>
        </w:rPr>
        <w:t>(ج)</w:t>
      </w:r>
      <w:r>
        <w:rPr>
          <w:rFonts w:hint="cs"/>
          <w:rtl/>
        </w:rPr>
        <w:tab/>
      </w:r>
      <w:r w:rsidRPr="005A443D">
        <w:rPr>
          <w:rtl/>
        </w:rPr>
        <w:t>اعتماد إطار السياسة العامة وخطة العمل الوطنية للتصدي للعنف الجنسي والجنساني للفترة 2016-2020، عام 2016؛</w:t>
      </w:r>
    </w:p>
    <w:p w:rsidR="005A443D" w:rsidRPr="005A443D" w:rsidRDefault="005A443D" w:rsidP="005A443D">
      <w:pPr>
        <w:pStyle w:val="SingleTxt"/>
        <w:rPr>
          <w:rtl/>
        </w:rPr>
      </w:pPr>
      <w:r>
        <w:rPr>
          <w:rFonts w:hint="cs"/>
          <w:rtl/>
        </w:rPr>
        <w:tab/>
      </w:r>
      <w:r w:rsidRPr="005A443D">
        <w:rPr>
          <w:rtl/>
        </w:rPr>
        <w:t>(د)</w:t>
      </w:r>
      <w:r>
        <w:rPr>
          <w:rFonts w:hint="cs"/>
          <w:rtl/>
        </w:rPr>
        <w:tab/>
      </w:r>
      <w:r w:rsidRPr="005A443D">
        <w:rPr>
          <w:rtl/>
        </w:rPr>
        <w:t xml:space="preserve">المشاركة في تقديم قرار مجلس حقوق الإنسان </w:t>
      </w:r>
      <w:r w:rsidRPr="00FF262C">
        <w:rPr>
          <w:rtl/>
        </w:rPr>
        <w:t>30/1</w:t>
      </w:r>
      <w:r w:rsidRPr="005A443D">
        <w:rPr>
          <w:rtl/>
        </w:rPr>
        <w:t xml:space="preserve"> المعنون </w:t>
      </w:r>
      <w:r>
        <w:rPr>
          <w:rFonts w:hint="cs"/>
          <w:rtl/>
        </w:rPr>
        <w:t>”</w:t>
      </w:r>
      <w:r w:rsidRPr="005A443D">
        <w:rPr>
          <w:rtl/>
        </w:rPr>
        <w:t>تعزيز المصالحة والمس</w:t>
      </w:r>
      <w:r>
        <w:rPr>
          <w:rtl/>
        </w:rPr>
        <w:t>اءلة وحقوق الإنسان في سري لانكا</w:t>
      </w:r>
      <w:r>
        <w:rPr>
          <w:rFonts w:hint="cs"/>
          <w:rtl/>
        </w:rPr>
        <w:t>“</w:t>
      </w:r>
      <w:r w:rsidRPr="005A443D">
        <w:rPr>
          <w:rtl/>
        </w:rPr>
        <w:t xml:space="preserve">، والخطوات المتخذة نحو الوفاء بالالتزامات المتعهد بها بموجبه، عام 2015؛ </w:t>
      </w:r>
    </w:p>
    <w:p w:rsidR="005A443D" w:rsidRPr="005A443D" w:rsidRDefault="005A443D" w:rsidP="002B6163">
      <w:pPr>
        <w:pStyle w:val="SingleTxt"/>
        <w:rPr>
          <w:rtl/>
        </w:rPr>
      </w:pPr>
      <w:r>
        <w:rPr>
          <w:rFonts w:hint="cs"/>
          <w:rtl/>
        </w:rPr>
        <w:tab/>
      </w:r>
      <w:r w:rsidRPr="005A443D">
        <w:rPr>
          <w:rtl/>
        </w:rPr>
        <w:t>(</w:t>
      </w:r>
      <w:r w:rsidR="002B6163">
        <w:rPr>
          <w:rFonts w:hint="cs"/>
          <w:rtl/>
        </w:rPr>
        <w:t>ﻫ</w:t>
      </w:r>
      <w:r w:rsidRPr="005A443D">
        <w:rPr>
          <w:rtl/>
        </w:rPr>
        <w:t>)</w:t>
      </w:r>
      <w:r>
        <w:rPr>
          <w:rFonts w:hint="cs"/>
          <w:rtl/>
        </w:rPr>
        <w:tab/>
      </w:r>
      <w:r w:rsidRPr="005A443D">
        <w:rPr>
          <w:rtl/>
        </w:rPr>
        <w:t>توجيه دعوة دائمة إلى جميع المكلفين بولايات في إطار الإجراءات الخاصة لزيارة الدولة الطرف، عام 2015.</w:t>
      </w:r>
    </w:p>
    <w:p w:rsidR="005A443D" w:rsidRPr="005A443D" w:rsidRDefault="005A443D" w:rsidP="005A443D">
      <w:pPr>
        <w:pStyle w:val="SingleTxt"/>
        <w:rPr>
          <w:rtl/>
        </w:rPr>
      </w:pPr>
      <w:r>
        <w:rPr>
          <w:rtl/>
        </w:rPr>
        <w:t>٦</w:t>
      </w:r>
      <w:r>
        <w:rPr>
          <w:rFonts w:hint="cs"/>
          <w:rtl/>
        </w:rPr>
        <w:t xml:space="preserve"> -</w:t>
      </w:r>
      <w:r>
        <w:rPr>
          <w:rFonts w:hint="cs"/>
          <w:rtl/>
        </w:rPr>
        <w:tab/>
      </w:r>
      <w:r w:rsidRPr="005A443D">
        <w:rPr>
          <w:rtl/>
        </w:rPr>
        <w:t>وترحب اللجنة بتصديق الدولة الطرف، خلال الفترة التي انقضت منذ النظر في تقريرها السابق، على الصكوك الدولية التالية أو الانضمام إليها:</w:t>
      </w:r>
    </w:p>
    <w:p w:rsidR="005A443D" w:rsidRPr="005A443D" w:rsidRDefault="005A443D" w:rsidP="005A443D">
      <w:pPr>
        <w:pStyle w:val="SingleTxt"/>
        <w:rPr>
          <w:rtl/>
        </w:rPr>
      </w:pPr>
      <w:r>
        <w:rPr>
          <w:rFonts w:hint="cs"/>
          <w:rtl/>
          <w:lang w:val="en-GB" w:bidi="ar-EG"/>
        </w:rPr>
        <w:tab/>
      </w:r>
      <w:r w:rsidRPr="005A443D">
        <w:rPr>
          <w:rtl/>
        </w:rPr>
        <w:t>(أ)</w:t>
      </w:r>
      <w:r>
        <w:rPr>
          <w:rFonts w:hint="cs"/>
          <w:rtl/>
        </w:rPr>
        <w:tab/>
      </w:r>
      <w:r w:rsidRPr="005A443D">
        <w:rPr>
          <w:rtl/>
        </w:rPr>
        <w:t>اتفاقية حقوق الأشخاص ذوي الإعاقة والبروتوكول الاختياري الملحق بها، عام 2016؛</w:t>
      </w:r>
    </w:p>
    <w:p w:rsidR="005A443D" w:rsidRPr="005A443D" w:rsidRDefault="005A443D" w:rsidP="005A443D">
      <w:pPr>
        <w:pStyle w:val="SingleTxt"/>
        <w:rPr>
          <w:rtl/>
        </w:rPr>
      </w:pPr>
      <w:r>
        <w:rPr>
          <w:rFonts w:hint="cs"/>
          <w:rtl/>
          <w:lang w:val="en-GB" w:bidi="ar-EG"/>
        </w:rPr>
        <w:tab/>
      </w:r>
      <w:r w:rsidRPr="005A443D">
        <w:rPr>
          <w:rtl/>
        </w:rPr>
        <w:t>(ب)</w:t>
      </w:r>
      <w:r>
        <w:rPr>
          <w:rFonts w:hint="cs"/>
          <w:rtl/>
        </w:rPr>
        <w:tab/>
      </w:r>
      <w:r w:rsidRPr="005A443D">
        <w:rPr>
          <w:rtl/>
        </w:rPr>
        <w:t xml:space="preserve">الاتفاقية الدولية لحماية جميع الأشخاص من الاختفاء القسري، عام 2016؛ </w:t>
      </w:r>
    </w:p>
    <w:p w:rsidR="005A443D" w:rsidRPr="005A443D" w:rsidRDefault="005A443D" w:rsidP="005A443D">
      <w:pPr>
        <w:pStyle w:val="SingleTxt"/>
        <w:rPr>
          <w:rtl/>
        </w:rPr>
      </w:pPr>
      <w:r>
        <w:rPr>
          <w:rFonts w:hint="cs"/>
          <w:rtl/>
          <w:lang w:val="en-GB" w:bidi="ar-EG"/>
        </w:rPr>
        <w:lastRenderedPageBreak/>
        <w:tab/>
      </w:r>
      <w:r w:rsidRPr="005A443D">
        <w:rPr>
          <w:rtl/>
        </w:rPr>
        <w:t>(ج)</w:t>
      </w:r>
      <w:r>
        <w:rPr>
          <w:rFonts w:hint="cs"/>
          <w:rtl/>
        </w:rPr>
        <w:tab/>
      </w:r>
      <w:r w:rsidRPr="005A443D">
        <w:rPr>
          <w:rtl/>
        </w:rPr>
        <w:t>بروتوكول منع وقمع ومعاقبة الاتجار بالأشخاص، وبخاصة النساء والأطفال، المكمل لاتفاقية الأمم المتحدة لمكافحة الجريمة المنظمة عبر الوطنية، عام 2015.</w:t>
      </w:r>
      <w:r w:rsidR="002B6163">
        <w:rPr>
          <w:rFonts w:hint="cs"/>
          <w:rtl/>
        </w:rPr>
        <w:t xml:space="preserve"> </w:t>
      </w:r>
    </w:p>
    <w:p w:rsidR="001354D4" w:rsidRPr="001354D4" w:rsidRDefault="001354D4" w:rsidP="001354D4">
      <w:pPr>
        <w:pStyle w:val="SingleTxt"/>
        <w:spacing w:after="0" w:line="120" w:lineRule="exact"/>
        <w:rPr>
          <w:bCs/>
          <w:sz w:val="10"/>
          <w:rtl/>
        </w:rPr>
      </w:pPr>
    </w:p>
    <w:p w:rsidR="005A443D" w:rsidRPr="005A443D" w:rsidRDefault="005A443D" w:rsidP="001354D4">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sidRPr="005A443D">
        <w:rPr>
          <w:rtl/>
        </w:rPr>
        <w:t>جيم</w:t>
      </w:r>
      <w:r>
        <w:rPr>
          <w:rFonts w:hint="cs"/>
          <w:rtl/>
        </w:rPr>
        <w:t xml:space="preserve"> </w:t>
      </w:r>
      <w:r w:rsidRPr="005A443D">
        <w:rPr>
          <w:rtl/>
        </w:rPr>
        <w:t>-</w:t>
      </w:r>
      <w:r>
        <w:rPr>
          <w:rFonts w:hint="cs"/>
          <w:rtl/>
        </w:rPr>
        <w:tab/>
      </w:r>
      <w:r w:rsidRPr="005A443D">
        <w:rPr>
          <w:rtl/>
        </w:rPr>
        <w:t>البرلمان</w:t>
      </w:r>
    </w:p>
    <w:p w:rsidR="005A443D" w:rsidRPr="005A443D" w:rsidRDefault="005A443D" w:rsidP="00493C6E">
      <w:pPr>
        <w:pStyle w:val="SingleTxt"/>
        <w:rPr>
          <w:bCs/>
          <w:rtl/>
        </w:rPr>
      </w:pPr>
      <w:r w:rsidRPr="00493C6E">
        <w:rPr>
          <w:b/>
          <w:rtl/>
        </w:rPr>
        <w:t>٧</w:t>
      </w:r>
      <w:r w:rsidR="00493C6E" w:rsidRPr="00493C6E">
        <w:rPr>
          <w:rFonts w:hint="cs"/>
          <w:b/>
          <w:rtl/>
        </w:rPr>
        <w:t xml:space="preserve"> -</w:t>
      </w:r>
      <w:r w:rsidR="00493C6E">
        <w:rPr>
          <w:rFonts w:hint="cs"/>
          <w:bCs/>
          <w:rtl/>
        </w:rPr>
        <w:tab/>
      </w:r>
      <w:r w:rsidRPr="005A443D">
        <w:rPr>
          <w:bCs/>
          <w:rtl/>
        </w:rPr>
        <w:t>تؤكد اللجنة على الدور الحيوي للسلطة التشريعية في كفالة التنفيذ التام للاتفاقية (انظر البيان الصادر عن اللجنة بشأن علاقتها مع البرلمانيين، الذي اعتُمد في الدورة الخامسة والأربعين، عام 2010). وتدعو البرلمان إلى أن يتخذ، بما ينسجم مع ولايته، الخطوات الضرورية بشأن تنفيذ هذه الملاحظات الختامية من الآن وحتى الفترة المشمولة بالتقرير المقبل بموجب الاتفاقية.</w:t>
      </w:r>
    </w:p>
    <w:p w:rsidR="00493C6E" w:rsidRPr="00493C6E" w:rsidRDefault="00493C6E" w:rsidP="00493C6E">
      <w:pPr>
        <w:pStyle w:val="SingleTxt"/>
        <w:spacing w:after="0" w:line="120" w:lineRule="exact"/>
        <w:rPr>
          <w:bCs/>
          <w:sz w:val="10"/>
          <w:rtl/>
        </w:rPr>
      </w:pPr>
    </w:p>
    <w:p w:rsidR="005A443D" w:rsidRPr="005A443D" w:rsidRDefault="00493C6E" w:rsidP="00493C6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sidR="005A443D" w:rsidRPr="005A443D">
        <w:rPr>
          <w:rtl/>
        </w:rPr>
        <w:t>دال</w:t>
      </w:r>
      <w:r>
        <w:rPr>
          <w:rFonts w:hint="cs"/>
          <w:rtl/>
        </w:rPr>
        <w:t xml:space="preserve"> </w:t>
      </w:r>
      <w:r w:rsidR="005A443D" w:rsidRPr="005A443D">
        <w:rPr>
          <w:rtl/>
        </w:rPr>
        <w:t>-</w:t>
      </w:r>
      <w:r>
        <w:rPr>
          <w:rFonts w:hint="cs"/>
          <w:rtl/>
        </w:rPr>
        <w:tab/>
      </w:r>
      <w:r w:rsidR="005A443D" w:rsidRPr="005A443D">
        <w:rPr>
          <w:rtl/>
        </w:rPr>
        <w:t>الشواغل الرئيسية والتوصيات</w:t>
      </w:r>
    </w:p>
    <w:p w:rsidR="005A443D" w:rsidRPr="005A443D" w:rsidRDefault="00493C6E" w:rsidP="00493C6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lang w:val="en-GB" w:bidi="ar-EG"/>
        </w:rPr>
        <w:tab/>
      </w:r>
      <w:r w:rsidR="005A443D" w:rsidRPr="005A443D">
        <w:rPr>
          <w:lang w:val="en-GB" w:bidi="ar-EG"/>
        </w:rPr>
        <w:tab/>
      </w:r>
      <w:r w:rsidR="005A443D" w:rsidRPr="005A443D">
        <w:rPr>
          <w:rtl/>
        </w:rPr>
        <w:t xml:space="preserve">المركز القانوني للاتفاقية </w:t>
      </w:r>
    </w:p>
    <w:p w:rsidR="005A443D" w:rsidRPr="005A443D" w:rsidRDefault="00493C6E" w:rsidP="00493C6E">
      <w:pPr>
        <w:pStyle w:val="SingleTxt"/>
        <w:rPr>
          <w:rtl/>
        </w:rPr>
      </w:pPr>
      <w:r>
        <w:rPr>
          <w:rtl/>
        </w:rPr>
        <w:t>٨</w:t>
      </w:r>
      <w:r>
        <w:rPr>
          <w:rFonts w:hint="cs"/>
          <w:rtl/>
        </w:rPr>
        <w:t xml:space="preserve"> -</w:t>
      </w:r>
      <w:r>
        <w:rPr>
          <w:rFonts w:hint="cs"/>
          <w:rtl/>
        </w:rPr>
        <w:tab/>
      </w:r>
      <w:r w:rsidR="005A443D" w:rsidRPr="005A443D">
        <w:rPr>
          <w:rtl/>
        </w:rPr>
        <w:t>تلاحظ اللجنة رد الوفد بأن المواد 12 و 17 و 27 و 126 من الدستور والعديد من القوانين التشريعية والقواعد التنظيمية الوطنية توفر إطارا ملائما لسَريان الاتفاقية. بيد أن اللجنة لا تزال تشعر بالقلق لأن الإطار القانوني الوطني القائم ليس شاملا بما يكفي لضمان ممارسة المرأة جميع الحقوق المنصوص عليها في الاتفاقية.</w:t>
      </w:r>
    </w:p>
    <w:p w:rsidR="005A443D" w:rsidRPr="005A443D" w:rsidRDefault="00493C6E" w:rsidP="00493C6E">
      <w:pPr>
        <w:pStyle w:val="SingleTxt"/>
        <w:rPr>
          <w:b/>
          <w:bCs/>
          <w:rtl/>
        </w:rPr>
      </w:pPr>
      <w:r w:rsidRPr="00493C6E">
        <w:rPr>
          <w:rtl/>
        </w:rPr>
        <w:t>٩</w:t>
      </w:r>
      <w:r w:rsidRPr="00493C6E">
        <w:rPr>
          <w:rFonts w:hint="cs"/>
          <w:rtl/>
        </w:rPr>
        <w:t xml:space="preserve"> -</w:t>
      </w:r>
      <w:r>
        <w:rPr>
          <w:rFonts w:hint="cs"/>
          <w:b/>
          <w:bCs/>
          <w:rtl/>
        </w:rPr>
        <w:tab/>
      </w:r>
      <w:r w:rsidR="005A443D" w:rsidRPr="005A443D">
        <w:rPr>
          <w:b/>
          <w:bCs/>
          <w:rtl/>
        </w:rPr>
        <w:t>تكرر اللجنة تأكيد توصيتها السابقة (</w:t>
      </w:r>
      <w:hyperlink r:id="rId22" w:history="1">
        <w:r w:rsidR="005A443D" w:rsidRPr="008D44E1">
          <w:rPr>
            <w:rStyle w:val="Hyperlink"/>
            <w:b/>
            <w:bCs/>
            <w:lang w:val="en-GB" w:bidi="ar-EG"/>
          </w:rPr>
          <w:t>CEDAW/C/LKA/CO/7</w:t>
        </w:r>
      </w:hyperlink>
      <w:r w:rsidR="005A443D" w:rsidRPr="005A443D">
        <w:rPr>
          <w:b/>
          <w:bCs/>
          <w:rtl/>
        </w:rPr>
        <w:t>، الفقرة 13) بأن تدرج الدولةُ الطرف كلَ أحكام الاتفاقية في قوانينها الوطنية دون مزيد من الإبطاء.</w:t>
      </w:r>
    </w:p>
    <w:p w:rsidR="00493C6E" w:rsidRPr="00493C6E" w:rsidRDefault="00493C6E" w:rsidP="00493C6E">
      <w:pPr>
        <w:pStyle w:val="SingleTxt"/>
        <w:spacing w:after="0" w:line="120" w:lineRule="exact"/>
        <w:rPr>
          <w:b/>
          <w:bCs/>
          <w:sz w:val="10"/>
          <w:lang w:val="en-GB"/>
        </w:rPr>
      </w:pPr>
    </w:p>
    <w:p w:rsidR="005A443D" w:rsidRPr="005A443D" w:rsidRDefault="005A443D" w:rsidP="00493C6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5A443D">
        <w:rPr>
          <w:lang w:val="en-GB" w:bidi="ar-EG"/>
        </w:rPr>
        <w:tab/>
      </w:r>
      <w:r w:rsidRPr="005A443D">
        <w:rPr>
          <w:lang w:val="en-GB" w:bidi="ar-EG"/>
        </w:rPr>
        <w:tab/>
      </w:r>
      <w:r w:rsidRPr="005A443D">
        <w:rPr>
          <w:rtl/>
        </w:rPr>
        <w:t>الإطار القانوني لحظر التمييز ضد المرأة</w:t>
      </w:r>
    </w:p>
    <w:p w:rsidR="005A443D" w:rsidRPr="005A443D" w:rsidRDefault="00493C6E" w:rsidP="00493C6E">
      <w:pPr>
        <w:pStyle w:val="SingleTxt"/>
        <w:rPr>
          <w:rtl/>
        </w:rPr>
      </w:pPr>
      <w:r>
        <w:rPr>
          <w:rtl/>
        </w:rPr>
        <w:t>١٠</w:t>
      </w:r>
      <w:r>
        <w:rPr>
          <w:rFonts w:hint="cs"/>
          <w:rtl/>
        </w:rPr>
        <w:t xml:space="preserve"> -</w:t>
      </w:r>
      <w:r>
        <w:rPr>
          <w:rFonts w:hint="cs"/>
          <w:rtl/>
        </w:rPr>
        <w:tab/>
      </w:r>
      <w:r w:rsidR="005A443D" w:rsidRPr="005A443D">
        <w:rPr>
          <w:rtl/>
        </w:rPr>
        <w:t>ترحب اللجنة بعملية الإصلاح الجارية للدستور. بيد أنها لا تزال تشعر بالقلق إزاء المشاركة المحدودة للمرأة في هذه العملية. وتحيط علما برد الدولة الطرف المتعلق باقتراح اللجنة الفرعية المعنية بالحقوق الأساسية التابعة للجمعية الدستورية الذي يدعو تحديدا إلى إدراج الميل الجنسي والهوية الجنسانية كأساس لعدم التمييز بغية إزالة أي شك في ما إذا كان الحق في المساواة يحظر التمييز القائم على أساس الميل الجنسي. بيد أن اللجنة تلاحظ عدم وضوح في قبول الدولة الطرف هذا الاقتراح. وعلاوة على ذلك، ومع أن المادة 12</w:t>
      </w:r>
      <w:r>
        <w:rPr>
          <w:rFonts w:hint="cs"/>
          <w:rtl/>
        </w:rPr>
        <w:t xml:space="preserve"> </w:t>
      </w:r>
      <w:r w:rsidR="005A443D" w:rsidRPr="005A443D">
        <w:rPr>
          <w:rtl/>
        </w:rPr>
        <w:t>(2) من الدستور تكفل المساواة بين المرأة والرجل، تلاحظ اللجنة مع القلق ما يلي:</w:t>
      </w:r>
    </w:p>
    <w:p w:rsidR="005A443D" w:rsidRPr="005A443D" w:rsidRDefault="00493C6E" w:rsidP="00493C6E">
      <w:pPr>
        <w:pStyle w:val="SingleTxt"/>
        <w:rPr>
          <w:rtl/>
        </w:rPr>
      </w:pPr>
      <w:r>
        <w:rPr>
          <w:rFonts w:hint="cs"/>
          <w:rtl/>
        </w:rPr>
        <w:tab/>
      </w:r>
      <w:r w:rsidR="005A443D" w:rsidRPr="005A443D">
        <w:rPr>
          <w:rtl/>
        </w:rPr>
        <w:t>(أ)</w:t>
      </w:r>
      <w:r>
        <w:rPr>
          <w:rFonts w:hint="cs"/>
          <w:rtl/>
        </w:rPr>
        <w:tab/>
      </w:r>
      <w:r w:rsidR="005A443D" w:rsidRPr="005A443D">
        <w:rPr>
          <w:rtl/>
        </w:rPr>
        <w:t>لا تحظر المادة 12</w:t>
      </w:r>
      <w:r w:rsidR="00FF262C">
        <w:rPr>
          <w:rFonts w:hint="cs"/>
          <w:rtl/>
        </w:rPr>
        <w:t xml:space="preserve"> </w:t>
      </w:r>
      <w:r w:rsidR="005A443D" w:rsidRPr="005A443D">
        <w:rPr>
          <w:rtl/>
        </w:rPr>
        <w:t xml:space="preserve">(2) التمييز المباشر وغير المباشر ضد المرأة، على نحو </w:t>
      </w:r>
      <w:r>
        <w:rPr>
          <w:rtl/>
        </w:rPr>
        <w:t>ما</w:t>
      </w:r>
      <w:r>
        <w:rPr>
          <w:rFonts w:hint="cs"/>
          <w:rtl/>
        </w:rPr>
        <w:t> </w:t>
      </w:r>
      <w:r w:rsidR="005A443D" w:rsidRPr="005A443D">
        <w:rPr>
          <w:rtl/>
        </w:rPr>
        <w:t xml:space="preserve">تنص عليه المادة 1 من الاتفاقية؛ </w:t>
      </w:r>
    </w:p>
    <w:p w:rsidR="005A443D" w:rsidRPr="005A443D" w:rsidRDefault="00493C6E" w:rsidP="00493C6E">
      <w:pPr>
        <w:pStyle w:val="SingleTxt"/>
        <w:rPr>
          <w:rtl/>
        </w:rPr>
      </w:pPr>
      <w:r>
        <w:rPr>
          <w:rFonts w:hint="cs"/>
          <w:rtl/>
        </w:rPr>
        <w:tab/>
      </w:r>
      <w:r w:rsidR="005A443D" w:rsidRPr="005A443D">
        <w:rPr>
          <w:rtl/>
        </w:rPr>
        <w:t>(ب)</w:t>
      </w:r>
      <w:r>
        <w:rPr>
          <w:rFonts w:hint="cs"/>
          <w:rtl/>
        </w:rPr>
        <w:tab/>
      </w:r>
      <w:r w:rsidR="005A443D" w:rsidRPr="005A443D">
        <w:rPr>
          <w:rtl/>
        </w:rPr>
        <w:t>لا تنص المادة 16</w:t>
      </w:r>
      <w:r w:rsidR="00FF262C">
        <w:rPr>
          <w:rFonts w:hint="cs"/>
          <w:rtl/>
        </w:rPr>
        <w:t xml:space="preserve"> </w:t>
      </w:r>
      <w:r w:rsidR="005A443D" w:rsidRPr="005A443D">
        <w:rPr>
          <w:rtl/>
        </w:rPr>
        <w:t>(1) من الدستور على إجراء مراجعة قضائية للقوانين التمييزية التي كانت قائمة قبل سن</w:t>
      </w:r>
      <w:r>
        <w:rPr>
          <w:rtl/>
        </w:rPr>
        <w:t xml:space="preserve"> الدستور؛</w:t>
      </w:r>
    </w:p>
    <w:p w:rsidR="005A443D" w:rsidRPr="005A443D" w:rsidRDefault="00493C6E" w:rsidP="00493C6E">
      <w:pPr>
        <w:pStyle w:val="SingleTxt"/>
        <w:rPr>
          <w:rtl/>
        </w:rPr>
      </w:pPr>
      <w:r>
        <w:rPr>
          <w:rFonts w:hint="cs"/>
          <w:rtl/>
        </w:rPr>
        <w:lastRenderedPageBreak/>
        <w:tab/>
      </w:r>
      <w:r w:rsidR="005A443D" w:rsidRPr="005A443D">
        <w:rPr>
          <w:rtl/>
        </w:rPr>
        <w:t>(ج)</w:t>
      </w:r>
      <w:r>
        <w:rPr>
          <w:rFonts w:hint="cs"/>
          <w:rtl/>
        </w:rPr>
        <w:tab/>
      </w:r>
      <w:r w:rsidR="005A443D" w:rsidRPr="005A443D">
        <w:rPr>
          <w:rtl/>
        </w:rPr>
        <w:t>لا تتناول القوانينُ والسياساتُ أشكال التمييزَ المتداخلة.</w:t>
      </w:r>
    </w:p>
    <w:p w:rsidR="005A443D" w:rsidRPr="005A443D" w:rsidRDefault="005A443D" w:rsidP="00493C6E">
      <w:pPr>
        <w:pStyle w:val="SingleTxt"/>
        <w:rPr>
          <w:b/>
          <w:bCs/>
          <w:rtl/>
        </w:rPr>
      </w:pPr>
      <w:r w:rsidRPr="00493C6E">
        <w:rPr>
          <w:rtl/>
        </w:rPr>
        <w:t>١١</w:t>
      </w:r>
      <w:r w:rsidR="00493C6E">
        <w:rPr>
          <w:rFonts w:hint="cs"/>
          <w:rtl/>
        </w:rPr>
        <w:t xml:space="preserve"> -</w:t>
      </w:r>
      <w:r w:rsidR="00493C6E">
        <w:rPr>
          <w:rFonts w:hint="cs"/>
          <w:rtl/>
        </w:rPr>
        <w:tab/>
      </w:r>
      <w:r w:rsidRPr="005A443D">
        <w:rPr>
          <w:b/>
          <w:bCs/>
          <w:rtl/>
        </w:rPr>
        <w:t>توصي اللجنة بأن تقوم الدولة الطرف، ضمن إطار زمني محدد بوضوح، بما يلي:</w:t>
      </w:r>
    </w:p>
    <w:p w:rsidR="005A443D" w:rsidRPr="005A443D" w:rsidRDefault="00493C6E" w:rsidP="005A443D">
      <w:pPr>
        <w:pStyle w:val="SingleTxt"/>
        <w:rPr>
          <w:b/>
          <w:bCs/>
          <w:rtl/>
        </w:rPr>
      </w:pPr>
      <w:r>
        <w:rPr>
          <w:rFonts w:hint="cs"/>
          <w:rtl/>
        </w:rPr>
        <w:tab/>
      </w:r>
      <w:r w:rsidR="005A443D" w:rsidRPr="00493C6E">
        <w:rPr>
          <w:rtl/>
        </w:rPr>
        <w:t>(أ)</w:t>
      </w:r>
      <w:r w:rsidR="005A443D" w:rsidRPr="005A443D">
        <w:rPr>
          <w:b/>
          <w:bCs/>
          <w:rtl/>
        </w:rPr>
        <w:tab/>
        <w:t>ضمان المشاركة الكاملة للمرأة في عملية صوغ الدستور الجديد؛</w:t>
      </w:r>
    </w:p>
    <w:p w:rsidR="005A443D" w:rsidRPr="005A443D" w:rsidRDefault="00493C6E" w:rsidP="005A443D">
      <w:pPr>
        <w:pStyle w:val="SingleTxt"/>
        <w:rPr>
          <w:b/>
          <w:bCs/>
          <w:rtl/>
        </w:rPr>
      </w:pPr>
      <w:r>
        <w:rPr>
          <w:rFonts w:hint="cs"/>
          <w:rtl/>
        </w:rPr>
        <w:tab/>
      </w:r>
      <w:r w:rsidR="005A443D" w:rsidRPr="00493C6E">
        <w:rPr>
          <w:rtl/>
        </w:rPr>
        <w:t>(ب)</w:t>
      </w:r>
      <w:r w:rsidR="005A443D" w:rsidRPr="005A443D">
        <w:rPr>
          <w:b/>
          <w:bCs/>
          <w:rtl/>
        </w:rPr>
        <w:tab/>
        <w:t>إيلاء الاعتبار الواجب للاقتراح الذي قدمته اللجنة الفرعية المعنية بالحقوق الأساسية التابعة للجمعية الدستورية الذي يقضي بإدراج الميل الجنسي والهوية الجنسانية بوصفهما سببا محظورا للتمييز؛</w:t>
      </w:r>
    </w:p>
    <w:p w:rsidR="005A443D" w:rsidRPr="005A443D" w:rsidRDefault="00493C6E" w:rsidP="00493C6E">
      <w:pPr>
        <w:pStyle w:val="SingleTxt"/>
        <w:rPr>
          <w:b/>
          <w:bCs/>
          <w:rtl/>
        </w:rPr>
      </w:pPr>
      <w:r>
        <w:rPr>
          <w:rFonts w:hint="cs"/>
          <w:rtl/>
        </w:rPr>
        <w:tab/>
      </w:r>
      <w:r w:rsidR="005A443D" w:rsidRPr="00493C6E">
        <w:rPr>
          <w:rtl/>
        </w:rPr>
        <w:t>(ج)</w:t>
      </w:r>
      <w:r>
        <w:rPr>
          <w:rFonts w:hint="cs"/>
          <w:rtl/>
        </w:rPr>
        <w:tab/>
      </w:r>
      <w:r w:rsidR="005A443D" w:rsidRPr="005A443D">
        <w:rPr>
          <w:b/>
          <w:bCs/>
          <w:rtl/>
        </w:rPr>
        <w:t xml:space="preserve">تضمين التشريعات الوطنية مبدأ المساواة وعدم التمييز، بما ينسجم مع المادتين 1 و 2 من الاتفاقية، على النحو </w:t>
      </w:r>
      <w:proofErr w:type="spellStart"/>
      <w:r w:rsidR="005A443D" w:rsidRPr="005A443D">
        <w:rPr>
          <w:b/>
          <w:bCs/>
          <w:rtl/>
        </w:rPr>
        <w:t>الموصى</w:t>
      </w:r>
      <w:proofErr w:type="spellEnd"/>
      <w:r w:rsidR="005A443D" w:rsidRPr="005A443D">
        <w:rPr>
          <w:b/>
          <w:bCs/>
          <w:rtl/>
        </w:rPr>
        <w:t xml:space="preserve"> به سابقا (</w:t>
      </w:r>
      <w:hyperlink r:id="rId23" w:history="1">
        <w:r w:rsidR="005A443D" w:rsidRPr="008D44E1">
          <w:rPr>
            <w:rStyle w:val="Hyperlink"/>
            <w:b/>
            <w:bCs/>
            <w:lang w:val="en-GB" w:bidi="ar-EG"/>
          </w:rPr>
          <w:t>CEDAW/C/LKA/CO/7</w:t>
        </w:r>
      </w:hyperlink>
      <w:r w:rsidR="005A443D" w:rsidRPr="005A443D">
        <w:rPr>
          <w:b/>
          <w:bCs/>
          <w:rtl/>
        </w:rPr>
        <w:t>، الفقرة 15)؛</w:t>
      </w:r>
    </w:p>
    <w:p w:rsidR="005A443D" w:rsidRPr="005A443D" w:rsidRDefault="00493C6E" w:rsidP="00FF262C">
      <w:pPr>
        <w:pStyle w:val="SingleTxt"/>
        <w:rPr>
          <w:b/>
          <w:bCs/>
          <w:rtl/>
        </w:rPr>
      </w:pPr>
      <w:r>
        <w:rPr>
          <w:rFonts w:hint="cs"/>
          <w:b/>
          <w:bCs/>
          <w:rtl/>
        </w:rPr>
        <w:tab/>
      </w:r>
      <w:r w:rsidR="005A443D" w:rsidRPr="00493C6E">
        <w:rPr>
          <w:rtl/>
        </w:rPr>
        <w:t>(د)</w:t>
      </w:r>
      <w:r>
        <w:rPr>
          <w:rFonts w:hint="cs"/>
          <w:b/>
          <w:bCs/>
          <w:rtl/>
        </w:rPr>
        <w:tab/>
      </w:r>
      <w:r w:rsidR="005A443D" w:rsidRPr="005A443D">
        <w:rPr>
          <w:b/>
          <w:bCs/>
          <w:rtl/>
        </w:rPr>
        <w:t>إلغاء المادة 16</w:t>
      </w:r>
      <w:r>
        <w:rPr>
          <w:rFonts w:hint="cs"/>
          <w:b/>
          <w:bCs/>
          <w:rtl/>
        </w:rPr>
        <w:t xml:space="preserve"> </w:t>
      </w:r>
      <w:r w:rsidR="005A443D" w:rsidRPr="005A443D">
        <w:rPr>
          <w:b/>
          <w:bCs/>
          <w:rtl/>
        </w:rPr>
        <w:t>(1) من الدستور بغية الأخذ بالم</w:t>
      </w:r>
      <w:r>
        <w:rPr>
          <w:b/>
          <w:bCs/>
          <w:rtl/>
        </w:rPr>
        <w:t>راجعة القضائية لجميع</w:t>
      </w:r>
      <w:r w:rsidR="00FF262C">
        <w:rPr>
          <w:rFonts w:hint="cs"/>
          <w:b/>
          <w:bCs/>
          <w:rtl/>
        </w:rPr>
        <w:t> </w:t>
      </w:r>
      <w:r>
        <w:rPr>
          <w:b/>
          <w:bCs/>
          <w:rtl/>
        </w:rPr>
        <w:t>القوانين؛</w:t>
      </w:r>
    </w:p>
    <w:p w:rsidR="005A443D" w:rsidRPr="005A443D" w:rsidRDefault="00493C6E" w:rsidP="002B6163">
      <w:pPr>
        <w:pStyle w:val="SingleTxt"/>
        <w:rPr>
          <w:b/>
          <w:bCs/>
          <w:rtl/>
        </w:rPr>
      </w:pPr>
      <w:r>
        <w:rPr>
          <w:rFonts w:hint="cs"/>
          <w:b/>
          <w:bCs/>
          <w:rtl/>
        </w:rPr>
        <w:tab/>
      </w:r>
      <w:r w:rsidR="005A443D" w:rsidRPr="00493C6E">
        <w:rPr>
          <w:rtl/>
        </w:rPr>
        <w:t>(</w:t>
      </w:r>
      <w:r w:rsidR="002B6163">
        <w:rPr>
          <w:rFonts w:hint="cs"/>
          <w:rtl/>
        </w:rPr>
        <w:t>ﻫ</w:t>
      </w:r>
      <w:r w:rsidR="005A443D" w:rsidRPr="00493C6E">
        <w:rPr>
          <w:rtl/>
        </w:rPr>
        <w:t>)</w:t>
      </w:r>
      <w:r>
        <w:rPr>
          <w:rFonts w:hint="cs"/>
          <w:b/>
          <w:bCs/>
          <w:rtl/>
        </w:rPr>
        <w:tab/>
      </w:r>
      <w:r w:rsidR="005A443D" w:rsidRPr="005A443D">
        <w:rPr>
          <w:b/>
          <w:bCs/>
          <w:rtl/>
        </w:rPr>
        <w:t>اعتماد وتنفيذ سياسات وبرامج تتصدى لأشكال التمييز المتداخلة، بما</w:t>
      </w:r>
      <w:r>
        <w:rPr>
          <w:rFonts w:hint="cs"/>
          <w:b/>
          <w:bCs/>
          <w:rtl/>
        </w:rPr>
        <w:t> </w:t>
      </w:r>
      <w:r>
        <w:rPr>
          <w:b/>
          <w:bCs/>
          <w:rtl/>
        </w:rPr>
        <w:t>في</w:t>
      </w:r>
      <w:r>
        <w:rPr>
          <w:rFonts w:hint="cs"/>
          <w:b/>
          <w:bCs/>
          <w:rtl/>
        </w:rPr>
        <w:t> </w:t>
      </w:r>
      <w:r w:rsidR="005A443D" w:rsidRPr="005A443D">
        <w:rPr>
          <w:b/>
          <w:bCs/>
          <w:rtl/>
        </w:rPr>
        <w:t xml:space="preserve">ذلك التمييز الطبقي. </w:t>
      </w:r>
    </w:p>
    <w:p w:rsidR="00493C6E" w:rsidRPr="00493C6E" w:rsidRDefault="00493C6E" w:rsidP="00493C6E">
      <w:pPr>
        <w:pStyle w:val="SingleTxt"/>
        <w:spacing w:after="0" w:line="120" w:lineRule="exact"/>
        <w:rPr>
          <w:b/>
          <w:bCs/>
          <w:sz w:val="10"/>
          <w:rtl/>
        </w:rPr>
      </w:pPr>
    </w:p>
    <w:p w:rsidR="005A443D" w:rsidRPr="005A443D" w:rsidRDefault="00493C6E" w:rsidP="00493C6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5A443D" w:rsidRPr="005A443D">
        <w:rPr>
          <w:rtl/>
        </w:rPr>
        <w:t>القوانين التمييزية</w:t>
      </w:r>
    </w:p>
    <w:p w:rsidR="005A443D" w:rsidRPr="005A443D" w:rsidRDefault="005A443D" w:rsidP="00493C6E">
      <w:pPr>
        <w:pStyle w:val="SingleTxt"/>
        <w:rPr>
          <w:rtl/>
        </w:rPr>
      </w:pPr>
      <w:r w:rsidRPr="005A443D">
        <w:rPr>
          <w:rtl/>
        </w:rPr>
        <w:t>١٢</w:t>
      </w:r>
      <w:r w:rsidR="00493C6E">
        <w:rPr>
          <w:rFonts w:hint="cs"/>
          <w:rtl/>
        </w:rPr>
        <w:t xml:space="preserve"> -</w:t>
      </w:r>
      <w:r w:rsidR="00493C6E">
        <w:rPr>
          <w:rFonts w:hint="cs"/>
          <w:rtl/>
        </w:rPr>
        <w:tab/>
      </w:r>
      <w:r w:rsidRPr="005A443D">
        <w:rPr>
          <w:rtl/>
        </w:rPr>
        <w:t xml:space="preserve">تنوه اللجنة بتوصيات خطة العمل الوطنية لتعزيز حقوق الإنسان وحمايتها التي تدعو إلى القيام، ضمن إطار الخمس سنوات المحدد لها، بمراجعة وإلغاء جميع القوانين التمييزية التي تنتهك الحقوق الأساسية. وتنوه اللجنة أيضا بما يلي: (أ) إرسال مشروع التعديل الذي يلغي الأحكام التمييزية من قانون استصلاح الأراضي في ما يتعلق بالخلافة والوراثة والملكية المشتركة إلى إدارة المسؤول عن الصياغة القانونية و (ب) تعيين لجنة فرعية تابعة لمجلس الوزراء في تشرين الأول/أكتوبر 2016 لاقتراح تعديلات على قانون زواج وطلاق المسلمين. ويساور اللجنة القلق إزاء عدم إحراز تقدم في ما يتعلق بإصلاح الأحكام التمييزية في القوانين </w:t>
      </w:r>
      <w:proofErr w:type="spellStart"/>
      <w:r w:rsidRPr="005A443D">
        <w:rPr>
          <w:rtl/>
        </w:rPr>
        <w:t>الكاندية</w:t>
      </w:r>
      <w:proofErr w:type="spellEnd"/>
      <w:r w:rsidRPr="005A443D">
        <w:rPr>
          <w:rtl/>
        </w:rPr>
        <w:t xml:space="preserve"> وقوانين </w:t>
      </w:r>
      <w:proofErr w:type="spellStart"/>
      <w:r w:rsidRPr="005A443D">
        <w:rPr>
          <w:rtl/>
        </w:rPr>
        <w:t>تيساوالاماي</w:t>
      </w:r>
      <w:proofErr w:type="spellEnd"/>
      <w:r w:rsidRPr="005A443D">
        <w:rPr>
          <w:rtl/>
        </w:rPr>
        <w:t xml:space="preserve">. </w:t>
      </w:r>
    </w:p>
    <w:p w:rsidR="005A443D" w:rsidRPr="005A443D" w:rsidRDefault="005A443D" w:rsidP="00FE1829">
      <w:pPr>
        <w:pStyle w:val="SingleTxt"/>
        <w:rPr>
          <w:b/>
          <w:bCs/>
          <w:rtl/>
        </w:rPr>
      </w:pPr>
      <w:r w:rsidRPr="00EC57F3">
        <w:rPr>
          <w:rtl/>
        </w:rPr>
        <w:t>١٣</w:t>
      </w:r>
      <w:r w:rsidR="00493C6E" w:rsidRPr="007A432E">
        <w:rPr>
          <w:rtl/>
        </w:rPr>
        <w:t xml:space="preserve"> -</w:t>
      </w:r>
      <w:r w:rsidR="00493C6E" w:rsidRPr="007A432E">
        <w:rPr>
          <w:rtl/>
        </w:rPr>
        <w:tab/>
      </w:r>
      <w:r w:rsidRPr="005A443D">
        <w:rPr>
          <w:b/>
          <w:bCs/>
          <w:rtl/>
        </w:rPr>
        <w:t>وتلفت اللجنة الانتباه إلى الصلات القائمة بين المادتين 1 و 2 من الاتفاقية، من جهة، والغاية 1 من الهدف 5 من أهداف التنمية المستدامة، القضاء على جميع أشكال التمييز ضد جميع النساء وا</w:t>
      </w:r>
      <w:bookmarkStart w:id="1" w:name="_GoBack"/>
      <w:bookmarkEnd w:id="1"/>
      <w:r w:rsidRPr="005A443D">
        <w:rPr>
          <w:b/>
          <w:bCs/>
          <w:rtl/>
        </w:rPr>
        <w:t>لفتيات، من جهة أخرى. وتكرر اللجنة تأكيد توصياتها السابقة (</w:t>
      </w:r>
      <w:hyperlink r:id="rId24" w:history="1">
        <w:r w:rsidRPr="008D44E1">
          <w:rPr>
            <w:rStyle w:val="Hyperlink"/>
            <w:b/>
            <w:bCs/>
            <w:lang w:val="en-GB" w:bidi="ar-EG"/>
          </w:rPr>
          <w:t>A/57/38</w:t>
        </w:r>
      </w:hyperlink>
      <w:r w:rsidRPr="005A443D">
        <w:rPr>
          <w:b/>
          <w:bCs/>
          <w:rtl/>
        </w:rPr>
        <w:t xml:space="preserve">، الجزء الأول، الفقرة 275 و </w:t>
      </w:r>
      <w:hyperlink r:id="rId25" w:history="1">
        <w:r w:rsidRPr="008D44E1">
          <w:rPr>
            <w:rStyle w:val="Hyperlink"/>
            <w:b/>
            <w:bCs/>
            <w:lang w:val="en-GB" w:bidi="ar-EG"/>
          </w:rPr>
          <w:t>CEDAW/C/LKA/CO/7</w:t>
        </w:r>
      </w:hyperlink>
      <w:r w:rsidRPr="005A443D">
        <w:rPr>
          <w:b/>
          <w:bCs/>
          <w:rtl/>
        </w:rPr>
        <w:t>، الفقرة 17) وتوصي الدولةَ الطرف بأن تعجِّل في عملية إصلاح قوانينها، بمشاركة كاملة للمرأة، وبأن تكفل، ضمن إطار زمني محدد، مراجعة وإلغاء جميع القوانين التمييزية التي تنتهك الحقوق الأساسية، ولا سيما:</w:t>
      </w:r>
    </w:p>
    <w:p w:rsidR="005A443D" w:rsidRPr="005A443D" w:rsidRDefault="00493C6E" w:rsidP="005A443D">
      <w:pPr>
        <w:pStyle w:val="SingleTxt"/>
        <w:rPr>
          <w:b/>
          <w:bCs/>
          <w:rtl/>
        </w:rPr>
      </w:pPr>
      <w:r>
        <w:rPr>
          <w:rFonts w:hint="cs"/>
          <w:b/>
          <w:bCs/>
          <w:rtl/>
        </w:rPr>
        <w:lastRenderedPageBreak/>
        <w:tab/>
      </w:r>
      <w:r w:rsidR="005A443D" w:rsidRPr="00493C6E">
        <w:rPr>
          <w:rtl/>
        </w:rPr>
        <w:t>(أ)</w:t>
      </w:r>
      <w:r w:rsidR="005A443D" w:rsidRPr="005A443D">
        <w:rPr>
          <w:b/>
          <w:bCs/>
          <w:rtl/>
        </w:rPr>
        <w:tab/>
        <w:t xml:space="preserve">إلغاء الأحكام التمييزية من قانون استصلاح الأراضي في ما يتعلق بالخلافة والوراثة </w:t>
      </w:r>
      <w:r>
        <w:rPr>
          <w:b/>
          <w:bCs/>
          <w:rtl/>
        </w:rPr>
        <w:t>والملكية المشتركة؛</w:t>
      </w:r>
    </w:p>
    <w:p w:rsidR="005A443D" w:rsidRPr="005A443D" w:rsidRDefault="00493C6E" w:rsidP="00493C6E">
      <w:pPr>
        <w:pStyle w:val="SingleTxt"/>
        <w:rPr>
          <w:b/>
          <w:bCs/>
          <w:rtl/>
        </w:rPr>
      </w:pPr>
      <w:r>
        <w:rPr>
          <w:rFonts w:hint="cs"/>
          <w:b/>
          <w:bCs/>
          <w:rtl/>
        </w:rPr>
        <w:tab/>
      </w:r>
      <w:r w:rsidR="005A443D" w:rsidRPr="00493C6E">
        <w:rPr>
          <w:rtl/>
        </w:rPr>
        <w:t>(ب)</w:t>
      </w:r>
      <w:r>
        <w:rPr>
          <w:rFonts w:hint="cs"/>
          <w:b/>
          <w:bCs/>
          <w:rtl/>
        </w:rPr>
        <w:tab/>
      </w:r>
      <w:r w:rsidR="005A443D" w:rsidRPr="005A443D">
        <w:rPr>
          <w:b/>
          <w:bCs/>
          <w:rtl/>
        </w:rPr>
        <w:t xml:space="preserve">تعديل جميع القوانين الشخصية، بما في ذلك القوانين المتعلقة بالمسلمين والقوانين </w:t>
      </w:r>
      <w:proofErr w:type="spellStart"/>
      <w:r w:rsidR="005A443D" w:rsidRPr="005A443D">
        <w:rPr>
          <w:b/>
          <w:bCs/>
          <w:rtl/>
        </w:rPr>
        <w:t>الكاندية</w:t>
      </w:r>
      <w:proofErr w:type="spellEnd"/>
      <w:r w:rsidR="005A443D" w:rsidRPr="005A443D">
        <w:rPr>
          <w:b/>
          <w:bCs/>
          <w:rtl/>
        </w:rPr>
        <w:t xml:space="preserve"> وقوانين </w:t>
      </w:r>
      <w:proofErr w:type="spellStart"/>
      <w:r w:rsidR="005A443D" w:rsidRPr="005A443D">
        <w:rPr>
          <w:b/>
          <w:bCs/>
          <w:rtl/>
        </w:rPr>
        <w:t>تيساوالاماي</w:t>
      </w:r>
      <w:proofErr w:type="spellEnd"/>
      <w:r w:rsidR="005A443D" w:rsidRPr="005A443D">
        <w:rPr>
          <w:b/>
          <w:bCs/>
          <w:rtl/>
        </w:rPr>
        <w:t>، بإلغاء الأحكام التمييزية التي تنظم ملكيةَ الأراضي والممتلكات، وتوريثها ونقلها والتصرف بها، فضلا عن الأحكام التي تنظم الأهلية القانونية، والزواج، والطلاق، وحضانة الأطفال.</w:t>
      </w:r>
    </w:p>
    <w:p w:rsidR="00493C6E" w:rsidRPr="00493C6E" w:rsidRDefault="00493C6E" w:rsidP="00493C6E">
      <w:pPr>
        <w:pStyle w:val="SingleTxt"/>
        <w:spacing w:after="0" w:line="120" w:lineRule="exact"/>
        <w:rPr>
          <w:b/>
          <w:bCs/>
          <w:sz w:val="10"/>
          <w:lang w:val="en-GB" w:bidi="ar-EG"/>
        </w:rPr>
      </w:pPr>
    </w:p>
    <w:p w:rsidR="005A443D" w:rsidRPr="005A443D" w:rsidRDefault="005A443D" w:rsidP="00493C6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5A443D">
        <w:rPr>
          <w:lang w:val="en-GB" w:bidi="ar-EG"/>
        </w:rPr>
        <w:tab/>
      </w:r>
      <w:r w:rsidRPr="005A443D">
        <w:rPr>
          <w:lang w:val="en-GB" w:bidi="ar-EG"/>
        </w:rPr>
        <w:tab/>
      </w:r>
      <w:r w:rsidRPr="005A443D">
        <w:rPr>
          <w:rtl/>
        </w:rPr>
        <w:t>إمكانية اللجوء إلى القضاء</w:t>
      </w:r>
    </w:p>
    <w:p w:rsidR="005A443D" w:rsidRPr="005A443D" w:rsidRDefault="005A443D" w:rsidP="00493C6E">
      <w:pPr>
        <w:pStyle w:val="SingleTxt"/>
        <w:rPr>
          <w:rtl/>
        </w:rPr>
      </w:pPr>
      <w:r w:rsidRPr="005A443D">
        <w:rPr>
          <w:rtl/>
        </w:rPr>
        <w:t>١٤</w:t>
      </w:r>
      <w:r w:rsidR="00493C6E">
        <w:rPr>
          <w:rFonts w:hint="cs"/>
          <w:rtl/>
        </w:rPr>
        <w:t xml:space="preserve"> -</w:t>
      </w:r>
      <w:r w:rsidR="00493C6E">
        <w:rPr>
          <w:rFonts w:hint="cs"/>
          <w:rtl/>
        </w:rPr>
        <w:tab/>
      </w:r>
      <w:r w:rsidRPr="005A443D">
        <w:rPr>
          <w:rtl/>
        </w:rPr>
        <w:t xml:space="preserve">تشعر اللجنة بالقلق إزاء الحواجز التي تحول باستمرار دون احتكام المرأة إلى القضاء، ومنها: </w:t>
      </w:r>
    </w:p>
    <w:p w:rsidR="005A443D" w:rsidRPr="005A443D" w:rsidRDefault="005A443D" w:rsidP="005A443D">
      <w:pPr>
        <w:pStyle w:val="SingleTxt"/>
        <w:rPr>
          <w:rtl/>
        </w:rPr>
      </w:pPr>
      <w:r w:rsidRPr="005A443D">
        <w:rPr>
          <w:lang w:val="en-GB" w:bidi="ar-EG"/>
        </w:rPr>
        <w:tab/>
      </w:r>
      <w:r w:rsidRPr="005A443D">
        <w:rPr>
          <w:rtl/>
        </w:rPr>
        <w:t>(أ)</w:t>
      </w:r>
      <w:r w:rsidRPr="005A443D">
        <w:rPr>
          <w:rtl/>
        </w:rPr>
        <w:tab/>
        <w:t>المعرفة المحدودة بشأن المساواة بين الجنسين لدى مسؤولي إنفاذ القوانين وممارسي القانون؛</w:t>
      </w:r>
    </w:p>
    <w:p w:rsidR="005A443D" w:rsidRPr="005A443D" w:rsidRDefault="00493C6E" w:rsidP="005A443D">
      <w:pPr>
        <w:pStyle w:val="SingleTxt"/>
        <w:rPr>
          <w:rtl/>
        </w:rPr>
      </w:pPr>
      <w:r>
        <w:rPr>
          <w:rFonts w:hint="cs"/>
          <w:rtl/>
        </w:rPr>
        <w:tab/>
      </w:r>
      <w:r>
        <w:rPr>
          <w:rtl/>
        </w:rPr>
        <w:t>(ب)</w:t>
      </w:r>
      <w:r w:rsidR="005A443D" w:rsidRPr="005A443D">
        <w:rPr>
          <w:rtl/>
        </w:rPr>
        <w:tab/>
        <w:t xml:space="preserve">الحواجز اللغوية التي تواجهها المرأة الراغبة في المطالبة بحقوقها، ولا سيما المرأة التاميلية؛ </w:t>
      </w:r>
    </w:p>
    <w:p w:rsidR="005A443D" w:rsidRPr="005A443D" w:rsidRDefault="00493C6E" w:rsidP="00493C6E">
      <w:pPr>
        <w:pStyle w:val="SingleTxt"/>
        <w:rPr>
          <w:rtl/>
        </w:rPr>
      </w:pPr>
      <w:r>
        <w:rPr>
          <w:rFonts w:hint="cs"/>
          <w:rtl/>
        </w:rPr>
        <w:tab/>
      </w:r>
      <w:r w:rsidR="005A443D" w:rsidRPr="005A443D">
        <w:rPr>
          <w:rtl/>
        </w:rPr>
        <w:t>(ج)</w:t>
      </w:r>
      <w:r>
        <w:rPr>
          <w:rFonts w:hint="cs"/>
          <w:rtl/>
        </w:rPr>
        <w:tab/>
      </w:r>
      <w:r w:rsidR="005A443D" w:rsidRPr="005A443D">
        <w:rPr>
          <w:rtl/>
        </w:rPr>
        <w:t>الوصمة الاجتماعية والثقافية التي تردع الضحايا من النساء والفتيات عن الإبلاغ عن العنف الجنسي والجنساني، وكذلك الخوف من الانتقام.</w:t>
      </w:r>
    </w:p>
    <w:p w:rsidR="005A443D" w:rsidRPr="005A443D" w:rsidRDefault="00493C6E" w:rsidP="00493C6E">
      <w:pPr>
        <w:pStyle w:val="SingleTxt"/>
        <w:rPr>
          <w:b/>
          <w:bCs/>
          <w:rtl/>
        </w:rPr>
      </w:pPr>
      <w:r>
        <w:rPr>
          <w:rtl/>
        </w:rPr>
        <w:t>١٥</w:t>
      </w:r>
      <w:r>
        <w:rPr>
          <w:rFonts w:hint="cs"/>
          <w:rtl/>
        </w:rPr>
        <w:t xml:space="preserve"> -</w:t>
      </w:r>
      <w:r>
        <w:rPr>
          <w:rFonts w:hint="cs"/>
          <w:rtl/>
        </w:rPr>
        <w:tab/>
      </w:r>
      <w:r w:rsidR="005A443D" w:rsidRPr="005A443D">
        <w:rPr>
          <w:b/>
          <w:bCs/>
          <w:rtl/>
        </w:rPr>
        <w:t>وتشير اللجنة إلى توصيتها العامة رقم 33 (2015) بشأن إمكانية لجوء المرأة إلى القضاء، وتوصي بأن تقوم الدولة الطرف بما يلي:</w:t>
      </w:r>
    </w:p>
    <w:p w:rsidR="005A443D" w:rsidRPr="005A443D" w:rsidRDefault="00493C6E" w:rsidP="00493C6E">
      <w:pPr>
        <w:pStyle w:val="SingleTxt"/>
        <w:rPr>
          <w:b/>
          <w:bCs/>
          <w:rtl/>
        </w:rPr>
      </w:pPr>
      <w:r>
        <w:rPr>
          <w:rFonts w:hint="cs"/>
          <w:rtl/>
        </w:rPr>
        <w:tab/>
      </w:r>
      <w:r w:rsidR="005A443D" w:rsidRPr="00493C6E">
        <w:rPr>
          <w:rtl/>
        </w:rPr>
        <w:t>(أ)</w:t>
      </w:r>
      <w:r w:rsidR="005A443D" w:rsidRPr="005A443D">
        <w:rPr>
          <w:b/>
          <w:bCs/>
          <w:rtl/>
        </w:rPr>
        <w:tab/>
        <w:t>توفير خدمات بناء القدرات بشكلٍ منهجي للقضاة والمدعين العامين والمحامين وضباط الشرطة وغيرهم من موظفي إنفاذ القانون في ما يتعلق بالاتفاقية وبالتوصيات العامة للجنة واجتهاداتها القضائية بموجب البروتوكول الاختياري، بما يضمن استقلالية القضاء وحياده ومهنيته ومراعاته للاعتبارات الجنسانية كوسيلة لحماية حقوق</w:t>
      </w:r>
      <w:r>
        <w:rPr>
          <w:rFonts w:hint="cs"/>
          <w:b/>
          <w:bCs/>
          <w:rtl/>
        </w:rPr>
        <w:t> </w:t>
      </w:r>
      <w:r w:rsidR="005A443D" w:rsidRPr="005A443D">
        <w:rPr>
          <w:b/>
          <w:bCs/>
          <w:rtl/>
        </w:rPr>
        <w:t xml:space="preserve">المرأة؛ </w:t>
      </w:r>
    </w:p>
    <w:p w:rsidR="005A443D" w:rsidRPr="005A443D" w:rsidRDefault="00493C6E" w:rsidP="00493C6E">
      <w:pPr>
        <w:pStyle w:val="SingleTxt"/>
        <w:rPr>
          <w:b/>
          <w:bCs/>
          <w:rtl/>
        </w:rPr>
      </w:pPr>
      <w:r>
        <w:rPr>
          <w:rFonts w:hint="cs"/>
          <w:rtl/>
        </w:rPr>
        <w:tab/>
      </w:r>
      <w:r w:rsidR="005A443D" w:rsidRPr="00493C6E">
        <w:rPr>
          <w:rtl/>
        </w:rPr>
        <w:t>(ب)</w:t>
      </w:r>
      <w:r w:rsidR="005A443D" w:rsidRPr="005A443D">
        <w:rPr>
          <w:b/>
          <w:bCs/>
          <w:rtl/>
        </w:rPr>
        <w:tab/>
        <w:t>زيادة عدد ضباط الإنفاذ القضائي الناطقين بالتاميلية في شمال وشرق</w:t>
      </w:r>
      <w:r>
        <w:rPr>
          <w:rFonts w:hint="cs"/>
          <w:b/>
          <w:bCs/>
          <w:rtl/>
        </w:rPr>
        <w:t> </w:t>
      </w:r>
      <w:r w:rsidR="005A443D" w:rsidRPr="005A443D">
        <w:rPr>
          <w:b/>
          <w:bCs/>
          <w:rtl/>
        </w:rPr>
        <w:t xml:space="preserve">البلد؛ </w:t>
      </w:r>
    </w:p>
    <w:p w:rsidR="00747481" w:rsidRDefault="00493C6E" w:rsidP="005A443D">
      <w:pPr>
        <w:pStyle w:val="SingleTxt"/>
        <w:rPr>
          <w:b/>
          <w:bCs/>
          <w:rtl/>
        </w:rPr>
      </w:pPr>
      <w:r>
        <w:rPr>
          <w:rFonts w:hint="cs"/>
          <w:rtl/>
        </w:rPr>
        <w:tab/>
      </w:r>
      <w:r w:rsidR="005A443D" w:rsidRPr="00493C6E">
        <w:rPr>
          <w:rtl/>
        </w:rPr>
        <w:t>(ج)</w:t>
      </w:r>
      <w:r w:rsidR="005A443D" w:rsidRPr="005A443D">
        <w:rPr>
          <w:b/>
          <w:bCs/>
          <w:rtl/>
        </w:rPr>
        <w:tab/>
        <w:t>تعزيز المعرفة القانونية لدى المرأة وتوعية النساء والرجال بحقوقهم تمهيدا للقضاء على وصم النساء والفتيات المطالبات بحقوقهن.</w:t>
      </w:r>
    </w:p>
    <w:p w:rsidR="00EC57F3" w:rsidRPr="007A432E" w:rsidRDefault="00EC57F3" w:rsidP="007A432E">
      <w:pPr>
        <w:pStyle w:val="SingleTxt"/>
        <w:spacing w:after="0" w:line="120" w:lineRule="exact"/>
        <w:rPr>
          <w:sz w:val="10"/>
          <w:rtl/>
        </w:rPr>
      </w:pPr>
    </w:p>
    <w:p w:rsidR="005A443D" w:rsidRPr="005A443D" w:rsidRDefault="00EC57F3" w:rsidP="007A432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lastRenderedPageBreak/>
        <w:tab/>
      </w:r>
      <w:r>
        <w:rPr>
          <w:rFonts w:hint="cs"/>
          <w:rtl/>
        </w:rPr>
        <w:tab/>
      </w:r>
      <w:r w:rsidR="005A443D" w:rsidRPr="005A443D">
        <w:rPr>
          <w:rtl/>
        </w:rPr>
        <w:t>المرأة والسلام والأمن: آليات العدالة الانتقالية</w:t>
      </w:r>
    </w:p>
    <w:p w:rsidR="005A443D" w:rsidRPr="005A443D" w:rsidRDefault="005A443D" w:rsidP="00493C6E">
      <w:pPr>
        <w:pStyle w:val="SingleTxt"/>
        <w:rPr>
          <w:rtl/>
        </w:rPr>
      </w:pPr>
      <w:r w:rsidRPr="005A443D">
        <w:rPr>
          <w:rtl/>
        </w:rPr>
        <w:t>١٦</w:t>
      </w:r>
      <w:r w:rsidR="00493C6E">
        <w:rPr>
          <w:rFonts w:hint="cs"/>
          <w:rtl/>
        </w:rPr>
        <w:t xml:space="preserve"> </w:t>
      </w:r>
      <w:r w:rsidRPr="005A443D">
        <w:rPr>
          <w:rtl/>
        </w:rPr>
        <w:t>-</w:t>
      </w:r>
      <w:r w:rsidR="00493C6E">
        <w:rPr>
          <w:rFonts w:hint="cs"/>
          <w:rtl/>
        </w:rPr>
        <w:tab/>
      </w:r>
      <w:r w:rsidRPr="005A443D">
        <w:rPr>
          <w:rtl/>
          <w:lang w:bidi="ar-LB"/>
        </w:rPr>
        <w:t>ت</w:t>
      </w:r>
      <w:r w:rsidRPr="005A443D">
        <w:rPr>
          <w:rtl/>
        </w:rPr>
        <w:t>ثني اللجنة على وضع برامج للعدالة الانتقالية وإعادة التوطين والإصلاح الدستوري، بما في ذلك</w:t>
      </w:r>
      <w:r w:rsidR="00FE1829">
        <w:rPr>
          <w:rFonts w:hint="cs"/>
          <w:rtl/>
        </w:rPr>
        <w:t xml:space="preserve"> القيام في عام 2016</w:t>
      </w:r>
      <w:r w:rsidRPr="005A443D">
        <w:rPr>
          <w:rtl/>
        </w:rPr>
        <w:t xml:space="preserve"> </w:t>
      </w:r>
      <w:r w:rsidR="00FE1829">
        <w:rPr>
          <w:rFonts w:hint="cs"/>
          <w:rtl/>
        </w:rPr>
        <w:t>ب</w:t>
      </w:r>
      <w:r w:rsidRPr="005A443D">
        <w:rPr>
          <w:rtl/>
        </w:rPr>
        <w:t xml:space="preserve">تعيين فرقة عمل استشارية تعنى بعملية تصميم وتنفيذ آليات تقصي الحقيقة والعدالة والجبر وعدم التكرار، وذلك تماشيا مع قرار مجلس حقوق الإنسان </w:t>
      </w:r>
      <w:r w:rsidRPr="00FF262C">
        <w:rPr>
          <w:rtl/>
        </w:rPr>
        <w:t>30/1</w:t>
      </w:r>
      <w:r w:rsidRPr="005A443D">
        <w:rPr>
          <w:rtl/>
        </w:rPr>
        <w:t>. وتشير اللجنة إلى الانتهاء من وضع الصيغة النهائية لتقرير فرقة العمل في كانون الثاني/يناير 2017. غير أن اللجنة تلاحظ بقلق ما يلي:</w:t>
      </w:r>
    </w:p>
    <w:p w:rsidR="005A443D" w:rsidRPr="005A443D" w:rsidRDefault="00EC57F3" w:rsidP="005A443D">
      <w:pPr>
        <w:pStyle w:val="SingleTxt"/>
        <w:rPr>
          <w:rtl/>
        </w:rPr>
      </w:pPr>
      <w:r>
        <w:rPr>
          <w:rFonts w:hint="cs"/>
          <w:rtl/>
        </w:rPr>
        <w:tab/>
      </w:r>
      <w:r w:rsidR="005A443D" w:rsidRPr="005A443D">
        <w:rPr>
          <w:rtl/>
        </w:rPr>
        <w:t>(أ)</w:t>
      </w:r>
      <w:r>
        <w:rPr>
          <w:rFonts w:hint="cs"/>
          <w:rtl/>
        </w:rPr>
        <w:tab/>
      </w:r>
      <w:r w:rsidR="005A443D" w:rsidRPr="005A443D">
        <w:rPr>
          <w:rtl/>
        </w:rPr>
        <w:t>التمثيل الناقص للمرأة في عمليات بناء السلام وإعادة الإعمار والمصالحة، وغياب صيغة نهائية لخطة عمل وطنية</w:t>
      </w:r>
      <w:r w:rsidR="008D44E1">
        <w:rPr>
          <w:rtl/>
        </w:rPr>
        <w:t xml:space="preserve"> </w:t>
      </w:r>
      <w:r w:rsidR="005A443D" w:rsidRPr="005A443D">
        <w:rPr>
          <w:rtl/>
        </w:rPr>
        <w:t xml:space="preserve">من أجل تنفيذ قرار مجلس الأمن </w:t>
      </w:r>
      <w:hyperlink r:id="rId26" w:history="1">
        <w:r w:rsidR="005A443D" w:rsidRPr="008D44E1">
          <w:rPr>
            <w:rStyle w:val="Hyperlink"/>
            <w:rtl/>
          </w:rPr>
          <w:t>1325 (2000)</w:t>
        </w:r>
      </w:hyperlink>
      <w:r w:rsidR="005A443D" w:rsidRPr="005A443D">
        <w:rPr>
          <w:rtl/>
        </w:rPr>
        <w:t xml:space="preserve"> والقرارات اللاحقة المتعلقة بالمرأة والسلام والأمن لتوجيه عمليات ما بعد انتهاء الن</w:t>
      </w:r>
      <w:r w:rsidR="00DE0EBF">
        <w:rPr>
          <w:rFonts w:hint="cs"/>
          <w:rtl/>
        </w:rPr>
        <w:t>ـ</w:t>
      </w:r>
      <w:r w:rsidR="005A443D" w:rsidRPr="005A443D">
        <w:rPr>
          <w:rtl/>
        </w:rPr>
        <w:t>زاع في الدولة الطرف؛</w:t>
      </w:r>
    </w:p>
    <w:p w:rsidR="005A443D" w:rsidRPr="005A443D" w:rsidRDefault="005A443D" w:rsidP="005A443D">
      <w:pPr>
        <w:pStyle w:val="SingleTxt"/>
        <w:rPr>
          <w:rtl/>
        </w:rPr>
      </w:pPr>
      <w:r w:rsidRPr="005A443D">
        <w:rPr>
          <w:lang w:val="en-GB" w:bidi="ar-EG"/>
        </w:rPr>
        <w:tab/>
      </w:r>
      <w:r w:rsidRPr="005A443D">
        <w:rPr>
          <w:rtl/>
        </w:rPr>
        <w:t>(ب)</w:t>
      </w:r>
      <w:r w:rsidRPr="005A443D">
        <w:rPr>
          <w:rtl/>
        </w:rPr>
        <w:tab/>
        <w:t xml:space="preserve">بطء التقدم المحرز في إقامة هياكل تسمح بتصميم و استحداث مختلف عناصر العدالة الانتقالية، بما في ذلك استراتيجية شاملة للعدالة الانتقالية؛ </w:t>
      </w:r>
    </w:p>
    <w:p w:rsidR="005A443D" w:rsidRPr="005A443D" w:rsidRDefault="00493C6E" w:rsidP="00493C6E">
      <w:pPr>
        <w:pStyle w:val="SingleTxt"/>
        <w:rPr>
          <w:rtl/>
        </w:rPr>
      </w:pPr>
      <w:r>
        <w:rPr>
          <w:rFonts w:hint="cs"/>
          <w:rtl/>
          <w:lang w:val="en-GB" w:bidi="ar-EG"/>
        </w:rPr>
        <w:tab/>
      </w:r>
      <w:r w:rsidR="005A443D" w:rsidRPr="005A443D">
        <w:rPr>
          <w:rtl/>
        </w:rPr>
        <w:t>(ج)</w:t>
      </w:r>
      <w:r>
        <w:rPr>
          <w:rFonts w:hint="cs"/>
          <w:rtl/>
        </w:rPr>
        <w:tab/>
      </w:r>
      <w:r w:rsidR="005A443D" w:rsidRPr="005A443D">
        <w:rPr>
          <w:rtl/>
        </w:rPr>
        <w:t xml:space="preserve">التأخر في الحصول على التوقيع الرئاسي على قانون مكتب المفقودين، </w:t>
      </w:r>
      <w:r>
        <w:rPr>
          <w:rtl/>
        </w:rPr>
        <w:t>رقم</w:t>
      </w:r>
      <w:r>
        <w:rPr>
          <w:rFonts w:hint="cs"/>
          <w:rtl/>
        </w:rPr>
        <w:t> </w:t>
      </w:r>
      <w:r>
        <w:rPr>
          <w:rtl/>
        </w:rPr>
        <w:t>14 لعام 2016</w:t>
      </w:r>
      <w:r w:rsidR="005A443D" w:rsidRPr="005A443D">
        <w:rPr>
          <w:rtl/>
        </w:rPr>
        <w:t xml:space="preserve">، والتقارير التي تفيد بجواز تنقيح القانون لحذف الفقرة 11 (أ) التي تنص على التعاون الدولي. </w:t>
      </w:r>
    </w:p>
    <w:p w:rsidR="005A443D" w:rsidRPr="005A443D" w:rsidRDefault="005A443D" w:rsidP="00EC57F3">
      <w:pPr>
        <w:pStyle w:val="SingleTxt"/>
        <w:rPr>
          <w:b/>
          <w:bCs/>
          <w:rtl/>
        </w:rPr>
      </w:pPr>
      <w:r w:rsidRPr="005A443D">
        <w:rPr>
          <w:rtl/>
        </w:rPr>
        <w:t>١٧</w:t>
      </w:r>
      <w:r w:rsidR="00493C6E">
        <w:rPr>
          <w:rFonts w:hint="cs"/>
          <w:rtl/>
        </w:rPr>
        <w:t xml:space="preserve"> </w:t>
      </w:r>
      <w:r w:rsidRPr="005A443D">
        <w:rPr>
          <w:rtl/>
        </w:rPr>
        <w:t>-</w:t>
      </w:r>
      <w:r w:rsidR="00493C6E">
        <w:rPr>
          <w:rFonts w:hint="cs"/>
          <w:rtl/>
        </w:rPr>
        <w:tab/>
      </w:r>
      <w:r w:rsidRPr="005A443D">
        <w:rPr>
          <w:b/>
          <w:bCs/>
          <w:rtl/>
        </w:rPr>
        <w:t>تشير اللجنة إلى توصيتيها العامتين رقم 25 (2004) بشأن التدابير الخاصة المؤقتة ورقم 30 (2013) بشأن وضع المرأة في سياق منع نشوب الن</w:t>
      </w:r>
      <w:r w:rsidR="00DE0EBF">
        <w:rPr>
          <w:rFonts w:hint="cs"/>
          <w:b/>
          <w:bCs/>
          <w:rtl/>
        </w:rPr>
        <w:t>ـ</w:t>
      </w:r>
      <w:r w:rsidRPr="005A443D">
        <w:rPr>
          <w:b/>
          <w:bCs/>
          <w:rtl/>
        </w:rPr>
        <w:t>زاعات المسلحة وفي حالات الن</w:t>
      </w:r>
      <w:r w:rsidR="00DE0EBF">
        <w:rPr>
          <w:rFonts w:hint="cs"/>
          <w:b/>
          <w:bCs/>
          <w:rtl/>
        </w:rPr>
        <w:t>ـ</w:t>
      </w:r>
      <w:r w:rsidRPr="005A443D">
        <w:rPr>
          <w:b/>
          <w:bCs/>
          <w:rtl/>
        </w:rPr>
        <w:t>زاع وما بعد انتهاء الن</w:t>
      </w:r>
      <w:r w:rsidR="00DE0EBF">
        <w:rPr>
          <w:rFonts w:hint="cs"/>
          <w:b/>
          <w:bCs/>
          <w:rtl/>
        </w:rPr>
        <w:t>ـ</w:t>
      </w:r>
      <w:r w:rsidRPr="005A443D">
        <w:rPr>
          <w:b/>
          <w:bCs/>
          <w:rtl/>
        </w:rPr>
        <w:t xml:space="preserve">زاع، وتوصي الدولة الطرف بالقيام بما يلي: </w:t>
      </w:r>
    </w:p>
    <w:p w:rsidR="005A443D" w:rsidRPr="005A443D" w:rsidRDefault="00493C6E" w:rsidP="00493C6E">
      <w:pPr>
        <w:pStyle w:val="SingleTxt"/>
        <w:rPr>
          <w:b/>
          <w:bCs/>
          <w:rtl/>
        </w:rPr>
      </w:pPr>
      <w:r>
        <w:rPr>
          <w:rFonts w:hint="cs"/>
          <w:b/>
          <w:bCs/>
          <w:rtl/>
        </w:rPr>
        <w:tab/>
      </w:r>
      <w:r w:rsidR="005A443D" w:rsidRPr="00493C6E">
        <w:rPr>
          <w:rtl/>
        </w:rPr>
        <w:t>(أ)</w:t>
      </w:r>
      <w:r>
        <w:rPr>
          <w:rFonts w:hint="cs"/>
          <w:b/>
          <w:bCs/>
          <w:rtl/>
        </w:rPr>
        <w:tab/>
      </w:r>
      <w:r w:rsidR="005A443D" w:rsidRPr="005A443D">
        <w:rPr>
          <w:b/>
          <w:bCs/>
          <w:rtl/>
        </w:rPr>
        <w:t>إشراك المرأة بشكل كامل في جميع مراحل عملية إعادة الإعمار بعد انتهاء الن</w:t>
      </w:r>
      <w:r w:rsidR="00DE0EBF">
        <w:rPr>
          <w:rFonts w:hint="cs"/>
          <w:b/>
          <w:bCs/>
          <w:rtl/>
        </w:rPr>
        <w:t>ـ</w:t>
      </w:r>
      <w:r w:rsidR="005A443D" w:rsidRPr="005A443D">
        <w:rPr>
          <w:b/>
          <w:bCs/>
          <w:rtl/>
        </w:rPr>
        <w:t xml:space="preserve">زاع وفقا للقرار </w:t>
      </w:r>
      <w:hyperlink r:id="rId27" w:history="1">
        <w:r w:rsidR="005A443D" w:rsidRPr="008D44E1">
          <w:rPr>
            <w:rStyle w:val="Hyperlink"/>
            <w:b/>
            <w:bCs/>
            <w:rtl/>
          </w:rPr>
          <w:t>1325 (2000)</w:t>
        </w:r>
      </w:hyperlink>
      <w:r w:rsidR="005A443D" w:rsidRPr="005A443D">
        <w:rPr>
          <w:b/>
          <w:bCs/>
          <w:rtl/>
        </w:rPr>
        <w:t xml:space="preserve">، وتنفيذ توصيات فرقة العمل الاستشارية القاضية بأن يفوق تمثيل المرأة 50 في المائة في جميع آليات العدالة الانتقالية، ووضع الصيغة النهائية لخطة عمل وطنية شاملة لذلك القرار توفر خارطة طريق ذات إطار زمني واضح ونقاط مرجعية وميزانية مخصصة وآلية رصد منتظمة، ومراعاة المجموعة الكاملة من القرارات اللاحقة لمجلس الأمن، </w:t>
      </w:r>
      <w:hyperlink r:id="rId28" w:history="1">
        <w:r w:rsidR="005A443D" w:rsidRPr="008D44E1">
          <w:rPr>
            <w:rStyle w:val="Hyperlink"/>
            <w:b/>
            <w:bCs/>
            <w:rtl/>
          </w:rPr>
          <w:t>1820 (2008)</w:t>
        </w:r>
      </w:hyperlink>
      <w:r w:rsidR="005A443D" w:rsidRPr="005A443D">
        <w:rPr>
          <w:b/>
          <w:bCs/>
          <w:rtl/>
        </w:rPr>
        <w:t>، و</w:t>
      </w:r>
      <w:r>
        <w:rPr>
          <w:rFonts w:hint="cs"/>
          <w:b/>
          <w:bCs/>
          <w:rtl/>
        </w:rPr>
        <w:t xml:space="preserve"> </w:t>
      </w:r>
      <w:hyperlink r:id="rId29" w:history="1">
        <w:r w:rsidR="005A443D" w:rsidRPr="008D44E1">
          <w:rPr>
            <w:rStyle w:val="Hyperlink"/>
            <w:b/>
            <w:bCs/>
            <w:rtl/>
          </w:rPr>
          <w:t>1888 (2009)</w:t>
        </w:r>
      </w:hyperlink>
      <w:r w:rsidR="005A443D" w:rsidRPr="005A443D">
        <w:rPr>
          <w:b/>
          <w:bCs/>
          <w:rtl/>
        </w:rPr>
        <w:t>، و</w:t>
      </w:r>
      <w:r>
        <w:rPr>
          <w:rFonts w:hint="cs"/>
          <w:b/>
          <w:bCs/>
          <w:rtl/>
        </w:rPr>
        <w:t xml:space="preserve"> </w:t>
      </w:r>
      <w:hyperlink r:id="rId30" w:history="1">
        <w:r w:rsidR="005A443D" w:rsidRPr="008D44E1">
          <w:rPr>
            <w:rStyle w:val="Hyperlink"/>
            <w:b/>
            <w:bCs/>
            <w:rtl/>
          </w:rPr>
          <w:t>1889 (2009)</w:t>
        </w:r>
      </w:hyperlink>
      <w:r w:rsidR="005A443D" w:rsidRPr="005A443D">
        <w:rPr>
          <w:b/>
          <w:bCs/>
          <w:rtl/>
        </w:rPr>
        <w:t>،</w:t>
      </w:r>
      <w:r>
        <w:rPr>
          <w:rFonts w:hint="cs"/>
          <w:b/>
          <w:bCs/>
          <w:rtl/>
        </w:rPr>
        <w:t xml:space="preserve"> </w:t>
      </w:r>
      <w:r w:rsidR="005A443D" w:rsidRPr="005A443D">
        <w:rPr>
          <w:b/>
          <w:bCs/>
          <w:rtl/>
        </w:rPr>
        <w:t xml:space="preserve">و </w:t>
      </w:r>
      <w:hyperlink r:id="rId31" w:history="1">
        <w:r w:rsidR="005A443D" w:rsidRPr="008D44E1">
          <w:rPr>
            <w:rStyle w:val="Hyperlink"/>
            <w:b/>
            <w:bCs/>
            <w:rtl/>
          </w:rPr>
          <w:t>2122 (2013)</w:t>
        </w:r>
      </w:hyperlink>
      <w:r w:rsidR="005A443D" w:rsidRPr="005A443D">
        <w:rPr>
          <w:b/>
          <w:bCs/>
          <w:rtl/>
        </w:rPr>
        <w:t xml:space="preserve">، و </w:t>
      </w:r>
      <w:hyperlink r:id="rId32" w:history="1">
        <w:r w:rsidR="005A443D" w:rsidRPr="008D44E1">
          <w:rPr>
            <w:rStyle w:val="Hyperlink"/>
            <w:b/>
            <w:bCs/>
            <w:rtl/>
          </w:rPr>
          <w:t>2242 (2015)</w:t>
        </w:r>
      </w:hyperlink>
      <w:r w:rsidR="005A443D" w:rsidRPr="005A443D">
        <w:rPr>
          <w:b/>
          <w:bCs/>
          <w:rtl/>
        </w:rPr>
        <w:t xml:space="preserve">، والتوصية العامة رقم 30 للجنة؛ </w:t>
      </w:r>
    </w:p>
    <w:p w:rsidR="005A443D" w:rsidRPr="005A443D" w:rsidRDefault="00493C6E" w:rsidP="00493C6E">
      <w:pPr>
        <w:pStyle w:val="SingleTxt"/>
        <w:rPr>
          <w:b/>
          <w:bCs/>
          <w:rtl/>
        </w:rPr>
      </w:pPr>
      <w:r>
        <w:rPr>
          <w:rFonts w:hint="cs"/>
          <w:b/>
          <w:bCs/>
          <w:rtl/>
        </w:rPr>
        <w:tab/>
      </w:r>
      <w:r w:rsidR="005A443D" w:rsidRPr="00493C6E">
        <w:rPr>
          <w:rtl/>
        </w:rPr>
        <w:t>(ب)</w:t>
      </w:r>
      <w:r>
        <w:rPr>
          <w:rFonts w:hint="cs"/>
          <w:b/>
          <w:bCs/>
          <w:rtl/>
        </w:rPr>
        <w:tab/>
      </w:r>
      <w:r w:rsidR="005A443D" w:rsidRPr="005A443D">
        <w:rPr>
          <w:b/>
          <w:bCs/>
          <w:rtl/>
        </w:rPr>
        <w:t xml:space="preserve">كفالة مشاركة القضاة الدوليين والمدعين العامين والمحققين والمحامين في آليات المساءلة كضمانة لازمة لاستقلال العملية ونزاهتها، تماشيا مع الفقرة 6 من قرار مجلس حقوق الإنسان </w:t>
      </w:r>
      <w:r w:rsidR="005A443D" w:rsidRPr="00FF262C">
        <w:rPr>
          <w:b/>
          <w:bCs/>
          <w:rtl/>
        </w:rPr>
        <w:t>30/1</w:t>
      </w:r>
      <w:r w:rsidR="005A443D" w:rsidRPr="005A443D">
        <w:rPr>
          <w:b/>
          <w:bCs/>
          <w:rtl/>
        </w:rPr>
        <w:t xml:space="preserve">؛ </w:t>
      </w:r>
    </w:p>
    <w:p w:rsidR="005A443D" w:rsidRPr="005A443D" w:rsidRDefault="00493C6E" w:rsidP="00493C6E">
      <w:pPr>
        <w:pStyle w:val="SingleTxt"/>
        <w:rPr>
          <w:b/>
          <w:bCs/>
          <w:rtl/>
        </w:rPr>
      </w:pPr>
      <w:r>
        <w:rPr>
          <w:rFonts w:hint="cs"/>
          <w:b/>
          <w:bCs/>
          <w:rtl/>
          <w:lang w:val="en-GB" w:bidi="ar-EG"/>
        </w:rPr>
        <w:lastRenderedPageBreak/>
        <w:tab/>
      </w:r>
      <w:r w:rsidR="005A443D" w:rsidRPr="00493C6E">
        <w:rPr>
          <w:rtl/>
        </w:rPr>
        <w:t>(ج)</w:t>
      </w:r>
      <w:r>
        <w:rPr>
          <w:rFonts w:hint="cs"/>
          <w:b/>
          <w:bCs/>
          <w:rtl/>
        </w:rPr>
        <w:tab/>
      </w:r>
      <w:r w:rsidR="005A443D" w:rsidRPr="005A443D">
        <w:rPr>
          <w:b/>
          <w:bCs/>
          <w:rtl/>
        </w:rPr>
        <w:t xml:space="preserve">التعجيل باستعراض وتعديل قانون مساعدة وحماية ضحايا الجرائم والشهود بهدف الأخذ بضمانات أفضل لاستقلال وفعالية القضاء وبرامج حماية الشهود، تماشيا مع المعايير الدولية. </w:t>
      </w:r>
    </w:p>
    <w:p w:rsidR="00493C6E" w:rsidRPr="00493C6E" w:rsidRDefault="00493C6E" w:rsidP="00493C6E">
      <w:pPr>
        <w:pStyle w:val="SingleTxt"/>
        <w:spacing w:after="0" w:line="120" w:lineRule="exact"/>
        <w:rPr>
          <w:b/>
          <w:sz w:val="10"/>
          <w:lang w:val="en-GB" w:bidi="ar-EG"/>
        </w:rPr>
      </w:pPr>
    </w:p>
    <w:p w:rsidR="005A443D" w:rsidRPr="005A443D" w:rsidRDefault="005A443D" w:rsidP="00493C6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5A443D">
        <w:rPr>
          <w:lang w:val="en-GB" w:bidi="ar-EG"/>
        </w:rPr>
        <w:tab/>
      </w:r>
      <w:r w:rsidRPr="005A443D">
        <w:rPr>
          <w:lang w:val="en-GB" w:bidi="ar-EG"/>
        </w:rPr>
        <w:tab/>
      </w:r>
      <w:r w:rsidRPr="005A443D">
        <w:rPr>
          <w:rtl/>
        </w:rPr>
        <w:t>الآلية الوطنية للنهوض بالمرأة</w:t>
      </w:r>
    </w:p>
    <w:p w:rsidR="005A443D" w:rsidRPr="005A443D" w:rsidRDefault="005A443D" w:rsidP="00493C6E">
      <w:pPr>
        <w:pStyle w:val="SingleTxt"/>
        <w:rPr>
          <w:rtl/>
        </w:rPr>
      </w:pPr>
      <w:r w:rsidRPr="005A443D">
        <w:rPr>
          <w:rtl/>
        </w:rPr>
        <w:t>١٨</w:t>
      </w:r>
      <w:r w:rsidR="00493C6E">
        <w:rPr>
          <w:rFonts w:hint="cs"/>
          <w:rtl/>
        </w:rPr>
        <w:t xml:space="preserve"> </w:t>
      </w:r>
      <w:r w:rsidRPr="005A443D">
        <w:rPr>
          <w:rtl/>
        </w:rPr>
        <w:t>-</w:t>
      </w:r>
      <w:r w:rsidR="00493C6E">
        <w:rPr>
          <w:rFonts w:hint="cs"/>
          <w:rtl/>
        </w:rPr>
        <w:tab/>
      </w:r>
      <w:r w:rsidRPr="005A443D">
        <w:rPr>
          <w:rtl/>
        </w:rPr>
        <w:t>ترحب اللجنة بموافقة مجلس الوزراء على اقتراح إنشاء لجنة وطنية مستقلة معنية بالمرأة في عام 2017، وعلى وضع سياسة بشأن الأسر المعيشية التي ترأسها نساء، واقتراح لإنشاء لجان لتعميم مراعاة المنظور الجنساني في 2016. ويساور اللجنة القلق بأن يؤدي إطار العمل الوطني المجزأ إلى أوجه قصور خطيرة في النهوض بحقوق المرأة في الدولة الطرف. وتلاحظ اللجنة بقلق عدم نشر جميع الصيغ النهائية للخطط والنقاط المرجعية والجداول الزمنية وعدم تخصيص كافة الموارد اللازمة لتلك الخطط. ولاحظت أيضا بقلق أن عمل اللجنة التوجيهية المشتركة بين الوزارات المنشأة لرصد هذه الخطط غير معروف جيدا بالرغم من قانون الحق في الحصول على المعلومات رقم 12 لعام 2016. وتكرر اللجنة تأكيد ما سبق أن أبدته من قلق (</w:t>
      </w:r>
      <w:hyperlink r:id="rId33" w:history="1">
        <w:r w:rsidRPr="008D44E1">
          <w:rPr>
            <w:rStyle w:val="Hyperlink"/>
            <w:lang w:val="en-GB" w:bidi="ar-EG"/>
          </w:rPr>
          <w:t>CEDAW/C/LKA/CO/7</w:t>
        </w:r>
      </w:hyperlink>
      <w:r w:rsidRPr="005A443D">
        <w:rPr>
          <w:rtl/>
        </w:rPr>
        <w:t>، الفقرة 16) بشأن الافتقار إلى إطار زمني لإنشاء اللجنة الوطنية المعنية بالمرأة.</w:t>
      </w:r>
    </w:p>
    <w:p w:rsidR="005A443D" w:rsidRPr="005A443D" w:rsidRDefault="005A443D" w:rsidP="00493C6E">
      <w:pPr>
        <w:pStyle w:val="SingleTxt"/>
        <w:rPr>
          <w:b/>
          <w:bCs/>
          <w:rtl/>
        </w:rPr>
      </w:pPr>
      <w:r w:rsidRPr="005A443D">
        <w:rPr>
          <w:rtl/>
        </w:rPr>
        <w:t>١٩</w:t>
      </w:r>
      <w:r w:rsidR="00493C6E">
        <w:rPr>
          <w:rFonts w:hint="cs"/>
          <w:rtl/>
        </w:rPr>
        <w:t xml:space="preserve"> </w:t>
      </w:r>
      <w:r w:rsidRPr="005A443D">
        <w:rPr>
          <w:rtl/>
        </w:rPr>
        <w:t>-</w:t>
      </w:r>
      <w:r w:rsidR="00493C6E">
        <w:rPr>
          <w:rFonts w:hint="cs"/>
          <w:rtl/>
        </w:rPr>
        <w:tab/>
      </w:r>
      <w:r w:rsidRPr="005A443D">
        <w:rPr>
          <w:b/>
          <w:bCs/>
          <w:rtl/>
        </w:rPr>
        <w:t>وإن اللجنة، إذ تشير إلى توصيتها العامة رقم 6 (1988) بشأن الأجهزة الوطنية الفعالة والدعاية والإرشادات الواردة في إعلان ومنهاج عمل بيجين، لا سيما بشأن الشروط الضرورية لفعالية أداء الأجهزة الوطنية، تكرر تأكيد توصياتها السابقة (</w:t>
      </w:r>
      <w:hyperlink r:id="rId34" w:history="1">
        <w:r w:rsidRPr="008D44E1">
          <w:rPr>
            <w:rStyle w:val="Hyperlink"/>
            <w:b/>
            <w:lang w:val="en-GB" w:bidi="ar-EG"/>
          </w:rPr>
          <w:t>A/57/38</w:t>
        </w:r>
      </w:hyperlink>
      <w:r w:rsidRPr="005A443D">
        <w:rPr>
          <w:b/>
          <w:bCs/>
          <w:rtl/>
        </w:rPr>
        <w:t>، الجزء الأول، الفقرة 277، و</w:t>
      </w:r>
      <w:r w:rsidR="00493C6E">
        <w:rPr>
          <w:rFonts w:hint="cs"/>
          <w:b/>
          <w:bCs/>
          <w:rtl/>
        </w:rPr>
        <w:t xml:space="preserve"> </w:t>
      </w:r>
      <w:hyperlink r:id="rId35" w:history="1">
        <w:r w:rsidRPr="008D44E1">
          <w:rPr>
            <w:rStyle w:val="Hyperlink"/>
            <w:b/>
            <w:lang w:val="en-GB" w:bidi="ar-EG"/>
          </w:rPr>
          <w:t>CEDAW/C/LKA/CO/7</w:t>
        </w:r>
      </w:hyperlink>
      <w:r w:rsidRPr="005A443D">
        <w:rPr>
          <w:b/>
          <w:bCs/>
          <w:rtl/>
        </w:rPr>
        <w:t>، الفقرة 19)، وتوصي الدولة الطرف بالقيام بما يلي:</w:t>
      </w:r>
    </w:p>
    <w:p w:rsidR="005A443D" w:rsidRPr="005A443D" w:rsidRDefault="00493C6E" w:rsidP="005A443D">
      <w:pPr>
        <w:pStyle w:val="SingleTxt"/>
        <w:rPr>
          <w:b/>
          <w:bCs/>
          <w:i/>
          <w:rtl/>
        </w:rPr>
      </w:pPr>
      <w:r>
        <w:rPr>
          <w:rFonts w:hint="cs"/>
          <w:b/>
          <w:bCs/>
          <w:rtl/>
        </w:rPr>
        <w:tab/>
      </w:r>
      <w:r w:rsidR="005A443D" w:rsidRPr="00493C6E">
        <w:rPr>
          <w:rtl/>
        </w:rPr>
        <w:t>(أ)</w:t>
      </w:r>
      <w:r w:rsidR="005A443D" w:rsidRPr="005A443D">
        <w:rPr>
          <w:b/>
          <w:bCs/>
          <w:rtl/>
        </w:rPr>
        <w:tab/>
        <w:t>توحيد وتعزيز مختلف خطط العمل القائمة في استراتيجية واحدة متماسكة</w:t>
      </w:r>
      <w:r>
        <w:rPr>
          <w:rFonts w:hint="cs"/>
          <w:b/>
          <w:bCs/>
          <w:rtl/>
        </w:rPr>
        <w:t xml:space="preserve"> </w:t>
      </w:r>
      <w:r w:rsidR="005A443D" w:rsidRPr="005A443D">
        <w:rPr>
          <w:b/>
          <w:bCs/>
          <w:rtl/>
        </w:rPr>
        <w:t xml:space="preserve">وكفالة الموارد البشرية والتقنية والمالية من أجل تنفيذها؛ </w:t>
      </w:r>
    </w:p>
    <w:p w:rsidR="005A443D" w:rsidRPr="005A443D" w:rsidRDefault="00493C6E" w:rsidP="005A443D">
      <w:pPr>
        <w:pStyle w:val="SingleTxt"/>
        <w:rPr>
          <w:b/>
          <w:bCs/>
          <w:rtl/>
        </w:rPr>
      </w:pPr>
      <w:r>
        <w:rPr>
          <w:rFonts w:hint="cs"/>
          <w:b/>
          <w:bCs/>
          <w:rtl/>
        </w:rPr>
        <w:tab/>
      </w:r>
      <w:r w:rsidR="005A443D" w:rsidRPr="00493C6E">
        <w:rPr>
          <w:rtl/>
        </w:rPr>
        <w:t>(ب)</w:t>
      </w:r>
      <w:r w:rsidR="005A443D" w:rsidRPr="00493C6E">
        <w:rPr>
          <w:rtl/>
        </w:rPr>
        <w:tab/>
      </w:r>
      <w:r w:rsidR="005A443D" w:rsidRPr="005A443D">
        <w:rPr>
          <w:b/>
          <w:bCs/>
          <w:rtl/>
        </w:rPr>
        <w:t>كفالة وضع تشريع لإنشاء لجنة وطنية مستقلة معنية بالمرأة وضمان فعالية عملها ضمن إطار زمني محدد؛</w:t>
      </w:r>
    </w:p>
    <w:p w:rsidR="005A443D" w:rsidRPr="005A443D" w:rsidRDefault="00493C6E" w:rsidP="005A443D">
      <w:pPr>
        <w:pStyle w:val="SingleTxt"/>
        <w:rPr>
          <w:b/>
          <w:bCs/>
          <w:i/>
          <w:rtl/>
        </w:rPr>
      </w:pPr>
      <w:r>
        <w:rPr>
          <w:rFonts w:hint="cs"/>
          <w:b/>
          <w:bCs/>
          <w:rtl/>
        </w:rPr>
        <w:tab/>
      </w:r>
      <w:r w:rsidRPr="00493C6E">
        <w:rPr>
          <w:rtl/>
        </w:rPr>
        <w:t>(ج)</w:t>
      </w:r>
      <w:r>
        <w:rPr>
          <w:rFonts w:hint="cs"/>
          <w:b/>
          <w:bCs/>
          <w:rtl/>
        </w:rPr>
        <w:tab/>
      </w:r>
      <w:r w:rsidR="005A443D" w:rsidRPr="005A443D">
        <w:rPr>
          <w:b/>
          <w:bCs/>
          <w:rtl/>
        </w:rPr>
        <w:t>ضمان المشاركة النشطة للمجتمع المدني واللجنة الوطنية المعنية بالمرأة في رصد وتقييم خطة العمل الموحدة المتعلقة بالنهوض بحقوق المرأة في الدولة الطرف.</w:t>
      </w:r>
    </w:p>
    <w:p w:rsidR="00493C6E" w:rsidRPr="00493C6E" w:rsidRDefault="00493C6E" w:rsidP="00493C6E">
      <w:pPr>
        <w:pStyle w:val="SingleTxt"/>
        <w:spacing w:after="0" w:line="120" w:lineRule="exact"/>
        <w:rPr>
          <w:b/>
          <w:sz w:val="10"/>
          <w:lang w:val="en-GB" w:bidi="ar-EG"/>
        </w:rPr>
      </w:pPr>
    </w:p>
    <w:p w:rsidR="005A443D" w:rsidRPr="005A443D" w:rsidRDefault="005A443D" w:rsidP="00493C6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5A443D">
        <w:rPr>
          <w:lang w:val="en-GB" w:bidi="ar-EG"/>
        </w:rPr>
        <w:tab/>
      </w:r>
      <w:r w:rsidRPr="005A443D">
        <w:rPr>
          <w:lang w:val="en-GB" w:bidi="ar-EG"/>
        </w:rPr>
        <w:tab/>
      </w:r>
      <w:r w:rsidRPr="005A443D">
        <w:rPr>
          <w:rtl/>
        </w:rPr>
        <w:t>التدابير الخاصة المؤقتة</w:t>
      </w:r>
    </w:p>
    <w:p w:rsidR="005A443D" w:rsidRPr="005A443D" w:rsidRDefault="005A443D" w:rsidP="00493C6E">
      <w:pPr>
        <w:pStyle w:val="SingleTxt"/>
        <w:rPr>
          <w:rtl/>
        </w:rPr>
      </w:pPr>
      <w:r w:rsidRPr="005A443D">
        <w:rPr>
          <w:rtl/>
        </w:rPr>
        <w:t>٢٠</w:t>
      </w:r>
      <w:r w:rsidR="00493C6E">
        <w:rPr>
          <w:rFonts w:hint="cs"/>
          <w:rtl/>
        </w:rPr>
        <w:t xml:space="preserve"> </w:t>
      </w:r>
      <w:r w:rsidRPr="005A443D">
        <w:rPr>
          <w:rtl/>
        </w:rPr>
        <w:t>-</w:t>
      </w:r>
      <w:r w:rsidR="00493C6E">
        <w:rPr>
          <w:rFonts w:hint="cs"/>
          <w:rtl/>
        </w:rPr>
        <w:tab/>
      </w:r>
      <w:r w:rsidRPr="005A443D">
        <w:rPr>
          <w:rtl/>
        </w:rPr>
        <w:t>تكرر اللجنة الإعراب</w:t>
      </w:r>
      <w:r w:rsidR="008D44E1">
        <w:rPr>
          <w:rtl/>
        </w:rPr>
        <w:t xml:space="preserve"> </w:t>
      </w:r>
      <w:r w:rsidRPr="005A443D">
        <w:rPr>
          <w:rtl/>
        </w:rPr>
        <w:t>عما سبق أن أبدته من قلق (</w:t>
      </w:r>
      <w:hyperlink r:id="rId36" w:history="1">
        <w:r w:rsidRPr="008D44E1">
          <w:rPr>
            <w:rStyle w:val="Hyperlink"/>
            <w:lang w:val="en-GB" w:bidi="ar-EG"/>
          </w:rPr>
          <w:t>CEDAW/C/LKA/CO/7</w:t>
        </w:r>
      </w:hyperlink>
      <w:r w:rsidRPr="005A443D">
        <w:rPr>
          <w:rtl/>
        </w:rPr>
        <w:t>، الفقرة</w:t>
      </w:r>
      <w:r w:rsidR="00493C6E">
        <w:rPr>
          <w:rFonts w:hint="cs"/>
          <w:rtl/>
        </w:rPr>
        <w:t> </w:t>
      </w:r>
      <w:r w:rsidRPr="005A443D">
        <w:rPr>
          <w:rtl/>
        </w:rPr>
        <w:t>20) بشأن غياب المعلومات المتعلقة باستخدام تدابير خاصة مؤقتة للتعجيل بتحقيق المساواة الفعلية بين الرجل والمرأة في جميع مجالات الاتفاقية.</w:t>
      </w:r>
    </w:p>
    <w:p w:rsidR="005A443D" w:rsidRPr="005A443D" w:rsidRDefault="005A443D" w:rsidP="00EC57F3">
      <w:pPr>
        <w:pStyle w:val="SingleTxt"/>
        <w:rPr>
          <w:b/>
          <w:rtl/>
        </w:rPr>
      </w:pPr>
      <w:r w:rsidRPr="005A443D">
        <w:rPr>
          <w:rtl/>
        </w:rPr>
        <w:lastRenderedPageBreak/>
        <w:t>٢١</w:t>
      </w:r>
      <w:r w:rsidR="00493C6E">
        <w:rPr>
          <w:rFonts w:hint="cs"/>
          <w:rtl/>
        </w:rPr>
        <w:t xml:space="preserve"> </w:t>
      </w:r>
      <w:r w:rsidRPr="005A443D">
        <w:rPr>
          <w:rtl/>
        </w:rPr>
        <w:t>-</w:t>
      </w:r>
      <w:r w:rsidR="00493C6E">
        <w:rPr>
          <w:rFonts w:hint="cs"/>
          <w:rtl/>
        </w:rPr>
        <w:tab/>
      </w:r>
      <w:r w:rsidRPr="005A443D">
        <w:rPr>
          <w:rtl/>
        </w:rPr>
        <w:t>و</w:t>
      </w:r>
      <w:r w:rsidRPr="005A443D">
        <w:rPr>
          <w:b/>
          <w:bCs/>
          <w:rtl/>
        </w:rPr>
        <w:t>تماشيا مع المادة 4 (1) من الاتفاقية وتوصية العامة للجنة رقم 25، توصي اللجنة الدولة الطرف باتخاذ تدابير خاصة مؤقتة مقترنة بأهداف وحوافز محددة، وبرامج للتوعية والدعم، وجزاءات قانونية، واعتمادات خاصة في الميزانية، واتخاذ تدابير استباقية أخرى ترمي إلى تحقيق النتائج للتعجيل بتحقيق المساواة الفعلية بين المرأة والرجل، ولا</w:t>
      </w:r>
      <w:r w:rsidR="00493C6E">
        <w:rPr>
          <w:rFonts w:hint="cs"/>
          <w:b/>
          <w:bCs/>
          <w:rtl/>
        </w:rPr>
        <w:t> </w:t>
      </w:r>
      <w:r w:rsidRPr="005A443D">
        <w:rPr>
          <w:b/>
          <w:bCs/>
          <w:rtl/>
        </w:rPr>
        <w:t>سيما في مجالات الحياة العامة والسياسية وصنع القرار، والتعليم والعمالة، مع إيلاء اهتمام خاص للنساء من الأقليات العرقية والدينية والجنسية، وربات الأسر المعيشية، والنساء المشردات داخلياً وذوات الإعاقة.</w:t>
      </w:r>
      <w:r w:rsidRPr="005A443D">
        <w:rPr>
          <w:rtl/>
        </w:rPr>
        <w:t xml:space="preserve"> </w:t>
      </w:r>
    </w:p>
    <w:p w:rsidR="00493C6E" w:rsidRPr="00493C6E" w:rsidRDefault="00493C6E" w:rsidP="00493C6E">
      <w:pPr>
        <w:pStyle w:val="SingleTxt"/>
        <w:spacing w:after="0" w:line="120" w:lineRule="exact"/>
        <w:rPr>
          <w:b/>
          <w:sz w:val="10"/>
          <w:lang w:val="en-GB"/>
        </w:rPr>
      </w:pPr>
    </w:p>
    <w:p w:rsidR="005A443D" w:rsidRPr="005A443D" w:rsidRDefault="005A443D" w:rsidP="00493C6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5A443D">
        <w:rPr>
          <w:lang w:val="en-GB" w:bidi="ar-EG"/>
        </w:rPr>
        <w:tab/>
      </w:r>
      <w:r w:rsidRPr="005A443D">
        <w:rPr>
          <w:lang w:val="en-GB" w:bidi="ar-EG"/>
        </w:rPr>
        <w:tab/>
      </w:r>
      <w:r w:rsidRPr="005A443D">
        <w:rPr>
          <w:rtl/>
        </w:rPr>
        <w:t>القوالب النمطية والعنف الجنساني ضد المرأة</w:t>
      </w:r>
    </w:p>
    <w:p w:rsidR="005A443D" w:rsidRPr="005A443D" w:rsidRDefault="005A443D" w:rsidP="00493C6E">
      <w:pPr>
        <w:pStyle w:val="SingleTxt"/>
        <w:rPr>
          <w:rtl/>
        </w:rPr>
      </w:pPr>
      <w:r w:rsidRPr="005A443D">
        <w:rPr>
          <w:rtl/>
        </w:rPr>
        <w:t>٢٢</w:t>
      </w:r>
      <w:r w:rsidR="00493C6E">
        <w:rPr>
          <w:rFonts w:hint="cs"/>
          <w:rtl/>
        </w:rPr>
        <w:t xml:space="preserve"> </w:t>
      </w:r>
      <w:r w:rsidRPr="005A443D">
        <w:rPr>
          <w:rtl/>
        </w:rPr>
        <w:t>-</w:t>
      </w:r>
      <w:r w:rsidR="00493C6E">
        <w:rPr>
          <w:rFonts w:hint="cs"/>
          <w:rtl/>
        </w:rPr>
        <w:tab/>
      </w:r>
      <w:r w:rsidRPr="005A443D">
        <w:rPr>
          <w:rtl/>
        </w:rPr>
        <w:t>ترحب اللجنة باستراتيجيات القضاء على القوالب النمطية في وسائط الإعلام، على النحو الوارد في خطة العمل الوطنية لتعزيز حقوق الإنسان وحمايتها، وخطة العمل الوطنية للتصدي للعنف الجنسي والعنف القائم على نوع الجنس، والتوصيات رفيعة المستوى لتجريم الاغتصاب الزوجي في جميع الظروف عند غياب موافقة الزوجة، بغض النظر عن درجة العنف التي ينطوي عليها، والتعديلات المقترحة لتعزيز قانون منع العنف العائلي، بما في ذلك عن طريق إزالة الأحكام التمييزية من قانون الأدلة المتعلقة بمصداقية شهادة المرأة. بيد أن اللجنة لا تزال تشعر بالقلق إزاء استمرار السلوك الذكوري والقوالب النمطية التمييزية التي تتغاضى عن ثقافة الإفلات من العقاب إزاء أعمال العنف الجنسي والجنساني. وهي تلاحظ مع القلق ما يلي:</w:t>
      </w:r>
    </w:p>
    <w:p w:rsidR="005A443D" w:rsidRPr="005A443D" w:rsidRDefault="00493C6E" w:rsidP="00493C6E">
      <w:pPr>
        <w:pStyle w:val="SingleTxt"/>
        <w:rPr>
          <w:rtl/>
        </w:rPr>
      </w:pPr>
      <w:r>
        <w:rPr>
          <w:rFonts w:hint="cs"/>
          <w:rtl/>
        </w:rPr>
        <w:tab/>
      </w:r>
      <w:r w:rsidR="005A443D" w:rsidRPr="005A443D">
        <w:rPr>
          <w:rtl/>
        </w:rPr>
        <w:t>(أ)</w:t>
      </w:r>
      <w:r w:rsidR="005A443D" w:rsidRPr="005A443D">
        <w:rPr>
          <w:rtl/>
        </w:rPr>
        <w:tab/>
        <w:t>ارتفاع معدل انتشار العنف الجنساني ضد المرأة في الدولة الطرف ونقص الإبلاغ</w:t>
      </w:r>
      <w:r w:rsidR="008D44E1">
        <w:rPr>
          <w:rtl/>
        </w:rPr>
        <w:t xml:space="preserve"> </w:t>
      </w:r>
      <w:r w:rsidR="005A443D" w:rsidRPr="005A443D">
        <w:rPr>
          <w:rtl/>
        </w:rPr>
        <w:t>عن حالات العنف ضد المرأة بسبب الافتقار إلى التشريعات الملائمة ومحدودية إمكانية وصول المرأة إلى العدالة للأسباب مختلفة</w:t>
      </w:r>
      <w:r>
        <w:rPr>
          <w:rFonts w:hint="cs"/>
          <w:rtl/>
        </w:rPr>
        <w:t xml:space="preserve"> </w:t>
      </w:r>
      <w:r w:rsidR="005A443D" w:rsidRPr="005A443D">
        <w:rPr>
          <w:rtl/>
        </w:rPr>
        <w:t xml:space="preserve">منها الخوف من الانتقام ومحدودية الثقة في الشرطة والقضاء والمماطلة الشديدة في التحقيق في هذه القضايا والفصل فيها والنتائج المتعسفة والتدني الشديد في معدلات الإدانة؛ </w:t>
      </w:r>
    </w:p>
    <w:p w:rsidR="005A443D" w:rsidRPr="005A443D" w:rsidRDefault="00493C6E" w:rsidP="00FF262C">
      <w:pPr>
        <w:pStyle w:val="SingleTxt"/>
        <w:rPr>
          <w:rtl/>
        </w:rPr>
      </w:pPr>
      <w:r>
        <w:rPr>
          <w:rFonts w:hint="cs"/>
          <w:rtl/>
        </w:rPr>
        <w:tab/>
      </w:r>
      <w:r w:rsidR="005A443D" w:rsidRPr="005A443D">
        <w:rPr>
          <w:rtl/>
        </w:rPr>
        <w:t>(ب)</w:t>
      </w:r>
      <w:r w:rsidR="005A443D" w:rsidRPr="005A443D">
        <w:rPr>
          <w:rtl/>
        </w:rPr>
        <w:tab/>
        <w:t>في حالات العنف العائلي، يُطلب من الضحايا الاشتراك في عملية وساطة</w:t>
      </w:r>
      <w:r w:rsidR="00FF262C">
        <w:rPr>
          <w:rFonts w:hint="cs"/>
          <w:rtl/>
        </w:rPr>
        <w:t> </w:t>
      </w:r>
      <w:r w:rsidR="005A443D" w:rsidRPr="005A443D">
        <w:rPr>
          <w:rtl/>
        </w:rPr>
        <w:t xml:space="preserve">بوصفها شرطا لمتابعة القضية في المحكمة، مما يؤدي إلى سحب </w:t>
      </w:r>
      <w:r w:rsidR="00FF262C">
        <w:rPr>
          <w:rtl/>
        </w:rPr>
        <w:t>المرأة لشكاواها بسبب</w:t>
      </w:r>
      <w:r w:rsidR="00FF262C">
        <w:rPr>
          <w:rFonts w:hint="cs"/>
          <w:rtl/>
        </w:rPr>
        <w:t> </w:t>
      </w:r>
      <w:r w:rsidR="005A443D" w:rsidRPr="005A443D">
        <w:rPr>
          <w:rtl/>
        </w:rPr>
        <w:t>التهويل؛</w:t>
      </w:r>
    </w:p>
    <w:p w:rsidR="005A443D" w:rsidRPr="005A443D" w:rsidRDefault="00493C6E" w:rsidP="00EC57F3">
      <w:pPr>
        <w:pStyle w:val="SingleTxt"/>
        <w:rPr>
          <w:rtl/>
        </w:rPr>
      </w:pPr>
      <w:r>
        <w:rPr>
          <w:rFonts w:hint="cs"/>
          <w:rtl/>
        </w:rPr>
        <w:tab/>
      </w:r>
      <w:r w:rsidR="005A443D" w:rsidRPr="005A443D">
        <w:rPr>
          <w:rtl/>
        </w:rPr>
        <w:t>(ج)</w:t>
      </w:r>
      <w:r>
        <w:rPr>
          <w:rFonts w:hint="cs"/>
          <w:rtl/>
        </w:rPr>
        <w:tab/>
      </w:r>
      <w:r w:rsidR="005A443D" w:rsidRPr="005A443D">
        <w:rPr>
          <w:rtl/>
        </w:rPr>
        <w:t>الافتقار إلى عملية منهجية لجمع</w:t>
      </w:r>
      <w:r w:rsidR="008D44E1">
        <w:rPr>
          <w:rtl/>
        </w:rPr>
        <w:t xml:space="preserve"> </w:t>
      </w:r>
      <w:r w:rsidR="005A443D" w:rsidRPr="005A443D">
        <w:rPr>
          <w:rtl/>
        </w:rPr>
        <w:t>البيانات المتعلقة بالتحقيق والمقاضاة وإصدار الأحكام بالنسبة للعنف القائم على نوع الجنس المرتكب</w:t>
      </w:r>
      <w:r w:rsidR="008D44E1">
        <w:rPr>
          <w:rtl/>
        </w:rPr>
        <w:t xml:space="preserve"> </w:t>
      </w:r>
      <w:r w:rsidR="005A443D" w:rsidRPr="005A443D">
        <w:rPr>
          <w:rtl/>
        </w:rPr>
        <w:t>ضد النساء، والفرص المحدودة المتاحة للنساء والفتيات في مجال مساعدة الضحايا وحمايتهم، وعدد الملاجئ في الدولة</w:t>
      </w:r>
      <w:r>
        <w:rPr>
          <w:rFonts w:hint="cs"/>
          <w:rtl/>
        </w:rPr>
        <w:t> </w:t>
      </w:r>
      <w:r w:rsidR="005A443D" w:rsidRPr="005A443D">
        <w:rPr>
          <w:rtl/>
        </w:rPr>
        <w:t xml:space="preserve">الطرف. </w:t>
      </w:r>
    </w:p>
    <w:p w:rsidR="005A443D" w:rsidRPr="005A443D" w:rsidRDefault="005A443D" w:rsidP="008D44E1">
      <w:pPr>
        <w:pStyle w:val="SingleTxt"/>
        <w:rPr>
          <w:b/>
          <w:bCs/>
          <w:i/>
          <w:rtl/>
        </w:rPr>
      </w:pPr>
      <w:r w:rsidRPr="005A443D">
        <w:rPr>
          <w:rtl/>
        </w:rPr>
        <w:t>٢٣</w:t>
      </w:r>
      <w:r w:rsidR="00493C6E">
        <w:rPr>
          <w:rFonts w:hint="cs"/>
          <w:rtl/>
        </w:rPr>
        <w:t xml:space="preserve"> </w:t>
      </w:r>
      <w:r w:rsidRPr="005A443D">
        <w:rPr>
          <w:rtl/>
        </w:rPr>
        <w:t>-</w:t>
      </w:r>
      <w:r w:rsidR="00493C6E">
        <w:rPr>
          <w:rFonts w:hint="cs"/>
          <w:rtl/>
        </w:rPr>
        <w:tab/>
      </w:r>
      <w:r w:rsidRPr="005A443D">
        <w:rPr>
          <w:b/>
          <w:bCs/>
          <w:rtl/>
        </w:rPr>
        <w:t>وإن اللجنة، إذ تشير إلى توصيتها العامة رقم 19 (1992) بشأن العنف ضد المرأة وتوصيتها العامة رقم 33 (2015)، تكرر تأكيد توصياتها السابقة (</w:t>
      </w:r>
      <w:hyperlink r:id="rId37" w:history="1">
        <w:r w:rsidRPr="008D44E1">
          <w:rPr>
            <w:rStyle w:val="Hyperlink"/>
            <w:b/>
            <w:lang w:val="en-GB" w:bidi="ar-EG"/>
          </w:rPr>
          <w:t>A/57/38</w:t>
        </w:r>
      </w:hyperlink>
      <w:r w:rsidR="00493C6E">
        <w:rPr>
          <w:rFonts w:hint="cs"/>
          <w:b/>
          <w:rtl/>
          <w:lang w:val="en-GB" w:bidi="ar-EG"/>
        </w:rPr>
        <w:t xml:space="preserve"> </w:t>
      </w:r>
      <w:r w:rsidRPr="005A443D">
        <w:rPr>
          <w:b/>
          <w:bCs/>
          <w:rtl/>
        </w:rPr>
        <w:t xml:space="preserve">الجزء </w:t>
      </w:r>
      <w:r w:rsidRPr="005A443D">
        <w:rPr>
          <w:b/>
          <w:bCs/>
          <w:rtl/>
        </w:rPr>
        <w:lastRenderedPageBreak/>
        <w:t>الأول، الفقرة 289 و</w:t>
      </w:r>
      <w:r w:rsidR="00493C6E">
        <w:rPr>
          <w:rFonts w:hint="cs"/>
          <w:b/>
          <w:bCs/>
          <w:rtl/>
        </w:rPr>
        <w:t xml:space="preserve"> </w:t>
      </w:r>
      <w:hyperlink r:id="rId38" w:history="1">
        <w:r w:rsidRPr="008D44E1">
          <w:rPr>
            <w:rStyle w:val="Hyperlink"/>
            <w:b/>
            <w:lang w:val="en-GB" w:bidi="ar-EG"/>
          </w:rPr>
          <w:t>CEDAW/C/LKA/CO/7</w:t>
        </w:r>
      </w:hyperlink>
      <w:r w:rsidRPr="005A443D">
        <w:rPr>
          <w:b/>
          <w:bCs/>
          <w:rtl/>
        </w:rPr>
        <w:t xml:space="preserve">، الفقرتان 23 و 25) وتوصي الدولة الطرف بالقيام بما يلي: </w:t>
      </w:r>
    </w:p>
    <w:p w:rsidR="005A443D" w:rsidRPr="005A443D" w:rsidRDefault="00493C6E" w:rsidP="005A443D">
      <w:pPr>
        <w:pStyle w:val="SingleTxt"/>
        <w:rPr>
          <w:b/>
          <w:bCs/>
          <w:rtl/>
        </w:rPr>
      </w:pPr>
      <w:r>
        <w:rPr>
          <w:rFonts w:hint="cs"/>
          <w:b/>
          <w:bCs/>
          <w:rtl/>
        </w:rPr>
        <w:tab/>
      </w:r>
      <w:r w:rsidR="005A443D" w:rsidRPr="00493C6E">
        <w:rPr>
          <w:rtl/>
        </w:rPr>
        <w:t>(أ)</w:t>
      </w:r>
      <w:r w:rsidR="005A443D" w:rsidRPr="00493C6E">
        <w:rPr>
          <w:rtl/>
        </w:rPr>
        <w:tab/>
      </w:r>
      <w:r w:rsidR="005A443D" w:rsidRPr="005A443D">
        <w:rPr>
          <w:b/>
          <w:bCs/>
          <w:rtl/>
        </w:rPr>
        <w:t>تجريم الاغتصاب الزوجي وتوسيع نطاق تعريف التعذيب في قانون التعذيب ليشمل الأشكال الحادة للعنف الجنسي؛</w:t>
      </w:r>
    </w:p>
    <w:p w:rsidR="005A443D" w:rsidRPr="005A443D" w:rsidRDefault="00493C6E" w:rsidP="005A443D">
      <w:pPr>
        <w:pStyle w:val="SingleTxt"/>
        <w:rPr>
          <w:b/>
          <w:bCs/>
          <w:rtl/>
        </w:rPr>
      </w:pPr>
      <w:r>
        <w:rPr>
          <w:rFonts w:hint="cs"/>
          <w:b/>
          <w:bCs/>
          <w:rtl/>
        </w:rPr>
        <w:tab/>
      </w:r>
      <w:r w:rsidR="005A443D" w:rsidRPr="00493C6E">
        <w:rPr>
          <w:rtl/>
        </w:rPr>
        <w:t>(ب)</w:t>
      </w:r>
      <w:r w:rsidR="005A443D" w:rsidRPr="005A443D">
        <w:rPr>
          <w:b/>
          <w:bCs/>
          <w:rtl/>
        </w:rPr>
        <w:tab/>
        <w:t>تعديل قانون منع العنف العائلي لضمان الإتاحة الفورية لأوامر الحماية الصادرة عن المحكمة للأطراف، وإنفاذها بفعالية، وإزالة أي اشتراط للمشاركة في الوساطة قبل متابعة قضية ما في المحكمة؛</w:t>
      </w:r>
    </w:p>
    <w:p w:rsidR="005A443D" w:rsidRPr="005A443D" w:rsidRDefault="00493C6E" w:rsidP="001649FD">
      <w:pPr>
        <w:pStyle w:val="SingleTxt"/>
        <w:rPr>
          <w:b/>
          <w:bCs/>
          <w:rtl/>
        </w:rPr>
      </w:pPr>
      <w:r>
        <w:rPr>
          <w:rFonts w:hint="cs"/>
          <w:b/>
          <w:bCs/>
          <w:rtl/>
        </w:rPr>
        <w:tab/>
      </w:r>
      <w:r w:rsidR="005A443D" w:rsidRPr="00493C6E">
        <w:rPr>
          <w:rtl/>
        </w:rPr>
        <w:t>(ج)</w:t>
      </w:r>
      <w:r w:rsidR="005A443D" w:rsidRPr="005A443D">
        <w:rPr>
          <w:b/>
          <w:bCs/>
          <w:rtl/>
        </w:rPr>
        <w:tab/>
        <w:t>إنشاء وحدة خاصة في مكتب المدعي العام للتعجيل بمعالجة حالات العنف الجنسي ولسن تشريعات تحظر إصدار الأحكام مع وقف التنفيذ وتنص على عقوبات دنيا إلزامية لأعمال العنف ضد المرأة؛</w:t>
      </w:r>
    </w:p>
    <w:p w:rsidR="005A443D" w:rsidRPr="005A443D" w:rsidRDefault="00493C6E" w:rsidP="00DC199B">
      <w:pPr>
        <w:pStyle w:val="SingleTxt"/>
        <w:rPr>
          <w:b/>
          <w:bCs/>
          <w:rtl/>
        </w:rPr>
      </w:pPr>
      <w:r>
        <w:rPr>
          <w:rFonts w:hint="cs"/>
          <w:b/>
          <w:bCs/>
          <w:rtl/>
        </w:rPr>
        <w:tab/>
      </w:r>
      <w:r w:rsidR="005A443D" w:rsidRPr="00493C6E">
        <w:rPr>
          <w:rtl/>
        </w:rPr>
        <w:t>(د)</w:t>
      </w:r>
      <w:r w:rsidR="005A443D" w:rsidRPr="005A443D">
        <w:rPr>
          <w:b/>
          <w:bCs/>
          <w:rtl/>
        </w:rPr>
        <w:tab/>
        <w:t>التنفيذ الفعال لخطة العمل الوطنية للتصدي للعنف الجنسي والجنساني</w:t>
      </w:r>
      <w:r>
        <w:rPr>
          <w:rFonts w:hint="cs"/>
          <w:b/>
          <w:bCs/>
          <w:rtl/>
        </w:rPr>
        <w:t xml:space="preserve"> </w:t>
      </w:r>
      <w:r w:rsidR="005A443D" w:rsidRPr="005A443D">
        <w:rPr>
          <w:b/>
          <w:bCs/>
          <w:rtl/>
        </w:rPr>
        <w:t>وتخصيص الموارد الكافية لضمان تنفيذها بطريقة منسقة وفعالة، بسبل منها زيادة عدد الملاجئ وتقديم العلاج الطبي والدعم القانوني وإعادة التأهيل النفسي وبرامج إعادة الإدماج، والتعويض للضحايا؛</w:t>
      </w:r>
    </w:p>
    <w:p w:rsidR="005A443D" w:rsidRPr="005A443D" w:rsidRDefault="00493C6E" w:rsidP="002B6163">
      <w:pPr>
        <w:pStyle w:val="SingleTxt"/>
        <w:rPr>
          <w:b/>
          <w:bCs/>
          <w:rtl/>
        </w:rPr>
      </w:pPr>
      <w:r>
        <w:rPr>
          <w:rFonts w:hint="cs"/>
          <w:b/>
          <w:bCs/>
          <w:rtl/>
          <w:lang w:val="en-GB" w:bidi="ar-EG"/>
        </w:rPr>
        <w:tab/>
      </w:r>
      <w:r w:rsidR="002B6163" w:rsidRPr="002B6163">
        <w:rPr>
          <w:rFonts w:hint="cs"/>
          <w:rtl/>
          <w:lang w:val="en-GB" w:bidi="ar-EG"/>
        </w:rPr>
        <w:t>(ﻫ)</w:t>
      </w:r>
      <w:r w:rsidR="005A443D" w:rsidRPr="005A443D">
        <w:rPr>
          <w:b/>
          <w:bCs/>
          <w:lang w:val="en-GB" w:bidi="ar-EG"/>
        </w:rPr>
        <w:tab/>
      </w:r>
      <w:r w:rsidR="005A443D" w:rsidRPr="005A443D">
        <w:rPr>
          <w:b/>
          <w:bCs/>
          <w:rtl/>
        </w:rPr>
        <w:t>تكثيف جهود توعية الجمهور عن طريق تنظيم حملات إعلامية استراتيجية وبرامج تثقيفية</w:t>
      </w:r>
      <w:r w:rsidR="005A443D" w:rsidRPr="005A443D" w:rsidDel="003F559A">
        <w:rPr>
          <w:b/>
          <w:bCs/>
          <w:rtl/>
        </w:rPr>
        <w:t xml:space="preserve"> </w:t>
      </w:r>
      <w:r w:rsidR="005A443D" w:rsidRPr="005A443D">
        <w:rPr>
          <w:b/>
          <w:bCs/>
          <w:rtl/>
        </w:rPr>
        <w:t xml:space="preserve">بهدف التصدي للقوالب النمطية التمييزية ضد المرأة والعنف </w:t>
      </w:r>
      <w:proofErr w:type="spellStart"/>
      <w:r w:rsidR="005A443D" w:rsidRPr="005A443D">
        <w:rPr>
          <w:b/>
          <w:bCs/>
          <w:rtl/>
        </w:rPr>
        <w:t>الجنساني</w:t>
      </w:r>
      <w:proofErr w:type="spellEnd"/>
      <w:r w:rsidR="005A443D" w:rsidRPr="005A443D">
        <w:rPr>
          <w:b/>
          <w:bCs/>
          <w:rtl/>
        </w:rPr>
        <w:t xml:space="preserve">؛ </w:t>
      </w:r>
    </w:p>
    <w:p w:rsidR="005A443D" w:rsidRPr="005A443D" w:rsidRDefault="00DC199B" w:rsidP="00DC199B">
      <w:pPr>
        <w:pStyle w:val="SingleTxt"/>
        <w:rPr>
          <w:b/>
          <w:bCs/>
          <w:rtl/>
        </w:rPr>
      </w:pPr>
      <w:r>
        <w:rPr>
          <w:rFonts w:hint="cs"/>
          <w:b/>
          <w:bCs/>
          <w:rtl/>
        </w:rPr>
        <w:tab/>
      </w:r>
      <w:r w:rsidR="005A443D" w:rsidRPr="00DC199B">
        <w:rPr>
          <w:rtl/>
        </w:rPr>
        <w:t>(و)</w:t>
      </w:r>
      <w:r>
        <w:rPr>
          <w:rFonts w:hint="cs"/>
          <w:b/>
          <w:bCs/>
          <w:rtl/>
        </w:rPr>
        <w:tab/>
      </w:r>
      <w:r w:rsidR="005A443D" w:rsidRPr="005A443D">
        <w:rPr>
          <w:b/>
          <w:bCs/>
          <w:rtl/>
        </w:rPr>
        <w:t xml:space="preserve">كفالة الجمع والتحليل المنهجيين للبيانات المتعلقة بجميع أشكال العنف </w:t>
      </w:r>
      <w:proofErr w:type="spellStart"/>
      <w:r w:rsidR="005A443D" w:rsidRPr="005A443D">
        <w:rPr>
          <w:b/>
          <w:bCs/>
          <w:rtl/>
        </w:rPr>
        <w:t>الجنساني</w:t>
      </w:r>
      <w:proofErr w:type="spellEnd"/>
      <w:r w:rsidR="005A443D" w:rsidRPr="005A443D">
        <w:rPr>
          <w:b/>
          <w:bCs/>
          <w:rtl/>
        </w:rPr>
        <w:t xml:space="preserve"> ضد المرأة، وتصنيفها بحسب العمر والجماعة العرقية والدين والعلاقة بين الضحية والجاني، حسبما أوصت به اللجنة سابقا (</w:t>
      </w:r>
      <w:hyperlink r:id="rId39" w:history="1">
        <w:r w:rsidR="005A443D" w:rsidRPr="008D44E1">
          <w:rPr>
            <w:rStyle w:val="Hyperlink"/>
            <w:b/>
            <w:lang w:val="en-GB" w:bidi="ar-EG"/>
          </w:rPr>
          <w:t>A/57/38</w:t>
        </w:r>
      </w:hyperlink>
      <w:r w:rsidR="005A443D" w:rsidRPr="005A443D">
        <w:rPr>
          <w:b/>
          <w:bCs/>
          <w:rtl/>
        </w:rPr>
        <w:t>، الجزء الأول، الفقرة 285).</w:t>
      </w:r>
    </w:p>
    <w:p w:rsidR="00DC199B" w:rsidRPr="00DC199B" w:rsidRDefault="00DC199B" w:rsidP="00DC199B">
      <w:pPr>
        <w:pStyle w:val="SingleTxt"/>
        <w:spacing w:after="0" w:line="120" w:lineRule="exact"/>
        <w:rPr>
          <w:b/>
          <w:sz w:val="10"/>
          <w:lang w:val="en-GB"/>
        </w:rPr>
      </w:pPr>
    </w:p>
    <w:p w:rsidR="005A443D" w:rsidRPr="005A443D" w:rsidRDefault="005A443D" w:rsidP="00DC199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5A443D">
        <w:rPr>
          <w:lang w:val="en-GB" w:bidi="ar-EG"/>
        </w:rPr>
        <w:tab/>
      </w:r>
      <w:r w:rsidRPr="005A443D">
        <w:rPr>
          <w:lang w:val="en-GB" w:bidi="ar-EG"/>
        </w:rPr>
        <w:tab/>
      </w:r>
      <w:r w:rsidRPr="005A443D">
        <w:rPr>
          <w:rtl/>
        </w:rPr>
        <w:t>العنف الجنسي والجنساني ضد المرأة المتصل بالن</w:t>
      </w:r>
      <w:r w:rsidR="00DE0EBF">
        <w:rPr>
          <w:rFonts w:hint="cs"/>
          <w:rtl/>
        </w:rPr>
        <w:t>ـ</w:t>
      </w:r>
      <w:r w:rsidRPr="005A443D">
        <w:rPr>
          <w:rtl/>
        </w:rPr>
        <w:t xml:space="preserve">زاعات </w:t>
      </w:r>
    </w:p>
    <w:p w:rsidR="005A443D" w:rsidRPr="005A443D" w:rsidRDefault="005A443D" w:rsidP="00DC199B">
      <w:pPr>
        <w:pStyle w:val="SingleTxt"/>
        <w:rPr>
          <w:rtl/>
        </w:rPr>
      </w:pPr>
      <w:r w:rsidRPr="005A443D">
        <w:rPr>
          <w:rtl/>
        </w:rPr>
        <w:t>٢٤</w:t>
      </w:r>
      <w:r w:rsidR="00DC199B">
        <w:rPr>
          <w:rFonts w:hint="cs"/>
          <w:rtl/>
        </w:rPr>
        <w:t xml:space="preserve"> </w:t>
      </w:r>
      <w:r w:rsidRPr="005A443D">
        <w:rPr>
          <w:rtl/>
        </w:rPr>
        <w:t>-</w:t>
      </w:r>
      <w:r w:rsidR="00DC199B">
        <w:rPr>
          <w:rFonts w:hint="cs"/>
          <w:rtl/>
        </w:rPr>
        <w:tab/>
      </w:r>
      <w:r w:rsidRPr="005A443D">
        <w:rPr>
          <w:rtl/>
        </w:rPr>
        <w:t>تلاحظ اللجنة بقلق ما يلي:</w:t>
      </w:r>
    </w:p>
    <w:p w:rsidR="005A443D" w:rsidRPr="00FF262C" w:rsidRDefault="00DC199B" w:rsidP="00FF262C">
      <w:pPr>
        <w:pStyle w:val="SingleTxt"/>
        <w:rPr>
          <w:b/>
          <w:w w:val="99"/>
          <w:rtl/>
        </w:rPr>
      </w:pPr>
      <w:r w:rsidRPr="00FF262C">
        <w:rPr>
          <w:rFonts w:hint="cs"/>
          <w:w w:val="99"/>
          <w:rtl/>
        </w:rPr>
        <w:tab/>
      </w:r>
      <w:r w:rsidR="005A443D" w:rsidRPr="00FF262C">
        <w:rPr>
          <w:w w:val="99"/>
          <w:rtl/>
        </w:rPr>
        <w:t>(أ)</w:t>
      </w:r>
      <w:r w:rsidR="005A443D" w:rsidRPr="00FF262C">
        <w:rPr>
          <w:w w:val="99"/>
          <w:rtl/>
        </w:rPr>
        <w:tab/>
        <w:t>استمرار مناخ انعدام الأمن، ولا سيما بالنسبة للنساء في المناطق المتأثرة</w:t>
      </w:r>
      <w:r w:rsidR="00FF262C" w:rsidRPr="00FF262C">
        <w:rPr>
          <w:rFonts w:hint="cs"/>
          <w:w w:val="99"/>
          <w:rtl/>
        </w:rPr>
        <w:t> </w:t>
      </w:r>
      <w:r w:rsidR="005A443D" w:rsidRPr="00FF262C">
        <w:rPr>
          <w:w w:val="99"/>
          <w:rtl/>
        </w:rPr>
        <w:t>بالن</w:t>
      </w:r>
      <w:r w:rsidR="00DE0EBF">
        <w:rPr>
          <w:rFonts w:hint="cs"/>
          <w:w w:val="99"/>
          <w:rtl/>
        </w:rPr>
        <w:t>ـ</w:t>
      </w:r>
      <w:r w:rsidR="005A443D" w:rsidRPr="00FF262C">
        <w:rPr>
          <w:w w:val="99"/>
          <w:rtl/>
        </w:rPr>
        <w:t xml:space="preserve">زاع؛ </w:t>
      </w:r>
    </w:p>
    <w:p w:rsidR="005A443D" w:rsidRPr="005A443D" w:rsidRDefault="00DC199B" w:rsidP="00DC199B">
      <w:pPr>
        <w:pStyle w:val="SingleTxt"/>
        <w:rPr>
          <w:rtl/>
        </w:rPr>
      </w:pPr>
      <w:r>
        <w:rPr>
          <w:rFonts w:hint="cs"/>
          <w:rtl/>
        </w:rPr>
        <w:tab/>
      </w:r>
      <w:r w:rsidR="005A443D" w:rsidRPr="005A443D">
        <w:rPr>
          <w:rtl/>
        </w:rPr>
        <w:t>(ب)</w:t>
      </w:r>
      <w:r w:rsidR="005A443D" w:rsidRPr="005A443D">
        <w:rPr>
          <w:rtl/>
        </w:rPr>
        <w:tab/>
        <w:t>الادعاءات الخطيرة بارتكاب الجيش والشرطة لمضايقات وأعمال عنف، بما</w:t>
      </w:r>
      <w:r>
        <w:rPr>
          <w:rFonts w:hint="cs"/>
          <w:rtl/>
        </w:rPr>
        <w:t> </w:t>
      </w:r>
      <w:r w:rsidR="005A443D" w:rsidRPr="005A443D">
        <w:rPr>
          <w:rtl/>
        </w:rPr>
        <w:t xml:space="preserve">في ذلك الاغتصاب والاختطاف والتعذيب، والرشوة الجنسية والاسترقاق الجنسي، والمراقبة غير المبررة، بما في ذلك اقتحام المنازل، لا سيما منازل النساء في المقاطعات الشمالية والشرقية، و استهداف نساء </w:t>
      </w:r>
      <w:proofErr w:type="spellStart"/>
      <w:r w:rsidR="005A443D" w:rsidRPr="005A443D">
        <w:rPr>
          <w:rtl/>
        </w:rPr>
        <w:t>التاميل</w:t>
      </w:r>
      <w:proofErr w:type="spellEnd"/>
      <w:r w:rsidR="005A443D" w:rsidRPr="005A443D">
        <w:rPr>
          <w:rtl/>
        </w:rPr>
        <w:t xml:space="preserve"> بشكل خاص، وربات الأسر المعيشية، والمقاتلات السابقات، والمترملات جراء الحرب، والنساء من أفراد أسر المختفين من الباحثين عن الحقيقة والعدالة والمساءلة، فضلا عن النساء المدافعات عن حقوق الإنسان؛ </w:t>
      </w:r>
    </w:p>
    <w:p w:rsidR="005A443D" w:rsidRPr="005A443D" w:rsidRDefault="00DC199B" w:rsidP="00DC199B">
      <w:pPr>
        <w:pStyle w:val="SingleTxt"/>
        <w:rPr>
          <w:rtl/>
        </w:rPr>
      </w:pPr>
      <w:r>
        <w:rPr>
          <w:rFonts w:hint="cs"/>
          <w:rtl/>
        </w:rPr>
        <w:lastRenderedPageBreak/>
        <w:tab/>
      </w:r>
      <w:r w:rsidR="005A443D" w:rsidRPr="005A443D">
        <w:rPr>
          <w:rtl/>
        </w:rPr>
        <w:t>(ج)</w:t>
      </w:r>
      <w:r>
        <w:rPr>
          <w:rFonts w:hint="cs"/>
          <w:rtl/>
        </w:rPr>
        <w:tab/>
      </w:r>
      <w:r w:rsidR="005A443D" w:rsidRPr="005A443D">
        <w:rPr>
          <w:rtl/>
        </w:rPr>
        <w:t>أن الدولة الطرف لم تتمكن من تزويد اللجنة بالبيانات المطلوبة عن عدد التحقيقات والملاحقات القضائية والإدانات والعقوبات المفروضة على أعمال العنف الجنسي والجنساني التي ارتكبتها ضد المرأة القوات المسلحة والشرطة.</w:t>
      </w:r>
    </w:p>
    <w:p w:rsidR="005A443D" w:rsidRPr="005A443D" w:rsidRDefault="005A443D" w:rsidP="00DC199B">
      <w:pPr>
        <w:pStyle w:val="SingleTxt"/>
        <w:rPr>
          <w:b/>
          <w:bCs/>
          <w:rtl/>
        </w:rPr>
      </w:pPr>
      <w:r w:rsidRPr="005A443D">
        <w:rPr>
          <w:rtl/>
        </w:rPr>
        <w:t>٢٥</w:t>
      </w:r>
      <w:r w:rsidR="00DC199B">
        <w:rPr>
          <w:rFonts w:hint="cs"/>
          <w:rtl/>
        </w:rPr>
        <w:t xml:space="preserve"> </w:t>
      </w:r>
      <w:r w:rsidRPr="005A443D">
        <w:rPr>
          <w:rtl/>
        </w:rPr>
        <w:t>-</w:t>
      </w:r>
      <w:r w:rsidR="00DC199B">
        <w:rPr>
          <w:rFonts w:hint="cs"/>
          <w:rtl/>
        </w:rPr>
        <w:tab/>
      </w:r>
      <w:r w:rsidRPr="005A443D">
        <w:rPr>
          <w:b/>
          <w:bCs/>
          <w:rtl/>
        </w:rPr>
        <w:t>وتماشيا مع الاتفاقية والتوصية العامة رقم 30، توصي اللجنة الدولة الطرف بما</w:t>
      </w:r>
      <w:r w:rsidR="00DC199B">
        <w:rPr>
          <w:rFonts w:hint="cs"/>
          <w:b/>
          <w:bCs/>
          <w:rtl/>
        </w:rPr>
        <w:t> </w:t>
      </w:r>
      <w:r w:rsidRPr="005A443D">
        <w:rPr>
          <w:b/>
          <w:bCs/>
          <w:rtl/>
        </w:rPr>
        <w:t xml:space="preserve">يلي: </w:t>
      </w:r>
    </w:p>
    <w:p w:rsidR="005A443D" w:rsidRPr="005A443D" w:rsidRDefault="00DC199B" w:rsidP="00DC199B">
      <w:pPr>
        <w:pStyle w:val="SingleTxt"/>
        <w:rPr>
          <w:b/>
          <w:bCs/>
          <w:rtl/>
        </w:rPr>
      </w:pPr>
      <w:r>
        <w:rPr>
          <w:rFonts w:hint="cs"/>
          <w:b/>
          <w:bCs/>
          <w:rtl/>
        </w:rPr>
        <w:tab/>
      </w:r>
      <w:r w:rsidR="005A443D" w:rsidRPr="00DC199B">
        <w:rPr>
          <w:rtl/>
        </w:rPr>
        <w:t>(أ)</w:t>
      </w:r>
      <w:r w:rsidR="005A443D" w:rsidRPr="005A443D">
        <w:rPr>
          <w:b/>
          <w:bCs/>
          <w:rtl/>
        </w:rPr>
        <w:tab/>
        <w:t>تنفيذ سياسة عدم التسامح إطلاقا إزاء العنف الجنسي المرتكب من قبل الجيش والشرطة، مع كفالة التعجيل بالتحقيق في جميع ادعاءات ارتكاب أعمال العنف ضد النساء والفتيات، بما في ذلك الاعتقال التعسفي والتعذيب والعنف الجنسي والمراقبة والتحرش، ومقاضاة الجناة ومعاقبتهم؛</w:t>
      </w:r>
    </w:p>
    <w:p w:rsidR="005A443D" w:rsidRPr="005A443D" w:rsidRDefault="00DC199B" w:rsidP="00DC199B">
      <w:pPr>
        <w:pStyle w:val="SingleTxt"/>
        <w:rPr>
          <w:b/>
          <w:bCs/>
          <w:rtl/>
        </w:rPr>
      </w:pPr>
      <w:r>
        <w:rPr>
          <w:rFonts w:hint="cs"/>
          <w:b/>
          <w:bCs/>
          <w:rtl/>
        </w:rPr>
        <w:tab/>
      </w:r>
      <w:r w:rsidR="005A443D" w:rsidRPr="00DC199B">
        <w:rPr>
          <w:rtl/>
        </w:rPr>
        <w:t>(ب)</w:t>
      </w:r>
      <w:r w:rsidR="005A443D" w:rsidRPr="005A443D">
        <w:rPr>
          <w:b/>
          <w:bCs/>
          <w:rtl/>
        </w:rPr>
        <w:tab/>
        <w:t>تعزيز قدرات التحقيق والمقاضاة الوطنية وحماية ودعم الشهود والضحايا، بسبل منها تيسير تأمين شهادة الشهود السرية، بما يشمل من هم في الخارج، وضمان أن تُجرى محاكمات نزيهة وموضوعية وفي الوقت المناسب، وفقا للمعايير الدولية، وكفالة حق الضحايا في الجبر، وحق الضحايا والمجتمعات في معرفة الحقيقة بشأن الانتهاكات، وضمانات عدم تكرارها، وفقا للقانون الدولي؛</w:t>
      </w:r>
    </w:p>
    <w:p w:rsidR="007A432E" w:rsidRDefault="00DC199B" w:rsidP="002B6163">
      <w:pPr>
        <w:pStyle w:val="SingleTxt"/>
        <w:rPr>
          <w:rtl/>
          <w:lang w:bidi="ar-EG"/>
        </w:rPr>
      </w:pPr>
      <w:r>
        <w:rPr>
          <w:rFonts w:hint="cs"/>
          <w:b/>
          <w:bCs/>
          <w:rtl/>
        </w:rPr>
        <w:tab/>
      </w:r>
      <w:r w:rsidR="005A443D" w:rsidRPr="00DC199B">
        <w:rPr>
          <w:rtl/>
        </w:rPr>
        <w:t>(ج)</w:t>
      </w:r>
      <w:r>
        <w:rPr>
          <w:rFonts w:hint="cs"/>
          <w:b/>
          <w:bCs/>
          <w:rtl/>
        </w:rPr>
        <w:tab/>
      </w:r>
      <w:r w:rsidR="005A443D" w:rsidRPr="005A443D">
        <w:rPr>
          <w:b/>
          <w:bCs/>
          <w:rtl/>
        </w:rPr>
        <w:t>الاضطلاع بخريطة شاملة لجميع التحقيقات الجنائية وأوامر الإحضار والتماسات الحقوق الأساسية المتصلة بحالات العنف الجنسي المعلقة، ونتائج جميع لجان التحقيق، ولا سيما حين تتصل القضايا بالقوات المسلحة والشرطة.</w:t>
      </w:r>
    </w:p>
    <w:p w:rsidR="002B6163" w:rsidRPr="002B6163" w:rsidRDefault="002B6163" w:rsidP="002B616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rsidR="007A432E" w:rsidRPr="00E739B1" w:rsidRDefault="007A432E" w:rsidP="007A432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Pr="00E739B1">
        <w:rPr>
          <w:rtl/>
        </w:rPr>
        <w:t xml:space="preserve">الاتجار بالنساء واستغلالهن في البغاء </w:t>
      </w:r>
    </w:p>
    <w:p w:rsidR="007A432E" w:rsidRPr="00E739B1" w:rsidRDefault="007A432E" w:rsidP="007A432E">
      <w:pPr>
        <w:pStyle w:val="SingleTxt"/>
        <w:ind w:left="1267" w:right="1267"/>
        <w:rPr>
          <w:rtl/>
        </w:rPr>
      </w:pPr>
      <w:r w:rsidRPr="00E739B1">
        <w:rPr>
          <w:rtl/>
        </w:rPr>
        <w:t>٢٦</w:t>
      </w:r>
      <w:r>
        <w:rPr>
          <w:rFonts w:hint="cs"/>
          <w:rtl/>
        </w:rPr>
        <w:t xml:space="preserve"> </w:t>
      </w:r>
      <w:r w:rsidRPr="00E739B1">
        <w:rPr>
          <w:rtl/>
        </w:rPr>
        <w:t>-</w:t>
      </w:r>
      <w:r>
        <w:rPr>
          <w:rFonts w:hint="cs"/>
          <w:rtl/>
        </w:rPr>
        <w:tab/>
      </w:r>
      <w:r w:rsidRPr="00E739B1">
        <w:rPr>
          <w:rtl/>
        </w:rPr>
        <w:t>ترحب اللجنة باعتماد الخطة الاستراتيجية الوطنية لمراقبة الاتجار بالأشخاص ومكافحته للفترة 2015-2019،</w:t>
      </w:r>
      <w:r>
        <w:rPr>
          <w:rFonts w:hint="cs"/>
          <w:rtl/>
        </w:rPr>
        <w:t xml:space="preserve"> </w:t>
      </w:r>
      <w:r w:rsidRPr="00E739B1">
        <w:rPr>
          <w:rtl/>
        </w:rPr>
        <w:t>عام 2016. ومع ذلك، تلاحظ التحديات التي تعترض تنفيذها وتكرر الإعراب عن قلقها (</w:t>
      </w:r>
      <w:hyperlink r:id="rId40" w:history="1">
        <w:r w:rsidRPr="003F4FE0">
          <w:rPr>
            <w:rStyle w:val="Hyperlink"/>
            <w:lang w:val="en-GB" w:bidi="ar-EG"/>
          </w:rPr>
          <w:t>CEDAW/C/LKA/CO/7</w:t>
        </w:r>
      </w:hyperlink>
      <w:r w:rsidRPr="00E739B1">
        <w:rPr>
          <w:rtl/>
        </w:rPr>
        <w:t>، الفقرة 26) إزاء انخفاض عدد التحقيقات والمحاكمات وأحكام الإدانة ضد المتجرين. وتلاحظ اللجنة أيضا بقلق الاستناد إلى المادة 360 (أ) من القانون الجنائي المتعلقة بجريمة شراء الأشخاص في الملاحقات القضائية بدلا من المادة 360 (ج) من القانون الجنائي، التي تنص على تجريم الاتجار بالأشخاص. ويساورها القلق أيضا لأن الحد الأدنى للعمر الذي لا يُسمح دونه للعاملات المن</w:t>
      </w:r>
      <w:r w:rsidR="00DE0EBF">
        <w:rPr>
          <w:rFonts w:hint="cs"/>
          <w:rtl/>
        </w:rPr>
        <w:t>ـ</w:t>
      </w:r>
      <w:r w:rsidRPr="00E739B1">
        <w:rPr>
          <w:rtl/>
        </w:rPr>
        <w:t>زليات بالهجرة يمكن أن يديم الاتجار. وتكرر اللجنة كذلك الإعراب عن قلقها (</w:t>
      </w:r>
      <w:hyperlink r:id="rId41" w:history="1">
        <w:r w:rsidRPr="003F4FE0">
          <w:rPr>
            <w:rStyle w:val="Hyperlink"/>
            <w:lang w:val="en-GB" w:bidi="ar-EG"/>
          </w:rPr>
          <w:t>CEDAW/C/LKA/CO/7</w:t>
        </w:r>
      </w:hyperlink>
      <w:r w:rsidRPr="00E739B1">
        <w:rPr>
          <w:rtl/>
        </w:rPr>
        <w:t xml:space="preserve">، الفقرة 28) إزاء استخدام الشرطة للمرسوم بقانون المتعلق بالمتشردين لتوقيف النساء العاملات في البغاء تعسفا، </w:t>
      </w:r>
      <w:proofErr w:type="spellStart"/>
      <w:r w:rsidRPr="00E739B1">
        <w:rPr>
          <w:rtl/>
        </w:rPr>
        <w:t>متذرعةً</w:t>
      </w:r>
      <w:proofErr w:type="spellEnd"/>
      <w:r w:rsidRPr="00E739B1">
        <w:rPr>
          <w:rtl/>
        </w:rPr>
        <w:t xml:space="preserve"> بحيازتهن واقيا ذكريا كدليل على عملهن في البغاء، ولتعريض هؤلاء النساء للمضايقة ولممارسة الجنس كنوع من الرشوة وللابتزاز. </w:t>
      </w:r>
    </w:p>
    <w:p w:rsidR="007A432E" w:rsidRPr="00E739B1" w:rsidRDefault="007A432E" w:rsidP="007A432E">
      <w:pPr>
        <w:pStyle w:val="SingleTxt"/>
        <w:ind w:left="1267" w:right="1267"/>
        <w:rPr>
          <w:b/>
          <w:bCs/>
          <w:rtl/>
        </w:rPr>
      </w:pPr>
      <w:r w:rsidRPr="00E739B1">
        <w:rPr>
          <w:rtl/>
        </w:rPr>
        <w:lastRenderedPageBreak/>
        <w:t>٢٧</w:t>
      </w:r>
      <w:r>
        <w:rPr>
          <w:rFonts w:hint="cs"/>
          <w:rtl/>
        </w:rPr>
        <w:t xml:space="preserve"> </w:t>
      </w:r>
      <w:r w:rsidRPr="00E739B1">
        <w:rPr>
          <w:rtl/>
        </w:rPr>
        <w:t>-</w:t>
      </w:r>
      <w:r>
        <w:rPr>
          <w:rFonts w:hint="cs"/>
          <w:rtl/>
        </w:rPr>
        <w:tab/>
      </w:r>
      <w:r w:rsidRPr="00E739B1">
        <w:rPr>
          <w:b/>
          <w:bCs/>
          <w:rtl/>
        </w:rPr>
        <w:t>وتكرّر اللجنة تأكيد توصياتها السابقة (</w:t>
      </w:r>
      <w:hyperlink r:id="rId42" w:history="1">
        <w:r w:rsidRPr="003F4FE0">
          <w:rPr>
            <w:rStyle w:val="Hyperlink"/>
            <w:b/>
            <w:bCs/>
            <w:lang w:val="en-GB" w:bidi="ar-EG"/>
          </w:rPr>
          <w:t>CEDAW/C/LKA/CO/7</w:t>
        </w:r>
      </w:hyperlink>
      <w:r>
        <w:rPr>
          <w:b/>
          <w:bCs/>
          <w:rtl/>
        </w:rPr>
        <w:t>، الفقرتان 27 و</w:t>
      </w:r>
      <w:r>
        <w:rPr>
          <w:rFonts w:hint="cs"/>
          <w:b/>
          <w:bCs/>
          <w:rtl/>
        </w:rPr>
        <w:t> </w:t>
      </w:r>
      <w:r w:rsidRPr="00E739B1">
        <w:rPr>
          <w:b/>
          <w:bCs/>
          <w:rtl/>
        </w:rPr>
        <w:t>29)، وتسترعي الانتباه إلى الغاية 5-2 من غايات أهداف التنمية المستدامة بشأن القضاء على جميع أشكال العنف ضد جميع النساء والفتيا</w:t>
      </w:r>
      <w:r>
        <w:rPr>
          <w:b/>
          <w:bCs/>
          <w:rtl/>
        </w:rPr>
        <w:t>ت في المجالين الخاص والعام، بما</w:t>
      </w:r>
      <w:r>
        <w:rPr>
          <w:rFonts w:hint="cs"/>
          <w:b/>
          <w:bCs/>
          <w:rtl/>
        </w:rPr>
        <w:t> </w:t>
      </w:r>
      <w:r w:rsidRPr="00E739B1">
        <w:rPr>
          <w:b/>
          <w:bCs/>
          <w:rtl/>
        </w:rPr>
        <w:t>في ذلك الاتجار بالبشر والاستغلال الجنسي وغير</w:t>
      </w:r>
      <w:r>
        <w:rPr>
          <w:rFonts w:hint="cs"/>
          <w:b/>
          <w:bCs/>
          <w:rtl/>
        </w:rPr>
        <w:t xml:space="preserve"> </w:t>
      </w:r>
      <w:r w:rsidRPr="00E739B1">
        <w:rPr>
          <w:b/>
          <w:bCs/>
          <w:rtl/>
        </w:rPr>
        <w:t>ذلك من أنواع الاستغلال، وتوصي بأن تقوم الدولة الطرف بما يلي:</w:t>
      </w:r>
    </w:p>
    <w:p w:rsidR="007A432E" w:rsidRPr="00E739B1" w:rsidRDefault="007A432E" w:rsidP="007A432E">
      <w:pPr>
        <w:pStyle w:val="SingleTxt"/>
        <w:ind w:left="1267" w:right="1267"/>
        <w:rPr>
          <w:b/>
          <w:bCs/>
          <w:rtl/>
        </w:rPr>
      </w:pPr>
      <w:r>
        <w:rPr>
          <w:rFonts w:hint="cs"/>
          <w:b/>
          <w:bCs/>
          <w:rtl/>
        </w:rPr>
        <w:tab/>
      </w:r>
      <w:r w:rsidRPr="00E739B1">
        <w:rPr>
          <w:rtl/>
        </w:rPr>
        <w:t>(أ)</w:t>
      </w:r>
      <w:r>
        <w:rPr>
          <w:rFonts w:hint="cs"/>
          <w:b/>
          <w:bCs/>
          <w:rtl/>
        </w:rPr>
        <w:tab/>
      </w:r>
      <w:r w:rsidRPr="00E739B1">
        <w:rPr>
          <w:b/>
          <w:bCs/>
          <w:rtl/>
        </w:rPr>
        <w:t xml:space="preserve">توفير ما يكفي من الموارد البشرية والتقنية والمالية من أجل تنفيذ الاستراتيجية الوطنية لمراقبة الاتجار بالأشخاص ومكافحته، ورصدها على نحو فعال؛ </w:t>
      </w:r>
    </w:p>
    <w:p w:rsidR="007A432E" w:rsidRPr="00E739B1" w:rsidRDefault="007A432E" w:rsidP="007A432E">
      <w:pPr>
        <w:pStyle w:val="SingleTxt"/>
        <w:ind w:left="1267" w:right="1267"/>
        <w:rPr>
          <w:b/>
          <w:rtl/>
        </w:rPr>
      </w:pPr>
      <w:r>
        <w:rPr>
          <w:rFonts w:hint="cs"/>
          <w:b/>
          <w:bCs/>
          <w:rtl/>
        </w:rPr>
        <w:tab/>
      </w:r>
      <w:r w:rsidRPr="00E739B1">
        <w:rPr>
          <w:rtl/>
        </w:rPr>
        <w:t>(ب)</w:t>
      </w:r>
      <w:r w:rsidRPr="00E739B1">
        <w:rPr>
          <w:rtl/>
        </w:rPr>
        <w:tab/>
      </w:r>
      <w:r w:rsidRPr="00E739B1">
        <w:rPr>
          <w:b/>
          <w:bCs/>
          <w:rtl/>
        </w:rPr>
        <w:t>توفير خدمات بناء القدرات باستمرار</w:t>
      </w:r>
      <w:r>
        <w:rPr>
          <w:b/>
          <w:bCs/>
          <w:rtl/>
        </w:rPr>
        <w:t xml:space="preserve"> </w:t>
      </w:r>
      <w:r w:rsidRPr="00E739B1">
        <w:rPr>
          <w:b/>
          <w:bCs/>
          <w:rtl/>
        </w:rPr>
        <w:t>للموظفين المكلفين بإنفاذ القانون وغيرهم من المسؤولين الحكوميين المعنيين في مجال التعرف مبكرا على ضحايا الاتجار بالأشخاص وإحالتهم إلى الجهات المختصة وإعادة تأهيلهم وإدماجهم في المجتمع، بما</w:t>
      </w:r>
      <w:r>
        <w:rPr>
          <w:rFonts w:hint="cs"/>
          <w:b/>
          <w:bCs/>
          <w:rtl/>
        </w:rPr>
        <w:t> </w:t>
      </w:r>
      <w:r>
        <w:rPr>
          <w:b/>
          <w:bCs/>
          <w:rtl/>
        </w:rPr>
        <w:t>في</w:t>
      </w:r>
      <w:r>
        <w:rPr>
          <w:rFonts w:hint="cs"/>
          <w:b/>
          <w:bCs/>
          <w:rtl/>
        </w:rPr>
        <w:t> </w:t>
      </w:r>
      <w:r w:rsidRPr="00E739B1">
        <w:rPr>
          <w:b/>
          <w:bCs/>
          <w:rtl/>
        </w:rPr>
        <w:t>ذلك من خلال تزويدهم بسبُل الوصول إلى الملاجئ، والمساعدة القانونية والطبية والنفسية الاجتماعية؛</w:t>
      </w:r>
    </w:p>
    <w:p w:rsidR="007A432E" w:rsidRPr="00E739B1" w:rsidRDefault="007A432E" w:rsidP="007A432E">
      <w:pPr>
        <w:pStyle w:val="SingleTxt"/>
        <w:ind w:left="1267" w:right="1267"/>
        <w:rPr>
          <w:b/>
          <w:bCs/>
          <w:rtl/>
        </w:rPr>
      </w:pPr>
      <w:r>
        <w:rPr>
          <w:rFonts w:hint="cs"/>
          <w:b/>
          <w:bCs/>
          <w:rtl/>
        </w:rPr>
        <w:tab/>
      </w:r>
      <w:r w:rsidRPr="00E739B1">
        <w:rPr>
          <w:rtl/>
        </w:rPr>
        <w:t>(ج)</w:t>
      </w:r>
      <w:r w:rsidRPr="00E739B1">
        <w:rPr>
          <w:b/>
          <w:bCs/>
          <w:rtl/>
        </w:rPr>
        <w:tab/>
        <w:t xml:space="preserve">منع الاتجار بالأشخاص وملاحقة المتجرين بهم ومعاقبتهم على النحو المناسب واعتماد تدابير مراعية للمنظور </w:t>
      </w:r>
      <w:proofErr w:type="spellStart"/>
      <w:r w:rsidRPr="00E739B1">
        <w:rPr>
          <w:b/>
          <w:bCs/>
          <w:rtl/>
        </w:rPr>
        <w:t>الجنساني</w:t>
      </w:r>
      <w:proofErr w:type="spellEnd"/>
      <w:r w:rsidRPr="00E739B1">
        <w:rPr>
          <w:b/>
          <w:bCs/>
          <w:rtl/>
        </w:rPr>
        <w:t xml:space="preserve"> لحماية الضحايا من النساء والفتيات؛ </w:t>
      </w:r>
    </w:p>
    <w:p w:rsidR="007A432E" w:rsidRPr="00E739B1" w:rsidRDefault="007A432E" w:rsidP="007A432E">
      <w:pPr>
        <w:pStyle w:val="SingleTxt"/>
        <w:ind w:left="1267" w:right="1267"/>
        <w:rPr>
          <w:b/>
          <w:bCs/>
          <w:rtl/>
        </w:rPr>
      </w:pPr>
      <w:r>
        <w:rPr>
          <w:rFonts w:hint="cs"/>
          <w:b/>
          <w:bCs/>
          <w:rtl/>
        </w:rPr>
        <w:tab/>
      </w:r>
      <w:r w:rsidRPr="00E739B1">
        <w:rPr>
          <w:rtl/>
        </w:rPr>
        <w:t>(د)</w:t>
      </w:r>
      <w:r>
        <w:rPr>
          <w:rFonts w:hint="cs"/>
          <w:b/>
          <w:bCs/>
          <w:rtl/>
        </w:rPr>
        <w:tab/>
      </w:r>
      <w:r w:rsidRPr="00E739B1">
        <w:rPr>
          <w:b/>
          <w:bCs/>
          <w:rtl/>
        </w:rPr>
        <w:t>معالجة الثغرات القانونية التي تعوق محاكمة المتجرين بالأشخاص بموجب المادة 360 (ج) من القانون الجنائي؛</w:t>
      </w:r>
    </w:p>
    <w:p w:rsidR="007A432E" w:rsidRPr="00E739B1" w:rsidRDefault="007A432E" w:rsidP="007A432E">
      <w:pPr>
        <w:pStyle w:val="SingleTxt"/>
        <w:ind w:left="1267" w:right="1267"/>
        <w:rPr>
          <w:b/>
          <w:rtl/>
        </w:rPr>
      </w:pPr>
      <w:r>
        <w:rPr>
          <w:rFonts w:hint="cs"/>
          <w:b/>
          <w:bCs/>
          <w:rtl/>
        </w:rPr>
        <w:tab/>
      </w:r>
      <w:r w:rsidRPr="00E739B1">
        <w:rPr>
          <w:rtl/>
        </w:rPr>
        <w:t>(ﻫ)</w:t>
      </w:r>
      <w:r w:rsidRPr="00E739B1">
        <w:rPr>
          <w:rtl/>
        </w:rPr>
        <w:tab/>
      </w:r>
      <w:r w:rsidRPr="00E739B1">
        <w:rPr>
          <w:b/>
          <w:bCs/>
          <w:rtl/>
        </w:rPr>
        <w:t>العمل بانتظام على جمع بيانات مصنفة حسب نوع الجنس عن كل من الاستغلال في البغاء والاتجار بالأشخاص؛</w:t>
      </w:r>
      <w:r w:rsidRPr="00E739B1">
        <w:rPr>
          <w:rtl/>
        </w:rPr>
        <w:t xml:space="preserve"> </w:t>
      </w:r>
    </w:p>
    <w:p w:rsidR="007A432E" w:rsidRPr="00E739B1" w:rsidRDefault="007A432E" w:rsidP="007A432E">
      <w:pPr>
        <w:pStyle w:val="SingleTxt"/>
        <w:ind w:left="1267" w:right="1267"/>
        <w:rPr>
          <w:b/>
          <w:rtl/>
        </w:rPr>
      </w:pPr>
      <w:r w:rsidRPr="00E739B1">
        <w:rPr>
          <w:rtl/>
        </w:rPr>
        <w:tab/>
        <w:t>(و)</w:t>
      </w:r>
      <w:r w:rsidRPr="00E739B1">
        <w:rPr>
          <w:rtl/>
        </w:rPr>
        <w:tab/>
      </w:r>
      <w:r w:rsidRPr="00E739B1">
        <w:rPr>
          <w:b/>
          <w:bCs/>
          <w:rtl/>
        </w:rPr>
        <w:t>تكثيف الجهود الرامية إلى التعاون الثنائي والإقليمي والدولي لمنع الاتجار بالأشخاص، بما في ذلك من خلال توقيع مذكرات تفاهم مع بلدان أخرى في المنطقة وتنسيق الإجراءات القانونية من أجل ملاحقة المتَّجرين، ولا سيما مع البلدان المجاورة وغيرها من الدول المعنية الأعضاء في رابطة جنوب آسيا للتعاون الإقليمي؛</w:t>
      </w:r>
      <w:r w:rsidRPr="00E739B1">
        <w:rPr>
          <w:rtl/>
        </w:rPr>
        <w:t xml:space="preserve"> </w:t>
      </w:r>
    </w:p>
    <w:p w:rsidR="007A432E" w:rsidRPr="00E739B1" w:rsidRDefault="007A432E" w:rsidP="007A432E">
      <w:pPr>
        <w:pStyle w:val="SingleTxt"/>
        <w:ind w:left="1267" w:right="1267"/>
        <w:rPr>
          <w:b/>
          <w:bCs/>
          <w:rtl/>
        </w:rPr>
      </w:pPr>
      <w:r>
        <w:rPr>
          <w:rFonts w:hint="cs"/>
          <w:rtl/>
        </w:rPr>
        <w:tab/>
      </w:r>
      <w:r w:rsidRPr="00E739B1">
        <w:rPr>
          <w:rtl/>
        </w:rPr>
        <w:t>(ز)</w:t>
      </w:r>
      <w:r>
        <w:rPr>
          <w:rFonts w:hint="cs"/>
          <w:b/>
          <w:bCs/>
          <w:rtl/>
        </w:rPr>
        <w:tab/>
      </w:r>
      <w:r w:rsidRPr="00E739B1">
        <w:rPr>
          <w:b/>
          <w:bCs/>
          <w:rtl/>
        </w:rPr>
        <w:t xml:space="preserve">إلغاء المرسوم بقانون المتعلق </w:t>
      </w:r>
      <w:r>
        <w:rPr>
          <w:b/>
          <w:bCs/>
          <w:rtl/>
        </w:rPr>
        <w:t>بالمتشردين</w:t>
      </w:r>
      <w:r w:rsidRPr="00E739B1">
        <w:rPr>
          <w:b/>
          <w:bCs/>
          <w:rtl/>
        </w:rPr>
        <w:t>، وريثما يتم ذلك، فرض عقوبات على ضباط الشرطة الذين يسيئون استخدام هذا المرسوم</w:t>
      </w:r>
      <w:r>
        <w:rPr>
          <w:b/>
          <w:bCs/>
          <w:rtl/>
        </w:rPr>
        <w:t xml:space="preserve"> </w:t>
      </w:r>
      <w:r w:rsidRPr="00E739B1">
        <w:rPr>
          <w:b/>
          <w:bCs/>
          <w:rtl/>
        </w:rPr>
        <w:t xml:space="preserve">بقانون لمضايقة النساء العاملات في البغاء و النساء من الأقليات الجنسية وضمان حصول الضحايا على الحماية والدعم </w:t>
      </w:r>
      <w:proofErr w:type="spellStart"/>
      <w:r w:rsidRPr="00E739B1">
        <w:rPr>
          <w:b/>
          <w:bCs/>
          <w:rtl/>
        </w:rPr>
        <w:t>المراعيين</w:t>
      </w:r>
      <w:proofErr w:type="spellEnd"/>
      <w:r w:rsidRPr="00E739B1">
        <w:rPr>
          <w:b/>
          <w:bCs/>
          <w:rtl/>
        </w:rPr>
        <w:t xml:space="preserve"> للاعتبارات الجنسانية، بما في ذلك توفير برامج لمساعدة</w:t>
      </w:r>
      <w:r>
        <w:rPr>
          <w:b/>
          <w:bCs/>
          <w:rtl/>
        </w:rPr>
        <w:t xml:space="preserve"> </w:t>
      </w:r>
      <w:r w:rsidRPr="00E739B1">
        <w:rPr>
          <w:b/>
          <w:bCs/>
          <w:rtl/>
        </w:rPr>
        <w:t>النساء الراغبات في ترك البغاء على الإقلاع عن ممارسته.</w:t>
      </w:r>
    </w:p>
    <w:p w:rsidR="007A432E" w:rsidRPr="00EC5844" w:rsidRDefault="007A432E" w:rsidP="007A432E">
      <w:pPr>
        <w:pStyle w:val="SingleTxt"/>
        <w:spacing w:after="0" w:line="120" w:lineRule="exact"/>
        <w:ind w:left="1267" w:right="1267"/>
        <w:rPr>
          <w:b/>
          <w:sz w:val="10"/>
          <w:rtl/>
        </w:rPr>
      </w:pPr>
    </w:p>
    <w:p w:rsidR="007A432E" w:rsidRPr="00E739B1" w:rsidRDefault="007A432E" w:rsidP="007A432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739B1">
        <w:rPr>
          <w:rtl/>
        </w:rPr>
        <w:lastRenderedPageBreak/>
        <w:tab/>
      </w:r>
      <w:r w:rsidRPr="00E739B1">
        <w:rPr>
          <w:rtl/>
        </w:rPr>
        <w:tab/>
        <w:t>المشاركة في الحياة السياسية والعامة وفي صنع القرار</w:t>
      </w:r>
    </w:p>
    <w:p w:rsidR="007A432E" w:rsidRPr="00E739B1" w:rsidRDefault="007A432E" w:rsidP="007A432E">
      <w:pPr>
        <w:pStyle w:val="SingleTxt"/>
        <w:ind w:left="1267" w:right="1267"/>
        <w:rPr>
          <w:rtl/>
        </w:rPr>
      </w:pPr>
      <w:r w:rsidRPr="00E739B1">
        <w:rPr>
          <w:rtl/>
        </w:rPr>
        <w:t>٢٨</w:t>
      </w:r>
      <w:r>
        <w:rPr>
          <w:rFonts w:hint="cs"/>
          <w:rtl/>
        </w:rPr>
        <w:t xml:space="preserve"> </w:t>
      </w:r>
      <w:r w:rsidRPr="00E739B1">
        <w:rPr>
          <w:rtl/>
        </w:rPr>
        <w:t>-</w:t>
      </w:r>
      <w:r>
        <w:rPr>
          <w:rFonts w:hint="cs"/>
          <w:rtl/>
        </w:rPr>
        <w:tab/>
      </w:r>
      <w:r w:rsidRPr="00E739B1">
        <w:rPr>
          <w:rtl/>
        </w:rPr>
        <w:t>ترحب اللجنة باعتماد حصة نسبتها 25 في المائة لتعيين النساء في مستويات الحكم المحلي في قانون (تعديل) انتخابات السلطات المحلية وبموافقة مجلس الوزراء، في عام 2016، على اقتراح لتعديل قانون انتخابات مجالس المقاطعات رقم 2 لعام 1988 من أجل تخصيص حصة</w:t>
      </w:r>
      <w:r>
        <w:rPr>
          <w:rtl/>
        </w:rPr>
        <w:t xml:space="preserve"> </w:t>
      </w:r>
      <w:r w:rsidRPr="00E739B1">
        <w:rPr>
          <w:rtl/>
        </w:rPr>
        <w:t xml:space="preserve">نسبتها 30 في المائة كحد أدنى للنساء في وثائق تعيين مرشحي الأحزاب السياسية لكل مقاطعة. ومع ذلك، تلاحظ اللجنة بقلق أن نسبة تمثيل النساء لم تتجاوز 5 في المائة من البرلمانيين الوطنيين خلال السنوات الـ 15 الماضية وأن عدد النساء في مجلس الوزراء لا يزال متدنيا جدا. وتأسف اللجنة كذلك لعدم وجود معلومات بشأن تمثيل الأقليات، مثل نساء </w:t>
      </w:r>
      <w:proofErr w:type="spellStart"/>
      <w:r w:rsidRPr="00E739B1">
        <w:rPr>
          <w:rtl/>
        </w:rPr>
        <w:t>التاميل</w:t>
      </w:r>
      <w:proofErr w:type="spellEnd"/>
      <w:r w:rsidRPr="00E739B1">
        <w:rPr>
          <w:rtl/>
        </w:rPr>
        <w:t xml:space="preserve"> والنساء المسلمات والنساء ذوات الإعاقة، في مناصب صنع القرار.</w:t>
      </w:r>
    </w:p>
    <w:p w:rsidR="007A432E" w:rsidRPr="00E739B1" w:rsidRDefault="007A432E" w:rsidP="007A432E">
      <w:pPr>
        <w:pStyle w:val="SingleTxt"/>
        <w:ind w:left="1267" w:right="1267"/>
        <w:rPr>
          <w:b/>
          <w:bCs/>
          <w:rtl/>
        </w:rPr>
      </w:pPr>
      <w:r w:rsidRPr="00E739B1">
        <w:rPr>
          <w:rtl/>
        </w:rPr>
        <w:t>٢٩</w:t>
      </w:r>
      <w:r>
        <w:rPr>
          <w:rFonts w:hint="cs"/>
          <w:rtl/>
        </w:rPr>
        <w:t xml:space="preserve"> </w:t>
      </w:r>
      <w:r w:rsidRPr="00E739B1">
        <w:rPr>
          <w:rtl/>
        </w:rPr>
        <w:t>-</w:t>
      </w:r>
      <w:r>
        <w:rPr>
          <w:rFonts w:hint="cs"/>
          <w:rtl/>
        </w:rPr>
        <w:tab/>
      </w:r>
      <w:r w:rsidRPr="00E739B1">
        <w:rPr>
          <w:b/>
          <w:bCs/>
          <w:rtl/>
        </w:rPr>
        <w:t>وتمشيا مع توصيتها العامة رقم 23 (1997) بشأن المرأة في الحياة السياسية والعامة، تكرر اللجنة تأكيد توصياتها السابقة (</w:t>
      </w:r>
      <w:hyperlink r:id="rId43" w:history="1">
        <w:r w:rsidRPr="003F4FE0">
          <w:rPr>
            <w:rStyle w:val="Hyperlink"/>
            <w:b/>
            <w:bCs/>
            <w:lang w:val="en-GB" w:bidi="ar-EG"/>
          </w:rPr>
          <w:t>A/57/38</w:t>
        </w:r>
      </w:hyperlink>
      <w:r w:rsidRPr="00E739B1">
        <w:rPr>
          <w:b/>
          <w:bCs/>
          <w:rtl/>
        </w:rPr>
        <w:t>، الجزء الأول، الفقرة 279، و</w:t>
      </w:r>
      <w:r>
        <w:rPr>
          <w:rFonts w:hint="cs"/>
          <w:b/>
          <w:bCs/>
          <w:rtl/>
        </w:rPr>
        <w:t> </w:t>
      </w:r>
      <w:hyperlink r:id="rId44" w:history="1">
        <w:r w:rsidRPr="003F4FE0">
          <w:rPr>
            <w:rStyle w:val="Hyperlink"/>
            <w:b/>
            <w:bCs/>
            <w:lang w:val="en-GB" w:bidi="ar-EG"/>
          </w:rPr>
          <w:t>CEDAW/C/LKA/CO/7</w:t>
        </w:r>
      </w:hyperlink>
      <w:r w:rsidRPr="00E739B1">
        <w:rPr>
          <w:b/>
          <w:bCs/>
          <w:rtl/>
        </w:rPr>
        <w:t>، الفقرة 31) وتوصي كذلك بأن تتبع الدولة الطرف سياسات متواصلة</w:t>
      </w:r>
      <w:r>
        <w:rPr>
          <w:b/>
          <w:bCs/>
          <w:rtl/>
        </w:rPr>
        <w:t xml:space="preserve"> </w:t>
      </w:r>
      <w:r w:rsidRPr="00E739B1">
        <w:rPr>
          <w:b/>
          <w:bCs/>
          <w:rtl/>
        </w:rPr>
        <w:t>تهدف إلى تعزيز مشاركة المرأة التامة وعلى قدم المساواة مع الرجل في صنع القرار وطنيا ومحليا، وبأن تتخذ الإجراءات التالية:</w:t>
      </w:r>
    </w:p>
    <w:p w:rsidR="007A432E" w:rsidRPr="00E739B1" w:rsidRDefault="007A432E" w:rsidP="007A432E">
      <w:pPr>
        <w:pStyle w:val="SingleTxt"/>
        <w:ind w:left="1267" w:right="1267"/>
        <w:rPr>
          <w:b/>
          <w:bCs/>
          <w:rtl/>
        </w:rPr>
      </w:pPr>
      <w:r>
        <w:rPr>
          <w:rFonts w:hint="cs"/>
          <w:b/>
          <w:bCs/>
          <w:rtl/>
        </w:rPr>
        <w:tab/>
      </w:r>
      <w:r w:rsidRPr="00E739B1">
        <w:rPr>
          <w:rtl/>
        </w:rPr>
        <w:t>(أ)</w:t>
      </w:r>
      <w:r w:rsidRPr="00E739B1">
        <w:rPr>
          <w:rFonts w:hint="cs"/>
          <w:rtl/>
        </w:rPr>
        <w:tab/>
      </w:r>
      <w:r w:rsidRPr="00E739B1">
        <w:rPr>
          <w:b/>
          <w:bCs/>
          <w:rtl/>
        </w:rPr>
        <w:t>أن تكفل، في حدود إطار زمني محدد، اعتماد الحصة البالغة نسبتها 30 في المائة كحد أدنى المقترحة للنساء المرشحات في وثائق تعيين المرشحين للأحزاب السياسية على مستوى المقاطعات؛ واعتماد حصة مماثلة للمرشحات على المستوى الوطني؛</w:t>
      </w:r>
    </w:p>
    <w:p w:rsidR="007A432E" w:rsidRPr="00E739B1" w:rsidRDefault="007A432E" w:rsidP="007A432E">
      <w:pPr>
        <w:pStyle w:val="SingleTxt"/>
        <w:ind w:left="1267" w:right="1267"/>
        <w:rPr>
          <w:b/>
          <w:bCs/>
          <w:rtl/>
        </w:rPr>
      </w:pPr>
      <w:r>
        <w:rPr>
          <w:rFonts w:hint="cs"/>
          <w:b/>
          <w:bCs/>
          <w:rtl/>
        </w:rPr>
        <w:tab/>
      </w:r>
      <w:r w:rsidRPr="00E739B1">
        <w:rPr>
          <w:rtl/>
        </w:rPr>
        <w:t>(ب)</w:t>
      </w:r>
      <w:r>
        <w:rPr>
          <w:rFonts w:hint="cs"/>
          <w:b/>
          <w:bCs/>
          <w:rtl/>
        </w:rPr>
        <w:tab/>
      </w:r>
      <w:r w:rsidRPr="00E739B1">
        <w:rPr>
          <w:b/>
          <w:bCs/>
          <w:rtl/>
        </w:rPr>
        <w:t>أن تعتمد تدابير، بما في ذلك تدابير خاصة مؤقتة، وفقاً للمادة 4 (1) من الاتفاقية، والتوصية العامة للجنة رقم 25</w:t>
      </w:r>
      <w:r>
        <w:rPr>
          <w:b/>
          <w:bCs/>
          <w:rtl/>
        </w:rPr>
        <w:t xml:space="preserve"> </w:t>
      </w:r>
      <w:r w:rsidRPr="00E739B1">
        <w:rPr>
          <w:b/>
          <w:bCs/>
          <w:rtl/>
        </w:rPr>
        <w:t>في شكل حصص قانونية للنساء، بمن فيهن نساء الأقليات، بغية ضمان التمثيل المحدد الأهداف للنساء، بمن فيهن الأقليات؛</w:t>
      </w:r>
    </w:p>
    <w:p w:rsidR="007A432E" w:rsidRPr="00E739B1" w:rsidRDefault="007A432E" w:rsidP="007A432E">
      <w:pPr>
        <w:pStyle w:val="SingleTxt"/>
        <w:ind w:left="1267" w:right="1267"/>
        <w:rPr>
          <w:b/>
          <w:rtl/>
        </w:rPr>
      </w:pPr>
      <w:r w:rsidRPr="00E739B1">
        <w:rPr>
          <w:rtl/>
        </w:rPr>
        <w:tab/>
        <w:t>(ج)</w:t>
      </w:r>
      <w:r w:rsidRPr="00E739B1">
        <w:rPr>
          <w:rtl/>
        </w:rPr>
        <w:tab/>
      </w:r>
      <w:r w:rsidRPr="00E739B1">
        <w:rPr>
          <w:b/>
          <w:bCs/>
          <w:rtl/>
        </w:rPr>
        <w:t>أن تنفذ أنشطة للتوعية تستهدف عامة الناس والأحزاب السياسية بشأن أهمية مشاركة المرأة في صنع القرار بغية التخلص من القوالب النمطية القائمة على التمييز فيما يتعلق بالأدوار المنوطة بالمرأة والرجل في الأسرة وفي المجتمع؛</w:t>
      </w:r>
      <w:r w:rsidRPr="00E739B1">
        <w:rPr>
          <w:rtl/>
        </w:rPr>
        <w:t xml:space="preserve"> </w:t>
      </w:r>
    </w:p>
    <w:p w:rsidR="007A432E" w:rsidRPr="00E739B1" w:rsidRDefault="007A432E" w:rsidP="007A432E">
      <w:pPr>
        <w:pStyle w:val="SingleTxt"/>
        <w:ind w:left="1267" w:right="1267"/>
        <w:rPr>
          <w:b/>
          <w:bCs/>
          <w:i/>
          <w:rtl/>
        </w:rPr>
      </w:pPr>
      <w:r>
        <w:rPr>
          <w:rFonts w:hint="cs"/>
          <w:rtl/>
        </w:rPr>
        <w:tab/>
      </w:r>
      <w:r w:rsidRPr="00E739B1">
        <w:rPr>
          <w:rtl/>
        </w:rPr>
        <w:t>(د)</w:t>
      </w:r>
      <w:r>
        <w:rPr>
          <w:rFonts w:hint="cs"/>
          <w:b/>
          <w:bCs/>
          <w:rtl/>
        </w:rPr>
        <w:tab/>
      </w:r>
      <w:r w:rsidRPr="00E739B1">
        <w:rPr>
          <w:b/>
          <w:bCs/>
          <w:rtl/>
        </w:rPr>
        <w:t xml:space="preserve">أن تضع نظاما لجمع بيانات مصنفة عن مشاركة النساء اللاتي يمثلن مختلف الأقليات في مناصب صنع القرار في جميع القطاعات وعلى جميع المستويات. </w:t>
      </w:r>
    </w:p>
    <w:p w:rsidR="007A432E" w:rsidRPr="00E739B1" w:rsidRDefault="007A432E" w:rsidP="007A432E">
      <w:pPr>
        <w:pStyle w:val="SingleTxt"/>
        <w:spacing w:after="0" w:line="120" w:lineRule="exact"/>
        <w:ind w:left="1267" w:right="1267"/>
        <w:rPr>
          <w:b/>
          <w:sz w:val="10"/>
          <w:rtl/>
        </w:rPr>
      </w:pPr>
    </w:p>
    <w:p w:rsidR="007A432E" w:rsidRPr="00E739B1" w:rsidRDefault="007A432E" w:rsidP="007A432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739B1">
        <w:rPr>
          <w:rtl/>
        </w:rPr>
        <w:tab/>
      </w:r>
      <w:r w:rsidRPr="00E739B1">
        <w:rPr>
          <w:rtl/>
        </w:rPr>
        <w:tab/>
        <w:t>التعليم</w:t>
      </w:r>
    </w:p>
    <w:p w:rsidR="007A432E" w:rsidRPr="00E739B1" w:rsidRDefault="007A432E" w:rsidP="007A432E">
      <w:pPr>
        <w:pStyle w:val="SingleTxt"/>
        <w:ind w:left="1267" w:right="1267"/>
        <w:rPr>
          <w:rtl/>
        </w:rPr>
      </w:pPr>
      <w:r w:rsidRPr="00E739B1">
        <w:rPr>
          <w:rtl/>
        </w:rPr>
        <w:t>٣٠</w:t>
      </w:r>
      <w:r>
        <w:rPr>
          <w:rFonts w:hint="cs"/>
          <w:rtl/>
        </w:rPr>
        <w:t xml:space="preserve"> </w:t>
      </w:r>
      <w:r w:rsidRPr="00E739B1">
        <w:rPr>
          <w:rtl/>
        </w:rPr>
        <w:t>-</w:t>
      </w:r>
      <w:r>
        <w:rPr>
          <w:rFonts w:hint="cs"/>
          <w:rtl/>
        </w:rPr>
        <w:tab/>
      </w:r>
      <w:r w:rsidRPr="00E739B1">
        <w:rPr>
          <w:rtl/>
        </w:rPr>
        <w:t>تثني اللجنة على ارتفاع معدلات إلمام النساء بالقراءة والكتابة، وعلى تسجيل الفتيات والفتيان شبه الكامل في مستوى التعليم الابتدائي، وعلى رفع سن التعليم الإلزامي من 14 إلى 16 سنة. ومع ذلك، تلاحظ اللجنة بقلق ما يلي:</w:t>
      </w:r>
    </w:p>
    <w:p w:rsidR="007A432E" w:rsidRPr="00E739B1" w:rsidRDefault="007A432E" w:rsidP="007A432E">
      <w:pPr>
        <w:pStyle w:val="SingleTxt"/>
        <w:ind w:left="1267" w:right="1267"/>
        <w:rPr>
          <w:rtl/>
        </w:rPr>
      </w:pPr>
      <w:r>
        <w:rPr>
          <w:rFonts w:hint="cs"/>
          <w:rtl/>
        </w:rPr>
        <w:lastRenderedPageBreak/>
        <w:tab/>
      </w:r>
      <w:r w:rsidRPr="00E739B1">
        <w:rPr>
          <w:rtl/>
        </w:rPr>
        <w:t>(أ)</w:t>
      </w:r>
      <w:r w:rsidRPr="00E739B1">
        <w:rPr>
          <w:rtl/>
        </w:rPr>
        <w:tab/>
        <w:t>انخفاض مستوى التعليم في صفوف: النساء من الأسر المنخفضة الدخل، ولا</w:t>
      </w:r>
      <w:r>
        <w:rPr>
          <w:rFonts w:hint="cs"/>
          <w:rtl/>
        </w:rPr>
        <w:t> </w:t>
      </w:r>
      <w:r w:rsidRPr="00E739B1">
        <w:rPr>
          <w:rtl/>
        </w:rPr>
        <w:t xml:space="preserve">سيما من الأقليات </w:t>
      </w:r>
      <w:proofErr w:type="spellStart"/>
      <w:r w:rsidRPr="00E739B1">
        <w:rPr>
          <w:rtl/>
        </w:rPr>
        <w:t>الإثنية</w:t>
      </w:r>
      <w:proofErr w:type="spellEnd"/>
      <w:r w:rsidRPr="00E739B1">
        <w:rPr>
          <w:rtl/>
        </w:rPr>
        <w:t>، والمدارس الواقعة قرب مصائد الأسماك والمزارع في المقاطعات الشمالية والشرقية وفي المناطق الحضرية والريفية الفقيرة؛ و أطفال العمال المهاجرين الذين يعمل آباؤهم في الخارج؛ والفتيات من الأسر التي تعيلها ربات أسر؛ وضحايا زواج الأطفال والزواج المبكر؛ والفتيات ذوات الإعاقة؛</w:t>
      </w:r>
    </w:p>
    <w:p w:rsidR="007A432E" w:rsidRPr="00E739B1" w:rsidRDefault="007A432E" w:rsidP="007A432E">
      <w:pPr>
        <w:pStyle w:val="SingleTxt"/>
        <w:ind w:left="1267" w:right="1267"/>
        <w:rPr>
          <w:rtl/>
        </w:rPr>
      </w:pPr>
      <w:r>
        <w:rPr>
          <w:rFonts w:hint="cs"/>
          <w:rtl/>
        </w:rPr>
        <w:tab/>
      </w:r>
      <w:r w:rsidRPr="00E739B1">
        <w:rPr>
          <w:rtl/>
        </w:rPr>
        <w:t>(ب)</w:t>
      </w:r>
      <w:r w:rsidRPr="00E739B1">
        <w:rPr>
          <w:rtl/>
        </w:rPr>
        <w:tab/>
        <w:t>عدم توافر برامج تقدم التعليم بوصفه وسيلة للجبر والمصالحة و حماية الفتيات في المناطق المتأثرة بالن</w:t>
      </w:r>
      <w:r w:rsidR="00DE0EBF">
        <w:rPr>
          <w:rFonts w:hint="cs"/>
          <w:rtl/>
        </w:rPr>
        <w:t>ـ</w:t>
      </w:r>
      <w:r w:rsidRPr="00E739B1">
        <w:rPr>
          <w:rtl/>
        </w:rPr>
        <w:t xml:space="preserve">زاع من المضايقة وإساءة المعاملة والعنف في المدارس؛ </w:t>
      </w:r>
    </w:p>
    <w:p w:rsidR="007A432E" w:rsidRPr="00E739B1" w:rsidRDefault="007A432E" w:rsidP="007A432E">
      <w:pPr>
        <w:pStyle w:val="SingleTxt"/>
        <w:ind w:left="1267" w:right="1267"/>
        <w:rPr>
          <w:rtl/>
        </w:rPr>
      </w:pPr>
      <w:r>
        <w:rPr>
          <w:rFonts w:hint="cs"/>
          <w:rtl/>
        </w:rPr>
        <w:tab/>
      </w:r>
      <w:r w:rsidRPr="00E739B1">
        <w:rPr>
          <w:rtl/>
        </w:rPr>
        <w:t>(ج)</w:t>
      </w:r>
      <w:r w:rsidRPr="00E739B1">
        <w:rPr>
          <w:rtl/>
        </w:rPr>
        <w:tab/>
        <w:t>تدني تمثيل النساء والفتيات في مجالات دراسة العلوم والتكنولوجيا والهندسة والرياضيات في التعليم العالي وتدني تمثيل المدرسات والباحثات في تلك المجالات؛</w:t>
      </w:r>
    </w:p>
    <w:p w:rsidR="007A432E" w:rsidRPr="00E739B1" w:rsidRDefault="007A432E" w:rsidP="007A432E">
      <w:pPr>
        <w:pStyle w:val="SingleTxt"/>
        <w:ind w:left="1267" w:right="1267"/>
        <w:rPr>
          <w:rtl/>
        </w:rPr>
      </w:pPr>
      <w:r>
        <w:rPr>
          <w:rFonts w:hint="cs"/>
          <w:rtl/>
        </w:rPr>
        <w:tab/>
      </w:r>
      <w:r w:rsidRPr="00E739B1">
        <w:rPr>
          <w:rtl/>
        </w:rPr>
        <w:t>(د)</w:t>
      </w:r>
      <w:r w:rsidRPr="00E739B1">
        <w:rPr>
          <w:rtl/>
        </w:rPr>
        <w:tab/>
        <w:t>انخفاض عدد المدارس المهنية المزودة بالهياكل</w:t>
      </w:r>
      <w:r>
        <w:rPr>
          <w:rtl/>
        </w:rPr>
        <w:t xml:space="preserve"> الأساسية الملائمة للفتيات، ولا</w:t>
      </w:r>
      <w:r>
        <w:rPr>
          <w:rFonts w:hint="cs"/>
          <w:rtl/>
        </w:rPr>
        <w:t> </w:t>
      </w:r>
      <w:r w:rsidRPr="00E739B1">
        <w:rPr>
          <w:rtl/>
        </w:rPr>
        <w:t>سيما في المناطق المتضررة من الن</w:t>
      </w:r>
      <w:r w:rsidR="00DE0EBF">
        <w:rPr>
          <w:rFonts w:hint="cs"/>
          <w:rtl/>
        </w:rPr>
        <w:t>ـ</w:t>
      </w:r>
      <w:r w:rsidRPr="00E739B1">
        <w:rPr>
          <w:rtl/>
        </w:rPr>
        <w:t xml:space="preserve">زاع؛ </w:t>
      </w:r>
    </w:p>
    <w:p w:rsidR="007A432E" w:rsidRPr="00E739B1" w:rsidRDefault="007A432E" w:rsidP="007A432E">
      <w:pPr>
        <w:pStyle w:val="SingleTxt"/>
        <w:ind w:left="1267" w:right="1267"/>
        <w:rPr>
          <w:rtl/>
        </w:rPr>
      </w:pPr>
      <w:r>
        <w:rPr>
          <w:rFonts w:hint="cs"/>
          <w:rtl/>
        </w:rPr>
        <w:tab/>
      </w:r>
      <w:r w:rsidRPr="00E739B1">
        <w:rPr>
          <w:rtl/>
        </w:rPr>
        <w:t>(ﻫ)</w:t>
      </w:r>
      <w:r>
        <w:rPr>
          <w:rFonts w:hint="cs"/>
          <w:rtl/>
        </w:rPr>
        <w:tab/>
      </w:r>
      <w:r w:rsidRPr="00E739B1">
        <w:rPr>
          <w:rtl/>
        </w:rPr>
        <w:t>استمرار تسبب الحمل المبكر بتسرب الفتيات من المدرسة.</w:t>
      </w:r>
    </w:p>
    <w:p w:rsidR="007A432E" w:rsidRPr="00E739B1" w:rsidRDefault="007A432E" w:rsidP="007A432E">
      <w:pPr>
        <w:pStyle w:val="SingleTxt"/>
        <w:ind w:left="1267" w:right="1267"/>
        <w:rPr>
          <w:b/>
          <w:bCs/>
          <w:rtl/>
        </w:rPr>
      </w:pPr>
      <w:r w:rsidRPr="00E739B1">
        <w:rPr>
          <w:rtl/>
        </w:rPr>
        <w:t>٣١</w:t>
      </w:r>
      <w:r>
        <w:rPr>
          <w:rFonts w:hint="cs"/>
          <w:rtl/>
        </w:rPr>
        <w:t xml:space="preserve"> </w:t>
      </w:r>
      <w:r w:rsidRPr="00E739B1">
        <w:rPr>
          <w:rtl/>
        </w:rPr>
        <w:t>-</w:t>
      </w:r>
      <w:r>
        <w:rPr>
          <w:rFonts w:hint="cs"/>
          <w:rtl/>
        </w:rPr>
        <w:tab/>
      </w:r>
      <w:r w:rsidRPr="00E739B1">
        <w:rPr>
          <w:b/>
          <w:bCs/>
          <w:rtl/>
        </w:rPr>
        <w:t>وتشير اللجنة، تمشيا مع الغاية 4-5 من</w:t>
      </w:r>
      <w:r>
        <w:rPr>
          <w:b/>
          <w:bCs/>
          <w:rtl/>
        </w:rPr>
        <w:t xml:space="preserve"> </w:t>
      </w:r>
      <w:r w:rsidRPr="00E739B1">
        <w:rPr>
          <w:b/>
          <w:bCs/>
          <w:rtl/>
        </w:rPr>
        <w:t>غايات أهداف التنمية المستدامة بشأن القضاء على التفاوت بين الجنسين في التعليم، إلى</w:t>
      </w:r>
      <w:r>
        <w:rPr>
          <w:b/>
          <w:bCs/>
          <w:rtl/>
        </w:rPr>
        <w:t xml:space="preserve"> </w:t>
      </w:r>
      <w:r w:rsidRPr="00E739B1">
        <w:rPr>
          <w:b/>
          <w:bCs/>
          <w:rtl/>
        </w:rPr>
        <w:t>توصياتها السابقة (</w:t>
      </w:r>
      <w:hyperlink r:id="rId45" w:history="1">
        <w:r w:rsidRPr="003F4FE0">
          <w:rPr>
            <w:rStyle w:val="Hyperlink"/>
            <w:b/>
            <w:bCs/>
            <w:lang w:val="en-GB" w:bidi="ar-EG"/>
          </w:rPr>
          <w:t>A/57/38</w:t>
        </w:r>
      </w:hyperlink>
      <w:r w:rsidRPr="00E739B1">
        <w:rPr>
          <w:b/>
          <w:bCs/>
          <w:rtl/>
        </w:rPr>
        <w:t xml:space="preserve">، الجزء الأول، الفقرة 281، و </w:t>
      </w:r>
      <w:hyperlink r:id="rId46" w:history="1">
        <w:r w:rsidRPr="003F4FE0">
          <w:rPr>
            <w:rStyle w:val="Hyperlink"/>
            <w:b/>
            <w:bCs/>
            <w:lang w:val="en-GB" w:bidi="ar-EG"/>
          </w:rPr>
          <w:t>CEDAW/C/LKA/CO/7</w:t>
        </w:r>
      </w:hyperlink>
      <w:r w:rsidRPr="00E739B1">
        <w:rPr>
          <w:b/>
          <w:bCs/>
          <w:rtl/>
        </w:rPr>
        <w:t xml:space="preserve">، الفقرة 33)، وتوصي كذلك بأن تقوم الدولة الطرف بما يلي: </w:t>
      </w:r>
    </w:p>
    <w:p w:rsidR="007A432E" w:rsidRPr="00E739B1" w:rsidRDefault="007A432E" w:rsidP="007A432E">
      <w:pPr>
        <w:pStyle w:val="SingleTxt"/>
        <w:ind w:left="1267" w:right="1267"/>
        <w:rPr>
          <w:b/>
          <w:bCs/>
          <w:rtl/>
        </w:rPr>
      </w:pPr>
      <w:r>
        <w:rPr>
          <w:rFonts w:hint="cs"/>
          <w:b/>
          <w:bCs/>
          <w:rtl/>
        </w:rPr>
        <w:tab/>
      </w:r>
      <w:r w:rsidRPr="00E739B1">
        <w:rPr>
          <w:rtl/>
        </w:rPr>
        <w:t>(أ)</w:t>
      </w:r>
      <w:r>
        <w:rPr>
          <w:rFonts w:hint="cs"/>
          <w:b/>
          <w:bCs/>
          <w:rtl/>
        </w:rPr>
        <w:tab/>
      </w:r>
      <w:r w:rsidRPr="00E739B1">
        <w:rPr>
          <w:b/>
          <w:bCs/>
          <w:rtl/>
        </w:rPr>
        <w:t>اتخاذ تدابير خاصة مؤقتة ترمي إلى القضاء على أوجه التفاوت في إمكانية الحصول على التعليم الجيد، تمشيا مع المادة</w:t>
      </w:r>
      <w:r>
        <w:rPr>
          <w:b/>
          <w:bCs/>
          <w:rtl/>
        </w:rPr>
        <w:t xml:space="preserve"> </w:t>
      </w:r>
      <w:r w:rsidRPr="00E739B1">
        <w:rPr>
          <w:b/>
          <w:bCs/>
          <w:rtl/>
        </w:rPr>
        <w:t>4 (1) من الاتفاقية والتوصية العامة للجنة رقم 25؛</w:t>
      </w:r>
    </w:p>
    <w:p w:rsidR="007A432E" w:rsidRPr="00E739B1" w:rsidRDefault="007A432E" w:rsidP="007A432E">
      <w:pPr>
        <w:pStyle w:val="SingleTxt"/>
        <w:ind w:left="1267" w:right="1267"/>
        <w:rPr>
          <w:b/>
          <w:bCs/>
          <w:rtl/>
        </w:rPr>
      </w:pPr>
      <w:r>
        <w:rPr>
          <w:rFonts w:hint="cs"/>
          <w:b/>
          <w:bCs/>
          <w:rtl/>
        </w:rPr>
        <w:tab/>
      </w:r>
      <w:r w:rsidRPr="00E739B1">
        <w:rPr>
          <w:rtl/>
        </w:rPr>
        <w:t>(ب)</w:t>
      </w:r>
      <w:r w:rsidRPr="00E739B1">
        <w:rPr>
          <w:b/>
          <w:bCs/>
          <w:rtl/>
        </w:rPr>
        <w:tab/>
        <w:t>ضمان تنفيذ حقوق الإنسان والتثقيف في مجال السلام في المناهج الدراسية على جميع مستويات التعليم ورصدهما وتقييمهما؛</w:t>
      </w:r>
    </w:p>
    <w:p w:rsidR="007A432E" w:rsidRPr="00E739B1" w:rsidRDefault="007A432E" w:rsidP="007A432E">
      <w:pPr>
        <w:pStyle w:val="SingleTxt"/>
        <w:ind w:left="1267" w:right="1267"/>
        <w:rPr>
          <w:b/>
          <w:bCs/>
          <w:rtl/>
        </w:rPr>
      </w:pPr>
      <w:r w:rsidRPr="00E739B1">
        <w:rPr>
          <w:rFonts w:hint="cs"/>
          <w:rtl/>
        </w:rPr>
        <w:tab/>
      </w:r>
      <w:r w:rsidRPr="00E739B1">
        <w:rPr>
          <w:rtl/>
        </w:rPr>
        <w:t>(ج)</w:t>
      </w:r>
      <w:r w:rsidRPr="00E739B1">
        <w:rPr>
          <w:b/>
          <w:bCs/>
          <w:rtl/>
        </w:rPr>
        <w:tab/>
        <w:t xml:space="preserve">التصدي للقوالب النمطية الجنسانية التمييزية في التعليم وتعميم مراعاة المنظور </w:t>
      </w:r>
      <w:proofErr w:type="spellStart"/>
      <w:r w:rsidRPr="00E739B1">
        <w:rPr>
          <w:b/>
          <w:bCs/>
          <w:rtl/>
        </w:rPr>
        <w:t>الجنساني</w:t>
      </w:r>
      <w:proofErr w:type="spellEnd"/>
      <w:r w:rsidRPr="00E739B1">
        <w:rPr>
          <w:b/>
          <w:bCs/>
          <w:rtl/>
        </w:rPr>
        <w:t xml:space="preserve"> في السياسات التعليمية الوطنية، بما في ذلك إطار وبرنامج تطوير قطاع التعليم وإدماج التثقيف في مجال المساواة بين الجنسين في المناهج الدراسية على مستوى التعليم الابتدائي؛</w:t>
      </w:r>
    </w:p>
    <w:p w:rsidR="007A432E" w:rsidRPr="00E739B1" w:rsidRDefault="007A432E" w:rsidP="007A432E">
      <w:pPr>
        <w:pStyle w:val="SingleTxt"/>
        <w:ind w:left="1267" w:right="1267"/>
        <w:rPr>
          <w:b/>
          <w:bCs/>
          <w:rtl/>
        </w:rPr>
      </w:pPr>
      <w:r>
        <w:rPr>
          <w:rFonts w:hint="cs"/>
          <w:b/>
          <w:bCs/>
          <w:rtl/>
        </w:rPr>
        <w:tab/>
      </w:r>
      <w:r w:rsidRPr="00E739B1">
        <w:rPr>
          <w:rtl/>
        </w:rPr>
        <w:t>(د)</w:t>
      </w:r>
      <w:r w:rsidRPr="00E739B1">
        <w:rPr>
          <w:b/>
          <w:bCs/>
          <w:rtl/>
        </w:rPr>
        <w:tab/>
        <w:t>تطوير وتوسيع نطاق البرامج المراعية للاعتبارات الجنسانية، بما في ذلك التدابير الخاصة المؤقتة في المهارات التكنولوجية العالية، في قطاع التعليم التقني والتدريب المهني، لتوجيه النساء والفتيات إلى المجالات الدراسية والمسارات الوظيفية التقنية، بغية تأهيلهن للحصول على عمل في هذه القطاعات؛</w:t>
      </w:r>
      <w:r>
        <w:rPr>
          <w:b/>
          <w:bCs/>
          <w:rtl/>
        </w:rPr>
        <w:t xml:space="preserve"> </w:t>
      </w:r>
    </w:p>
    <w:p w:rsidR="007A432E" w:rsidRPr="00E739B1" w:rsidRDefault="007A432E" w:rsidP="007A432E">
      <w:pPr>
        <w:pStyle w:val="SingleTxt"/>
        <w:ind w:left="1267" w:right="1267"/>
        <w:rPr>
          <w:b/>
          <w:bCs/>
          <w:rtl/>
        </w:rPr>
      </w:pPr>
      <w:r>
        <w:rPr>
          <w:rFonts w:hint="cs"/>
          <w:b/>
          <w:bCs/>
          <w:rtl/>
        </w:rPr>
        <w:lastRenderedPageBreak/>
        <w:tab/>
      </w:r>
      <w:r w:rsidRPr="00E739B1">
        <w:rPr>
          <w:rtl/>
        </w:rPr>
        <w:t>(ﻫ)</w:t>
      </w:r>
      <w:r>
        <w:rPr>
          <w:rFonts w:hint="cs"/>
          <w:b/>
          <w:bCs/>
          <w:rtl/>
        </w:rPr>
        <w:tab/>
      </w:r>
      <w:r w:rsidRPr="00E739B1">
        <w:rPr>
          <w:b/>
          <w:bCs/>
          <w:rtl/>
        </w:rPr>
        <w:t>إضفاء الطابع المؤسسي على التثقيف الشامل والملائم لمختلف الأعمار في مجال الصحة والحقوق الجنسية والإنجابية، والتطرق إلى السلوك الجنسي المسؤول، مع إيلاء اهتمام خاص لمنع حالات الحمل المبكر.</w:t>
      </w:r>
    </w:p>
    <w:p w:rsidR="007A432E" w:rsidRPr="00E739B1" w:rsidRDefault="007A432E" w:rsidP="007A432E">
      <w:pPr>
        <w:pStyle w:val="SingleTxt"/>
        <w:spacing w:after="0" w:line="120" w:lineRule="exact"/>
        <w:ind w:left="1267" w:right="1267"/>
        <w:rPr>
          <w:b/>
          <w:sz w:val="10"/>
          <w:rtl/>
        </w:rPr>
      </w:pPr>
    </w:p>
    <w:p w:rsidR="007A432E" w:rsidRPr="00E739B1" w:rsidRDefault="007A432E" w:rsidP="007A432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739B1">
        <w:rPr>
          <w:rtl/>
        </w:rPr>
        <w:tab/>
      </w:r>
      <w:r w:rsidRPr="00E739B1">
        <w:rPr>
          <w:rtl/>
        </w:rPr>
        <w:tab/>
        <w:t>العمالة</w:t>
      </w:r>
    </w:p>
    <w:p w:rsidR="007A432E" w:rsidRPr="00E739B1" w:rsidRDefault="007A432E" w:rsidP="007A432E">
      <w:pPr>
        <w:pStyle w:val="SingleTxt"/>
        <w:ind w:left="1267" w:right="1267"/>
        <w:rPr>
          <w:i/>
          <w:rtl/>
        </w:rPr>
      </w:pPr>
      <w:r w:rsidRPr="00E739B1">
        <w:rPr>
          <w:rtl/>
        </w:rPr>
        <w:t>٣٢</w:t>
      </w:r>
      <w:r>
        <w:rPr>
          <w:rFonts w:hint="cs"/>
          <w:rtl/>
        </w:rPr>
        <w:t xml:space="preserve"> </w:t>
      </w:r>
      <w:r w:rsidRPr="00E739B1">
        <w:rPr>
          <w:rtl/>
        </w:rPr>
        <w:t>-</w:t>
      </w:r>
      <w:r>
        <w:rPr>
          <w:rFonts w:hint="cs"/>
          <w:rtl/>
        </w:rPr>
        <w:tab/>
      </w:r>
      <w:r w:rsidRPr="00E739B1">
        <w:rPr>
          <w:rtl/>
        </w:rPr>
        <w:t>توجِّه اللجنة الانتباه إلى الانخفاض التاريخي في مشاركة المرأة في سوق العمل وارتفاع معدل البطالة بين النساء. ويساورها القلق إزاء اتساع الفجوة في الأجور بين الجنسين، ومحدودية تنفيذ ورصد مبدأ المساواة في الأجر عن العمل المتساوي القيمة، وتَرَكُّز النساء في قطاع العمالة غير النظامي. كما يساور اللجنةَ القلق إزاء عدم توافر بيانات مُصنَّفة عن التحرش الجنسي في مكان العمل وعن التدابير المتخذة لمعالجة هذه الحالات. وتلاحظ مع القلق عدم وجود تدابير شاملة لتيسير عودة المقاتلات السابقات إلى العمل على نحو يراعي مهاراتهن المحددة.</w:t>
      </w:r>
    </w:p>
    <w:p w:rsidR="007A432E" w:rsidRPr="00E739B1" w:rsidRDefault="007A432E" w:rsidP="007A432E">
      <w:pPr>
        <w:pStyle w:val="SingleTxt"/>
        <w:ind w:left="1267" w:right="1267"/>
        <w:rPr>
          <w:b/>
          <w:bCs/>
          <w:rtl/>
        </w:rPr>
      </w:pPr>
      <w:r w:rsidRPr="00E739B1">
        <w:rPr>
          <w:rtl/>
        </w:rPr>
        <w:t>٣٣</w:t>
      </w:r>
      <w:r>
        <w:rPr>
          <w:rFonts w:hint="cs"/>
          <w:rtl/>
        </w:rPr>
        <w:t xml:space="preserve"> </w:t>
      </w:r>
      <w:r w:rsidRPr="00E739B1">
        <w:rPr>
          <w:rtl/>
        </w:rPr>
        <w:t>-</w:t>
      </w:r>
      <w:r>
        <w:rPr>
          <w:rFonts w:hint="cs"/>
          <w:rtl/>
        </w:rPr>
        <w:tab/>
      </w:r>
      <w:r w:rsidRPr="00E739B1">
        <w:rPr>
          <w:b/>
          <w:bCs/>
          <w:rtl/>
        </w:rPr>
        <w:t>وتوصي اللجنة بأن تقوم الدولة الطرف بما يلي:</w:t>
      </w:r>
    </w:p>
    <w:p w:rsidR="007A432E" w:rsidRPr="00E739B1" w:rsidRDefault="007A432E" w:rsidP="007A432E">
      <w:pPr>
        <w:pStyle w:val="SingleTxt"/>
        <w:ind w:left="1267" w:right="1267"/>
        <w:rPr>
          <w:b/>
          <w:bCs/>
          <w:rtl/>
        </w:rPr>
      </w:pPr>
      <w:r>
        <w:rPr>
          <w:rFonts w:hint="cs"/>
          <w:b/>
          <w:bCs/>
          <w:rtl/>
        </w:rPr>
        <w:tab/>
      </w:r>
      <w:r w:rsidRPr="00E739B1">
        <w:rPr>
          <w:rtl/>
        </w:rPr>
        <w:t>(أ)</w:t>
      </w:r>
      <w:r w:rsidRPr="00E739B1">
        <w:rPr>
          <w:b/>
          <w:bCs/>
          <w:rtl/>
        </w:rPr>
        <w:tab/>
        <w:t>اعتماد تدابير لتسهيل ولوج المرأة مجالات العمل التي يهيمن عليها الذكور عادة؛</w:t>
      </w:r>
    </w:p>
    <w:p w:rsidR="007A432E" w:rsidRPr="00E739B1" w:rsidRDefault="007A432E" w:rsidP="007A432E">
      <w:pPr>
        <w:pStyle w:val="SingleTxt"/>
        <w:ind w:left="1267" w:right="1267"/>
        <w:rPr>
          <w:b/>
          <w:bCs/>
          <w:rtl/>
        </w:rPr>
      </w:pPr>
      <w:r>
        <w:rPr>
          <w:rFonts w:hint="cs"/>
          <w:b/>
          <w:bCs/>
          <w:rtl/>
        </w:rPr>
        <w:tab/>
      </w:r>
      <w:r w:rsidRPr="00E739B1">
        <w:rPr>
          <w:rtl/>
        </w:rPr>
        <w:t>(ب)</w:t>
      </w:r>
      <w:r w:rsidRPr="00E739B1">
        <w:rPr>
          <w:b/>
          <w:bCs/>
          <w:rtl/>
        </w:rPr>
        <w:tab/>
        <w:t xml:space="preserve">تنفيذ قوانين وسياسات تنص على حماية وتعزيز حقوق النساء العاملات في القطاعات غير النظامية و في مناطق التجارة الحرة؛ </w:t>
      </w:r>
    </w:p>
    <w:p w:rsidR="007A432E" w:rsidRPr="00E739B1" w:rsidRDefault="007A432E" w:rsidP="007A432E">
      <w:pPr>
        <w:pStyle w:val="SingleTxt"/>
        <w:ind w:left="1267" w:right="1267"/>
        <w:rPr>
          <w:b/>
          <w:bCs/>
          <w:rtl/>
        </w:rPr>
      </w:pPr>
      <w:r>
        <w:rPr>
          <w:rFonts w:hint="cs"/>
          <w:b/>
          <w:bCs/>
          <w:rtl/>
        </w:rPr>
        <w:tab/>
      </w:r>
      <w:r w:rsidRPr="00E739B1">
        <w:rPr>
          <w:rtl/>
        </w:rPr>
        <w:t>(ج)</w:t>
      </w:r>
      <w:r w:rsidRPr="00E739B1">
        <w:rPr>
          <w:b/>
          <w:bCs/>
          <w:rtl/>
        </w:rPr>
        <w:tab/>
        <w:t xml:space="preserve">تقليص الفجوة في الأجور بين الجنسين من خلال تطبيق </w:t>
      </w:r>
      <w:proofErr w:type="spellStart"/>
      <w:r w:rsidRPr="00E739B1">
        <w:rPr>
          <w:b/>
          <w:bCs/>
          <w:rtl/>
        </w:rPr>
        <w:t>استقصاءات</w:t>
      </w:r>
      <w:proofErr w:type="spellEnd"/>
      <w:r w:rsidRPr="00E739B1">
        <w:rPr>
          <w:b/>
          <w:bCs/>
          <w:rtl/>
        </w:rPr>
        <w:t xml:space="preserve"> منتظمة للأجر، وإنشاء آليات فعالة لرصد وتنظيم ممارسات العمالة والتوظيف؛</w:t>
      </w:r>
    </w:p>
    <w:p w:rsidR="007A432E" w:rsidRPr="00E739B1" w:rsidRDefault="007A432E" w:rsidP="007A432E">
      <w:pPr>
        <w:pStyle w:val="SingleTxt"/>
        <w:ind w:left="1267" w:right="1267"/>
        <w:rPr>
          <w:b/>
          <w:bCs/>
          <w:rtl/>
        </w:rPr>
      </w:pPr>
      <w:r>
        <w:rPr>
          <w:rFonts w:hint="cs"/>
          <w:b/>
          <w:bCs/>
          <w:rtl/>
        </w:rPr>
        <w:tab/>
      </w:r>
      <w:r w:rsidRPr="00E739B1">
        <w:rPr>
          <w:rtl/>
        </w:rPr>
        <w:t>(د)</w:t>
      </w:r>
      <w:r w:rsidRPr="00E739B1">
        <w:rPr>
          <w:rtl/>
        </w:rPr>
        <w:tab/>
      </w:r>
      <w:r w:rsidRPr="00E739B1">
        <w:rPr>
          <w:b/>
          <w:bCs/>
          <w:rtl/>
        </w:rPr>
        <w:t xml:space="preserve">جمع بيانات مصنفة بشأن التحرش الجنسي في كل من القطاعين العام والخاص، بما في ذلك بشأن الجزاءات المفروضة على الجناة؛ </w:t>
      </w:r>
    </w:p>
    <w:p w:rsidR="007A432E" w:rsidRPr="00E739B1" w:rsidRDefault="007A432E" w:rsidP="007A432E">
      <w:pPr>
        <w:pStyle w:val="SingleTxt"/>
        <w:ind w:left="1267" w:right="1267"/>
        <w:rPr>
          <w:b/>
          <w:bCs/>
          <w:rtl/>
        </w:rPr>
      </w:pPr>
      <w:r>
        <w:rPr>
          <w:rFonts w:hint="cs"/>
          <w:b/>
          <w:bCs/>
          <w:rtl/>
        </w:rPr>
        <w:tab/>
      </w:r>
      <w:r w:rsidRPr="00E739B1">
        <w:rPr>
          <w:rtl/>
        </w:rPr>
        <w:t>(ﻫ)</w:t>
      </w:r>
      <w:r w:rsidRPr="00E739B1">
        <w:rPr>
          <w:b/>
          <w:bCs/>
          <w:rtl/>
        </w:rPr>
        <w:tab/>
        <w:t>تقديم المساعدة إلى المقاتلات</w:t>
      </w:r>
      <w:r>
        <w:rPr>
          <w:b/>
          <w:bCs/>
          <w:rtl/>
        </w:rPr>
        <w:t xml:space="preserve"> </w:t>
      </w:r>
      <w:r w:rsidRPr="00E739B1">
        <w:rPr>
          <w:b/>
          <w:bCs/>
          <w:rtl/>
        </w:rPr>
        <w:t xml:space="preserve">السابقات للحصول على فرص العمل والتدريب المهني المناسبة والخالية من القوالب النمطية؛ </w:t>
      </w:r>
    </w:p>
    <w:p w:rsidR="007A432E" w:rsidRPr="00E739B1" w:rsidRDefault="007A432E" w:rsidP="007A432E">
      <w:pPr>
        <w:pStyle w:val="SingleTxt"/>
        <w:ind w:left="1267" w:right="1267"/>
        <w:rPr>
          <w:rtl/>
        </w:rPr>
      </w:pPr>
      <w:r>
        <w:rPr>
          <w:rFonts w:hint="cs"/>
          <w:b/>
          <w:bCs/>
          <w:rtl/>
        </w:rPr>
        <w:tab/>
      </w:r>
      <w:r w:rsidRPr="00E739B1">
        <w:rPr>
          <w:rtl/>
        </w:rPr>
        <w:t>(و)</w:t>
      </w:r>
      <w:r>
        <w:rPr>
          <w:rFonts w:hint="cs"/>
          <w:b/>
          <w:bCs/>
          <w:rtl/>
        </w:rPr>
        <w:tab/>
      </w:r>
      <w:r w:rsidRPr="00E739B1">
        <w:rPr>
          <w:b/>
          <w:bCs/>
          <w:rtl/>
        </w:rPr>
        <w:t>التصديق على اتفاقية العمال المن</w:t>
      </w:r>
      <w:r w:rsidR="00DE0EBF">
        <w:rPr>
          <w:rFonts w:hint="cs"/>
          <w:b/>
          <w:bCs/>
          <w:rtl/>
        </w:rPr>
        <w:t>ـ</w:t>
      </w:r>
      <w:r w:rsidRPr="00E739B1">
        <w:rPr>
          <w:b/>
          <w:bCs/>
          <w:rtl/>
        </w:rPr>
        <w:t>زليين، 2011 (</w:t>
      </w:r>
      <w:r>
        <w:rPr>
          <w:b/>
          <w:bCs/>
          <w:rtl/>
        </w:rPr>
        <w:t>رقم 189</w:t>
      </w:r>
      <w:r w:rsidRPr="00E739B1">
        <w:rPr>
          <w:b/>
          <w:bCs/>
          <w:rtl/>
        </w:rPr>
        <w:t>) (لمنظمة العمل الدولية)</w:t>
      </w:r>
      <w:r w:rsidRPr="00E739B1">
        <w:rPr>
          <w:rtl/>
        </w:rPr>
        <w:t>.</w:t>
      </w:r>
    </w:p>
    <w:p w:rsidR="007A432E" w:rsidRPr="00E739B1" w:rsidRDefault="007A432E" w:rsidP="007A432E">
      <w:pPr>
        <w:pStyle w:val="SingleTxt"/>
        <w:spacing w:after="0" w:line="120" w:lineRule="exact"/>
        <w:ind w:left="1267" w:right="1267"/>
        <w:rPr>
          <w:b/>
          <w:sz w:val="10"/>
          <w:rtl/>
        </w:rPr>
      </w:pPr>
    </w:p>
    <w:p w:rsidR="007A432E" w:rsidRPr="00E739B1" w:rsidRDefault="007A432E" w:rsidP="007A432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739B1">
        <w:rPr>
          <w:rtl/>
        </w:rPr>
        <w:tab/>
      </w:r>
      <w:r w:rsidRPr="00E739B1">
        <w:rPr>
          <w:rtl/>
        </w:rPr>
        <w:tab/>
        <w:t>الصحة</w:t>
      </w:r>
    </w:p>
    <w:p w:rsidR="007A432E" w:rsidRPr="00E739B1" w:rsidRDefault="007A432E" w:rsidP="007A432E">
      <w:pPr>
        <w:pStyle w:val="SingleTxt"/>
        <w:ind w:left="1267" w:right="1267"/>
        <w:rPr>
          <w:rtl/>
        </w:rPr>
      </w:pPr>
      <w:r w:rsidRPr="00E739B1">
        <w:rPr>
          <w:rtl/>
        </w:rPr>
        <w:t>٣٤</w:t>
      </w:r>
      <w:r>
        <w:rPr>
          <w:rFonts w:hint="cs"/>
          <w:rtl/>
        </w:rPr>
        <w:t xml:space="preserve"> </w:t>
      </w:r>
      <w:r w:rsidRPr="00E739B1">
        <w:rPr>
          <w:rtl/>
        </w:rPr>
        <w:t>-</w:t>
      </w:r>
      <w:r>
        <w:rPr>
          <w:rFonts w:hint="cs"/>
          <w:rtl/>
        </w:rPr>
        <w:tab/>
      </w:r>
      <w:r w:rsidRPr="00E739B1">
        <w:rPr>
          <w:rtl/>
        </w:rPr>
        <w:t xml:space="preserve">تثني اللجنة على الدولة الطرف لاستثمارها في الصحة، بما في ذلك توفير الخدمات الطبية المجانية لجميع المواطنين. وترحب أيضا بالانخفاض في معدلات وفيات الأمهات والأطفال على السواء. وتلاحظ التوصيات الصادرة عن لجنةٍ عيّنها وزير العدل في </w:t>
      </w:r>
      <w:r w:rsidRPr="00E739B1">
        <w:rPr>
          <w:rtl/>
        </w:rPr>
        <w:lastRenderedPageBreak/>
        <w:t>عام</w:t>
      </w:r>
      <w:r>
        <w:rPr>
          <w:rFonts w:hint="cs"/>
          <w:rtl/>
        </w:rPr>
        <w:t> </w:t>
      </w:r>
      <w:r w:rsidRPr="00E739B1">
        <w:rPr>
          <w:rtl/>
        </w:rPr>
        <w:t>2016 بشأن إلغاء تجريم الإجهاض. ومع ذلك، يساورها القلق إزاء عدم توافر معلومات أو بيانات محددة بشأن ما يلي:</w:t>
      </w:r>
    </w:p>
    <w:p w:rsidR="007A432E" w:rsidRPr="00E739B1" w:rsidRDefault="007A432E" w:rsidP="007A432E">
      <w:pPr>
        <w:pStyle w:val="SingleTxt"/>
        <w:ind w:left="1267" w:right="1267"/>
        <w:rPr>
          <w:rtl/>
        </w:rPr>
      </w:pPr>
      <w:r>
        <w:rPr>
          <w:rFonts w:hint="cs"/>
          <w:rtl/>
        </w:rPr>
        <w:tab/>
      </w:r>
      <w:r w:rsidRPr="00E739B1">
        <w:rPr>
          <w:rtl/>
        </w:rPr>
        <w:t>(أ)</w:t>
      </w:r>
      <w:r w:rsidRPr="00E739B1">
        <w:rPr>
          <w:rtl/>
        </w:rPr>
        <w:tab/>
        <w:t>توافر خدمات الرعاية الصحية للنساء في المناطق المتضررة من الن</w:t>
      </w:r>
      <w:r w:rsidR="00DE0EBF">
        <w:rPr>
          <w:rFonts w:hint="cs"/>
          <w:rtl/>
        </w:rPr>
        <w:t>ـ</w:t>
      </w:r>
      <w:r w:rsidRPr="00E739B1">
        <w:rPr>
          <w:rtl/>
        </w:rPr>
        <w:t>زاع وفي</w:t>
      </w:r>
      <w:r>
        <w:rPr>
          <w:rtl/>
        </w:rPr>
        <w:t xml:space="preserve"> </w:t>
      </w:r>
      <w:r w:rsidRPr="00E739B1">
        <w:rPr>
          <w:rtl/>
        </w:rPr>
        <w:t>قطاع المزارع وجودة هذه الخدمات ووجود برامج ودعمٍ لمعالجة الصدمات النفسية الاجتماعية التي تعاني منها</w:t>
      </w:r>
      <w:r>
        <w:rPr>
          <w:rtl/>
        </w:rPr>
        <w:t xml:space="preserve"> </w:t>
      </w:r>
      <w:r w:rsidRPr="00E739B1">
        <w:rPr>
          <w:rtl/>
        </w:rPr>
        <w:t>النساء المتضررات من الحرب ؛</w:t>
      </w:r>
    </w:p>
    <w:p w:rsidR="007A432E" w:rsidRPr="00E739B1" w:rsidRDefault="007A432E" w:rsidP="007A432E">
      <w:pPr>
        <w:pStyle w:val="SingleTxt"/>
        <w:ind w:left="1267" w:right="1267"/>
        <w:rPr>
          <w:rtl/>
        </w:rPr>
      </w:pPr>
      <w:r>
        <w:rPr>
          <w:rFonts w:hint="cs"/>
          <w:rtl/>
        </w:rPr>
        <w:tab/>
      </w:r>
      <w:r w:rsidRPr="00E739B1">
        <w:rPr>
          <w:rtl/>
        </w:rPr>
        <w:t>(ب)</w:t>
      </w:r>
      <w:r w:rsidRPr="00E739B1">
        <w:rPr>
          <w:rtl/>
        </w:rPr>
        <w:tab/>
        <w:t xml:space="preserve">توافر معلومات عن الصحة الجنسية على نحو يراعي احتياجات جميع النساء والفتيات وإمكانية الحصول على هذه المعلومات؛ </w:t>
      </w:r>
    </w:p>
    <w:p w:rsidR="007A432E" w:rsidRPr="00E739B1" w:rsidRDefault="007A432E" w:rsidP="005557C1">
      <w:pPr>
        <w:pStyle w:val="SingleTxt"/>
        <w:ind w:left="1267" w:right="1267"/>
        <w:rPr>
          <w:rtl/>
        </w:rPr>
      </w:pPr>
      <w:r>
        <w:rPr>
          <w:rFonts w:hint="cs"/>
          <w:rtl/>
        </w:rPr>
        <w:tab/>
      </w:r>
      <w:r w:rsidRPr="00E739B1">
        <w:rPr>
          <w:rtl/>
        </w:rPr>
        <w:t>(ج)</w:t>
      </w:r>
      <w:r>
        <w:rPr>
          <w:rFonts w:hint="cs"/>
          <w:rtl/>
        </w:rPr>
        <w:tab/>
      </w:r>
      <w:r w:rsidRPr="00E739B1">
        <w:rPr>
          <w:rtl/>
        </w:rPr>
        <w:t>عدم وجود بيانات بشأن انتشار فيروس نقص المناعة البشرية/الإيدز في الدولة الطرف، بما في ذلك بين النساء والفتيات، ووجود برامج للوقاية من فيروس نقص المناعة البشرية/الإيدز وكشفه في وقت مبكر</w:t>
      </w:r>
      <w:r w:rsidR="005557C1">
        <w:rPr>
          <w:rFonts w:hint="cs"/>
          <w:rtl/>
        </w:rPr>
        <w:t>.</w:t>
      </w:r>
    </w:p>
    <w:p w:rsidR="007A432E" w:rsidRPr="00E739B1" w:rsidRDefault="007A432E" w:rsidP="007A432E">
      <w:pPr>
        <w:pStyle w:val="SingleTxt"/>
        <w:ind w:left="1267" w:right="1267"/>
        <w:rPr>
          <w:b/>
          <w:bCs/>
          <w:rtl/>
        </w:rPr>
      </w:pPr>
      <w:r w:rsidRPr="00E739B1">
        <w:rPr>
          <w:rtl/>
        </w:rPr>
        <w:t>٣٥</w:t>
      </w:r>
      <w:r>
        <w:rPr>
          <w:rFonts w:hint="cs"/>
          <w:rtl/>
        </w:rPr>
        <w:t xml:space="preserve"> </w:t>
      </w:r>
      <w:r w:rsidRPr="00E739B1">
        <w:rPr>
          <w:rtl/>
        </w:rPr>
        <w:t>-</w:t>
      </w:r>
      <w:r>
        <w:rPr>
          <w:rFonts w:hint="cs"/>
          <w:rtl/>
        </w:rPr>
        <w:tab/>
      </w:r>
      <w:r w:rsidRPr="00E739B1">
        <w:rPr>
          <w:b/>
          <w:bCs/>
          <w:rtl/>
        </w:rPr>
        <w:t>وإذ تشير اللجنة إلى توصيتها العامة رقم 24 (1999) بشأن المرأة والصحة، تسترعي الانتباه إلى الغايتين 3-1 و 3-7 من غايات أهداف التنمية المستدامة بشأن خفض النسبة العالمية</w:t>
      </w:r>
      <w:r>
        <w:rPr>
          <w:b/>
          <w:bCs/>
          <w:rtl/>
        </w:rPr>
        <w:t xml:space="preserve"> </w:t>
      </w:r>
      <w:r w:rsidRPr="00E739B1">
        <w:rPr>
          <w:b/>
          <w:bCs/>
          <w:rtl/>
        </w:rPr>
        <w:t xml:space="preserve">للوفيات </w:t>
      </w:r>
      <w:proofErr w:type="spellStart"/>
      <w:r w:rsidRPr="00E739B1">
        <w:rPr>
          <w:b/>
          <w:bCs/>
          <w:rtl/>
        </w:rPr>
        <w:t>النفاسية</w:t>
      </w:r>
      <w:proofErr w:type="spellEnd"/>
      <w:r w:rsidRPr="00E739B1">
        <w:rPr>
          <w:b/>
          <w:bCs/>
          <w:rtl/>
        </w:rPr>
        <w:t xml:space="preserve"> وضمان حصول الجميع على خدمات رعاية الصحة الجنسية والإنجابية، وتوصي بأن تقوم الدولة الطرف بما يلي: </w:t>
      </w:r>
    </w:p>
    <w:p w:rsidR="007A432E" w:rsidRPr="00E739B1" w:rsidRDefault="007A432E" w:rsidP="007A432E">
      <w:pPr>
        <w:pStyle w:val="SingleTxt"/>
        <w:ind w:left="1267" w:right="1267"/>
        <w:rPr>
          <w:b/>
          <w:bCs/>
          <w:rtl/>
        </w:rPr>
      </w:pPr>
      <w:r>
        <w:rPr>
          <w:rFonts w:hint="cs"/>
          <w:b/>
          <w:bCs/>
          <w:rtl/>
        </w:rPr>
        <w:tab/>
      </w:r>
      <w:r w:rsidRPr="00E739B1">
        <w:rPr>
          <w:rtl/>
        </w:rPr>
        <w:t>(أ)</w:t>
      </w:r>
      <w:r w:rsidRPr="00E739B1">
        <w:rPr>
          <w:b/>
          <w:bCs/>
          <w:rtl/>
        </w:rPr>
        <w:tab/>
        <w:t>تعديل تشريعاتها من أجل إباحة الإجهاض قانونا ليس في الحالات التي</w:t>
      </w:r>
      <w:r>
        <w:rPr>
          <w:rFonts w:hint="cs"/>
          <w:b/>
          <w:bCs/>
          <w:rtl/>
        </w:rPr>
        <w:t> </w:t>
      </w:r>
      <w:r w:rsidRPr="00E739B1">
        <w:rPr>
          <w:b/>
          <w:bCs/>
          <w:rtl/>
        </w:rPr>
        <w:t>تكون فيها حياة المرأة الحامل في خطر فحسب، بل أيضا في جميع حالات الاغتصاب</w:t>
      </w:r>
      <w:r>
        <w:rPr>
          <w:rFonts w:hint="cs"/>
          <w:b/>
          <w:bCs/>
          <w:rtl/>
        </w:rPr>
        <w:t> </w:t>
      </w:r>
      <w:r w:rsidRPr="00E739B1">
        <w:rPr>
          <w:b/>
          <w:bCs/>
          <w:rtl/>
        </w:rPr>
        <w:t>وسفاح المحارم والتشوه الخلقي الشديد للأجِنَّة؛ وإلغاء تجريم الإجهاض في جميع الحالات الأخرى؛</w:t>
      </w:r>
    </w:p>
    <w:p w:rsidR="007A432E" w:rsidRPr="00E739B1" w:rsidRDefault="007A432E" w:rsidP="007A432E">
      <w:pPr>
        <w:pStyle w:val="SingleTxt"/>
        <w:ind w:left="1267" w:right="1267"/>
        <w:rPr>
          <w:b/>
          <w:bCs/>
          <w:rtl/>
        </w:rPr>
      </w:pPr>
      <w:r>
        <w:rPr>
          <w:rFonts w:hint="cs"/>
          <w:b/>
          <w:bCs/>
          <w:rtl/>
        </w:rPr>
        <w:tab/>
      </w:r>
      <w:r w:rsidRPr="00E739B1">
        <w:rPr>
          <w:rtl/>
        </w:rPr>
        <w:t>(ب)</w:t>
      </w:r>
      <w:r w:rsidRPr="00E739B1">
        <w:rPr>
          <w:b/>
          <w:bCs/>
          <w:rtl/>
        </w:rPr>
        <w:tab/>
        <w:t>إزالة الحواجز التي تحول دون حصول المرأة على خدمات الإجهاض المأمون، مثل اشتراط التحقيق القضائي في ما إذا كان ينبغي إنهاء الحمل طبيا والحاجة إلى شهادة طبية تجيز الإجهاض؛</w:t>
      </w:r>
    </w:p>
    <w:p w:rsidR="007A432E" w:rsidRPr="003F4FE0" w:rsidRDefault="007A432E" w:rsidP="007A432E">
      <w:pPr>
        <w:pStyle w:val="SingleTxt"/>
        <w:ind w:left="1267" w:right="1267"/>
        <w:rPr>
          <w:b/>
          <w:bCs/>
          <w:w w:val="101"/>
          <w:rtl/>
        </w:rPr>
      </w:pPr>
      <w:r w:rsidRPr="003F4FE0">
        <w:rPr>
          <w:rFonts w:hint="cs"/>
          <w:b/>
          <w:bCs/>
          <w:w w:val="101"/>
          <w:rtl/>
        </w:rPr>
        <w:tab/>
      </w:r>
      <w:r w:rsidRPr="003F4FE0">
        <w:rPr>
          <w:w w:val="101"/>
          <w:rtl/>
        </w:rPr>
        <w:t>(ج)</w:t>
      </w:r>
      <w:r w:rsidRPr="003F4FE0">
        <w:rPr>
          <w:b/>
          <w:bCs/>
          <w:w w:val="101"/>
          <w:rtl/>
        </w:rPr>
        <w:tab/>
        <w:t>ضمان كفاية مخصصات الميزانية لتلبية الاحتياجات الصحية للمرأة في المناطق المتضررة من الن</w:t>
      </w:r>
      <w:r w:rsidR="00DE0EBF">
        <w:rPr>
          <w:rFonts w:hint="cs"/>
          <w:b/>
          <w:bCs/>
          <w:w w:val="101"/>
          <w:rtl/>
        </w:rPr>
        <w:t>ـ</w:t>
      </w:r>
      <w:r w:rsidRPr="003F4FE0">
        <w:rPr>
          <w:b/>
          <w:bCs/>
          <w:w w:val="101"/>
          <w:rtl/>
        </w:rPr>
        <w:t>زاع وفي قطاع المزارع، لا سيما في مجال الصحة الجنسية والإنجابية؛</w:t>
      </w:r>
    </w:p>
    <w:p w:rsidR="007A432E" w:rsidRPr="00E739B1" w:rsidRDefault="007A432E" w:rsidP="007A432E">
      <w:pPr>
        <w:pStyle w:val="SingleTxt"/>
        <w:ind w:left="1267" w:right="1267"/>
        <w:rPr>
          <w:b/>
          <w:bCs/>
          <w:rtl/>
        </w:rPr>
      </w:pPr>
      <w:r>
        <w:rPr>
          <w:rFonts w:hint="cs"/>
          <w:b/>
          <w:bCs/>
          <w:rtl/>
        </w:rPr>
        <w:tab/>
      </w:r>
      <w:r w:rsidRPr="00E739B1">
        <w:rPr>
          <w:rtl/>
        </w:rPr>
        <w:t>(د)</w:t>
      </w:r>
      <w:r w:rsidRPr="00E739B1">
        <w:rPr>
          <w:b/>
          <w:bCs/>
          <w:rtl/>
        </w:rPr>
        <w:tab/>
        <w:t>كفالة حصول جميع النساء والفتيات على التثقيف في مجال</w:t>
      </w:r>
      <w:r>
        <w:rPr>
          <w:b/>
          <w:bCs/>
          <w:rtl/>
        </w:rPr>
        <w:t xml:space="preserve"> </w:t>
      </w:r>
      <w:r w:rsidRPr="00E739B1">
        <w:rPr>
          <w:b/>
          <w:bCs/>
          <w:rtl/>
        </w:rPr>
        <w:t xml:space="preserve">الجنس؛ </w:t>
      </w:r>
    </w:p>
    <w:p w:rsidR="007A432E" w:rsidRDefault="007A432E" w:rsidP="007A432E">
      <w:pPr>
        <w:pStyle w:val="SingleTxt"/>
        <w:ind w:left="1267" w:right="1267"/>
        <w:rPr>
          <w:b/>
          <w:bCs/>
          <w:rtl/>
        </w:rPr>
      </w:pPr>
      <w:r>
        <w:rPr>
          <w:rFonts w:hint="cs"/>
          <w:b/>
          <w:bCs/>
          <w:rtl/>
        </w:rPr>
        <w:tab/>
      </w:r>
      <w:r w:rsidRPr="00E739B1">
        <w:rPr>
          <w:rtl/>
        </w:rPr>
        <w:t>(ﻫ)</w:t>
      </w:r>
      <w:r>
        <w:rPr>
          <w:rFonts w:hint="cs"/>
          <w:b/>
          <w:bCs/>
          <w:rtl/>
        </w:rPr>
        <w:tab/>
      </w:r>
      <w:r w:rsidRPr="00E739B1">
        <w:rPr>
          <w:b/>
          <w:bCs/>
          <w:rtl/>
        </w:rPr>
        <w:t>تقديم بيانات خاصة بكل منطقة بشأن انتقال وانتشار فيروس نقص المناعة البشرية</w:t>
      </w:r>
      <w:r>
        <w:rPr>
          <w:rFonts w:hint="cs"/>
          <w:b/>
          <w:bCs/>
          <w:rtl/>
        </w:rPr>
        <w:t xml:space="preserve"> </w:t>
      </w:r>
      <w:r w:rsidRPr="00E739B1">
        <w:rPr>
          <w:b/>
          <w:bCs/>
          <w:rtl/>
        </w:rPr>
        <w:t>وبشأن توافر</w:t>
      </w:r>
      <w:r>
        <w:rPr>
          <w:b/>
          <w:bCs/>
          <w:rtl/>
        </w:rPr>
        <w:t xml:space="preserve"> </w:t>
      </w:r>
      <w:r w:rsidRPr="00E739B1">
        <w:rPr>
          <w:b/>
          <w:bCs/>
          <w:rtl/>
        </w:rPr>
        <w:t>برامج الوقاية والكشف المبكر للنساء والفتيات المصابات بفيروس نقص المناعة البشرية/الإيدز، وبشأن إتاحة إمكانية الاستفادة من هذه البرامج.</w:t>
      </w:r>
    </w:p>
    <w:p w:rsidR="007A432E" w:rsidRPr="00E739B1" w:rsidRDefault="007A432E" w:rsidP="007A432E">
      <w:pPr>
        <w:pStyle w:val="SingleTxt"/>
        <w:spacing w:after="0" w:line="120" w:lineRule="exact"/>
        <w:ind w:left="1267" w:right="1267"/>
        <w:rPr>
          <w:b/>
          <w:bCs/>
          <w:sz w:val="10"/>
          <w:rtl/>
        </w:rPr>
      </w:pPr>
    </w:p>
    <w:p w:rsidR="007A432E" w:rsidRPr="00E739B1" w:rsidRDefault="007A432E" w:rsidP="007A432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lang w:val="en-GB" w:bidi="ar-EG"/>
        </w:rPr>
        <w:lastRenderedPageBreak/>
        <w:tab/>
      </w:r>
      <w:r w:rsidRPr="00E739B1">
        <w:rPr>
          <w:lang w:val="en-GB" w:bidi="ar-EG"/>
        </w:rPr>
        <w:tab/>
      </w:r>
      <w:r w:rsidRPr="00E739B1">
        <w:rPr>
          <w:rtl/>
        </w:rPr>
        <w:t xml:space="preserve">ربات الأسر المعيشية </w:t>
      </w:r>
    </w:p>
    <w:p w:rsidR="007A432E" w:rsidRPr="00E739B1" w:rsidRDefault="007A432E" w:rsidP="007A432E">
      <w:pPr>
        <w:pStyle w:val="SingleTxt"/>
        <w:ind w:left="1267" w:right="1267"/>
        <w:rPr>
          <w:rtl/>
        </w:rPr>
      </w:pPr>
      <w:r w:rsidRPr="00E739B1">
        <w:rPr>
          <w:rtl/>
        </w:rPr>
        <w:t>٣٦</w:t>
      </w:r>
      <w:r>
        <w:rPr>
          <w:rFonts w:hint="cs"/>
          <w:rtl/>
        </w:rPr>
        <w:t xml:space="preserve"> </w:t>
      </w:r>
      <w:r w:rsidRPr="00E739B1">
        <w:rPr>
          <w:rtl/>
        </w:rPr>
        <w:t>-</w:t>
      </w:r>
      <w:r>
        <w:rPr>
          <w:rFonts w:hint="cs"/>
          <w:rtl/>
        </w:rPr>
        <w:tab/>
      </w:r>
      <w:r w:rsidRPr="00E739B1">
        <w:rPr>
          <w:rtl/>
        </w:rPr>
        <w:t>ترحب اللجنة بالسياسة الوطنية المتعلقة بالأسر المعيشية التي ترأسها نساء، التي اعتمدت في عام (2016)، وخطة العمل الوطنية المصاحبة لها للفترة 2017-2019. وتلاحظ اللجنة ارتفاع نسبة ربات الأسر المعيشية في الدولة الطرف، حيث تبلغ 24 في المائة من الإناث، وتشعر بالقلق إزاء تفاقم ضعفهن بسبب الأشكال المتداخلة من التمييز التي يتعرضن لها. وتلاحظ اللجنة بقلق ما يلي:</w:t>
      </w:r>
    </w:p>
    <w:p w:rsidR="007A432E" w:rsidRPr="00E739B1" w:rsidRDefault="007A432E" w:rsidP="007A432E">
      <w:pPr>
        <w:pStyle w:val="SingleTxt"/>
        <w:ind w:left="1267" w:right="1267"/>
        <w:rPr>
          <w:rtl/>
        </w:rPr>
      </w:pPr>
      <w:r w:rsidRPr="00E739B1">
        <w:rPr>
          <w:lang w:val="en-GB" w:bidi="ar-EG"/>
        </w:rPr>
        <w:tab/>
      </w:r>
      <w:r w:rsidRPr="00E739B1">
        <w:rPr>
          <w:rtl/>
        </w:rPr>
        <w:t>(أ)</w:t>
      </w:r>
      <w:r w:rsidRPr="00E739B1">
        <w:rPr>
          <w:rtl/>
        </w:rPr>
        <w:tab/>
        <w:t xml:space="preserve">إن التعاريف المتنوعة والتقييدية التي تضعها السلطات </w:t>
      </w:r>
      <w:r>
        <w:rPr>
          <w:rFonts w:hint="cs"/>
          <w:rtl/>
        </w:rPr>
        <w:t>”</w:t>
      </w:r>
      <w:r w:rsidRPr="00E739B1">
        <w:rPr>
          <w:rtl/>
        </w:rPr>
        <w:t>للأسر المعيشية التي ترأسها نساء</w:t>
      </w:r>
      <w:r>
        <w:rPr>
          <w:rFonts w:hint="cs"/>
          <w:rtl/>
        </w:rPr>
        <w:t>“</w:t>
      </w:r>
      <w:r w:rsidRPr="00E739B1">
        <w:rPr>
          <w:rtl/>
        </w:rPr>
        <w:t xml:space="preserve"> تحرم الكثيرين من المنافع الاجتماعية وبرامج الرعاية الاجتماعية؛</w:t>
      </w:r>
    </w:p>
    <w:p w:rsidR="007A432E" w:rsidRPr="00E739B1" w:rsidRDefault="007A432E" w:rsidP="007A432E">
      <w:pPr>
        <w:pStyle w:val="SingleTxt"/>
        <w:ind w:left="1267" w:right="1267"/>
        <w:rPr>
          <w:rtl/>
        </w:rPr>
      </w:pPr>
      <w:r w:rsidRPr="00E739B1">
        <w:rPr>
          <w:lang w:val="en-GB" w:bidi="ar-EG"/>
        </w:rPr>
        <w:tab/>
      </w:r>
      <w:r w:rsidRPr="00E739B1">
        <w:rPr>
          <w:rtl/>
        </w:rPr>
        <w:t>(ب)</w:t>
      </w:r>
      <w:r w:rsidRPr="00E739B1">
        <w:rPr>
          <w:rtl/>
        </w:rPr>
        <w:tab/>
        <w:t>عدم كفاية الأموال المخصصة لهذه البرامج، ومحدودية تنفيذها وعدم توافر معلومات بشأنها، وإساءة استعمال السلطة الإدارية من خلال طلب رشاوى جنسية من ربات الأسر المعيشية؛</w:t>
      </w:r>
    </w:p>
    <w:p w:rsidR="007A432E" w:rsidRPr="00E739B1" w:rsidRDefault="007A432E" w:rsidP="007A432E">
      <w:pPr>
        <w:pStyle w:val="SingleTxt"/>
        <w:ind w:left="1267" w:right="1267"/>
        <w:rPr>
          <w:rtl/>
        </w:rPr>
      </w:pPr>
      <w:r w:rsidRPr="00E739B1">
        <w:rPr>
          <w:lang w:val="en-GB" w:bidi="ar-EG"/>
        </w:rPr>
        <w:tab/>
      </w:r>
      <w:r w:rsidRPr="00E739B1">
        <w:rPr>
          <w:rtl/>
        </w:rPr>
        <w:t>(ج)</w:t>
      </w:r>
      <w:r w:rsidRPr="00E739B1">
        <w:rPr>
          <w:rtl/>
        </w:rPr>
        <w:tab/>
        <w:t>تعرض ربات الأسر معيشية للفقر والأثر السلبي لبرامج الإسكان التي يديرها الملاك، مما أدى إلى تفاقم مستوى مديونية العديد من الأسر المعيشية في</w:t>
      </w:r>
      <w:r>
        <w:rPr>
          <w:rtl/>
        </w:rPr>
        <w:t xml:space="preserve"> المقاطعات الشمالية</w:t>
      </w:r>
      <w:r>
        <w:rPr>
          <w:rFonts w:hint="cs"/>
          <w:rtl/>
        </w:rPr>
        <w:t> </w:t>
      </w:r>
      <w:r w:rsidRPr="00E739B1">
        <w:rPr>
          <w:rtl/>
        </w:rPr>
        <w:t>والشرقية؛</w:t>
      </w:r>
    </w:p>
    <w:p w:rsidR="007A432E" w:rsidRPr="00E739B1" w:rsidRDefault="007A432E" w:rsidP="007A432E">
      <w:pPr>
        <w:pStyle w:val="SingleTxt"/>
        <w:ind w:left="1267" w:right="1267"/>
        <w:rPr>
          <w:rtl/>
        </w:rPr>
      </w:pPr>
      <w:r>
        <w:rPr>
          <w:rFonts w:hint="cs"/>
          <w:rtl/>
        </w:rPr>
        <w:tab/>
      </w:r>
      <w:r w:rsidRPr="00E739B1">
        <w:rPr>
          <w:rtl/>
        </w:rPr>
        <w:t>(د)</w:t>
      </w:r>
      <w:r>
        <w:rPr>
          <w:rFonts w:hint="cs"/>
          <w:rtl/>
        </w:rPr>
        <w:tab/>
      </w:r>
      <w:r w:rsidRPr="00E739B1">
        <w:rPr>
          <w:rtl/>
        </w:rPr>
        <w:t xml:space="preserve">استغلال النساء من قبل الشركات المالية الخاصة نتيجة محدودية إمكانية حصول المرأة على الائتمان؛ </w:t>
      </w:r>
    </w:p>
    <w:p w:rsidR="007A432E" w:rsidRPr="00E739B1" w:rsidRDefault="007A432E" w:rsidP="005557C1">
      <w:pPr>
        <w:pStyle w:val="SingleTxt"/>
        <w:ind w:left="1267" w:right="1267"/>
        <w:rPr>
          <w:rtl/>
        </w:rPr>
      </w:pPr>
      <w:r>
        <w:rPr>
          <w:rFonts w:hint="cs"/>
          <w:rtl/>
          <w:lang w:val="en-GB" w:bidi="ar-EG"/>
        </w:rPr>
        <w:tab/>
      </w:r>
      <w:r w:rsidRPr="00E739B1">
        <w:rPr>
          <w:rtl/>
        </w:rPr>
        <w:t>(</w:t>
      </w:r>
      <w:r w:rsidR="005557C1">
        <w:rPr>
          <w:rFonts w:hint="cs"/>
          <w:rtl/>
        </w:rPr>
        <w:t>ﻫ</w:t>
      </w:r>
      <w:r w:rsidRPr="00E739B1">
        <w:rPr>
          <w:rtl/>
        </w:rPr>
        <w:t>)</w:t>
      </w:r>
      <w:r>
        <w:rPr>
          <w:rFonts w:hint="cs"/>
          <w:rtl/>
        </w:rPr>
        <w:tab/>
      </w:r>
      <w:r w:rsidRPr="00E739B1">
        <w:rPr>
          <w:rtl/>
        </w:rPr>
        <w:t>عجز العديد من النساء في</w:t>
      </w:r>
      <w:r>
        <w:rPr>
          <w:rtl/>
        </w:rPr>
        <w:t xml:space="preserve"> </w:t>
      </w:r>
      <w:r w:rsidRPr="00E739B1">
        <w:rPr>
          <w:rtl/>
        </w:rPr>
        <w:t>شمال البد و شرقه على الحصول على منح السكن والأراضي والخدمات الاجتماعية بسبب فقدان شهادات الميلاد وسندات ملكية الأراضي وبطاقات الهوية الوطنية أثناء الحرب.</w:t>
      </w:r>
    </w:p>
    <w:p w:rsidR="007A432E" w:rsidRPr="00E739B1" w:rsidRDefault="007A432E" w:rsidP="007A432E">
      <w:pPr>
        <w:pStyle w:val="SingleTxt"/>
        <w:ind w:left="1267" w:right="1267"/>
        <w:rPr>
          <w:b/>
          <w:rtl/>
        </w:rPr>
      </w:pPr>
      <w:r w:rsidRPr="00E739B1">
        <w:rPr>
          <w:rtl/>
        </w:rPr>
        <w:t>٣٧</w:t>
      </w:r>
      <w:r>
        <w:rPr>
          <w:rFonts w:hint="cs"/>
          <w:rtl/>
        </w:rPr>
        <w:t xml:space="preserve"> </w:t>
      </w:r>
      <w:r w:rsidRPr="00E739B1">
        <w:rPr>
          <w:rtl/>
        </w:rPr>
        <w:t>-</w:t>
      </w:r>
      <w:r>
        <w:rPr>
          <w:rFonts w:hint="cs"/>
          <w:rtl/>
        </w:rPr>
        <w:tab/>
      </w:r>
      <w:r w:rsidRPr="005557C1">
        <w:rPr>
          <w:b/>
          <w:bCs/>
          <w:rtl/>
        </w:rPr>
        <w:t>وتؤكد اللجنة من جديد توصياتها الصادرة في عام 2002 (</w:t>
      </w:r>
      <w:hyperlink r:id="rId47" w:history="1">
        <w:r w:rsidRPr="005557C1">
          <w:rPr>
            <w:rStyle w:val="Hyperlink"/>
            <w:b/>
            <w:bCs/>
            <w:lang w:val="en-GB" w:bidi="ar-EG"/>
          </w:rPr>
          <w:t>A/57/38</w:t>
        </w:r>
      </w:hyperlink>
      <w:r w:rsidRPr="005557C1">
        <w:rPr>
          <w:b/>
          <w:bCs/>
          <w:rtl/>
        </w:rPr>
        <w:t>، الجزء الأول، الفقرة 297) وتوصي الدولة الطرف بالقيام بما يلي:</w:t>
      </w:r>
      <w:r w:rsidRPr="00E739B1">
        <w:rPr>
          <w:rtl/>
        </w:rPr>
        <w:t xml:space="preserve"> </w:t>
      </w:r>
    </w:p>
    <w:p w:rsidR="007A432E" w:rsidRPr="00E739B1" w:rsidRDefault="007A432E" w:rsidP="007A432E">
      <w:pPr>
        <w:pStyle w:val="SingleTxt"/>
        <w:ind w:left="1267" w:right="1267"/>
        <w:rPr>
          <w:b/>
          <w:rtl/>
        </w:rPr>
      </w:pPr>
      <w:r>
        <w:rPr>
          <w:rFonts w:hint="cs"/>
          <w:rtl/>
        </w:rPr>
        <w:tab/>
      </w:r>
      <w:r w:rsidRPr="00E739B1">
        <w:rPr>
          <w:rtl/>
        </w:rPr>
        <w:t>(أ)</w:t>
      </w:r>
      <w:r w:rsidRPr="00E739B1">
        <w:rPr>
          <w:rtl/>
        </w:rPr>
        <w:tab/>
      </w:r>
      <w:r w:rsidRPr="005557C1">
        <w:rPr>
          <w:b/>
          <w:bCs/>
          <w:rtl/>
        </w:rPr>
        <w:t>إنشاء قاعدة بيانات مصنفة عن ربات الأسر المعيشية في الدولة الطرف تراعي التباين داخل هذه الفئة، واستخدامها لوضع تصنيف واضح وشامل لربات الأسر المعيشية يُستخدم بشكل موحد في سياسات وبرامج الرعاية الاجتماعية وإعادة التوطين؛</w:t>
      </w:r>
      <w:r w:rsidRPr="00E739B1">
        <w:rPr>
          <w:rtl/>
        </w:rPr>
        <w:t xml:space="preserve"> </w:t>
      </w:r>
    </w:p>
    <w:p w:rsidR="007A432E" w:rsidRPr="00E739B1" w:rsidRDefault="007A432E" w:rsidP="007A432E">
      <w:pPr>
        <w:pStyle w:val="SingleTxt"/>
        <w:ind w:left="1267" w:right="1267"/>
        <w:rPr>
          <w:b/>
          <w:rtl/>
        </w:rPr>
      </w:pPr>
      <w:r>
        <w:rPr>
          <w:rFonts w:hint="cs"/>
          <w:rtl/>
        </w:rPr>
        <w:tab/>
      </w:r>
      <w:r w:rsidRPr="00E739B1">
        <w:rPr>
          <w:rtl/>
        </w:rPr>
        <w:t>(ب)</w:t>
      </w:r>
      <w:r w:rsidRPr="00E739B1">
        <w:rPr>
          <w:rtl/>
        </w:rPr>
        <w:tab/>
      </w:r>
      <w:r w:rsidRPr="005557C1">
        <w:rPr>
          <w:b/>
          <w:bCs/>
          <w:rtl/>
        </w:rPr>
        <w:t>تعديل قانون الرشوة ليشمل جريمة الرشوة الجنسية، وضمان إنزال العقوبة الملائمة بالجناة؛</w:t>
      </w:r>
    </w:p>
    <w:p w:rsidR="007A432E" w:rsidRPr="00E739B1" w:rsidRDefault="007A432E" w:rsidP="007A432E">
      <w:pPr>
        <w:pStyle w:val="SingleTxt"/>
        <w:ind w:left="1267" w:right="1267"/>
        <w:rPr>
          <w:b/>
          <w:rtl/>
        </w:rPr>
      </w:pPr>
      <w:r>
        <w:rPr>
          <w:rFonts w:hint="cs"/>
          <w:rtl/>
        </w:rPr>
        <w:tab/>
      </w:r>
      <w:r w:rsidRPr="00E739B1">
        <w:rPr>
          <w:rtl/>
        </w:rPr>
        <w:t>(ج)</w:t>
      </w:r>
      <w:r w:rsidRPr="00E739B1">
        <w:rPr>
          <w:rtl/>
        </w:rPr>
        <w:tab/>
      </w:r>
      <w:r w:rsidRPr="005557C1">
        <w:rPr>
          <w:b/>
          <w:bCs/>
          <w:rtl/>
        </w:rPr>
        <w:t>إنشاء نظام الضمان الاجتماعي لربات الأسر المعيشية وضمان نشر المعلومات المتعلقة ببرامج الرعاية الاجتماعية على نطاق واسع؛</w:t>
      </w:r>
    </w:p>
    <w:p w:rsidR="007A432E" w:rsidRPr="00E739B1" w:rsidRDefault="007A432E" w:rsidP="007A432E">
      <w:pPr>
        <w:pStyle w:val="SingleTxt"/>
        <w:ind w:left="1267" w:right="1267"/>
        <w:rPr>
          <w:b/>
          <w:rtl/>
        </w:rPr>
      </w:pPr>
      <w:r>
        <w:rPr>
          <w:rFonts w:hint="cs"/>
          <w:rtl/>
        </w:rPr>
        <w:lastRenderedPageBreak/>
        <w:tab/>
      </w:r>
      <w:r w:rsidRPr="00E739B1">
        <w:rPr>
          <w:rtl/>
        </w:rPr>
        <w:t>(د)</w:t>
      </w:r>
      <w:r w:rsidRPr="00E739B1">
        <w:rPr>
          <w:rtl/>
        </w:rPr>
        <w:tab/>
      </w:r>
      <w:r w:rsidRPr="005557C1">
        <w:rPr>
          <w:b/>
          <w:bCs/>
          <w:rtl/>
        </w:rPr>
        <w:t>كفالة مساواة النساء والرجال في معايير أهلية الحصول على القروض المصرفية، والرهون العقارية وغير ذلك من أشكال الائتمان المالي من المؤسسات العامة والخاصة بإزالة أية متطلبات إضافية للمرأة؛</w:t>
      </w:r>
      <w:r w:rsidRPr="00E739B1">
        <w:rPr>
          <w:rtl/>
        </w:rPr>
        <w:t xml:space="preserve"> </w:t>
      </w:r>
    </w:p>
    <w:p w:rsidR="007A432E" w:rsidRPr="00E739B1" w:rsidRDefault="007A432E" w:rsidP="005557C1">
      <w:pPr>
        <w:pStyle w:val="SingleTxt"/>
        <w:ind w:left="1267" w:right="1267"/>
        <w:rPr>
          <w:b/>
          <w:rtl/>
        </w:rPr>
      </w:pPr>
      <w:r>
        <w:rPr>
          <w:rFonts w:hint="cs"/>
          <w:rtl/>
        </w:rPr>
        <w:tab/>
      </w:r>
      <w:r w:rsidRPr="00E739B1">
        <w:rPr>
          <w:rtl/>
        </w:rPr>
        <w:t>(</w:t>
      </w:r>
      <w:r w:rsidR="005557C1">
        <w:rPr>
          <w:rFonts w:hint="cs"/>
          <w:rtl/>
        </w:rPr>
        <w:t>ﻫ</w:t>
      </w:r>
      <w:r w:rsidRPr="00E739B1">
        <w:rPr>
          <w:rtl/>
        </w:rPr>
        <w:t>)</w:t>
      </w:r>
      <w:r w:rsidRPr="00E739B1">
        <w:rPr>
          <w:rtl/>
        </w:rPr>
        <w:tab/>
      </w:r>
      <w:r w:rsidRPr="005557C1">
        <w:rPr>
          <w:b/>
          <w:bCs/>
          <w:rtl/>
        </w:rPr>
        <w:t>استحداث نظم ائتمانية منخفضة الفائدة أو بدون فوائد لصالح ربات الأسر المعيشية والأسر التي تعيش في فقر من خلال خطط إنعاش تتكيف مع أنماط توليد الدخل التي تتبعها تلك الأسر؛</w:t>
      </w:r>
      <w:r w:rsidRPr="00E739B1">
        <w:rPr>
          <w:rtl/>
        </w:rPr>
        <w:t xml:space="preserve"> </w:t>
      </w:r>
    </w:p>
    <w:p w:rsidR="007A432E" w:rsidRPr="00E739B1" w:rsidRDefault="007A432E" w:rsidP="007A432E">
      <w:pPr>
        <w:pStyle w:val="SingleTxt"/>
        <w:ind w:left="1267" w:right="1267"/>
        <w:rPr>
          <w:b/>
          <w:rtl/>
        </w:rPr>
      </w:pPr>
      <w:r>
        <w:rPr>
          <w:rFonts w:hint="cs"/>
          <w:rtl/>
        </w:rPr>
        <w:tab/>
      </w:r>
      <w:r w:rsidRPr="00E739B1">
        <w:rPr>
          <w:rtl/>
        </w:rPr>
        <w:t>(و)</w:t>
      </w:r>
      <w:r>
        <w:rPr>
          <w:rFonts w:hint="cs"/>
          <w:rtl/>
        </w:rPr>
        <w:tab/>
      </w:r>
      <w:r w:rsidRPr="005557C1">
        <w:rPr>
          <w:b/>
          <w:bCs/>
          <w:rtl/>
        </w:rPr>
        <w:t>إنشاء نظام منهجي وحسن التنسيق لإصدار الوثائق الشخصية وسندات الملكية لضمان حصول النساء على المساعدة في كسب الرزق والسكن وتملك الأراضي باسمهن على قدم المساواة مع الرجل.</w:t>
      </w:r>
    </w:p>
    <w:p w:rsidR="007A432E" w:rsidRPr="00E739B1" w:rsidRDefault="007A432E" w:rsidP="007A432E">
      <w:pPr>
        <w:pStyle w:val="SingleTxt"/>
        <w:spacing w:after="0" w:line="120" w:lineRule="exact"/>
        <w:ind w:left="1267" w:right="1267"/>
        <w:rPr>
          <w:bCs/>
          <w:sz w:val="10"/>
          <w:lang w:val="en-GB" w:bidi="ar-EG"/>
        </w:rPr>
      </w:pPr>
    </w:p>
    <w:p w:rsidR="007A432E" w:rsidRPr="00E739B1" w:rsidRDefault="007A432E" w:rsidP="007A432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739B1">
        <w:rPr>
          <w:lang w:val="en-GB" w:bidi="ar-EG"/>
        </w:rPr>
        <w:tab/>
      </w:r>
      <w:r w:rsidRPr="00E739B1">
        <w:rPr>
          <w:lang w:val="en-GB" w:bidi="ar-EG"/>
        </w:rPr>
        <w:tab/>
      </w:r>
      <w:r w:rsidRPr="00E739B1">
        <w:rPr>
          <w:rtl/>
        </w:rPr>
        <w:t>النساء المهاجرات</w:t>
      </w:r>
    </w:p>
    <w:p w:rsidR="007A432E" w:rsidRPr="00E739B1" w:rsidRDefault="007A432E" w:rsidP="007A432E">
      <w:pPr>
        <w:pStyle w:val="SingleTxt"/>
        <w:ind w:left="1267" w:right="1267"/>
        <w:rPr>
          <w:rtl/>
        </w:rPr>
      </w:pPr>
      <w:r w:rsidRPr="00E739B1">
        <w:rPr>
          <w:rtl/>
        </w:rPr>
        <w:t>٣٨ -</w:t>
      </w:r>
      <w:r>
        <w:rPr>
          <w:rFonts w:hint="cs"/>
          <w:rtl/>
        </w:rPr>
        <w:tab/>
      </w:r>
      <w:r w:rsidRPr="00E739B1">
        <w:rPr>
          <w:rtl/>
        </w:rPr>
        <w:t xml:space="preserve">تشعر اللجنة بالقلق إزاء وجود أنظمة تمييزية تفرض قيودا على النساء المهاجرات دون غيرهن، ومنها تعيين أوصياء على الأطفال دون سن السادسة. كما تلاحظ مع القلق أن النساء اللاتي لديهن أطفال من ذوي الاحتياجات الخاصة يمنعن من الهجرة. </w:t>
      </w:r>
    </w:p>
    <w:p w:rsidR="007A432E" w:rsidRPr="00E739B1" w:rsidRDefault="007A432E" w:rsidP="007A432E">
      <w:pPr>
        <w:pStyle w:val="SingleTxt"/>
        <w:ind w:left="1267" w:right="1267"/>
        <w:rPr>
          <w:b/>
          <w:bCs/>
          <w:rtl/>
        </w:rPr>
      </w:pPr>
      <w:r w:rsidRPr="00E739B1">
        <w:rPr>
          <w:rtl/>
        </w:rPr>
        <w:t>٣٩</w:t>
      </w:r>
      <w:r>
        <w:rPr>
          <w:rFonts w:hint="cs"/>
          <w:rtl/>
        </w:rPr>
        <w:t xml:space="preserve"> </w:t>
      </w:r>
      <w:r w:rsidRPr="00E739B1">
        <w:rPr>
          <w:rtl/>
        </w:rPr>
        <w:t>-</w:t>
      </w:r>
      <w:r>
        <w:rPr>
          <w:rFonts w:hint="cs"/>
          <w:rtl/>
        </w:rPr>
        <w:tab/>
      </w:r>
      <w:r w:rsidRPr="00E739B1">
        <w:rPr>
          <w:b/>
          <w:bCs/>
          <w:rtl/>
        </w:rPr>
        <w:t>وتوصي اللجنة الدولة الطرف بإلغاء تقرير الخلفية الأسرية بغية رفع القيود الخاصة بجنس معين المفروضة على الهجرة</w:t>
      </w:r>
      <w:r>
        <w:rPr>
          <w:b/>
          <w:bCs/>
          <w:rtl/>
        </w:rPr>
        <w:t>.</w:t>
      </w:r>
    </w:p>
    <w:p w:rsidR="007A432E" w:rsidRPr="00E739B1" w:rsidRDefault="007A432E" w:rsidP="007A432E">
      <w:pPr>
        <w:pStyle w:val="SingleTxt"/>
        <w:spacing w:after="0" w:line="120" w:lineRule="exact"/>
        <w:ind w:left="1267" w:right="1267"/>
        <w:rPr>
          <w:bCs/>
          <w:sz w:val="10"/>
          <w:lang w:val="en-GB"/>
        </w:rPr>
      </w:pPr>
    </w:p>
    <w:p w:rsidR="007A432E" w:rsidRPr="00E739B1" w:rsidRDefault="007A432E" w:rsidP="007A432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739B1">
        <w:rPr>
          <w:lang w:val="en-GB" w:bidi="ar-EG"/>
        </w:rPr>
        <w:tab/>
      </w:r>
      <w:r w:rsidRPr="00E739B1">
        <w:rPr>
          <w:lang w:val="en-GB" w:bidi="ar-EG"/>
        </w:rPr>
        <w:tab/>
      </w:r>
      <w:r w:rsidRPr="00E739B1">
        <w:rPr>
          <w:rtl/>
        </w:rPr>
        <w:t>النساء الريفيات</w:t>
      </w:r>
    </w:p>
    <w:p w:rsidR="007A432E" w:rsidRPr="00E739B1" w:rsidRDefault="007A432E" w:rsidP="007A432E">
      <w:pPr>
        <w:pStyle w:val="SingleTxt"/>
        <w:ind w:left="1267" w:right="1267"/>
        <w:rPr>
          <w:rtl/>
        </w:rPr>
      </w:pPr>
      <w:r w:rsidRPr="00E739B1">
        <w:rPr>
          <w:rtl/>
        </w:rPr>
        <w:t>٤٠</w:t>
      </w:r>
      <w:r>
        <w:rPr>
          <w:rFonts w:hint="cs"/>
          <w:rtl/>
        </w:rPr>
        <w:t xml:space="preserve"> </w:t>
      </w:r>
      <w:r w:rsidRPr="00E739B1">
        <w:rPr>
          <w:rtl/>
        </w:rPr>
        <w:t>-</w:t>
      </w:r>
      <w:r>
        <w:rPr>
          <w:rFonts w:hint="cs"/>
          <w:rtl/>
        </w:rPr>
        <w:tab/>
      </w:r>
      <w:r w:rsidRPr="00E739B1">
        <w:rPr>
          <w:rtl/>
        </w:rPr>
        <w:t xml:space="preserve">تلاحظ اللجنة جهود الدولة الطرف الرامية إلى تعزيز التنمية الريفية، بما في ذلك موافقة مجلس الوزراء، في عام 2016، على اقتراح بتخصيص 25 في المائة كحد أدنى من جميع الاستثمارات في مجال التنمية الاقتصادية الريفية لصالح المرأة. وتلاحظ اللجنة أيضا أن 77 في المائة من السكان يعيشون في المناطق الريفية وأن المرأة تشارك مشاركة نشطة في الصناعات الريفية. وتشعر اللجنة بالقلق إزاء انخفاض مشاركة المرأة الريفية في قيادة نقابات الصناعات الريفية، وصعوبة ظروف عملهن وانخفاض الأجور، وارتفاع معدل إدمان المخدرات بين النساء في مصائد الأسماك. كما يساور اللجنة القلق إزاء استمرار القيود التي يفرضها قانون استصلاح الأراضي (1935) على حيازة المرأة للأرض </w:t>
      </w:r>
      <w:r w:rsidRPr="00E739B1">
        <w:rPr>
          <w:rtl/>
          <w:lang w:bidi="ar-EG"/>
        </w:rPr>
        <w:t>ومنحه</w:t>
      </w:r>
      <w:r w:rsidRPr="00E739B1">
        <w:rPr>
          <w:rtl/>
        </w:rPr>
        <w:t xml:space="preserve"> الأفضلية للورثة الذكور على الإناث فيما يتعلق بوراثة الأراضي. </w:t>
      </w:r>
    </w:p>
    <w:p w:rsidR="007A432E" w:rsidRPr="00E739B1" w:rsidRDefault="007A432E" w:rsidP="007A432E">
      <w:pPr>
        <w:pStyle w:val="SingleTxt"/>
        <w:ind w:left="1267" w:right="1267"/>
        <w:rPr>
          <w:b/>
          <w:rtl/>
        </w:rPr>
      </w:pPr>
      <w:r w:rsidRPr="00E739B1">
        <w:rPr>
          <w:rtl/>
        </w:rPr>
        <w:t>٤١</w:t>
      </w:r>
      <w:r>
        <w:rPr>
          <w:rFonts w:hint="cs"/>
          <w:rtl/>
        </w:rPr>
        <w:t xml:space="preserve"> </w:t>
      </w:r>
      <w:r w:rsidRPr="00E739B1">
        <w:rPr>
          <w:rtl/>
        </w:rPr>
        <w:t>-</w:t>
      </w:r>
      <w:r>
        <w:rPr>
          <w:rFonts w:hint="cs"/>
          <w:rtl/>
        </w:rPr>
        <w:tab/>
      </w:r>
      <w:r w:rsidRPr="005557C1">
        <w:rPr>
          <w:b/>
          <w:bCs/>
          <w:rtl/>
        </w:rPr>
        <w:t>وتشير اللجنة إلى توصيتها العامة رقم 34 (2016) بشأن حقوق المرأة الريفية وتوصي الدولة الطرف بالقيام بما يلي:</w:t>
      </w:r>
      <w:r w:rsidRPr="00E739B1">
        <w:rPr>
          <w:rtl/>
        </w:rPr>
        <w:t xml:space="preserve"> </w:t>
      </w:r>
    </w:p>
    <w:p w:rsidR="007A432E" w:rsidRPr="00E739B1" w:rsidRDefault="007A432E" w:rsidP="007A432E">
      <w:pPr>
        <w:pStyle w:val="SingleTxt"/>
        <w:ind w:left="1267" w:right="1267"/>
        <w:rPr>
          <w:b/>
          <w:rtl/>
        </w:rPr>
      </w:pPr>
      <w:r>
        <w:rPr>
          <w:rFonts w:hint="cs"/>
          <w:rtl/>
        </w:rPr>
        <w:tab/>
      </w:r>
      <w:r w:rsidRPr="00E739B1">
        <w:rPr>
          <w:rtl/>
        </w:rPr>
        <w:t>(أ)</w:t>
      </w:r>
      <w:r w:rsidRPr="00E739B1">
        <w:rPr>
          <w:rtl/>
        </w:rPr>
        <w:tab/>
      </w:r>
      <w:r w:rsidRPr="005557C1">
        <w:rPr>
          <w:b/>
          <w:bCs/>
          <w:rtl/>
        </w:rPr>
        <w:t>إنشاء آلية لضمان تنفيذ الاستثمارات الخاصة بالتنمية الاقتصادية الريفية لصالح المرأة ورصدها وتقييمها؛</w:t>
      </w:r>
      <w:r w:rsidRPr="00E739B1">
        <w:rPr>
          <w:rtl/>
        </w:rPr>
        <w:t xml:space="preserve"> </w:t>
      </w:r>
    </w:p>
    <w:p w:rsidR="007A432E" w:rsidRPr="00E739B1" w:rsidRDefault="007A432E" w:rsidP="007A432E">
      <w:pPr>
        <w:pStyle w:val="SingleTxt"/>
        <w:ind w:left="1267" w:right="1267"/>
        <w:rPr>
          <w:b/>
          <w:rtl/>
        </w:rPr>
      </w:pPr>
      <w:r>
        <w:rPr>
          <w:rFonts w:hint="cs"/>
          <w:rtl/>
        </w:rPr>
        <w:lastRenderedPageBreak/>
        <w:tab/>
      </w:r>
      <w:r w:rsidRPr="00E739B1">
        <w:rPr>
          <w:rtl/>
        </w:rPr>
        <w:t>(ب)</w:t>
      </w:r>
      <w:r w:rsidRPr="00E739B1">
        <w:rPr>
          <w:rtl/>
        </w:rPr>
        <w:tab/>
      </w:r>
      <w:r w:rsidRPr="005557C1">
        <w:rPr>
          <w:b/>
          <w:bCs/>
          <w:rtl/>
        </w:rPr>
        <w:t>استخدام تدابير خاصة مؤقتة لكفالة مشاركة المرأة في قيادة نقابات الصناعات الريفية؛</w:t>
      </w:r>
    </w:p>
    <w:p w:rsidR="007A432E" w:rsidRPr="00E739B1" w:rsidRDefault="007A432E" w:rsidP="007A432E">
      <w:pPr>
        <w:pStyle w:val="SingleTxt"/>
        <w:ind w:left="1267" w:right="1267"/>
        <w:rPr>
          <w:b/>
          <w:rtl/>
        </w:rPr>
      </w:pPr>
      <w:r>
        <w:rPr>
          <w:rFonts w:hint="cs"/>
          <w:rtl/>
        </w:rPr>
        <w:tab/>
      </w:r>
      <w:r w:rsidRPr="00E739B1">
        <w:rPr>
          <w:rtl/>
        </w:rPr>
        <w:t>(ج)</w:t>
      </w:r>
      <w:r w:rsidRPr="00E739B1">
        <w:rPr>
          <w:rtl/>
        </w:rPr>
        <w:tab/>
      </w:r>
      <w:r w:rsidRPr="005557C1">
        <w:rPr>
          <w:b/>
          <w:bCs/>
          <w:rtl/>
        </w:rPr>
        <w:t>معالجة سوء ظروف العمل في صناعة مصائد الأسماك وتقديم الدعم الصحي والإرشادي للنساء المدمنات للمخدرات؛</w:t>
      </w:r>
      <w:r w:rsidRPr="00E739B1">
        <w:rPr>
          <w:rtl/>
        </w:rPr>
        <w:t xml:space="preserve"> </w:t>
      </w:r>
    </w:p>
    <w:p w:rsidR="007A432E" w:rsidRPr="00E739B1" w:rsidRDefault="007A432E" w:rsidP="007A432E">
      <w:pPr>
        <w:pStyle w:val="SingleTxt"/>
        <w:ind w:left="1267" w:right="1267"/>
        <w:rPr>
          <w:b/>
          <w:rtl/>
        </w:rPr>
      </w:pPr>
      <w:r>
        <w:rPr>
          <w:rFonts w:hint="cs"/>
          <w:rtl/>
        </w:rPr>
        <w:tab/>
      </w:r>
      <w:r w:rsidRPr="00E739B1">
        <w:rPr>
          <w:rtl/>
        </w:rPr>
        <w:t>(د)</w:t>
      </w:r>
      <w:r>
        <w:rPr>
          <w:rFonts w:hint="cs"/>
          <w:rtl/>
        </w:rPr>
        <w:tab/>
      </w:r>
      <w:r w:rsidRPr="005557C1">
        <w:rPr>
          <w:rFonts w:ascii="Times New Roman Bold" w:hAnsi="Times New Roman Bold"/>
          <w:b/>
          <w:bCs/>
          <w:spacing w:val="-2"/>
          <w:w w:val="100"/>
          <w:rtl/>
        </w:rPr>
        <w:t>معالجة الفجوة في الأجور والحرمان من إجازة الأمومة في الصناعات الريفية.</w:t>
      </w:r>
    </w:p>
    <w:p w:rsidR="007A432E" w:rsidRPr="00E739B1" w:rsidRDefault="007A432E" w:rsidP="007A432E">
      <w:pPr>
        <w:pStyle w:val="SingleTxt"/>
        <w:spacing w:after="0" w:line="120" w:lineRule="exact"/>
        <w:ind w:left="1267" w:right="1267"/>
        <w:rPr>
          <w:bCs/>
          <w:sz w:val="10"/>
          <w:lang w:val="en-GB" w:bidi="ar-EG"/>
        </w:rPr>
      </w:pPr>
    </w:p>
    <w:p w:rsidR="007A432E" w:rsidRPr="00E739B1" w:rsidRDefault="007A432E" w:rsidP="007A432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739B1">
        <w:rPr>
          <w:lang w:val="en-GB" w:bidi="ar-EG"/>
        </w:rPr>
        <w:tab/>
      </w:r>
      <w:r w:rsidRPr="00E739B1">
        <w:rPr>
          <w:lang w:val="en-GB" w:bidi="ar-EG"/>
        </w:rPr>
        <w:tab/>
      </w:r>
      <w:r w:rsidRPr="00E739B1">
        <w:rPr>
          <w:rtl/>
        </w:rPr>
        <w:t>عسكرة الأراضي</w:t>
      </w:r>
    </w:p>
    <w:p w:rsidR="007A432E" w:rsidRPr="00E739B1" w:rsidRDefault="007A432E" w:rsidP="007A432E">
      <w:pPr>
        <w:pStyle w:val="SingleTxt"/>
        <w:ind w:left="1267" w:right="1267"/>
        <w:rPr>
          <w:rtl/>
        </w:rPr>
      </w:pPr>
      <w:r w:rsidRPr="00E739B1">
        <w:rPr>
          <w:rtl/>
        </w:rPr>
        <w:t>٤٢</w:t>
      </w:r>
      <w:r>
        <w:rPr>
          <w:rFonts w:hint="cs"/>
          <w:rtl/>
        </w:rPr>
        <w:t xml:space="preserve"> </w:t>
      </w:r>
      <w:r w:rsidRPr="00E739B1">
        <w:rPr>
          <w:rtl/>
        </w:rPr>
        <w:t>-</w:t>
      </w:r>
      <w:r>
        <w:rPr>
          <w:rFonts w:hint="cs"/>
          <w:rtl/>
        </w:rPr>
        <w:tab/>
      </w:r>
      <w:r w:rsidRPr="00E739B1">
        <w:rPr>
          <w:rtl/>
        </w:rPr>
        <w:t>يساور اللجنة القلق إزاء استمرار عسكرة مناطق واسعة من الأراضي الخاصة في المناطق المتضررة من الن</w:t>
      </w:r>
      <w:r w:rsidR="00DE0EBF">
        <w:rPr>
          <w:rFonts w:hint="cs"/>
          <w:rtl/>
        </w:rPr>
        <w:t>ـ</w:t>
      </w:r>
      <w:r w:rsidRPr="00E739B1">
        <w:rPr>
          <w:rtl/>
        </w:rPr>
        <w:t>زاع في البلد، واغتصاب القوات المسلحة مسؤوليات الإدارة المدنية، وما نتج عن ذلك من تشريد للنساء والرجال على نطاق واسع في الدولة الطرف، حيث ما</w:t>
      </w:r>
      <w:r>
        <w:rPr>
          <w:rFonts w:hint="cs"/>
          <w:rtl/>
        </w:rPr>
        <w:t> </w:t>
      </w:r>
      <w:r w:rsidRPr="00E739B1">
        <w:rPr>
          <w:rtl/>
        </w:rPr>
        <w:t>زال هناك 32 مخيما للأشخاص المشردين داخليا. ويساورها القلق على وجه الخصوص إزاء ما</w:t>
      </w:r>
      <w:r>
        <w:rPr>
          <w:rFonts w:hint="cs"/>
          <w:rtl/>
        </w:rPr>
        <w:t> </w:t>
      </w:r>
      <w:r w:rsidRPr="00E739B1">
        <w:rPr>
          <w:rtl/>
        </w:rPr>
        <w:t>تشكله هذه العسكرة من عوائق تحول دون إعادة توطين المشردات داخليا وإيجاد حلول مستدامة</w:t>
      </w:r>
      <w:r>
        <w:rPr>
          <w:rtl/>
        </w:rPr>
        <w:t xml:space="preserve"> </w:t>
      </w:r>
      <w:r w:rsidRPr="00E739B1">
        <w:rPr>
          <w:rtl/>
        </w:rPr>
        <w:t xml:space="preserve">لسكنهن وتعوق قدرتهن على استعادة سبل الرزق. </w:t>
      </w:r>
    </w:p>
    <w:p w:rsidR="007A432E" w:rsidRPr="00E739B1" w:rsidRDefault="007A432E" w:rsidP="007A432E">
      <w:pPr>
        <w:pStyle w:val="SingleTxt"/>
        <w:ind w:left="1267" w:right="1267"/>
        <w:rPr>
          <w:b/>
          <w:rtl/>
        </w:rPr>
      </w:pPr>
      <w:r w:rsidRPr="00E739B1">
        <w:rPr>
          <w:rtl/>
        </w:rPr>
        <w:t>٤٣</w:t>
      </w:r>
      <w:r>
        <w:rPr>
          <w:rFonts w:hint="cs"/>
          <w:rtl/>
        </w:rPr>
        <w:t xml:space="preserve"> </w:t>
      </w:r>
      <w:r w:rsidRPr="00E739B1">
        <w:rPr>
          <w:rtl/>
        </w:rPr>
        <w:t>-</w:t>
      </w:r>
      <w:r>
        <w:rPr>
          <w:rFonts w:hint="cs"/>
          <w:rtl/>
        </w:rPr>
        <w:tab/>
      </w:r>
      <w:r w:rsidRPr="005557C1">
        <w:rPr>
          <w:b/>
          <w:bCs/>
          <w:rtl/>
        </w:rPr>
        <w:t>وتشير اللجنة إلى توصيتها العامة رقم 34 وتوصي الدولة الطرف بالقيام بما يلي:</w:t>
      </w:r>
      <w:r w:rsidRPr="00E739B1">
        <w:rPr>
          <w:rtl/>
        </w:rPr>
        <w:t xml:space="preserve"> </w:t>
      </w:r>
    </w:p>
    <w:p w:rsidR="007A432E" w:rsidRPr="00E739B1" w:rsidRDefault="007A432E" w:rsidP="007A432E">
      <w:pPr>
        <w:pStyle w:val="SingleTxt"/>
        <w:ind w:left="1267" w:right="1267"/>
        <w:rPr>
          <w:b/>
          <w:rtl/>
        </w:rPr>
      </w:pPr>
      <w:r>
        <w:rPr>
          <w:rFonts w:hint="cs"/>
          <w:rtl/>
        </w:rPr>
        <w:tab/>
      </w:r>
      <w:r w:rsidRPr="00E739B1">
        <w:rPr>
          <w:rtl/>
        </w:rPr>
        <w:t>(أ)</w:t>
      </w:r>
      <w:r w:rsidRPr="00E739B1">
        <w:rPr>
          <w:rtl/>
        </w:rPr>
        <w:tab/>
      </w:r>
      <w:r w:rsidRPr="005557C1">
        <w:rPr>
          <w:b/>
          <w:bCs/>
          <w:rtl/>
        </w:rPr>
        <w:t>العمل بسرعة على القضاء على مظاهر عسكرة الأراضي، ولا سيما في الشمال، وإعادة هذه الأراضي إلى المشردين من النساء والرجال لتمكينهم من استعادة أراضيهم والحصول على فرص كسب العيش وضمان منع أفراد القوات العسكرية من الاضطلاع بواجبات الإدارة المدنية؛</w:t>
      </w:r>
      <w:r w:rsidRPr="00E739B1">
        <w:rPr>
          <w:rtl/>
        </w:rPr>
        <w:t xml:space="preserve"> </w:t>
      </w:r>
    </w:p>
    <w:p w:rsidR="007A432E" w:rsidRPr="00E739B1" w:rsidRDefault="007A432E" w:rsidP="007A432E">
      <w:pPr>
        <w:pStyle w:val="SingleTxt"/>
        <w:ind w:left="1267" w:right="1267"/>
        <w:rPr>
          <w:b/>
          <w:rtl/>
        </w:rPr>
      </w:pPr>
      <w:r>
        <w:rPr>
          <w:rFonts w:hint="cs"/>
          <w:rtl/>
        </w:rPr>
        <w:tab/>
      </w:r>
      <w:r w:rsidRPr="00E739B1">
        <w:rPr>
          <w:rtl/>
        </w:rPr>
        <w:t>(ب)</w:t>
      </w:r>
      <w:r w:rsidRPr="00E739B1">
        <w:rPr>
          <w:rtl/>
        </w:rPr>
        <w:tab/>
      </w:r>
      <w:r w:rsidRPr="005557C1">
        <w:rPr>
          <w:b/>
          <w:bCs/>
          <w:rtl/>
        </w:rPr>
        <w:t>إجراء عملية مسح سليمة للأراضي التي تحتلها حاليا القوات المسلحة والأراضي غير المستخدمة في الوقت الراهن أو التي تستخدم لأغراض عسكرية لا مبرر لها، بغية إعادة تلك الأراضي دون إبطاء إلى أصحابها الشرعيين؛</w:t>
      </w:r>
      <w:r w:rsidRPr="00E739B1">
        <w:rPr>
          <w:rtl/>
        </w:rPr>
        <w:t xml:space="preserve"> </w:t>
      </w:r>
    </w:p>
    <w:p w:rsidR="007A432E" w:rsidRPr="00E739B1" w:rsidRDefault="007A432E" w:rsidP="007A432E">
      <w:pPr>
        <w:pStyle w:val="SingleTxt"/>
        <w:ind w:left="1267" w:right="1267"/>
        <w:rPr>
          <w:b/>
          <w:rtl/>
        </w:rPr>
      </w:pPr>
      <w:r>
        <w:rPr>
          <w:rFonts w:hint="cs"/>
          <w:rtl/>
        </w:rPr>
        <w:tab/>
      </w:r>
      <w:r w:rsidRPr="00E739B1">
        <w:rPr>
          <w:rtl/>
        </w:rPr>
        <w:t>(ج)</w:t>
      </w:r>
      <w:r w:rsidRPr="00E739B1">
        <w:rPr>
          <w:rtl/>
        </w:rPr>
        <w:tab/>
      </w:r>
      <w:r w:rsidRPr="005557C1">
        <w:rPr>
          <w:b/>
          <w:bCs/>
          <w:rtl/>
        </w:rPr>
        <w:t>تنفيذ توصيات خطة العمل الوطنية لتعزيز وحقوق الإنسان حمايتها لضمان حصول ربات الأسر المعيشية و المشردين داخليا على السكن الملائم والدائم؛</w:t>
      </w:r>
    </w:p>
    <w:p w:rsidR="007A432E" w:rsidRPr="00E739B1" w:rsidRDefault="007A432E" w:rsidP="007A432E">
      <w:pPr>
        <w:pStyle w:val="SingleTxt"/>
        <w:ind w:left="1267" w:right="1267"/>
        <w:rPr>
          <w:b/>
          <w:rtl/>
        </w:rPr>
      </w:pPr>
      <w:r>
        <w:rPr>
          <w:rFonts w:hint="cs"/>
          <w:rtl/>
        </w:rPr>
        <w:tab/>
      </w:r>
      <w:r w:rsidRPr="00E739B1">
        <w:rPr>
          <w:rtl/>
        </w:rPr>
        <w:t>(د)</w:t>
      </w:r>
      <w:r>
        <w:rPr>
          <w:rFonts w:hint="cs"/>
          <w:rtl/>
        </w:rPr>
        <w:tab/>
      </w:r>
      <w:r w:rsidRPr="005557C1">
        <w:rPr>
          <w:b/>
          <w:bCs/>
          <w:rtl/>
        </w:rPr>
        <w:t>كفالة التحقيق في الشكاوى بشأن الاستيلاء على الأراضي، بما في ذلك الأراضي التي يستولي عليها أفراد عسكريون، و إنزال العقوبة الملائمة بالجناة.</w:t>
      </w:r>
    </w:p>
    <w:p w:rsidR="007A432E" w:rsidRPr="00E739B1" w:rsidRDefault="007A432E" w:rsidP="007A432E">
      <w:pPr>
        <w:pStyle w:val="SingleTxt"/>
        <w:spacing w:after="0" w:line="120" w:lineRule="exact"/>
        <w:ind w:left="1267" w:right="1267"/>
        <w:rPr>
          <w:b/>
          <w:bCs/>
          <w:sz w:val="10"/>
          <w:lang w:val="en-GB" w:bidi="ar-EG"/>
        </w:rPr>
      </w:pPr>
    </w:p>
    <w:p w:rsidR="007A432E" w:rsidRPr="00E739B1" w:rsidRDefault="007A432E" w:rsidP="007A432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t>ا</w:t>
      </w:r>
      <w:r w:rsidRPr="00E739B1">
        <w:rPr>
          <w:rtl/>
        </w:rPr>
        <w:t xml:space="preserve">لقوانين التمييزية في الزواج والعلاقات الأسرية </w:t>
      </w:r>
    </w:p>
    <w:p w:rsidR="007A432E" w:rsidRPr="00E739B1" w:rsidRDefault="007A432E" w:rsidP="007A432E">
      <w:pPr>
        <w:pStyle w:val="SingleTxt"/>
        <w:ind w:left="1267" w:right="1267"/>
        <w:rPr>
          <w:rtl/>
        </w:rPr>
      </w:pPr>
      <w:r w:rsidRPr="00E739B1">
        <w:rPr>
          <w:rtl/>
        </w:rPr>
        <w:t>٤٤</w:t>
      </w:r>
      <w:r>
        <w:rPr>
          <w:rFonts w:hint="cs"/>
          <w:rtl/>
        </w:rPr>
        <w:t xml:space="preserve"> </w:t>
      </w:r>
      <w:r w:rsidRPr="00E739B1">
        <w:rPr>
          <w:rtl/>
        </w:rPr>
        <w:t>-</w:t>
      </w:r>
      <w:r>
        <w:rPr>
          <w:rFonts w:hint="cs"/>
          <w:rtl/>
        </w:rPr>
        <w:tab/>
      </w:r>
      <w:r w:rsidRPr="00E739B1">
        <w:rPr>
          <w:rtl/>
        </w:rPr>
        <w:t xml:space="preserve">تقر اللجنة بأنه تم تعيين لجنة فرعية تابعة لمجلس الوزراء في عام 2016 لتعديل قانون الزواج والطلاق الإسلامي. ومع ذلك، تلاحظ اللجنة عدم صدور أية توصيات عن اللجنة التي عينها وزير العدل في عام 2009 لبحث واقتراح ما يتعين إدخاله من إصلاحات على قانون الأحوال الشخصية الإسلامي والمحاكم شبه القضائية. وتكرر اللجنة الإعراب عن </w:t>
      </w:r>
      <w:r w:rsidRPr="00E739B1">
        <w:rPr>
          <w:rtl/>
        </w:rPr>
        <w:lastRenderedPageBreak/>
        <w:t>شواغلها السابقة (</w:t>
      </w:r>
      <w:hyperlink r:id="rId48" w:history="1">
        <w:r w:rsidRPr="003F4FE0">
          <w:rPr>
            <w:rStyle w:val="Hyperlink"/>
            <w:lang w:val="en-GB" w:bidi="ar-EG"/>
          </w:rPr>
          <w:t>CEDAW/C/LKA/CO/7</w:t>
        </w:r>
      </w:hyperlink>
      <w:r w:rsidRPr="00E739B1">
        <w:rPr>
          <w:rtl/>
        </w:rPr>
        <w:t>، الفقرة 44)، وبما أن القانون يفرض ولاية تشريعية إجبارية وحصرية على زواج المسلمين، تعرب اللجنة عن شواغل محددة هي :</w:t>
      </w:r>
    </w:p>
    <w:p w:rsidR="007A432E" w:rsidRPr="00E739B1" w:rsidRDefault="007A432E" w:rsidP="007A432E">
      <w:pPr>
        <w:pStyle w:val="SingleTxt"/>
        <w:ind w:left="1267" w:right="1267"/>
        <w:rPr>
          <w:rtl/>
        </w:rPr>
      </w:pPr>
      <w:r>
        <w:rPr>
          <w:rFonts w:hint="cs"/>
          <w:rtl/>
        </w:rPr>
        <w:tab/>
      </w:r>
      <w:r w:rsidRPr="00E739B1">
        <w:rPr>
          <w:rtl/>
        </w:rPr>
        <w:t>(أ)</w:t>
      </w:r>
      <w:r>
        <w:rPr>
          <w:rFonts w:hint="cs"/>
          <w:rtl/>
        </w:rPr>
        <w:tab/>
      </w:r>
      <w:r w:rsidRPr="00E739B1">
        <w:rPr>
          <w:rtl/>
        </w:rPr>
        <w:t>لا ينص القانون على حد أدنى لسن الزواج ويتضمن ما</w:t>
      </w:r>
      <w:r>
        <w:rPr>
          <w:rFonts w:hint="cs"/>
          <w:rtl/>
        </w:rPr>
        <w:t xml:space="preserve"> </w:t>
      </w:r>
      <w:r w:rsidRPr="00E739B1">
        <w:rPr>
          <w:rtl/>
        </w:rPr>
        <w:t xml:space="preserve">يفيد السماح بزواج الفتيات دون سن 12 سنة؛ </w:t>
      </w:r>
    </w:p>
    <w:p w:rsidR="007A432E" w:rsidRPr="00E739B1" w:rsidRDefault="007A432E" w:rsidP="007A432E">
      <w:pPr>
        <w:pStyle w:val="SingleTxt"/>
        <w:ind w:left="1267" w:right="1267"/>
        <w:rPr>
          <w:rtl/>
        </w:rPr>
      </w:pPr>
      <w:r>
        <w:rPr>
          <w:rFonts w:hint="cs"/>
          <w:rtl/>
        </w:rPr>
        <w:tab/>
      </w:r>
      <w:r w:rsidRPr="00E739B1">
        <w:rPr>
          <w:rtl/>
        </w:rPr>
        <w:t>(ب)</w:t>
      </w:r>
      <w:r w:rsidRPr="00E739B1">
        <w:rPr>
          <w:rtl/>
        </w:rPr>
        <w:tab/>
        <w:t>يقصر القانون التعيين في وظائف الموظفين القانونيين والقضائيين التي يشغلها قضاة المحاكم شبه القضائية وفي عضوية مجلس المحاكم شبه القضائية وفي وظائف مسجلي عقود الزواج وقضاة التحكيم على المسلمين الذكور فقط؛</w:t>
      </w:r>
    </w:p>
    <w:p w:rsidR="007A432E" w:rsidRPr="00E739B1" w:rsidRDefault="007A432E" w:rsidP="007A432E">
      <w:pPr>
        <w:pStyle w:val="SingleTxt"/>
        <w:ind w:left="1267" w:right="1267"/>
        <w:rPr>
          <w:rtl/>
        </w:rPr>
      </w:pPr>
      <w:r>
        <w:rPr>
          <w:rFonts w:hint="cs"/>
          <w:rtl/>
        </w:rPr>
        <w:tab/>
      </w:r>
      <w:r w:rsidRPr="00E739B1">
        <w:rPr>
          <w:rtl/>
        </w:rPr>
        <w:t>(ج)</w:t>
      </w:r>
      <w:r>
        <w:rPr>
          <w:rFonts w:hint="cs"/>
          <w:rtl/>
        </w:rPr>
        <w:tab/>
      </w:r>
      <w:r w:rsidRPr="00E739B1">
        <w:rPr>
          <w:rtl/>
        </w:rPr>
        <w:t>لا يسري القانون المتعلق باغتصاب الأحداث على الفتيات دون سن 16</w:t>
      </w:r>
      <w:r>
        <w:rPr>
          <w:rFonts w:hint="cs"/>
          <w:rtl/>
        </w:rPr>
        <w:t> </w:t>
      </w:r>
      <w:r w:rsidRPr="00E739B1">
        <w:rPr>
          <w:rtl/>
        </w:rPr>
        <w:t>عاما المتزوجات بشكل قانوني بموجب الشريعة الإسلامية واللائي يعاشرن أزواجهن جنسيا دون وجود انفصال قانوني.</w:t>
      </w:r>
    </w:p>
    <w:p w:rsidR="007A432E" w:rsidRPr="00E739B1" w:rsidRDefault="007A432E" w:rsidP="007A432E">
      <w:pPr>
        <w:pStyle w:val="SingleTxt"/>
        <w:ind w:left="1267" w:right="1267"/>
        <w:rPr>
          <w:b/>
          <w:rtl/>
        </w:rPr>
      </w:pPr>
      <w:r w:rsidRPr="00E739B1">
        <w:rPr>
          <w:rtl/>
        </w:rPr>
        <w:t>٤٥</w:t>
      </w:r>
      <w:r>
        <w:rPr>
          <w:rFonts w:hint="cs"/>
          <w:rtl/>
        </w:rPr>
        <w:t xml:space="preserve"> </w:t>
      </w:r>
      <w:r w:rsidRPr="00E739B1">
        <w:rPr>
          <w:rtl/>
        </w:rPr>
        <w:t>-</w:t>
      </w:r>
      <w:r>
        <w:rPr>
          <w:rFonts w:hint="cs"/>
          <w:rtl/>
        </w:rPr>
        <w:tab/>
      </w:r>
      <w:r w:rsidRPr="005B0761">
        <w:rPr>
          <w:b/>
          <w:bCs/>
          <w:rtl/>
        </w:rPr>
        <w:t>وإن اللجنة، إذ تشير إلى توصيتيها العامتين رقم 21 (1994) بشأن المساواة في الزواج والعلاقات الأسرية ورقم 29 (2013) بشأن الآثار الاقتصاديـة المترتبة علـى الــزواج والعلاقات الأسرية وعلى فسخ الزواج وإنهاء العلاقات الأسرية، والتوصية العامة رقم 31 للجنة المعنية بالقضاء على التمييز ضد المرأة/التعليق العام رقم 18 للجنة حقوق الطفل بشأن الممارسات الضارة (2014) الصادرين بصفة مشتركة، تكرر تأكيد توصياتها السابقة (</w:t>
      </w:r>
      <w:hyperlink r:id="rId49" w:history="1">
        <w:r w:rsidRPr="005B0761">
          <w:rPr>
            <w:rStyle w:val="Hyperlink"/>
            <w:b/>
            <w:bCs/>
            <w:lang w:val="en-GB" w:bidi="ar-EG"/>
          </w:rPr>
          <w:t>CEDAW/C/LKA/CO/7</w:t>
        </w:r>
      </w:hyperlink>
      <w:r w:rsidRPr="005B0761">
        <w:rPr>
          <w:b/>
          <w:bCs/>
          <w:rtl/>
        </w:rPr>
        <w:t>، الفقرة 45) وتوصي الدولة الطرف بالقيام بما يلي:</w:t>
      </w:r>
    </w:p>
    <w:p w:rsidR="007A432E" w:rsidRPr="005B0761" w:rsidRDefault="007A432E" w:rsidP="007A432E">
      <w:pPr>
        <w:pStyle w:val="SingleTxt"/>
        <w:ind w:left="1267" w:right="1267"/>
        <w:rPr>
          <w:b/>
          <w:bCs/>
          <w:rtl/>
        </w:rPr>
      </w:pPr>
      <w:r w:rsidRPr="005557C1">
        <w:rPr>
          <w:rtl/>
        </w:rPr>
        <w:tab/>
        <w:t>(أ)</w:t>
      </w:r>
      <w:r w:rsidRPr="005557C1">
        <w:rPr>
          <w:rtl/>
        </w:rPr>
        <w:tab/>
      </w:r>
      <w:r w:rsidRPr="005B0761">
        <w:rPr>
          <w:b/>
          <w:bCs/>
          <w:rtl/>
        </w:rPr>
        <w:t>إعداد قانون موحد للأسرة يتمشى مع الاتفاقية ويتناول المساواة في الحقوق بين المرأة والرجل في العلاقات الأسرية، بما في ذلك الزواج والطلاق والميراث والملكية والأراضي؛</w:t>
      </w:r>
    </w:p>
    <w:p w:rsidR="007A432E" w:rsidRPr="005B0761" w:rsidRDefault="007A432E" w:rsidP="007A432E">
      <w:pPr>
        <w:pStyle w:val="SingleTxt"/>
        <w:ind w:left="1267" w:right="1267"/>
        <w:rPr>
          <w:b/>
          <w:bCs/>
          <w:rtl/>
        </w:rPr>
      </w:pPr>
      <w:r w:rsidRPr="005557C1">
        <w:rPr>
          <w:rtl/>
        </w:rPr>
        <w:tab/>
        <w:t>(ب)</w:t>
      </w:r>
      <w:r w:rsidRPr="005557C1">
        <w:rPr>
          <w:rtl/>
        </w:rPr>
        <w:tab/>
      </w:r>
      <w:r w:rsidRPr="005B0761">
        <w:rPr>
          <w:b/>
          <w:bCs/>
          <w:rtl/>
        </w:rPr>
        <w:t>تعديل المرسوم العام بشأن تسجيل الزواج لضمان أن يتوافر للمرأة المسلمة حرية اختيار عدم التقيد بقانون الأحوال الشخصية الإسلامي وتسجيل عقد الزواج بموجب القانون العام؛</w:t>
      </w:r>
    </w:p>
    <w:p w:rsidR="007A432E" w:rsidRPr="005B0761" w:rsidRDefault="007A432E" w:rsidP="007A432E">
      <w:pPr>
        <w:pStyle w:val="SingleTxt"/>
        <w:ind w:left="1267" w:right="1267"/>
        <w:rPr>
          <w:b/>
          <w:bCs/>
          <w:rtl/>
        </w:rPr>
      </w:pPr>
      <w:r w:rsidRPr="005557C1">
        <w:rPr>
          <w:rtl/>
        </w:rPr>
        <w:tab/>
        <w:t>(ج)</w:t>
      </w:r>
      <w:r w:rsidRPr="005557C1">
        <w:rPr>
          <w:rtl/>
        </w:rPr>
        <w:tab/>
      </w:r>
      <w:r w:rsidRPr="005B0761">
        <w:rPr>
          <w:b/>
          <w:bCs/>
          <w:rtl/>
        </w:rPr>
        <w:t>كفالة خضوع حقوق الملكية للقانون المدني التعاقدي العام وقانون الملكية بدلا من القانون الديني؛</w:t>
      </w:r>
    </w:p>
    <w:p w:rsidR="007A432E" w:rsidRPr="005B0761" w:rsidRDefault="007A432E" w:rsidP="007A432E">
      <w:pPr>
        <w:pStyle w:val="SingleTxt"/>
        <w:ind w:left="1267" w:right="1267"/>
        <w:rPr>
          <w:b/>
          <w:bCs/>
          <w:rtl/>
        </w:rPr>
      </w:pPr>
      <w:r w:rsidRPr="005557C1">
        <w:rPr>
          <w:rtl/>
        </w:rPr>
        <w:tab/>
        <w:t>(د)</w:t>
      </w:r>
      <w:r w:rsidRPr="005557C1">
        <w:rPr>
          <w:rtl/>
        </w:rPr>
        <w:tab/>
      </w:r>
      <w:r w:rsidRPr="005B0761">
        <w:rPr>
          <w:b/>
          <w:bCs/>
          <w:rtl/>
        </w:rPr>
        <w:t>رفع الحد الأدنى لسن الزواج بالنسبة لجميع النساء في الدولة الطرف إلى 18</w:t>
      </w:r>
      <w:r w:rsidRPr="005B0761">
        <w:rPr>
          <w:rFonts w:hint="eastAsia"/>
          <w:b/>
          <w:bCs/>
          <w:rtl/>
        </w:rPr>
        <w:t> </w:t>
      </w:r>
      <w:r w:rsidRPr="005B0761">
        <w:rPr>
          <w:b/>
          <w:bCs/>
          <w:rtl/>
        </w:rPr>
        <w:t>عاما؛</w:t>
      </w:r>
    </w:p>
    <w:p w:rsidR="007A432E" w:rsidRPr="005B0761" w:rsidRDefault="007A432E" w:rsidP="005557C1">
      <w:pPr>
        <w:pStyle w:val="SingleTxt"/>
        <w:ind w:left="1267" w:right="1267"/>
        <w:rPr>
          <w:b/>
          <w:bCs/>
          <w:rtl/>
        </w:rPr>
      </w:pPr>
      <w:r w:rsidRPr="005557C1">
        <w:rPr>
          <w:rtl/>
        </w:rPr>
        <w:tab/>
        <w:t>(</w:t>
      </w:r>
      <w:r w:rsidR="005557C1" w:rsidRPr="005557C1">
        <w:rPr>
          <w:rFonts w:hint="cs"/>
          <w:rtl/>
        </w:rPr>
        <w:t>ﻫ</w:t>
      </w:r>
      <w:r w:rsidRPr="005557C1">
        <w:rPr>
          <w:rtl/>
        </w:rPr>
        <w:t>)</w:t>
      </w:r>
      <w:r w:rsidRPr="005557C1">
        <w:rPr>
          <w:rtl/>
        </w:rPr>
        <w:tab/>
      </w:r>
      <w:r w:rsidRPr="005B0761">
        <w:rPr>
          <w:b/>
          <w:bCs/>
          <w:rtl/>
        </w:rPr>
        <w:t>إلغاء أية قيود على أهلية المرأة للتعيين كقضاة في المحاكم شبه القضائية، وكعضوات في مجلس المحاكم شبه القضائية وكموظفات تسجيل الزواج وقاضيات تحكيم؛</w:t>
      </w:r>
    </w:p>
    <w:p w:rsidR="007A432E" w:rsidRDefault="007A432E" w:rsidP="007A432E">
      <w:pPr>
        <w:pStyle w:val="SingleTxt"/>
        <w:ind w:left="1267" w:right="1267"/>
        <w:rPr>
          <w:rtl/>
        </w:rPr>
      </w:pPr>
      <w:r w:rsidRPr="005557C1">
        <w:rPr>
          <w:rtl/>
        </w:rPr>
        <w:lastRenderedPageBreak/>
        <w:tab/>
        <w:t>(و)</w:t>
      </w:r>
      <w:r w:rsidRPr="005557C1">
        <w:rPr>
          <w:rtl/>
        </w:rPr>
        <w:tab/>
      </w:r>
      <w:r w:rsidRPr="005B0761">
        <w:rPr>
          <w:b/>
          <w:bCs/>
          <w:rtl/>
        </w:rPr>
        <w:t>تعديل المادة 363 من قانون العقوبات لضمان انطباق جريمة اغتصاب الأحداث على جميع الفتيات دون سن 16 عاما، بدون استثناء.</w:t>
      </w:r>
    </w:p>
    <w:p w:rsidR="007A432E" w:rsidRPr="00E739B1" w:rsidRDefault="007A432E" w:rsidP="007A432E">
      <w:pPr>
        <w:pStyle w:val="SingleTxt"/>
        <w:spacing w:after="0" w:line="120" w:lineRule="exact"/>
        <w:ind w:left="1267" w:right="1267"/>
        <w:rPr>
          <w:sz w:val="10"/>
          <w:rtl/>
        </w:rPr>
      </w:pPr>
    </w:p>
    <w:p w:rsidR="007A432E" w:rsidRPr="00E739B1" w:rsidRDefault="007A432E" w:rsidP="007A432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Pr>
          <w:rtl/>
        </w:rPr>
        <w:t>جمع البيانات وتحليلها</w:t>
      </w:r>
    </w:p>
    <w:p w:rsidR="007A432E" w:rsidRPr="005B0761" w:rsidRDefault="007A432E" w:rsidP="007A432E">
      <w:pPr>
        <w:pStyle w:val="SingleTxt"/>
        <w:ind w:left="1267" w:right="1267"/>
        <w:rPr>
          <w:b/>
          <w:bCs/>
          <w:rtl/>
        </w:rPr>
      </w:pPr>
      <w:r w:rsidRPr="00E739B1">
        <w:rPr>
          <w:rtl/>
        </w:rPr>
        <w:t>٤٦</w:t>
      </w:r>
      <w:r>
        <w:rPr>
          <w:rFonts w:hint="cs"/>
          <w:rtl/>
        </w:rPr>
        <w:t xml:space="preserve"> </w:t>
      </w:r>
      <w:r w:rsidRPr="00E739B1">
        <w:rPr>
          <w:rtl/>
        </w:rPr>
        <w:t>-</w:t>
      </w:r>
      <w:r>
        <w:rPr>
          <w:rFonts w:hint="cs"/>
          <w:rtl/>
        </w:rPr>
        <w:tab/>
      </w:r>
      <w:r w:rsidRPr="005B0761">
        <w:rPr>
          <w:b/>
          <w:bCs/>
          <w:rtl/>
        </w:rPr>
        <w:t xml:space="preserve">توصي اللجنة الدولة الطرف بتعزيز عمليات جمع البيانات الشاملة ‏المصنفة حسب نوع الجنس والسن والإعاقة والانتماء </w:t>
      </w:r>
      <w:proofErr w:type="spellStart"/>
      <w:r w:rsidRPr="005B0761">
        <w:rPr>
          <w:b/>
          <w:bCs/>
          <w:rtl/>
        </w:rPr>
        <w:t>الإثني</w:t>
      </w:r>
      <w:proofErr w:type="spellEnd"/>
      <w:r w:rsidRPr="005B0761">
        <w:rPr>
          <w:b/>
          <w:bCs/>
          <w:rtl/>
        </w:rPr>
        <w:t xml:space="preserve"> والموقع والوضع ‏الاجتماعي الاقتصادي، وتحليل تلك البيانات وتعميمها، واستخدام مؤشرات قابلة للقياس لتقييم الاتجاهات المتعلقة بحالة المرأة ‏والتقدم المحرز صوب تحقيق المرأة للمساواة الفعلية في جميع المجالات التي تشملها الاتفاقية.</w:t>
      </w:r>
    </w:p>
    <w:p w:rsidR="007A432E" w:rsidRPr="00E739B1" w:rsidRDefault="007A432E" w:rsidP="007A432E">
      <w:pPr>
        <w:pStyle w:val="SingleTxt"/>
        <w:spacing w:after="0" w:line="120" w:lineRule="exact"/>
        <w:ind w:left="1267" w:right="1267"/>
        <w:rPr>
          <w:b/>
          <w:bCs/>
          <w:sz w:val="10"/>
          <w:rtl/>
        </w:rPr>
      </w:pPr>
    </w:p>
    <w:p w:rsidR="007A432E" w:rsidRPr="00E739B1" w:rsidRDefault="007A432E" w:rsidP="007A432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Pr="00E739B1">
        <w:rPr>
          <w:rtl/>
        </w:rPr>
        <w:t xml:space="preserve">إعلان ومنهاج عمل بيجين </w:t>
      </w:r>
    </w:p>
    <w:p w:rsidR="007A432E" w:rsidRPr="00E739B1" w:rsidRDefault="007A432E" w:rsidP="007A432E">
      <w:pPr>
        <w:pStyle w:val="SingleTxt"/>
        <w:ind w:left="1267" w:right="1267"/>
        <w:rPr>
          <w:b/>
          <w:bCs/>
          <w:rtl/>
        </w:rPr>
      </w:pPr>
      <w:r w:rsidRPr="00E739B1">
        <w:rPr>
          <w:rtl/>
        </w:rPr>
        <w:t>٤٧</w:t>
      </w:r>
      <w:r>
        <w:rPr>
          <w:rFonts w:hint="cs"/>
          <w:rtl/>
        </w:rPr>
        <w:t xml:space="preserve"> </w:t>
      </w:r>
      <w:r w:rsidRPr="00E739B1">
        <w:rPr>
          <w:rtl/>
        </w:rPr>
        <w:t>-</w:t>
      </w:r>
      <w:r>
        <w:rPr>
          <w:rFonts w:hint="cs"/>
          <w:rtl/>
        </w:rPr>
        <w:tab/>
      </w:r>
      <w:r w:rsidRPr="005B0761">
        <w:rPr>
          <w:b/>
          <w:bCs/>
          <w:rtl/>
        </w:rPr>
        <w:t>تطلب اللجنة إلى الدولة الطرف أن تستعين بإعلان ومنهاج عمل بيجين في جهودها الرامية إلى تنفيذ أحكام الاتفاقية.</w:t>
      </w:r>
    </w:p>
    <w:p w:rsidR="007A432E" w:rsidRPr="00E739B1" w:rsidRDefault="007A432E" w:rsidP="007A432E">
      <w:pPr>
        <w:pStyle w:val="SingleTxt"/>
        <w:spacing w:after="0" w:line="120" w:lineRule="exact"/>
        <w:ind w:left="1267" w:right="1267"/>
        <w:rPr>
          <w:b/>
          <w:bCs/>
          <w:sz w:val="10"/>
          <w:rtl/>
        </w:rPr>
      </w:pPr>
    </w:p>
    <w:p w:rsidR="007A432E" w:rsidRPr="00E739B1" w:rsidRDefault="007A432E" w:rsidP="007A432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Pr="00E739B1">
        <w:rPr>
          <w:rtl/>
        </w:rPr>
        <w:t xml:space="preserve">خطة التنمية المستدامة لعام 2030 </w:t>
      </w:r>
    </w:p>
    <w:p w:rsidR="007A432E" w:rsidRPr="00E739B1" w:rsidRDefault="007A432E" w:rsidP="007A432E">
      <w:pPr>
        <w:pStyle w:val="SingleTxt"/>
        <w:ind w:left="1267" w:right="1267"/>
        <w:rPr>
          <w:rtl/>
        </w:rPr>
      </w:pPr>
      <w:r w:rsidRPr="00E739B1">
        <w:rPr>
          <w:rtl/>
        </w:rPr>
        <w:t>٤٨</w:t>
      </w:r>
      <w:r>
        <w:rPr>
          <w:rFonts w:hint="cs"/>
          <w:rtl/>
        </w:rPr>
        <w:t xml:space="preserve"> </w:t>
      </w:r>
      <w:r w:rsidRPr="00E739B1">
        <w:rPr>
          <w:rtl/>
        </w:rPr>
        <w:t>-</w:t>
      </w:r>
      <w:r>
        <w:rPr>
          <w:rFonts w:hint="cs"/>
          <w:rtl/>
        </w:rPr>
        <w:tab/>
      </w:r>
      <w:r w:rsidRPr="005B0761">
        <w:rPr>
          <w:b/>
          <w:bCs/>
          <w:rtl/>
        </w:rPr>
        <w:t>تدعو اللجنة إلى تحقيق المساواة الحقيقية بين الجنسين، وفقاً لأحكام الاتفاقية، في جميع مراحل عملية تنفيذ خطة التنمية المستدامة لعام 2030.</w:t>
      </w:r>
    </w:p>
    <w:p w:rsidR="007A432E" w:rsidRPr="00E739B1" w:rsidRDefault="007A432E" w:rsidP="007A432E">
      <w:pPr>
        <w:pStyle w:val="SingleTxt"/>
        <w:spacing w:after="0" w:line="120" w:lineRule="exact"/>
        <w:ind w:left="1267" w:right="1267"/>
        <w:rPr>
          <w:b/>
          <w:bCs/>
          <w:sz w:val="10"/>
          <w:rtl/>
        </w:rPr>
      </w:pPr>
    </w:p>
    <w:p w:rsidR="007A432E" w:rsidRPr="00E739B1" w:rsidRDefault="007A432E" w:rsidP="007A432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Pr="00E739B1">
        <w:rPr>
          <w:rtl/>
        </w:rPr>
        <w:t>التعميم</w:t>
      </w:r>
    </w:p>
    <w:p w:rsidR="007A432E" w:rsidRPr="00E739B1" w:rsidRDefault="007A432E" w:rsidP="007A432E">
      <w:pPr>
        <w:pStyle w:val="SingleTxt"/>
        <w:ind w:left="1267" w:right="1267"/>
        <w:rPr>
          <w:b/>
          <w:rtl/>
        </w:rPr>
      </w:pPr>
      <w:r w:rsidRPr="00E739B1">
        <w:rPr>
          <w:rtl/>
        </w:rPr>
        <w:t>٤٩</w:t>
      </w:r>
      <w:r>
        <w:rPr>
          <w:rFonts w:hint="cs"/>
          <w:rtl/>
        </w:rPr>
        <w:t xml:space="preserve"> </w:t>
      </w:r>
      <w:r w:rsidRPr="00E739B1">
        <w:rPr>
          <w:rtl/>
        </w:rPr>
        <w:t>-</w:t>
      </w:r>
      <w:r>
        <w:rPr>
          <w:rFonts w:hint="cs"/>
          <w:rtl/>
        </w:rPr>
        <w:tab/>
      </w:r>
      <w:r w:rsidRPr="005B0761">
        <w:rPr>
          <w:b/>
          <w:bCs/>
          <w:rtl/>
        </w:rPr>
        <w:t>تطلب اللجنة إلى الدولة الطرف أن تكفل تعميم هذه الملاحظات الختامية في حينها، باللغات الرسمية للدولة الطرف، على المؤسسات الحكومية المعنية بكافة مستوياتها (الوطنية والإقليمية والمحلية)، وخصوصا على الحكومة، والوزارات، والبرلمان، والجهاز القضائي، ليتسنى تنفيذها بالكامل.</w:t>
      </w:r>
    </w:p>
    <w:p w:rsidR="007A432E" w:rsidRPr="00E739B1" w:rsidRDefault="007A432E" w:rsidP="007A432E">
      <w:pPr>
        <w:pStyle w:val="SingleTxt"/>
        <w:spacing w:after="0" w:line="120" w:lineRule="exact"/>
        <w:ind w:left="1267" w:right="1267"/>
        <w:rPr>
          <w:b/>
          <w:bCs/>
          <w:sz w:val="10"/>
          <w:rtl/>
        </w:rPr>
      </w:pPr>
    </w:p>
    <w:p w:rsidR="007A432E" w:rsidRPr="00E739B1" w:rsidRDefault="007A432E" w:rsidP="007A432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Pr="00E739B1">
        <w:rPr>
          <w:rtl/>
        </w:rPr>
        <w:t>المساعدة التقنية</w:t>
      </w:r>
    </w:p>
    <w:p w:rsidR="007A432E" w:rsidRPr="00E739B1" w:rsidRDefault="007A432E" w:rsidP="007A432E">
      <w:pPr>
        <w:pStyle w:val="SingleTxt"/>
        <w:ind w:left="1267" w:right="1267"/>
        <w:rPr>
          <w:b/>
          <w:rtl/>
        </w:rPr>
      </w:pPr>
      <w:r w:rsidRPr="00E739B1">
        <w:rPr>
          <w:rtl/>
        </w:rPr>
        <w:t>٥٠</w:t>
      </w:r>
      <w:r>
        <w:rPr>
          <w:rFonts w:hint="cs"/>
          <w:rtl/>
        </w:rPr>
        <w:t xml:space="preserve"> </w:t>
      </w:r>
      <w:r w:rsidRPr="00E739B1">
        <w:rPr>
          <w:rtl/>
        </w:rPr>
        <w:t>-</w:t>
      </w:r>
      <w:r>
        <w:rPr>
          <w:rFonts w:hint="cs"/>
          <w:rtl/>
        </w:rPr>
        <w:tab/>
      </w:r>
      <w:r w:rsidRPr="005B0761">
        <w:rPr>
          <w:b/>
          <w:bCs/>
          <w:rtl/>
        </w:rPr>
        <w:t>توصي اللجنة الدولة الطرف بأن تربط تنفيذ الاتفاقية بجهودها الإنمائية وبأن تستفيد من المساعدة التقنية الإقليمية أو الدولية لهذا الغرض.</w:t>
      </w:r>
    </w:p>
    <w:p w:rsidR="007A432E" w:rsidRPr="00E739B1" w:rsidRDefault="007A432E" w:rsidP="007A432E">
      <w:pPr>
        <w:pStyle w:val="SingleTxt"/>
        <w:spacing w:after="0" w:line="120" w:lineRule="exact"/>
        <w:ind w:left="1267" w:right="1267"/>
        <w:rPr>
          <w:b/>
          <w:bCs/>
          <w:sz w:val="10"/>
          <w:rtl/>
        </w:rPr>
      </w:pPr>
    </w:p>
    <w:p w:rsidR="007A432E" w:rsidRPr="00E739B1" w:rsidRDefault="007A432E" w:rsidP="007A432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Pr="00E739B1">
        <w:rPr>
          <w:rtl/>
        </w:rPr>
        <w:t>التصديق على المعاهدات الأخرى</w:t>
      </w:r>
    </w:p>
    <w:p w:rsidR="007A432E" w:rsidRPr="00E739B1" w:rsidRDefault="007A432E" w:rsidP="007A432E">
      <w:pPr>
        <w:pStyle w:val="SingleTxt"/>
        <w:ind w:left="1267" w:right="1267"/>
        <w:rPr>
          <w:b/>
          <w:rtl/>
        </w:rPr>
      </w:pPr>
      <w:r w:rsidRPr="00E739B1">
        <w:rPr>
          <w:rtl/>
        </w:rPr>
        <w:t>٥١</w:t>
      </w:r>
      <w:r>
        <w:rPr>
          <w:rFonts w:hint="cs"/>
          <w:rtl/>
        </w:rPr>
        <w:t xml:space="preserve"> </w:t>
      </w:r>
      <w:r w:rsidRPr="00E739B1">
        <w:rPr>
          <w:rtl/>
        </w:rPr>
        <w:t>-</w:t>
      </w:r>
      <w:r>
        <w:rPr>
          <w:rFonts w:hint="cs"/>
          <w:rtl/>
        </w:rPr>
        <w:tab/>
      </w:r>
      <w:r w:rsidRPr="005B0761">
        <w:rPr>
          <w:b/>
          <w:bCs/>
          <w:rtl/>
        </w:rPr>
        <w:t>تشجع اللجنة الدولة الطرف على التصديق على نظام روما الأساسي للمحكمة الجنائية الدولية واتفاقية 1951 الخاصة بوضع اللاجئين، التي لم تصبح طرفا فيها بعد.</w:t>
      </w:r>
    </w:p>
    <w:p w:rsidR="007A432E" w:rsidRPr="00E739B1" w:rsidRDefault="007A432E" w:rsidP="007A432E">
      <w:pPr>
        <w:pStyle w:val="SingleTxt"/>
        <w:spacing w:after="0" w:line="120" w:lineRule="exact"/>
        <w:ind w:left="1267" w:right="1267"/>
        <w:rPr>
          <w:b/>
          <w:bCs/>
          <w:sz w:val="10"/>
          <w:rtl/>
        </w:rPr>
      </w:pPr>
    </w:p>
    <w:p w:rsidR="007A432E" w:rsidRPr="00E739B1" w:rsidRDefault="007A432E" w:rsidP="007A432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lastRenderedPageBreak/>
        <w:tab/>
      </w:r>
      <w:r>
        <w:rPr>
          <w:rFonts w:hint="cs"/>
          <w:rtl/>
        </w:rPr>
        <w:tab/>
      </w:r>
      <w:r w:rsidRPr="00E739B1">
        <w:rPr>
          <w:rtl/>
        </w:rPr>
        <w:t>متابعة الملاحظات الختامية</w:t>
      </w:r>
    </w:p>
    <w:p w:rsidR="007A432E" w:rsidRPr="00E739B1" w:rsidRDefault="007A432E" w:rsidP="007A432E">
      <w:pPr>
        <w:pStyle w:val="SingleTxt"/>
        <w:ind w:left="1267" w:right="1267"/>
        <w:rPr>
          <w:b/>
          <w:rtl/>
        </w:rPr>
      </w:pPr>
      <w:r w:rsidRPr="00E739B1">
        <w:rPr>
          <w:rtl/>
        </w:rPr>
        <w:t>٥٢</w:t>
      </w:r>
      <w:r>
        <w:rPr>
          <w:rFonts w:hint="cs"/>
          <w:rtl/>
        </w:rPr>
        <w:t xml:space="preserve"> </w:t>
      </w:r>
      <w:r w:rsidRPr="00E739B1">
        <w:rPr>
          <w:rtl/>
        </w:rPr>
        <w:t>-</w:t>
      </w:r>
      <w:r>
        <w:rPr>
          <w:rFonts w:hint="cs"/>
          <w:rtl/>
        </w:rPr>
        <w:tab/>
      </w:r>
      <w:r w:rsidRPr="005B0761">
        <w:rPr>
          <w:b/>
          <w:bCs/>
          <w:rtl/>
        </w:rPr>
        <w:t>تطلب اللجنة إلى الدولة الطرف أن تقدّم، في غضون سنتين، معلومات خطّية</w:t>
      </w:r>
      <w:r>
        <w:rPr>
          <w:rFonts w:hint="cs"/>
          <w:b/>
          <w:bCs/>
          <w:rtl/>
        </w:rPr>
        <w:t xml:space="preserve"> </w:t>
      </w:r>
      <w:r w:rsidRPr="005B0761">
        <w:rPr>
          <w:b/>
          <w:bCs/>
          <w:rtl/>
        </w:rPr>
        <w:t>عن</w:t>
      </w:r>
      <w:r w:rsidRPr="005B0761">
        <w:rPr>
          <w:rFonts w:hint="eastAsia"/>
          <w:b/>
          <w:bCs/>
          <w:rtl/>
        </w:rPr>
        <w:t> </w:t>
      </w:r>
      <w:r w:rsidRPr="005B0761">
        <w:rPr>
          <w:b/>
          <w:bCs/>
          <w:rtl/>
        </w:rPr>
        <w:t>الخطوات المتخذة لتنفيذ التوصيات الواردة في الفقرات 13 (أ) و 13 (ب) و</w:t>
      </w:r>
      <w:r>
        <w:rPr>
          <w:rFonts w:hint="eastAsia"/>
          <w:b/>
          <w:bCs/>
          <w:rtl/>
        </w:rPr>
        <w:t> </w:t>
      </w:r>
      <w:r w:rsidRPr="005B0761">
        <w:rPr>
          <w:b/>
          <w:bCs/>
          <w:rtl/>
        </w:rPr>
        <w:t>23</w:t>
      </w:r>
      <w:r>
        <w:rPr>
          <w:rFonts w:hint="eastAsia"/>
          <w:b/>
          <w:bCs/>
          <w:rtl/>
        </w:rPr>
        <w:t> </w:t>
      </w:r>
      <w:r w:rsidRPr="005B0761">
        <w:rPr>
          <w:b/>
          <w:bCs/>
          <w:rtl/>
        </w:rPr>
        <w:t>(د) و</w:t>
      </w:r>
      <w:r w:rsidRPr="005B0761">
        <w:rPr>
          <w:rFonts w:hint="eastAsia"/>
          <w:b/>
          <w:bCs/>
          <w:rtl/>
        </w:rPr>
        <w:t> </w:t>
      </w:r>
      <w:r w:rsidRPr="005B0761">
        <w:rPr>
          <w:b/>
          <w:bCs/>
          <w:rtl/>
        </w:rPr>
        <w:t>25 (ج) أعلاه.</w:t>
      </w:r>
      <w:r w:rsidRPr="00E739B1">
        <w:rPr>
          <w:rtl/>
        </w:rPr>
        <w:t xml:space="preserve"> </w:t>
      </w:r>
    </w:p>
    <w:p w:rsidR="007A432E" w:rsidRPr="00E739B1" w:rsidRDefault="007A432E" w:rsidP="007A432E">
      <w:pPr>
        <w:pStyle w:val="SingleTxt"/>
        <w:spacing w:after="0" w:line="120" w:lineRule="exact"/>
        <w:ind w:left="1267" w:right="1267"/>
        <w:rPr>
          <w:b/>
          <w:bCs/>
          <w:sz w:val="10"/>
          <w:rtl/>
        </w:rPr>
      </w:pPr>
    </w:p>
    <w:p w:rsidR="007A432E" w:rsidRPr="00E739B1" w:rsidRDefault="007A432E" w:rsidP="007A432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Pr="00E739B1">
        <w:rPr>
          <w:rtl/>
        </w:rPr>
        <w:t xml:space="preserve">إعداد التقرير المقبل </w:t>
      </w:r>
    </w:p>
    <w:p w:rsidR="007A432E" w:rsidRPr="00E739B1" w:rsidRDefault="007A432E" w:rsidP="007A432E">
      <w:pPr>
        <w:pStyle w:val="SingleTxt"/>
        <w:ind w:left="1267" w:right="1267"/>
        <w:rPr>
          <w:rtl/>
        </w:rPr>
      </w:pPr>
      <w:r w:rsidRPr="00E739B1">
        <w:rPr>
          <w:rtl/>
        </w:rPr>
        <w:t>٥٣</w:t>
      </w:r>
      <w:r>
        <w:rPr>
          <w:rFonts w:hint="cs"/>
          <w:rtl/>
        </w:rPr>
        <w:t xml:space="preserve"> </w:t>
      </w:r>
      <w:r w:rsidRPr="00E739B1">
        <w:rPr>
          <w:rtl/>
        </w:rPr>
        <w:t>-</w:t>
      </w:r>
      <w:r>
        <w:rPr>
          <w:rFonts w:hint="cs"/>
          <w:rtl/>
        </w:rPr>
        <w:tab/>
      </w:r>
      <w:r w:rsidRPr="005B0761">
        <w:rPr>
          <w:b/>
          <w:bCs/>
          <w:rtl/>
        </w:rPr>
        <w:t>تدعو اللجنة الدولة الطرف إلى أن تقدم تقريرها الدوري التاسع في آذار/ مارس</w:t>
      </w:r>
      <w:r w:rsidRPr="005B0761">
        <w:rPr>
          <w:rFonts w:hint="eastAsia"/>
          <w:b/>
          <w:bCs/>
          <w:rtl/>
        </w:rPr>
        <w:t> </w:t>
      </w:r>
      <w:r w:rsidRPr="005B0761">
        <w:rPr>
          <w:b/>
          <w:bCs/>
          <w:rtl/>
        </w:rPr>
        <w:t>٢٠٢١. وفي حالة التأخير، ينبغي أن يغطي التقرير الفترة الكاملة حتى وقت تقديمه.</w:t>
      </w:r>
    </w:p>
    <w:p w:rsidR="007A432E" w:rsidRDefault="007A432E" w:rsidP="007A432E">
      <w:pPr>
        <w:pStyle w:val="SingleTxt"/>
        <w:rPr>
          <w:rtl/>
          <w:lang w:bidi="ar-EG"/>
        </w:rPr>
      </w:pPr>
      <w:r w:rsidRPr="00E739B1">
        <w:rPr>
          <w:rtl/>
        </w:rPr>
        <w:t>٥٤</w:t>
      </w:r>
      <w:r>
        <w:rPr>
          <w:rFonts w:hint="cs"/>
          <w:rtl/>
        </w:rPr>
        <w:t xml:space="preserve"> </w:t>
      </w:r>
      <w:r w:rsidRPr="00E739B1">
        <w:rPr>
          <w:rtl/>
        </w:rPr>
        <w:t>-</w:t>
      </w:r>
      <w:r>
        <w:rPr>
          <w:rFonts w:hint="cs"/>
          <w:rtl/>
        </w:rPr>
        <w:tab/>
      </w:r>
      <w:r w:rsidRPr="005B0761">
        <w:rPr>
          <w:b/>
          <w:bCs/>
          <w:rtl/>
        </w:rPr>
        <w:t>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50" w:history="1">
        <w:r w:rsidRPr="005B0761">
          <w:rPr>
            <w:rStyle w:val="Hyperlink"/>
            <w:b/>
            <w:bCs/>
            <w:lang w:bidi="ar-EG"/>
          </w:rPr>
          <w:t>IHRI/GEN/2/Rev.6</w:t>
        </w:r>
      </w:hyperlink>
      <w:r w:rsidRPr="005B0761">
        <w:rPr>
          <w:b/>
          <w:bCs/>
          <w:rtl/>
        </w:rPr>
        <w:t>، الفصل الأول).</w:t>
      </w:r>
    </w:p>
    <w:p w:rsidR="007A432E" w:rsidRPr="00DB00B6" w:rsidRDefault="007A432E" w:rsidP="00DB00B6">
      <w:pPr>
        <w:pStyle w:val="SingleTxt"/>
        <w:spacing w:after="0" w:line="120" w:lineRule="exact"/>
        <w:rPr>
          <w:sz w:val="10"/>
          <w:rtl/>
          <w:lang w:bidi="ar-EG"/>
        </w:rPr>
      </w:pPr>
    </w:p>
    <w:p w:rsidR="00DB00B6" w:rsidRPr="00DB00B6" w:rsidRDefault="00DB00B6" w:rsidP="00DB00B6">
      <w:pPr>
        <w:pStyle w:val="SingleTxt"/>
        <w:spacing w:after="0" w:line="120" w:lineRule="exact"/>
        <w:rPr>
          <w:sz w:val="10"/>
          <w:rtl/>
          <w:lang w:bidi="ar-EG"/>
        </w:rPr>
      </w:pPr>
    </w:p>
    <w:p w:rsidR="00DB00B6" w:rsidRPr="00DB00B6" w:rsidRDefault="00DB00B6" w:rsidP="00DB00B6">
      <w:pPr>
        <w:pStyle w:val="SingleTxt"/>
        <w:spacing w:after="0" w:line="240" w:lineRule="auto"/>
        <w:rPr>
          <w:lang w:bidi="ar-EG"/>
        </w:rPr>
      </w:pPr>
      <w:r>
        <w:rPr>
          <w:noProof/>
          <w:w w:val="100"/>
        </w:rPr>
        <mc:AlternateContent>
          <mc:Choice Requires="wps">
            <w:drawing>
              <wp:anchor distT="0" distB="0" distL="114300" distR="114300" simplePos="0" relativeHeight="251660288"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DB00B6" w:rsidRPr="00DB00B6" w:rsidSect="005A443D">
      <w:endnotePr>
        <w:numFmt w:val="decimal"/>
      </w:endnotePr>
      <w:type w:val="continuous"/>
      <w:pgSz w:w="12240" w:h="15840" w:code="1"/>
      <w:pgMar w:top="1440" w:right="1200" w:bottom="1151" w:left="1200" w:header="432" w:footer="504"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4-06T12:22:00Z" w:initials="Start">
    <w:p w:rsidR="00747481" w:rsidRDefault="00747481">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NO&gt;&gt;N1706251A&lt;&lt;ODS JOB NO</w:t>
      </w:r>
      <w:r>
        <w:rPr>
          <w:rtl/>
        </w:rPr>
        <w:t>&gt;&gt;</w:t>
      </w:r>
    </w:p>
    <w:p w:rsidR="00747481" w:rsidRDefault="00747481">
      <w:pPr>
        <w:pStyle w:val="CommentText"/>
        <w:rPr>
          <w:rtl/>
        </w:rPr>
      </w:pPr>
      <w:r>
        <w:rPr>
          <w:rtl/>
        </w:rPr>
        <w:t>&lt;&lt;</w:t>
      </w:r>
      <w:r>
        <w:t>ODS DOC SYMBOL1&gt;&gt;CEDAW/C/LKA/CO/8&lt;&lt;ODS DOC SYMBOL1</w:t>
      </w:r>
      <w:r>
        <w:rPr>
          <w:rtl/>
        </w:rPr>
        <w:t>&gt;&gt;</w:t>
      </w:r>
    </w:p>
    <w:p w:rsidR="00747481" w:rsidRDefault="00747481">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3BB9" w:rsidRDefault="00DE3BB9" w:rsidP="00693CF9">
      <w:pPr>
        <w:spacing w:line="240" w:lineRule="auto"/>
      </w:pPr>
      <w:r>
        <w:separator/>
      </w:r>
    </w:p>
  </w:endnote>
  <w:endnote w:type="continuationSeparator" w:id="0">
    <w:p w:rsidR="00DE3BB9" w:rsidRDefault="00DE3BB9"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B2"/>
    <w:family w:val="auto"/>
    <w:pitch w:val="variable"/>
    <w:sig w:usb0="00002001" w:usb1="00000000" w:usb2="00000000" w:usb3="00000000" w:csb0="0000004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panose1 w:val="020208030705050203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47481" w:rsidTr="00747481">
      <w:tc>
        <w:tcPr>
          <w:tcW w:w="5028" w:type="dxa"/>
          <w:shd w:val="clear" w:color="auto" w:fill="auto"/>
        </w:tcPr>
        <w:p w:rsidR="00747481" w:rsidRPr="00747481" w:rsidRDefault="00747481" w:rsidP="00747481">
          <w:pPr>
            <w:pStyle w:val="Footer"/>
            <w:rPr>
              <w:w w:val="103"/>
            </w:rPr>
          </w:pPr>
          <w:r>
            <w:rPr>
              <w:w w:val="103"/>
            </w:rPr>
            <w:fldChar w:fldCharType="begin"/>
          </w:r>
          <w:r>
            <w:rPr>
              <w:w w:val="103"/>
            </w:rPr>
            <w:instrText xml:space="preserve"> PAGE  \* Arabic  \* MERGEFORMAT </w:instrText>
          </w:r>
          <w:r>
            <w:rPr>
              <w:w w:val="103"/>
            </w:rPr>
            <w:fldChar w:fldCharType="separate"/>
          </w:r>
          <w:r w:rsidR="00767E34">
            <w:rPr>
              <w:noProof/>
              <w:w w:val="103"/>
            </w:rPr>
            <w:t>20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67E34">
            <w:rPr>
              <w:noProof/>
              <w:w w:val="103"/>
            </w:rPr>
            <w:t>21</w:t>
          </w:r>
          <w:r>
            <w:rPr>
              <w:w w:val="103"/>
            </w:rPr>
            <w:fldChar w:fldCharType="end"/>
          </w:r>
        </w:p>
      </w:tc>
      <w:tc>
        <w:tcPr>
          <w:tcW w:w="5028" w:type="dxa"/>
          <w:shd w:val="clear" w:color="auto" w:fill="auto"/>
        </w:tcPr>
        <w:p w:rsidR="00747481" w:rsidRPr="00747481" w:rsidRDefault="00747481" w:rsidP="00747481">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767E34">
            <w:rPr>
              <w:b w:val="0"/>
              <w:w w:val="103"/>
            </w:rPr>
            <w:t>17-03885</w:t>
          </w:r>
          <w:r>
            <w:rPr>
              <w:b w:val="0"/>
              <w:w w:val="103"/>
            </w:rPr>
            <w:fldChar w:fldCharType="end"/>
          </w:r>
        </w:p>
      </w:tc>
    </w:tr>
  </w:tbl>
  <w:p w:rsidR="00747481" w:rsidRPr="00747481" w:rsidRDefault="00747481" w:rsidP="0074748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47481" w:rsidTr="00747481">
      <w:tc>
        <w:tcPr>
          <w:tcW w:w="5028" w:type="dxa"/>
          <w:shd w:val="clear" w:color="auto" w:fill="auto"/>
        </w:tcPr>
        <w:p w:rsidR="00747481" w:rsidRPr="00747481" w:rsidRDefault="00747481" w:rsidP="0074748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767E34">
            <w:rPr>
              <w:b w:val="0"/>
              <w:w w:val="103"/>
            </w:rPr>
            <w:t>17-03885</w:t>
          </w:r>
          <w:r>
            <w:rPr>
              <w:b w:val="0"/>
              <w:w w:val="103"/>
            </w:rPr>
            <w:fldChar w:fldCharType="end"/>
          </w:r>
        </w:p>
      </w:tc>
      <w:tc>
        <w:tcPr>
          <w:tcW w:w="5028" w:type="dxa"/>
          <w:shd w:val="clear" w:color="auto" w:fill="auto"/>
        </w:tcPr>
        <w:p w:rsidR="00747481" w:rsidRPr="00747481" w:rsidRDefault="00747481" w:rsidP="00747481">
          <w:pPr>
            <w:pStyle w:val="Footer"/>
            <w:jc w:val="left"/>
            <w:rPr>
              <w:w w:val="103"/>
            </w:rPr>
          </w:pPr>
          <w:r>
            <w:rPr>
              <w:w w:val="103"/>
            </w:rPr>
            <w:fldChar w:fldCharType="begin"/>
          </w:r>
          <w:r>
            <w:rPr>
              <w:w w:val="103"/>
            </w:rPr>
            <w:instrText xml:space="preserve"> PAGE  \* Arabic  \* MERGEFORMAT </w:instrText>
          </w:r>
          <w:r>
            <w:rPr>
              <w:w w:val="103"/>
            </w:rPr>
            <w:fldChar w:fldCharType="separate"/>
          </w:r>
          <w:r w:rsidR="00767E34">
            <w:rPr>
              <w:noProof/>
              <w:w w:val="103"/>
            </w:rPr>
            <w:t>21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67E34">
            <w:rPr>
              <w:noProof/>
              <w:w w:val="103"/>
            </w:rPr>
            <w:t>21</w:t>
          </w:r>
          <w:r>
            <w:rPr>
              <w:w w:val="103"/>
            </w:rPr>
            <w:fldChar w:fldCharType="end"/>
          </w:r>
        </w:p>
      </w:tc>
    </w:tr>
  </w:tbl>
  <w:p w:rsidR="00747481" w:rsidRPr="00747481" w:rsidRDefault="00747481" w:rsidP="0074748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888"/>
      <w:gridCol w:w="5028"/>
    </w:tblGrid>
    <w:tr w:rsidR="00747481" w:rsidTr="00747481">
      <w:trPr>
        <w:jc w:val="right"/>
      </w:trPr>
      <w:tc>
        <w:tcPr>
          <w:tcW w:w="3888" w:type="dxa"/>
        </w:tcPr>
        <w:p w:rsidR="00747481" w:rsidRDefault="00747481" w:rsidP="00747481">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6CDC5019" wp14:editId="5AF9CD56">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EDAW/C/LKA/CO/8&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LKA/CO/8&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3C4738A1" wp14:editId="135450E8">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028" w:type="dxa"/>
        </w:tcPr>
        <w:p w:rsidR="00747481" w:rsidRDefault="005A443D" w:rsidP="005A443D">
          <w:pPr>
            <w:pStyle w:val="ReleaseDate"/>
          </w:pPr>
          <w:r>
            <w:t>07</w:t>
          </w:r>
          <w:r w:rsidR="00747481">
            <w:t xml:space="preserve">0417    </w:t>
          </w:r>
          <w:r>
            <w:t>2803</w:t>
          </w:r>
          <w:r w:rsidR="00747481">
            <w:t xml:space="preserve">17    </w:t>
          </w:r>
          <w:r w:rsidR="00767E34">
            <w:fldChar w:fldCharType="begin"/>
          </w:r>
          <w:r w:rsidR="00767E34">
            <w:instrText xml:space="preserve"> DOCVARIABLE "jobn" \* MERGEFORMAT </w:instrText>
          </w:r>
          <w:r w:rsidR="00767E34">
            <w:fldChar w:fldCharType="separate"/>
          </w:r>
          <w:r w:rsidR="00767E34">
            <w:t>17-03885 (A)</w:t>
          </w:r>
          <w:r w:rsidR="00767E34">
            <w:fldChar w:fldCharType="end"/>
          </w:r>
        </w:p>
        <w:p w:rsidR="00747481" w:rsidRPr="00747481" w:rsidRDefault="00747481" w:rsidP="00747481">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767E34">
            <w:rPr>
              <w:rFonts w:ascii="Barcode 3 of 9 by request" w:hAnsi="Barcode 3 of 9 by request"/>
              <w:sz w:val="24"/>
            </w:rPr>
            <w:t>*1703885*</w:t>
          </w:r>
          <w:r>
            <w:rPr>
              <w:rFonts w:ascii="Barcode 3 of 9 by request" w:hAnsi="Barcode 3 of 9 by request"/>
              <w:sz w:val="24"/>
            </w:rPr>
            <w:fldChar w:fldCharType="end"/>
          </w:r>
        </w:p>
      </w:tc>
    </w:tr>
  </w:tbl>
  <w:p w:rsidR="00747481" w:rsidRPr="00747481" w:rsidRDefault="00747481" w:rsidP="00747481">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3BB9" w:rsidRDefault="00DE3BB9" w:rsidP="00693CF9">
      <w:pPr>
        <w:spacing w:line="240" w:lineRule="auto"/>
      </w:pPr>
      <w:r>
        <w:separator/>
      </w:r>
    </w:p>
  </w:footnote>
  <w:footnote w:type="continuationSeparator" w:id="0">
    <w:p w:rsidR="00DE3BB9" w:rsidRDefault="00DE3BB9"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58"/>
      <w:gridCol w:w="4982"/>
    </w:tblGrid>
    <w:tr w:rsidR="00747481" w:rsidTr="00747481">
      <w:trPr>
        <w:trHeight w:hRule="exact" w:val="864"/>
        <w:jc w:val="center"/>
      </w:trPr>
      <w:tc>
        <w:tcPr>
          <w:tcW w:w="4925" w:type="dxa"/>
          <w:shd w:val="clear" w:color="auto" w:fill="auto"/>
          <w:vAlign w:val="bottom"/>
        </w:tcPr>
        <w:p w:rsidR="00747481" w:rsidRDefault="00747481" w:rsidP="00747481">
          <w:pPr>
            <w:pStyle w:val="Header"/>
            <w:bidi/>
          </w:pPr>
        </w:p>
      </w:tc>
      <w:tc>
        <w:tcPr>
          <w:tcW w:w="5028" w:type="dxa"/>
          <w:shd w:val="clear" w:color="auto" w:fill="auto"/>
          <w:vAlign w:val="bottom"/>
        </w:tcPr>
        <w:p w:rsidR="00747481" w:rsidRPr="00747481" w:rsidRDefault="00747481" w:rsidP="00747481">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767E34">
            <w:rPr>
              <w:w w:val="103"/>
            </w:rPr>
            <w:t>CEDAW/C/LKA/CO/8</w:t>
          </w:r>
          <w:r>
            <w:rPr>
              <w:w w:val="103"/>
            </w:rPr>
            <w:fldChar w:fldCharType="end"/>
          </w:r>
        </w:p>
      </w:tc>
    </w:tr>
  </w:tbl>
  <w:p w:rsidR="00747481" w:rsidRPr="00747481" w:rsidRDefault="00747481" w:rsidP="0074748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1"/>
      <w:gridCol w:w="4959"/>
    </w:tblGrid>
    <w:tr w:rsidR="00747481" w:rsidTr="00747481">
      <w:trPr>
        <w:trHeight w:hRule="exact" w:val="864"/>
        <w:jc w:val="center"/>
      </w:trPr>
      <w:tc>
        <w:tcPr>
          <w:tcW w:w="4925" w:type="dxa"/>
          <w:shd w:val="clear" w:color="auto" w:fill="auto"/>
          <w:vAlign w:val="bottom"/>
        </w:tcPr>
        <w:p w:rsidR="00747481" w:rsidRPr="00747481" w:rsidRDefault="00747481" w:rsidP="00747481">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767E34">
            <w:rPr>
              <w:w w:val="103"/>
            </w:rPr>
            <w:t>CEDAW/C/LKA/CO/8</w:t>
          </w:r>
          <w:r>
            <w:rPr>
              <w:w w:val="103"/>
            </w:rPr>
            <w:fldChar w:fldCharType="end"/>
          </w:r>
        </w:p>
      </w:tc>
      <w:tc>
        <w:tcPr>
          <w:tcW w:w="5028" w:type="dxa"/>
          <w:shd w:val="clear" w:color="auto" w:fill="auto"/>
          <w:vAlign w:val="bottom"/>
        </w:tcPr>
        <w:p w:rsidR="00747481" w:rsidRDefault="00747481" w:rsidP="00747481">
          <w:pPr>
            <w:pStyle w:val="Header"/>
          </w:pPr>
        </w:p>
      </w:tc>
    </w:tr>
  </w:tbl>
  <w:p w:rsidR="00747481" w:rsidRPr="00747481" w:rsidRDefault="00747481" w:rsidP="0074748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47481" w:rsidTr="00747481">
      <w:trPr>
        <w:gridAfter w:val="1"/>
        <w:wAfter w:w="18" w:type="dxa"/>
        <w:trHeight w:hRule="exact" w:val="864"/>
      </w:trPr>
      <w:tc>
        <w:tcPr>
          <w:tcW w:w="1282" w:type="dxa"/>
          <w:tcBorders>
            <w:bottom w:val="single" w:sz="4" w:space="0" w:color="auto"/>
          </w:tcBorders>
          <w:shd w:val="clear" w:color="auto" w:fill="auto"/>
          <w:vAlign w:val="bottom"/>
        </w:tcPr>
        <w:p w:rsidR="00747481" w:rsidRDefault="00747481" w:rsidP="00747481">
          <w:pPr>
            <w:pStyle w:val="Header"/>
            <w:spacing w:after="120"/>
          </w:pPr>
        </w:p>
      </w:tc>
      <w:tc>
        <w:tcPr>
          <w:tcW w:w="1786" w:type="dxa"/>
          <w:tcBorders>
            <w:bottom w:val="single" w:sz="4" w:space="0" w:color="auto"/>
          </w:tcBorders>
          <w:shd w:val="clear" w:color="auto" w:fill="auto"/>
          <w:vAlign w:val="bottom"/>
        </w:tcPr>
        <w:p w:rsidR="00747481" w:rsidRPr="00747481" w:rsidRDefault="00747481" w:rsidP="0074748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47481" w:rsidRDefault="00747481" w:rsidP="00747481">
          <w:pPr>
            <w:pStyle w:val="Header"/>
            <w:spacing w:after="120"/>
          </w:pPr>
        </w:p>
      </w:tc>
      <w:tc>
        <w:tcPr>
          <w:tcW w:w="6523" w:type="dxa"/>
          <w:gridSpan w:val="3"/>
          <w:tcBorders>
            <w:bottom w:val="single" w:sz="4" w:space="0" w:color="auto"/>
          </w:tcBorders>
          <w:shd w:val="clear" w:color="auto" w:fill="auto"/>
          <w:vAlign w:val="bottom"/>
        </w:tcPr>
        <w:p w:rsidR="00747481" w:rsidRPr="00747481" w:rsidRDefault="00747481" w:rsidP="00747481">
          <w:pPr>
            <w:spacing w:line="380" w:lineRule="exact"/>
            <w:jc w:val="right"/>
          </w:pPr>
          <w:r>
            <w:rPr>
              <w:sz w:val="40"/>
            </w:rPr>
            <w:t>CEDAW</w:t>
          </w:r>
          <w:r>
            <w:t>/C/LKA/CO/8</w:t>
          </w:r>
        </w:p>
      </w:tc>
    </w:tr>
    <w:tr w:rsidR="00747481" w:rsidRPr="00747481" w:rsidTr="00747481">
      <w:trPr>
        <w:trHeight w:hRule="exact" w:val="2880"/>
      </w:trPr>
      <w:tc>
        <w:tcPr>
          <w:tcW w:w="1282" w:type="dxa"/>
          <w:tcBorders>
            <w:top w:val="single" w:sz="4" w:space="0" w:color="auto"/>
            <w:bottom w:val="single" w:sz="12" w:space="0" w:color="auto"/>
          </w:tcBorders>
          <w:shd w:val="clear" w:color="auto" w:fill="auto"/>
        </w:tcPr>
        <w:p w:rsidR="00747481" w:rsidRDefault="00747481" w:rsidP="00747481">
          <w:pPr>
            <w:pStyle w:val="Header"/>
            <w:spacing w:before="120"/>
            <w:jc w:val="center"/>
          </w:pPr>
          <w:r>
            <w:rPr>
              <w:noProof/>
            </w:rPr>
            <w:drawing>
              <wp:inline distT="0" distB="0" distL="0" distR="0" wp14:anchorId="3EB306FE" wp14:editId="7520229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747481" w:rsidRPr="00747481" w:rsidRDefault="00747481" w:rsidP="00747481">
          <w:pPr>
            <w:pStyle w:val="Header"/>
            <w:spacing w:before="120"/>
            <w:jc w:val="center"/>
          </w:pPr>
        </w:p>
      </w:tc>
      <w:tc>
        <w:tcPr>
          <w:tcW w:w="5227" w:type="dxa"/>
          <w:gridSpan w:val="3"/>
          <w:tcBorders>
            <w:top w:val="single" w:sz="4" w:space="0" w:color="auto"/>
            <w:bottom w:val="single" w:sz="12" w:space="0" w:color="auto"/>
          </w:tcBorders>
          <w:shd w:val="clear" w:color="auto" w:fill="auto"/>
        </w:tcPr>
        <w:p w:rsidR="00747481" w:rsidRPr="00747481" w:rsidRDefault="00747481" w:rsidP="00747481">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rsidR="00747481" w:rsidRPr="00747481" w:rsidRDefault="00747481" w:rsidP="00747481">
          <w:pPr>
            <w:pStyle w:val="Header"/>
            <w:spacing w:before="109"/>
          </w:pPr>
        </w:p>
      </w:tc>
      <w:tc>
        <w:tcPr>
          <w:tcW w:w="3100" w:type="dxa"/>
          <w:gridSpan w:val="2"/>
          <w:tcBorders>
            <w:top w:val="single" w:sz="4" w:space="0" w:color="auto"/>
            <w:bottom w:val="single" w:sz="12" w:space="0" w:color="auto"/>
          </w:tcBorders>
          <w:shd w:val="clear" w:color="auto" w:fill="auto"/>
        </w:tcPr>
        <w:p w:rsidR="005A443D" w:rsidRDefault="005A443D" w:rsidP="00747481">
          <w:pPr>
            <w:pStyle w:val="Publication"/>
            <w:bidi w:val="0"/>
          </w:pPr>
        </w:p>
        <w:p w:rsidR="005A443D" w:rsidRDefault="005A443D" w:rsidP="005A443D">
          <w:pPr>
            <w:pStyle w:val="Publication"/>
            <w:bidi w:val="0"/>
          </w:pPr>
          <w:r w:rsidRPr="005A443D">
            <w:rPr>
              <w:lang w:val="en-GB"/>
            </w:rPr>
            <w:t>Distr.: General</w:t>
          </w:r>
        </w:p>
        <w:p w:rsidR="00747481" w:rsidRDefault="005A443D" w:rsidP="005A443D">
          <w:pPr>
            <w:pStyle w:val="Publication"/>
            <w:bidi w:val="0"/>
          </w:pPr>
          <w:r>
            <w:t>9 March</w:t>
          </w:r>
          <w:r w:rsidR="00747481">
            <w:t xml:space="preserve"> 2017</w:t>
          </w:r>
        </w:p>
        <w:p w:rsidR="00747481" w:rsidRDefault="00747481" w:rsidP="00747481">
          <w:pPr>
            <w:bidi w:val="0"/>
            <w:spacing w:line="240" w:lineRule="exact"/>
            <w:jc w:val="left"/>
          </w:pPr>
          <w:r>
            <w:t>Arabic</w:t>
          </w:r>
        </w:p>
        <w:p w:rsidR="00747481" w:rsidRDefault="00747481" w:rsidP="00747481">
          <w:pPr>
            <w:pStyle w:val="Original"/>
            <w:bidi w:val="0"/>
          </w:pPr>
          <w:r>
            <w:t>Original: English</w:t>
          </w:r>
        </w:p>
        <w:p w:rsidR="00747481" w:rsidRPr="00747481" w:rsidRDefault="00747481" w:rsidP="00747481">
          <w:pPr>
            <w:bidi w:val="0"/>
            <w:spacing w:line="240" w:lineRule="exact"/>
            <w:jc w:val="left"/>
          </w:pPr>
        </w:p>
      </w:tc>
    </w:tr>
  </w:tbl>
  <w:p w:rsidR="00747481" w:rsidRPr="00747481" w:rsidRDefault="00747481" w:rsidP="0074748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pos w:val="sectEnd"/>
    <w:numFmt w:val="decimal"/>
    <w:endnote w:id="-1"/>
    <w:endnote w:id="0"/>
  </w:endnotePr>
  <w:compat>
    <w:usePrinterMetric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3885*"/>
    <w:docVar w:name="CreationDt" w:val="06/04/2017 12:22 PM"/>
    <w:docVar w:name="DocCategory" w:val="Doc"/>
    <w:docVar w:name="DocType" w:val="Final"/>
    <w:docVar w:name="DutyStation" w:val="New York"/>
    <w:docVar w:name="FooterJN" w:val="17-03885"/>
    <w:docVar w:name="jobn" w:val="17-03885 (A)"/>
    <w:docVar w:name="jobnDT" w:val="17-03885 (A)   060417"/>
    <w:docVar w:name="jobnDTDT" w:val="17-03885 (A)   060417   060417"/>
    <w:docVar w:name="JobNo" w:val="1703885A"/>
    <w:docVar w:name="LocalDrive" w:val="0"/>
    <w:docVar w:name="OandT" w:val=" "/>
    <w:docVar w:name="sss1" w:val="CEDAW/C/LKA/CO/8"/>
    <w:docVar w:name="sss2" w:val="-"/>
    <w:docVar w:name="Symbol1" w:val="CEDAW/C/LKA/CO/8"/>
    <w:docVar w:name="Symbol2" w:val="-"/>
  </w:docVars>
  <w:rsids>
    <w:rsidRoot w:val="00DE3BB9"/>
    <w:rsid w:val="000020C4"/>
    <w:rsid w:val="0000693B"/>
    <w:rsid w:val="000170D3"/>
    <w:rsid w:val="00024DD0"/>
    <w:rsid w:val="0002744A"/>
    <w:rsid w:val="000311C9"/>
    <w:rsid w:val="00042425"/>
    <w:rsid w:val="00047F6A"/>
    <w:rsid w:val="0005137B"/>
    <w:rsid w:val="00056AA7"/>
    <w:rsid w:val="0006648F"/>
    <w:rsid w:val="00070E09"/>
    <w:rsid w:val="00087310"/>
    <w:rsid w:val="00092439"/>
    <w:rsid w:val="000927B5"/>
    <w:rsid w:val="0009732C"/>
    <w:rsid w:val="000974BE"/>
    <w:rsid w:val="000B640C"/>
    <w:rsid w:val="000C4EED"/>
    <w:rsid w:val="000D2CEC"/>
    <w:rsid w:val="000F3F48"/>
    <w:rsid w:val="00100A90"/>
    <w:rsid w:val="00101EE8"/>
    <w:rsid w:val="00102521"/>
    <w:rsid w:val="0010461F"/>
    <w:rsid w:val="00113349"/>
    <w:rsid w:val="0012522B"/>
    <w:rsid w:val="00132672"/>
    <w:rsid w:val="001354D4"/>
    <w:rsid w:val="00143096"/>
    <w:rsid w:val="001519A9"/>
    <w:rsid w:val="001568A8"/>
    <w:rsid w:val="001649FD"/>
    <w:rsid w:val="00165F18"/>
    <w:rsid w:val="00170A5E"/>
    <w:rsid w:val="001737F8"/>
    <w:rsid w:val="001775EA"/>
    <w:rsid w:val="0018030C"/>
    <w:rsid w:val="00182D99"/>
    <w:rsid w:val="00187870"/>
    <w:rsid w:val="00194C85"/>
    <w:rsid w:val="001A015D"/>
    <w:rsid w:val="001A0D70"/>
    <w:rsid w:val="001A1A8C"/>
    <w:rsid w:val="001A5B00"/>
    <w:rsid w:val="001B59EE"/>
    <w:rsid w:val="001C6531"/>
    <w:rsid w:val="001D1606"/>
    <w:rsid w:val="001E2BD4"/>
    <w:rsid w:val="001E5A5A"/>
    <w:rsid w:val="001E5A7A"/>
    <w:rsid w:val="001F6786"/>
    <w:rsid w:val="0020295C"/>
    <w:rsid w:val="00212285"/>
    <w:rsid w:val="002141DD"/>
    <w:rsid w:val="0021728C"/>
    <w:rsid w:val="00233E2A"/>
    <w:rsid w:val="00236A29"/>
    <w:rsid w:val="00237A82"/>
    <w:rsid w:val="002416C5"/>
    <w:rsid w:val="00246052"/>
    <w:rsid w:val="0025002E"/>
    <w:rsid w:val="0025075C"/>
    <w:rsid w:val="0025236C"/>
    <w:rsid w:val="00252B9B"/>
    <w:rsid w:val="00252D19"/>
    <w:rsid w:val="0025486A"/>
    <w:rsid w:val="002606E6"/>
    <w:rsid w:val="00262A33"/>
    <w:rsid w:val="00266F59"/>
    <w:rsid w:val="00267D73"/>
    <w:rsid w:val="00272B6C"/>
    <w:rsid w:val="00273E91"/>
    <w:rsid w:val="00275EB3"/>
    <w:rsid w:val="0027623A"/>
    <w:rsid w:val="0028685E"/>
    <w:rsid w:val="00290F2F"/>
    <w:rsid w:val="002937DA"/>
    <w:rsid w:val="002971E7"/>
    <w:rsid w:val="002A09C6"/>
    <w:rsid w:val="002A6916"/>
    <w:rsid w:val="002B0A3E"/>
    <w:rsid w:val="002B120A"/>
    <w:rsid w:val="002B4F37"/>
    <w:rsid w:val="002B6163"/>
    <w:rsid w:val="002C2AF2"/>
    <w:rsid w:val="002C3561"/>
    <w:rsid w:val="002C4866"/>
    <w:rsid w:val="002C4E1B"/>
    <w:rsid w:val="002D58BC"/>
    <w:rsid w:val="002E1490"/>
    <w:rsid w:val="002E6A2A"/>
    <w:rsid w:val="002E750A"/>
    <w:rsid w:val="002F0398"/>
    <w:rsid w:val="002F0573"/>
    <w:rsid w:val="002F0ADA"/>
    <w:rsid w:val="002F1211"/>
    <w:rsid w:val="002F7737"/>
    <w:rsid w:val="0030254E"/>
    <w:rsid w:val="00307CFF"/>
    <w:rsid w:val="00310FA5"/>
    <w:rsid w:val="00312162"/>
    <w:rsid w:val="00312525"/>
    <w:rsid w:val="003367E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1F6D"/>
    <w:rsid w:val="003A65ED"/>
    <w:rsid w:val="003C4B86"/>
    <w:rsid w:val="003D3CD9"/>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65B26"/>
    <w:rsid w:val="00467905"/>
    <w:rsid w:val="00471C89"/>
    <w:rsid w:val="00475FF6"/>
    <w:rsid w:val="0048330E"/>
    <w:rsid w:val="00483F5B"/>
    <w:rsid w:val="00490874"/>
    <w:rsid w:val="00493C6E"/>
    <w:rsid w:val="0049408F"/>
    <w:rsid w:val="00494EE2"/>
    <w:rsid w:val="00496E83"/>
    <w:rsid w:val="00497193"/>
    <w:rsid w:val="004A2329"/>
    <w:rsid w:val="004A2886"/>
    <w:rsid w:val="004A694F"/>
    <w:rsid w:val="004B14A0"/>
    <w:rsid w:val="004B1CBB"/>
    <w:rsid w:val="004B2CC5"/>
    <w:rsid w:val="004B440C"/>
    <w:rsid w:val="004C219B"/>
    <w:rsid w:val="004D1B0C"/>
    <w:rsid w:val="004D3A7F"/>
    <w:rsid w:val="004D3ACE"/>
    <w:rsid w:val="004D4EA9"/>
    <w:rsid w:val="004F0D2B"/>
    <w:rsid w:val="004F1402"/>
    <w:rsid w:val="004F33CC"/>
    <w:rsid w:val="004F59EC"/>
    <w:rsid w:val="004F75CD"/>
    <w:rsid w:val="005003FF"/>
    <w:rsid w:val="0050659B"/>
    <w:rsid w:val="00520086"/>
    <w:rsid w:val="00521CAC"/>
    <w:rsid w:val="0052301E"/>
    <w:rsid w:val="0052427E"/>
    <w:rsid w:val="005243A0"/>
    <w:rsid w:val="00524A2E"/>
    <w:rsid w:val="005279DE"/>
    <w:rsid w:val="00534772"/>
    <w:rsid w:val="00537FCD"/>
    <w:rsid w:val="00541189"/>
    <w:rsid w:val="00542632"/>
    <w:rsid w:val="00545F76"/>
    <w:rsid w:val="00551E87"/>
    <w:rsid w:val="005545BB"/>
    <w:rsid w:val="005557C1"/>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43D"/>
    <w:rsid w:val="005A45EC"/>
    <w:rsid w:val="005A6DC0"/>
    <w:rsid w:val="005B0557"/>
    <w:rsid w:val="005B2267"/>
    <w:rsid w:val="005B4C28"/>
    <w:rsid w:val="005C07BD"/>
    <w:rsid w:val="005C2239"/>
    <w:rsid w:val="005C2ECE"/>
    <w:rsid w:val="005C46A7"/>
    <w:rsid w:val="005C7ED8"/>
    <w:rsid w:val="005D5B76"/>
    <w:rsid w:val="005E46BF"/>
    <w:rsid w:val="006007BD"/>
    <w:rsid w:val="006046A6"/>
    <w:rsid w:val="00616E82"/>
    <w:rsid w:val="006218A3"/>
    <w:rsid w:val="00631D41"/>
    <w:rsid w:val="006564CE"/>
    <w:rsid w:val="00663F64"/>
    <w:rsid w:val="0068436E"/>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E7E51"/>
    <w:rsid w:val="006F4577"/>
    <w:rsid w:val="007006FC"/>
    <w:rsid w:val="00700F06"/>
    <w:rsid w:val="007020AD"/>
    <w:rsid w:val="00714319"/>
    <w:rsid w:val="0071531E"/>
    <w:rsid w:val="0071645B"/>
    <w:rsid w:val="00716E9D"/>
    <w:rsid w:val="0073328E"/>
    <w:rsid w:val="00740D62"/>
    <w:rsid w:val="00745A2C"/>
    <w:rsid w:val="00747481"/>
    <w:rsid w:val="00747B47"/>
    <w:rsid w:val="00747B9E"/>
    <w:rsid w:val="007524BE"/>
    <w:rsid w:val="007525FA"/>
    <w:rsid w:val="007668E3"/>
    <w:rsid w:val="00766B3B"/>
    <w:rsid w:val="00767151"/>
    <w:rsid w:val="00767E34"/>
    <w:rsid w:val="00770CF8"/>
    <w:rsid w:val="00774FF0"/>
    <w:rsid w:val="0078262F"/>
    <w:rsid w:val="00784325"/>
    <w:rsid w:val="00784F2B"/>
    <w:rsid w:val="00786F0C"/>
    <w:rsid w:val="0079046D"/>
    <w:rsid w:val="007925B2"/>
    <w:rsid w:val="0079753A"/>
    <w:rsid w:val="007A296C"/>
    <w:rsid w:val="007A3AD0"/>
    <w:rsid w:val="007A432E"/>
    <w:rsid w:val="007A6DD9"/>
    <w:rsid w:val="007B3DC8"/>
    <w:rsid w:val="007B5729"/>
    <w:rsid w:val="007C7274"/>
    <w:rsid w:val="007D489C"/>
    <w:rsid w:val="007D60E0"/>
    <w:rsid w:val="007D6B8D"/>
    <w:rsid w:val="007E32B9"/>
    <w:rsid w:val="00802997"/>
    <w:rsid w:val="0081284F"/>
    <w:rsid w:val="00814843"/>
    <w:rsid w:val="008170DE"/>
    <w:rsid w:val="00820B87"/>
    <w:rsid w:val="008223F8"/>
    <w:rsid w:val="00830E32"/>
    <w:rsid w:val="00845A14"/>
    <w:rsid w:val="00846A4A"/>
    <w:rsid w:val="0085331D"/>
    <w:rsid w:val="00853F0F"/>
    <w:rsid w:val="008569BB"/>
    <w:rsid w:val="00856E52"/>
    <w:rsid w:val="00861BB3"/>
    <w:rsid w:val="008624AF"/>
    <w:rsid w:val="00863182"/>
    <w:rsid w:val="00873289"/>
    <w:rsid w:val="00873A11"/>
    <w:rsid w:val="00873AF9"/>
    <w:rsid w:val="008768CC"/>
    <w:rsid w:val="00881022"/>
    <w:rsid w:val="0088317F"/>
    <w:rsid w:val="00887330"/>
    <w:rsid w:val="008913BC"/>
    <w:rsid w:val="008A068D"/>
    <w:rsid w:val="008A3FCA"/>
    <w:rsid w:val="008D1C04"/>
    <w:rsid w:val="008D44E1"/>
    <w:rsid w:val="008E739A"/>
    <w:rsid w:val="008F04A0"/>
    <w:rsid w:val="008F3D2C"/>
    <w:rsid w:val="008F419C"/>
    <w:rsid w:val="008F5850"/>
    <w:rsid w:val="008F64A7"/>
    <w:rsid w:val="0090012B"/>
    <w:rsid w:val="0090351F"/>
    <w:rsid w:val="009124C9"/>
    <w:rsid w:val="00914215"/>
    <w:rsid w:val="009532EE"/>
    <w:rsid w:val="00956E02"/>
    <w:rsid w:val="009570F4"/>
    <w:rsid w:val="009572F9"/>
    <w:rsid w:val="00964FA8"/>
    <w:rsid w:val="00970BAD"/>
    <w:rsid w:val="009768D1"/>
    <w:rsid w:val="009807FF"/>
    <w:rsid w:val="00981E99"/>
    <w:rsid w:val="00981EB9"/>
    <w:rsid w:val="009829B7"/>
    <w:rsid w:val="00983729"/>
    <w:rsid w:val="009927C0"/>
    <w:rsid w:val="00995138"/>
    <w:rsid w:val="00996063"/>
    <w:rsid w:val="009961E6"/>
    <w:rsid w:val="009975A9"/>
    <w:rsid w:val="009A66AE"/>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27B2"/>
    <w:rsid w:val="00A140D9"/>
    <w:rsid w:val="00A14A6C"/>
    <w:rsid w:val="00A156A3"/>
    <w:rsid w:val="00A248A9"/>
    <w:rsid w:val="00A25CE3"/>
    <w:rsid w:val="00A31113"/>
    <w:rsid w:val="00A376EC"/>
    <w:rsid w:val="00A37C4B"/>
    <w:rsid w:val="00A43192"/>
    <w:rsid w:val="00A47282"/>
    <w:rsid w:val="00A50991"/>
    <w:rsid w:val="00A51F13"/>
    <w:rsid w:val="00A56F63"/>
    <w:rsid w:val="00A6077A"/>
    <w:rsid w:val="00A66F66"/>
    <w:rsid w:val="00A71AE5"/>
    <w:rsid w:val="00A7670F"/>
    <w:rsid w:val="00A777E2"/>
    <w:rsid w:val="00A77F16"/>
    <w:rsid w:val="00A84144"/>
    <w:rsid w:val="00A90909"/>
    <w:rsid w:val="00A92F60"/>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17F65"/>
    <w:rsid w:val="00B214DC"/>
    <w:rsid w:val="00B272BE"/>
    <w:rsid w:val="00B3471A"/>
    <w:rsid w:val="00B36AFF"/>
    <w:rsid w:val="00B37A36"/>
    <w:rsid w:val="00B424BC"/>
    <w:rsid w:val="00B50802"/>
    <w:rsid w:val="00B5784C"/>
    <w:rsid w:val="00B60553"/>
    <w:rsid w:val="00B66B1A"/>
    <w:rsid w:val="00B82BE9"/>
    <w:rsid w:val="00B9542C"/>
    <w:rsid w:val="00B95560"/>
    <w:rsid w:val="00B9745D"/>
    <w:rsid w:val="00BA7FAB"/>
    <w:rsid w:val="00BB6B6E"/>
    <w:rsid w:val="00BC2F4C"/>
    <w:rsid w:val="00BC43AD"/>
    <w:rsid w:val="00BC4A05"/>
    <w:rsid w:val="00BC567D"/>
    <w:rsid w:val="00BC6BA6"/>
    <w:rsid w:val="00BE15C1"/>
    <w:rsid w:val="00BF0B15"/>
    <w:rsid w:val="00C12CBB"/>
    <w:rsid w:val="00C16F77"/>
    <w:rsid w:val="00C17412"/>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F4D77"/>
    <w:rsid w:val="00CF7384"/>
    <w:rsid w:val="00D00717"/>
    <w:rsid w:val="00D0526B"/>
    <w:rsid w:val="00D221F3"/>
    <w:rsid w:val="00D2343D"/>
    <w:rsid w:val="00D30EAE"/>
    <w:rsid w:val="00D318F1"/>
    <w:rsid w:val="00D40B0E"/>
    <w:rsid w:val="00D416C2"/>
    <w:rsid w:val="00D44FE0"/>
    <w:rsid w:val="00D4694F"/>
    <w:rsid w:val="00D51E19"/>
    <w:rsid w:val="00D5423E"/>
    <w:rsid w:val="00D66413"/>
    <w:rsid w:val="00D810DB"/>
    <w:rsid w:val="00DA46A0"/>
    <w:rsid w:val="00DA66B7"/>
    <w:rsid w:val="00DB00B6"/>
    <w:rsid w:val="00DB0865"/>
    <w:rsid w:val="00DB0C91"/>
    <w:rsid w:val="00DB7206"/>
    <w:rsid w:val="00DB78DD"/>
    <w:rsid w:val="00DC199B"/>
    <w:rsid w:val="00DC36C8"/>
    <w:rsid w:val="00DC5A01"/>
    <w:rsid w:val="00DC5C1E"/>
    <w:rsid w:val="00DE0EBF"/>
    <w:rsid w:val="00DE3BB9"/>
    <w:rsid w:val="00DE5433"/>
    <w:rsid w:val="00DE68A7"/>
    <w:rsid w:val="00DF2A65"/>
    <w:rsid w:val="00DF2AE6"/>
    <w:rsid w:val="00DF5A43"/>
    <w:rsid w:val="00DF5F38"/>
    <w:rsid w:val="00DF6AA9"/>
    <w:rsid w:val="00DF763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C57F3"/>
    <w:rsid w:val="00ED251D"/>
    <w:rsid w:val="00ED3C2E"/>
    <w:rsid w:val="00EF0947"/>
    <w:rsid w:val="00EF2E52"/>
    <w:rsid w:val="00EF4F85"/>
    <w:rsid w:val="00F004A8"/>
    <w:rsid w:val="00F031FB"/>
    <w:rsid w:val="00F15C1B"/>
    <w:rsid w:val="00F247BA"/>
    <w:rsid w:val="00F32228"/>
    <w:rsid w:val="00F32E4A"/>
    <w:rsid w:val="00F36D8C"/>
    <w:rsid w:val="00F4710F"/>
    <w:rsid w:val="00F53DA5"/>
    <w:rsid w:val="00F571D1"/>
    <w:rsid w:val="00F57DED"/>
    <w:rsid w:val="00F90A71"/>
    <w:rsid w:val="00F923A5"/>
    <w:rsid w:val="00F93545"/>
    <w:rsid w:val="00F96337"/>
    <w:rsid w:val="00F96FBA"/>
    <w:rsid w:val="00FB0C1B"/>
    <w:rsid w:val="00FB2B5B"/>
    <w:rsid w:val="00FB469E"/>
    <w:rsid w:val="00FB4E06"/>
    <w:rsid w:val="00FB6C6C"/>
    <w:rsid w:val="00FC3483"/>
    <w:rsid w:val="00FC4303"/>
    <w:rsid w:val="00FC44BD"/>
    <w:rsid w:val="00FC4D68"/>
    <w:rsid w:val="00FC56D7"/>
    <w:rsid w:val="00FD2ADA"/>
    <w:rsid w:val="00FD5AB0"/>
    <w:rsid w:val="00FD675B"/>
    <w:rsid w:val="00FE1829"/>
    <w:rsid w:val="00FE4594"/>
    <w:rsid w:val="00FE5D1E"/>
    <w:rsid w:val="00FF262C"/>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Default Paragraph Font" w:uiPriority="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FC44BD"/>
    <w:pPr>
      <w:bidi/>
      <w:spacing w:line="400" w:lineRule="exact"/>
      <w:jc w:val="lowKashida"/>
    </w:pPr>
    <w:rPr>
      <w:rFonts w:eastAsiaTheme="minorHAnsi"/>
      <w:w w:val="103"/>
      <w:kern w:val="14"/>
      <w:szCs w:val="30"/>
      <w:lang w:eastAsia="en-US"/>
    </w:rPr>
  </w:style>
  <w:style w:type="paragraph" w:styleId="Heading1">
    <w:name w:val="heading 1"/>
    <w:basedOn w:val="Normal"/>
    <w:next w:val="Normal"/>
    <w:link w:val="Heading1Char"/>
    <w:rsid w:val="00FC44BD"/>
    <w:pPr>
      <w:keepNext/>
      <w:outlineLvl w:val="0"/>
    </w:pPr>
    <w:rPr>
      <w:sz w:val="24"/>
      <w:szCs w:val="24"/>
    </w:rPr>
  </w:style>
  <w:style w:type="paragraph" w:styleId="Heading2">
    <w:name w:val="heading 2"/>
    <w:basedOn w:val="Normal"/>
    <w:next w:val="Normal"/>
    <w:link w:val="Heading2Char"/>
    <w:qFormat/>
    <w:rsid w:val="00FC44BD"/>
    <w:pPr>
      <w:outlineLvl w:val="1"/>
    </w:pPr>
  </w:style>
  <w:style w:type="paragraph" w:styleId="Heading3">
    <w:name w:val="heading 3"/>
    <w:basedOn w:val="Normal"/>
    <w:next w:val="Normal"/>
    <w:link w:val="Heading3Char"/>
    <w:qFormat/>
    <w:rsid w:val="00FC44BD"/>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FC44BD"/>
    <w:pPr>
      <w:keepNext/>
      <w:keepLines/>
      <w:spacing w:after="120"/>
      <w:outlineLvl w:val="0"/>
    </w:pPr>
    <w:rPr>
      <w:b/>
      <w:bCs/>
      <w:sz w:val="24"/>
      <w:szCs w:val="34"/>
    </w:rPr>
  </w:style>
  <w:style w:type="paragraph" w:customStyle="1" w:styleId="HCh">
    <w:name w:val="_ H _Ch"/>
    <w:basedOn w:val="H1"/>
    <w:next w:val="SingleTxt"/>
    <w:qFormat/>
    <w:rsid w:val="00FC44BD"/>
    <w:pPr>
      <w:spacing w:line="450" w:lineRule="exact"/>
    </w:pPr>
    <w:rPr>
      <w:spacing w:val="-2"/>
      <w:sz w:val="28"/>
      <w:szCs w:val="38"/>
    </w:rPr>
  </w:style>
  <w:style w:type="character" w:styleId="CommentReference">
    <w:name w:val="annotation reference"/>
    <w:basedOn w:val="DefaultParagraphFont"/>
    <w:semiHidden/>
    <w:rsid w:val="00FC44BD"/>
    <w:rPr>
      <w:sz w:val="6"/>
      <w:szCs w:val="9"/>
    </w:rPr>
  </w:style>
  <w:style w:type="paragraph" w:styleId="FootnoteText">
    <w:name w:val="footnote text"/>
    <w:basedOn w:val="Normal"/>
    <w:link w:val="FootnoteTextChar"/>
    <w:semiHidden/>
    <w:rsid w:val="00FC44BD"/>
    <w:pPr>
      <w:tabs>
        <w:tab w:val="right" w:pos="418"/>
      </w:tabs>
      <w:spacing w:line="300" w:lineRule="exact"/>
      <w:ind w:left="662" w:right="662" w:hanging="662"/>
    </w:pPr>
    <w:rPr>
      <w:w w:val="100"/>
      <w:sz w:val="17"/>
      <w:szCs w:val="26"/>
    </w:rPr>
  </w:style>
  <w:style w:type="paragraph" w:styleId="EndnoteText">
    <w:name w:val="endnote text"/>
    <w:basedOn w:val="FootnoteText"/>
    <w:link w:val="EndnoteTextChar"/>
    <w:semiHidden/>
    <w:rsid w:val="00FC44BD"/>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FC44BD"/>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FC44BD"/>
    <w:rPr>
      <w:rFonts w:ascii="Tahoma" w:hAnsi="Tahoma" w:cs="Tahoma"/>
      <w:sz w:val="16"/>
      <w:szCs w:val="16"/>
    </w:rPr>
  </w:style>
  <w:style w:type="paragraph" w:customStyle="1" w:styleId="HM">
    <w:name w:val="_ H __M"/>
    <w:basedOn w:val="HCh"/>
    <w:next w:val="Normal"/>
    <w:qFormat/>
    <w:rsid w:val="00FC44BD"/>
    <w:pPr>
      <w:suppressAutoHyphens/>
      <w:spacing w:line="540" w:lineRule="exact"/>
    </w:pPr>
    <w:rPr>
      <w:spacing w:val="-3"/>
      <w:w w:val="99"/>
      <w:sz w:val="34"/>
      <w:szCs w:val="51"/>
    </w:rPr>
  </w:style>
  <w:style w:type="paragraph" w:customStyle="1" w:styleId="SingleTxt">
    <w:name w:val="__Single Txt"/>
    <w:basedOn w:val="Normal"/>
    <w:qFormat/>
    <w:rsid w:val="00FC44B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FC44BD"/>
    <w:pPr>
      <w:suppressAutoHyphens/>
      <w:outlineLvl w:val="1"/>
    </w:pPr>
    <w:rPr>
      <w:spacing w:val="2"/>
      <w:sz w:val="20"/>
      <w:szCs w:val="30"/>
    </w:rPr>
  </w:style>
  <w:style w:type="paragraph" w:customStyle="1" w:styleId="H4">
    <w:name w:val="_ H_4"/>
    <w:basedOn w:val="Normal"/>
    <w:next w:val="Normal"/>
    <w:qFormat/>
    <w:rsid w:val="00FC44BD"/>
    <w:pPr>
      <w:keepNext/>
      <w:keepLines/>
      <w:suppressAutoHyphens/>
      <w:spacing w:after="120" w:line="360" w:lineRule="exact"/>
      <w:outlineLvl w:val="3"/>
    </w:pPr>
    <w:rPr>
      <w:i/>
      <w:iCs/>
      <w:spacing w:val="3"/>
    </w:rPr>
  </w:style>
  <w:style w:type="paragraph" w:customStyle="1" w:styleId="H56">
    <w:name w:val="_ H_5/6"/>
    <w:basedOn w:val="Normal"/>
    <w:next w:val="Normal"/>
    <w:qFormat/>
    <w:rsid w:val="00FC44BD"/>
    <w:pPr>
      <w:keepNext/>
      <w:keepLines/>
      <w:suppressAutoHyphens/>
      <w:spacing w:after="120" w:line="360" w:lineRule="exact"/>
      <w:outlineLvl w:val="4"/>
    </w:pPr>
  </w:style>
  <w:style w:type="paragraph" w:customStyle="1" w:styleId="DualTxt">
    <w:name w:val="__Dual Txt"/>
    <w:basedOn w:val="Normal"/>
    <w:qFormat/>
    <w:rsid w:val="00FC44BD"/>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FC44BD"/>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FC44BD"/>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FC44BD"/>
    <w:rPr>
      <w:rFonts w:eastAsiaTheme="minorHAnsi"/>
      <w:b/>
      <w:bCs/>
      <w:kern w:val="14"/>
      <w:sz w:val="17"/>
      <w:szCs w:val="25"/>
      <w:lang w:eastAsia="en-US"/>
    </w:rPr>
  </w:style>
  <w:style w:type="paragraph" w:styleId="Header">
    <w:name w:val="header"/>
    <w:link w:val="HeaderChar"/>
    <w:qFormat/>
    <w:rsid w:val="00FC44BD"/>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FC44BD"/>
    <w:rPr>
      <w:rFonts w:eastAsiaTheme="minorHAnsi"/>
      <w:b/>
      <w:bCs/>
      <w:w w:val="105"/>
      <w:kern w:val="14"/>
      <w:sz w:val="17"/>
      <w:szCs w:val="25"/>
      <w:lang w:eastAsia="en-US"/>
    </w:rPr>
  </w:style>
  <w:style w:type="character" w:customStyle="1" w:styleId="Heading3Char">
    <w:name w:val="Heading 3 Char"/>
    <w:basedOn w:val="DefaultParagraphFont"/>
    <w:link w:val="Heading3"/>
    <w:rsid w:val="00FC44BD"/>
    <w:rPr>
      <w:rFonts w:ascii="Arial" w:eastAsiaTheme="majorEastAsia" w:hAnsi="Arial" w:cs="Arial"/>
      <w:b/>
      <w:bCs/>
      <w:w w:val="103"/>
      <w:kern w:val="14"/>
      <w:sz w:val="26"/>
      <w:szCs w:val="26"/>
      <w:lang w:eastAsia="en-US"/>
    </w:rPr>
  </w:style>
  <w:style w:type="paragraph" w:customStyle="1" w:styleId="JSingleTxt">
    <w:name w:val="J__Single Txt"/>
    <w:basedOn w:val="Normal"/>
    <w:qFormat/>
    <w:rsid w:val="00FC44BD"/>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FC44BD"/>
    <w:pPr>
      <w:spacing w:after="120" w:line="440" w:lineRule="exact"/>
      <w:jc w:val="center"/>
    </w:pPr>
    <w:rPr>
      <w:b/>
      <w:bCs/>
      <w:sz w:val="25"/>
      <w:szCs w:val="38"/>
    </w:rPr>
  </w:style>
  <w:style w:type="paragraph" w:customStyle="1" w:styleId="JH1">
    <w:name w:val="J_H_1"/>
    <w:basedOn w:val="JCH"/>
    <w:qFormat/>
    <w:rsid w:val="00FC44BD"/>
    <w:pPr>
      <w:spacing w:line="420" w:lineRule="exact"/>
    </w:pPr>
    <w:rPr>
      <w:sz w:val="23"/>
      <w:szCs w:val="34"/>
    </w:rPr>
  </w:style>
  <w:style w:type="paragraph" w:customStyle="1" w:styleId="JH2">
    <w:name w:val="J_H_2"/>
    <w:basedOn w:val="JH1"/>
    <w:qFormat/>
    <w:rsid w:val="00FC44BD"/>
    <w:pPr>
      <w:spacing w:line="400" w:lineRule="exact"/>
    </w:pPr>
    <w:rPr>
      <w:sz w:val="20"/>
      <w:szCs w:val="30"/>
    </w:rPr>
  </w:style>
  <w:style w:type="paragraph" w:customStyle="1" w:styleId="JSmall">
    <w:name w:val="J_Small"/>
    <w:basedOn w:val="JSingleTxt"/>
    <w:next w:val="JSingleTxt"/>
    <w:qFormat/>
    <w:rsid w:val="00FC44BD"/>
    <w:pPr>
      <w:tabs>
        <w:tab w:val="clear" w:pos="1843"/>
        <w:tab w:val="clear" w:pos="2419"/>
        <w:tab w:val="clear" w:pos="2995"/>
        <w:tab w:val="clear" w:pos="3571"/>
        <w:tab w:val="clear" w:pos="4147"/>
        <w:tab w:val="clear" w:pos="4723"/>
        <w:tab w:val="clear" w:pos="5486"/>
        <w:tab w:val="clear" w:pos="9547"/>
      </w:tabs>
      <w:spacing w:after="120"/>
      <w:ind w:left="2563" w:right="1582"/>
    </w:pPr>
  </w:style>
  <w:style w:type="paragraph" w:customStyle="1" w:styleId="Small">
    <w:name w:val="Small"/>
    <w:basedOn w:val="Normal"/>
    <w:next w:val="Normal"/>
    <w:qFormat/>
    <w:rsid w:val="00FC44BD"/>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FC44BD"/>
    <w:rPr>
      <w:sz w:val="14"/>
      <w:szCs w:val="16"/>
    </w:rPr>
  </w:style>
  <w:style w:type="paragraph" w:customStyle="1" w:styleId="SmallX">
    <w:name w:val="SmallX"/>
    <w:basedOn w:val="Small"/>
    <w:next w:val="Normal"/>
    <w:qFormat/>
    <w:rsid w:val="00FC44BD"/>
    <w:pPr>
      <w:spacing w:line="240" w:lineRule="exact"/>
    </w:pPr>
    <w:rPr>
      <w:spacing w:val="6"/>
      <w:w w:val="106"/>
      <w:sz w:val="14"/>
      <w:szCs w:val="21"/>
    </w:rPr>
  </w:style>
  <w:style w:type="paragraph" w:customStyle="1" w:styleId="XLarge">
    <w:name w:val="XLarge"/>
    <w:basedOn w:val="HM"/>
    <w:qFormat/>
    <w:rsid w:val="00FC44BD"/>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FC44BD"/>
    <w:pPr>
      <w:spacing w:line="820" w:lineRule="exact"/>
    </w:pPr>
    <w:rPr>
      <w:spacing w:val="-8"/>
      <w:w w:val="96"/>
      <w:sz w:val="57"/>
      <w:szCs w:val="86"/>
    </w:rPr>
  </w:style>
  <w:style w:type="paragraph" w:customStyle="1" w:styleId="Distribution">
    <w:name w:val="Distribution"/>
    <w:basedOn w:val="Normal"/>
    <w:next w:val="Normal"/>
    <w:qFormat/>
    <w:rsid w:val="00FC44BD"/>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FC44BD"/>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FC44BD"/>
    <w:pPr>
      <w:tabs>
        <w:tab w:val="left" w:pos="662"/>
        <w:tab w:val="left" w:pos="1267"/>
        <w:tab w:val="left" w:pos="1987"/>
        <w:tab w:val="left" w:pos="2650"/>
      </w:tabs>
      <w:spacing w:line="240" w:lineRule="exact"/>
    </w:pPr>
  </w:style>
  <w:style w:type="paragraph" w:customStyle="1" w:styleId="ReleaseDate">
    <w:name w:val="Release Date"/>
    <w:next w:val="Footer"/>
    <w:qFormat/>
    <w:rsid w:val="00FC44BD"/>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FC44BD"/>
    <w:pPr>
      <w:tabs>
        <w:tab w:val="left" w:pos="662"/>
        <w:tab w:val="left" w:pos="1267"/>
        <w:tab w:val="left" w:pos="1987"/>
        <w:tab w:val="left" w:pos="2650"/>
      </w:tabs>
      <w:ind w:left="663" w:hanging="663"/>
    </w:pPr>
  </w:style>
  <w:style w:type="paragraph" w:customStyle="1" w:styleId="Committee">
    <w:name w:val="Committee"/>
    <w:basedOn w:val="H1"/>
    <w:qFormat/>
    <w:rsid w:val="00FC44BD"/>
    <w:pPr>
      <w:tabs>
        <w:tab w:val="left" w:pos="662"/>
        <w:tab w:val="left" w:pos="1267"/>
        <w:tab w:val="left" w:pos="1987"/>
        <w:tab w:val="left" w:pos="2650"/>
      </w:tabs>
      <w:ind w:right="1264"/>
    </w:pPr>
  </w:style>
  <w:style w:type="paragraph" w:customStyle="1" w:styleId="AgendaItemNormal">
    <w:name w:val="Agenda_Item_Normal"/>
    <w:next w:val="Normal"/>
    <w:qFormat/>
    <w:rsid w:val="00FC44BD"/>
    <w:pPr>
      <w:spacing w:line="240" w:lineRule="exact"/>
      <w:jc w:val="lowKashida"/>
    </w:pPr>
    <w:rPr>
      <w:rFonts w:eastAsiaTheme="minorHAnsi"/>
      <w:w w:val="103"/>
      <w:kern w:val="14"/>
      <w:szCs w:val="30"/>
      <w:lang w:eastAsia="en-US"/>
    </w:rPr>
  </w:style>
  <w:style w:type="paragraph" w:customStyle="1" w:styleId="Sponsors">
    <w:name w:val="Sponsors"/>
    <w:basedOn w:val="H23"/>
    <w:qFormat/>
    <w:rsid w:val="00FC44BD"/>
    <w:pPr>
      <w:tabs>
        <w:tab w:val="right" w:pos="1022"/>
        <w:tab w:val="left" w:pos="1267"/>
        <w:tab w:val="left" w:pos="1930"/>
        <w:tab w:val="left" w:pos="2592"/>
        <w:tab w:val="left" w:pos="3254"/>
      </w:tabs>
      <w:ind w:left="1264" w:right="1264" w:hanging="1264"/>
    </w:pPr>
  </w:style>
  <w:style w:type="paragraph" w:customStyle="1" w:styleId="TitleHCH">
    <w:name w:val="Title_H_CH"/>
    <w:basedOn w:val="HCh"/>
    <w:next w:val="SingleTxt"/>
    <w:qFormat/>
    <w:rsid w:val="00FC44BD"/>
    <w:pPr>
      <w:tabs>
        <w:tab w:val="right" w:pos="1022"/>
        <w:tab w:val="left" w:pos="1267"/>
        <w:tab w:val="left" w:pos="1930"/>
        <w:tab w:val="left" w:pos="2592"/>
        <w:tab w:val="left" w:pos="3254"/>
        <w:tab w:val="left" w:pos="3917"/>
        <w:tab w:val="left" w:pos="4579"/>
        <w:tab w:val="left" w:pos="5242"/>
        <w:tab w:val="left" w:pos="5904"/>
        <w:tab w:val="left" w:pos="6566"/>
      </w:tabs>
      <w:spacing w:line="300" w:lineRule="exact"/>
      <w:ind w:left="1267" w:right="1267" w:hanging="1267"/>
    </w:pPr>
  </w:style>
  <w:style w:type="paragraph" w:customStyle="1" w:styleId="TitleH1">
    <w:name w:val="Title_H1"/>
    <w:basedOn w:val="H1"/>
    <w:next w:val="SingleTxt"/>
    <w:qFormat/>
    <w:rsid w:val="00FC44BD"/>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paragraph" w:customStyle="1" w:styleId="TitleH2">
    <w:name w:val="Title_H2"/>
    <w:basedOn w:val="H23"/>
    <w:next w:val="H23"/>
    <w:qFormat/>
    <w:rsid w:val="00FC44BD"/>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FC44BD"/>
    <w:rPr>
      <w:color w:val="0000FF" w:themeColor="hyperlink"/>
      <w:u w:val="none"/>
    </w:rPr>
  </w:style>
  <w:style w:type="character" w:styleId="FollowedHyperlink">
    <w:name w:val="FollowedHyperlink"/>
    <w:basedOn w:val="DefaultParagraphFont"/>
    <w:rsid w:val="00FC44BD"/>
    <w:rPr>
      <w:color w:val="0000FF"/>
      <w:u w:val="none"/>
    </w:rPr>
  </w:style>
  <w:style w:type="paragraph" w:customStyle="1" w:styleId="Bullet1">
    <w:name w:val="Bullet 1"/>
    <w:basedOn w:val="Normal"/>
    <w:qFormat/>
    <w:rsid w:val="00FC44BD"/>
    <w:pPr>
      <w:numPr>
        <w:numId w:val="10"/>
      </w:numPr>
      <w:spacing w:after="120" w:line="240" w:lineRule="exact"/>
      <w:ind w:right="1267"/>
    </w:pPr>
  </w:style>
  <w:style w:type="paragraph" w:customStyle="1" w:styleId="Bullet2">
    <w:name w:val="Bullet 2"/>
    <w:basedOn w:val="Normal"/>
    <w:qFormat/>
    <w:rsid w:val="00FC44BD"/>
    <w:pPr>
      <w:numPr>
        <w:numId w:val="11"/>
      </w:numPr>
      <w:spacing w:after="120" w:line="240" w:lineRule="exact"/>
      <w:ind w:right="1267"/>
    </w:pPr>
  </w:style>
  <w:style w:type="character" w:styleId="EndnoteReference">
    <w:name w:val="endnote reference"/>
    <w:basedOn w:val="DefaultParagraphFont"/>
    <w:semiHidden/>
    <w:rsid w:val="00FC44BD"/>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C44BD"/>
    <w:pPr>
      <w:numPr>
        <w:numId w:val="12"/>
      </w:numPr>
      <w:tabs>
        <w:tab w:val="clear" w:pos="1930"/>
        <w:tab w:val="clear" w:pos="2592"/>
        <w:tab w:val="clear" w:pos="3254"/>
        <w:tab w:val="clear" w:pos="3917"/>
        <w:tab w:val="clear" w:pos="4579"/>
        <w:tab w:val="clear" w:pos="5242"/>
        <w:tab w:val="clear" w:pos="5904"/>
        <w:tab w:val="clear" w:pos="6566"/>
      </w:tabs>
      <w:spacing w:line="240" w:lineRule="exact"/>
      <w:ind w:right="1267"/>
    </w:pPr>
  </w:style>
  <w:style w:type="paragraph" w:customStyle="1" w:styleId="AgendaTitleH2">
    <w:name w:val="Agenda_Title_H2"/>
    <w:basedOn w:val="TitleH1"/>
    <w:next w:val="Normal"/>
    <w:qFormat/>
    <w:rsid w:val="00FC44BD"/>
    <w:pPr>
      <w:spacing w:after="0" w:line="240" w:lineRule="exact"/>
      <w:ind w:left="0" w:right="0" w:firstLine="0"/>
      <w:outlineLvl w:val="1"/>
    </w:pPr>
    <w:rPr>
      <w:sz w:val="20"/>
    </w:rPr>
  </w:style>
  <w:style w:type="character" w:customStyle="1" w:styleId="BalloonTextChar">
    <w:name w:val="Balloon Text Char"/>
    <w:basedOn w:val="DefaultParagraphFont"/>
    <w:link w:val="BalloonText"/>
    <w:semiHidden/>
    <w:rsid w:val="00FC44BD"/>
    <w:rPr>
      <w:rFonts w:ascii="Tahoma" w:eastAsiaTheme="minorHAnsi" w:hAnsi="Tahoma" w:cs="Tahoma"/>
      <w:w w:val="103"/>
      <w:kern w:val="14"/>
      <w:sz w:val="16"/>
      <w:szCs w:val="16"/>
      <w:lang w:eastAsia="en-US"/>
    </w:rPr>
  </w:style>
  <w:style w:type="character" w:customStyle="1" w:styleId="FootnoteTextChar">
    <w:name w:val="Footnote Text Char"/>
    <w:basedOn w:val="DefaultParagraphFont"/>
    <w:link w:val="FootnoteText"/>
    <w:semiHidden/>
    <w:rsid w:val="00FC44BD"/>
    <w:rPr>
      <w:rFonts w:eastAsiaTheme="minorHAnsi"/>
      <w:kern w:val="14"/>
      <w:sz w:val="17"/>
      <w:szCs w:val="26"/>
      <w:lang w:eastAsia="en-US"/>
    </w:rPr>
  </w:style>
  <w:style w:type="character" w:customStyle="1" w:styleId="EndnoteTextChar">
    <w:name w:val="Endnote Text Char"/>
    <w:basedOn w:val="DefaultParagraphFont"/>
    <w:link w:val="EndnoteText"/>
    <w:semiHidden/>
    <w:rsid w:val="00FC44BD"/>
    <w:rPr>
      <w:rFonts w:eastAsiaTheme="minorHAnsi"/>
      <w:kern w:val="14"/>
      <w:sz w:val="17"/>
      <w:szCs w:val="26"/>
      <w:lang w:eastAsia="en-US"/>
    </w:rPr>
  </w:style>
  <w:style w:type="character" w:customStyle="1" w:styleId="Heading1Char">
    <w:name w:val="Heading 1 Char"/>
    <w:basedOn w:val="DefaultParagraphFont"/>
    <w:link w:val="Heading1"/>
    <w:rsid w:val="00FC44BD"/>
    <w:rPr>
      <w:rFonts w:eastAsiaTheme="minorHAnsi"/>
      <w:w w:val="103"/>
      <w:kern w:val="14"/>
      <w:sz w:val="24"/>
      <w:szCs w:val="24"/>
      <w:lang w:eastAsia="en-US"/>
    </w:rPr>
  </w:style>
  <w:style w:type="character" w:customStyle="1" w:styleId="Heading2Char">
    <w:name w:val="Heading 2 Char"/>
    <w:basedOn w:val="DefaultParagraphFont"/>
    <w:link w:val="Heading2"/>
    <w:rsid w:val="00FC44BD"/>
    <w:rPr>
      <w:rFonts w:eastAsiaTheme="minorHAnsi"/>
      <w:w w:val="103"/>
      <w:kern w:val="14"/>
      <w:szCs w:val="30"/>
      <w:lang w:eastAsia="en-US"/>
    </w:rPr>
  </w:style>
  <w:style w:type="paragraph" w:styleId="CommentText">
    <w:name w:val="annotation text"/>
    <w:basedOn w:val="Normal"/>
    <w:link w:val="CommentTextChar"/>
    <w:rsid w:val="00747481"/>
    <w:pPr>
      <w:spacing w:line="240" w:lineRule="auto"/>
    </w:pPr>
    <w:rPr>
      <w:szCs w:val="20"/>
    </w:rPr>
  </w:style>
  <w:style w:type="character" w:customStyle="1" w:styleId="CommentTextChar">
    <w:name w:val="Comment Text Char"/>
    <w:basedOn w:val="DefaultParagraphFont"/>
    <w:link w:val="CommentText"/>
    <w:rsid w:val="00747481"/>
    <w:rPr>
      <w:rFonts w:eastAsiaTheme="minorHAnsi"/>
      <w:w w:val="103"/>
      <w:kern w:val="14"/>
      <w:lang w:eastAsia="en-US"/>
    </w:rPr>
  </w:style>
  <w:style w:type="paragraph" w:styleId="CommentSubject">
    <w:name w:val="annotation subject"/>
    <w:basedOn w:val="CommentText"/>
    <w:next w:val="CommentText"/>
    <w:link w:val="CommentSubjectChar"/>
    <w:rsid w:val="00747481"/>
    <w:rPr>
      <w:b/>
      <w:bCs/>
    </w:rPr>
  </w:style>
  <w:style w:type="character" w:customStyle="1" w:styleId="CommentSubjectChar">
    <w:name w:val="Comment Subject Char"/>
    <w:basedOn w:val="CommentTextChar"/>
    <w:link w:val="CommentSubject"/>
    <w:rsid w:val="00747481"/>
    <w:rPr>
      <w:rFonts w:eastAsiaTheme="minorHAnsi"/>
      <w:b/>
      <w:bCs/>
      <w:w w:val="103"/>
      <w:kern w:val="1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Default Paragraph Font" w:uiPriority="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FC44BD"/>
    <w:pPr>
      <w:bidi/>
      <w:spacing w:line="400" w:lineRule="exact"/>
      <w:jc w:val="lowKashida"/>
    </w:pPr>
    <w:rPr>
      <w:rFonts w:eastAsiaTheme="minorHAnsi"/>
      <w:w w:val="103"/>
      <w:kern w:val="14"/>
      <w:szCs w:val="30"/>
      <w:lang w:eastAsia="en-US"/>
    </w:rPr>
  </w:style>
  <w:style w:type="paragraph" w:styleId="Heading1">
    <w:name w:val="heading 1"/>
    <w:basedOn w:val="Normal"/>
    <w:next w:val="Normal"/>
    <w:link w:val="Heading1Char"/>
    <w:rsid w:val="00FC44BD"/>
    <w:pPr>
      <w:keepNext/>
      <w:outlineLvl w:val="0"/>
    </w:pPr>
    <w:rPr>
      <w:sz w:val="24"/>
      <w:szCs w:val="24"/>
    </w:rPr>
  </w:style>
  <w:style w:type="paragraph" w:styleId="Heading2">
    <w:name w:val="heading 2"/>
    <w:basedOn w:val="Normal"/>
    <w:next w:val="Normal"/>
    <w:link w:val="Heading2Char"/>
    <w:qFormat/>
    <w:rsid w:val="00FC44BD"/>
    <w:pPr>
      <w:outlineLvl w:val="1"/>
    </w:pPr>
  </w:style>
  <w:style w:type="paragraph" w:styleId="Heading3">
    <w:name w:val="heading 3"/>
    <w:basedOn w:val="Normal"/>
    <w:next w:val="Normal"/>
    <w:link w:val="Heading3Char"/>
    <w:qFormat/>
    <w:rsid w:val="00FC44BD"/>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FC44BD"/>
    <w:pPr>
      <w:keepNext/>
      <w:keepLines/>
      <w:spacing w:after="120"/>
      <w:outlineLvl w:val="0"/>
    </w:pPr>
    <w:rPr>
      <w:b/>
      <w:bCs/>
      <w:sz w:val="24"/>
      <w:szCs w:val="34"/>
    </w:rPr>
  </w:style>
  <w:style w:type="paragraph" w:customStyle="1" w:styleId="HCh">
    <w:name w:val="_ H _Ch"/>
    <w:basedOn w:val="H1"/>
    <w:next w:val="SingleTxt"/>
    <w:qFormat/>
    <w:rsid w:val="00FC44BD"/>
    <w:pPr>
      <w:spacing w:line="450" w:lineRule="exact"/>
    </w:pPr>
    <w:rPr>
      <w:spacing w:val="-2"/>
      <w:sz w:val="28"/>
      <w:szCs w:val="38"/>
    </w:rPr>
  </w:style>
  <w:style w:type="character" w:styleId="CommentReference">
    <w:name w:val="annotation reference"/>
    <w:basedOn w:val="DefaultParagraphFont"/>
    <w:semiHidden/>
    <w:rsid w:val="00FC44BD"/>
    <w:rPr>
      <w:sz w:val="6"/>
      <w:szCs w:val="9"/>
    </w:rPr>
  </w:style>
  <w:style w:type="paragraph" w:styleId="FootnoteText">
    <w:name w:val="footnote text"/>
    <w:basedOn w:val="Normal"/>
    <w:link w:val="FootnoteTextChar"/>
    <w:semiHidden/>
    <w:rsid w:val="00FC44BD"/>
    <w:pPr>
      <w:tabs>
        <w:tab w:val="right" w:pos="418"/>
      </w:tabs>
      <w:spacing w:line="300" w:lineRule="exact"/>
      <w:ind w:left="662" w:right="662" w:hanging="662"/>
    </w:pPr>
    <w:rPr>
      <w:w w:val="100"/>
      <w:sz w:val="17"/>
      <w:szCs w:val="26"/>
    </w:rPr>
  </w:style>
  <w:style w:type="paragraph" w:styleId="EndnoteText">
    <w:name w:val="endnote text"/>
    <w:basedOn w:val="FootnoteText"/>
    <w:link w:val="EndnoteTextChar"/>
    <w:semiHidden/>
    <w:rsid w:val="00FC44BD"/>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FC44BD"/>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FC44BD"/>
    <w:rPr>
      <w:rFonts w:ascii="Tahoma" w:hAnsi="Tahoma" w:cs="Tahoma"/>
      <w:sz w:val="16"/>
      <w:szCs w:val="16"/>
    </w:rPr>
  </w:style>
  <w:style w:type="paragraph" w:customStyle="1" w:styleId="HM">
    <w:name w:val="_ H __M"/>
    <w:basedOn w:val="HCh"/>
    <w:next w:val="Normal"/>
    <w:qFormat/>
    <w:rsid w:val="00FC44BD"/>
    <w:pPr>
      <w:suppressAutoHyphens/>
      <w:spacing w:line="540" w:lineRule="exact"/>
    </w:pPr>
    <w:rPr>
      <w:spacing w:val="-3"/>
      <w:w w:val="99"/>
      <w:sz w:val="34"/>
      <w:szCs w:val="51"/>
    </w:rPr>
  </w:style>
  <w:style w:type="paragraph" w:customStyle="1" w:styleId="SingleTxt">
    <w:name w:val="__Single Txt"/>
    <w:basedOn w:val="Normal"/>
    <w:qFormat/>
    <w:rsid w:val="00FC44B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FC44BD"/>
    <w:pPr>
      <w:suppressAutoHyphens/>
      <w:outlineLvl w:val="1"/>
    </w:pPr>
    <w:rPr>
      <w:spacing w:val="2"/>
      <w:sz w:val="20"/>
      <w:szCs w:val="30"/>
    </w:rPr>
  </w:style>
  <w:style w:type="paragraph" w:customStyle="1" w:styleId="H4">
    <w:name w:val="_ H_4"/>
    <w:basedOn w:val="Normal"/>
    <w:next w:val="Normal"/>
    <w:qFormat/>
    <w:rsid w:val="00FC44BD"/>
    <w:pPr>
      <w:keepNext/>
      <w:keepLines/>
      <w:suppressAutoHyphens/>
      <w:spacing w:after="120" w:line="360" w:lineRule="exact"/>
      <w:outlineLvl w:val="3"/>
    </w:pPr>
    <w:rPr>
      <w:i/>
      <w:iCs/>
      <w:spacing w:val="3"/>
    </w:rPr>
  </w:style>
  <w:style w:type="paragraph" w:customStyle="1" w:styleId="H56">
    <w:name w:val="_ H_5/6"/>
    <w:basedOn w:val="Normal"/>
    <w:next w:val="Normal"/>
    <w:qFormat/>
    <w:rsid w:val="00FC44BD"/>
    <w:pPr>
      <w:keepNext/>
      <w:keepLines/>
      <w:suppressAutoHyphens/>
      <w:spacing w:after="120" w:line="360" w:lineRule="exact"/>
      <w:outlineLvl w:val="4"/>
    </w:pPr>
  </w:style>
  <w:style w:type="paragraph" w:customStyle="1" w:styleId="DualTxt">
    <w:name w:val="__Dual Txt"/>
    <w:basedOn w:val="Normal"/>
    <w:qFormat/>
    <w:rsid w:val="00FC44BD"/>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FC44BD"/>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FC44BD"/>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FC44BD"/>
    <w:rPr>
      <w:rFonts w:eastAsiaTheme="minorHAnsi"/>
      <w:b/>
      <w:bCs/>
      <w:kern w:val="14"/>
      <w:sz w:val="17"/>
      <w:szCs w:val="25"/>
      <w:lang w:eastAsia="en-US"/>
    </w:rPr>
  </w:style>
  <w:style w:type="paragraph" w:styleId="Header">
    <w:name w:val="header"/>
    <w:link w:val="HeaderChar"/>
    <w:qFormat/>
    <w:rsid w:val="00FC44BD"/>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FC44BD"/>
    <w:rPr>
      <w:rFonts w:eastAsiaTheme="minorHAnsi"/>
      <w:b/>
      <w:bCs/>
      <w:w w:val="105"/>
      <w:kern w:val="14"/>
      <w:sz w:val="17"/>
      <w:szCs w:val="25"/>
      <w:lang w:eastAsia="en-US"/>
    </w:rPr>
  </w:style>
  <w:style w:type="character" w:customStyle="1" w:styleId="Heading3Char">
    <w:name w:val="Heading 3 Char"/>
    <w:basedOn w:val="DefaultParagraphFont"/>
    <w:link w:val="Heading3"/>
    <w:rsid w:val="00FC44BD"/>
    <w:rPr>
      <w:rFonts w:ascii="Arial" w:eastAsiaTheme="majorEastAsia" w:hAnsi="Arial" w:cs="Arial"/>
      <w:b/>
      <w:bCs/>
      <w:w w:val="103"/>
      <w:kern w:val="14"/>
      <w:sz w:val="26"/>
      <w:szCs w:val="26"/>
      <w:lang w:eastAsia="en-US"/>
    </w:rPr>
  </w:style>
  <w:style w:type="paragraph" w:customStyle="1" w:styleId="JSingleTxt">
    <w:name w:val="J__Single Txt"/>
    <w:basedOn w:val="Normal"/>
    <w:qFormat/>
    <w:rsid w:val="00FC44BD"/>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FC44BD"/>
    <w:pPr>
      <w:spacing w:after="120" w:line="440" w:lineRule="exact"/>
      <w:jc w:val="center"/>
    </w:pPr>
    <w:rPr>
      <w:b/>
      <w:bCs/>
      <w:sz w:val="25"/>
      <w:szCs w:val="38"/>
    </w:rPr>
  </w:style>
  <w:style w:type="paragraph" w:customStyle="1" w:styleId="JH1">
    <w:name w:val="J_H_1"/>
    <w:basedOn w:val="JCH"/>
    <w:qFormat/>
    <w:rsid w:val="00FC44BD"/>
    <w:pPr>
      <w:spacing w:line="420" w:lineRule="exact"/>
    </w:pPr>
    <w:rPr>
      <w:sz w:val="23"/>
      <w:szCs w:val="34"/>
    </w:rPr>
  </w:style>
  <w:style w:type="paragraph" w:customStyle="1" w:styleId="JH2">
    <w:name w:val="J_H_2"/>
    <w:basedOn w:val="JH1"/>
    <w:qFormat/>
    <w:rsid w:val="00FC44BD"/>
    <w:pPr>
      <w:spacing w:line="400" w:lineRule="exact"/>
    </w:pPr>
    <w:rPr>
      <w:sz w:val="20"/>
      <w:szCs w:val="30"/>
    </w:rPr>
  </w:style>
  <w:style w:type="paragraph" w:customStyle="1" w:styleId="JSmall">
    <w:name w:val="J_Small"/>
    <w:basedOn w:val="JSingleTxt"/>
    <w:next w:val="JSingleTxt"/>
    <w:qFormat/>
    <w:rsid w:val="00FC44BD"/>
    <w:pPr>
      <w:tabs>
        <w:tab w:val="clear" w:pos="1843"/>
        <w:tab w:val="clear" w:pos="2419"/>
        <w:tab w:val="clear" w:pos="2995"/>
        <w:tab w:val="clear" w:pos="3571"/>
        <w:tab w:val="clear" w:pos="4147"/>
        <w:tab w:val="clear" w:pos="4723"/>
        <w:tab w:val="clear" w:pos="5486"/>
        <w:tab w:val="clear" w:pos="9547"/>
      </w:tabs>
      <w:spacing w:after="120"/>
      <w:ind w:left="2563" w:right="1582"/>
    </w:pPr>
  </w:style>
  <w:style w:type="paragraph" w:customStyle="1" w:styleId="Small">
    <w:name w:val="Small"/>
    <w:basedOn w:val="Normal"/>
    <w:next w:val="Normal"/>
    <w:qFormat/>
    <w:rsid w:val="00FC44BD"/>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FC44BD"/>
    <w:rPr>
      <w:sz w:val="14"/>
      <w:szCs w:val="16"/>
    </w:rPr>
  </w:style>
  <w:style w:type="paragraph" w:customStyle="1" w:styleId="SmallX">
    <w:name w:val="SmallX"/>
    <w:basedOn w:val="Small"/>
    <w:next w:val="Normal"/>
    <w:qFormat/>
    <w:rsid w:val="00FC44BD"/>
    <w:pPr>
      <w:spacing w:line="240" w:lineRule="exact"/>
    </w:pPr>
    <w:rPr>
      <w:spacing w:val="6"/>
      <w:w w:val="106"/>
      <w:sz w:val="14"/>
      <w:szCs w:val="21"/>
    </w:rPr>
  </w:style>
  <w:style w:type="paragraph" w:customStyle="1" w:styleId="XLarge">
    <w:name w:val="XLarge"/>
    <w:basedOn w:val="HM"/>
    <w:qFormat/>
    <w:rsid w:val="00FC44BD"/>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FC44BD"/>
    <w:pPr>
      <w:spacing w:line="820" w:lineRule="exact"/>
    </w:pPr>
    <w:rPr>
      <w:spacing w:val="-8"/>
      <w:w w:val="96"/>
      <w:sz w:val="57"/>
      <w:szCs w:val="86"/>
    </w:rPr>
  </w:style>
  <w:style w:type="paragraph" w:customStyle="1" w:styleId="Distribution">
    <w:name w:val="Distribution"/>
    <w:basedOn w:val="Normal"/>
    <w:next w:val="Normal"/>
    <w:qFormat/>
    <w:rsid w:val="00FC44BD"/>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FC44BD"/>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FC44BD"/>
    <w:pPr>
      <w:tabs>
        <w:tab w:val="left" w:pos="662"/>
        <w:tab w:val="left" w:pos="1267"/>
        <w:tab w:val="left" w:pos="1987"/>
        <w:tab w:val="left" w:pos="2650"/>
      </w:tabs>
      <w:spacing w:line="240" w:lineRule="exact"/>
    </w:pPr>
  </w:style>
  <w:style w:type="paragraph" w:customStyle="1" w:styleId="ReleaseDate">
    <w:name w:val="Release Date"/>
    <w:next w:val="Footer"/>
    <w:qFormat/>
    <w:rsid w:val="00FC44BD"/>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FC44BD"/>
    <w:pPr>
      <w:tabs>
        <w:tab w:val="left" w:pos="662"/>
        <w:tab w:val="left" w:pos="1267"/>
        <w:tab w:val="left" w:pos="1987"/>
        <w:tab w:val="left" w:pos="2650"/>
      </w:tabs>
      <w:ind w:left="663" w:hanging="663"/>
    </w:pPr>
  </w:style>
  <w:style w:type="paragraph" w:customStyle="1" w:styleId="Committee">
    <w:name w:val="Committee"/>
    <w:basedOn w:val="H1"/>
    <w:qFormat/>
    <w:rsid w:val="00FC44BD"/>
    <w:pPr>
      <w:tabs>
        <w:tab w:val="left" w:pos="662"/>
        <w:tab w:val="left" w:pos="1267"/>
        <w:tab w:val="left" w:pos="1987"/>
        <w:tab w:val="left" w:pos="2650"/>
      </w:tabs>
      <w:ind w:right="1264"/>
    </w:pPr>
  </w:style>
  <w:style w:type="paragraph" w:customStyle="1" w:styleId="AgendaItemNormal">
    <w:name w:val="Agenda_Item_Normal"/>
    <w:next w:val="Normal"/>
    <w:qFormat/>
    <w:rsid w:val="00FC44BD"/>
    <w:pPr>
      <w:spacing w:line="240" w:lineRule="exact"/>
      <w:jc w:val="lowKashida"/>
    </w:pPr>
    <w:rPr>
      <w:rFonts w:eastAsiaTheme="minorHAnsi"/>
      <w:w w:val="103"/>
      <w:kern w:val="14"/>
      <w:szCs w:val="30"/>
      <w:lang w:eastAsia="en-US"/>
    </w:rPr>
  </w:style>
  <w:style w:type="paragraph" w:customStyle="1" w:styleId="Sponsors">
    <w:name w:val="Sponsors"/>
    <w:basedOn w:val="H23"/>
    <w:qFormat/>
    <w:rsid w:val="00FC44BD"/>
    <w:pPr>
      <w:tabs>
        <w:tab w:val="right" w:pos="1022"/>
        <w:tab w:val="left" w:pos="1267"/>
        <w:tab w:val="left" w:pos="1930"/>
        <w:tab w:val="left" w:pos="2592"/>
        <w:tab w:val="left" w:pos="3254"/>
      </w:tabs>
      <w:ind w:left="1264" w:right="1264" w:hanging="1264"/>
    </w:pPr>
  </w:style>
  <w:style w:type="paragraph" w:customStyle="1" w:styleId="TitleHCH">
    <w:name w:val="Title_H_CH"/>
    <w:basedOn w:val="HCh"/>
    <w:next w:val="SingleTxt"/>
    <w:qFormat/>
    <w:rsid w:val="00FC44BD"/>
    <w:pPr>
      <w:tabs>
        <w:tab w:val="right" w:pos="1022"/>
        <w:tab w:val="left" w:pos="1267"/>
        <w:tab w:val="left" w:pos="1930"/>
        <w:tab w:val="left" w:pos="2592"/>
        <w:tab w:val="left" w:pos="3254"/>
        <w:tab w:val="left" w:pos="3917"/>
        <w:tab w:val="left" w:pos="4579"/>
        <w:tab w:val="left" w:pos="5242"/>
        <w:tab w:val="left" w:pos="5904"/>
        <w:tab w:val="left" w:pos="6566"/>
      </w:tabs>
      <w:spacing w:line="300" w:lineRule="exact"/>
      <w:ind w:left="1267" w:right="1267" w:hanging="1267"/>
    </w:pPr>
  </w:style>
  <w:style w:type="paragraph" w:customStyle="1" w:styleId="TitleH1">
    <w:name w:val="Title_H1"/>
    <w:basedOn w:val="H1"/>
    <w:next w:val="SingleTxt"/>
    <w:qFormat/>
    <w:rsid w:val="00FC44BD"/>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paragraph" w:customStyle="1" w:styleId="TitleH2">
    <w:name w:val="Title_H2"/>
    <w:basedOn w:val="H23"/>
    <w:next w:val="H23"/>
    <w:qFormat/>
    <w:rsid w:val="00FC44BD"/>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FC44BD"/>
    <w:rPr>
      <w:color w:val="0000FF" w:themeColor="hyperlink"/>
      <w:u w:val="none"/>
    </w:rPr>
  </w:style>
  <w:style w:type="character" w:styleId="FollowedHyperlink">
    <w:name w:val="FollowedHyperlink"/>
    <w:basedOn w:val="DefaultParagraphFont"/>
    <w:rsid w:val="00FC44BD"/>
    <w:rPr>
      <w:color w:val="0000FF"/>
      <w:u w:val="none"/>
    </w:rPr>
  </w:style>
  <w:style w:type="paragraph" w:customStyle="1" w:styleId="Bullet1">
    <w:name w:val="Bullet 1"/>
    <w:basedOn w:val="Normal"/>
    <w:qFormat/>
    <w:rsid w:val="00FC44BD"/>
    <w:pPr>
      <w:numPr>
        <w:numId w:val="10"/>
      </w:numPr>
      <w:spacing w:after="120" w:line="240" w:lineRule="exact"/>
      <w:ind w:right="1267"/>
    </w:pPr>
  </w:style>
  <w:style w:type="paragraph" w:customStyle="1" w:styleId="Bullet2">
    <w:name w:val="Bullet 2"/>
    <w:basedOn w:val="Normal"/>
    <w:qFormat/>
    <w:rsid w:val="00FC44BD"/>
    <w:pPr>
      <w:numPr>
        <w:numId w:val="11"/>
      </w:numPr>
      <w:spacing w:after="120" w:line="240" w:lineRule="exact"/>
      <w:ind w:right="1267"/>
    </w:pPr>
  </w:style>
  <w:style w:type="character" w:styleId="EndnoteReference">
    <w:name w:val="endnote reference"/>
    <w:basedOn w:val="DefaultParagraphFont"/>
    <w:semiHidden/>
    <w:rsid w:val="00FC44BD"/>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C44BD"/>
    <w:pPr>
      <w:numPr>
        <w:numId w:val="12"/>
      </w:numPr>
      <w:tabs>
        <w:tab w:val="clear" w:pos="1930"/>
        <w:tab w:val="clear" w:pos="2592"/>
        <w:tab w:val="clear" w:pos="3254"/>
        <w:tab w:val="clear" w:pos="3917"/>
        <w:tab w:val="clear" w:pos="4579"/>
        <w:tab w:val="clear" w:pos="5242"/>
        <w:tab w:val="clear" w:pos="5904"/>
        <w:tab w:val="clear" w:pos="6566"/>
      </w:tabs>
      <w:spacing w:line="240" w:lineRule="exact"/>
      <w:ind w:right="1267"/>
    </w:pPr>
  </w:style>
  <w:style w:type="paragraph" w:customStyle="1" w:styleId="AgendaTitleH2">
    <w:name w:val="Agenda_Title_H2"/>
    <w:basedOn w:val="TitleH1"/>
    <w:next w:val="Normal"/>
    <w:qFormat/>
    <w:rsid w:val="00FC44BD"/>
    <w:pPr>
      <w:spacing w:after="0" w:line="240" w:lineRule="exact"/>
      <w:ind w:left="0" w:right="0" w:firstLine="0"/>
      <w:outlineLvl w:val="1"/>
    </w:pPr>
    <w:rPr>
      <w:sz w:val="20"/>
    </w:rPr>
  </w:style>
  <w:style w:type="character" w:customStyle="1" w:styleId="BalloonTextChar">
    <w:name w:val="Balloon Text Char"/>
    <w:basedOn w:val="DefaultParagraphFont"/>
    <w:link w:val="BalloonText"/>
    <w:semiHidden/>
    <w:rsid w:val="00FC44BD"/>
    <w:rPr>
      <w:rFonts w:ascii="Tahoma" w:eastAsiaTheme="minorHAnsi" w:hAnsi="Tahoma" w:cs="Tahoma"/>
      <w:w w:val="103"/>
      <w:kern w:val="14"/>
      <w:sz w:val="16"/>
      <w:szCs w:val="16"/>
      <w:lang w:eastAsia="en-US"/>
    </w:rPr>
  </w:style>
  <w:style w:type="character" w:customStyle="1" w:styleId="FootnoteTextChar">
    <w:name w:val="Footnote Text Char"/>
    <w:basedOn w:val="DefaultParagraphFont"/>
    <w:link w:val="FootnoteText"/>
    <w:semiHidden/>
    <w:rsid w:val="00FC44BD"/>
    <w:rPr>
      <w:rFonts w:eastAsiaTheme="minorHAnsi"/>
      <w:kern w:val="14"/>
      <w:sz w:val="17"/>
      <w:szCs w:val="26"/>
      <w:lang w:eastAsia="en-US"/>
    </w:rPr>
  </w:style>
  <w:style w:type="character" w:customStyle="1" w:styleId="EndnoteTextChar">
    <w:name w:val="Endnote Text Char"/>
    <w:basedOn w:val="DefaultParagraphFont"/>
    <w:link w:val="EndnoteText"/>
    <w:semiHidden/>
    <w:rsid w:val="00FC44BD"/>
    <w:rPr>
      <w:rFonts w:eastAsiaTheme="minorHAnsi"/>
      <w:kern w:val="14"/>
      <w:sz w:val="17"/>
      <w:szCs w:val="26"/>
      <w:lang w:eastAsia="en-US"/>
    </w:rPr>
  </w:style>
  <w:style w:type="character" w:customStyle="1" w:styleId="Heading1Char">
    <w:name w:val="Heading 1 Char"/>
    <w:basedOn w:val="DefaultParagraphFont"/>
    <w:link w:val="Heading1"/>
    <w:rsid w:val="00FC44BD"/>
    <w:rPr>
      <w:rFonts w:eastAsiaTheme="minorHAnsi"/>
      <w:w w:val="103"/>
      <w:kern w:val="14"/>
      <w:sz w:val="24"/>
      <w:szCs w:val="24"/>
      <w:lang w:eastAsia="en-US"/>
    </w:rPr>
  </w:style>
  <w:style w:type="character" w:customStyle="1" w:styleId="Heading2Char">
    <w:name w:val="Heading 2 Char"/>
    <w:basedOn w:val="DefaultParagraphFont"/>
    <w:link w:val="Heading2"/>
    <w:rsid w:val="00FC44BD"/>
    <w:rPr>
      <w:rFonts w:eastAsiaTheme="minorHAnsi"/>
      <w:w w:val="103"/>
      <w:kern w:val="14"/>
      <w:szCs w:val="30"/>
      <w:lang w:eastAsia="en-US"/>
    </w:rPr>
  </w:style>
  <w:style w:type="paragraph" w:styleId="CommentText">
    <w:name w:val="annotation text"/>
    <w:basedOn w:val="Normal"/>
    <w:link w:val="CommentTextChar"/>
    <w:rsid w:val="00747481"/>
    <w:pPr>
      <w:spacing w:line="240" w:lineRule="auto"/>
    </w:pPr>
    <w:rPr>
      <w:szCs w:val="20"/>
    </w:rPr>
  </w:style>
  <w:style w:type="character" w:customStyle="1" w:styleId="CommentTextChar">
    <w:name w:val="Comment Text Char"/>
    <w:basedOn w:val="DefaultParagraphFont"/>
    <w:link w:val="CommentText"/>
    <w:rsid w:val="00747481"/>
    <w:rPr>
      <w:rFonts w:eastAsiaTheme="minorHAnsi"/>
      <w:w w:val="103"/>
      <w:kern w:val="14"/>
      <w:lang w:eastAsia="en-US"/>
    </w:rPr>
  </w:style>
  <w:style w:type="paragraph" w:styleId="CommentSubject">
    <w:name w:val="annotation subject"/>
    <w:basedOn w:val="CommentText"/>
    <w:next w:val="CommentText"/>
    <w:link w:val="CommentSubjectChar"/>
    <w:rsid w:val="00747481"/>
    <w:rPr>
      <w:b/>
      <w:bCs/>
    </w:rPr>
  </w:style>
  <w:style w:type="character" w:customStyle="1" w:styleId="CommentSubjectChar">
    <w:name w:val="Comment Subject Char"/>
    <w:basedOn w:val="CommentTextChar"/>
    <w:link w:val="CommentSubject"/>
    <w:rsid w:val="00747481"/>
    <w:rPr>
      <w:rFonts w:eastAsiaTheme="minorHAnsi"/>
      <w:b/>
      <w:bCs/>
      <w:w w:val="103"/>
      <w:kern w:val="1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undocs.org/ar/CEDAW/C/SR.1485" TargetMode="External"/><Relationship Id="rId26" Type="http://schemas.openxmlformats.org/officeDocument/2006/relationships/hyperlink" Target="http://undocs.org/ar/S/RES/1325(2000)" TargetMode="External"/><Relationship Id="rId39" Type="http://schemas.openxmlformats.org/officeDocument/2006/relationships/hyperlink" Target="http://undocs.org/ar/A/57/38" TargetMode="External"/><Relationship Id="rId3" Type="http://schemas.openxmlformats.org/officeDocument/2006/relationships/styles" Target="styles.xml"/><Relationship Id="rId21" Type="http://schemas.openxmlformats.org/officeDocument/2006/relationships/hyperlink" Target="http://undocs.org/ar/CEDAW/C/LKA/5" TargetMode="External"/><Relationship Id="rId34" Type="http://schemas.openxmlformats.org/officeDocument/2006/relationships/hyperlink" Target="http://undocs.org/ar/A/57/38" TargetMode="External"/><Relationship Id="rId42" Type="http://schemas.openxmlformats.org/officeDocument/2006/relationships/hyperlink" Target="http://undocs.org/ar/CEDAW/C/LKA/CO/7" TargetMode="External"/><Relationship Id="rId47" Type="http://schemas.openxmlformats.org/officeDocument/2006/relationships/hyperlink" Target="http://undocs.org/ar/A/57/38" TargetMode="External"/><Relationship Id="rId50" Type="http://schemas.openxmlformats.org/officeDocument/2006/relationships/hyperlink" Target="http://undocs.org/ar/IHRI/GEN/2/Rev.6"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ar/CEDAW/C/SR.1484" TargetMode="External"/><Relationship Id="rId25" Type="http://schemas.openxmlformats.org/officeDocument/2006/relationships/hyperlink" Target="http://undocs.org/ar/CEDAW/C/LKA/CO/7" TargetMode="External"/><Relationship Id="rId33" Type="http://schemas.openxmlformats.org/officeDocument/2006/relationships/hyperlink" Target="http://undocs.org/ar/CEDAW/C/LKA/CO/7" TargetMode="External"/><Relationship Id="rId38" Type="http://schemas.openxmlformats.org/officeDocument/2006/relationships/hyperlink" Target="http://undocs.org/ar/CEDAW/C/LKA/CO/7" TargetMode="External"/><Relationship Id="rId46" Type="http://schemas.openxmlformats.org/officeDocument/2006/relationships/hyperlink" Target="http://undocs.org/ar/CEDAW/C/LKA/CO/7" TargetMode="External"/><Relationship Id="rId2" Type="http://schemas.openxmlformats.org/officeDocument/2006/relationships/numbering" Target="numbering.xml"/><Relationship Id="rId16" Type="http://schemas.openxmlformats.org/officeDocument/2006/relationships/hyperlink" Target="http://undocs.org/ar/CEDAW/C/LKA/8" TargetMode="External"/><Relationship Id="rId20" Type="http://schemas.openxmlformats.org/officeDocument/2006/relationships/hyperlink" Target="http://undocs.org/ar/CEDAW/C/LKA/Q/8/Add.1" TargetMode="External"/><Relationship Id="rId29" Type="http://schemas.openxmlformats.org/officeDocument/2006/relationships/hyperlink" Target="http://undocs.org/ar/S/RES/1888(2009)" TargetMode="External"/><Relationship Id="rId41" Type="http://schemas.openxmlformats.org/officeDocument/2006/relationships/hyperlink" Target="http://undocs.org/ar/CEDAW/C/LKA/CO/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ar/A/57/38" TargetMode="External"/><Relationship Id="rId32" Type="http://schemas.openxmlformats.org/officeDocument/2006/relationships/hyperlink" Target="http://undocs.org/ar/S/RES/2242(2015)" TargetMode="External"/><Relationship Id="rId37" Type="http://schemas.openxmlformats.org/officeDocument/2006/relationships/hyperlink" Target="http://undocs.org/ar/A/57/38" TargetMode="External"/><Relationship Id="rId40" Type="http://schemas.openxmlformats.org/officeDocument/2006/relationships/hyperlink" Target="http://undocs.org/ar/CEDAW/C/LKA/CO/7" TargetMode="External"/><Relationship Id="rId45" Type="http://schemas.openxmlformats.org/officeDocument/2006/relationships/hyperlink" Target="http://undocs.org/ar/A/57/38"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ar/CEDAW/C/LKA/CO/7" TargetMode="External"/><Relationship Id="rId28" Type="http://schemas.openxmlformats.org/officeDocument/2006/relationships/hyperlink" Target="http://undocs.org/ar/S/RES/1820(2008)" TargetMode="External"/><Relationship Id="rId36" Type="http://schemas.openxmlformats.org/officeDocument/2006/relationships/hyperlink" Target="http://undocs.org/ar/CEDAW/C/LKA/CO/7" TargetMode="External"/><Relationship Id="rId49" Type="http://schemas.openxmlformats.org/officeDocument/2006/relationships/hyperlink" Target="http://undocs.org/ar/CEDAW/C/LKA/CO/7" TargetMode="External"/><Relationship Id="rId10" Type="http://schemas.openxmlformats.org/officeDocument/2006/relationships/header" Target="header2.xml"/><Relationship Id="rId19" Type="http://schemas.openxmlformats.org/officeDocument/2006/relationships/hyperlink" Target="http://undocs.org/ar/CEDAW/C/LKA/Q/8" TargetMode="External"/><Relationship Id="rId31" Type="http://schemas.openxmlformats.org/officeDocument/2006/relationships/hyperlink" Target="http://undocs.org/ar/S/RES/2122(2013)" TargetMode="External"/><Relationship Id="rId44" Type="http://schemas.openxmlformats.org/officeDocument/2006/relationships/hyperlink" Target="http://undocs.org/ar/CEDAW/C/LKA/CO/7" TargetMode="External"/><Relationship Id="rId52"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ar/CEDAW/C/LKA/CO/7" TargetMode="External"/><Relationship Id="rId27" Type="http://schemas.openxmlformats.org/officeDocument/2006/relationships/hyperlink" Target="http://undocs.org/ar/S/RES/1325(2000)" TargetMode="External"/><Relationship Id="rId30" Type="http://schemas.openxmlformats.org/officeDocument/2006/relationships/hyperlink" Target="http://undocs.org/ar/S/RES/1889(2009)" TargetMode="External"/><Relationship Id="rId35" Type="http://schemas.openxmlformats.org/officeDocument/2006/relationships/hyperlink" Target="http://undocs.org/ar/CEDAW/C/LKA/CO/7" TargetMode="External"/><Relationship Id="rId43" Type="http://schemas.openxmlformats.org/officeDocument/2006/relationships/hyperlink" Target="http://undocs.org/ar/A/57/38" TargetMode="External"/><Relationship Id="rId48" Type="http://schemas.openxmlformats.org/officeDocument/2006/relationships/hyperlink" Target="http://undocs.org/ar/CEDAW/C/LKA/CO/7" TargetMode="External"/><Relationship Id="rId8" Type="http://schemas.openxmlformats.org/officeDocument/2006/relationships/endnotes" Target="endnotes.xml"/><Relationship Id="rId51"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9C0C1A-FBFD-4944-8BBB-00578581C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21</Pages>
  <Words>5740</Words>
  <Characters>32723</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38387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Fatima Es-Sbai</dc:creator>
  <cp:lastModifiedBy>Randa Alliddawi</cp:lastModifiedBy>
  <cp:revision>9</cp:revision>
  <cp:lastPrinted>2017-04-07T16:18:00Z</cp:lastPrinted>
  <dcterms:created xsi:type="dcterms:W3CDTF">2017-04-06T19:31:00Z</dcterms:created>
  <dcterms:modified xsi:type="dcterms:W3CDTF">2017-04-07T16:18:00Z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1703885</vt:lpwstr>
  </property>
  <property fmtid="{D5CDD505-2E9C-101B-9397-08002B2CF9AE}" pid="3" name="ODSRefJobNo">
    <vt:lpwstr>1706251A</vt:lpwstr>
  </property>
  <property fmtid="{D5CDD505-2E9C-101B-9397-08002B2CF9AE}" pid="4" name="Symbol1">
    <vt:lpwstr>CEDAW/C/LKA/CO/8</vt:lpwstr>
  </property>
  <property fmtid="{D5CDD505-2E9C-101B-9397-08002B2CF9AE}" pid="5" name="Symbol2">
    <vt:lpwstr/>
  </property>
  <property fmtid="{D5CDD505-2E9C-101B-9397-08002B2CF9AE}" pid="6" name="Translator">
    <vt:lpwstr/>
  </property>
  <property fmtid="{D5CDD505-2E9C-101B-9397-08002B2CF9AE}" pid="7" name="Publication Date">
    <vt:lpwstr>6 April 2017</vt:lpwstr>
  </property>
  <property fmtid="{D5CDD505-2E9C-101B-9397-08002B2CF9AE}" pid="8" name="Original">
    <vt:lpwstr>English</vt:lpwstr>
  </property>
  <property fmtid="{D5CDD505-2E9C-101B-9397-08002B2CF9AE}" pid="9" name="Release Date">
    <vt:lpwstr>060417</vt:lpwstr>
  </property>
  <property fmtid="{D5CDD505-2E9C-101B-9397-08002B2CF9AE}" pid="10" name="Comment">
    <vt:lpwstr>Final - F.E.Txt.</vt:lpwstr>
  </property>
  <property fmtid="{D5CDD505-2E9C-101B-9397-08002B2CF9AE}" pid="11" name="DraftPages">
    <vt:lpwstr/>
  </property>
  <property fmtid="{D5CDD505-2E9C-101B-9397-08002B2CF9AE}" pid="12" name="Operator">
    <vt:lpwstr>منذر</vt:lpwstr>
  </property>
</Properties>
</file>