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682"/>
        <w:gridCol w:w="1858"/>
        <w:gridCol w:w="2819"/>
      </w:tblGrid>
      <w:tr w:rsidR="002D5AAC" w14:paraId="387CB882" w14:textId="77777777" w:rsidTr="007A2AE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0CD089E2" w14:textId="77777777" w:rsidR="002D5AAC" w:rsidRDefault="002D5AAC" w:rsidP="00CD147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820" w:type="dxa"/>
            <w:gridSpan w:val="2"/>
            <w:tcBorders>
              <w:bottom w:val="single" w:sz="4" w:space="0" w:color="auto"/>
            </w:tcBorders>
            <w:vAlign w:val="bottom"/>
          </w:tcPr>
          <w:p w14:paraId="374647E4" w14:textId="77777777" w:rsidR="002D5AAC" w:rsidRPr="00BD33EE" w:rsidRDefault="00DF71B9" w:rsidP="007A2AE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677" w:type="dxa"/>
            <w:gridSpan w:val="2"/>
            <w:tcBorders>
              <w:bottom w:val="single" w:sz="4" w:space="0" w:color="auto"/>
            </w:tcBorders>
            <w:vAlign w:val="bottom"/>
          </w:tcPr>
          <w:p w14:paraId="1E40D6CA" w14:textId="7230E57D" w:rsidR="002D5AAC" w:rsidRDefault="00CD147D" w:rsidP="00CD147D">
            <w:pPr>
              <w:jc w:val="right"/>
            </w:pPr>
            <w:r w:rsidRPr="00CD147D">
              <w:rPr>
                <w:sz w:val="40"/>
              </w:rPr>
              <w:t>CMW</w:t>
            </w:r>
            <w:r w:rsidRPr="00CD147D">
              <w:t>/C/MEX/CO/4</w:t>
            </w:r>
          </w:p>
        </w:tc>
      </w:tr>
      <w:tr w:rsidR="002D5AAC" w:rsidRPr="00015A35" w14:paraId="670A9E93" w14:textId="77777777" w:rsidTr="007A2AE0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3BF24C0" w14:textId="77777777" w:rsidR="002D5AAC" w:rsidRDefault="002E5067" w:rsidP="007A2AE0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4534FAE9" wp14:editId="1C8A8E2B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76F1A533" w14:textId="77777777" w:rsidR="002D5AAC" w:rsidRPr="00033EE1" w:rsidRDefault="00734ACB" w:rsidP="00385581">
            <w:pPr>
              <w:spacing w:before="120" w:line="380" w:lineRule="exact"/>
              <w:rPr>
                <w:b/>
                <w:sz w:val="34"/>
                <w:szCs w:val="34"/>
              </w:rPr>
            </w:pPr>
            <w:r w:rsidRPr="00CD6A00">
              <w:rPr>
                <w:b/>
                <w:spacing w:val="-4"/>
                <w:sz w:val="34"/>
                <w:szCs w:val="40"/>
              </w:rPr>
              <w:t xml:space="preserve">Международная </w:t>
            </w:r>
            <w:r>
              <w:rPr>
                <w:b/>
                <w:spacing w:val="-4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8CA6047" w14:textId="77777777" w:rsidR="002D5AAC" w:rsidRPr="00CD147D" w:rsidRDefault="00CD147D" w:rsidP="007A2AE0">
            <w:pPr>
              <w:spacing w:before="240"/>
              <w:rPr>
                <w:lang w:val="en-US"/>
              </w:rPr>
            </w:pPr>
            <w:r w:rsidRPr="00CD147D">
              <w:rPr>
                <w:lang w:val="en-US"/>
              </w:rPr>
              <w:t>Distr.: General</w:t>
            </w:r>
          </w:p>
          <w:p w14:paraId="0CBF1B85" w14:textId="2FB4EA50" w:rsidR="00CD147D" w:rsidRPr="00CD147D" w:rsidRDefault="00CD147D" w:rsidP="00CD147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20 May 2025</w:t>
            </w:r>
          </w:p>
          <w:p w14:paraId="24DFD4CA" w14:textId="77777777" w:rsidR="00CD147D" w:rsidRPr="00CD147D" w:rsidRDefault="00CD147D" w:rsidP="00CD147D">
            <w:pPr>
              <w:spacing w:line="240" w:lineRule="exact"/>
              <w:rPr>
                <w:lang w:val="en-US"/>
              </w:rPr>
            </w:pPr>
            <w:r w:rsidRPr="00CD147D">
              <w:rPr>
                <w:lang w:val="en-US"/>
              </w:rPr>
              <w:t>Russian</w:t>
            </w:r>
          </w:p>
          <w:p w14:paraId="2F5B925C" w14:textId="3D4AEE05" w:rsidR="00CD147D" w:rsidRPr="00CD147D" w:rsidRDefault="00CD147D" w:rsidP="00CD147D">
            <w:pPr>
              <w:spacing w:line="240" w:lineRule="exact"/>
              <w:rPr>
                <w:lang w:val="en-US"/>
              </w:rPr>
            </w:pPr>
            <w:r w:rsidRPr="00CD147D">
              <w:rPr>
                <w:lang w:val="en-US"/>
              </w:rPr>
              <w:t>Original: Spanish</w:t>
            </w:r>
          </w:p>
        </w:tc>
      </w:tr>
    </w:tbl>
    <w:p w14:paraId="7FCCB175" w14:textId="50D92650" w:rsidR="00CD147D" w:rsidRPr="00E35A56" w:rsidRDefault="00CD147D" w:rsidP="00CD147D">
      <w:pPr>
        <w:spacing w:before="120"/>
        <w:rPr>
          <w:b/>
          <w:sz w:val="24"/>
          <w:szCs w:val="24"/>
        </w:rPr>
      </w:pPr>
      <w:r w:rsidRPr="00E35A56">
        <w:rPr>
          <w:b/>
          <w:bCs/>
          <w:sz w:val="24"/>
          <w:szCs w:val="24"/>
        </w:rPr>
        <w:t xml:space="preserve">Комитет по защите прав всех </w:t>
      </w:r>
      <w:r w:rsidRPr="00E35A56">
        <w:rPr>
          <w:b/>
          <w:bCs/>
          <w:sz w:val="24"/>
          <w:szCs w:val="24"/>
        </w:rPr>
        <w:br/>
        <w:t>трудящихся-мигрантов и членов их семей</w:t>
      </w:r>
    </w:p>
    <w:p w14:paraId="6AC0DD1F" w14:textId="77777777" w:rsidR="00CD147D" w:rsidRPr="00CD147D" w:rsidRDefault="00CD147D" w:rsidP="00CD147D">
      <w:pPr>
        <w:pStyle w:val="HChG"/>
      </w:pPr>
      <w:r>
        <w:tab/>
      </w:r>
      <w:r>
        <w:tab/>
      </w:r>
      <w:r>
        <w:rPr>
          <w:bCs/>
        </w:rPr>
        <w:t>Заключительные замечания по четвертому периодическому докладу Мексики</w:t>
      </w:r>
      <w:r w:rsidRPr="00CD147D">
        <w:rPr>
          <w:rStyle w:val="aa"/>
          <w:b w:val="0"/>
          <w:bCs/>
          <w:sz w:val="20"/>
          <w:vertAlign w:val="baseline"/>
        </w:rPr>
        <w:footnoteReference w:customMarkFollows="1" w:id="1"/>
        <w:t>*</w:t>
      </w:r>
    </w:p>
    <w:p w14:paraId="03EFE5C7" w14:textId="04618430" w:rsidR="00CD147D" w:rsidRPr="001412AB" w:rsidRDefault="00CD147D" w:rsidP="00CD147D">
      <w:pPr>
        <w:pStyle w:val="SingleTxtG"/>
      </w:pPr>
      <w:r>
        <w:t>1.</w:t>
      </w:r>
      <w:r>
        <w:tab/>
        <w:t>Комитет рассмотрел четвертый периодический доклад Мексики</w:t>
      </w:r>
      <w:r w:rsidRPr="00CD147D">
        <w:rPr>
          <w:rStyle w:val="aa"/>
        </w:rPr>
        <w:footnoteReference w:id="2"/>
      </w:r>
      <w:r>
        <w:t xml:space="preserve"> на своих </w:t>
      </w:r>
      <w:r w:rsidRPr="00015A35">
        <w:br/>
      </w:r>
      <w:r>
        <w:t>592-м и 593-м заседаниях</w:t>
      </w:r>
      <w:r w:rsidRPr="00CD147D">
        <w:rPr>
          <w:rStyle w:val="aa"/>
        </w:rPr>
        <w:footnoteReference w:id="3"/>
      </w:r>
      <w:r>
        <w:t xml:space="preserve">, состоявшихся 7 и 8 апреля 2025 года. На своем </w:t>
      </w:r>
      <w:r w:rsidRPr="00015A35">
        <w:br/>
      </w:r>
      <w:r>
        <w:t>608-м заседании, состоявшемся 17 апреля 2025 года, он принял настоящие заключительные замечания.</w:t>
      </w:r>
    </w:p>
    <w:p w14:paraId="254EABE8" w14:textId="77777777" w:rsidR="00CD147D" w:rsidRPr="001412AB" w:rsidRDefault="00CD147D" w:rsidP="00CD147D">
      <w:pPr>
        <w:pStyle w:val="H1G"/>
      </w:pPr>
      <w:r>
        <w:rPr>
          <w:bCs/>
        </w:rPr>
        <w:tab/>
        <w:t>A.</w:t>
      </w:r>
      <w:r>
        <w:tab/>
      </w:r>
      <w:r>
        <w:rPr>
          <w:bCs/>
        </w:rPr>
        <w:t>Введение</w:t>
      </w:r>
    </w:p>
    <w:p w14:paraId="5625A7FD" w14:textId="77777777" w:rsidR="00CD147D" w:rsidRPr="001412AB" w:rsidRDefault="00CD147D" w:rsidP="00CD147D">
      <w:pPr>
        <w:pStyle w:val="SingleTxtG"/>
      </w:pPr>
      <w:r>
        <w:t>2.</w:t>
      </w:r>
      <w:r>
        <w:tab/>
        <w:t xml:space="preserve">Комитет приветствует представление государством-участником четвертого периодического доклада, который был подготовлен в ответ на перечень вопросов, </w:t>
      </w:r>
      <w:r w:rsidRPr="00F42557">
        <w:t>предваряющий представление доклада</w:t>
      </w:r>
      <w:r w:rsidRPr="00CD147D">
        <w:rPr>
          <w:rStyle w:val="aa"/>
        </w:rPr>
        <w:footnoteReference w:id="4"/>
      </w:r>
      <w:r>
        <w:t>, его доклада о последующих мерах в связи с заключительными замечаниями по его предыдущему периодическому докладу</w:t>
      </w:r>
      <w:r w:rsidRPr="00CD147D">
        <w:rPr>
          <w:rStyle w:val="aa"/>
        </w:rPr>
        <w:footnoteReference w:id="5"/>
      </w:r>
      <w:r>
        <w:t xml:space="preserve"> и дополнительную информацию, представленную многопрофильной делегацией высокого уровня во главе с Постоянным представителем Постоянного представительства Мексики при Отделении Организации Объединенных Наций и других международных организациях в Женеве</w:t>
      </w:r>
      <w:r w:rsidRPr="00F64461">
        <w:t xml:space="preserve"> </w:t>
      </w:r>
      <w:r>
        <w:t>и в составе представителей Министерства иностранных дел и Федерального судебного совета, а также сотрудников Постоянного представительства Мексики при Отделении Организации Объединенных Наций и других международных организациях в Женеве.</w:t>
      </w:r>
    </w:p>
    <w:p w14:paraId="7DAA8466" w14:textId="77777777" w:rsidR="00CD147D" w:rsidRPr="001412AB" w:rsidRDefault="00CD147D" w:rsidP="00CD147D">
      <w:pPr>
        <w:pStyle w:val="SingleTxtG"/>
      </w:pPr>
      <w:r>
        <w:t>3.</w:t>
      </w:r>
      <w:r>
        <w:tab/>
        <w:t>Комитет выражает признательность за открытый и конструктивный диалог, состоявшийся с делегацией, а также за подробную информацию, полученную от представителей государства-участника, и конструктивный подход к заседаниям, позволивший совместно проанализировать и обсудить различные вопросы. Комитет также признателен государству-участнику за усилия по представлению ответов и дополнительной информации в течение 48 часов с момента проведения диалога.</w:t>
      </w:r>
    </w:p>
    <w:p w14:paraId="11A6480D" w14:textId="074EB10B" w:rsidR="00CD147D" w:rsidRPr="001412AB" w:rsidRDefault="00CD147D" w:rsidP="00CD147D">
      <w:pPr>
        <w:pStyle w:val="SingleTxtG"/>
      </w:pPr>
      <w:r>
        <w:t>4.</w:t>
      </w:r>
      <w:r>
        <w:tab/>
        <w:t xml:space="preserve">Комитет осведомлен о том, что Мексика как страна происхождения трудящихся-мигрантов приняла ряд мер для защиты прав своих граждан за рубежом. Однако Комитет также отмечает, что, будучи страной происхождения, транзита, назначения и возвращения, государство-участник сталкивается с рядом важных и сложных проблем в области защиты прав трудящихся-мигрантов и членов их семей. Комитет отмечает, что некоторые страны, принимающие мексиканских трудящихся-мигрантов, до сих пор не являются участниками Конвенции, что представляет собой </w:t>
      </w:r>
      <w:r>
        <w:lastRenderedPageBreak/>
        <w:t>препятствие для осуществления этими трудящимися своих прав, закрепленных в</w:t>
      </w:r>
      <w:r w:rsidR="006C7656">
        <w:t> </w:t>
      </w:r>
      <w:r>
        <w:t>Конвенции.</w:t>
      </w:r>
    </w:p>
    <w:p w14:paraId="3326CC1A" w14:textId="77777777" w:rsidR="00CD147D" w:rsidRPr="001412AB" w:rsidRDefault="00CD147D" w:rsidP="00CD147D">
      <w:pPr>
        <w:pStyle w:val="H1G"/>
      </w:pPr>
      <w:r>
        <w:rPr>
          <w:bCs/>
        </w:rPr>
        <w:tab/>
        <w:t>B.</w:t>
      </w:r>
      <w:r>
        <w:tab/>
      </w:r>
      <w:r>
        <w:rPr>
          <w:bCs/>
        </w:rPr>
        <w:t>Позитивные аспекты</w:t>
      </w:r>
    </w:p>
    <w:p w14:paraId="7270CFD1" w14:textId="77777777" w:rsidR="00CD147D" w:rsidRPr="001412AB" w:rsidRDefault="00CD147D" w:rsidP="00CD147D">
      <w:pPr>
        <w:pStyle w:val="SingleTxtG"/>
      </w:pPr>
      <w:r>
        <w:t>5.</w:t>
      </w:r>
      <w:r>
        <w:tab/>
        <w:t>Комитет приветствует следующие законодательные меры:</w:t>
      </w:r>
    </w:p>
    <w:p w14:paraId="6CE184FA" w14:textId="2D402DD6" w:rsidR="00CD147D" w:rsidRPr="001412AB" w:rsidRDefault="00CD147D" w:rsidP="00CD147D">
      <w:pPr>
        <w:pStyle w:val="SingleTxtG"/>
      </w:pPr>
      <w:r w:rsidRPr="00015A35">
        <w:tab/>
      </w:r>
      <w:r>
        <w:t>a)</w:t>
      </w:r>
      <w:r>
        <w:tab/>
        <w:t xml:space="preserve">принятие Общего закона о </w:t>
      </w:r>
      <w:r w:rsidRPr="00F42557">
        <w:t xml:space="preserve">насильственных исчезновениях, исчезновениях, совершенных частными лицами, и о </w:t>
      </w:r>
      <w:r>
        <w:t>Н</w:t>
      </w:r>
      <w:r w:rsidRPr="00F42557">
        <w:t xml:space="preserve">ациональной системе розыска </w:t>
      </w:r>
      <w:r>
        <w:t>пропавших без вести лиц, 17 ноября 2017 года;</w:t>
      </w:r>
    </w:p>
    <w:p w14:paraId="22B754FF" w14:textId="122B2D22" w:rsidR="00CD147D" w:rsidRPr="001412AB" w:rsidRDefault="00CD147D" w:rsidP="00CD147D">
      <w:pPr>
        <w:pStyle w:val="SingleTxtG"/>
      </w:pPr>
      <w:r w:rsidRPr="00015A35">
        <w:tab/>
      </w:r>
      <w:r>
        <w:t>b)</w:t>
      </w:r>
      <w:r>
        <w:tab/>
        <w:t>внесение поправок в Федеральный закон о труде, 1 мая 2019 года;</w:t>
      </w:r>
    </w:p>
    <w:p w14:paraId="6E447CF2" w14:textId="1D6F2248" w:rsidR="00CD147D" w:rsidRPr="001412AB" w:rsidRDefault="00CD147D" w:rsidP="00CD147D">
      <w:pPr>
        <w:pStyle w:val="SingleTxtG"/>
      </w:pPr>
      <w:r w:rsidRPr="00015A35">
        <w:tab/>
      </w:r>
      <w:r>
        <w:t>c)</w:t>
      </w:r>
      <w:r>
        <w:tab/>
        <w:t>внесение поправок в Закон о миграции с целью приведения его в соответствие с Общим законом о правах детей и подростков,</w:t>
      </w:r>
      <w:r w:rsidRPr="0068749D">
        <w:t xml:space="preserve"> </w:t>
      </w:r>
      <w:r>
        <w:t>11 ноября 2020 года.</w:t>
      </w:r>
    </w:p>
    <w:p w14:paraId="547A4699" w14:textId="77777777" w:rsidR="00CD147D" w:rsidRPr="001412AB" w:rsidRDefault="00CD147D" w:rsidP="00CD147D">
      <w:pPr>
        <w:pStyle w:val="SingleTxtG"/>
      </w:pPr>
      <w:r>
        <w:t>6.</w:t>
      </w:r>
      <w:r>
        <w:tab/>
        <w:t>Комитет приветствует также следующие институциональные и политические меры:</w:t>
      </w:r>
    </w:p>
    <w:p w14:paraId="71F350FE" w14:textId="4B82EF16" w:rsidR="00CD147D" w:rsidRPr="001412AB" w:rsidRDefault="00CD147D" w:rsidP="00CD147D">
      <w:pPr>
        <w:pStyle w:val="SingleTxtG"/>
      </w:pPr>
      <w:r w:rsidRPr="00015A35">
        <w:tab/>
      </w:r>
      <w:r>
        <w:t>a)</w:t>
      </w:r>
      <w:r>
        <w:tab/>
        <w:t xml:space="preserve">принятие дорожной карты по разработке Положения о порядке применения Общего закона о </w:t>
      </w:r>
      <w:r w:rsidRPr="00F42557">
        <w:t xml:space="preserve">насильственных исчезновениях, исчезновениях, совершенных частными лицами, и о </w:t>
      </w:r>
      <w:r>
        <w:t>Н</w:t>
      </w:r>
      <w:r w:rsidRPr="00F42557">
        <w:t xml:space="preserve">ациональной системе розыска </w:t>
      </w:r>
      <w:r>
        <w:t>пропавших без вести лиц, ноябрь 2021 года;</w:t>
      </w:r>
    </w:p>
    <w:p w14:paraId="1E771251" w14:textId="791AEB0B" w:rsidR="00CD147D" w:rsidRPr="001412AB" w:rsidRDefault="00CD147D" w:rsidP="00CD147D">
      <w:pPr>
        <w:pStyle w:val="SingleTxtG"/>
      </w:pPr>
      <w:r w:rsidRPr="00015A35">
        <w:tab/>
      </w:r>
      <w:r>
        <w:t>b)</w:t>
      </w:r>
      <w:r>
        <w:tab/>
        <w:t>принятие Руководящих принципов работы Механизма оказания внешней помощи в проведении поиска и расследований, декабрь 2022 года.</w:t>
      </w:r>
    </w:p>
    <w:p w14:paraId="59067295" w14:textId="77777777" w:rsidR="00CD147D" w:rsidRPr="001412AB" w:rsidRDefault="00CD147D" w:rsidP="00CD147D">
      <w:pPr>
        <w:pStyle w:val="SingleTxtG"/>
      </w:pPr>
      <w:r>
        <w:t>7.</w:t>
      </w:r>
      <w:r>
        <w:tab/>
        <w:t>Комитет с удовлетворением отмечает принятие государством-участником следующих международных договоров:</w:t>
      </w:r>
    </w:p>
    <w:p w14:paraId="6766B111" w14:textId="18B7ECD9" w:rsidR="00CD147D" w:rsidRPr="001412AB" w:rsidRDefault="00CD147D" w:rsidP="00CD147D">
      <w:pPr>
        <w:pStyle w:val="SingleTxtG"/>
      </w:pPr>
      <w:r w:rsidRPr="00015A35">
        <w:tab/>
      </w:r>
      <w:r>
        <w:t>a)</w:t>
      </w:r>
      <w:r>
        <w:tab/>
        <w:t>Глобального договора о безопасной, упорядоченной и легальной миграции, ратифицированного 10 декабря 2018 года;</w:t>
      </w:r>
    </w:p>
    <w:p w14:paraId="69A3CB70" w14:textId="63061161" w:rsidR="00CD147D" w:rsidRPr="001412AB" w:rsidRDefault="00CD147D" w:rsidP="00CD147D">
      <w:pPr>
        <w:pStyle w:val="SingleTxtG"/>
      </w:pPr>
      <w:r w:rsidRPr="00015A35">
        <w:tab/>
      </w:r>
      <w:r>
        <w:t>b)</w:t>
      </w:r>
      <w:r>
        <w:tab/>
        <w:t>Конвенции Международной организации труда (МОТ) 2011 года о достойном труде домашних работников (№ 189), ратифицированной 3 июля 2020 года;</w:t>
      </w:r>
    </w:p>
    <w:p w14:paraId="4BC087F7" w14:textId="7AD59A30" w:rsidR="00CD147D" w:rsidRPr="001412AB" w:rsidRDefault="00CD147D" w:rsidP="00CD147D">
      <w:pPr>
        <w:pStyle w:val="SingleTxtG"/>
      </w:pPr>
      <w:r w:rsidRPr="00015A35">
        <w:tab/>
      </w:r>
      <w:r>
        <w:t>c)</w:t>
      </w:r>
      <w:r>
        <w:tab/>
        <w:t>Конвенции МОТ 2019 года о насилии и домогательствах (№ 190), ратифицированной 6 июля 2022 года.</w:t>
      </w:r>
    </w:p>
    <w:p w14:paraId="342CE75F" w14:textId="77777777" w:rsidR="00CD147D" w:rsidRPr="001412AB" w:rsidRDefault="00CD147D" w:rsidP="00CD147D">
      <w:pPr>
        <w:pStyle w:val="SingleTxtG"/>
      </w:pPr>
      <w:r>
        <w:t>8.</w:t>
      </w:r>
      <w:r>
        <w:tab/>
        <w:t>Комитет отмечает также приглашения, направленные государством-участником специальным процедурам Организации Объединенных Наций, в том числе Рабочей группе по вопросу о правах человека и транснациональных корпорациях и других предприятиях, в 2016 году</w:t>
      </w:r>
      <w:r w:rsidRPr="00CD147D">
        <w:rPr>
          <w:rStyle w:val="aa"/>
        </w:rPr>
        <w:footnoteReference w:id="6"/>
      </w:r>
      <w:r>
        <w:t>.</w:t>
      </w:r>
    </w:p>
    <w:p w14:paraId="39B4FCC8" w14:textId="4F9DC4C1" w:rsidR="00CD147D" w:rsidRPr="001412AB" w:rsidRDefault="00CD147D" w:rsidP="00CD147D">
      <w:pPr>
        <w:pStyle w:val="SingleTxtG"/>
      </w:pPr>
      <w:r>
        <w:t>9.</w:t>
      </w:r>
      <w:r>
        <w:tab/>
        <w:t xml:space="preserve">Комитет отмечает в качестве позитивного тот факт, что государство-участник проголосовало за Глобальный договор о безопасной, упорядоченной и легальной миграции, принятый Генеральной Ассамблеей в ее резолюции 73/195, а также его решение от 22 июля 2020 года стать </w:t>
      </w:r>
      <w:r w:rsidR="006C7656">
        <w:t>«</w:t>
      </w:r>
      <w:r>
        <w:t>страной-лидером</w:t>
      </w:r>
      <w:r w:rsidR="006C7656">
        <w:t>»</w:t>
      </w:r>
      <w:r>
        <w:t xml:space="preserve"> Глобального договора о миграции. Комитет рекомендует государству-участнику продолжать принимать меры по осуществлению Глобального договора о миграции в рамках его международных обязательств по Конвенции и другим международным договорам о правах человека в соответствии с замечанием общего порядка № 6 (2024) Комитета о сближении положений Конвенции и Глобального договора о безопасной, упорядоченной и легальной миграции, касающихся защиты прав трудящихся-мигрантов и членов их семей.</w:t>
      </w:r>
    </w:p>
    <w:p w14:paraId="6F525341" w14:textId="7CEF47E3" w:rsidR="00CD147D" w:rsidRPr="001412AB" w:rsidRDefault="00CD147D" w:rsidP="00CD147D">
      <w:pPr>
        <w:pStyle w:val="H1G"/>
      </w:pPr>
      <w:r>
        <w:rPr>
          <w:bCs/>
        </w:rPr>
        <w:tab/>
        <w:t>C.</w:t>
      </w:r>
      <w:r>
        <w:tab/>
      </w:r>
      <w:r>
        <w:rPr>
          <w:bCs/>
        </w:rPr>
        <w:t>Основные вопросы, вызывающие обеспокоенность, и</w:t>
      </w:r>
      <w:r>
        <w:rPr>
          <w:bCs/>
          <w:lang w:val="en-US"/>
        </w:rPr>
        <w:t> </w:t>
      </w:r>
      <w:r>
        <w:rPr>
          <w:bCs/>
        </w:rPr>
        <w:t>рекомендации</w:t>
      </w:r>
    </w:p>
    <w:p w14:paraId="4450D335" w14:textId="48C8B0FA" w:rsidR="00CD147D" w:rsidRPr="001412AB" w:rsidRDefault="00CD147D" w:rsidP="00CD147D">
      <w:pPr>
        <w:pStyle w:val="H23G"/>
      </w:pPr>
      <w:r>
        <w:rPr>
          <w:bCs/>
        </w:rPr>
        <w:tab/>
        <w:t>1.</w:t>
      </w:r>
      <w:r>
        <w:tab/>
      </w:r>
      <w:r>
        <w:rPr>
          <w:bCs/>
        </w:rPr>
        <w:t>Общие меры по осуществлению (ст</w:t>
      </w:r>
      <w:r w:rsidR="006C7656">
        <w:rPr>
          <w:bCs/>
        </w:rPr>
        <w:t>.</w:t>
      </w:r>
      <w:r>
        <w:rPr>
          <w:bCs/>
        </w:rPr>
        <w:t xml:space="preserve"> 73 и 84)</w:t>
      </w:r>
    </w:p>
    <w:p w14:paraId="6BC375FD" w14:textId="77777777" w:rsidR="00CD147D" w:rsidRPr="001412AB" w:rsidRDefault="00CD147D" w:rsidP="00CD147D">
      <w:pPr>
        <w:pStyle w:val="H23G"/>
      </w:pPr>
      <w:r>
        <w:tab/>
      </w:r>
      <w:r>
        <w:tab/>
      </w:r>
      <w:r>
        <w:tab/>
      </w:r>
      <w:r>
        <w:rPr>
          <w:bCs/>
        </w:rPr>
        <w:t>Законодательство и его применение</w:t>
      </w:r>
    </w:p>
    <w:p w14:paraId="44924DAA" w14:textId="77777777" w:rsidR="00CD147D" w:rsidRPr="001412AB" w:rsidRDefault="00CD147D" w:rsidP="00CD147D">
      <w:pPr>
        <w:pStyle w:val="SingleTxtG"/>
      </w:pPr>
      <w:r>
        <w:t>10.</w:t>
      </w:r>
      <w:r>
        <w:tab/>
        <w:t>Комитет приветствует усилия государства-участника по приведению своей правовой базы в соответствие с Конвенцией. Вместе с тем Комитет обеспокоен:</w:t>
      </w:r>
    </w:p>
    <w:p w14:paraId="3BBA5C2F" w14:textId="02A5D750" w:rsidR="00CD147D" w:rsidRPr="001412AB" w:rsidRDefault="00CD147D" w:rsidP="00CD147D">
      <w:pPr>
        <w:pStyle w:val="SingleTxtG"/>
      </w:pPr>
      <w:r w:rsidRPr="00015A35">
        <w:tab/>
      </w:r>
      <w:r>
        <w:t>a)</w:t>
      </w:r>
      <w:r>
        <w:tab/>
        <w:t>отсутствием данных об эффективном применении различных законодательных положений, гарантирующих права мигрантов, в частности в отношении доступа к правосудию, бесплатной юридической помощи, процессуальных гарантий в рамках процедур содержания под стражей или выдворения и защиты от произвольного задержания и высылки, а также ограниченной информацией о мерах по предотвращению актов дискриминации;</w:t>
      </w:r>
    </w:p>
    <w:p w14:paraId="776F405A" w14:textId="2F41D7AE" w:rsidR="00CD147D" w:rsidRPr="001412AB" w:rsidRDefault="00CD147D" w:rsidP="00CD147D">
      <w:pPr>
        <w:pStyle w:val="SingleTxtG"/>
      </w:pPr>
      <w:r w:rsidRPr="00015A35">
        <w:tab/>
      </w:r>
      <w:r>
        <w:t>b)</w:t>
      </w:r>
      <w:r>
        <w:tab/>
        <w:t>отсутствием четкой и актуальной информации о ходе реформы статьи 33 Конституции;</w:t>
      </w:r>
    </w:p>
    <w:p w14:paraId="0204AF44" w14:textId="653C7492" w:rsidR="00CD147D" w:rsidRPr="001412AB" w:rsidRDefault="00CD147D" w:rsidP="00CD147D">
      <w:pPr>
        <w:pStyle w:val="SingleTxtG"/>
      </w:pPr>
      <w:r w:rsidRPr="00015A35">
        <w:tab/>
      </w:r>
      <w:r>
        <w:t>c)</w:t>
      </w:r>
      <w:r>
        <w:tab/>
        <w:t xml:space="preserve">невнесением коррективов в статьи 97 и 98 Закона о миграции, касающиеся миграционного контроля, и статью 111 о максимальном сроке содержания под стражей, с целью приведения их в соответствие с решением Верховного суда страны об их неконституционности, вынесенном по итогам применения процедуры ампаро в делах </w:t>
      </w:r>
      <w:r w:rsidR="006C7656">
        <w:t>№</w:t>
      </w:r>
      <w:r>
        <w:t>№ 275/2019 и 388/2022 соответственно;</w:t>
      </w:r>
    </w:p>
    <w:p w14:paraId="08C46CD8" w14:textId="5A475784" w:rsidR="00CD147D" w:rsidRPr="001412AB" w:rsidRDefault="00CD147D" w:rsidP="00CD147D">
      <w:pPr>
        <w:pStyle w:val="SingleTxtG"/>
      </w:pPr>
      <w:r w:rsidRPr="006C7656">
        <w:tab/>
      </w:r>
      <w:r>
        <w:t>d)</w:t>
      </w:r>
      <w:r>
        <w:tab/>
        <w:t>отсутствием механизмов оценки миграционного законодательства и политики для понимания их влияния на права человека лиц, проживающих на территории государства-участника или следующих через нее транзитом.</w:t>
      </w:r>
    </w:p>
    <w:p w14:paraId="7290433B" w14:textId="77777777" w:rsidR="00CD147D" w:rsidRPr="00CD147D" w:rsidRDefault="00CD147D" w:rsidP="00CD147D">
      <w:pPr>
        <w:pStyle w:val="SingleTxtG"/>
        <w:rPr>
          <w:b/>
          <w:bCs/>
        </w:rPr>
      </w:pPr>
      <w:r>
        <w:t>11.</w:t>
      </w:r>
      <w:r>
        <w:tab/>
      </w:r>
      <w:r w:rsidRPr="00CD147D">
        <w:rPr>
          <w:b/>
          <w:bCs/>
        </w:rPr>
        <w:t>Комитет рекомендует государству-участнику:</w:t>
      </w:r>
    </w:p>
    <w:p w14:paraId="23701813" w14:textId="736F86F2" w:rsidR="00CD147D" w:rsidRPr="00CD147D" w:rsidRDefault="00CD147D" w:rsidP="00CD147D">
      <w:pPr>
        <w:pStyle w:val="SingleTxtG"/>
        <w:rPr>
          <w:b/>
          <w:bCs/>
        </w:rPr>
      </w:pPr>
      <w:r w:rsidRPr="00015A35"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принять эффективные меры для полной реализации правовых гарантий, предусмотренных национальным законодательством и Конвенцией, с помощью механизмов надзора, оценки и обеспечения ответственности, обеспечив при этом участие гражданского общества и других соответствующих субъектов;</w:t>
      </w:r>
    </w:p>
    <w:p w14:paraId="1E585FF4" w14:textId="1898E35C" w:rsidR="00CD147D" w:rsidRPr="00CD147D" w:rsidRDefault="00CD147D" w:rsidP="00CD147D">
      <w:pPr>
        <w:pStyle w:val="SingleTxtG"/>
        <w:rPr>
          <w:b/>
          <w:bCs/>
        </w:rPr>
      </w:pPr>
      <w:r w:rsidRPr="00015A35">
        <w:rPr>
          <w:b/>
          <w:bCs/>
        </w:rPr>
        <w:tab/>
      </w:r>
      <w:r w:rsidRPr="00CD147D">
        <w:rPr>
          <w:b/>
          <w:bCs/>
        </w:rPr>
        <w:t>b)</w:t>
      </w:r>
      <w:r w:rsidRPr="00CD147D">
        <w:rPr>
          <w:b/>
          <w:bCs/>
        </w:rPr>
        <w:tab/>
        <w:t>представить обновленную информацию о ходе реформы статьи 33 Конституции с учетом необходимости ее приведения в соответствие с Конвенцией и другими договорами по правам человека, ратифицированными государством-участником;</w:t>
      </w:r>
    </w:p>
    <w:p w14:paraId="3F65DF52" w14:textId="4DCB9EB2" w:rsidR="00CD147D" w:rsidRPr="00CD147D" w:rsidRDefault="00CD147D" w:rsidP="00CD147D">
      <w:pPr>
        <w:pStyle w:val="SingleTxtG"/>
        <w:rPr>
          <w:b/>
          <w:bCs/>
        </w:rPr>
      </w:pPr>
      <w:r w:rsidRPr="00015A35">
        <w:rPr>
          <w:b/>
          <w:bCs/>
        </w:rPr>
        <w:tab/>
      </w:r>
      <w:r w:rsidRPr="00CD147D">
        <w:rPr>
          <w:b/>
          <w:bCs/>
        </w:rPr>
        <w:t>c)</w:t>
      </w:r>
      <w:r w:rsidRPr="00CD147D">
        <w:rPr>
          <w:b/>
          <w:bCs/>
        </w:rPr>
        <w:tab/>
        <w:t>привести в безотлагательном порядке Закон о миграции в соответствие с решениями, вынесенными по итогам применения процедуры ампаро в делах №</w:t>
      </w:r>
      <w:r w:rsidR="006C7656">
        <w:rPr>
          <w:b/>
          <w:bCs/>
        </w:rPr>
        <w:t>№</w:t>
      </w:r>
      <w:r w:rsidRPr="00CD147D">
        <w:rPr>
          <w:b/>
          <w:bCs/>
        </w:rPr>
        <w:t xml:space="preserve"> 275/2019 и 388/2022, внеся поправки в статьи 97, 98 и 111;</w:t>
      </w:r>
    </w:p>
    <w:p w14:paraId="423511CC" w14:textId="6EE30FB5" w:rsidR="00CD147D" w:rsidRPr="001412AB" w:rsidRDefault="00CD147D" w:rsidP="00CD147D">
      <w:pPr>
        <w:pStyle w:val="SingleTxtG"/>
        <w:rPr>
          <w:b/>
          <w:bCs/>
        </w:rPr>
      </w:pPr>
      <w:r w:rsidRPr="006C7656">
        <w:rPr>
          <w:b/>
          <w:bCs/>
        </w:rPr>
        <w:tab/>
      </w:r>
      <w:r w:rsidRPr="00CD147D">
        <w:rPr>
          <w:b/>
          <w:bCs/>
        </w:rPr>
        <w:t>d)</w:t>
      </w:r>
      <w:r>
        <w:tab/>
      </w:r>
      <w:r>
        <w:rPr>
          <w:b/>
          <w:bCs/>
        </w:rPr>
        <w:t>создать механизмы регулярной оценки воздействия миграционных правил и политики, в частности, на права человека всех мигрантов в консультации с ключевыми заинтересованными лицами, включая организации гражданского общества.</w:t>
      </w:r>
    </w:p>
    <w:p w14:paraId="08F8A41E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Ратификация соответствующих договоров</w:t>
      </w:r>
    </w:p>
    <w:p w14:paraId="45BCC0AE" w14:textId="1E570107" w:rsidR="00CD147D" w:rsidRPr="001412AB" w:rsidRDefault="00CD147D" w:rsidP="00CD147D">
      <w:pPr>
        <w:pStyle w:val="SingleTxtG"/>
        <w:rPr>
          <w:b/>
          <w:bCs/>
        </w:rPr>
      </w:pPr>
      <w:r>
        <w:t>12.</w:t>
      </w:r>
      <w:r>
        <w:tab/>
      </w:r>
      <w:r>
        <w:rPr>
          <w:b/>
          <w:bCs/>
        </w:rPr>
        <w:t>Комитет повторяет свою предыдущую рекомендацию государству-участнику как можно скорее ратифицировать Конвенцию о сокращении безгражданства;</w:t>
      </w:r>
      <w:r>
        <w:t xml:space="preserve"> </w:t>
      </w:r>
      <w:r>
        <w:rPr>
          <w:b/>
          <w:bCs/>
        </w:rPr>
        <w:t>Конвенцию 1947 года об инспекции труда (№ 81);</w:t>
      </w:r>
      <w:r>
        <w:t xml:space="preserve"> </w:t>
      </w:r>
      <w:r>
        <w:rPr>
          <w:b/>
          <w:bCs/>
        </w:rPr>
        <w:t>Конвенцию (пересмотренную) 1949 года о работниках-мигрантах (№</w:t>
      </w:r>
      <w:r w:rsidR="00015A35">
        <w:rPr>
          <w:b/>
          <w:bCs/>
        </w:rPr>
        <w:t> </w:t>
      </w:r>
      <w:r>
        <w:rPr>
          <w:b/>
          <w:bCs/>
        </w:rPr>
        <w:t>97) и Конвенцию 1975 года о трудящихся-мигрантах (дополнительные положения) (№</w:t>
      </w:r>
      <w:r w:rsidR="00015A35">
        <w:rPr>
          <w:b/>
          <w:bCs/>
        </w:rPr>
        <w:t> </w:t>
      </w:r>
      <w:r>
        <w:rPr>
          <w:b/>
          <w:bCs/>
        </w:rPr>
        <w:t>143);</w:t>
      </w:r>
      <w:r>
        <w:t xml:space="preserve"> </w:t>
      </w:r>
      <w:r>
        <w:rPr>
          <w:b/>
          <w:bCs/>
        </w:rPr>
        <w:t>Конвенцию 1969 года об инспекции труда в сельском хозяйстве (№</w:t>
      </w:r>
      <w:r w:rsidR="00015A35">
        <w:rPr>
          <w:b/>
          <w:bCs/>
        </w:rPr>
        <w:t> </w:t>
      </w:r>
      <w:r>
        <w:rPr>
          <w:b/>
          <w:bCs/>
        </w:rPr>
        <w:t>129) и Конвенцию 2006 года об основах, содействующих безопасности и гигиене труда (№ 187)</w:t>
      </w:r>
      <w:r w:rsidRPr="00CD147D">
        <w:rPr>
          <w:rStyle w:val="aa"/>
        </w:rPr>
        <w:footnoteReference w:id="7"/>
      </w:r>
      <w:r>
        <w:t xml:space="preserve"> </w:t>
      </w:r>
      <w:r>
        <w:rPr>
          <w:b/>
          <w:bCs/>
        </w:rPr>
        <w:t>МОТ.</w:t>
      </w:r>
    </w:p>
    <w:p w14:paraId="7538AC5F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Координация</w:t>
      </w:r>
    </w:p>
    <w:p w14:paraId="1A39BE90" w14:textId="77777777" w:rsidR="00CD147D" w:rsidRPr="001412AB" w:rsidRDefault="00CD147D" w:rsidP="00CD147D">
      <w:pPr>
        <w:pStyle w:val="SingleTxtG"/>
      </w:pPr>
      <w:r>
        <w:t>13.</w:t>
      </w:r>
      <w:r>
        <w:tab/>
        <w:t>Комитет принимает к сведению мандат Департамента по вопросам миграционной политики, регистрации и установления личности как руководящего органа по вопросам миграционной политики. Вместе с тем он обеспокоен отсутствием эффективной и постоянной координации между всеми соответствующими учреждениями, а также между органами на федеральном уровне, уровне штатов и муниципалитетов, а также отсутствием четких и эффективных межведомственных протоколов в этой области. Кроме того, он по-прежнему обеспокоен доминирующей ролью Национального института миграции (НИМ) в принятии решений по вопросам миграции, поскольку он входит в структуру Министерства внутренних дел в качестве органа национальной безопасности. Помимо этого, вызывает обеспокоенность центральное место ряда органов безопасности, включая вооруженные силы, в различных аспектах миграционной политики. Комитет с обеспокоенностью отмечает также неприменение подходов, учитывающих гендерные аспекты, вопросы инвалидности, этническое и культурное разнообразие, и других интерсекциональных подходов в вопросах институциональной координации действий всех субъектов, необходимых для разработки и осуществления комплексной политики в области мобильности населения. Кроме того, вызывает обеспокоенность отсутствие у Национальной комиссии по правам человека и комиссий по правам человека штатов достаточных людских, технических и финансовых ресурсов для надлежащего решения проблем, связанных с правами мигрантов и их семей.</w:t>
      </w:r>
    </w:p>
    <w:p w14:paraId="34504C24" w14:textId="77777777" w:rsidR="00CD147D" w:rsidRPr="001412AB" w:rsidRDefault="00CD147D" w:rsidP="00CD147D">
      <w:pPr>
        <w:pStyle w:val="SingleTxtG"/>
        <w:rPr>
          <w:b/>
          <w:bCs/>
        </w:rPr>
      </w:pPr>
      <w:r>
        <w:t>14.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785D2E7" w14:textId="4B0D33A4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разработать межведомственные протоколы, обеспечивающие скоординированный и комплексный учет всех аспектов политики в области мобильности населения и всех смежных направлений политики на основе прав человека и интерсекционального подхода;</w:t>
      </w:r>
    </w:p>
    <w:p w14:paraId="33F8A8E2" w14:textId="5482F970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принять все необходимые нормативные и оперативные меры для обеспечения применения комплексного подхода в вопросах мобильности населения, значительно снизив акцент на национальной безопасности. Это должно включать в себя уделение приоритетного внимания роли различных гражданских учреждений, а не органов безопасности и вооруженных сил;</w:t>
      </w:r>
    </w:p>
    <w:p w14:paraId="6573AC15" w14:textId="3FA815E1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усилить координацию деятельности Департамента по вопросам миграционной политики, регистрации и установления личности со всеми соответствующими учреждениями на федеральном уровне, уровне штатов и муниципалитетов в области гендерного равенства, комплексной защиты детей и подростков, инвалидности, коренных народов, предоставления убежища, занятости, образования, здравоохранения, правосудия, социальной защиты, предоставления помощи и защиты жертвам, помимо прочего;</w:t>
      </w:r>
    </w:p>
    <w:p w14:paraId="219D947F" w14:textId="6DF794F2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d)</w:t>
      </w:r>
      <w:r w:rsidRPr="00CD147D">
        <w:rPr>
          <w:b/>
          <w:bCs/>
        </w:rPr>
        <w:tab/>
        <w:t>принят</w:t>
      </w:r>
      <w:r>
        <w:rPr>
          <w:b/>
          <w:bCs/>
        </w:rPr>
        <w:t xml:space="preserve">ь и активизировать все необходимые меры для обеспечения того, чтобы все вышеупомянутые органы, включая Национальную комиссию по правам человека, комиссии по правам человека штатов и группы </w:t>
      </w:r>
      <w:r w:rsidR="00015A35">
        <w:rPr>
          <w:b/>
          <w:bCs/>
        </w:rPr>
        <w:t>«</w:t>
      </w:r>
      <w:r>
        <w:rPr>
          <w:b/>
          <w:bCs/>
        </w:rPr>
        <w:t>Бета</w:t>
      </w:r>
      <w:r w:rsidR="00015A35">
        <w:rPr>
          <w:b/>
          <w:bCs/>
        </w:rPr>
        <w:t>»</w:t>
      </w:r>
      <w:r>
        <w:rPr>
          <w:b/>
          <w:bCs/>
        </w:rPr>
        <w:t>, располагали достаточными людскими, техническими и финансовыми ресурсами и проводили постоянную подготовку своих сотрудников по вопросам прав человека, а также создать механизмы для оценки выполнения их функций в соответствии с Конвенцией и другими международными обязательствами.</w:t>
      </w:r>
    </w:p>
    <w:p w14:paraId="35569112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Сбор данных</w:t>
      </w:r>
    </w:p>
    <w:p w14:paraId="55083D93" w14:textId="77777777" w:rsidR="00CD147D" w:rsidRPr="001412AB" w:rsidRDefault="00CD147D" w:rsidP="00CD147D">
      <w:pPr>
        <w:pStyle w:val="SingleTxtG"/>
      </w:pPr>
      <w:r>
        <w:t>15.</w:t>
      </w:r>
      <w:r>
        <w:tab/>
        <w:t>Комитет признает усилия государства-участника по созданию сети для сбора информации и статистических данных о миграции, а также баз данных о торговле людьми. Однако Комитет по-прежнему обеспокоен:</w:t>
      </w:r>
    </w:p>
    <w:p w14:paraId="382F08AB" w14:textId="20D99747" w:rsidR="00CD147D" w:rsidRPr="001412AB" w:rsidRDefault="00CD147D" w:rsidP="00CD147D">
      <w:pPr>
        <w:pStyle w:val="SingleTxtG"/>
      </w:pPr>
      <w:r>
        <w:tab/>
        <w:t>a)</w:t>
      </w:r>
      <w:r>
        <w:tab/>
        <w:t>отсутствием качественных и количественных дезагрегированных данных для надлежащего и всестороннего выявления и устранения на основе интерсекционального подхода многочисленных факторов уязвимости, с которыми сталкиваются мигранты и члены их семей, особенно в том, что касается воздействия политики на их права, предусмотренные Конвенцией и другими применимыми документами;</w:t>
      </w:r>
    </w:p>
    <w:p w14:paraId="7F6C60E8" w14:textId="52F9FE8E" w:rsidR="00CD147D" w:rsidRPr="001412AB" w:rsidRDefault="00CD147D" w:rsidP="00CD147D">
      <w:pPr>
        <w:pStyle w:val="SingleTxtG"/>
      </w:pPr>
      <w:r>
        <w:tab/>
        <w:t>b)</w:t>
      </w:r>
      <w:r>
        <w:tab/>
        <w:t>уделением в рамках механизмов сбора и публикации данных приоритетного внимания информации, связанной с содержанием под стражей и другими мерами миграционного контроля, и использованием меняющейся терминологии, не соответствующей правовому характеру решений и рассматриваемых прав, а также акцентом на действиях (</w:t>
      </w:r>
      <w:r w:rsidR="006C7656">
        <w:t>«</w:t>
      </w:r>
      <w:r>
        <w:t>событиях</w:t>
      </w:r>
      <w:r w:rsidR="006C7656">
        <w:t>»</w:t>
      </w:r>
      <w:r>
        <w:t>), а не на лицах, против которых направлены такие меры, что затрудняет обеспечение прозрачности и мониторинг, и, в частности, оценку такой политики с точки зрения прав человека;</w:t>
      </w:r>
    </w:p>
    <w:p w14:paraId="7BCEADD9" w14:textId="049452CC" w:rsidR="00CD147D" w:rsidRPr="001412AB" w:rsidRDefault="00CD147D" w:rsidP="00CD147D">
      <w:pPr>
        <w:pStyle w:val="SingleTxtG"/>
      </w:pPr>
      <w:r>
        <w:tab/>
        <w:t>c)</w:t>
      </w:r>
      <w:r>
        <w:tab/>
        <w:t>препятствиями при получении доступа к открытой и общедоступной информации, которая способствовала бы последующей деятельности, прозрачности и независимому мониторингу в отношении различных ключевых аспектов прав, предусмотренных Конвенцией и другими применимыми договорами, особенно с учетом последствий, которые может иметь закрытие Национального института по вопросам транспарентности, доступа к информации и защиты личных данных в результате конституционной реформы, проведенной в декабре 2024 года;</w:t>
      </w:r>
    </w:p>
    <w:p w14:paraId="42F04A8E" w14:textId="4939210B" w:rsidR="00CD147D" w:rsidRPr="001412AB" w:rsidRDefault="00CD147D" w:rsidP="00CD147D">
      <w:pPr>
        <w:pStyle w:val="SingleTxtG"/>
      </w:pPr>
      <w:r>
        <w:tab/>
        <w:t>d)</w:t>
      </w:r>
      <w:r>
        <w:tab/>
        <w:t>недостаточной межведомственной координацией при сборе, анализе и распространении данных, особенно на основе правозащитного подхода, а также ограниченным участием гражданского общества, научных кругов и международных организаций.</w:t>
      </w:r>
    </w:p>
    <w:p w14:paraId="1768F2A5" w14:textId="77777777" w:rsidR="00CD147D" w:rsidRPr="001412AB" w:rsidRDefault="00CD147D" w:rsidP="00CD147D">
      <w:pPr>
        <w:pStyle w:val="SingleTxtG"/>
        <w:rPr>
          <w:b/>
          <w:bCs/>
        </w:rPr>
      </w:pPr>
      <w:r>
        <w:t>16.</w:t>
      </w:r>
      <w:r>
        <w:tab/>
      </w:r>
      <w:r>
        <w:rPr>
          <w:b/>
          <w:bCs/>
        </w:rPr>
        <w:t>Комитет рекомендует государству-участнику в соответствии с Целями в области устойчивого развития (задача 17.18) и с учетом подхода, основанного на правах человека, гендерном равенстве, недискриминации и наилучшем обеспечении интересов ребенка:</w:t>
      </w:r>
    </w:p>
    <w:p w14:paraId="30315B3D" w14:textId="2FB58108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укрепить систему сбора данных на федеральном уровне, уровне штатов и муниципалитетов уровне, обеспечив межведомственную координацию, разбивку данных по различным факторам на основе принципа недискриминации и интерсекционального подхода, а также при участии гражданского общества, научных кругов и международных организаций;</w:t>
      </w:r>
    </w:p>
    <w:p w14:paraId="70860EF2" w14:textId="6123E82C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принять необходимые меры для разработки, совершенствования и внедрения механизмов сбора данных об условиях осуществления прав, предусмотренных Конвенцией и другими применимыми договорами, всеми трудящимися-мигрантами и членами их семей;</w:t>
      </w:r>
    </w:p>
    <w:p w14:paraId="61F8474F" w14:textId="398EB8C6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унифицировать и адаптировать критерии и терминологию, используемые при документировании и регистрации действий и решений в области миграции, особенно в том, что касается содержания под стражей, высылки и выдворения мигрантов, в целях уделения приоритетного внимания людям и соответствующим правам, с тем чтобы надлежащим образом отразить правовой характер таких мер, а также гармонизировать, стандартизировать и согласовать статистические определения;</w:t>
      </w:r>
    </w:p>
    <w:p w14:paraId="0CD48309" w14:textId="3F4068DB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d)</w:t>
      </w:r>
      <w:r w:rsidRPr="00CD147D">
        <w:rPr>
          <w:b/>
          <w:bCs/>
        </w:rPr>
        <w:tab/>
        <w:t>обеспечить прозрачность, наличие и доступность собранной информа</w:t>
      </w:r>
      <w:r>
        <w:rPr>
          <w:b/>
          <w:bCs/>
        </w:rPr>
        <w:t>ции для населения, содействуя ее использованию для разработки, реализации и оценки государственной политики в области миграции и обеспечивая, чтобы нормативные и институциональные реформы 2024 и 2025</w:t>
      </w:r>
      <w:r w:rsidR="006C7656">
        <w:rPr>
          <w:b/>
          <w:bCs/>
        </w:rPr>
        <w:t> </w:t>
      </w:r>
      <w:r>
        <w:rPr>
          <w:b/>
          <w:bCs/>
        </w:rPr>
        <w:t>годов способствовали усилению прозрачности и доступу к информации и служили гарантией отсутствия регресса в каком-либо из ее аспектов.</w:t>
      </w:r>
    </w:p>
    <w:p w14:paraId="4FB3A1DF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Подготовка по вопросам, касающимся Конвенции, и распространение информации о ней</w:t>
      </w:r>
    </w:p>
    <w:p w14:paraId="3955CB4B" w14:textId="77777777" w:rsidR="00CD147D" w:rsidRPr="001412AB" w:rsidRDefault="00CD147D" w:rsidP="00CD147D">
      <w:pPr>
        <w:pStyle w:val="SingleTxtG"/>
      </w:pPr>
      <w:r>
        <w:t>17.</w:t>
      </w:r>
      <w:r>
        <w:tab/>
        <w:t>Комитет выражает обеспокоенность в связи с ограниченной осведомленностью о Конвенции и замечаниях общего порядка Комитета на национальном уровне, в том числе в судебной системе и, в частности, в связи с тем, что они не находят отражения в решениях Верховного суда страны, касающихся прав, защищаемых настоящей Конвенцией, и не учитываются Конгрессом. Он сожалеет также об отсутствии информации относительно содержания, частоты и масштабов реализации инициатив по подготовке в этой области, в частности тех, которые ориентированы на государственных служащих, и особенно об оценке и влиянии такой подготовки на программы, процедуры и практическую деятельность различных субъектов, участвующих в миграционной политике, таких как Национальный институт миграции, Национальная система защиты детей и подростков, Национальная система всестороннего развития семьи, органы по вопросам занятости, образования, здравоохранения и другие социальные службы, судебный сектор и силы безопасности.</w:t>
      </w:r>
    </w:p>
    <w:p w14:paraId="2B64C993" w14:textId="77777777" w:rsidR="00CD147D" w:rsidRPr="001412AB" w:rsidRDefault="00CD147D" w:rsidP="00C86EF0">
      <w:pPr>
        <w:pStyle w:val="SingleTxtG"/>
        <w:rPr>
          <w:b/>
          <w:bCs/>
        </w:rPr>
      </w:pPr>
      <w:r>
        <w:t>18.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495D143" w14:textId="42BCE722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усилить инициативы по подготовке по правам, закрепленным в Конвенции, замечаниям общего порядка Комитета и другим соответствующим применимым договорам с участием организаций гражданского общества, которая ориентирована на все государственные субъекты, участвующие в разработке, реализации и оценке миграционной политики и услуг для мигрантов на федеральном уровне, уровне штатов и муниципалитетов, обеспечивая непрерывность подготовки и ее адаптацию к различным конкретным функциям, выполняемым этими субъектами;</w:t>
      </w:r>
    </w:p>
    <w:p w14:paraId="1289CE69" w14:textId="63FBE43B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укреплять деятельность судебных и законодательных органов в целях полноценного осуществления Конвенции и соблюдения стандартов, разработанных Комитетом, в рамках их соответствующих полномочий;</w:t>
      </w:r>
    </w:p>
    <w:p w14:paraId="4BC0482B" w14:textId="516FA651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внедрить эффективные механизмы мониторинга и оценки влияния проводимой подготовки на политику и практическую деятельность всех органов власти, обладающих прямой или косвенной компетенцией в вопросах миграции, разработав показатели для оценки изменений в эффективности работы учреждений и защите прав человека;</w:t>
      </w:r>
    </w:p>
    <w:p w14:paraId="2A9D720A" w14:textId="434C4712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d)</w:t>
      </w:r>
      <w:r w:rsidRPr="00CD147D">
        <w:rPr>
          <w:b/>
          <w:bCs/>
        </w:rPr>
        <w:tab/>
        <w:t>разработать специальные программы подготовки и повышения осведомленно</w:t>
      </w:r>
      <w:r>
        <w:rPr>
          <w:b/>
          <w:bCs/>
        </w:rPr>
        <w:t>сти для трудящихся-мигрантов и членов их семей, способствующие их ознакомлению со своими правами и расширению возможностей для социальной организации в государстве-участнике и в странах назначения в случае мексиканских мигрантов.</w:t>
      </w:r>
    </w:p>
    <w:p w14:paraId="752CA9FE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Участие гражданского общества</w:t>
      </w:r>
    </w:p>
    <w:p w14:paraId="4D827699" w14:textId="699E407D" w:rsidR="00CD147D" w:rsidRPr="001412AB" w:rsidRDefault="00CD147D" w:rsidP="00CD147D">
      <w:pPr>
        <w:pStyle w:val="SingleTxtG"/>
      </w:pPr>
      <w:r>
        <w:t>19.</w:t>
      </w:r>
      <w:r>
        <w:tab/>
        <w:t xml:space="preserve">Комитет повторяет ранее выраженную им обеспокоенность по поводу сохраняющихся препятствий на пути эффективного и постоянного участия организаций гражданского общества в процессах планирования, разработки, реализации и оценки миграционной политики во всех ее аспектах. Комитет также </w:t>
      </w:r>
      <w:r w:rsidR="00A252BD">
        <w:br/>
      </w:r>
      <w:r>
        <w:t>по-прежнему обеспокоен положением защитников прав мигрантов, которые продолжают сталкиваться с насилием, преследованием, угрозами, кампаниями по делегитимизации и препятствиями в своей работе, в том числе со стороны сотрудников миграционных служб и органов прокуратуры</w:t>
      </w:r>
      <w:r w:rsidRPr="00CD147D">
        <w:rPr>
          <w:rStyle w:val="aa"/>
        </w:rPr>
        <w:footnoteReference w:id="8"/>
      </w:r>
      <w:r>
        <w:t>.</w:t>
      </w:r>
    </w:p>
    <w:p w14:paraId="210CB934" w14:textId="77777777" w:rsidR="00CD147D" w:rsidRPr="001412AB" w:rsidRDefault="00CD147D" w:rsidP="00CD147D">
      <w:pPr>
        <w:pStyle w:val="SingleTxtG"/>
        <w:rPr>
          <w:b/>
          <w:bCs/>
        </w:rPr>
      </w:pPr>
      <w:r>
        <w:t>20.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0029CFC5" w14:textId="604F489E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обеспечить эффективное, всестороннее и постоянное участие организаций гражданского общества в деятельности на всех этапах реализации миграционной политики и в подготовке докладов Комитету и другим международным механизмам, уделяя особое внимание организациям, которые работают с населением, находящимся в уязвимом положении;</w:t>
      </w:r>
    </w:p>
    <w:p w14:paraId="5F145DCE" w14:textId="5CA1AF63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принять необходимые меры для укрепления работы Консультативного совета Национального института миграции, в частности, с целью обеспечения должного учета его предложений и рекомендаций;</w:t>
      </w:r>
    </w:p>
    <w:p w14:paraId="2B5F8C3E" w14:textId="41D24893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содействовать участию гражданского общества в работе других органов, таких как, в частности, Межведомственная комиссия по вопросам комплексного решения проблем миграции;</w:t>
      </w:r>
    </w:p>
    <w:p w14:paraId="0B93F7AD" w14:textId="3B37008D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d)</w:t>
      </w:r>
      <w:r w:rsidRPr="00CD147D">
        <w:rPr>
          <w:b/>
          <w:bCs/>
        </w:rPr>
        <w:tab/>
        <w:t>усилить меры по обеспечению безопасности защитников прав мигрантов в с</w:t>
      </w:r>
      <w:r>
        <w:rPr>
          <w:b/>
          <w:bCs/>
        </w:rPr>
        <w:t>оответствии с предыдущими рекомендациями Комитета</w:t>
      </w:r>
      <w:r w:rsidRPr="00CD147D">
        <w:rPr>
          <w:rStyle w:val="aa"/>
        </w:rPr>
        <w:footnoteReference w:id="9"/>
      </w:r>
      <w:r>
        <w:rPr>
          <w:b/>
          <w:bCs/>
        </w:rPr>
        <w:t>, гарантировав их защиту и общественное признание их деятельности, а также наличие эффективных механизмов подачи жалоб и защиты от нападений, преследования и угроз, включая проведение регулярных и систематических оценок воздействия для обеспечения их эффективности и постоянного совершенствования.</w:t>
      </w:r>
    </w:p>
    <w:p w14:paraId="46915075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Коррупция</w:t>
      </w:r>
    </w:p>
    <w:p w14:paraId="4FC88393" w14:textId="77777777" w:rsidR="00CD147D" w:rsidRPr="001412AB" w:rsidRDefault="00CD147D" w:rsidP="00CD147D">
      <w:pPr>
        <w:pStyle w:val="SingleTxtG"/>
      </w:pPr>
      <w:r>
        <w:t>21.</w:t>
      </w:r>
      <w:r>
        <w:tab/>
        <w:t>Комитет принимает к сведению меры, принятые для борьбы с коррупцией и безнаказанностью. Однако он отмечает, что, несмотря на эти меры, акты коррупции продолжаются в условиях безнаказанности, и поэтому вновь выражает свою обеспокоенность по поводу актов коррупции, вымогательства и злоупотребления властью, совершаемых государственными служащими в отношении мигрантов и членов их семей</w:t>
      </w:r>
      <w:r w:rsidRPr="00CD147D">
        <w:rPr>
          <w:rStyle w:val="aa"/>
        </w:rPr>
        <w:footnoteReference w:id="10"/>
      </w:r>
      <w:r>
        <w:t>, а также по поводу отсутствия открытой и дезагрегированной информации о расследованиях, судебном преследовании, санкциях и мерах по возмещению ущерба, принимаемых в таких случаях, в том числе в отношении жертв, которые уже покинули страну.</w:t>
      </w:r>
    </w:p>
    <w:p w14:paraId="5A6C8DE5" w14:textId="77777777" w:rsidR="00CD147D" w:rsidRPr="001412AB" w:rsidRDefault="00CD147D" w:rsidP="00CD147D">
      <w:pPr>
        <w:pStyle w:val="SingleTxtG"/>
        <w:rPr>
          <w:b/>
          <w:bCs/>
        </w:rPr>
      </w:pPr>
      <w:r>
        <w:t>22.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11"/>
      </w:r>
      <w:r>
        <w:rPr>
          <w:b/>
          <w:bCs/>
        </w:rPr>
        <w:t xml:space="preserve"> и рекомендует государству-участнику:</w:t>
      </w:r>
    </w:p>
    <w:p w14:paraId="118C6ED3" w14:textId="49E9C3DE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укрепить механизмы подачи жалоб, расследования и наказания актов коррупции и вымогательства со стороны государственных служащих, обеспечив их независимость, оперативность и эффективность;</w:t>
      </w:r>
    </w:p>
    <w:p w14:paraId="538445F4" w14:textId="280C00CE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гарантировать эффективную защиту мигрантов, сообщающих о нарушениях, и обеспечить наличие доступных и надлежащих каналов для подачи жалоб без риска репрессий;</w:t>
      </w:r>
    </w:p>
    <w:p w14:paraId="147C8F6A" w14:textId="6F879A8D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 xml:space="preserve">обеспечить эффективное осуществление мер по возмещению ущерба, включая </w:t>
      </w:r>
      <w:r>
        <w:rPr>
          <w:b/>
          <w:bCs/>
        </w:rPr>
        <w:t>компенсацию, реабилитацию и другие формы возмещения, в том числе в случаях, когда жертвы вернулись или мигрировали в другие страны.</w:t>
      </w:r>
    </w:p>
    <w:p w14:paraId="09968CF5" w14:textId="77777777" w:rsidR="00CD147D" w:rsidRPr="001412AB" w:rsidRDefault="00CD147D" w:rsidP="00CD147D">
      <w:pPr>
        <w:pStyle w:val="H23G"/>
      </w:pPr>
      <w:r>
        <w:rPr>
          <w:bCs/>
        </w:rPr>
        <w:tab/>
        <w:t>2.</w:t>
      </w:r>
      <w:r>
        <w:tab/>
      </w:r>
      <w:r>
        <w:rPr>
          <w:bCs/>
        </w:rPr>
        <w:t>Общие принципы (статьи 7 и 83)</w:t>
      </w:r>
    </w:p>
    <w:p w14:paraId="6FAA565D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Недискриминация</w:t>
      </w:r>
    </w:p>
    <w:p w14:paraId="74C012EF" w14:textId="1088C091" w:rsidR="00CD147D" w:rsidRPr="001412AB" w:rsidRDefault="00CD147D" w:rsidP="00CD147D">
      <w:pPr>
        <w:pStyle w:val="SingleTxtG"/>
      </w:pPr>
      <w:r>
        <w:t>23.</w:t>
      </w:r>
      <w:r>
        <w:tab/>
        <w:t>Комитет выражает свою обеспокоенность в связи с информацией о сохранении дискриминационной институциональной практики, росте ксенофобских и расистских настроений и риторики в отношении лиц, находящихся в ситуации мобильности, со стороны государственных органов и частных субъектов, а также об их последствиях в виде политики и мер, которые нарушают и ограничивают права таких лиц. Он</w:t>
      </w:r>
      <w:r w:rsidR="006C7656">
        <w:t> </w:t>
      </w:r>
      <w:r>
        <w:t>особенно обеспокоен продолжающимся использованием миграционными органами практики расового профилирования, которая приводит к произвольным действиям со стороны учреждений, участвующих в процедурах миграционной проверки и контроля. Кроме того, он обеспокоен тем, что эти учреждения предоставляют доступ к социальным услугам и возможность их использования в зависимости от миграционного статуса, что противоречит принципам равенства и недискриминации.</w:t>
      </w:r>
    </w:p>
    <w:p w14:paraId="07A3636C" w14:textId="77777777" w:rsidR="00CD147D" w:rsidRPr="001412AB" w:rsidRDefault="00CD147D" w:rsidP="00CD147D">
      <w:pPr>
        <w:pStyle w:val="SingleTxtG"/>
        <w:rPr>
          <w:b/>
          <w:bCs/>
        </w:rPr>
      </w:pPr>
      <w:r>
        <w:t>24.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2229DECF" w14:textId="771CDCAA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укреплять политику и учреждения на федеральном уровне, уровне штатов и муниципалитетов, призванные предупреждать и искоренять ксенофобию и расизм, а также расследовать, наказывать виновных и возмещать ущерб жертвам в связи с актами ксенофобии, дискриминации, ненавистнических высказываний и преследования в отношении мигрантов, за счет усиления информационно-просветительских кампаний в сотрудничестве с гражданским обществом и в диалоге с государственными и частными субъектами в области коммуникации, занятости, образования и т.</w:t>
      </w:r>
      <w:r w:rsidR="00A252BD">
        <w:rPr>
          <w:b/>
          <w:bCs/>
        </w:rPr>
        <w:t> </w:t>
      </w:r>
      <w:r w:rsidRPr="00CD147D">
        <w:rPr>
          <w:b/>
          <w:bCs/>
        </w:rPr>
        <w:t>д.;</w:t>
      </w:r>
    </w:p>
    <w:p w14:paraId="3B5563FF" w14:textId="1A3CFDA9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в срочном порядке усилить меры, направленные на искоренение практи</w:t>
      </w:r>
      <w:r>
        <w:rPr>
          <w:b/>
          <w:bCs/>
        </w:rPr>
        <w:t>ки использования каких-либо форм расового профилирования в рамках миграционных процедур и процессов принятия решений по вопросам миграции;</w:t>
      </w:r>
    </w:p>
    <w:p w14:paraId="55E9FB56" w14:textId="7D2BAFB9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</w:r>
      <w:r>
        <w:rPr>
          <w:b/>
          <w:bCs/>
        </w:rPr>
        <w:t>отменить в соответствии с Конвенцией любые положения или меры, согласно которым доступ к основным услугам, независимо от того, предоставляются ли они государственными, или частными субъектами, зависит от миграционного статуса.</w:t>
      </w:r>
    </w:p>
    <w:p w14:paraId="0C5BF9F2" w14:textId="77777777" w:rsidR="00CD147D" w:rsidRPr="001412AB" w:rsidRDefault="00CD147D" w:rsidP="00CD147D">
      <w:pPr>
        <w:pStyle w:val="SingleTxtG"/>
      </w:pPr>
      <w:r>
        <w:t>25.</w:t>
      </w:r>
      <w:r>
        <w:tab/>
        <w:t>Комитет выражает также особую обеспокоенность по поводу изоляции и неприменения дифференцированных подходов при оказании помощи мигрантам, находящимся в уязвимом положении. В частности, он обеспокоен:</w:t>
      </w:r>
    </w:p>
    <w:p w14:paraId="3F907B60" w14:textId="100153E8" w:rsidR="00CD147D" w:rsidRPr="001412AB" w:rsidRDefault="00CD147D" w:rsidP="00CD147D">
      <w:pPr>
        <w:pStyle w:val="SingleTxtG"/>
      </w:pPr>
      <w:r>
        <w:tab/>
        <w:t>a)</w:t>
      </w:r>
      <w:r>
        <w:tab/>
        <w:t>отсутствием учета гендерных аспектов на основе интерсекционального подхода, вопросов многообразия и инвалидности в миграционной политике, протоколах защиты и в рамках предоставления государственной помощи и услуг мигрантам;</w:t>
      </w:r>
    </w:p>
    <w:p w14:paraId="24D9F023" w14:textId="1DFC9CF6" w:rsidR="00CD147D" w:rsidRPr="001412AB" w:rsidRDefault="00CD147D" w:rsidP="00CD147D">
      <w:pPr>
        <w:pStyle w:val="SingleTxtG"/>
      </w:pPr>
      <w:r>
        <w:tab/>
        <w:t>b)</w:t>
      </w:r>
      <w:r>
        <w:tab/>
        <w:t>отсутствием персонала, прошедшего подготовку по предоставлению надлежащей помощи мигрантам, сталкивающимся с множественными и перекрестными формами дискриминации, включая дискриминацию по причине гендерной принадлежности, инвалидности, возраста, сексуальной ориентации, гендерной идентичности или этнической принадлежности;</w:t>
      </w:r>
    </w:p>
    <w:p w14:paraId="57DE3585" w14:textId="7F1E4D40" w:rsidR="00CD147D" w:rsidRPr="001412AB" w:rsidRDefault="00CD147D" w:rsidP="00CD147D">
      <w:pPr>
        <w:pStyle w:val="SingleTxtG"/>
      </w:pPr>
      <w:r>
        <w:tab/>
        <w:t>c)</w:t>
      </w:r>
      <w:r>
        <w:tab/>
        <w:t>необеспечением физической, архитектурной, языковой и коммуникационной доступности информации и услуг для мигрантов с инвалидностью.</w:t>
      </w:r>
    </w:p>
    <w:p w14:paraId="02B8221C" w14:textId="77777777" w:rsidR="00CD147D" w:rsidRPr="001412AB" w:rsidRDefault="00CD147D" w:rsidP="00CD147D">
      <w:pPr>
        <w:pStyle w:val="SingleTxtG"/>
        <w:rPr>
          <w:b/>
          <w:bCs/>
        </w:rPr>
      </w:pPr>
      <w:r>
        <w:t>26.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D014A23" w14:textId="48867FD1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интегрировать, на сквозной и интерсекциональной основе, подходы, учитывающие, в частности, гендерные аспекты, интересы детей и подростков, этно-расовое разнообразие и вопросы инвалидности, во все аспекты миграционной политики, процедуры, протоколы защиты, процессы принятия решений в конкретных случаях, а также в процессы предоставления помощи и государственных услуг мигрантам;</w:t>
      </w:r>
    </w:p>
    <w:p w14:paraId="658602DF" w14:textId="6AE26098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укрепить процессы подготовки персонала миграционных органов и сотрудников всех учреждений, предоставляющих помощь мигрантам, предоставив им необходимые инструменты для удовлетворения особых потребностей людей, сталкивающихся с множественными формами дискриминации;</w:t>
      </w:r>
    </w:p>
    <w:p w14:paraId="612913FB" w14:textId="09A0A819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обеспечить полную доступность услуг и информации для мигрантов с инвалид</w:t>
      </w:r>
      <w:r>
        <w:rPr>
          <w:b/>
          <w:bCs/>
        </w:rPr>
        <w:t>ностью за счет мер физической адаптации и публикации соответствующих материалов на нескольких языках, с использованием шрифта Брайля и жестового языка, гарантируя их реальную доступность во всех соответствующих пунктах оказания помощи.</w:t>
      </w:r>
    </w:p>
    <w:p w14:paraId="7FF05E65" w14:textId="77777777" w:rsidR="00CD147D" w:rsidRPr="001412AB" w:rsidRDefault="00CD147D" w:rsidP="00CD147D">
      <w:pPr>
        <w:pStyle w:val="H23G"/>
      </w:pPr>
      <w:r>
        <w:tab/>
      </w:r>
      <w:r>
        <w:tab/>
      </w:r>
      <w:r>
        <w:tab/>
      </w:r>
      <w:r>
        <w:rPr>
          <w:bCs/>
        </w:rPr>
        <w:t>Право на эффективное возмещение ущерба</w:t>
      </w:r>
    </w:p>
    <w:p w14:paraId="43623D34" w14:textId="77777777" w:rsidR="00CD147D" w:rsidRPr="001412AB" w:rsidRDefault="00CD147D" w:rsidP="00CD147D">
      <w:pPr>
        <w:pStyle w:val="SingleTxtG"/>
      </w:pPr>
      <w:r>
        <w:t>27.</w:t>
      </w:r>
      <w:r>
        <w:tab/>
        <w:t>Комитет повторяет выраженную им ранее обеспокоенность</w:t>
      </w:r>
      <w:r w:rsidRPr="00CD147D">
        <w:rPr>
          <w:rStyle w:val="aa"/>
        </w:rPr>
        <w:footnoteReference w:id="12"/>
      </w:r>
      <w:r>
        <w:t xml:space="preserve"> и выражает озабоченность недостаточностью мер по возмещению ущерба жертвам и членам их семей, пострадавшим от серьезных нарушений прав человека мигрантов. В частности, он выражает свою обеспокоенность по поводу:</w:t>
      </w:r>
    </w:p>
    <w:p w14:paraId="2AD2DF1D" w14:textId="735D8ABD" w:rsidR="00CD147D" w:rsidRPr="001412AB" w:rsidRDefault="00CD147D" w:rsidP="00CD147D">
      <w:pPr>
        <w:pStyle w:val="SingleTxtG"/>
      </w:pPr>
      <w:r>
        <w:tab/>
        <w:t>a)</w:t>
      </w:r>
      <w:r>
        <w:tab/>
        <w:t>сохраняющейся нехватки людских, технических и финансовых ресурсов для поиска, выявления и реального устранения таких нарушений, а также по поводу того, что лишь небольшое число таких дел доводится до суда;</w:t>
      </w:r>
    </w:p>
    <w:p w14:paraId="76C63299" w14:textId="66A075AF" w:rsidR="00CD147D" w:rsidRPr="001412AB" w:rsidRDefault="00CD147D" w:rsidP="00CD147D">
      <w:pPr>
        <w:pStyle w:val="SingleTxtG"/>
      </w:pPr>
      <w:r>
        <w:tab/>
        <w:t>b)</w:t>
      </w:r>
      <w:r>
        <w:tab/>
        <w:t>недостаточной координации действий федеральных властей с прокуратурами штатов, комиссиями по поиску пропавших без вести мигрантов, посольствами и консульствами Мексики за рубежом, учреждениями в странах происхождения, группами и комиссиями судебно-медицинских экспертов, членами семей, организациями гражданского общества и Национальной комиссией по правам человека, что препятствует проведению исчерпывающих и эффективных расследований, привлечению к ответственности и соответствующему наказанию виновных, доступу к правосудию и реализации права на истину и возмещение ущерба;</w:t>
      </w:r>
    </w:p>
    <w:p w14:paraId="2C901A55" w14:textId="6180F508" w:rsidR="00CD147D" w:rsidRPr="001412AB" w:rsidRDefault="00CD147D" w:rsidP="00CD147D">
      <w:pPr>
        <w:pStyle w:val="SingleTxtG"/>
      </w:pPr>
      <w:r>
        <w:tab/>
        <w:t>c)</w:t>
      </w:r>
      <w:r>
        <w:tab/>
        <w:t>отсутствия учета рекомендаций гражданского общества и Комитета в связи с Руководящими принципами работы Механизма оказания внешней помощи в проведении поиска и расследований, а также по поводу имеющихся препятствий для их полноценной реализации, недостаточного распространения информации о деятельности Механизма в странах происхождения и ограниченного сотрудничества со стороны ряда мексиканских консульств;</w:t>
      </w:r>
    </w:p>
    <w:p w14:paraId="2F4F075F" w14:textId="2B45316A" w:rsidR="00CD147D" w:rsidRPr="001412AB" w:rsidRDefault="00CD147D" w:rsidP="00CD147D">
      <w:pPr>
        <w:pStyle w:val="SingleTxtG"/>
      </w:pPr>
      <w:r>
        <w:tab/>
        <w:t>d)</w:t>
      </w:r>
      <w:r>
        <w:tab/>
        <w:t>наличия препятствий или непринятия мер по обеспечению доступа к правосудию, надлежащей правовой процедуре и праву на эффективную юридическую помощь, включая доступ к четкой и своевременной информации, для мигрантов и членов их семей, в том числе по поводу отсутствия механизма транснационального правосудия;</w:t>
      </w:r>
    </w:p>
    <w:p w14:paraId="05DA8ED9" w14:textId="18856C81" w:rsidR="00CD147D" w:rsidRPr="001412AB" w:rsidRDefault="00CD147D" w:rsidP="00CD147D">
      <w:pPr>
        <w:pStyle w:val="SingleTxtG"/>
      </w:pPr>
      <w:r>
        <w:tab/>
        <w:t>e)</w:t>
      </w:r>
      <w:r>
        <w:tab/>
        <w:t>отсутствия доступа к гуманитарным визам и другим формам защиты для жертв и членов их семей, а также по поводу ограниченного доступа к процессам урегулирования статуса для лиц, переживших серьезные нарушения их прав, и жертв других преступлений.</w:t>
      </w:r>
    </w:p>
    <w:p w14:paraId="2CA6CB50" w14:textId="77777777" w:rsidR="00CD147D" w:rsidRPr="001412AB" w:rsidRDefault="00CD147D" w:rsidP="00CD147D">
      <w:pPr>
        <w:pStyle w:val="SingleTxtG"/>
        <w:rPr>
          <w:b/>
          <w:bCs/>
        </w:rPr>
      </w:pPr>
      <w:r>
        <w:t>28.</w:t>
      </w:r>
      <w:r>
        <w:tab/>
      </w:r>
      <w:r>
        <w:rPr>
          <w:b/>
          <w:bCs/>
        </w:rPr>
        <w:t>Комитет решительно повторяет свои предыдущие рекомендации</w:t>
      </w:r>
      <w:r w:rsidRPr="00CD147D">
        <w:rPr>
          <w:rStyle w:val="aa"/>
        </w:rPr>
        <w:footnoteReference w:id="13"/>
      </w:r>
      <w:r>
        <w:rPr>
          <w:b/>
          <w:bCs/>
        </w:rPr>
        <w:t xml:space="preserve"> и настоятельно призывает государство-участник:</w:t>
      </w:r>
    </w:p>
    <w:p w14:paraId="15D2838C" w14:textId="51A03ECB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укрепить Отдел по расследованию преступлений в отношении мигрантов, специализированные прокуратуры штатов, комиссии по поиску, группы и комиссии судебно-медицинских экспертов, Исполнительную комиссию по оказанию помощи жертвам, консульства и другие структуры, участвующие в поиске и идентификации жертв, путем выделения им достаточных людских, технических и финансовых ресурсов для проведения исчерпывающих и эффективных расследований в делах о нарушениях прав мигрантов;</w:t>
      </w:r>
    </w:p>
    <w:p w14:paraId="480D5046" w14:textId="0B95D8DA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улучшить на практике координацию между Генеральной прокуратурой, прокуратурами штатов, комиссиями по поиску, консульствами Мексики, Национальной комиссией по правам человека и, кроме того, властями стран происхождения жертв, семьями и гражданским обществом для обеспечения доступа к правосудию, установлению истины и полному возмещению ущерба;</w:t>
      </w:r>
    </w:p>
    <w:p w14:paraId="41CD7308" w14:textId="0EACD447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усилить меры по осуществлению Руководящих принципов работы Механизма оказани</w:t>
      </w:r>
      <w:r>
        <w:rPr>
          <w:b/>
          <w:bCs/>
        </w:rPr>
        <w:t>я внешней помощи в проведении поиска и расследований, гарантировав осведомленность о Механизме и доступ к нему жертв и членов их семей за рубежом, путем подготовки консульских работников и обеспечения активного сотрудничества со стороны всех мексиканских консульств в получении жалоб и предоставлении эффективной юридической помощи;</w:t>
      </w:r>
    </w:p>
    <w:p w14:paraId="01C2DF70" w14:textId="17585A4C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d)</w:t>
      </w:r>
      <w:r w:rsidRPr="00CD147D">
        <w:rPr>
          <w:b/>
          <w:bCs/>
        </w:rPr>
        <w:tab/>
        <w:t>гарантировать доступ к гуманитарным визам и другим механизмам защиты для жертв и членов их семей, предоставив им возможность активно участвовать в процессах поиска и расследования на территории Мексики, а также содействовать урегулированию в случае необходимости их миграционного статуса;</w:t>
      </w:r>
    </w:p>
    <w:p w14:paraId="2C0283E3" w14:textId="338CD96C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e)</w:t>
      </w:r>
      <w:r w:rsidRPr="00CD147D">
        <w:rPr>
          <w:b/>
          <w:bCs/>
        </w:rPr>
        <w:tab/>
        <w:t>продвигать протоколы или другие инструменты судебного сотрудничества со странами происхождения для развития транснациональных механизмов правосудия, чтобы мигранты или члены их семей могли получить доступ к правосудию, истине и возмещению ущерба в той стране, где они находятся, в случаях нарушения прав человека, имевших место на территории Мексики;</w:t>
      </w:r>
    </w:p>
    <w:p w14:paraId="778A57C8" w14:textId="3D7DC679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f)</w:t>
      </w:r>
      <w:r w:rsidRPr="00CD147D">
        <w:rPr>
          <w:b/>
          <w:bCs/>
        </w:rPr>
        <w:tab/>
        <w:t>обес</w:t>
      </w:r>
      <w:r>
        <w:rPr>
          <w:b/>
          <w:bCs/>
        </w:rPr>
        <w:t>печивать право на надлежащую правовую процедуру на всех этапах поиска, идентификации, отправления правосудия и возмещения ущерба, предоставляя бесплатную и эффективную юридическую помощь, услуги переводчика, психосоциальную помощь, доступ к четкой и своевременной информации, а также гарантируя соблюдение права на защиту и возможность обжалования в соответствии с Общим законом о жертвах.</w:t>
      </w:r>
    </w:p>
    <w:p w14:paraId="11568CF8" w14:textId="680E2D10" w:rsidR="00CD147D" w:rsidRPr="001412AB" w:rsidRDefault="00CD147D" w:rsidP="00CD147D">
      <w:pPr>
        <w:pStyle w:val="H23G"/>
      </w:pPr>
      <w:r>
        <w:rPr>
          <w:bCs/>
        </w:rPr>
        <w:tab/>
        <w:t>3.</w:t>
      </w:r>
      <w:r>
        <w:tab/>
      </w:r>
      <w:r>
        <w:rPr>
          <w:bCs/>
        </w:rPr>
        <w:t>Права человека всех трудящихся-мигрантов и членов их семей (ст. 8–35)</w:t>
      </w:r>
    </w:p>
    <w:p w14:paraId="406ABC91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Защита от насилия, телесных повреждений, угроз и запугивания</w:t>
      </w:r>
    </w:p>
    <w:p w14:paraId="59D0E289" w14:textId="77777777" w:rsidR="00CD147D" w:rsidRPr="001412AB" w:rsidRDefault="00CD147D" w:rsidP="00CD147D">
      <w:pPr>
        <w:pStyle w:val="SingleTxtG"/>
      </w:pPr>
      <w:r>
        <w:t>29.</w:t>
      </w:r>
      <w:r>
        <w:tab/>
        <w:t>Комитет вновь выражает глубокую обеспокоенность по поводу ограничений и нарушений при расследовании массовых убийств и других серьезных преступлений, совершаемых в отношении мигрантов, что приводит к сохранению атмосферы безнаказанности в связи с этими преступлениями</w:t>
      </w:r>
      <w:r w:rsidRPr="00CD147D">
        <w:rPr>
          <w:rStyle w:val="aa"/>
        </w:rPr>
        <w:footnoteReference w:id="14"/>
      </w:r>
      <w:r>
        <w:t>. В частности, особую обеспокоенность Комитета вызывают:</w:t>
      </w:r>
    </w:p>
    <w:p w14:paraId="3D8F9622" w14:textId="02E3B773" w:rsidR="00CD147D" w:rsidRPr="001412AB" w:rsidRDefault="00CD147D" w:rsidP="00CD147D">
      <w:pPr>
        <w:pStyle w:val="SingleTxtG"/>
      </w:pPr>
      <w:r>
        <w:tab/>
        <w:t>a)</w:t>
      </w:r>
      <w:r>
        <w:tab/>
        <w:t>отсутствие существенного прогресса в расследовании и непривлечение виновных к ответственности в случаях насилия в отношении мигрантов, особенно за такие серьезные преступления, как массовые убийства в Тамаулипасе, Нуэво-Леоне и Гуанахуато (2010–2012 годы) и убийство Виктории Саласар в полицейском участке (2023 год). Комитет обеспокоен также недавним обнаружением тайных захоронений и крематориев в штатах Халиско и Тамаулипас (2025 год);</w:t>
      </w:r>
    </w:p>
    <w:p w14:paraId="487F7390" w14:textId="19536EAE" w:rsidR="00CD147D" w:rsidRPr="001412AB" w:rsidRDefault="00CD147D" w:rsidP="00CD147D">
      <w:pPr>
        <w:pStyle w:val="SingleTxtG"/>
      </w:pPr>
      <w:r>
        <w:tab/>
        <w:t>b)</w:t>
      </w:r>
      <w:r>
        <w:tab/>
        <w:t>тревожно высокое и увеличивающееся число случаев незаконного ввоза мигрантов, похищений и насильственных исчезновений лиц в процессе миграции на территории государства-участника, что усугубляется отсутствием безопасных и законных путей миграции и использованием этой ситуации преступными организациями в своих интересах</w:t>
      </w:r>
      <w:r w:rsidR="00F9481A">
        <w:t>,</w:t>
      </w:r>
      <w:r>
        <w:t xml:space="preserve"> а также отсутствие четких и комплексных стратегий по борьбе с этими явлениями и эффективных механизмов поиска, идентификации и надлежащей защиты;</w:t>
      </w:r>
    </w:p>
    <w:p w14:paraId="5C8133A7" w14:textId="54DFB40F" w:rsidR="00CD147D" w:rsidRPr="001412AB" w:rsidRDefault="00CD147D" w:rsidP="00CD147D">
      <w:pPr>
        <w:pStyle w:val="SingleTxtG"/>
      </w:pPr>
      <w:r>
        <w:tab/>
        <w:t>c)</w:t>
      </w:r>
      <w:r>
        <w:tab/>
        <w:t>попустительство или участие, путем действий или бездействия, государственных органов, в частности федеральной полиции, полиции штатов и муниципалитетов, в актах насилия в отношении мигрантов;</w:t>
      </w:r>
    </w:p>
    <w:p w14:paraId="63A76D6D" w14:textId="250B8947" w:rsidR="00CD147D" w:rsidRPr="001412AB" w:rsidRDefault="00CD147D" w:rsidP="00CD147D">
      <w:pPr>
        <w:pStyle w:val="SingleTxtG"/>
      </w:pPr>
      <w:r>
        <w:tab/>
        <w:t>d)</w:t>
      </w:r>
      <w:r>
        <w:tab/>
        <w:t>сохраняющаяся безнаказанность лиц, виновных в таких преступлениях, а также низкое количество жалоб из-за страха репрессий, недоверия к властям и отсутствия надежных каналов для безопасного сообщения о нарушениях и ущемлении прав человека;</w:t>
      </w:r>
    </w:p>
    <w:p w14:paraId="291DCDAF" w14:textId="469E3CDD" w:rsidR="00CD147D" w:rsidRPr="001412AB" w:rsidRDefault="00CD147D" w:rsidP="00CD147D">
      <w:pPr>
        <w:pStyle w:val="SingleTxtG"/>
      </w:pPr>
      <w:r>
        <w:tab/>
        <w:t>e)</w:t>
      </w:r>
      <w:r>
        <w:tab/>
        <w:t>заявления о пытках и других жестоких, бесчеловечных и унижающих достоинство видах обращения с мигрантами с инвалидностью со стороны сотрудников миграционных служб и в местах содержания под стражей, а также отсутствие стратегий защиты для предотвращения и устранения подобных злоупотреблений.</w:t>
      </w:r>
    </w:p>
    <w:p w14:paraId="7768794E" w14:textId="77777777" w:rsidR="00CD147D" w:rsidRPr="001412AB" w:rsidRDefault="00CD147D" w:rsidP="00CD147D">
      <w:pPr>
        <w:pStyle w:val="SingleTxtG"/>
        <w:rPr>
          <w:b/>
          <w:bCs/>
        </w:rPr>
      </w:pPr>
      <w:r>
        <w:t>30.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CD147D">
        <w:rPr>
          <w:rStyle w:val="aa"/>
        </w:rPr>
        <w:footnoteReference w:id="15"/>
      </w:r>
      <w:r>
        <w:rPr>
          <w:b/>
          <w:bCs/>
        </w:rPr>
        <w:t xml:space="preserve"> и настоятельно призывает государство-участник:</w:t>
      </w:r>
    </w:p>
    <w:p w14:paraId="7E029127" w14:textId="3F91BC7B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в безотлагательном порядке усилить меры по тщательному и оперативному расследованию всех случаев насилия в отношении мигрантов, в частности серьезных нарушений прав человека, и обеспечить, чтобы виновные привлекались к ответственности и наказывались соразмерно тяжести совершенного ими преступления, а жертвы имели доступ к полному возмещению ущерба, а также к медицинским, психосоциальным и юридическим услугам;</w:t>
      </w:r>
    </w:p>
    <w:p w14:paraId="4387940E" w14:textId="54F89E7D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 xml:space="preserve">принять комплексные меры по предотвращению, расследованию и наказанию преступлений, связанных с похищениями и насильственными исчезновениями </w:t>
      </w:r>
      <w:r>
        <w:rPr>
          <w:b/>
          <w:bCs/>
        </w:rPr>
        <w:t>в контексте миграции.</w:t>
      </w:r>
      <w:r>
        <w:t xml:space="preserve"> </w:t>
      </w:r>
      <w:r>
        <w:rPr>
          <w:b/>
          <w:bCs/>
        </w:rPr>
        <w:t>Для этого необходимо расширять и делать доступными безопасные и легальные пути миграции, укреплять межведомственное сотрудничество и взаимодействие с международными организациями для ликвидации преступных сетей, а также внедрять эффективные механизмы отслеживания, идентификации и защиты жертв, обеспечивая скоординированное реагирование на основе прав человека;</w:t>
      </w:r>
    </w:p>
    <w:p w14:paraId="4347C5E9" w14:textId="196E5BEB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c)</w:t>
      </w:r>
      <w:r w:rsidRPr="00CD147D">
        <w:rPr>
          <w:b/>
          <w:bCs/>
        </w:rPr>
        <w:tab/>
        <w:t>расследовать серьезным и тщательным образом все случаи насилия в отношении мигрантов и возможную причастность к ним государственных должностных лиц, будь то путем действий или бездействия, обеспечивая привлечение к ответственности и надлежащее наказание виновных; принимать эффективные меры для предотвращения злоупотреблений в будущем с помощью четких протоколов и независимых механизмов надзора; тщательно расследовать все заявления о насилии и жестоком обращении в отношении мигрантов в центрах временного содержания мигрантов, полицейских участках и других местах содержания под стражей, а также безотлагательно начать судебное разбирательство и наказать виновных в убийстве Виктории Саласар;</w:t>
      </w:r>
    </w:p>
    <w:p w14:paraId="338059E8" w14:textId="39C90A38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d)</w:t>
      </w:r>
      <w:r w:rsidRPr="00CD147D">
        <w:rPr>
          <w:b/>
          <w:bCs/>
        </w:rPr>
        <w:tab/>
        <w:t>о</w:t>
      </w:r>
      <w:r>
        <w:rPr>
          <w:b/>
          <w:bCs/>
        </w:rPr>
        <w:t>беспечить безопасный доступ к каналам подачи жалоб, разработав четкие и доступные протоколы, позволяющие жертвам и членам их семей сообщать о нарушениях, не опасаясь репрессий, уделяя особое внимание тем, кто сталкивается с множественными формами дискриминации;</w:t>
      </w:r>
    </w:p>
    <w:p w14:paraId="5E05E016" w14:textId="7099C83E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e)</w:t>
      </w:r>
      <w:r w:rsidRPr="00CD147D">
        <w:rPr>
          <w:b/>
          <w:bCs/>
        </w:rPr>
        <w:tab/>
        <w:t>разрабатывать и укреплять надлежащие стратегии защиты, учитывающ</w:t>
      </w:r>
      <w:r>
        <w:rPr>
          <w:b/>
          <w:bCs/>
        </w:rPr>
        <w:t>ие конкретные риски, которым подвергаются особо уязвимые группы населения в условиях мобильности, обеспечивая применение скоординированного, основанного на правах человека и интерсекционального подхода, в консультации и сотрудничестве с организациями гражданского общества, специализирующимися на предоставлении помощи этим группам.</w:t>
      </w:r>
    </w:p>
    <w:p w14:paraId="22729EC9" w14:textId="65212B3E" w:rsidR="00CD147D" w:rsidRPr="001412AB" w:rsidRDefault="00CD147D" w:rsidP="00CD147D">
      <w:pPr>
        <w:pStyle w:val="SingleTxtG"/>
      </w:pPr>
      <w:r>
        <w:t>31.</w:t>
      </w:r>
      <w:r>
        <w:tab/>
        <w:t xml:space="preserve">Комитет принимает к сведению меры, принятые государством-участником для расследования событий, связанных с пожаром, произошедшим 27 марта 2023 года в </w:t>
      </w:r>
      <w:r w:rsidR="006C7656">
        <w:t>«</w:t>
      </w:r>
      <w:r>
        <w:t>центре временного содержания мигрантов</w:t>
      </w:r>
      <w:r w:rsidR="006C7656">
        <w:t>»</w:t>
      </w:r>
      <w:r>
        <w:t xml:space="preserve"> в Сьюдад-Хуаресе, в результате которого погибли десятки мигрантов и еще большее число получило ранения. Он особо отмечает участие в этом процессе Национальной комиссии по правам человека, возбуждение уголовных дел против некоторых сотрудников государственных органов и инициативы по возмещению ущерба непосредственным и косвенным жертвам. Вместе с тем он обеспокоен непроведением расследования некоторых аспектов этой трагедии, а также того, как она связана с формами и условиями содержания под стражей; необеспечением ответственности властей более высокого уровня, которые продолжают выполнять свои функции, а также отсутствием инициатив по недопущению повторения событий подобного рода.</w:t>
      </w:r>
    </w:p>
    <w:p w14:paraId="224242FD" w14:textId="77777777" w:rsidR="00CD147D" w:rsidRPr="001412AB" w:rsidRDefault="00CD147D" w:rsidP="00CD147D">
      <w:pPr>
        <w:pStyle w:val="SingleTxtG"/>
        <w:rPr>
          <w:b/>
          <w:bCs/>
        </w:rPr>
      </w:pPr>
      <w:r>
        <w:t>32.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3109FB3" w14:textId="56A3D607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обеспечить проведение тщательного и независимого расследования по всем аспектам этих событий, включая участие муниципальных и других органов власти, не обладающих полномочиями в области миграционного контроля, в заключении под стражу мигрантов, ставших впоследствии жертвами пожара, условия содержания под стражей и заявления о жестоком обращении со стороны сотрудников миграционных служб с теми, кто был задержан за несколько часов до пожара;</w:t>
      </w:r>
    </w:p>
    <w:p w14:paraId="0FCB9449" w14:textId="6656ACC6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продолжить анализ и установление ответственности сотрудников государственных органов, создавших условия, которые привели к этим событиям;</w:t>
      </w:r>
    </w:p>
    <w:p w14:paraId="10046A79" w14:textId="262F06CA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н</w:t>
      </w:r>
      <w:r>
        <w:rPr>
          <w:b/>
          <w:bCs/>
        </w:rPr>
        <w:t>ачать в безотлагательном порядке реализацию инициатив по обеспечению неповторения в соответствии с рекомендациями Комитета о необходимости немедленного и комплексного улучшения условий содержания под стражей и, в частности, постепенного искоренения практики содержания мигрантов под стражей.</w:t>
      </w:r>
    </w:p>
    <w:p w14:paraId="14754F0B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Пограничный контроль и защита транзитных мигрантов</w:t>
      </w:r>
    </w:p>
    <w:p w14:paraId="73661D7A" w14:textId="77777777" w:rsidR="00CD147D" w:rsidRPr="001412AB" w:rsidRDefault="00CD147D" w:rsidP="00CD147D">
      <w:pPr>
        <w:pStyle w:val="SingleTxtG"/>
      </w:pPr>
      <w:r>
        <w:t>33.</w:t>
      </w:r>
      <w:r>
        <w:tab/>
        <w:t>Комитет сожалеет, что государство-участник не провело рекомендованную Комитетом оценку влияния политики и механизмов миграционного контроля и проверки на всей территории страны на постепенный рост рисков, которым подвергаются транзитные мигранты</w:t>
      </w:r>
      <w:r w:rsidRPr="00CD147D">
        <w:rPr>
          <w:rStyle w:val="aa"/>
        </w:rPr>
        <w:footnoteReference w:id="16"/>
      </w:r>
      <w:r>
        <w:t>. Он особенно обеспокоен тем, что, напротив, были приняты меры, которые укрепили основанный на обеспечении безопасности подход к транзитному перемещению мигрантов по территории Мексики. В связи с этим Комитет серьезно обеспокоен:</w:t>
      </w:r>
    </w:p>
    <w:p w14:paraId="2F85D246" w14:textId="75244B92" w:rsidR="00CD147D" w:rsidRPr="001412AB" w:rsidRDefault="00CD147D" w:rsidP="00CD147D">
      <w:pPr>
        <w:pStyle w:val="SingleTxtG"/>
      </w:pPr>
      <w:r>
        <w:tab/>
        <w:t>a)</w:t>
      </w:r>
      <w:r>
        <w:tab/>
        <w:t>растущей милитаризацией миграционной политики и процессов, включая привлечение государственных вооруженных сил, таких как Национальная гвардия, армия и флот, к выполнению задач по миграционному контролю;</w:t>
      </w:r>
    </w:p>
    <w:p w14:paraId="3BE09222" w14:textId="05A36142" w:rsidR="00CD147D" w:rsidRPr="001412AB" w:rsidRDefault="00CD147D" w:rsidP="00CD147D">
      <w:pPr>
        <w:pStyle w:val="SingleTxtG"/>
      </w:pPr>
      <w:r>
        <w:tab/>
        <w:t>b)</w:t>
      </w:r>
      <w:r>
        <w:tab/>
        <w:t>передачей функций миграционного контроля и содержания мигрантов под стражей частным охранным компаниям без надлежащих гарантий соблюдения прав человека и достаточных механизмов независимого надзора и обеспечения ответственности;</w:t>
      </w:r>
    </w:p>
    <w:p w14:paraId="3152FFDD" w14:textId="755C7FD0" w:rsidR="00CD147D" w:rsidRPr="001412AB" w:rsidRDefault="00CD147D" w:rsidP="00CD147D">
      <w:pPr>
        <w:pStyle w:val="SingleTxtG"/>
      </w:pPr>
      <w:r>
        <w:tab/>
        <w:t>c)</w:t>
      </w:r>
      <w:r>
        <w:tab/>
        <w:t>широко распространенной практикой проведения операций по миграционному контролю и/или проверке в местах, не связанных с международным транзитом, таких как, в частности, автовокзалы, поезда, автомагистрали и торговые центры, дороги общего пользования. Эти операции проводятся различными государственными органами при том, что некоторые из них не имеют предусмотренных законом полномочий по миграционному контролю, как, например, местная полиция и подразделения вооруженных сил. Это происходит</w:t>
      </w:r>
      <w:r w:rsidR="000024CE">
        <w:t>,</w:t>
      </w:r>
      <w:r>
        <w:t xml:space="preserve"> несмотря на решение Верховного суда по итогам применения процедуры </w:t>
      </w:r>
      <w:proofErr w:type="spellStart"/>
      <w:r>
        <w:t>ампаро</w:t>
      </w:r>
      <w:proofErr w:type="spellEnd"/>
      <w:r>
        <w:t xml:space="preserve"> в деле</w:t>
      </w:r>
      <w:r w:rsidR="006C7656">
        <w:t> </w:t>
      </w:r>
      <w:r>
        <w:t>№ 275/2019, в котором он признал неконституционность статей 97 и 98 Закона о миграции;</w:t>
      </w:r>
    </w:p>
    <w:p w14:paraId="582E8F22" w14:textId="73E63DC5" w:rsidR="00CD147D" w:rsidRPr="001412AB" w:rsidRDefault="00CD147D" w:rsidP="00CD147D">
      <w:pPr>
        <w:pStyle w:val="SingleTxtG"/>
      </w:pPr>
      <w:r>
        <w:tab/>
        <w:t>d)</w:t>
      </w:r>
      <w:r>
        <w:tab/>
        <w:t>нехваткой и недостаточной эффективностью институциональных механизмов надзора, обеспечения ответственности и постоянной подготовки сотрудников миграционных органов по вопросам прав человека и защиты мигрантов;</w:t>
      </w:r>
    </w:p>
    <w:p w14:paraId="0D3600FE" w14:textId="62DCADB8" w:rsidR="00CD147D" w:rsidRPr="001412AB" w:rsidRDefault="00CD147D" w:rsidP="00CD147D">
      <w:pPr>
        <w:pStyle w:val="SingleTxtG"/>
      </w:pPr>
      <w:r>
        <w:tab/>
        <w:t>e)</w:t>
      </w:r>
      <w:r>
        <w:tab/>
        <w:t>недостаточным участием организаций гражданского общества в разработке, реализации и мониторинге политики в области миграционного контроля и непроведением с ними достаточных консультаций, а также их ограниченным доступом к ключевым объектам, таким как аэропорты, центры временного содержания мигрантов, службы распределения и центры социальной помощи.</w:t>
      </w:r>
    </w:p>
    <w:p w14:paraId="6BD0CA7E" w14:textId="77777777" w:rsidR="00CD147D" w:rsidRPr="001412AB" w:rsidRDefault="00CD147D" w:rsidP="00CD147D">
      <w:pPr>
        <w:pStyle w:val="SingleTxtG"/>
        <w:rPr>
          <w:b/>
          <w:bCs/>
        </w:rPr>
      </w:pPr>
      <w:r>
        <w:t>34.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43F522C8" w14:textId="47014F20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пересмотреть статью 9 Закона о Национальной гвардии и связанные с ней положения и прекратить участие вооруженных сил в выполнении задач в области миграционного контроля, равно как и любых других органов, не обладающих компетенцией в вопросах миграции, обеспечив выполнение таких задач гражданским персоналом, имеющим соответствующую специализацию и прошедшим подготовку в области прав человека и защиты мигрантов;</w:t>
      </w:r>
    </w:p>
    <w:p w14:paraId="2E4438C9" w14:textId="18454BF4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прекратить передачу основных функций в области миграционной политики частным структурам и обеспечить, чтобы эти функции выполнялись государственными служащими под независимым надзором, с учетом стандартов, установленных Комитетом в его замечании общего порядка № 5 (2021) о правах мигрантов на свободу и свободу от произвольного задержания и их связи с другими правами человека;</w:t>
      </w:r>
    </w:p>
    <w:p w14:paraId="0A43409A" w14:textId="351AD3A5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пр</w:t>
      </w:r>
      <w:r>
        <w:rPr>
          <w:b/>
          <w:bCs/>
        </w:rPr>
        <w:t>ивести свое внутреннее законодательство и практику в соответствие с решением Верховного суда, вынесенным по итогам применения процедуры ампаро в деле № 275/2019, путем внесения поправок в статьи 97 и 98 Закона о миграции с целью отмены предусмотренной в нем процедуры миграционного контроля и приведения механизмов миграционного контроля и</w:t>
      </w:r>
      <w:r w:rsidR="000024CE">
        <w:rPr>
          <w:b/>
          <w:bCs/>
        </w:rPr>
        <w:t> </w:t>
      </w:r>
      <w:r>
        <w:rPr>
          <w:b/>
          <w:bCs/>
        </w:rPr>
        <w:t>проверки в строгое соответствие с параметрами, установленными Верховным судом;</w:t>
      </w:r>
    </w:p>
    <w:p w14:paraId="511215A8" w14:textId="7A70C990" w:rsidR="00CD147D" w:rsidRPr="001412AB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d)</w:t>
      </w:r>
      <w:r>
        <w:tab/>
      </w:r>
      <w:r>
        <w:rPr>
          <w:b/>
          <w:bCs/>
        </w:rPr>
        <w:t>усилить механизмы институционального надзора и обеспечения ответственности в отношении Национального института миграции и других органов власти, участвующих в процедурах миграционного контроля, при помощи надежных каналов подачи жалоб, независимого надзора и введения эффективных административных или уголовных санкций за злоупотребления;</w:t>
      </w:r>
    </w:p>
    <w:p w14:paraId="3DD5B356" w14:textId="53F19C10" w:rsidR="00CD147D" w:rsidRPr="001412AB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e)</w:t>
      </w:r>
      <w:r>
        <w:tab/>
      </w:r>
      <w:r>
        <w:rPr>
          <w:b/>
          <w:bCs/>
        </w:rPr>
        <w:t>обеспечить значимое, регулярное и эффективное участие независимых организаций гражданского общества, включая предоставление им доступа к центрам задержания, содержания под стражей и распределения, на всех этапах разработки, реализации, мониторинга и оценки политики в области миграции и пограничного контроля.</w:t>
      </w:r>
    </w:p>
    <w:p w14:paraId="4A4DB3E5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Лишение свободы</w:t>
      </w:r>
    </w:p>
    <w:p w14:paraId="21FB473D" w14:textId="7BAE9046" w:rsidR="00CD147D" w:rsidRPr="001412AB" w:rsidRDefault="00CD147D" w:rsidP="00CD147D">
      <w:pPr>
        <w:pStyle w:val="SingleTxtG"/>
        <w:keepNext/>
        <w:keepLines/>
      </w:pPr>
      <w:r>
        <w:t>35.</w:t>
      </w:r>
      <w:r>
        <w:tab/>
        <w:t>Комитет отмечает ряд мер, принятых для выполнения рекомендаций Комитета в отношении содержания мигрантов под стражей. Однако он повторяет выраженную им ранее обеспокоенность</w:t>
      </w:r>
      <w:r w:rsidRPr="00CD147D">
        <w:rPr>
          <w:rStyle w:val="aa"/>
        </w:rPr>
        <w:footnoteReference w:id="17"/>
      </w:r>
      <w:r>
        <w:t xml:space="preserve">, отмечая продолжение и расширение масштабов практики заключения под стражу мигрантов с неурегулированным статусом, а также просителей убежища, число которых в период с января по август 2024 года превысило </w:t>
      </w:r>
      <w:r w:rsidR="006C7656">
        <w:br/>
      </w:r>
      <w:r>
        <w:t>700 000 взрослых человек. Кроме того, он особенно обеспокоен:</w:t>
      </w:r>
    </w:p>
    <w:p w14:paraId="3FE8A9FB" w14:textId="76FCEA4D" w:rsidR="00CD147D" w:rsidRPr="001412AB" w:rsidRDefault="00CD147D" w:rsidP="00CD147D">
      <w:pPr>
        <w:pStyle w:val="SingleTxtG"/>
      </w:pPr>
      <w:r>
        <w:tab/>
        <w:t>a)</w:t>
      </w:r>
      <w:r>
        <w:tab/>
        <w:t>тем, что не был разработан рекомендованный Комитетом план действий</w:t>
      </w:r>
      <w:r w:rsidRPr="00CD147D">
        <w:rPr>
          <w:rStyle w:val="aa"/>
        </w:rPr>
        <w:footnoteReference w:id="18"/>
      </w:r>
      <w:r>
        <w:t>, направленный на обеспечение того, чтобы лишение свободы совершеннолетних трудящихся-мигрантов по соображениям миграционной политики применялось только в качестве крайней меры и на максимально короткий срок, на основе принципов исключительности, соразмерности, необходимости и разумности. Хотя вопрос о сроках постепенно решается в соответствии с решением Верховного суда по итогам применения процедуры ампаро в деле № 388/2022, в котором он признал статью 111 Закона о миграции неконституционной и установил максимальный срок задержания в 36 часов, остаются нерешенными такие проблемы, как внесение соответствующих изменений в нормативные акты и их полноценное осуществление;</w:t>
      </w:r>
    </w:p>
    <w:p w14:paraId="5BCDCC36" w14:textId="5FB579AB" w:rsidR="00CD147D" w:rsidRPr="001412AB" w:rsidRDefault="00CD147D" w:rsidP="00CD147D">
      <w:pPr>
        <w:pStyle w:val="SingleTxtG"/>
      </w:pPr>
      <w:r>
        <w:tab/>
        <w:t>b)</w:t>
      </w:r>
      <w:r>
        <w:tab/>
        <w:t>непринятием мер, которые бы реально способствовали недопущению заключения под стражу без каких-либо исключений лиц, находящихся в особо уязвимом положении, включая, в частности, просителей убежища, людей с инвалидностью, беременных женщин, жертв торговли людьми и других преступлений;</w:t>
      </w:r>
    </w:p>
    <w:p w14:paraId="01201F25" w14:textId="627EC2D5" w:rsidR="00CD147D" w:rsidRPr="001412AB" w:rsidRDefault="00CD147D" w:rsidP="00CD147D">
      <w:pPr>
        <w:pStyle w:val="SingleTxtG"/>
      </w:pPr>
      <w:r>
        <w:tab/>
        <w:t>c)</w:t>
      </w:r>
      <w:r>
        <w:tab/>
        <w:t xml:space="preserve">продолжающимся использованием таких терминов, как </w:t>
      </w:r>
      <w:r w:rsidR="006C7656">
        <w:t>«</w:t>
      </w:r>
      <w:r>
        <w:t>обеспечение безопасности</w:t>
      </w:r>
      <w:r w:rsidR="006C7656">
        <w:t>»</w:t>
      </w:r>
      <w:r>
        <w:t xml:space="preserve"> или </w:t>
      </w:r>
      <w:r w:rsidR="006C7656">
        <w:t>«</w:t>
      </w:r>
      <w:r>
        <w:t>представление властям</w:t>
      </w:r>
      <w:r w:rsidR="006C7656">
        <w:t>»</w:t>
      </w:r>
      <w:r>
        <w:t>, для описания мер по лишению свободы мигрантов, что приводит к непрозрачности этой практики и препятствует соблюдению гарантий надлежащей правовой процедуры.</w:t>
      </w:r>
    </w:p>
    <w:p w14:paraId="485774A8" w14:textId="77777777" w:rsidR="00CD147D" w:rsidRPr="001412AB" w:rsidRDefault="00CD147D" w:rsidP="00CD147D">
      <w:pPr>
        <w:pStyle w:val="SingleTxtG"/>
        <w:rPr>
          <w:b/>
          <w:bCs/>
        </w:rPr>
      </w:pPr>
      <w:r>
        <w:t>36.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CD147D">
        <w:rPr>
          <w:rStyle w:val="aa"/>
        </w:rPr>
        <w:footnoteReference w:id="19"/>
      </w:r>
      <w:r>
        <w:rPr>
          <w:b/>
          <w:bCs/>
        </w:rPr>
        <w:t xml:space="preserve"> и, кроме того, рекомендует государству-участнику в срочном порядке:</w:t>
      </w:r>
    </w:p>
    <w:p w14:paraId="5E231CEF" w14:textId="147FAA37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разработать и реализовать без каких-либо задержек и в диалоге с гражданским обществом и другими заинтересованными сторонами план действий по обеспечению того, чтобы лишение свободы совершеннолетних трудящихся-мигрантов применялось только в качестве крайней меры, на как можно более короткий срок и в соответствии с принципами исключительности, соразмерности, необходимости и разумности;</w:t>
      </w:r>
    </w:p>
    <w:p w14:paraId="0419E235" w14:textId="00B1BE66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провести законодательную реформу, четко установив 36-часовой максимал</w:t>
      </w:r>
      <w:r>
        <w:rPr>
          <w:b/>
          <w:bCs/>
        </w:rPr>
        <w:t>ьный срок содержания мигрантов под стражей, обеспечив наличие механизмов надзора, позволяющих избежать произвольного продления этого срока за счет постоянных переводов из одного места в другое, и внедрить механизмы мониторинга для обеспечения единообразного соблюдения этого правила всеми соответствующими органами власти;</w:t>
      </w:r>
    </w:p>
    <w:p w14:paraId="7007B583" w14:textId="12C546B4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обеспечить в законодательстве и на практике, чтобы ни одно лицо, находящееся в уязвимом положении, не подвергалось содержанию под стражей в соответствии со стандартами, изложенными Комитетом в его замечании общего порядка № 5 (2021);</w:t>
      </w:r>
    </w:p>
    <w:p w14:paraId="72CB4D82" w14:textId="35361D0A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d)</w:t>
      </w:r>
      <w:r w:rsidRPr="00CD147D">
        <w:rPr>
          <w:b/>
          <w:bCs/>
        </w:rPr>
        <w:tab/>
        <w:t>принять соответствующие меры, в том числе законодательные, для приведения</w:t>
      </w:r>
      <w:r>
        <w:rPr>
          <w:b/>
          <w:bCs/>
        </w:rPr>
        <w:t xml:space="preserve"> терминологии, связанной с практикой содержания мигрантов под стражей, в соответствие с правовой природой этих действий.</w:t>
      </w:r>
    </w:p>
    <w:p w14:paraId="7C697C38" w14:textId="77777777" w:rsidR="00CD147D" w:rsidRPr="001412AB" w:rsidRDefault="00CD147D" w:rsidP="00CD147D">
      <w:pPr>
        <w:pStyle w:val="SingleTxtG"/>
      </w:pPr>
      <w:r>
        <w:t>37.</w:t>
      </w:r>
      <w:r>
        <w:tab/>
        <w:t xml:space="preserve">Комитет принимает к сведению меры, принятые государством-участником в рамках реформы </w:t>
      </w:r>
      <w:r w:rsidRPr="00F42557">
        <w:t>нормативно-правовой базы</w:t>
      </w:r>
      <w:r>
        <w:t>, проведенной в 2020 году для согласования Закона о миграции с Общим законом о правах детей и подростков, в частности для прекращения практики содержания детей и семей мигрантов под стражей. Тем не менее Комитет обеспокоен:</w:t>
      </w:r>
    </w:p>
    <w:p w14:paraId="75CF6441" w14:textId="7804E491" w:rsidR="00CD147D" w:rsidRPr="001412AB" w:rsidRDefault="00CD147D" w:rsidP="00CD147D">
      <w:pPr>
        <w:pStyle w:val="SingleTxtG"/>
      </w:pPr>
      <w:r>
        <w:tab/>
        <w:t>a)</w:t>
      </w:r>
      <w:r>
        <w:tab/>
        <w:t>тем, что в рамках продолжающих действовать процедур миграционной проверки, которые упоминались выше, детей и семьи направляют в миграционные службы вместо того, чтобы сразу же передать их непосредственно в органы комплексной системы защиты детей;</w:t>
      </w:r>
    </w:p>
    <w:p w14:paraId="304611D1" w14:textId="22EB9EDB" w:rsidR="00CD147D" w:rsidRPr="001412AB" w:rsidRDefault="00CD147D" w:rsidP="00CD147D">
      <w:pPr>
        <w:pStyle w:val="SingleTxtG"/>
      </w:pPr>
      <w:r>
        <w:tab/>
        <w:t>b)</w:t>
      </w:r>
      <w:r>
        <w:tab/>
        <w:t xml:space="preserve">содержанием под стражей детей и подростков в так называемых </w:t>
      </w:r>
      <w:r w:rsidR="006C7656">
        <w:t>«</w:t>
      </w:r>
      <w:r>
        <w:t>центрах распределения</w:t>
      </w:r>
      <w:r w:rsidR="006C7656">
        <w:t>»</w:t>
      </w:r>
      <w:r>
        <w:t xml:space="preserve"> Национального института миграции, некоторые из которых функционируют в помещениях бывших центров временного содержания мигрантов;</w:t>
      </w:r>
    </w:p>
    <w:p w14:paraId="0B2650AD" w14:textId="11D847F8" w:rsidR="00CD147D" w:rsidRPr="001412AB" w:rsidRDefault="00CD147D" w:rsidP="00CD147D">
      <w:pPr>
        <w:pStyle w:val="SingleTxtG"/>
      </w:pPr>
      <w:r>
        <w:tab/>
        <w:t>c)</w:t>
      </w:r>
      <w:r>
        <w:tab/>
        <w:t>закрытым режимом работы центров социальной помощи, куда направляются дети и семьи мигрантов, условиями содержания в центрах лишения свободы и институционализацией этих учреждений;</w:t>
      </w:r>
    </w:p>
    <w:p w14:paraId="57F1B6D7" w14:textId="314DB575" w:rsidR="00CD147D" w:rsidRPr="001412AB" w:rsidRDefault="00CD147D" w:rsidP="00CD147D">
      <w:pPr>
        <w:pStyle w:val="SingleTxtG"/>
      </w:pPr>
      <w:r>
        <w:tab/>
        <w:t>d)</w:t>
      </w:r>
      <w:r>
        <w:tab/>
        <w:t>препятствиями при получении доступа в центры социальной помощи организациями гражданского общества, другими субъектами, занимающимися защитой прав детей, и прочими независимыми механизмами мониторинга;</w:t>
      </w:r>
    </w:p>
    <w:p w14:paraId="6F004692" w14:textId="0D372478" w:rsidR="00CD147D" w:rsidRPr="001412AB" w:rsidRDefault="00CD147D" w:rsidP="00CD147D">
      <w:pPr>
        <w:pStyle w:val="SingleTxtG"/>
      </w:pPr>
      <w:r>
        <w:tab/>
        <w:t>e)</w:t>
      </w:r>
      <w:r>
        <w:tab/>
        <w:t>разделением семей в результате принятия мер, в рамках которых детей направляют в центры социальной помощи, а родителей помещают под стражу в центры временного содержания мигрантов.</w:t>
      </w:r>
    </w:p>
    <w:p w14:paraId="78A04187" w14:textId="77777777" w:rsidR="00CD147D" w:rsidRPr="001412AB" w:rsidRDefault="00CD147D" w:rsidP="00CD147D">
      <w:pPr>
        <w:pStyle w:val="SingleTxtG"/>
        <w:rPr>
          <w:b/>
          <w:bCs/>
        </w:rPr>
      </w:pPr>
      <w:r>
        <w:t>38.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36FEC6DD" w14:textId="7533E703" w:rsidR="00CD147D" w:rsidRPr="001412AB" w:rsidRDefault="00CD147D" w:rsidP="00CD147D">
      <w:pPr>
        <w:pStyle w:val="SingleTxtG"/>
        <w:rPr>
          <w:b/>
          <w:bCs/>
        </w:rPr>
      </w:pPr>
      <w:r>
        <w:tab/>
      </w:r>
      <w:r w:rsidRPr="006C7656">
        <w:rPr>
          <w:b/>
          <w:bCs/>
        </w:rPr>
        <w:t>a)</w:t>
      </w:r>
      <w:r w:rsidRPr="006C7656">
        <w:rPr>
          <w:b/>
          <w:bCs/>
        </w:rPr>
        <w:tab/>
        <w:t>принять в срочном порядке и в соответствии с совместным зам</w:t>
      </w:r>
      <w:r>
        <w:rPr>
          <w:b/>
          <w:bCs/>
        </w:rPr>
        <w:t>ечанием общего порядка №</w:t>
      </w:r>
      <w:r w:rsidR="000024CE">
        <w:rPr>
          <w:b/>
          <w:bCs/>
        </w:rPr>
        <w:t> </w:t>
      </w:r>
      <w:r>
        <w:rPr>
          <w:b/>
          <w:bCs/>
        </w:rPr>
        <w:t>4 Комитета и №</w:t>
      </w:r>
      <w:r w:rsidR="000B753A">
        <w:rPr>
          <w:b/>
          <w:bCs/>
        </w:rPr>
        <w:t> </w:t>
      </w:r>
      <w:r>
        <w:rPr>
          <w:b/>
          <w:bCs/>
        </w:rPr>
        <w:t xml:space="preserve">23 Комитета по правам ребенка (2017) все надлежащие меры для недопущения заключения под стражу без </w:t>
      </w:r>
      <w:r w:rsidR="006C7656">
        <w:rPr>
          <w:b/>
          <w:bCs/>
        </w:rPr>
        <w:br/>
      </w:r>
      <w:r>
        <w:rPr>
          <w:b/>
          <w:bCs/>
        </w:rPr>
        <w:t>каких-либо исключений детей и семей мигрантов, гарантировав право на единство семьи;</w:t>
      </w:r>
    </w:p>
    <w:p w14:paraId="671FD8A3" w14:textId="77FF7953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наличие центров комплексной защиты детей, работающих в открытом режиме, на основе Руководящих указаний по альтернативному уходу за детьми и с учетом возраста и личных обстоятельств несопровождаемых детей-мигрантов, разлученных со своими семьями или находящихся вместе с ними, с целью определения и осуществления мер по защите прав на основе принципа наилучшего обеспечения интересов ребенка;</w:t>
      </w:r>
    </w:p>
    <w:p w14:paraId="4BC6C293" w14:textId="1EDE5F5D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облегчить доступ во все миграционные центры и центры защиты детей, в которые направляются дети и семьи мигрантов, для ассоциаций гражданского общества и других субъектов, специализирующихся на защите прав детей и подростков.</w:t>
      </w:r>
    </w:p>
    <w:p w14:paraId="232367AE" w14:textId="77777777" w:rsidR="00CD147D" w:rsidRPr="001412AB" w:rsidRDefault="00CD147D" w:rsidP="00CD147D">
      <w:pPr>
        <w:pStyle w:val="H23G"/>
      </w:pPr>
      <w:r>
        <w:tab/>
      </w:r>
      <w:r>
        <w:tab/>
      </w:r>
      <w:r>
        <w:tab/>
      </w:r>
      <w:r>
        <w:rPr>
          <w:bCs/>
        </w:rPr>
        <w:t>Процессуальные гарантии в случаях лишения свободы</w:t>
      </w:r>
    </w:p>
    <w:p w14:paraId="204D55BB" w14:textId="77777777" w:rsidR="00CD147D" w:rsidRPr="001412AB" w:rsidRDefault="00CD147D" w:rsidP="00CD147D">
      <w:pPr>
        <w:pStyle w:val="SingleTxtG"/>
      </w:pPr>
      <w:r>
        <w:t>39.</w:t>
      </w:r>
      <w:r>
        <w:tab/>
        <w:t>Комитет повторяет выраженную им ранее обеспокоенность</w:t>
      </w:r>
      <w:r w:rsidRPr="00CD147D">
        <w:rPr>
          <w:rStyle w:val="aa"/>
        </w:rPr>
        <w:footnoteReference w:id="20"/>
      </w:r>
      <w:r>
        <w:t xml:space="preserve"> в связи с несоблюдением надлежащих процессуальных гарантий в случаях лишения</w:t>
      </w:r>
      <w:r w:rsidRPr="004C2411">
        <w:t xml:space="preserve"> </w:t>
      </w:r>
      <w:r>
        <w:t>мигрантов свободы. Он также с особой обеспокоенностью отмечает:</w:t>
      </w:r>
    </w:p>
    <w:p w14:paraId="51DEA067" w14:textId="601614AE" w:rsidR="00CD147D" w:rsidRPr="001412AB" w:rsidRDefault="00CD147D" w:rsidP="00CD147D">
      <w:pPr>
        <w:pStyle w:val="SingleTxtG"/>
      </w:pPr>
      <w:r>
        <w:tab/>
        <w:t>a)</w:t>
      </w:r>
      <w:r>
        <w:tab/>
        <w:t>сохранение практики автоматического лишения мигрантов свободы без индивидуального обоснования необходимости, соразмерности и разумности</w:t>
      </w:r>
      <w:r w:rsidRPr="00A663EC">
        <w:t xml:space="preserve"> </w:t>
      </w:r>
      <w:r>
        <w:t>этой меры;</w:t>
      </w:r>
    </w:p>
    <w:p w14:paraId="64BC7578" w14:textId="4A24492D" w:rsidR="00CD147D" w:rsidRPr="001412AB" w:rsidRDefault="00CD147D" w:rsidP="00CD147D">
      <w:pPr>
        <w:pStyle w:val="SingleTxtG"/>
      </w:pPr>
      <w:r>
        <w:tab/>
        <w:t>b)</w:t>
      </w:r>
      <w:r>
        <w:tab/>
        <w:t>отсутствие эффективных механизмов выявления, документирования и обеспечения отслеживания каждого события, связанного с лишением свободы (заключение под стражу, перевод, возвращение, выдворение), а также отсутствие протоколов, в которых учитывались бы соображения уязвимости в каждом конкретном случае, и доступа к точной информации в каждом случае о причине заключения под стражу, его продолжительности, месте содержания под стражей и имеющихся альтернативах;</w:t>
      </w:r>
    </w:p>
    <w:p w14:paraId="2CF36592" w14:textId="6D1827C0" w:rsidR="00CD147D" w:rsidRPr="001412AB" w:rsidRDefault="00CD147D" w:rsidP="00CD147D">
      <w:pPr>
        <w:pStyle w:val="SingleTxtG"/>
      </w:pPr>
      <w:r>
        <w:tab/>
        <w:t>c)</w:t>
      </w:r>
      <w:r>
        <w:tab/>
        <w:t>практику содержания мигрантов под стражей без связи с внешним миром во время лишения свободы, которая препятствует их общению с членами их семьи и затрудняет их доступ к юридическому представительству и другим правам, предусмотренным Конвенцией;</w:t>
      </w:r>
    </w:p>
    <w:p w14:paraId="108C57E0" w14:textId="52B9D9E0" w:rsidR="00CD147D" w:rsidRPr="001412AB" w:rsidRDefault="00CD147D" w:rsidP="00CD147D">
      <w:pPr>
        <w:pStyle w:val="SingleTxtG"/>
      </w:pPr>
      <w:r>
        <w:tab/>
        <w:t>d)</w:t>
      </w:r>
      <w:r>
        <w:tab/>
        <w:t>нехватку кадров в Федеральном институте государственной защиты, что затрудняет обеспечение надлежащей и своевременной юридической помощи и представительства для лишенных свободы мигрантов, в том числе в рамках процедур предоставления убежища.</w:t>
      </w:r>
    </w:p>
    <w:p w14:paraId="7313EAF0" w14:textId="77777777" w:rsidR="00CD147D" w:rsidRPr="001412AB" w:rsidRDefault="00CD147D" w:rsidP="00CD147D">
      <w:pPr>
        <w:pStyle w:val="SingleTxtG"/>
        <w:rPr>
          <w:b/>
          <w:bCs/>
        </w:rPr>
      </w:pPr>
      <w:r>
        <w:t>40.</w:t>
      </w:r>
      <w:r>
        <w:tab/>
      </w:r>
      <w:r>
        <w:rPr>
          <w:b/>
          <w:bCs/>
        </w:rPr>
        <w:t>Комитет решительно повторяет свою предыдущую рекомендацию</w:t>
      </w:r>
      <w:r w:rsidRPr="00CD147D">
        <w:rPr>
          <w:rStyle w:val="aa"/>
        </w:rPr>
        <w:footnoteReference w:id="21"/>
      </w:r>
      <w:r>
        <w:rPr>
          <w:b/>
          <w:bCs/>
        </w:rPr>
        <w:t xml:space="preserve"> и, кроме того, рекомендует государству-участнику:</w:t>
      </w:r>
    </w:p>
    <w:p w14:paraId="5E28ECBA" w14:textId="6EE96380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a)</w:t>
      </w:r>
      <w:r w:rsidRPr="00CD147D">
        <w:rPr>
          <w:b/>
          <w:bCs/>
        </w:rPr>
        <w:tab/>
        <w:t>обеспечить право на индивидуальное обоснование лишения мигранто</w:t>
      </w:r>
      <w:r>
        <w:rPr>
          <w:b/>
          <w:bCs/>
        </w:rPr>
        <w:t>в свободы, гарантируя, чтобы в каждом случае заключения под стражу соблюдались принципы исключительности, необходимости, соразмерности и разумности и чтобы оно могло быть пересмотрено независимым и беспристрастным судебным органом в период, не превышающий 24 часов;</w:t>
      </w:r>
    </w:p>
    <w:p w14:paraId="630E7901" w14:textId="6E0E59FF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разработать и внедрить механизмы выявления, документирования и отслеживания каждого события, связанного с лишением свободы (заключение под стражу, перевод, возвращение, выдворение), и обеспечить постоянный доступ к этой информации как для затрагиваемых лиц, так и для их родственников, законных представителей, государственных правозащитных учреждений и организаций гражданского общества, защищающих их права;</w:t>
      </w:r>
    </w:p>
    <w:p w14:paraId="3D45089C" w14:textId="379F7BCE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гарантировать право на доступ к правосудию за счет обеспечения постоянного, конфиденциального и неограниченного общения лишенных свободы мигрантов с их законными представителями и организациями, предоставляющими помощь, прекратив практику содержания под стражей без связи с внешним миром и предоставляя незамедлительный доступ к адвокату и услугам перевода с самого начала каждого случая заключения под стражу;</w:t>
      </w:r>
    </w:p>
    <w:p w14:paraId="1C681C12" w14:textId="7C5D6486" w:rsidR="00CD147D" w:rsidRPr="001412AB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d)</w:t>
      </w:r>
      <w:r>
        <w:tab/>
      </w:r>
      <w:r>
        <w:rPr>
          <w:b/>
          <w:bCs/>
        </w:rPr>
        <w:t>укрепить Федеральный институт государственной защиты путем увеличения его людских, технических и финансовых ресурсов, чтобы обеспечить доступность квалифицированного и надлежащего юридического представительства во всех случаях лишения мигрантов свободы.</w:t>
      </w:r>
    </w:p>
    <w:p w14:paraId="61099862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Условия содержания под стражей</w:t>
      </w:r>
    </w:p>
    <w:p w14:paraId="4827CA22" w14:textId="56508F68" w:rsidR="00CD147D" w:rsidRPr="001412AB" w:rsidRDefault="00CD147D" w:rsidP="00CD147D">
      <w:pPr>
        <w:pStyle w:val="SingleTxtG"/>
      </w:pPr>
      <w:r>
        <w:t>41.</w:t>
      </w:r>
      <w:r>
        <w:tab/>
        <w:t>Комитет принимает к сведению ряд мер, принятых государством-участником для улучшения условий содержания под стражей в центрах для мигрантов. Вместе с тем он повторяет выраженную им ранее обеспокоенность относительно условий содержания</w:t>
      </w:r>
      <w:r w:rsidRPr="00CD147D">
        <w:rPr>
          <w:rStyle w:val="aa"/>
        </w:rPr>
        <w:footnoteReference w:id="22"/>
      </w:r>
      <w:r>
        <w:t>, в частности в том, что касается надлежащего обеспечения основных базовых услуг и непринятия специальных мер в интересах лиц, находящихся в уязвимом положении, таких как люди с инвалидностью. Он выражает также особую обеспокоенность по поводу сохраняющихся проблем перегруженности и переполненности, которые, наряду с другими структурными недостатками, усугубили последствия вышеупомянутого пожара в Сьюдад-Хуаресе в марте 2023 года.</w:t>
      </w:r>
    </w:p>
    <w:p w14:paraId="39824EB9" w14:textId="77777777" w:rsidR="00CD147D" w:rsidRPr="001412AB" w:rsidRDefault="00CD147D" w:rsidP="00CD147D">
      <w:pPr>
        <w:pStyle w:val="SingleTxtG"/>
        <w:rPr>
          <w:b/>
          <w:bCs/>
        </w:rPr>
      </w:pPr>
      <w:r>
        <w:t>42.</w:t>
      </w:r>
      <w:r>
        <w:tab/>
      </w:r>
      <w:r>
        <w:rPr>
          <w:b/>
          <w:bCs/>
        </w:rPr>
        <w:t>Комитет повторяет свою предыдущую рекомендацию</w:t>
      </w:r>
      <w:r w:rsidRPr="00CD147D">
        <w:rPr>
          <w:rStyle w:val="aa"/>
        </w:rPr>
        <w:footnoteReference w:id="23"/>
      </w:r>
      <w:r>
        <w:rPr>
          <w:b/>
          <w:bCs/>
        </w:rPr>
        <w:t xml:space="preserve"> и настоятельно призывает государство-участник в безотлагательном порядке принять, выделив для этого все необходимые ресурсы, все надлежащие меры для обеспечения и укрепления достойных и надлежащих условий в центрах содержания мигрантов под стражей в соответствии с замечанием общего порядка № 5 (2021) Комитета.</w:t>
      </w:r>
    </w:p>
    <w:p w14:paraId="5712D6EA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Выдворение</w:t>
      </w:r>
    </w:p>
    <w:p w14:paraId="08CBA255" w14:textId="7E8FB2F3" w:rsidR="00CD147D" w:rsidRPr="001412AB" w:rsidRDefault="00CD147D" w:rsidP="00CD147D">
      <w:pPr>
        <w:pStyle w:val="SingleTxtG"/>
      </w:pPr>
      <w:r>
        <w:t>43.</w:t>
      </w:r>
      <w:r>
        <w:tab/>
        <w:t xml:space="preserve">Комитет обеспокоен тем, что практика выдворения и возвращения по-прежнему является основным способом реагирования в отношении подавляющего большинства мигрантов с неурегулированным статусом. Он также обеспокоен тем, что такие меры часто принимаются без обеспечения надлежащих процессуальных гарантий, включая письменное уведомление, предоставление четкой и доступной информации, достаточного времени для оспаривания решений, бесплатной юридической помощи и доступа к услугам переводчиков. Кроме того, он с обеспокоенностью отмечает свидетельства применения стратегии, известной как </w:t>
      </w:r>
      <w:r w:rsidR="006C7656">
        <w:t>«</w:t>
      </w:r>
      <w:r>
        <w:t>изнурение</w:t>
      </w:r>
      <w:r w:rsidR="006C7656">
        <w:t>»</w:t>
      </w:r>
      <w:r>
        <w:t>, которая заключается во внутреннем принудительном перемещении мигрантов, включая детей и семьи, на юг страны после того, как они были перехвачены в других ее районах.</w:t>
      </w:r>
    </w:p>
    <w:p w14:paraId="071F49C2" w14:textId="77777777" w:rsidR="00CD147D" w:rsidRPr="00CD147D" w:rsidRDefault="00CD147D" w:rsidP="00CD147D">
      <w:pPr>
        <w:pStyle w:val="SingleTxtG"/>
        <w:rPr>
          <w:b/>
          <w:bCs/>
        </w:rPr>
      </w:pPr>
      <w:r>
        <w:t>44.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24"/>
      </w:r>
      <w:r>
        <w:rPr>
          <w:b/>
          <w:bCs/>
        </w:rPr>
        <w:t xml:space="preserve"> и настоятельно пр</w:t>
      </w:r>
      <w:r w:rsidRPr="00CD147D">
        <w:rPr>
          <w:b/>
          <w:bCs/>
        </w:rPr>
        <w:t>изывает государство-участник:</w:t>
      </w:r>
    </w:p>
    <w:p w14:paraId="565D57C4" w14:textId="5C978A97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a)</w:t>
      </w:r>
      <w:r w:rsidRPr="00CD147D">
        <w:rPr>
          <w:b/>
          <w:bCs/>
        </w:rPr>
        <w:tab/>
        <w:t>в полной мере соблюдать право на надлежащую правовую процедуру в рамках процессов выдворения или возвращения, обеспечивая доступ к четкой и доступной информации, письменное уведомление о принятых решениях, достаточное временя для осуществления права на защиту и эффективные средства правовой защиты;</w:t>
      </w:r>
    </w:p>
    <w:p w14:paraId="55FCCE32" w14:textId="3CACBAAB" w:rsidR="00CD147D" w:rsidRPr="001412AB" w:rsidRDefault="00CD147D" w:rsidP="00CD147D">
      <w:pPr>
        <w:pStyle w:val="SingleTxtG"/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</w:r>
      <w:r>
        <w:rPr>
          <w:b/>
          <w:bCs/>
        </w:rPr>
        <w:t>воздерживаться от принудительного внутреннего перемещения мигрантов, включая детей и семьи, без соблюдения надлежащей процедуры и без учета всех применимых прав в качестве стратегии сдерживания и контроля миграции.</w:t>
      </w:r>
    </w:p>
    <w:p w14:paraId="5E7F45C1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Консульская помощь</w:t>
      </w:r>
    </w:p>
    <w:p w14:paraId="53A3E50A" w14:textId="77777777" w:rsidR="00CD147D" w:rsidRPr="001412AB" w:rsidRDefault="00CD147D" w:rsidP="00CD147D">
      <w:pPr>
        <w:pStyle w:val="SingleTxtG"/>
      </w:pPr>
      <w:r>
        <w:t>45.</w:t>
      </w:r>
      <w:r>
        <w:tab/>
        <w:t>Комитет отмечает инициативы, предпринятые государством-участником, в том числе в последнее время, по укреплению консульской помощи и защиты своих граждан за рубежом, особенно в Соединенных Штатах Америки. В этой связи, принимая во внимание предыдущие замечания и отмечая сохраняющуюся проблему неурегулированного статуса большого числа мексиканцев, проживающих в этой стране, Комитет вновь заявляет о настоятельной необходимости усиления этих мер, особенно в отношении получения документов, регистрации рождений, заработной платы и других льгот, связанных с трудовыми правами</w:t>
      </w:r>
      <w:r w:rsidRPr="00CD147D">
        <w:rPr>
          <w:rStyle w:val="aa"/>
        </w:rPr>
        <w:footnoteReference w:id="25"/>
      </w:r>
      <w:r>
        <w:t>, а также инициатив, направленных на расширение правовой помощи в рамках процедур заключения под стражу и выдворения, включая те случаи, которые могут привести к разделению семей.</w:t>
      </w:r>
    </w:p>
    <w:p w14:paraId="51968800" w14:textId="77777777" w:rsidR="00CD147D" w:rsidRPr="001412AB" w:rsidRDefault="00CD147D" w:rsidP="00CD147D">
      <w:pPr>
        <w:pStyle w:val="SingleTxtG"/>
        <w:rPr>
          <w:b/>
          <w:bCs/>
        </w:rPr>
      </w:pPr>
      <w:r>
        <w:t>46.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26"/>
      </w:r>
      <w:r>
        <w:rPr>
          <w:b/>
          <w:bCs/>
        </w:rPr>
        <w:t xml:space="preserve"> и рекомендует государству-участнику продолжать укреплять потенциал и ресурсы своих консульств и посольств для предоставления мексиканским трудящимся-мигрантам и членам их семей правовой помощи и эффективной защиты, особенно в том, что касается документов, регистрации рождений, защиты трудовых прав и информационно-пропагандистской деятельности, направленной на содействие урегулированию их статуса, обеспечивая эффективную координацию с властями страны назначения и организациями гражданского общества.</w:t>
      </w:r>
      <w:r>
        <w:t xml:space="preserve"> </w:t>
      </w:r>
      <w:r>
        <w:rPr>
          <w:b/>
          <w:bCs/>
        </w:rPr>
        <w:t>Он настоятельно призывает также государство-участник усилить соответствующую подготовку консульских работников по вопросам прав человека и интерсекционального подхода, правовой помощи, а также предоставления специализированной и надлежащей помощи мигрантам, находящимся в уязвимом положении.</w:t>
      </w:r>
    </w:p>
    <w:p w14:paraId="16EC39E6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Трудоустройство, оплата и условия труда</w:t>
      </w:r>
    </w:p>
    <w:p w14:paraId="7F75F47B" w14:textId="77777777" w:rsidR="00CD147D" w:rsidRPr="001412AB" w:rsidRDefault="00CD147D" w:rsidP="00CD147D">
      <w:pPr>
        <w:pStyle w:val="SingleTxtG"/>
      </w:pPr>
      <w:r>
        <w:t>47.</w:t>
      </w:r>
      <w:r>
        <w:tab/>
        <w:t>Комитет повторяет выраженную им ранее обеспокоенность</w:t>
      </w:r>
      <w:r w:rsidRPr="00CD147D">
        <w:rPr>
          <w:rStyle w:val="aa"/>
        </w:rPr>
        <w:footnoteReference w:id="27"/>
      </w:r>
      <w:r>
        <w:t xml:space="preserve"> и сожалеет, что по-прежнему имеют место случаи трудовой эксплуатации мигрантов, а также детского труда, особенно среди лиц с неурегулированным статусом, в сельскохозяйственном секторе и в сфере домашнего труда. Он обеспокоен также тем, что отсутствие надлежащих и доступных механизмов урегулирования стауса создает трудности в плане трудоустройства и влияет на условия занятости трудящихся-мигрантов. Кроме того, обеспокоенность Комитета вызывает статья 7 Федерального закона о труде, которая устанавливает значительные ограничения на доступ к занятости по признаку гражданства.</w:t>
      </w:r>
    </w:p>
    <w:p w14:paraId="6B312145" w14:textId="77777777" w:rsidR="00CD147D" w:rsidRPr="001412AB" w:rsidRDefault="00CD147D" w:rsidP="00CD147D">
      <w:pPr>
        <w:pStyle w:val="SingleTxtG"/>
        <w:rPr>
          <w:b/>
          <w:bCs/>
        </w:rPr>
      </w:pPr>
      <w:r>
        <w:t>48.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28"/>
      </w:r>
      <w:r>
        <w:rPr>
          <w:b/>
          <w:bCs/>
        </w:rPr>
        <w:t xml:space="preserve"> и рекомендует государству-участнику:</w:t>
      </w:r>
    </w:p>
    <w:p w14:paraId="56D64761" w14:textId="6FD66F68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a)</w:t>
      </w:r>
      <w:r w:rsidRPr="00CD147D">
        <w:rPr>
          <w:b/>
          <w:bCs/>
        </w:rPr>
        <w:tab/>
        <w:t>гарантировать достойные условия труда для всех трудящихся-мигрантов, независимо от их миграционного статуса, путем приведения трудового законодательства и законодательства о социальном обеспечении в соответствие с Конвенцией, а также обеспечить доступ к социальной защите и праву на создание профсоюзов без какой-либо дискриминации путем внесения поправок в статью 372 Федерального закона о труде с целью снятия ограничений на участие иностранцев в деятельности исполнительных органов профсоюзов;</w:t>
      </w:r>
    </w:p>
    <w:p w14:paraId="757D430E" w14:textId="107CE1F2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b)</w:t>
      </w:r>
      <w:r w:rsidRPr="00CD147D">
        <w:rPr>
          <w:b/>
          <w:bCs/>
        </w:rPr>
        <w:tab/>
        <w:t>активизировать проведение регулярных инспекций в секторах с высокой долей трудящихся-мигрантов, обеспечив подготовку инспекторов по вопросам прав человека и охраны труда для выявления случаев эксплуатации;</w:t>
      </w:r>
    </w:p>
    <w:p w14:paraId="618262B9" w14:textId="21F4A974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c)</w:t>
      </w:r>
      <w:r w:rsidRPr="00CD147D">
        <w:rPr>
          <w:b/>
          <w:bCs/>
        </w:rPr>
        <w:tab/>
        <w:t>уп</w:t>
      </w:r>
      <w:r>
        <w:rPr>
          <w:b/>
          <w:bCs/>
        </w:rPr>
        <w:t>ростить процедуры урегулирования миграционного статуса, устранив административные препятствия и чрезмерные расходы, ограничивающие доступ к получению разрешений на работу;</w:t>
      </w:r>
    </w:p>
    <w:p w14:paraId="6212501C" w14:textId="421584E2" w:rsidR="00CD147D" w:rsidRPr="00CD147D" w:rsidRDefault="00CD147D" w:rsidP="00CD147D">
      <w:pPr>
        <w:pStyle w:val="SingleTxtG"/>
        <w:rPr>
          <w:b/>
          <w:bCs/>
        </w:rPr>
      </w:pPr>
      <w:r>
        <w:tab/>
      </w:r>
      <w:r w:rsidRPr="00CD147D">
        <w:rPr>
          <w:b/>
          <w:bCs/>
        </w:rPr>
        <w:t>d)</w:t>
      </w:r>
      <w:r w:rsidRPr="00CD147D">
        <w:rPr>
          <w:b/>
          <w:bCs/>
        </w:rPr>
        <w:tab/>
        <w:t>разработать доступные информационные кампании, посвященные трудовым правам, и безопасные механизмы подачи жалоб, включая возможность их анонимного представления, гарантировав защиту от репрессий и депортации;</w:t>
      </w:r>
    </w:p>
    <w:p w14:paraId="73983A81" w14:textId="4E979F5A" w:rsidR="00CD147D" w:rsidRPr="00CD147D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e)</w:t>
      </w:r>
      <w:r w:rsidRPr="00CD147D">
        <w:rPr>
          <w:b/>
          <w:bCs/>
        </w:rPr>
        <w:tab/>
        <w:t>принять меры для обеспечения того, чтобы в секторах с высокой долей трудящихся-мигрантов, в частности в сельскохозяйственном секторе, секторе домашнего труда и неформальной занятости в целом, соблюдались трудовые гарантии и право на здоровье, обеспечив при этом доступ к надлежащим средствам защиты;</w:t>
      </w:r>
    </w:p>
    <w:p w14:paraId="32095C21" w14:textId="29C923F3" w:rsidR="00CD147D" w:rsidRPr="001412AB" w:rsidRDefault="00CD147D" w:rsidP="00CD147D">
      <w:pPr>
        <w:pStyle w:val="SingleTxtG"/>
        <w:rPr>
          <w:b/>
          <w:bCs/>
        </w:rPr>
      </w:pPr>
      <w:r w:rsidRPr="00CD147D">
        <w:rPr>
          <w:b/>
          <w:bCs/>
        </w:rPr>
        <w:tab/>
        <w:t>f)</w:t>
      </w:r>
      <w:r>
        <w:tab/>
      </w:r>
      <w:r>
        <w:rPr>
          <w:b/>
          <w:bCs/>
        </w:rPr>
        <w:t>в срочном порядке принять и осуществлять все необходимые меры по искоренению детского труда, а также всех форм эксплуатации и попрошайничества среди детей-мигрантов, проживающих на территории государства-участника, обеспечив участие в этой деятельности компетентных органов Национальной системы защиты детей и подростков и Национальной системы всестороннего развития семьи и реализацию планов по восстановлению прав;</w:t>
      </w:r>
    </w:p>
    <w:p w14:paraId="2C201BCE" w14:textId="2474FC78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g)</w:t>
      </w:r>
      <w:r>
        <w:tab/>
      </w:r>
      <w:r>
        <w:rPr>
          <w:b/>
          <w:bCs/>
        </w:rPr>
        <w:t>пересмотреть статью 7 Федерального закона о труде с целью приведения ее в соответствие с Конвенцией.</w:t>
      </w:r>
    </w:p>
    <w:p w14:paraId="66D7820E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Здоровье</w:t>
      </w:r>
    </w:p>
    <w:p w14:paraId="74A53337" w14:textId="77777777" w:rsidR="00CD147D" w:rsidRPr="001412AB" w:rsidRDefault="00CD147D" w:rsidP="00CD147D">
      <w:pPr>
        <w:pStyle w:val="SingleTxtG"/>
      </w:pPr>
      <w:r>
        <w:t>49.</w:t>
      </w:r>
      <w:r>
        <w:tab/>
        <w:t>В соответствии с выраженной им ранее обеспокоенностью</w:t>
      </w:r>
      <w:r w:rsidRPr="00CD147D">
        <w:rPr>
          <w:rStyle w:val="aa"/>
        </w:rPr>
        <w:footnoteReference w:id="29"/>
      </w:r>
      <w:r>
        <w:t xml:space="preserve"> Комитет отмечает сохранение некоторых видов практики, которые ограничивают эффективное осуществление права на здоровье трудящихся-мигрантов и членов их семей, особенно с неурегулированным статусом. В этой связи Комитет обеспокоен также недостаточным доступом к услугам в области сексуального и репродуктивного здоровья для женщин-мигрантов, находящихся в ситуации мобильности, включая беременных или кормящих девушек-подростков и женщин, а также недоступностью медицинских услуг для мигрантов с инвалидностью. Кроме того, Комитет выражает обеспокоенность в связи с рассматривавшимся Комиссией по правам человека штата Чьяпас делом о смерти ребенка гаитянского происхождения после того, как ему не была оказана необходимая медицинская помощь</w:t>
      </w:r>
      <w:r w:rsidRPr="00CD147D">
        <w:rPr>
          <w:rStyle w:val="aa"/>
        </w:rPr>
        <w:footnoteReference w:id="30"/>
      </w:r>
      <w:r>
        <w:t>.</w:t>
      </w:r>
    </w:p>
    <w:p w14:paraId="00AAC6E9" w14:textId="77777777" w:rsidR="00CD147D" w:rsidRPr="001412AB" w:rsidRDefault="00CD147D" w:rsidP="00CD147D">
      <w:pPr>
        <w:pStyle w:val="SingleTxtG"/>
        <w:rPr>
          <w:b/>
          <w:bCs/>
        </w:rPr>
      </w:pPr>
      <w:r>
        <w:t>50.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31"/>
      </w:r>
      <w:r>
        <w:rPr>
          <w:b/>
          <w:bCs/>
        </w:rPr>
        <w:t xml:space="preserve"> и рекомендует государству-участнику:</w:t>
      </w:r>
    </w:p>
    <w:p w14:paraId="329D8AEC" w14:textId="39C4B066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a)</w:t>
      </w:r>
      <w:r>
        <w:tab/>
      </w:r>
      <w:r>
        <w:rPr>
          <w:b/>
          <w:bCs/>
        </w:rPr>
        <w:t>усилить меры по предотвращению любых форм дискриминации в части доступа к медицинскому обслуживанию трудящихся-мигрантов и членов их семей, независимо от их миграционного статуса;</w:t>
      </w:r>
    </w:p>
    <w:p w14:paraId="60E75501" w14:textId="49B00927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b)</w:t>
      </w:r>
      <w:r>
        <w:tab/>
      </w:r>
      <w:r>
        <w:rPr>
          <w:b/>
          <w:bCs/>
        </w:rPr>
        <w:t>обеспечить доступ к услугам в области сексуального и репродуктивного здоровья с учетом гендерных аспектов для лиц, находящихся в ситуации мобильности на территории государства-участника, с уделением особого внимания беременным или кормящим женщинам из числа мигрантов;</w:t>
      </w:r>
    </w:p>
    <w:p w14:paraId="25B4E177" w14:textId="015BFDAE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c)</w:t>
      </w:r>
      <w:r>
        <w:tab/>
      </w:r>
      <w:r>
        <w:rPr>
          <w:b/>
          <w:bCs/>
        </w:rPr>
        <w:t>обеспечить доступность и предоставление надлежащей помощи мигрантам с инвалидностью, включая доступ к медицинским услугам, реабилитации и психосоциальной поддержке;</w:t>
      </w:r>
    </w:p>
    <w:p w14:paraId="273A6926" w14:textId="67F00A34" w:rsidR="00CD147D" w:rsidRPr="001412AB" w:rsidRDefault="00CD147D" w:rsidP="00CD147D">
      <w:pPr>
        <w:pStyle w:val="SingleTxtG"/>
        <w:rPr>
          <w:b/>
          <w:bCs/>
        </w:rPr>
      </w:pPr>
      <w:r>
        <w:rPr>
          <w:b/>
          <w:bCs/>
        </w:rPr>
        <w:tab/>
        <w:t>d)</w:t>
      </w:r>
      <w:r>
        <w:tab/>
      </w:r>
      <w:r>
        <w:rPr>
          <w:b/>
          <w:bCs/>
        </w:rPr>
        <w:t>принять необходимые меры для выполнения рекомендаций, вынесенных Комиссией по правам человека штата Чьяпас по делу</w:t>
      </w:r>
      <w:r w:rsidR="006C7656">
        <w:rPr>
          <w:b/>
          <w:bCs/>
        </w:rPr>
        <w:t> </w:t>
      </w:r>
      <w:r>
        <w:rPr>
          <w:b/>
          <w:bCs/>
        </w:rPr>
        <w:t>№</w:t>
      </w:r>
      <w:r w:rsidR="006C7656">
        <w:rPr>
          <w:b/>
          <w:bCs/>
        </w:rPr>
        <w:t> </w:t>
      </w:r>
      <w:r>
        <w:rPr>
          <w:b/>
          <w:bCs/>
        </w:rPr>
        <w:t>CEDH/05/2023, и гарантировать неповторение подобных случаев.</w:t>
      </w:r>
    </w:p>
    <w:p w14:paraId="06E0A542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Регистрация рождений и гражданство</w:t>
      </w:r>
    </w:p>
    <w:p w14:paraId="73308F45" w14:textId="3FBAC2CA" w:rsidR="00CD147D" w:rsidRPr="001412AB" w:rsidRDefault="00CD147D" w:rsidP="00CD147D">
      <w:pPr>
        <w:pStyle w:val="SingleTxtG"/>
      </w:pPr>
      <w:r>
        <w:t>51.</w:t>
      </w:r>
      <w:r>
        <w:tab/>
        <w:t>Комитет принимает к сведению меры, принятые для облегчения регистрации рождений детей, родившихся за границей от мексиканских родителей, такие как двусторонняя стратегия «Я — Мексика» и правовая реформа, проведенная в 2024 году с целью отмены требования об апостиле. Однако Комитет по-прежнему с обеспокоенностью отмечает трудности, которые сохраняются в этой области, и их негативные последствия в случае возвращения соответствующих лиц в Мексику.</w:t>
      </w:r>
    </w:p>
    <w:p w14:paraId="28F5300C" w14:textId="77777777" w:rsidR="00CD147D" w:rsidRPr="001412AB" w:rsidRDefault="00CD147D" w:rsidP="00CD147D">
      <w:pPr>
        <w:pStyle w:val="SingleTxtG"/>
        <w:rPr>
          <w:b/>
          <w:bCs/>
        </w:rPr>
      </w:pPr>
      <w:r>
        <w:t>52.</w:t>
      </w:r>
      <w:r>
        <w:tab/>
      </w:r>
      <w:r>
        <w:rPr>
          <w:b/>
          <w:bCs/>
        </w:rPr>
        <w:t>Комитет рекомендует государству-участнику принять надлежащие меры для обеспечения единообразного и результативного осуществления реформы, отменяющей требование об апостиле, за счет эффективной координации между органами записи актов гражданского состояния, Национальным реестром населения и Министерством иностранных дел.</w:t>
      </w:r>
      <w:r>
        <w:t xml:space="preserve"> </w:t>
      </w:r>
      <w:r>
        <w:rPr>
          <w:b/>
          <w:bCs/>
        </w:rPr>
        <w:t>Комитет рекомендует также государству-участнику усилить меры по распространению информации и облегчению доступа к мексиканским консульствам в Соединенных Штатах Америки, с тем чтобы обеспечить регистрацию рождений детей мексиканских родителей через консульские службы.</w:t>
      </w:r>
    </w:p>
    <w:p w14:paraId="6140F813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Образование</w:t>
      </w:r>
    </w:p>
    <w:p w14:paraId="1479E831" w14:textId="02F5CE16" w:rsidR="00CD147D" w:rsidRPr="001412AB" w:rsidRDefault="00CD147D" w:rsidP="00CD147D">
      <w:pPr>
        <w:pStyle w:val="SingleTxtG"/>
      </w:pPr>
      <w:r>
        <w:t>53.</w:t>
      </w:r>
      <w:r>
        <w:tab/>
        <w:t>Комитет отмечает усилия государства-участника по облегчению доступа к образованию для детей и подростков</w:t>
      </w:r>
      <w:r w:rsidRPr="004E2AEA">
        <w:t xml:space="preserve"> </w:t>
      </w:r>
      <w:r>
        <w:t xml:space="preserve">из числа мигрантов, такие как Протокол о доступе к образованию и программа </w:t>
      </w:r>
      <w:r w:rsidR="006C7656">
        <w:t>«</w:t>
      </w:r>
      <w:r>
        <w:t>Образование без границ</w:t>
      </w:r>
      <w:r w:rsidR="006C7656">
        <w:t>»</w:t>
      </w:r>
      <w:r>
        <w:t>. Однако он с обеспокоенностью отмечает, что препятствия для получения полного доступа к</w:t>
      </w:r>
      <w:r w:rsidR="00FE1F7C">
        <w:t> </w:t>
      </w:r>
      <w:r>
        <w:t>образованию сохраняются, особенно для лиц с неурегулированным статусом по причине отсутствия документов, поскольку для зачисления в учебное заведение органы образования требуют предоставить личный регистрационный номер в системе учета населения, а также для тех, кто находится в центрах социальной помощи. Он</w:t>
      </w:r>
      <w:r w:rsidR="00F637D2">
        <w:t> </w:t>
      </w:r>
      <w:r>
        <w:t>также обеспокоен трудностями, возникающими при поиске оперативных, доступных и недорогих решений проблемы признания и подтверждения дипломов и уровня образования, полученных в стране происхождения.</w:t>
      </w:r>
    </w:p>
    <w:p w14:paraId="23CD59DF" w14:textId="77777777" w:rsidR="00CD147D" w:rsidRPr="001412AB" w:rsidRDefault="00CD147D" w:rsidP="00CD147D">
      <w:pPr>
        <w:pStyle w:val="SingleTxtG"/>
        <w:rPr>
          <w:b/>
          <w:bCs/>
        </w:rPr>
      </w:pPr>
      <w:r>
        <w:t>54.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32"/>
      </w:r>
      <w:r>
        <w:rPr>
          <w:b/>
          <w:bCs/>
        </w:rPr>
        <w:t xml:space="preserve"> и настоятельно призывает государство-участник принять законодательные и практические меры для обеспечения доступа к образованию для всех детей и подростков из числа мигрантов, независимо от их миграционного статуса, путем устранения административных препятствий.</w:t>
      </w:r>
      <w:r>
        <w:t xml:space="preserve"> </w:t>
      </w:r>
      <w:r>
        <w:rPr>
          <w:b/>
          <w:bCs/>
        </w:rPr>
        <w:t>Кроме того, он рекомендует усилить координацию деятельности на федеральном уровне, уровне штатов и местном уровне для обеспечения единообразной реализации политики в области инклюзивного образования и эффективного доступа к системе образования для всех детей-мигрантов.</w:t>
      </w:r>
      <w:r>
        <w:t xml:space="preserve"> </w:t>
      </w:r>
      <w:r>
        <w:rPr>
          <w:b/>
          <w:bCs/>
        </w:rPr>
        <w:t>Комитет настоятельно призывает государство обеспечить доступ к образованию для детей-мигрантов в центрах социальной помощи.</w:t>
      </w:r>
      <w:r>
        <w:t xml:space="preserve"> </w:t>
      </w:r>
      <w:r>
        <w:rPr>
          <w:b/>
          <w:bCs/>
        </w:rPr>
        <w:t>Наконец, Комитет рекомендует принять необходимые меры для обеспечения наличия гибких, доступных и недорогих процедур признания и подтверждения дипломов и уровней образования, полученных в стране происхождения.</w:t>
      </w:r>
    </w:p>
    <w:p w14:paraId="17FD9116" w14:textId="54A3E4B2" w:rsidR="00CD147D" w:rsidRPr="001412AB" w:rsidRDefault="00CD147D" w:rsidP="009B4640">
      <w:pPr>
        <w:pStyle w:val="H23G"/>
      </w:pPr>
      <w:r>
        <w:tab/>
        <w:t>4.</w:t>
      </w:r>
      <w:r>
        <w:tab/>
        <w:t>Содействие созданию нормальных, справедливых, гуманных и законных условий в отношении международной миграции трудящихся и членов их семей (ст</w:t>
      </w:r>
      <w:r w:rsidR="00FE1F7C">
        <w:t>.</w:t>
      </w:r>
      <w:r>
        <w:t xml:space="preserve"> 64–71)</w:t>
      </w:r>
    </w:p>
    <w:p w14:paraId="75B3C0FF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Урегулирование статуса</w:t>
      </w:r>
    </w:p>
    <w:p w14:paraId="0BFFE5D5" w14:textId="401419EA" w:rsidR="00CD147D" w:rsidRPr="001412AB" w:rsidRDefault="00CD147D" w:rsidP="00CD147D">
      <w:pPr>
        <w:pStyle w:val="SingleTxtG"/>
      </w:pPr>
      <w:r>
        <w:t>55.</w:t>
      </w:r>
      <w:r>
        <w:tab/>
        <w:t>Комитет принимает к сведению инициативы, разрабатываемые государством-участником для поощрения и расширения легальных путей миграции и механизмов урегулирования статуса. Несмотря на это, Комитет выражает особую обеспокоенность в связи с низким числом случаев урегулирования статуса трудящихся-мигрантов и членов их семей и отсутствием четкой информации о том, чем вызвана такая ситуация. Кроме того, Комитет серьезно обеспокоен прекращением с октября 2023</w:t>
      </w:r>
      <w:r w:rsidR="00FE1F7C">
        <w:t> </w:t>
      </w:r>
      <w:r>
        <w:t>года выдачи видов на жительство по гуманитарным соображениям, что лишает несопровождаемых детей, просителей убежища или лиц, нуждающихся в дополнительной защите, а также других лиц, находящихся в уязвимом положении или нуждающихся в гуманитарной защите, возможности урегулировать свой статус и получить основные документы для осуществления своих прав и социальной или трудовой интеграции.</w:t>
      </w:r>
    </w:p>
    <w:p w14:paraId="7320E522" w14:textId="77777777" w:rsidR="00CD147D" w:rsidRPr="001412AB" w:rsidRDefault="00CD147D" w:rsidP="00CD147D">
      <w:pPr>
        <w:pStyle w:val="SingleTxtG"/>
        <w:rPr>
          <w:b/>
          <w:bCs/>
        </w:rPr>
      </w:pPr>
      <w:r>
        <w:t>56.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50033180" w14:textId="57F510EC" w:rsidR="00CD147D" w:rsidRPr="001412AB" w:rsidRDefault="00FE1F7C" w:rsidP="00CD147D">
      <w:pPr>
        <w:pStyle w:val="SingleTxtG"/>
        <w:rPr>
          <w:b/>
          <w:bCs/>
        </w:rPr>
      </w:pPr>
      <w:r>
        <w:tab/>
      </w:r>
      <w:r w:rsidR="00CD147D" w:rsidRPr="00FE1F7C">
        <w:rPr>
          <w:b/>
          <w:bCs/>
        </w:rPr>
        <w:t>a)</w:t>
      </w:r>
      <w:r w:rsidR="00CD147D" w:rsidRPr="00FE1F7C">
        <w:rPr>
          <w:b/>
          <w:bCs/>
        </w:rPr>
        <w:tab/>
      </w:r>
      <w:r w:rsidR="00CD147D">
        <w:rPr>
          <w:b/>
          <w:bCs/>
        </w:rPr>
        <w:t>в кратчайшие сроки принять необходимые меры для содействия урегулированию статуса мигрантов, разработав для этого доступные, не предусматривающие серьезных расходов, прозрачные и недискриминационные процедуры, и предусмотреть и усилить механизмы регулярной оценки для мониторинга влияния этих мер на доступ к правам;</w:t>
      </w:r>
    </w:p>
    <w:p w14:paraId="258EE7EC" w14:textId="6F9712BC" w:rsidR="00CD147D" w:rsidRPr="001412AB" w:rsidRDefault="00FE1F7C" w:rsidP="00CD147D">
      <w:pPr>
        <w:pStyle w:val="SingleTxtG"/>
        <w:rPr>
          <w:b/>
          <w:bCs/>
        </w:rPr>
      </w:pPr>
      <w:r>
        <w:rPr>
          <w:b/>
          <w:bCs/>
        </w:rPr>
        <w:tab/>
      </w:r>
      <w:r w:rsidR="00CD147D">
        <w:rPr>
          <w:b/>
          <w:bCs/>
        </w:rPr>
        <w:t>b)</w:t>
      </w:r>
      <w:r w:rsidR="00CD147D">
        <w:tab/>
      </w:r>
      <w:r w:rsidR="00CD147D">
        <w:rPr>
          <w:b/>
          <w:bCs/>
        </w:rPr>
        <w:t>обеспечить, чтобы прошедшие процедуру урегулирования статуса мигранты оперативно получали личный регистрационный номер в системе учета населения, тем самым облегчая им доступ к основным правам, включая права на здоровье, образование и труд;</w:t>
      </w:r>
    </w:p>
    <w:p w14:paraId="76641C34" w14:textId="27E18C5E" w:rsidR="00CD147D" w:rsidRPr="001412AB" w:rsidRDefault="00FE1F7C" w:rsidP="00CD147D">
      <w:pPr>
        <w:pStyle w:val="SingleTxtG"/>
        <w:rPr>
          <w:b/>
          <w:bCs/>
        </w:rPr>
      </w:pPr>
      <w:r>
        <w:rPr>
          <w:b/>
          <w:bCs/>
        </w:rPr>
        <w:tab/>
      </w:r>
      <w:r w:rsidR="00CD147D">
        <w:rPr>
          <w:b/>
          <w:bCs/>
        </w:rPr>
        <w:t>c)</w:t>
      </w:r>
      <w:r w:rsidR="00CD147D">
        <w:tab/>
      </w:r>
      <w:r w:rsidR="00CD147D">
        <w:rPr>
          <w:b/>
          <w:bCs/>
        </w:rPr>
        <w:t xml:space="preserve">незамедлительно восстановить, на постоянной основе и без </w:t>
      </w:r>
      <w:r w:rsidR="009B4640">
        <w:rPr>
          <w:b/>
          <w:bCs/>
        </w:rPr>
        <w:br/>
      </w:r>
      <w:r w:rsidR="00CD147D">
        <w:rPr>
          <w:b/>
          <w:bCs/>
        </w:rPr>
        <w:t>какой-либо дискриминации, процедуру оценки и выдачи видов на жительство по гуманитарным соображениям, обеспечив их выдачу всем лицам, которые в них нуждаются в соответствии с действующим законодательством;</w:t>
      </w:r>
    </w:p>
    <w:p w14:paraId="799ADE10" w14:textId="69B011E9" w:rsidR="00CD147D" w:rsidRPr="001412AB" w:rsidRDefault="00FE1F7C" w:rsidP="00CD147D">
      <w:pPr>
        <w:pStyle w:val="SingleTxtG"/>
        <w:rPr>
          <w:b/>
          <w:bCs/>
        </w:rPr>
      </w:pPr>
      <w:r>
        <w:rPr>
          <w:b/>
          <w:bCs/>
        </w:rPr>
        <w:tab/>
      </w:r>
      <w:r w:rsidR="00CD147D">
        <w:rPr>
          <w:b/>
          <w:bCs/>
        </w:rPr>
        <w:t>d)</w:t>
      </w:r>
      <w:r w:rsidR="00CD147D">
        <w:tab/>
      </w:r>
      <w:r w:rsidR="00CD147D">
        <w:rPr>
          <w:b/>
          <w:bCs/>
        </w:rPr>
        <w:t>в кратчайшие сроки завершить разработку проектов по расширению путей легальной миграции, исходя из реальной ситуации в области миграции в государстве-участнике и ее особенностей, и обеспечив особый учет обстоятельств мигрировавших и пребывающих в стране лиц с неурегулированным статусом, находящихся в условиях уязвимости.</w:t>
      </w:r>
    </w:p>
    <w:p w14:paraId="454610A9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Дети и подростки в условиях международной миграции</w:t>
      </w:r>
    </w:p>
    <w:p w14:paraId="2BF9FF2F" w14:textId="77777777" w:rsidR="00CD147D" w:rsidRPr="001412AB" w:rsidRDefault="00CD147D" w:rsidP="00CD147D">
      <w:pPr>
        <w:pStyle w:val="SingleTxtG"/>
      </w:pPr>
      <w:r>
        <w:t>57.</w:t>
      </w:r>
      <w:r>
        <w:tab/>
        <w:t>Комитет принимает к сведению приведение Закона о миграции в соответствие с Общим законом о правах детей и подростков, что является значительным шагом вперед. Однако, помимо прочих ранее отмеченных проблем, Комитет выражает свою обеспокоенность по поводу:</w:t>
      </w:r>
    </w:p>
    <w:p w14:paraId="30BF751C" w14:textId="22AC0FE8" w:rsidR="00CD147D" w:rsidRPr="001412AB" w:rsidRDefault="00FE1F7C" w:rsidP="00CD147D">
      <w:pPr>
        <w:pStyle w:val="SingleTxtG"/>
      </w:pPr>
      <w:r>
        <w:tab/>
      </w:r>
      <w:r w:rsidR="00CD147D">
        <w:t>a)</w:t>
      </w:r>
      <w:r w:rsidR="00CD147D">
        <w:tab/>
        <w:t>недостаточного применения на практике процедур определения наилучших интересов ребенка в рамках миграционных процессов во всех соответствующих случаях, что приводит к: i) вынесению решений о выезде и возвращении без соблюдения гарантий проведения надлежащей оценки, а также административных решений, в которых соображения миграционной политики ставятся выше действующих норм и стандартов, применимых в соответствии с Конвенцией; и ii) отсутствию данных о вынесении решений, альтернативных возвращению, таких как урегулирование статуса или поселение в третьей стране, на основе вышеупомянутых процедур;</w:t>
      </w:r>
    </w:p>
    <w:p w14:paraId="3BFC6E24" w14:textId="3DEAFF36" w:rsidR="00CD147D" w:rsidRPr="001412AB" w:rsidRDefault="00FE1F7C" w:rsidP="00CD147D">
      <w:pPr>
        <w:pStyle w:val="SingleTxtG"/>
      </w:pPr>
      <w:r>
        <w:tab/>
      </w:r>
      <w:r w:rsidR="00CD147D">
        <w:t>b)</w:t>
      </w:r>
      <w:r w:rsidR="00CD147D">
        <w:tab/>
        <w:t>нехватки людских, технических и финансовых ресурсов у прокуратур по защите детей и подростков, что ограничивает их возможности по своевременному и надлежащему реагированию, а также их независимость от миграционных властей;</w:t>
      </w:r>
    </w:p>
    <w:p w14:paraId="5E1A330B" w14:textId="7B4DA2D7" w:rsidR="00CD147D" w:rsidRPr="001412AB" w:rsidRDefault="00FE1F7C" w:rsidP="00CD147D">
      <w:pPr>
        <w:pStyle w:val="SingleTxtG"/>
      </w:pPr>
      <w:r>
        <w:tab/>
      </w:r>
      <w:r w:rsidR="00CD147D">
        <w:t>c)</w:t>
      </w:r>
      <w:r w:rsidR="00CD147D">
        <w:tab/>
        <w:t>препятствий при получении реального доступа к механизмам защиты, специализированной юридической помощи, процедурам урегулирования миграционного статуса и получения временных документов, которые бы гарантировали детям-мигрантам доступ к осуществлению их прав;</w:t>
      </w:r>
    </w:p>
    <w:p w14:paraId="2E251047" w14:textId="6C6D0558" w:rsidR="00CD147D" w:rsidRPr="001412AB" w:rsidRDefault="00FE1F7C" w:rsidP="00CD147D">
      <w:pPr>
        <w:pStyle w:val="SingleTxtG"/>
      </w:pPr>
      <w:r>
        <w:tab/>
      </w:r>
      <w:r w:rsidR="00CD147D">
        <w:t>d)</w:t>
      </w:r>
      <w:r w:rsidR="00CD147D">
        <w:tab/>
        <w:t>недостаточной межведомственной координации между Национальной системой всестороннего развития семьи, Национальной системой защиты детей и подростков, прокуратурами по защите детей и подростков и Национальным институтом миграции, что приводит к фрагментации осуществляемой деятельности, негативно сказывается на праве на единство семьи и на эффективности мер по защите прав детей-мигрантов;</w:t>
      </w:r>
    </w:p>
    <w:p w14:paraId="5EEE411E" w14:textId="0B7FD6EE" w:rsidR="00CD147D" w:rsidRPr="001412AB" w:rsidRDefault="00FE1F7C" w:rsidP="00CD147D">
      <w:pPr>
        <w:pStyle w:val="SingleTxtG"/>
      </w:pPr>
      <w:r>
        <w:tab/>
      </w:r>
      <w:r w:rsidR="00CD147D">
        <w:t>e)</w:t>
      </w:r>
      <w:r w:rsidR="00CD147D">
        <w:tab/>
        <w:t>отсутствия механизмов для прямой координации деятельности с органами по защите детей в других государствах региона в целях разработки надлежащих процедур оценки и определения наилучших интересов ребенка в соответствии со стандартами, изложенными в совместном замечании общего порядка</w:t>
      </w:r>
      <w:r w:rsidR="006F3D75">
        <w:t> </w:t>
      </w:r>
      <w:r w:rsidR="00CD147D">
        <w:t>№</w:t>
      </w:r>
      <w:r w:rsidR="006F3D75">
        <w:t> </w:t>
      </w:r>
      <w:r w:rsidR="00CD147D">
        <w:t>3 Комитета и №</w:t>
      </w:r>
      <w:r w:rsidR="006F3D75">
        <w:t> </w:t>
      </w:r>
      <w:r w:rsidR="00CD147D">
        <w:t>22 Комитета по правам ребенка (2017) об общих принципах, касающихся прав человека детей в контексте международной миграции и совместном замечании общего порядка №</w:t>
      </w:r>
      <w:r w:rsidR="006F3D75">
        <w:t> </w:t>
      </w:r>
      <w:r w:rsidR="00CD147D">
        <w:t>4 Комитета и №</w:t>
      </w:r>
      <w:r w:rsidR="006F3D75">
        <w:t> </w:t>
      </w:r>
      <w:r w:rsidR="00CD147D">
        <w:t>23 Комитета по правам ребенка (2017) об обязательствах государств в отношении прав человека детей в контексте международной миграции в странах происхождения, транзита, назначения и возвращения.</w:t>
      </w:r>
    </w:p>
    <w:p w14:paraId="7545071E" w14:textId="77777777" w:rsidR="00CD147D" w:rsidRPr="001412AB" w:rsidRDefault="00CD147D" w:rsidP="00CD147D">
      <w:pPr>
        <w:pStyle w:val="SingleTxtG"/>
        <w:rPr>
          <w:b/>
          <w:bCs/>
        </w:rPr>
      </w:pPr>
      <w:r>
        <w:t>58.</w:t>
      </w:r>
      <w:r>
        <w:tab/>
      </w:r>
      <w:r>
        <w:rPr>
          <w:b/>
          <w:bCs/>
        </w:rPr>
        <w:t>Комитет повторяет свои предыдущие рекомендации</w:t>
      </w:r>
      <w:r w:rsidRPr="00CD147D">
        <w:rPr>
          <w:rStyle w:val="aa"/>
        </w:rPr>
        <w:footnoteReference w:id="33"/>
      </w:r>
      <w:r>
        <w:rPr>
          <w:b/>
          <w:bCs/>
        </w:rPr>
        <w:t xml:space="preserve"> и настоятельно призывает государство-участник:</w:t>
      </w:r>
    </w:p>
    <w:p w14:paraId="742F0753" w14:textId="2C5D70A2" w:rsidR="00CD147D" w:rsidRPr="001412AB" w:rsidRDefault="00FE1F7C" w:rsidP="00CD147D">
      <w:pPr>
        <w:pStyle w:val="SingleTxtG"/>
        <w:rPr>
          <w:b/>
          <w:bCs/>
        </w:rPr>
      </w:pPr>
      <w:r w:rsidRPr="00FE1F7C">
        <w:rPr>
          <w:b/>
          <w:bCs/>
        </w:rPr>
        <w:tab/>
      </w:r>
      <w:r w:rsidR="00CD147D" w:rsidRPr="00FE1F7C">
        <w:rPr>
          <w:b/>
          <w:bCs/>
        </w:rPr>
        <w:t>a)</w:t>
      </w:r>
      <w:r w:rsidR="00CD147D" w:rsidRPr="00FE1F7C">
        <w:rPr>
          <w:b/>
          <w:bCs/>
        </w:rPr>
        <w:tab/>
        <w:t>внедрить эффективные процедуры определения наилучших интересов р</w:t>
      </w:r>
      <w:r w:rsidR="00CD147D">
        <w:rPr>
          <w:b/>
          <w:bCs/>
        </w:rPr>
        <w:t>ебенка в контексте миграции под руководством прокуратур по защите детей и подростков и независимо от Национального института миграции, обеспечив соблюдение надлежащих процессуальных гарантий, включая право быть заслушанным, право на бесплатную и специализированную юридическую помощь, услуги переводчиков и опекунов для несопровождаемых детей;</w:t>
      </w:r>
    </w:p>
    <w:p w14:paraId="4B38FE0D" w14:textId="2EFC9EF5" w:rsidR="00CD147D" w:rsidRPr="00FE1F7C" w:rsidRDefault="00FE1F7C" w:rsidP="00CD147D">
      <w:pPr>
        <w:pStyle w:val="SingleTxtG"/>
        <w:rPr>
          <w:b/>
          <w:bCs/>
        </w:rPr>
      </w:pPr>
      <w:r>
        <w:tab/>
      </w:r>
      <w:r w:rsidR="00CD147D" w:rsidRPr="00FE1F7C">
        <w:rPr>
          <w:b/>
          <w:bCs/>
        </w:rPr>
        <w:t>b)</w:t>
      </w:r>
      <w:r w:rsidR="00CD147D" w:rsidRPr="00FE1F7C">
        <w:rPr>
          <w:b/>
          <w:bCs/>
        </w:rPr>
        <w:tab/>
        <w:t>обеспечить наличие у прокуратур по защите детей и подростков всех необходимых людских, технических и финансовых ресурсов, чтобы они могли действовать автономно и с учетом правозащитного подхода в рамках процедур определения наилучших интересов ребенка, восстановления прав и эффективной реализации мер защиты, принимаемых в каждом конкретном случае;</w:t>
      </w:r>
    </w:p>
    <w:p w14:paraId="64771F26" w14:textId="2C6AE16A" w:rsidR="00CD147D" w:rsidRPr="001412AB" w:rsidRDefault="00FE1F7C" w:rsidP="00CD147D">
      <w:pPr>
        <w:pStyle w:val="SingleTxtG"/>
        <w:rPr>
          <w:b/>
          <w:bCs/>
        </w:rPr>
      </w:pPr>
      <w:r w:rsidRPr="00FE1F7C">
        <w:rPr>
          <w:b/>
          <w:bCs/>
        </w:rPr>
        <w:tab/>
      </w:r>
      <w:r w:rsidR="00CD147D" w:rsidRPr="00FE1F7C">
        <w:rPr>
          <w:b/>
          <w:bCs/>
        </w:rPr>
        <w:t>c)</w:t>
      </w:r>
      <w:r w:rsidR="00CD147D" w:rsidRPr="00FE1F7C">
        <w:rPr>
          <w:b/>
          <w:bCs/>
        </w:rPr>
        <w:tab/>
        <w:t>обеспечить доступ к получению временных документов для детей и подростко</w:t>
      </w:r>
      <w:r w:rsidR="00CD147D">
        <w:rPr>
          <w:b/>
          <w:bCs/>
        </w:rPr>
        <w:t>в из числа мигрантов и членов их семей, содействуя урегулированию их статуса и их доступу к основным правам, включая права на здоровье, образование и защиту, устранив административные препятствия и расходы, связанные с оформлением документов;</w:t>
      </w:r>
    </w:p>
    <w:p w14:paraId="48F2DA42" w14:textId="1B567321" w:rsidR="00CD147D" w:rsidRPr="001412AB" w:rsidRDefault="00FE1F7C" w:rsidP="00CD147D">
      <w:pPr>
        <w:pStyle w:val="SingleTxtG"/>
        <w:rPr>
          <w:b/>
          <w:bCs/>
        </w:rPr>
      </w:pPr>
      <w:r>
        <w:rPr>
          <w:b/>
          <w:bCs/>
        </w:rPr>
        <w:tab/>
      </w:r>
      <w:r w:rsidR="00CD147D">
        <w:rPr>
          <w:b/>
          <w:bCs/>
        </w:rPr>
        <w:t>d)</w:t>
      </w:r>
      <w:r w:rsidR="00CD147D">
        <w:tab/>
      </w:r>
      <w:r w:rsidR="00CD147D">
        <w:rPr>
          <w:b/>
          <w:bCs/>
        </w:rPr>
        <w:t>укрепить межведомственную координацию между Национальной системой всестороннего развития семьи, Национальной системой защиты детей и подростков, прокуратурами по защите детей и подростков и Национальным институтом миграции для того, чтобы обеспечить единообразное, эффективное и основанное на правах детей-мигрантов реагирование, уделяя приоритетное внимание единству семьи и доступу к международной защите в соответствующих случаях;</w:t>
      </w:r>
    </w:p>
    <w:p w14:paraId="27ABED92" w14:textId="51D80894" w:rsidR="00CD147D" w:rsidRPr="00FE1F7C" w:rsidRDefault="00FE1F7C" w:rsidP="00CD147D">
      <w:pPr>
        <w:pStyle w:val="SingleTxtG"/>
        <w:rPr>
          <w:b/>
          <w:bCs/>
        </w:rPr>
      </w:pPr>
      <w:r>
        <w:tab/>
      </w:r>
      <w:r w:rsidR="00CD147D" w:rsidRPr="00FE1F7C">
        <w:rPr>
          <w:b/>
          <w:bCs/>
        </w:rPr>
        <w:t>e)</w:t>
      </w:r>
      <w:r w:rsidR="00CD147D" w:rsidRPr="00FE1F7C">
        <w:rPr>
          <w:b/>
          <w:bCs/>
        </w:rPr>
        <w:tab/>
        <w:t>поощрять принятие и эффективное применение протоколов и других механизмов координации деятельности с органами по делам детей в государствах происхождения и других государствах</w:t>
      </w:r>
      <w:r w:rsidR="006F3D75">
        <w:rPr>
          <w:b/>
          <w:bCs/>
        </w:rPr>
        <w:t>,</w:t>
      </w:r>
      <w:r w:rsidR="00CD147D" w:rsidRPr="00FE1F7C">
        <w:rPr>
          <w:b/>
          <w:bCs/>
        </w:rPr>
        <w:t xml:space="preserve"> например</w:t>
      </w:r>
      <w:r w:rsidR="00AE1925">
        <w:rPr>
          <w:b/>
          <w:bCs/>
        </w:rPr>
        <w:t>,</w:t>
      </w:r>
      <w:r w:rsidR="00CD147D" w:rsidRPr="00FE1F7C">
        <w:rPr>
          <w:b/>
          <w:bCs/>
        </w:rPr>
        <w:t xml:space="preserve"> по месту проживания членов семьи</w:t>
      </w:r>
      <w:r w:rsidR="006F3D75">
        <w:rPr>
          <w:b/>
          <w:bCs/>
        </w:rPr>
        <w:t>,</w:t>
      </w:r>
      <w:r w:rsidR="00CD147D" w:rsidRPr="00FE1F7C">
        <w:rPr>
          <w:b/>
          <w:bCs/>
        </w:rPr>
        <w:t xml:space="preserve"> в качестве важнейшего инструмента разработки процедур определения наилучших интересов ребенка прокуратурами по защите детей и подростков и другими органами, отвечающими за их защиту, в соответствии с </w:t>
      </w:r>
      <w:r w:rsidR="00734D88">
        <w:rPr>
          <w:b/>
          <w:bCs/>
        </w:rPr>
        <w:br/>
      </w:r>
      <w:r w:rsidR="00CD147D" w:rsidRPr="00FE1F7C">
        <w:rPr>
          <w:b/>
          <w:bCs/>
        </w:rPr>
        <w:t xml:space="preserve">Общим законом о правах детей и подростков, Конвенцией и другими международными договорами и стандартами, названными в замечаниях общего </w:t>
      </w:r>
      <w:r w:rsidR="00393386">
        <w:rPr>
          <w:b/>
          <w:bCs/>
        </w:rPr>
        <w:br/>
      </w:r>
      <w:r w:rsidR="00CD147D" w:rsidRPr="00FE1F7C">
        <w:rPr>
          <w:b/>
          <w:bCs/>
        </w:rPr>
        <w:t xml:space="preserve">порядка </w:t>
      </w:r>
      <w:r w:rsidR="006C7656">
        <w:rPr>
          <w:b/>
          <w:bCs/>
        </w:rPr>
        <w:t>№</w:t>
      </w:r>
      <w:r w:rsidR="00CD147D" w:rsidRPr="00FE1F7C">
        <w:rPr>
          <w:b/>
          <w:bCs/>
        </w:rPr>
        <w:t xml:space="preserve">№ 3 и 4 Комитета и </w:t>
      </w:r>
      <w:r w:rsidR="006C7656">
        <w:rPr>
          <w:b/>
          <w:bCs/>
        </w:rPr>
        <w:t>№</w:t>
      </w:r>
      <w:r w:rsidR="00CD147D" w:rsidRPr="00FE1F7C">
        <w:rPr>
          <w:b/>
          <w:bCs/>
        </w:rPr>
        <w:t>№ 22 и 23 Комитета по правам ребенка (2017);</w:t>
      </w:r>
    </w:p>
    <w:p w14:paraId="09C5BA7B" w14:textId="29E333D4" w:rsidR="00CD147D" w:rsidRPr="001412AB" w:rsidRDefault="00FE1F7C" w:rsidP="00CD147D">
      <w:pPr>
        <w:pStyle w:val="SingleTxtG"/>
        <w:rPr>
          <w:b/>
          <w:bCs/>
        </w:rPr>
      </w:pPr>
      <w:r w:rsidRPr="00FE1F7C">
        <w:rPr>
          <w:b/>
          <w:bCs/>
        </w:rPr>
        <w:tab/>
      </w:r>
      <w:r w:rsidR="00CD147D" w:rsidRPr="00FE1F7C">
        <w:rPr>
          <w:b/>
          <w:bCs/>
        </w:rPr>
        <w:t>f)</w:t>
      </w:r>
      <w:r w:rsidR="00CD147D">
        <w:tab/>
      </w:r>
      <w:r w:rsidR="00CD147D">
        <w:rPr>
          <w:b/>
          <w:bCs/>
        </w:rPr>
        <w:t>внедрить и укрепить в рамках Национальной системы всестороннего развития семьи и Национальной системы защиты детей и подростков систему постоянного сбора и оценки конкретных данных о несопровождаемых или разлученных с семьями детях и подростках из числа мигрантов, включая информацию об их правовом статусе, жилищных условиях, доступе к услугам, принятых мерах защиты и результатах применения процедур определения наилучших интересов и восстановления прав.</w:t>
      </w:r>
    </w:p>
    <w:p w14:paraId="018FBC41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Международное сотрудничество со странами транзита и назначения</w:t>
      </w:r>
    </w:p>
    <w:p w14:paraId="0235CC9A" w14:textId="77777777" w:rsidR="00CD147D" w:rsidRPr="001412AB" w:rsidRDefault="00CD147D" w:rsidP="00CD147D">
      <w:pPr>
        <w:pStyle w:val="SingleTxtG"/>
      </w:pPr>
      <w:r>
        <w:t>59.</w:t>
      </w:r>
      <w:r>
        <w:tab/>
        <w:t>Комитет повторяет выраженную им ранее обеспокоенность</w:t>
      </w:r>
      <w:r w:rsidRPr="00CD147D">
        <w:rPr>
          <w:rStyle w:val="aa"/>
        </w:rPr>
        <w:footnoteReference w:id="34"/>
      </w:r>
      <w:r>
        <w:t xml:space="preserve"> в связи со структурными факторами миграции в Мексике и в других странах региона, такими как насилие, нищета и неравенство, а также в связи с недостаточной защитой прав мигрантов и членов их семей. Он особенно обеспокоен отсутствием всеобъемлющей стратегии и региональных и двусторонних соглашений о сотрудничестве, в которых эти факторы рассматривались бы с точки зрения прав человека, а также отсутствием эффективных механизмов осуществления, мониторинга и отчетности по действующим соглашениям, в частности в том, что касается практики недопуска на границе, высылки и заключения под стражу.</w:t>
      </w:r>
    </w:p>
    <w:p w14:paraId="64F6F242" w14:textId="77777777" w:rsidR="00CD147D" w:rsidRPr="001412AB" w:rsidRDefault="00CD147D" w:rsidP="00CD147D">
      <w:pPr>
        <w:pStyle w:val="SingleTxtG"/>
        <w:rPr>
          <w:b/>
          <w:bCs/>
        </w:rPr>
      </w:pPr>
      <w:r>
        <w:t>60.</w:t>
      </w:r>
      <w:r>
        <w:tab/>
      </w:r>
      <w:r>
        <w:rPr>
          <w:b/>
          <w:bCs/>
        </w:rPr>
        <w:t>Комитет рекомендует государству-участнику способствовать принятию всеобъемлющей стратегии регионального и двустороннего сотрудничества, направленной на устранение структурных причин миграции с точки зрения прав человека.</w:t>
      </w:r>
      <w:r>
        <w:t xml:space="preserve"> </w:t>
      </w:r>
      <w:r>
        <w:rPr>
          <w:b/>
          <w:bCs/>
        </w:rPr>
        <w:t>Он призывает также создать эффективные механизмы осуществления, мониторинга и оценки воздействия существующих соглашений, обеспечивая ответственность и соблюдение принципа недопустимости принудительного возвращения, недопустимости заключения под стражу, произвольного выдворения и других гарантий защиты.</w:t>
      </w:r>
    </w:p>
    <w:p w14:paraId="70B8A9CC" w14:textId="77777777" w:rsidR="00CD147D" w:rsidRPr="001412AB" w:rsidRDefault="00CD147D" w:rsidP="00CD147D">
      <w:pPr>
        <w:pStyle w:val="SingleTxtG"/>
      </w:pPr>
      <w:r>
        <w:t>61.</w:t>
      </w:r>
      <w:r>
        <w:tab/>
        <w:t>Комитет выражает свою обеспокоенность в связи с отсутствием ясности и прозрачности в отношении существования и содержания официальных или неофициальных соглашений между государством-участником и Соединенными Штатами Америки, которые могут предусматривать передачу властям США функций пограничного контроля и международных обязательств государства-участника в области предоставления убежища и других прав человека. Комитет особенно обеспокоен:</w:t>
      </w:r>
    </w:p>
    <w:p w14:paraId="7756E434" w14:textId="36D8BD25" w:rsidR="00CD147D" w:rsidRPr="001412AB" w:rsidRDefault="006C7656" w:rsidP="00CD147D">
      <w:pPr>
        <w:pStyle w:val="SingleTxtG"/>
      </w:pPr>
      <w:r>
        <w:tab/>
      </w:r>
      <w:r w:rsidR="00CD147D">
        <w:t>a)</w:t>
      </w:r>
      <w:r w:rsidR="00CD147D">
        <w:tab/>
        <w:t>серьезными последствиями мер, принятых Соединенными Штатами Америки после подписания совместной декларации в 2019 году</w:t>
      </w:r>
      <w:r w:rsidR="00CD147D" w:rsidRPr="00CD147D">
        <w:rPr>
          <w:rStyle w:val="aa"/>
        </w:rPr>
        <w:footnoteReference w:id="35"/>
      </w:r>
      <w:r w:rsidR="00CD147D">
        <w:t xml:space="preserve">, в частности, в рамках политики, известной как разделы 8 и 42 Свода законов Соединенных </w:t>
      </w:r>
      <w:r>
        <w:br/>
      </w:r>
      <w:r w:rsidR="00CD147D">
        <w:t xml:space="preserve">Штатов Америки, протоколов по защите мигрантов, приложения </w:t>
      </w:r>
      <w:r w:rsidR="00CD147D" w:rsidRPr="00FA507B">
        <w:t>«CBP One»</w:t>
      </w:r>
      <w:r w:rsidR="00CD147D">
        <w:t xml:space="preserve"> </w:t>
      </w:r>
      <w:r w:rsidR="00CD147D" w:rsidRPr="003308EF">
        <w:t>Таможенн</w:t>
      </w:r>
      <w:r w:rsidR="00CD147D">
        <w:t>ой</w:t>
      </w:r>
      <w:r w:rsidR="00CD147D" w:rsidRPr="003308EF">
        <w:t xml:space="preserve"> и пограничн</w:t>
      </w:r>
      <w:r w:rsidR="00CD147D">
        <w:t>ой</w:t>
      </w:r>
      <w:r w:rsidR="00CD147D" w:rsidRPr="003308EF">
        <w:t xml:space="preserve"> служб</w:t>
      </w:r>
      <w:r w:rsidR="00CD147D">
        <w:t>ы Соединенных Штатов и других исполнительных постановлений;</w:t>
      </w:r>
    </w:p>
    <w:p w14:paraId="5B7D8AB6" w14:textId="415A0E05" w:rsidR="00CD147D" w:rsidRPr="001412AB" w:rsidRDefault="006C7656" w:rsidP="00CD147D">
      <w:pPr>
        <w:pStyle w:val="SingleTxtG"/>
      </w:pPr>
      <w:r>
        <w:tab/>
      </w:r>
      <w:r w:rsidR="00CD147D">
        <w:t>b)</w:t>
      </w:r>
      <w:r w:rsidR="00CD147D">
        <w:tab/>
        <w:t xml:space="preserve">систематической практикой высылки в Мексику в результате мер, упомянутых в предыдущем пункте, граждан третьих стран, которые с начала </w:t>
      </w:r>
      <w:r>
        <w:br/>
      </w:r>
      <w:r w:rsidR="00CD147D">
        <w:t>2025 года оказались в крайне уязвимом положении, подвергаясь различным формам насилия, в том числе гендерного, что может дополнительно усугубить гуманитарный кризис и нарушения прав на севере Мексики, от чего пострадают трудящиеся-мигранты и члены их семей, включая просителей убежища, из десятков стран других регионов.</w:t>
      </w:r>
    </w:p>
    <w:p w14:paraId="7A3F50A4" w14:textId="77777777" w:rsidR="00CD147D" w:rsidRPr="001412AB" w:rsidRDefault="00CD147D" w:rsidP="00CD147D">
      <w:pPr>
        <w:pStyle w:val="SingleTxtG"/>
        <w:rPr>
          <w:b/>
          <w:bCs/>
        </w:rPr>
      </w:pPr>
      <w:r>
        <w:t>62.</w:t>
      </w:r>
      <w:r>
        <w:tab/>
      </w:r>
      <w:r>
        <w:rPr>
          <w:b/>
          <w:bCs/>
        </w:rPr>
        <w:t>Комитет рекомендует государству-участнику:</w:t>
      </w:r>
    </w:p>
    <w:p w14:paraId="6A058C53" w14:textId="7FA475AF" w:rsidR="00CD147D" w:rsidRPr="006C7656" w:rsidRDefault="006C7656" w:rsidP="00CD147D">
      <w:pPr>
        <w:pStyle w:val="SingleTxtG"/>
        <w:rPr>
          <w:b/>
          <w:bCs/>
        </w:rPr>
      </w:pPr>
      <w:r>
        <w:tab/>
      </w:r>
      <w:r w:rsidR="00CD147D" w:rsidRPr="006C7656">
        <w:rPr>
          <w:b/>
          <w:bCs/>
        </w:rPr>
        <w:t>a)</w:t>
      </w:r>
      <w:r w:rsidR="00CD147D" w:rsidRPr="006C7656">
        <w:rPr>
          <w:b/>
          <w:bCs/>
        </w:rPr>
        <w:tab/>
        <w:t>прояснить характер и содержание любых соглашений, официальных или неофициальных, с Соединенными Штатами Америки по вопросам миграции и международной защиты, обеспечив, чтобы любое миграционное сотрудничество соответствовало международным обязательствам в области прав человека, включая положения Конвенции, а также принципам недопустимости принудительного возвращения и обеспечения доступа к индивидуальным процедурам защиты;</w:t>
      </w:r>
    </w:p>
    <w:p w14:paraId="71E549F4" w14:textId="6343B7A1" w:rsidR="00CD147D" w:rsidRPr="001412AB" w:rsidRDefault="006C7656" w:rsidP="00CD147D">
      <w:pPr>
        <w:pStyle w:val="SingleTxtG"/>
        <w:rPr>
          <w:b/>
          <w:bCs/>
        </w:rPr>
      </w:pPr>
      <w:r w:rsidRPr="006C7656">
        <w:rPr>
          <w:b/>
          <w:bCs/>
        </w:rPr>
        <w:tab/>
      </w:r>
      <w:r w:rsidR="00CD147D" w:rsidRPr="006C7656">
        <w:rPr>
          <w:b/>
          <w:bCs/>
        </w:rPr>
        <w:t>b)</w:t>
      </w:r>
      <w:r w:rsidR="00CD147D" w:rsidRPr="006C7656">
        <w:rPr>
          <w:b/>
          <w:bCs/>
        </w:rPr>
        <w:tab/>
        <w:t>обеспечить, чтобы сотрудничество с властями США в любой форме осуществляло</w:t>
      </w:r>
      <w:r w:rsidR="00CD147D">
        <w:rPr>
          <w:b/>
          <w:bCs/>
        </w:rPr>
        <w:t>сь в соответствии с публичными протоколами, при соблюдении эффективных гарантий прав человека и при наличии независимых механизмов надзора для обеспечения ответственности.</w:t>
      </w:r>
    </w:p>
    <w:p w14:paraId="045314DF" w14:textId="73D0BB7B" w:rsidR="00CD147D" w:rsidRPr="001412AB" w:rsidRDefault="00CD147D" w:rsidP="00CD147D">
      <w:pPr>
        <w:pStyle w:val="SingleTxtG"/>
      </w:pPr>
      <w:r>
        <w:t>63.</w:t>
      </w:r>
      <w:r>
        <w:tab/>
        <w:t>Комитет вновь выражает обеспокоенность в связи с ситуацией уязвимости, в которой оказываются мексиканские трудящиеся-мигранты, участвующие в Программе для временных сельскохозяйственных работников в Канаде. В частности, он обеспокоен постоянными сообщениями о том, что работодатели практикуют трудовую эксплуатацию, недоплачивают заработную плату, устанавливают чрезмерную продолжительность рабочего дня и создают небезопасные условия труда, не предоставляют трудящимся надлежащего жилища, ограничивают их свободу передвижения из-за того, что их визы привязаны к одному работодателю. Он</w:t>
      </w:r>
      <w:r w:rsidR="006C7656">
        <w:t> </w:t>
      </w:r>
      <w:r>
        <w:t>обеспокоен также недостатками в работе сотрудников по связям и трудностями при получении доступа к механизмам возмещения ущерба и социальным пособиям даже после возвращения работников в Мексику.</w:t>
      </w:r>
    </w:p>
    <w:p w14:paraId="025472FA" w14:textId="77777777" w:rsidR="00CD147D" w:rsidRPr="001412AB" w:rsidRDefault="00CD147D" w:rsidP="006C7656">
      <w:pPr>
        <w:pStyle w:val="SingleTxtG"/>
        <w:pageBreakBefore/>
        <w:rPr>
          <w:b/>
          <w:bCs/>
        </w:rPr>
      </w:pPr>
      <w:r>
        <w:t>64.</w:t>
      </w:r>
      <w:r>
        <w:tab/>
      </w:r>
      <w:r>
        <w:rPr>
          <w:b/>
          <w:bCs/>
        </w:rPr>
        <w:t>Комитет рекомендует государству-участнику пересмотреть Программу для временных сельскохозяйственных работников в Канаде с целью обеспечения достойных условий труда и защиты прав мексиканских трудящихся-мигрантов, участвующих в Программе, путем:</w:t>
      </w:r>
    </w:p>
    <w:p w14:paraId="7CCB8AA0" w14:textId="37E87B79" w:rsidR="00CD147D" w:rsidRPr="006C7656" w:rsidRDefault="006C7656" w:rsidP="00AE1925">
      <w:pPr>
        <w:pStyle w:val="SingleTxtG"/>
        <w:rPr>
          <w:b/>
          <w:bCs/>
        </w:rPr>
      </w:pPr>
      <w:r>
        <w:tab/>
      </w:r>
      <w:r w:rsidR="00CD147D" w:rsidRPr="006C7656">
        <w:rPr>
          <w:b/>
          <w:bCs/>
        </w:rPr>
        <w:t>a)</w:t>
      </w:r>
      <w:r w:rsidR="00CD147D" w:rsidRPr="006C7656">
        <w:rPr>
          <w:b/>
          <w:bCs/>
        </w:rPr>
        <w:tab/>
        <w:t>предоставления им доступа к четкой и полной информации об условиях труда и правах до их перемещения;</w:t>
      </w:r>
    </w:p>
    <w:p w14:paraId="279229F8" w14:textId="6CD59E95" w:rsidR="00CD147D" w:rsidRPr="001412AB" w:rsidRDefault="006C7656" w:rsidP="00CD147D">
      <w:pPr>
        <w:pStyle w:val="SingleTxtG"/>
        <w:rPr>
          <w:b/>
          <w:bCs/>
        </w:rPr>
      </w:pPr>
      <w:r w:rsidRPr="006C7656">
        <w:rPr>
          <w:b/>
          <w:bCs/>
        </w:rPr>
        <w:tab/>
      </w:r>
      <w:r w:rsidR="00CD147D" w:rsidRPr="006C7656">
        <w:rPr>
          <w:b/>
          <w:bCs/>
        </w:rPr>
        <w:t>b)</w:t>
      </w:r>
      <w:r w:rsidR="00CD147D" w:rsidRPr="006C7656">
        <w:rPr>
          <w:b/>
          <w:bCs/>
        </w:rPr>
        <w:tab/>
        <w:t>усиления роли и ответственности сотрудников по связям с акцентом на защиту прав</w:t>
      </w:r>
      <w:r w:rsidR="00CD147D">
        <w:rPr>
          <w:b/>
          <w:bCs/>
        </w:rPr>
        <w:t xml:space="preserve"> трудящихся-мигрантов;</w:t>
      </w:r>
    </w:p>
    <w:p w14:paraId="2D60D3A8" w14:textId="64FB1510" w:rsidR="00CD147D" w:rsidRPr="006C7656" w:rsidRDefault="006C7656" w:rsidP="00CD147D">
      <w:pPr>
        <w:pStyle w:val="SingleTxtG"/>
        <w:rPr>
          <w:b/>
          <w:bCs/>
        </w:rPr>
      </w:pPr>
      <w:r>
        <w:tab/>
      </w:r>
      <w:r w:rsidR="00CD147D" w:rsidRPr="006C7656">
        <w:rPr>
          <w:b/>
          <w:bCs/>
        </w:rPr>
        <w:t>c)</w:t>
      </w:r>
      <w:r w:rsidR="00CD147D" w:rsidRPr="006C7656">
        <w:rPr>
          <w:b/>
          <w:bCs/>
        </w:rPr>
        <w:tab/>
        <w:t>постепенной отмены виз, привязанных к одному работодателю, что будет способствовать мобильности рабочей силы и доступу к средствам правовой защиты;</w:t>
      </w:r>
    </w:p>
    <w:p w14:paraId="76A48F39" w14:textId="0F63FC01" w:rsidR="00CD147D" w:rsidRPr="006C7656" w:rsidRDefault="006C7656" w:rsidP="00CD147D">
      <w:pPr>
        <w:pStyle w:val="SingleTxtG"/>
        <w:rPr>
          <w:b/>
          <w:bCs/>
        </w:rPr>
      </w:pPr>
      <w:r w:rsidRPr="006C7656">
        <w:rPr>
          <w:b/>
          <w:bCs/>
        </w:rPr>
        <w:tab/>
      </w:r>
      <w:r w:rsidR="00CD147D" w:rsidRPr="006C7656">
        <w:rPr>
          <w:b/>
          <w:bCs/>
        </w:rPr>
        <w:t>d)</w:t>
      </w:r>
      <w:r w:rsidR="00CD147D" w:rsidRPr="006C7656">
        <w:rPr>
          <w:b/>
          <w:bCs/>
        </w:rPr>
        <w:tab/>
        <w:t>соблюдения всех трудовых прав трудящихся-мигрантов наравне с гражданами страны, включая право на свободу создания профсоюзов и привлечение мексиканских и канадских профсоюзов к надзору за осуществлением Программы;</w:t>
      </w:r>
    </w:p>
    <w:p w14:paraId="22176A94" w14:textId="09C76924" w:rsidR="00CD147D" w:rsidRPr="001412AB" w:rsidRDefault="006C7656" w:rsidP="00CD147D">
      <w:pPr>
        <w:pStyle w:val="SingleTxtG"/>
        <w:rPr>
          <w:b/>
          <w:bCs/>
        </w:rPr>
      </w:pPr>
      <w:r w:rsidRPr="006C7656">
        <w:rPr>
          <w:b/>
          <w:bCs/>
        </w:rPr>
        <w:tab/>
      </w:r>
      <w:r w:rsidR="00CD147D" w:rsidRPr="006C7656">
        <w:rPr>
          <w:b/>
          <w:bCs/>
        </w:rPr>
        <w:t>e)</w:t>
      </w:r>
      <w:r w:rsidR="00CD147D" w:rsidRPr="006C7656">
        <w:rPr>
          <w:b/>
          <w:bCs/>
        </w:rPr>
        <w:tab/>
        <w:t xml:space="preserve">обеспечения доступа трудящихся к накопленным социальным льготам, в </w:t>
      </w:r>
      <w:r w:rsidR="00CD147D">
        <w:rPr>
          <w:b/>
          <w:bCs/>
        </w:rPr>
        <w:t>том числе после их возвращения в Мексику, посредством диалога с канадскими властями.</w:t>
      </w:r>
    </w:p>
    <w:p w14:paraId="776086C1" w14:textId="77777777" w:rsidR="00CD147D" w:rsidRPr="001412AB" w:rsidRDefault="00CD147D" w:rsidP="00CD147D">
      <w:pPr>
        <w:pStyle w:val="H23G"/>
      </w:pPr>
      <w:r>
        <w:rPr>
          <w:bCs/>
        </w:rPr>
        <w:tab/>
        <w:t>5.</w:t>
      </w:r>
      <w:r>
        <w:tab/>
      </w:r>
      <w:r>
        <w:rPr>
          <w:bCs/>
        </w:rPr>
        <w:t>Последующая деятельность и распространение информации</w:t>
      </w:r>
    </w:p>
    <w:p w14:paraId="4D1E95E5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Последующая деятельность</w:t>
      </w:r>
    </w:p>
    <w:p w14:paraId="29694EBB" w14:textId="77777777" w:rsidR="00CD147D" w:rsidRPr="001412AB" w:rsidRDefault="00CD147D" w:rsidP="00CD147D">
      <w:pPr>
        <w:pStyle w:val="SingleTxtG"/>
        <w:rPr>
          <w:b/>
          <w:bCs/>
        </w:rPr>
      </w:pPr>
      <w:r>
        <w:t>65.</w:t>
      </w:r>
      <w:r>
        <w:tab/>
      </w:r>
      <w:r>
        <w:rPr>
          <w:b/>
          <w:bCs/>
        </w:rPr>
        <w:t>Комитет просит государство-участник включить в свой пятый периодический доклад подробную информацию о мерах, принятых им для выполнения рекомендаций, изложенных в настоящих заключительных замечаниях, в частности довести ее до сведения членов правительства, Конгресса и судебных органов, а также органов власти на уровне штатов и на местном уровне.</w:t>
      </w:r>
    </w:p>
    <w:p w14:paraId="47FE1BEC" w14:textId="77777777" w:rsidR="00CD147D" w:rsidRPr="001412AB" w:rsidRDefault="00CD147D" w:rsidP="00CD147D">
      <w:pPr>
        <w:pStyle w:val="SingleTxtG"/>
        <w:rPr>
          <w:b/>
          <w:bCs/>
        </w:rPr>
      </w:pPr>
      <w:r>
        <w:t>66.</w:t>
      </w:r>
      <w:r>
        <w:tab/>
      </w:r>
      <w:r>
        <w:rPr>
          <w:b/>
          <w:bCs/>
        </w:rPr>
        <w:t>Комитет рекомендует государству-участнику создать стабильный координируемый Министерством иностранных дел и Министерством внутренних дел механизм мониторинга выполнения рекомендаций комитетов по правам человека и принятия последующих мер, включая настоящий Комитет, что позволило бы проводить периодическую оценку выполнения этих рекомендаций, гарантировать подотчетность и обеспечить эффективное участие гражданского общества, учреждений Организации Объединенных Наций, государственных правозащитных органов, а также органов власти на уровне штатов и на местном уровне.</w:t>
      </w:r>
    </w:p>
    <w:p w14:paraId="7A820B37" w14:textId="77777777" w:rsidR="00CD147D" w:rsidRPr="001412AB" w:rsidRDefault="00CD147D" w:rsidP="00CD147D">
      <w:pPr>
        <w:pStyle w:val="H23G"/>
        <w:rPr>
          <w:rStyle w:val="SingleTxtGChar"/>
          <w:bCs/>
        </w:rPr>
      </w:pPr>
      <w:r>
        <w:tab/>
      </w:r>
      <w:r>
        <w:tab/>
      </w:r>
      <w:r>
        <w:rPr>
          <w:bCs/>
        </w:rPr>
        <w:t>Техническая помощь</w:t>
      </w:r>
    </w:p>
    <w:p w14:paraId="69F53F0E" w14:textId="77777777" w:rsidR="00CD147D" w:rsidRPr="001412AB" w:rsidRDefault="00CD147D" w:rsidP="00CD147D">
      <w:pPr>
        <w:pStyle w:val="SingleTxtG"/>
        <w:rPr>
          <w:rStyle w:val="SingleTxtGChar"/>
        </w:rPr>
      </w:pPr>
      <w:r>
        <w:t>67.</w:t>
      </w:r>
      <w:r>
        <w:tab/>
      </w:r>
      <w:r>
        <w:rPr>
          <w:b/>
          <w:bCs/>
        </w:rPr>
        <w:t>Комитет рекомендует государству-участнику и впредь обращаться за международной и межправительственной технической помощью для выполнения рекомендаций, содержащихся в настоящих заключительных замечаниях, в соответствии с Повесткой дня в области устойчивого развития на период до 2030 года.</w:t>
      </w:r>
      <w:r>
        <w:t xml:space="preserve"> </w:t>
      </w:r>
      <w:r>
        <w:rPr>
          <w:b/>
          <w:bCs/>
        </w:rPr>
        <w:t>Он также рекомендует государству-участнику продолжать сотрудничество со специализированными учреждениями и программами системы Организации Объединенных Наций.</w:t>
      </w:r>
    </w:p>
    <w:p w14:paraId="0080E284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Последующая деятельность в связи с заключительными замечаниями</w:t>
      </w:r>
    </w:p>
    <w:p w14:paraId="6B7EA10A" w14:textId="316F3E1E" w:rsidR="00CD147D" w:rsidRPr="001412AB" w:rsidRDefault="00CD147D" w:rsidP="00CD147D">
      <w:pPr>
        <w:pStyle w:val="SingleTxtG"/>
      </w:pPr>
      <w:r>
        <w:t>68.</w:t>
      </w:r>
      <w:r>
        <w:tab/>
      </w:r>
      <w:r>
        <w:rPr>
          <w:b/>
          <w:bCs/>
        </w:rPr>
        <w:t>Комитет просит государство-участник представить к 1 мая 2027 года письменную информацию о выполнении рекомендаций, содержащихся в пунктах</w:t>
      </w:r>
      <w:r w:rsidR="006C7656">
        <w:rPr>
          <w:b/>
          <w:bCs/>
        </w:rPr>
        <w:t> </w:t>
      </w:r>
      <w:r>
        <w:rPr>
          <w:b/>
          <w:bCs/>
        </w:rPr>
        <w:t>34 (управление миграцией), 36 и 38 (лишение свободы), 58 (дети) и</w:t>
      </w:r>
      <w:r w:rsidR="007B07CE">
        <w:rPr>
          <w:b/>
          <w:bCs/>
        </w:rPr>
        <w:t> </w:t>
      </w:r>
      <w:r>
        <w:rPr>
          <w:b/>
          <w:bCs/>
        </w:rPr>
        <w:t>62</w:t>
      </w:r>
      <w:r w:rsidR="0077765F">
        <w:rPr>
          <w:b/>
          <w:bCs/>
          <w:lang w:val="en-US"/>
        </w:rPr>
        <w:t> </w:t>
      </w:r>
      <w:r>
        <w:rPr>
          <w:b/>
          <w:bCs/>
        </w:rPr>
        <w:t>(сотрудничество с Соединенными Штатами Америки).</w:t>
      </w:r>
    </w:p>
    <w:p w14:paraId="73F4FA96" w14:textId="77777777" w:rsidR="00CD147D" w:rsidRPr="001412AB" w:rsidRDefault="00CD147D" w:rsidP="00CD147D">
      <w:pPr>
        <w:pStyle w:val="H23G"/>
      </w:pPr>
      <w:r>
        <w:tab/>
      </w:r>
      <w:r>
        <w:tab/>
      </w:r>
      <w:r>
        <w:rPr>
          <w:bCs/>
        </w:rPr>
        <w:t>Следующий периодический доклад</w:t>
      </w:r>
    </w:p>
    <w:p w14:paraId="183E3EE9" w14:textId="77777777" w:rsidR="00CD147D" w:rsidRPr="001412AB" w:rsidRDefault="00CD147D" w:rsidP="00CD147D">
      <w:pPr>
        <w:pStyle w:val="SingleTxtG"/>
        <w:rPr>
          <w:b/>
          <w:bCs/>
        </w:rPr>
      </w:pPr>
      <w:r>
        <w:t>69.</w:t>
      </w:r>
      <w:r>
        <w:tab/>
      </w:r>
      <w:r>
        <w:rPr>
          <w:b/>
          <w:bCs/>
        </w:rPr>
        <w:t>Комитет просит государство-участник представить свой пятый периодический доклад к 1 мая 2030 года.</w:t>
      </w:r>
      <w:r>
        <w:t xml:space="preserve"> </w:t>
      </w:r>
      <w:r>
        <w:rPr>
          <w:b/>
          <w:bCs/>
        </w:rPr>
        <w:t xml:space="preserve">Комитет утвердит перечень вопросов, </w:t>
      </w:r>
      <w:r w:rsidRPr="00732126">
        <w:rPr>
          <w:b/>
          <w:bCs/>
        </w:rPr>
        <w:t>предваряющий представление</w:t>
      </w:r>
      <w:r>
        <w:rPr>
          <w:b/>
          <w:bCs/>
        </w:rPr>
        <w:t xml:space="preserve"> докладов в соответствии с упрощенной процедурой представления докладов, на одной из своих сессий, предшествующих этой дате, если только государство-участник не сделает явного выбора в пользу традиционной процедуры представления докладов.</w:t>
      </w:r>
      <w:r>
        <w:t xml:space="preserve"> </w:t>
      </w:r>
      <w:r>
        <w:rPr>
          <w:b/>
          <w:bCs/>
        </w:rPr>
        <w:t>Комитет обращает внимание государства-участника на свои согласованные руководящие принципы подготовки документов по конкретным договорам</w:t>
      </w:r>
      <w:r w:rsidRPr="00CD147D">
        <w:rPr>
          <w:rStyle w:val="aa"/>
        </w:rPr>
        <w:footnoteReference w:id="36"/>
      </w:r>
      <w:r>
        <w:rPr>
          <w:b/>
          <w:bCs/>
        </w:rPr>
        <w:t>.</w:t>
      </w:r>
    </w:p>
    <w:p w14:paraId="79F252F6" w14:textId="77777777" w:rsidR="00CD147D" w:rsidRDefault="00CD147D" w:rsidP="00CD147D">
      <w:pPr>
        <w:pStyle w:val="SingleTxtG"/>
        <w:spacing w:before="240" w:after="0"/>
        <w:jc w:val="center"/>
        <w:rPr>
          <w:u w:val="single"/>
        </w:rPr>
      </w:pPr>
      <w:r w:rsidRPr="001412AB">
        <w:rPr>
          <w:u w:val="single"/>
        </w:rPr>
        <w:tab/>
      </w:r>
      <w:r w:rsidRPr="001412AB">
        <w:rPr>
          <w:u w:val="single"/>
        </w:rPr>
        <w:tab/>
      </w:r>
      <w:r w:rsidRPr="001412AB">
        <w:rPr>
          <w:u w:val="single"/>
        </w:rPr>
        <w:tab/>
      </w:r>
    </w:p>
    <w:p w14:paraId="4D6877A7" w14:textId="54025E8E" w:rsidR="00381C24" w:rsidRPr="00113BBF" w:rsidRDefault="00381C24" w:rsidP="0093403D">
      <w:pPr>
        <w:rPr>
          <w:lang w:val="en-US"/>
        </w:rPr>
      </w:pPr>
    </w:p>
    <w:sectPr w:rsidR="00381C24" w:rsidRPr="00113BBF" w:rsidSect="00CD147D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931A" w14:textId="77777777" w:rsidR="007F52C8" w:rsidRPr="00A312BC" w:rsidRDefault="007F52C8" w:rsidP="00A312BC"/>
  </w:endnote>
  <w:endnote w:type="continuationSeparator" w:id="0">
    <w:p w14:paraId="1BA41C18" w14:textId="77777777" w:rsidR="007F52C8" w:rsidRPr="00A312BC" w:rsidRDefault="007F52C8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813ED" w14:textId="6A64D15B" w:rsidR="00CD147D" w:rsidRPr="00CD147D" w:rsidRDefault="00CD147D">
    <w:pPr>
      <w:pStyle w:val="a8"/>
    </w:pPr>
    <w:r w:rsidRPr="00CD147D">
      <w:rPr>
        <w:b/>
        <w:sz w:val="18"/>
      </w:rPr>
      <w:fldChar w:fldCharType="begin"/>
    </w:r>
    <w:r w:rsidRPr="00CD147D">
      <w:rPr>
        <w:b/>
        <w:sz w:val="18"/>
      </w:rPr>
      <w:instrText xml:space="preserve"> PAGE  \* MERGEFORMAT </w:instrText>
    </w:r>
    <w:r w:rsidRPr="00CD147D">
      <w:rPr>
        <w:b/>
        <w:sz w:val="18"/>
      </w:rPr>
      <w:fldChar w:fldCharType="separate"/>
    </w:r>
    <w:r w:rsidRPr="00CD147D">
      <w:rPr>
        <w:b/>
        <w:noProof/>
        <w:sz w:val="18"/>
      </w:rPr>
      <w:t>2</w:t>
    </w:r>
    <w:r w:rsidRPr="00CD147D">
      <w:rPr>
        <w:b/>
        <w:sz w:val="18"/>
      </w:rPr>
      <w:fldChar w:fldCharType="end"/>
    </w:r>
    <w:r>
      <w:rPr>
        <w:b/>
        <w:sz w:val="18"/>
      </w:rPr>
      <w:tab/>
    </w:r>
    <w:r>
      <w:t>GE.25-07170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BA7A99" w14:textId="2484B051" w:rsidR="00CD147D" w:rsidRPr="00CD147D" w:rsidRDefault="00CD147D" w:rsidP="00CD147D">
    <w:pPr>
      <w:pStyle w:val="a8"/>
      <w:tabs>
        <w:tab w:val="clear" w:pos="9639"/>
        <w:tab w:val="right" w:pos="9638"/>
      </w:tabs>
      <w:rPr>
        <w:b/>
        <w:sz w:val="18"/>
      </w:rPr>
    </w:pPr>
    <w:r>
      <w:t>GE.25-07170</w:t>
    </w:r>
    <w:r>
      <w:tab/>
    </w:r>
    <w:r w:rsidRPr="00CD147D">
      <w:rPr>
        <w:b/>
        <w:sz w:val="18"/>
      </w:rPr>
      <w:fldChar w:fldCharType="begin"/>
    </w:r>
    <w:r w:rsidRPr="00CD147D">
      <w:rPr>
        <w:b/>
        <w:sz w:val="18"/>
      </w:rPr>
      <w:instrText xml:space="preserve"> PAGE  \* MERGEFORMAT </w:instrText>
    </w:r>
    <w:r w:rsidRPr="00CD147D">
      <w:rPr>
        <w:b/>
        <w:sz w:val="18"/>
      </w:rPr>
      <w:fldChar w:fldCharType="separate"/>
    </w:r>
    <w:r w:rsidRPr="00CD147D">
      <w:rPr>
        <w:b/>
        <w:noProof/>
        <w:sz w:val="18"/>
      </w:rPr>
      <w:t>3</w:t>
    </w:r>
    <w:r w:rsidRPr="00CD147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103060" w14:textId="481CF876" w:rsidR="00042B72" w:rsidRPr="00CD147D" w:rsidRDefault="00CD147D" w:rsidP="00CD147D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08037F77" wp14:editId="7D551F8B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25-07170  (R)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0F35F6C5" wp14:editId="2D9282F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110625  0</w:t>
    </w:r>
    <w:r w:rsidR="006C7656">
      <w:t>4</w:t>
    </w:r>
    <w:r>
      <w:rPr>
        <w:lang w:val="en-US"/>
      </w:rPr>
      <w:t>0725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BA565E" w14:textId="77777777" w:rsidR="007F52C8" w:rsidRPr="001075E9" w:rsidRDefault="007F52C8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DC7AC0C" w14:textId="77777777" w:rsidR="007F52C8" w:rsidRDefault="007F52C8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D34C0DD" w14:textId="77777777" w:rsidR="00CD147D" w:rsidRPr="001412AB" w:rsidRDefault="00CD147D" w:rsidP="00CD147D">
      <w:pPr>
        <w:pStyle w:val="ad"/>
      </w:pPr>
      <w:r>
        <w:tab/>
      </w:r>
      <w:r w:rsidRPr="00CD147D">
        <w:rPr>
          <w:sz w:val="20"/>
        </w:rPr>
        <w:t>*</w:t>
      </w:r>
      <w:r>
        <w:tab/>
        <w:t>Приняты Комитетом на его сороковой сессии (7–17 апреля 2025 года).</w:t>
      </w:r>
    </w:p>
  </w:footnote>
  <w:footnote w:id="2">
    <w:p w14:paraId="6BD7CAC7" w14:textId="3F06AF84" w:rsidR="00CD147D" w:rsidRPr="001412AB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>
        <w:tab/>
      </w:r>
      <w:hyperlink r:id="rId1" w:history="1">
        <w:r w:rsidRPr="00CD147D">
          <w:rPr>
            <w:rStyle w:val="af1"/>
          </w:rPr>
          <w:t>CMW/C/MEX/4</w:t>
        </w:r>
      </w:hyperlink>
      <w:r>
        <w:t>.</w:t>
      </w:r>
    </w:p>
  </w:footnote>
  <w:footnote w:id="3">
    <w:p w14:paraId="508B3518" w14:textId="16DADC27" w:rsidR="00CD147D" w:rsidRPr="00015A35" w:rsidRDefault="00CD147D" w:rsidP="00CD147D">
      <w:pPr>
        <w:pStyle w:val="ad"/>
        <w:rPr>
          <w:lang w:val="de-CH"/>
        </w:rPr>
      </w:pPr>
      <w:r>
        <w:tab/>
      </w:r>
      <w:r w:rsidRPr="00CD147D">
        <w:rPr>
          <w:rStyle w:val="aa"/>
        </w:rPr>
        <w:footnoteRef/>
      </w:r>
      <w:r>
        <w:tab/>
        <w:t xml:space="preserve">См. </w:t>
      </w:r>
      <w:hyperlink r:id="rId2" w:history="1">
        <w:r w:rsidRPr="00CD147D">
          <w:rPr>
            <w:rStyle w:val="af1"/>
            <w:lang w:val="de-CH"/>
          </w:rPr>
          <w:t>CMW</w:t>
        </w:r>
        <w:r w:rsidRPr="00015A35">
          <w:rPr>
            <w:rStyle w:val="af1"/>
            <w:lang w:val="de-CH"/>
          </w:rPr>
          <w:t>/</w:t>
        </w:r>
        <w:r w:rsidRPr="00CD147D">
          <w:rPr>
            <w:rStyle w:val="af1"/>
            <w:lang w:val="de-CH"/>
          </w:rPr>
          <w:t>C</w:t>
        </w:r>
        <w:r w:rsidRPr="00015A35">
          <w:rPr>
            <w:rStyle w:val="af1"/>
            <w:lang w:val="de-CH"/>
          </w:rPr>
          <w:t>/</w:t>
        </w:r>
        <w:r w:rsidRPr="00CD147D">
          <w:rPr>
            <w:rStyle w:val="af1"/>
            <w:lang w:val="de-CH"/>
          </w:rPr>
          <w:t>SR</w:t>
        </w:r>
        <w:r w:rsidRPr="00015A35">
          <w:rPr>
            <w:rStyle w:val="af1"/>
            <w:lang w:val="de-CH"/>
          </w:rPr>
          <w:t>.592</w:t>
        </w:r>
      </w:hyperlink>
      <w:r w:rsidRPr="00015A35">
        <w:rPr>
          <w:lang w:val="de-CH"/>
        </w:rPr>
        <w:t xml:space="preserve"> </w:t>
      </w:r>
      <w:r w:rsidR="00015A35">
        <w:t>и</w:t>
      </w:r>
      <w:r w:rsidRPr="00015A35">
        <w:rPr>
          <w:lang w:val="de-CH"/>
        </w:rPr>
        <w:t xml:space="preserve"> </w:t>
      </w:r>
      <w:hyperlink r:id="rId3" w:history="1">
        <w:r w:rsidRPr="00CD147D">
          <w:rPr>
            <w:rStyle w:val="af1"/>
            <w:lang w:val="de-CH"/>
          </w:rPr>
          <w:t>CMW</w:t>
        </w:r>
        <w:r w:rsidRPr="00015A35">
          <w:rPr>
            <w:rStyle w:val="af1"/>
            <w:lang w:val="de-CH"/>
          </w:rPr>
          <w:t>/</w:t>
        </w:r>
        <w:r w:rsidRPr="00CD147D">
          <w:rPr>
            <w:rStyle w:val="af1"/>
            <w:lang w:val="de-CH"/>
          </w:rPr>
          <w:t>C</w:t>
        </w:r>
        <w:r w:rsidRPr="00015A35">
          <w:rPr>
            <w:rStyle w:val="af1"/>
            <w:lang w:val="de-CH"/>
          </w:rPr>
          <w:t>/</w:t>
        </w:r>
        <w:r w:rsidRPr="00CD147D">
          <w:rPr>
            <w:rStyle w:val="af1"/>
            <w:lang w:val="de-CH"/>
          </w:rPr>
          <w:t>SR</w:t>
        </w:r>
        <w:r w:rsidRPr="00015A35">
          <w:rPr>
            <w:rStyle w:val="af1"/>
            <w:lang w:val="de-CH"/>
          </w:rPr>
          <w:t>.593</w:t>
        </w:r>
      </w:hyperlink>
      <w:r w:rsidRPr="00015A35">
        <w:rPr>
          <w:lang w:val="de-CH"/>
        </w:rPr>
        <w:t>.</w:t>
      </w:r>
    </w:p>
  </w:footnote>
  <w:footnote w:id="4">
    <w:p w14:paraId="0780BCDA" w14:textId="1FBE7F96" w:rsidR="00CD147D" w:rsidRPr="00015A35" w:rsidRDefault="00CD147D" w:rsidP="00CD147D">
      <w:pPr>
        <w:pStyle w:val="ad"/>
      </w:pPr>
      <w:r w:rsidRPr="00015A35">
        <w:rPr>
          <w:lang w:val="de-CH"/>
        </w:rPr>
        <w:tab/>
      </w:r>
      <w:r w:rsidRPr="00CD147D">
        <w:rPr>
          <w:rStyle w:val="aa"/>
        </w:rPr>
        <w:footnoteRef/>
      </w:r>
      <w:r w:rsidRPr="00015A35">
        <w:tab/>
      </w:r>
      <w:hyperlink r:id="rId4" w:history="1">
        <w:r w:rsidRPr="00CD147D">
          <w:rPr>
            <w:rStyle w:val="af1"/>
            <w:lang w:val="de-CH"/>
          </w:rPr>
          <w:t>CMW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de-CH"/>
          </w:rPr>
          <w:t>C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de-CH"/>
          </w:rPr>
          <w:t>MEX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de-CH"/>
          </w:rPr>
          <w:t>FCO</w:t>
        </w:r>
        <w:r w:rsidRPr="00015A35">
          <w:rPr>
            <w:rStyle w:val="af1"/>
          </w:rPr>
          <w:t>/3</w:t>
        </w:r>
      </w:hyperlink>
      <w:r w:rsidRPr="00015A35">
        <w:t>.</w:t>
      </w:r>
    </w:p>
  </w:footnote>
  <w:footnote w:id="5">
    <w:p w14:paraId="70D9B695" w14:textId="40707B13" w:rsidR="00CD147D" w:rsidRPr="00015A35" w:rsidRDefault="00CD147D" w:rsidP="00CD147D">
      <w:pPr>
        <w:pStyle w:val="ad"/>
      </w:pPr>
      <w:r w:rsidRPr="00015A35">
        <w:tab/>
      </w:r>
      <w:r w:rsidRPr="00CD147D">
        <w:rPr>
          <w:rStyle w:val="aa"/>
        </w:rPr>
        <w:footnoteRef/>
      </w:r>
      <w:r w:rsidRPr="00015A35">
        <w:tab/>
      </w:r>
      <w:hyperlink r:id="rId5" w:history="1">
        <w:r w:rsidRPr="00CD147D">
          <w:rPr>
            <w:rStyle w:val="af1"/>
            <w:lang w:val="de-CH"/>
          </w:rPr>
          <w:t>CMW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de-CH"/>
          </w:rPr>
          <w:t>C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de-CH"/>
          </w:rPr>
          <w:t>MEX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de-CH"/>
          </w:rPr>
          <w:t>QPR</w:t>
        </w:r>
        <w:r w:rsidRPr="00015A35">
          <w:rPr>
            <w:rStyle w:val="af1"/>
          </w:rPr>
          <w:t>/4</w:t>
        </w:r>
      </w:hyperlink>
      <w:r w:rsidRPr="00015A35">
        <w:t>.</w:t>
      </w:r>
    </w:p>
  </w:footnote>
  <w:footnote w:id="6">
    <w:p w14:paraId="6B3E6597" w14:textId="645CE56A" w:rsidR="00CD147D" w:rsidRPr="001412AB" w:rsidRDefault="00CD147D" w:rsidP="00CD147D">
      <w:pPr>
        <w:pStyle w:val="ad"/>
        <w:rPr>
          <w:lang w:val="en-US"/>
        </w:rPr>
      </w:pPr>
      <w:r w:rsidRPr="00015A35"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6" w:history="1">
        <w:r w:rsidRPr="00CD147D">
          <w:rPr>
            <w:rStyle w:val="af1"/>
            <w:lang w:val="en-US"/>
          </w:rPr>
          <w:t>A/HRC/35/32/Add.2</w:t>
        </w:r>
      </w:hyperlink>
      <w:r w:rsidRPr="001412AB">
        <w:rPr>
          <w:lang w:val="en-US"/>
        </w:rPr>
        <w:t>.</w:t>
      </w:r>
    </w:p>
  </w:footnote>
  <w:footnote w:id="7">
    <w:p w14:paraId="53CC4E9C" w14:textId="7B9A7C0F" w:rsidR="00CD147D" w:rsidRPr="001412AB" w:rsidRDefault="00CD147D" w:rsidP="00CD147D">
      <w:pPr>
        <w:pStyle w:val="ad"/>
        <w:rPr>
          <w:lang w:val="en-US"/>
        </w:rPr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7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Pr="00CD147D">
        <w:rPr>
          <w:lang w:val="en-US"/>
        </w:rPr>
        <w:t>.</w:t>
      </w:r>
      <w:r w:rsidRPr="001412AB">
        <w:rPr>
          <w:lang w:val="en-US"/>
        </w:rPr>
        <w:t xml:space="preserve"> 12.</w:t>
      </w:r>
    </w:p>
  </w:footnote>
  <w:footnote w:id="8">
    <w:p w14:paraId="5FF0A125" w14:textId="32D93583" w:rsidR="00CD147D" w:rsidRPr="001412AB" w:rsidRDefault="00CD147D" w:rsidP="00CD147D">
      <w:pPr>
        <w:pStyle w:val="ad"/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>
        <w:tab/>
      </w:r>
      <w:hyperlink r:id="rId8" w:history="1">
        <w:r w:rsidRPr="00CD147D">
          <w:rPr>
            <w:rStyle w:val="af1"/>
          </w:rPr>
          <w:t>CMW/C/MEX/CO/3</w:t>
        </w:r>
      </w:hyperlink>
      <w:r>
        <w:t>, пп. 19 и 21.</w:t>
      </w:r>
    </w:p>
  </w:footnote>
  <w:footnote w:id="9">
    <w:p w14:paraId="2D62E68E" w14:textId="3B33B66A" w:rsidR="00CD147D" w:rsidRPr="001412AB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>
        <w:tab/>
        <w:t>Там же, п. 22.</w:t>
      </w:r>
    </w:p>
  </w:footnote>
  <w:footnote w:id="10">
    <w:p w14:paraId="46338E75" w14:textId="0EF22B83" w:rsidR="00CD147D" w:rsidRPr="00CD147D" w:rsidRDefault="00CD147D" w:rsidP="00CD147D">
      <w:pPr>
        <w:pStyle w:val="ad"/>
        <w:rPr>
          <w:lang w:val="en-US"/>
        </w:rPr>
      </w:pPr>
      <w:r>
        <w:tab/>
      </w:r>
      <w:r w:rsidRPr="00CD147D">
        <w:rPr>
          <w:rStyle w:val="aa"/>
        </w:rPr>
        <w:footnoteRef/>
      </w:r>
      <w:r w:rsidRPr="00CD147D">
        <w:rPr>
          <w:lang w:val="en-US"/>
        </w:rPr>
        <w:tab/>
      </w:r>
      <w:hyperlink r:id="rId9" w:history="1">
        <w:r w:rsidRPr="00CD147D">
          <w:rPr>
            <w:rStyle w:val="af1"/>
            <w:lang w:val="en-US"/>
          </w:rPr>
          <w:t>CMW/C/MEX/CO/3</w:t>
        </w:r>
      </w:hyperlink>
      <w:r w:rsidRPr="00CD147D">
        <w:rPr>
          <w:lang w:val="en-US"/>
        </w:rPr>
        <w:t xml:space="preserve">, </w:t>
      </w:r>
      <w:r>
        <w:t>п</w:t>
      </w:r>
      <w:r w:rsidRPr="00CD147D">
        <w:rPr>
          <w:lang w:val="en-US"/>
        </w:rPr>
        <w:t>. 23.</w:t>
      </w:r>
    </w:p>
  </w:footnote>
  <w:footnote w:id="11">
    <w:p w14:paraId="42ECF32C" w14:textId="50E85C59" w:rsidR="00CD147D" w:rsidRPr="001412AB" w:rsidRDefault="00CD147D" w:rsidP="00CD147D">
      <w:pPr>
        <w:pStyle w:val="ad"/>
      </w:pPr>
      <w:r w:rsidRPr="00CD147D">
        <w:rPr>
          <w:lang w:val="en-US"/>
        </w:rPr>
        <w:tab/>
      </w:r>
      <w:r w:rsidRPr="00CD147D">
        <w:rPr>
          <w:rStyle w:val="aa"/>
        </w:rPr>
        <w:footnoteRef/>
      </w:r>
      <w:r>
        <w:tab/>
        <w:t>Там же, п. 24.</w:t>
      </w:r>
    </w:p>
  </w:footnote>
  <w:footnote w:id="12">
    <w:p w14:paraId="1739C291" w14:textId="6A97004F" w:rsidR="00CD147D" w:rsidRPr="00015A35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015A35">
        <w:tab/>
      </w:r>
      <w:hyperlink r:id="rId10" w:history="1">
        <w:r w:rsidRPr="00CD147D">
          <w:rPr>
            <w:rStyle w:val="af1"/>
            <w:lang w:val="en-US"/>
          </w:rPr>
          <w:t>CMW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015A35">
          <w:rPr>
            <w:rStyle w:val="af1"/>
          </w:rPr>
          <w:t>/3</w:t>
        </w:r>
      </w:hyperlink>
      <w:r w:rsidRPr="00015A35">
        <w:t xml:space="preserve">, </w:t>
      </w:r>
      <w:r>
        <w:t>п</w:t>
      </w:r>
      <w:r w:rsidRPr="00015A35">
        <w:t>. 31.</w:t>
      </w:r>
    </w:p>
  </w:footnote>
  <w:footnote w:id="13">
    <w:p w14:paraId="1DE9F784" w14:textId="26A4EE99" w:rsidR="00CD147D" w:rsidRPr="001412AB" w:rsidRDefault="00CD147D" w:rsidP="00CD147D">
      <w:pPr>
        <w:pStyle w:val="ad"/>
      </w:pPr>
      <w:r w:rsidRPr="00015A35">
        <w:tab/>
      </w:r>
      <w:r w:rsidRPr="00CD147D">
        <w:rPr>
          <w:rStyle w:val="aa"/>
        </w:rPr>
        <w:footnoteRef/>
      </w:r>
      <w:r>
        <w:tab/>
        <w:t>Там же, п</w:t>
      </w:r>
      <w:r w:rsidR="006C7656">
        <w:t>.</w:t>
      </w:r>
      <w:r>
        <w:t xml:space="preserve"> 32.</w:t>
      </w:r>
    </w:p>
  </w:footnote>
  <w:footnote w:id="14">
    <w:p w14:paraId="33C93754" w14:textId="2AC49F9E" w:rsidR="00CD147D" w:rsidRPr="00015A35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015A35">
        <w:tab/>
      </w:r>
      <w:hyperlink r:id="rId11" w:history="1">
        <w:r w:rsidRPr="00CD147D">
          <w:rPr>
            <w:rStyle w:val="af1"/>
            <w:lang w:val="en-US"/>
          </w:rPr>
          <w:t>CMW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015A35">
          <w:rPr>
            <w:rStyle w:val="af1"/>
          </w:rPr>
          <w:t>/3</w:t>
        </w:r>
      </w:hyperlink>
      <w:r w:rsidRPr="00015A35">
        <w:t xml:space="preserve">, </w:t>
      </w:r>
      <w:r>
        <w:t>п</w:t>
      </w:r>
      <w:r w:rsidRPr="00015A35">
        <w:t>. 33.</w:t>
      </w:r>
    </w:p>
  </w:footnote>
  <w:footnote w:id="15">
    <w:p w14:paraId="495C6A15" w14:textId="02D0A59E" w:rsidR="00CD147D" w:rsidRPr="001412AB" w:rsidRDefault="00CD147D" w:rsidP="00CD147D">
      <w:pPr>
        <w:pStyle w:val="ad"/>
      </w:pPr>
      <w:r w:rsidRPr="00015A35">
        <w:tab/>
      </w:r>
      <w:r w:rsidRPr="00CD147D">
        <w:rPr>
          <w:rStyle w:val="aa"/>
        </w:rPr>
        <w:footnoteRef/>
      </w:r>
      <w:r>
        <w:tab/>
        <w:t>Там же, п. 34.</w:t>
      </w:r>
    </w:p>
  </w:footnote>
  <w:footnote w:id="16">
    <w:p w14:paraId="795E75ED" w14:textId="67A3382A" w:rsidR="00CD147D" w:rsidRPr="00015A35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015A35">
        <w:tab/>
      </w:r>
      <w:hyperlink r:id="rId12" w:history="1">
        <w:r w:rsidRPr="00CD147D">
          <w:rPr>
            <w:rStyle w:val="af1"/>
            <w:lang w:val="en-US"/>
          </w:rPr>
          <w:t>CMW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015A35">
          <w:rPr>
            <w:rStyle w:val="af1"/>
          </w:rPr>
          <w:t>/3</w:t>
        </w:r>
      </w:hyperlink>
      <w:r w:rsidRPr="00015A35">
        <w:t xml:space="preserve">, </w:t>
      </w:r>
      <w:r>
        <w:t>п</w:t>
      </w:r>
      <w:r w:rsidR="006C7656" w:rsidRPr="00015A35">
        <w:t>.</w:t>
      </w:r>
      <w:r w:rsidRPr="00015A35">
        <w:t xml:space="preserve"> 35.</w:t>
      </w:r>
    </w:p>
  </w:footnote>
  <w:footnote w:id="17">
    <w:p w14:paraId="37DEFE2F" w14:textId="62967615" w:rsidR="00CD147D" w:rsidRPr="001412AB" w:rsidRDefault="00CD147D" w:rsidP="00CD147D">
      <w:pPr>
        <w:pStyle w:val="ad"/>
        <w:rPr>
          <w:lang w:val="en-US"/>
        </w:rPr>
      </w:pPr>
      <w:r w:rsidRPr="00015A35"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13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Pr="00CD147D">
        <w:rPr>
          <w:lang w:val="en-US"/>
        </w:rPr>
        <w:t>.</w:t>
      </w:r>
      <w:r w:rsidRPr="001412AB">
        <w:rPr>
          <w:lang w:val="en-US"/>
        </w:rPr>
        <w:t xml:space="preserve"> 37.</w:t>
      </w:r>
    </w:p>
  </w:footnote>
  <w:footnote w:id="18">
    <w:p w14:paraId="00CA18EF" w14:textId="4BC996C5" w:rsidR="00CD147D" w:rsidRPr="001412AB" w:rsidRDefault="00CD147D" w:rsidP="00CD147D">
      <w:pPr>
        <w:pStyle w:val="ad"/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>
        <w:tab/>
        <w:t>Там же, п. 38 c).</w:t>
      </w:r>
      <w:bookmarkStart w:id="0" w:name="_Hlk198135223"/>
      <w:bookmarkEnd w:id="0"/>
    </w:p>
  </w:footnote>
  <w:footnote w:id="19">
    <w:p w14:paraId="642B43B7" w14:textId="3F71FB5F" w:rsidR="00CD147D" w:rsidRPr="001412AB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>
        <w:tab/>
        <w:t>Там же, п. 38.</w:t>
      </w:r>
    </w:p>
  </w:footnote>
  <w:footnote w:id="20">
    <w:p w14:paraId="6AD1BAD7" w14:textId="29348D1B" w:rsidR="00CD147D" w:rsidRPr="001412AB" w:rsidRDefault="00CD147D" w:rsidP="00CD147D">
      <w:pPr>
        <w:pStyle w:val="ad"/>
        <w:rPr>
          <w:lang w:val="en-US"/>
        </w:rPr>
      </w:pPr>
      <w:r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14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Pr="00CD147D">
        <w:rPr>
          <w:lang w:val="en-US"/>
        </w:rPr>
        <w:t>.</w:t>
      </w:r>
      <w:r w:rsidRPr="001412AB">
        <w:rPr>
          <w:lang w:val="en-US"/>
        </w:rPr>
        <w:t xml:space="preserve"> 39.</w:t>
      </w:r>
    </w:p>
  </w:footnote>
  <w:footnote w:id="21">
    <w:p w14:paraId="0AF9BCF9" w14:textId="1BC70219" w:rsidR="00CD147D" w:rsidRPr="001412AB" w:rsidRDefault="00CD147D" w:rsidP="00CD147D">
      <w:pPr>
        <w:pStyle w:val="ad"/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>
        <w:tab/>
        <w:t>Там же, п. 40.</w:t>
      </w:r>
    </w:p>
  </w:footnote>
  <w:footnote w:id="22">
    <w:p w14:paraId="29D36178" w14:textId="08419CB8" w:rsidR="00CD147D" w:rsidRPr="00015A35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015A35">
        <w:tab/>
      </w:r>
      <w:hyperlink r:id="rId15" w:history="1">
        <w:r w:rsidRPr="00CD147D">
          <w:rPr>
            <w:rStyle w:val="af1"/>
            <w:lang w:val="en-US"/>
          </w:rPr>
          <w:t>CMW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015A35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015A35">
          <w:rPr>
            <w:rStyle w:val="af1"/>
          </w:rPr>
          <w:t>/3</w:t>
        </w:r>
      </w:hyperlink>
      <w:r w:rsidRPr="00015A35">
        <w:t xml:space="preserve">, </w:t>
      </w:r>
      <w:r>
        <w:t>п</w:t>
      </w:r>
      <w:r w:rsidRPr="00015A35">
        <w:t>. 41.</w:t>
      </w:r>
    </w:p>
  </w:footnote>
  <w:footnote w:id="23">
    <w:p w14:paraId="2D4EF73C" w14:textId="1F00485F" w:rsidR="00CD147D" w:rsidRPr="001412AB" w:rsidRDefault="00CD147D" w:rsidP="00CD147D">
      <w:pPr>
        <w:pStyle w:val="ad"/>
      </w:pPr>
      <w:r w:rsidRPr="00015A35">
        <w:tab/>
      </w:r>
      <w:r w:rsidRPr="00CD147D">
        <w:rPr>
          <w:rStyle w:val="aa"/>
        </w:rPr>
        <w:footnoteRef/>
      </w:r>
      <w:r>
        <w:tab/>
        <w:t>Там же, п. 42.</w:t>
      </w:r>
    </w:p>
  </w:footnote>
  <w:footnote w:id="24">
    <w:p w14:paraId="496F8CF1" w14:textId="2017984E" w:rsidR="00CD147D" w:rsidRPr="00CD147D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CD147D">
        <w:tab/>
      </w:r>
      <w:hyperlink r:id="rId16" w:history="1">
        <w:r w:rsidRPr="00CD147D">
          <w:rPr>
            <w:rStyle w:val="af1"/>
            <w:lang w:val="en-US"/>
          </w:rPr>
          <w:t>CMW</w:t>
        </w:r>
        <w:r w:rsidRPr="00CD147D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CD147D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CD147D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CD147D">
          <w:rPr>
            <w:rStyle w:val="af1"/>
          </w:rPr>
          <w:t>/3</w:t>
        </w:r>
      </w:hyperlink>
      <w:r w:rsidRPr="00CD147D">
        <w:t xml:space="preserve">, </w:t>
      </w:r>
      <w:r>
        <w:t>п.</w:t>
      </w:r>
      <w:r w:rsidRPr="00CD147D">
        <w:t xml:space="preserve"> 44.</w:t>
      </w:r>
    </w:p>
  </w:footnote>
  <w:footnote w:id="25">
    <w:p w14:paraId="577ED2B7" w14:textId="0B16994A" w:rsidR="00CD147D" w:rsidRPr="001412AB" w:rsidRDefault="00CD147D" w:rsidP="00CD147D">
      <w:pPr>
        <w:pStyle w:val="ad"/>
        <w:rPr>
          <w:lang w:val="en-US"/>
        </w:rPr>
      </w:pPr>
      <w:r w:rsidRPr="00CD147D"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17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Pr="00CD147D">
        <w:rPr>
          <w:lang w:val="en-US"/>
        </w:rPr>
        <w:t>.</w:t>
      </w:r>
      <w:r w:rsidRPr="001412AB">
        <w:rPr>
          <w:lang w:val="en-US"/>
        </w:rPr>
        <w:t xml:space="preserve"> 45.</w:t>
      </w:r>
    </w:p>
  </w:footnote>
  <w:footnote w:id="26">
    <w:p w14:paraId="3766962A" w14:textId="05D24CBC" w:rsidR="00CD147D" w:rsidRPr="001412AB" w:rsidRDefault="00CD147D" w:rsidP="00CD147D">
      <w:pPr>
        <w:pStyle w:val="ad"/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>
        <w:tab/>
        <w:t>Там же, п. 46.</w:t>
      </w:r>
    </w:p>
  </w:footnote>
  <w:footnote w:id="27">
    <w:p w14:paraId="759BA15F" w14:textId="69A72C17" w:rsidR="00CD147D" w:rsidRPr="00CD147D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CD147D">
        <w:tab/>
      </w:r>
      <w:hyperlink r:id="rId18" w:history="1">
        <w:r w:rsidRPr="00CD147D">
          <w:rPr>
            <w:rStyle w:val="af1"/>
            <w:lang w:val="en-US"/>
          </w:rPr>
          <w:t>CMW</w:t>
        </w:r>
        <w:r w:rsidRPr="00CD147D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CD147D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CD147D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CD147D">
          <w:rPr>
            <w:rStyle w:val="af1"/>
          </w:rPr>
          <w:t>/3</w:t>
        </w:r>
      </w:hyperlink>
      <w:r w:rsidRPr="00CD147D">
        <w:t xml:space="preserve">, </w:t>
      </w:r>
      <w:r>
        <w:t>п.</w:t>
      </w:r>
      <w:r w:rsidRPr="00CD147D">
        <w:t xml:space="preserve"> 47.</w:t>
      </w:r>
    </w:p>
  </w:footnote>
  <w:footnote w:id="28">
    <w:p w14:paraId="6E8AAABA" w14:textId="28680641" w:rsidR="00CD147D" w:rsidRPr="001412AB" w:rsidRDefault="00CD147D" w:rsidP="00CD147D">
      <w:pPr>
        <w:pStyle w:val="ad"/>
      </w:pPr>
      <w:r w:rsidRPr="00CD147D">
        <w:tab/>
      </w:r>
      <w:r w:rsidRPr="00CD147D">
        <w:rPr>
          <w:rStyle w:val="aa"/>
        </w:rPr>
        <w:footnoteRef/>
      </w:r>
      <w:r>
        <w:tab/>
        <w:t>Там же, п. 48.</w:t>
      </w:r>
    </w:p>
  </w:footnote>
  <w:footnote w:id="29">
    <w:p w14:paraId="58C48D17" w14:textId="32C077E9" w:rsidR="00CD147D" w:rsidRPr="00FE1F7C" w:rsidRDefault="00CD147D" w:rsidP="00CD147D">
      <w:pPr>
        <w:pStyle w:val="ad"/>
      </w:pPr>
      <w:r>
        <w:tab/>
      </w:r>
      <w:r w:rsidRPr="00CD147D">
        <w:rPr>
          <w:rStyle w:val="aa"/>
        </w:rPr>
        <w:footnoteRef/>
      </w:r>
      <w:r w:rsidRPr="00FE1F7C">
        <w:tab/>
      </w:r>
      <w:hyperlink r:id="rId19" w:history="1">
        <w:r w:rsidRPr="00CD147D">
          <w:rPr>
            <w:rStyle w:val="af1"/>
            <w:lang w:val="en-US"/>
          </w:rPr>
          <w:t>CMW</w:t>
        </w:r>
        <w:r w:rsidRPr="00FE1F7C">
          <w:rPr>
            <w:rStyle w:val="af1"/>
          </w:rPr>
          <w:t>/</w:t>
        </w:r>
        <w:r w:rsidRPr="00CD147D">
          <w:rPr>
            <w:rStyle w:val="af1"/>
            <w:lang w:val="en-US"/>
          </w:rPr>
          <w:t>C</w:t>
        </w:r>
        <w:r w:rsidRPr="00FE1F7C">
          <w:rPr>
            <w:rStyle w:val="af1"/>
          </w:rPr>
          <w:t>/</w:t>
        </w:r>
        <w:r w:rsidRPr="00CD147D">
          <w:rPr>
            <w:rStyle w:val="af1"/>
            <w:lang w:val="en-US"/>
          </w:rPr>
          <w:t>MEX</w:t>
        </w:r>
        <w:r w:rsidRPr="00FE1F7C">
          <w:rPr>
            <w:rStyle w:val="af1"/>
          </w:rPr>
          <w:t>/</w:t>
        </w:r>
        <w:r w:rsidRPr="00CD147D">
          <w:rPr>
            <w:rStyle w:val="af1"/>
            <w:lang w:val="en-US"/>
          </w:rPr>
          <w:t>CO</w:t>
        </w:r>
        <w:r w:rsidRPr="00FE1F7C">
          <w:rPr>
            <w:rStyle w:val="af1"/>
          </w:rPr>
          <w:t>/3</w:t>
        </w:r>
      </w:hyperlink>
      <w:r w:rsidRPr="00FE1F7C">
        <w:t xml:space="preserve">, </w:t>
      </w:r>
      <w:r>
        <w:t>п</w:t>
      </w:r>
      <w:r w:rsidR="00FE1F7C">
        <w:t>.</w:t>
      </w:r>
      <w:r w:rsidRPr="00FE1F7C">
        <w:t xml:space="preserve"> 49.</w:t>
      </w:r>
      <w:bookmarkStart w:id="1" w:name="_Hlk198547018"/>
      <w:bookmarkEnd w:id="1"/>
    </w:p>
  </w:footnote>
  <w:footnote w:id="30">
    <w:p w14:paraId="07659E60" w14:textId="60242D81" w:rsidR="00CD147D" w:rsidRPr="001412AB" w:rsidRDefault="00CD147D" w:rsidP="00CD147D">
      <w:pPr>
        <w:pStyle w:val="ad"/>
      </w:pPr>
      <w:r w:rsidRPr="00FE1F7C">
        <w:tab/>
      </w:r>
      <w:r w:rsidRPr="00CD147D">
        <w:rPr>
          <w:rStyle w:val="aa"/>
        </w:rPr>
        <w:footnoteRef/>
      </w:r>
      <w:r>
        <w:tab/>
        <w:t xml:space="preserve">Рекомендация № CEDH/05/2023. Доступно по URL: </w:t>
      </w:r>
      <w:hyperlink r:id="rId20" w:history="1">
        <w:r w:rsidR="00FE1F7C" w:rsidRPr="00363BB3">
          <w:rPr>
            <w:rStyle w:val="af1"/>
          </w:rPr>
          <w:t>https://cedhchiapas.org/cedh/wp-content/uploads/2023/12/CEDH-05-2023-R.pdf</w:t>
        </w:r>
      </w:hyperlink>
      <w:r>
        <w:t>.</w:t>
      </w:r>
    </w:p>
  </w:footnote>
  <w:footnote w:id="31">
    <w:p w14:paraId="60797561" w14:textId="1DE85944" w:rsidR="00CD147D" w:rsidRPr="001412AB" w:rsidRDefault="00CD147D" w:rsidP="00CD147D">
      <w:pPr>
        <w:pStyle w:val="ad"/>
        <w:rPr>
          <w:lang w:val="en-US"/>
        </w:rPr>
      </w:pPr>
      <w:r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21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>,</w:t>
      </w:r>
      <w:r w:rsidRPr="001412AB">
        <w:rPr>
          <w:i/>
          <w:iCs/>
          <w:lang w:val="en-US"/>
        </w:rPr>
        <w:t xml:space="preserve"> </w:t>
      </w:r>
      <w:r>
        <w:t>п</w:t>
      </w:r>
      <w:r w:rsidR="00FE1F7C" w:rsidRPr="00FE1F7C">
        <w:rPr>
          <w:lang w:val="en-US"/>
        </w:rPr>
        <w:t>.</w:t>
      </w:r>
      <w:r w:rsidRPr="001412AB">
        <w:rPr>
          <w:lang w:val="en-US"/>
        </w:rPr>
        <w:t xml:space="preserve"> 50.</w:t>
      </w:r>
    </w:p>
  </w:footnote>
  <w:footnote w:id="32">
    <w:p w14:paraId="2E990665" w14:textId="04CDE3FD" w:rsidR="00CD147D" w:rsidRPr="001412AB" w:rsidRDefault="00CD147D" w:rsidP="00CD147D">
      <w:pPr>
        <w:pStyle w:val="ad"/>
        <w:rPr>
          <w:lang w:val="en-US"/>
        </w:rPr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22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="00FE1F7C" w:rsidRPr="00FE1F7C">
        <w:rPr>
          <w:lang w:val="en-US"/>
        </w:rPr>
        <w:t>.</w:t>
      </w:r>
      <w:r w:rsidRPr="001412AB">
        <w:rPr>
          <w:lang w:val="en-US"/>
        </w:rPr>
        <w:t xml:space="preserve"> 54.</w:t>
      </w:r>
    </w:p>
  </w:footnote>
  <w:footnote w:id="33">
    <w:p w14:paraId="3F9729B5" w14:textId="3B00F67B" w:rsidR="00CD147D" w:rsidRPr="001412AB" w:rsidRDefault="00CD147D" w:rsidP="00CD147D">
      <w:pPr>
        <w:pStyle w:val="ad"/>
        <w:rPr>
          <w:lang w:val="en-US"/>
        </w:rPr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23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="00FE1F7C" w:rsidRPr="00FE1F7C">
        <w:rPr>
          <w:lang w:val="en-US"/>
        </w:rPr>
        <w:t>.</w:t>
      </w:r>
      <w:r w:rsidRPr="001412AB">
        <w:rPr>
          <w:lang w:val="en-US"/>
        </w:rPr>
        <w:t xml:space="preserve"> 56.</w:t>
      </w:r>
    </w:p>
  </w:footnote>
  <w:footnote w:id="34">
    <w:p w14:paraId="2527D681" w14:textId="5EE58816" w:rsidR="00CD147D" w:rsidRPr="001412AB" w:rsidRDefault="00CD147D" w:rsidP="00CD147D">
      <w:pPr>
        <w:pStyle w:val="ad"/>
        <w:rPr>
          <w:lang w:val="en-US"/>
        </w:rPr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 w:rsidRPr="001412AB">
        <w:rPr>
          <w:lang w:val="en-US"/>
        </w:rPr>
        <w:tab/>
      </w:r>
      <w:hyperlink r:id="rId24" w:history="1">
        <w:r w:rsidRPr="00CD147D">
          <w:rPr>
            <w:rStyle w:val="af1"/>
            <w:lang w:val="en-US"/>
          </w:rPr>
          <w:t>CMW/C/MEX/CO/3</w:t>
        </w:r>
      </w:hyperlink>
      <w:r w:rsidRPr="001412AB">
        <w:rPr>
          <w:lang w:val="en-US"/>
        </w:rPr>
        <w:t xml:space="preserve">, </w:t>
      </w:r>
      <w:r>
        <w:t>п</w:t>
      </w:r>
      <w:r w:rsidR="00FE1F7C" w:rsidRPr="00FE1F7C">
        <w:rPr>
          <w:lang w:val="en-US"/>
        </w:rPr>
        <w:t>.</w:t>
      </w:r>
      <w:r w:rsidRPr="001412AB">
        <w:rPr>
          <w:lang w:val="en-US"/>
        </w:rPr>
        <w:t xml:space="preserve"> 59.</w:t>
      </w:r>
    </w:p>
  </w:footnote>
  <w:footnote w:id="35">
    <w:p w14:paraId="045CCCDD" w14:textId="0DDFFD0A" w:rsidR="00CD147D" w:rsidRPr="00015A35" w:rsidRDefault="00CD147D" w:rsidP="00CD147D">
      <w:pPr>
        <w:pStyle w:val="ad"/>
        <w:rPr>
          <w:lang w:val="en-US"/>
        </w:rPr>
      </w:pPr>
      <w:r w:rsidRPr="001412AB">
        <w:rPr>
          <w:lang w:val="en-US"/>
        </w:rPr>
        <w:tab/>
      </w:r>
      <w:r w:rsidRPr="00CD147D">
        <w:rPr>
          <w:rStyle w:val="aa"/>
        </w:rPr>
        <w:footnoteRef/>
      </w:r>
      <w:r w:rsidRPr="00015A35">
        <w:rPr>
          <w:lang w:val="en-US"/>
        </w:rPr>
        <w:tab/>
      </w:r>
      <w:r>
        <w:t>См</w:t>
      </w:r>
      <w:r w:rsidRPr="00015A35">
        <w:rPr>
          <w:lang w:val="en-US"/>
        </w:rPr>
        <w:t xml:space="preserve">. URL: </w:t>
      </w:r>
      <w:hyperlink r:id="rId25" w:history="1">
        <w:r w:rsidR="006C7656" w:rsidRPr="00015A35">
          <w:rPr>
            <w:rStyle w:val="af1"/>
            <w:lang w:val="en-US"/>
          </w:rPr>
          <w:t>https://www.gob.mx/cms/uploads/attachment/file/467956/Declaracio_n_Conjunta_Me_xico_Estados_Unidos.pdf</w:t>
        </w:r>
      </w:hyperlink>
      <w:r w:rsidRPr="00015A35">
        <w:rPr>
          <w:lang w:val="en-US"/>
        </w:rPr>
        <w:t>.</w:t>
      </w:r>
    </w:p>
  </w:footnote>
  <w:footnote w:id="36">
    <w:p w14:paraId="772BDE06" w14:textId="1D1873FC" w:rsidR="00CD147D" w:rsidRPr="00015A35" w:rsidRDefault="00CD147D" w:rsidP="00CD147D">
      <w:pPr>
        <w:pStyle w:val="ad"/>
        <w:rPr>
          <w:lang w:val="en-US"/>
        </w:rPr>
      </w:pPr>
      <w:r w:rsidRPr="00015A35">
        <w:rPr>
          <w:lang w:val="en-US"/>
        </w:rPr>
        <w:tab/>
      </w:r>
      <w:r w:rsidRPr="00CD147D">
        <w:rPr>
          <w:rStyle w:val="aa"/>
        </w:rPr>
        <w:footnoteRef/>
      </w:r>
      <w:r w:rsidRPr="00015A35">
        <w:rPr>
          <w:lang w:val="en-US"/>
        </w:rPr>
        <w:tab/>
      </w:r>
      <w:hyperlink r:id="rId26" w:history="1">
        <w:r w:rsidRPr="00015A35">
          <w:rPr>
            <w:rStyle w:val="af1"/>
            <w:lang w:val="en-US"/>
          </w:rPr>
          <w:t>HRI/GEN/2/Rev.6</w:t>
        </w:r>
      </w:hyperlink>
      <w:r w:rsidRPr="00015A35"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439C83" w14:textId="08519215" w:rsidR="00CD147D" w:rsidRPr="00CD147D" w:rsidRDefault="006C7656">
    <w:pPr>
      <w:pStyle w:val="a5"/>
    </w:pPr>
    <w:fldSimple w:instr=" TITLE  \* MERGEFORMAT ">
      <w:r w:rsidR="004F5CFE">
        <w:t>CMW/C/MEX/CO/4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0932A9" w14:textId="7AEF3CAE" w:rsidR="00CD147D" w:rsidRPr="00CD147D" w:rsidRDefault="006C7656" w:rsidP="00CD147D">
    <w:pPr>
      <w:pStyle w:val="a5"/>
      <w:jc w:val="right"/>
    </w:pPr>
    <w:fldSimple w:instr=" TITLE  \* MERGEFORMAT ">
      <w:r w:rsidR="004F5CFE">
        <w:t>CMW/C/MEX/CO/4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62366470">
    <w:abstractNumId w:val="16"/>
  </w:num>
  <w:num w:numId="2" w16cid:durableId="1839422100">
    <w:abstractNumId w:val="11"/>
  </w:num>
  <w:num w:numId="3" w16cid:durableId="253831111">
    <w:abstractNumId w:val="10"/>
  </w:num>
  <w:num w:numId="4" w16cid:durableId="768818950">
    <w:abstractNumId w:val="17"/>
  </w:num>
  <w:num w:numId="5" w16cid:durableId="1132483279">
    <w:abstractNumId w:val="13"/>
  </w:num>
  <w:num w:numId="6" w16cid:durableId="1093942144">
    <w:abstractNumId w:val="8"/>
  </w:num>
  <w:num w:numId="7" w16cid:durableId="1767723196">
    <w:abstractNumId w:val="3"/>
  </w:num>
  <w:num w:numId="8" w16cid:durableId="1469711370">
    <w:abstractNumId w:val="2"/>
  </w:num>
  <w:num w:numId="9" w16cid:durableId="302395079">
    <w:abstractNumId w:val="1"/>
  </w:num>
  <w:num w:numId="10" w16cid:durableId="304506337">
    <w:abstractNumId w:val="0"/>
  </w:num>
  <w:num w:numId="11" w16cid:durableId="642740588">
    <w:abstractNumId w:val="9"/>
  </w:num>
  <w:num w:numId="12" w16cid:durableId="539823342">
    <w:abstractNumId w:val="7"/>
  </w:num>
  <w:num w:numId="13" w16cid:durableId="1470510384">
    <w:abstractNumId w:val="6"/>
  </w:num>
  <w:num w:numId="14" w16cid:durableId="1867868000">
    <w:abstractNumId w:val="5"/>
  </w:num>
  <w:num w:numId="15" w16cid:durableId="904876396">
    <w:abstractNumId w:val="4"/>
  </w:num>
  <w:num w:numId="16" w16cid:durableId="913391575">
    <w:abstractNumId w:val="15"/>
  </w:num>
  <w:num w:numId="17" w16cid:durableId="393048093">
    <w:abstractNumId w:val="12"/>
  </w:num>
  <w:num w:numId="18" w16cid:durableId="1976834844">
    <w:abstractNumId w:val="14"/>
  </w:num>
  <w:num w:numId="19" w16cid:durableId="1924340798">
    <w:abstractNumId w:val="15"/>
  </w:num>
  <w:num w:numId="20" w16cid:durableId="330253182">
    <w:abstractNumId w:val="12"/>
  </w:num>
  <w:num w:numId="21" w16cid:durableId="2034837664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2C8"/>
    <w:rsid w:val="000024CE"/>
    <w:rsid w:val="00015A35"/>
    <w:rsid w:val="00033EE1"/>
    <w:rsid w:val="00042B72"/>
    <w:rsid w:val="000558BD"/>
    <w:rsid w:val="000B57E7"/>
    <w:rsid w:val="000B6373"/>
    <w:rsid w:val="000B753A"/>
    <w:rsid w:val="000F09DF"/>
    <w:rsid w:val="000F61B2"/>
    <w:rsid w:val="001075E9"/>
    <w:rsid w:val="00113BBF"/>
    <w:rsid w:val="00180183"/>
    <w:rsid w:val="0018024D"/>
    <w:rsid w:val="0018649F"/>
    <w:rsid w:val="00196389"/>
    <w:rsid w:val="001B3EF6"/>
    <w:rsid w:val="001C6847"/>
    <w:rsid w:val="001C7A89"/>
    <w:rsid w:val="002A2EFC"/>
    <w:rsid w:val="002A7005"/>
    <w:rsid w:val="002B74B1"/>
    <w:rsid w:val="002C0E18"/>
    <w:rsid w:val="002D5AAC"/>
    <w:rsid w:val="002E5067"/>
    <w:rsid w:val="002F16FB"/>
    <w:rsid w:val="002F405F"/>
    <w:rsid w:val="002F7EEC"/>
    <w:rsid w:val="00301299"/>
    <w:rsid w:val="00305C08"/>
    <w:rsid w:val="00307FB6"/>
    <w:rsid w:val="00311A81"/>
    <w:rsid w:val="00317339"/>
    <w:rsid w:val="00322004"/>
    <w:rsid w:val="003402C2"/>
    <w:rsid w:val="003414A1"/>
    <w:rsid w:val="00381C24"/>
    <w:rsid w:val="00385581"/>
    <w:rsid w:val="00393386"/>
    <w:rsid w:val="003958D0"/>
    <w:rsid w:val="003B00E5"/>
    <w:rsid w:val="00407B78"/>
    <w:rsid w:val="004102E9"/>
    <w:rsid w:val="00424203"/>
    <w:rsid w:val="00452493"/>
    <w:rsid w:val="00453318"/>
    <w:rsid w:val="00454E07"/>
    <w:rsid w:val="00472C5C"/>
    <w:rsid w:val="004B3A26"/>
    <w:rsid w:val="004F5CFE"/>
    <w:rsid w:val="0050108D"/>
    <w:rsid w:val="00513081"/>
    <w:rsid w:val="00517901"/>
    <w:rsid w:val="00526683"/>
    <w:rsid w:val="00556AC8"/>
    <w:rsid w:val="00556D10"/>
    <w:rsid w:val="005709E0"/>
    <w:rsid w:val="00572E19"/>
    <w:rsid w:val="005961C8"/>
    <w:rsid w:val="005966F1"/>
    <w:rsid w:val="005D7914"/>
    <w:rsid w:val="005E2B41"/>
    <w:rsid w:val="005F0B42"/>
    <w:rsid w:val="00636A7C"/>
    <w:rsid w:val="00681A10"/>
    <w:rsid w:val="00690B89"/>
    <w:rsid w:val="006A1ED8"/>
    <w:rsid w:val="006C2031"/>
    <w:rsid w:val="006C6846"/>
    <w:rsid w:val="006C7656"/>
    <w:rsid w:val="006D461A"/>
    <w:rsid w:val="006D479F"/>
    <w:rsid w:val="006E6002"/>
    <w:rsid w:val="006F35EE"/>
    <w:rsid w:val="006F3D75"/>
    <w:rsid w:val="007021FF"/>
    <w:rsid w:val="00712895"/>
    <w:rsid w:val="00734ACB"/>
    <w:rsid w:val="00734D88"/>
    <w:rsid w:val="00757357"/>
    <w:rsid w:val="0077765F"/>
    <w:rsid w:val="007A2AE0"/>
    <w:rsid w:val="007B07CE"/>
    <w:rsid w:val="007F52C8"/>
    <w:rsid w:val="00806737"/>
    <w:rsid w:val="00825F8D"/>
    <w:rsid w:val="00834B71"/>
    <w:rsid w:val="00837F45"/>
    <w:rsid w:val="00842DD5"/>
    <w:rsid w:val="0086445C"/>
    <w:rsid w:val="00894693"/>
    <w:rsid w:val="008A08D7"/>
    <w:rsid w:val="008B6909"/>
    <w:rsid w:val="00900A96"/>
    <w:rsid w:val="00906890"/>
    <w:rsid w:val="009102A4"/>
    <w:rsid w:val="00911BE4"/>
    <w:rsid w:val="0093403D"/>
    <w:rsid w:val="00951972"/>
    <w:rsid w:val="00953A1C"/>
    <w:rsid w:val="009608F3"/>
    <w:rsid w:val="0098262B"/>
    <w:rsid w:val="009A24AC"/>
    <w:rsid w:val="009B4640"/>
    <w:rsid w:val="009D78CB"/>
    <w:rsid w:val="00A14DA8"/>
    <w:rsid w:val="00A252BD"/>
    <w:rsid w:val="00A312BC"/>
    <w:rsid w:val="00A543C6"/>
    <w:rsid w:val="00A81A6E"/>
    <w:rsid w:val="00A84021"/>
    <w:rsid w:val="00A84D35"/>
    <w:rsid w:val="00A917B3"/>
    <w:rsid w:val="00AB4B51"/>
    <w:rsid w:val="00AE1925"/>
    <w:rsid w:val="00B10CC7"/>
    <w:rsid w:val="00B36DF7"/>
    <w:rsid w:val="00B539E7"/>
    <w:rsid w:val="00B62458"/>
    <w:rsid w:val="00BC18B2"/>
    <w:rsid w:val="00BD33EE"/>
    <w:rsid w:val="00BD3AA6"/>
    <w:rsid w:val="00C106D6"/>
    <w:rsid w:val="00C402DA"/>
    <w:rsid w:val="00C60F0C"/>
    <w:rsid w:val="00C805C9"/>
    <w:rsid w:val="00C81749"/>
    <w:rsid w:val="00C86EF0"/>
    <w:rsid w:val="00C92939"/>
    <w:rsid w:val="00CA1679"/>
    <w:rsid w:val="00CB151C"/>
    <w:rsid w:val="00CD147D"/>
    <w:rsid w:val="00CE5A1A"/>
    <w:rsid w:val="00CF55F6"/>
    <w:rsid w:val="00CF7C32"/>
    <w:rsid w:val="00D33D63"/>
    <w:rsid w:val="00D40EFD"/>
    <w:rsid w:val="00D90028"/>
    <w:rsid w:val="00D90138"/>
    <w:rsid w:val="00DA1BC4"/>
    <w:rsid w:val="00DA7285"/>
    <w:rsid w:val="00DD1D1E"/>
    <w:rsid w:val="00DD78D1"/>
    <w:rsid w:val="00DE32CD"/>
    <w:rsid w:val="00DF71B9"/>
    <w:rsid w:val="00E35A56"/>
    <w:rsid w:val="00E73F76"/>
    <w:rsid w:val="00EA2C9F"/>
    <w:rsid w:val="00EA420E"/>
    <w:rsid w:val="00EA5E41"/>
    <w:rsid w:val="00EC16D6"/>
    <w:rsid w:val="00ED0BDA"/>
    <w:rsid w:val="00EE7AC6"/>
    <w:rsid w:val="00EF1360"/>
    <w:rsid w:val="00EF3220"/>
    <w:rsid w:val="00F30A8B"/>
    <w:rsid w:val="00F43903"/>
    <w:rsid w:val="00F637D2"/>
    <w:rsid w:val="00F93FFB"/>
    <w:rsid w:val="00F94155"/>
    <w:rsid w:val="00F9481A"/>
    <w:rsid w:val="00F9783F"/>
    <w:rsid w:val="00FC261C"/>
    <w:rsid w:val="00FD2EF7"/>
    <w:rsid w:val="00FE1F7C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7728DD"/>
  <w15:docId w15:val="{93A50141-BA25-4AEA-8313-43887A0B47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C261C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D40EFD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F93FFB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F93FFB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F93FFB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F93FFB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F93FFB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F93FFB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F93FFB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F93FFB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F93FF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6C6846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D40EFD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link w:val="HChGChar"/>
    <w:qFormat/>
    <w:rsid w:val="00D40EFD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D40EFD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link w:val="H23GChar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D40EFD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6C6846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D40EFD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D40EFD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D40EFD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D40EFD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D40EFD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6C6846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D40EFD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D40EFD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D40EFD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D40EFD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D40EFD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D40EFD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D40EFD"/>
    <w:rPr>
      <w:sz w:val="16"/>
      <w:lang w:val="en-GB" w:eastAsia="ru-RU"/>
    </w:rPr>
  </w:style>
  <w:style w:type="character" w:styleId="aa">
    <w:name w:val="footnote reference"/>
    <w:aliases w:val="4_GR,16 Point,4_G,BVI fnr,Footnote,Footnote Refernece,Footnote symbol,Fußnotenzeichen_Raxen,Superscript 6 Point,Texto de nota al pie,ftref,Footnote Reference.SES,Superscript 6 Point + 11 ...,Ref,de nota al pie,Ref. de nota al pie.,f"/>
    <w:basedOn w:val="a0"/>
    <w:qFormat/>
    <w:rsid w:val="00D40EFD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D40EFD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FC261C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R,5_G,Char,F1,FOOTNOTES,Footnote Text Char Char,Footnote Text Char Char Char,Fußnote,Geneva,fn,fn Cha,footnote text Char,ft,ft Char,ft Char Char,ft Char Char Char,single space,single space Char,single space Char Char Char,Footnotes"/>
    <w:basedOn w:val="a"/>
    <w:link w:val="ae"/>
    <w:qFormat/>
    <w:rsid w:val="00D40EFD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Char Знак,F1 Знак,FOOTNOTES Знак,Footnote Text Char Char Знак,Footnote Text Char Char Char Знак,Fußnote Знак,Geneva Знак,fn Знак,fn Cha Знак,footnote text Char Знак,ft Знак,ft Char Знак,ft Char Char Знак"/>
    <w:basedOn w:val="a0"/>
    <w:link w:val="ad"/>
    <w:rsid w:val="00D40EFD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D40EFD"/>
  </w:style>
  <w:style w:type="character" w:customStyle="1" w:styleId="af0">
    <w:name w:val="Текст концевой сноски Знак"/>
    <w:aliases w:val="2_GR Знак"/>
    <w:basedOn w:val="a0"/>
    <w:link w:val="af"/>
    <w:rsid w:val="00D40EFD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D40EFD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D40EFD"/>
    <w:rPr>
      <w:color w:val="0000FF" w:themeColor="hyperlink"/>
      <w:u w:val="none"/>
    </w:rPr>
  </w:style>
  <w:style w:type="character" w:styleId="af2">
    <w:name w:val="FollowedHyperlink"/>
    <w:basedOn w:val="a0"/>
    <w:rsid w:val="00D40EFD"/>
    <w:rPr>
      <w:color w:val="800080" w:themeColor="followedHyperlink"/>
      <w:u w:val="none"/>
    </w:rPr>
  </w:style>
  <w:style w:type="character" w:customStyle="1" w:styleId="HChGChar">
    <w:name w:val="_ H _Ch_G Char"/>
    <w:link w:val="HChG"/>
    <w:rsid w:val="00CD147D"/>
    <w:rPr>
      <w:b/>
      <w:sz w:val="28"/>
      <w:lang w:val="ru-RU" w:eastAsia="ru-RU"/>
    </w:rPr>
  </w:style>
  <w:style w:type="character" w:customStyle="1" w:styleId="SingleTxtGChar">
    <w:name w:val="_ Single Txt_G Char"/>
    <w:link w:val="SingleTxtG"/>
    <w:rsid w:val="00CD147D"/>
    <w:rPr>
      <w:lang w:val="ru-RU" w:eastAsia="en-US"/>
    </w:rPr>
  </w:style>
  <w:style w:type="character" w:customStyle="1" w:styleId="H23GChar">
    <w:name w:val="_ H_2/3_G Char"/>
    <w:link w:val="H23G"/>
    <w:locked/>
    <w:rsid w:val="00CD147D"/>
    <w:rPr>
      <w:b/>
      <w:lang w:val="ru-RU" w:eastAsia="ru-RU"/>
    </w:rPr>
  </w:style>
  <w:style w:type="character" w:styleId="af3">
    <w:name w:val="annotation reference"/>
    <w:basedOn w:val="a0"/>
    <w:semiHidden/>
    <w:unhideWhenUsed/>
    <w:rsid w:val="00CD147D"/>
    <w:rPr>
      <w:sz w:val="16"/>
      <w:szCs w:val="16"/>
    </w:rPr>
  </w:style>
  <w:style w:type="paragraph" w:styleId="af4">
    <w:name w:val="annotation text"/>
    <w:basedOn w:val="a"/>
    <w:link w:val="af5"/>
    <w:unhideWhenUsed/>
    <w:rsid w:val="00CD147D"/>
    <w:pPr>
      <w:suppressAutoHyphens w:val="0"/>
      <w:spacing w:before="100" w:beforeAutospacing="1" w:after="100" w:afterAutospacing="1" w:line="240" w:lineRule="auto"/>
      <w:jc w:val="both"/>
    </w:pPr>
    <w:rPr>
      <w:rFonts w:eastAsia="Times New Roman" w:cs="Times New Roman"/>
      <w:szCs w:val="20"/>
      <w:lang w:val="es-ES" w:eastAsia="es-ES"/>
    </w:rPr>
  </w:style>
  <w:style w:type="character" w:customStyle="1" w:styleId="af5">
    <w:name w:val="Текст примечания Знак"/>
    <w:basedOn w:val="a0"/>
    <w:link w:val="af4"/>
    <w:rsid w:val="00CD147D"/>
  </w:style>
  <w:style w:type="character" w:styleId="af6">
    <w:name w:val="Unresolved Mention"/>
    <w:basedOn w:val="a0"/>
    <w:uiPriority w:val="99"/>
    <w:semiHidden/>
    <w:unhideWhenUsed/>
    <w:rsid w:val="00CD14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8" Type="http://schemas.openxmlformats.org/officeDocument/2006/relationships/hyperlink" Target="http://undocs.org/ru/CMW/C/MEX/CO/3" TargetMode="External"/><Relationship Id="rId13" Type="http://schemas.openxmlformats.org/officeDocument/2006/relationships/hyperlink" Target="http://undocs.org/ru/CMW/C/MEX/CO/3" TargetMode="External"/><Relationship Id="rId18" Type="http://schemas.openxmlformats.org/officeDocument/2006/relationships/hyperlink" Target="http://undocs.org/ru/CMW/C/MEX/CO/3" TargetMode="External"/><Relationship Id="rId26" Type="http://schemas.openxmlformats.org/officeDocument/2006/relationships/hyperlink" Target="http://undocs.org/ru/HRI/GEN/2/Rev.6" TargetMode="External"/><Relationship Id="rId3" Type="http://schemas.openxmlformats.org/officeDocument/2006/relationships/hyperlink" Target="http://undocs.org/ru/CMW/C/SR.593" TargetMode="External"/><Relationship Id="rId21" Type="http://schemas.openxmlformats.org/officeDocument/2006/relationships/hyperlink" Target="http://undocs.org/ru/CMW/C/MEX/CO/3" TargetMode="External"/><Relationship Id="rId7" Type="http://schemas.openxmlformats.org/officeDocument/2006/relationships/hyperlink" Target="http://undocs.org/ru/CMW/C/MEX/CO/3" TargetMode="External"/><Relationship Id="rId12" Type="http://schemas.openxmlformats.org/officeDocument/2006/relationships/hyperlink" Target="http://undocs.org/ru/CMW/C/MEX/CO/3" TargetMode="External"/><Relationship Id="rId17" Type="http://schemas.openxmlformats.org/officeDocument/2006/relationships/hyperlink" Target="http://undocs.org/ru/CMW/C/MEX/CO/3" TargetMode="External"/><Relationship Id="rId25" Type="http://schemas.openxmlformats.org/officeDocument/2006/relationships/hyperlink" Target="https://www.gob.mx/cms/uploads/attachment/file/467956/Declaracio_n_Conjunta_Me_xico_Estados_Unidos.pdf" TargetMode="External"/><Relationship Id="rId2" Type="http://schemas.openxmlformats.org/officeDocument/2006/relationships/hyperlink" Target="http://undocs.org/ru/CMW/C/SR.592" TargetMode="External"/><Relationship Id="rId16" Type="http://schemas.openxmlformats.org/officeDocument/2006/relationships/hyperlink" Target="http://undocs.org/ru/CMW/C/MEX/CO/3" TargetMode="External"/><Relationship Id="rId20" Type="http://schemas.openxmlformats.org/officeDocument/2006/relationships/hyperlink" Target="https://cedhchiapas.org/cedh/wp-content/uploads/2023/12/CEDH-05-2023-R.pdf" TargetMode="External"/><Relationship Id="rId1" Type="http://schemas.openxmlformats.org/officeDocument/2006/relationships/hyperlink" Target="http://undocs.org/ru/CMW/C/MEX/4" TargetMode="External"/><Relationship Id="rId6" Type="http://schemas.openxmlformats.org/officeDocument/2006/relationships/hyperlink" Target="http://undocs.org/ru/A/HRC/35/32/Add.2" TargetMode="External"/><Relationship Id="rId11" Type="http://schemas.openxmlformats.org/officeDocument/2006/relationships/hyperlink" Target="http://undocs.org/ru/CMW/C/MEX/CO/3" TargetMode="External"/><Relationship Id="rId24" Type="http://schemas.openxmlformats.org/officeDocument/2006/relationships/hyperlink" Target="http://undocs.org/ru/CMW/C/MEX/CO/3" TargetMode="External"/><Relationship Id="rId5" Type="http://schemas.openxmlformats.org/officeDocument/2006/relationships/hyperlink" Target="http://undocs.org/ru/CMW/C/MEX/QPR/4" TargetMode="External"/><Relationship Id="rId15" Type="http://schemas.openxmlformats.org/officeDocument/2006/relationships/hyperlink" Target="http://undocs.org/ru/CMW/C/MEX/CO/3" TargetMode="External"/><Relationship Id="rId23" Type="http://schemas.openxmlformats.org/officeDocument/2006/relationships/hyperlink" Target="http://undocs.org/ru/CMW/C/MEX/CO/3" TargetMode="External"/><Relationship Id="rId10" Type="http://schemas.openxmlformats.org/officeDocument/2006/relationships/hyperlink" Target="http://undocs.org/ru/CMW/C/MEX/CO/3" TargetMode="External"/><Relationship Id="rId19" Type="http://schemas.openxmlformats.org/officeDocument/2006/relationships/hyperlink" Target="http://undocs.org/ru/CMW/C/MEX/CO/3" TargetMode="External"/><Relationship Id="rId4" Type="http://schemas.openxmlformats.org/officeDocument/2006/relationships/hyperlink" Target="http://undocs.org/ru/CMW/C/MEX/FCO/3" TargetMode="External"/><Relationship Id="rId9" Type="http://schemas.openxmlformats.org/officeDocument/2006/relationships/hyperlink" Target="http://undocs.org/ru/CMW/C/MEX/CO/3" TargetMode="External"/><Relationship Id="rId14" Type="http://schemas.openxmlformats.org/officeDocument/2006/relationships/hyperlink" Target="http://undocs.org/ru/CMW/C/MEX/CO/3" TargetMode="External"/><Relationship Id="rId22" Type="http://schemas.openxmlformats.org/officeDocument/2006/relationships/hyperlink" Target="http://undocs.org/ru/CMW/C/MEX/CO/3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MW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057766-10C6-431B-8D60-E24CAA17A6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CMW.dotm</Template>
  <TotalTime>1</TotalTime>
  <Pages>24</Pages>
  <Words>9119</Words>
  <Characters>64017</Characters>
  <Application>Microsoft Office Word</Application>
  <DocSecurity>0</DocSecurity>
  <Lines>1143</Lines>
  <Paragraphs>291</Paragraphs>
  <ScaleCrop>false</ScaleCrop>
  <HeadingPairs>
    <vt:vector size="10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4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8" baseType="lpstr">
      <vt:lpstr>CMW/C/MEX/CO/4</vt:lpstr>
      <vt:lpstr>    Заключительные замечания по четвертому периодическому докладу Мексики*</vt:lpstr>
      <vt:lpstr>        A.	Введение</vt:lpstr>
      <vt:lpstr>        B.	Позитивные аспекты</vt:lpstr>
      <vt:lpstr>        C.	Основные вопросы, вызывающие обеспокоенность, и рекомендации</vt:lpstr>
      <vt:lpstr>A/</vt:lpstr>
      <vt:lpstr>A/</vt:lpstr>
      <vt:lpstr>A/</vt:lpstr>
    </vt:vector>
  </TitlesOfParts>
  <Company>DCM</Company>
  <LinksUpToDate>false</LinksUpToDate>
  <CharactersWithSpaces>72845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CMW/C/MEX/CO/4</dc:title>
  <dc:subject/>
  <dc:creator>Elena IZOTOVA</dc:creator>
  <cp:keywords/>
  <cp:lastModifiedBy>Elena Izotova</cp:lastModifiedBy>
  <cp:revision>3</cp:revision>
  <cp:lastPrinted>2025-07-04T14:13:00Z</cp:lastPrinted>
  <dcterms:created xsi:type="dcterms:W3CDTF">2025-07-04T14:13:00Z</dcterms:created>
  <dcterms:modified xsi:type="dcterms:W3CDTF">2025-07-04T14:13:00Z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