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gif" ContentType="image/gif"/>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3644A" w:rsidRDefault="0063644A" w:rsidP="0063644A">
      <w:pPr>
        <w:spacing w:line="240" w:lineRule="auto"/>
        <w:rPr>
          <w:sz w:val="2"/>
        </w:rPr>
        <w:sectPr w:rsidR="0063644A" w:rsidSect="0063644A">
          <w:headerReference w:type="even" r:id="rId9"/>
          <w:headerReference w:type="default" r:id="rId10"/>
          <w:footerReference w:type="even" r:id="rId11"/>
          <w:footerReference w:type="default" r:id="rId12"/>
          <w:headerReference w:type="first" r:id="rId13"/>
          <w:footerReference w:type="first" r:id="rId14"/>
          <w:endnotePr>
            <w:numFmt w:val="decimal"/>
          </w:endnotePr>
          <w:pgSz w:w="11909" w:h="16834"/>
          <w:pgMar w:top="1742" w:right="936" w:bottom="1898" w:left="936" w:header="576" w:footer="1030" w:gutter="0"/>
          <w:cols w:space="720"/>
          <w:titlePg/>
          <w:docGrid w:linePitch="360"/>
        </w:sectPr>
      </w:pPr>
      <w:r>
        <w:rPr>
          <w:rStyle w:val="CommentReference"/>
        </w:rPr>
        <w:commentReference w:id="0"/>
      </w:r>
    </w:p>
    <w:p w:rsidR="0018584E" w:rsidRPr="0018584E" w:rsidRDefault="00DF5F81" w:rsidP="00DF5F81">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rPr>
          <w:lang w:val="fr-CH"/>
        </w:rPr>
      </w:pPr>
      <w:r>
        <w:rPr>
          <w:lang w:val="fr-CH"/>
        </w:rPr>
        <w:lastRenderedPageBreak/>
        <w:tab/>
      </w:r>
      <w:r w:rsidR="0018584E" w:rsidRPr="0018584E">
        <w:rPr>
          <w:lang w:val="fr-CH"/>
        </w:rPr>
        <w:t>Comité con</w:t>
      </w:r>
      <w:bookmarkStart w:id="1" w:name="insstart"/>
      <w:bookmarkEnd w:id="1"/>
      <w:r w:rsidR="0018584E" w:rsidRPr="0018584E">
        <w:rPr>
          <w:lang w:val="fr-CH"/>
        </w:rPr>
        <w:t>tre la torture</w:t>
      </w:r>
    </w:p>
    <w:p w:rsidR="0018584E" w:rsidRPr="00DF5F81" w:rsidRDefault="0018584E" w:rsidP="00DF5F81">
      <w:pPr>
        <w:pStyle w:val="SingleTxt"/>
        <w:spacing w:after="0" w:line="120" w:lineRule="exact"/>
        <w:rPr>
          <w:sz w:val="10"/>
          <w:lang w:val="fr-CH"/>
        </w:rPr>
      </w:pPr>
    </w:p>
    <w:p w:rsidR="00DF5F81" w:rsidRPr="00DF5F81" w:rsidRDefault="00DF5F81" w:rsidP="00DF5F81">
      <w:pPr>
        <w:pStyle w:val="SingleTxt"/>
        <w:spacing w:after="0" w:line="120" w:lineRule="exact"/>
        <w:rPr>
          <w:sz w:val="10"/>
          <w:lang w:val="fr-CH"/>
        </w:rPr>
      </w:pPr>
    </w:p>
    <w:p w:rsidR="00DF5F81" w:rsidRPr="00DF5F81" w:rsidRDefault="00DF5F81" w:rsidP="00DF5F81">
      <w:pPr>
        <w:pStyle w:val="SingleTxt"/>
        <w:spacing w:after="0" w:line="120" w:lineRule="exact"/>
        <w:rPr>
          <w:sz w:val="10"/>
          <w:lang w:val="fr-CH"/>
        </w:rPr>
      </w:pPr>
    </w:p>
    <w:p w:rsidR="00DF5F81" w:rsidRPr="00DF5F81" w:rsidRDefault="00DF5F81" w:rsidP="00C93FB1">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US"/>
        </w:rPr>
      </w:pPr>
      <w:r>
        <w:rPr>
          <w:lang w:val="fr-CH"/>
        </w:rPr>
        <w:tab/>
      </w:r>
      <w:r>
        <w:rPr>
          <w:lang w:val="fr-CH"/>
        </w:rPr>
        <w:tab/>
      </w:r>
      <w:r w:rsidRPr="00DF5F81">
        <w:rPr>
          <w:lang w:val="fr-CH"/>
        </w:rPr>
        <w:t>Liste de p</w:t>
      </w:r>
      <w:bookmarkStart w:id="2" w:name="_GoBack"/>
      <w:bookmarkEnd w:id="2"/>
      <w:r w:rsidRPr="00DF5F81">
        <w:rPr>
          <w:lang w:val="fr-CH"/>
        </w:rPr>
        <w:t>oin</w:t>
      </w:r>
      <w:r>
        <w:rPr>
          <w:lang w:val="fr-CH"/>
        </w:rPr>
        <w:t xml:space="preserve">ts établie avant la soumission </w:t>
      </w:r>
      <w:r w:rsidRPr="00DF5F81">
        <w:rPr>
          <w:lang w:val="fr-CH"/>
        </w:rPr>
        <w:t>du deuxième rapport périodique du Ghana</w:t>
      </w:r>
      <w:r w:rsidRPr="00232732">
        <w:rPr>
          <w:rStyle w:val="FootnoteReference"/>
          <w:b w:val="0"/>
          <w:sz w:val="20"/>
          <w:szCs w:val="20"/>
          <w:vertAlign w:val="baseline"/>
          <w:lang w:val="fr-CH"/>
        </w:rPr>
        <w:footnoteReference w:customMarkFollows="1" w:id="1"/>
        <w:t>*</w:t>
      </w:r>
    </w:p>
    <w:p w:rsidR="00DF5F81" w:rsidRPr="00DF5F81" w:rsidRDefault="00DF5F81" w:rsidP="00DF5F81">
      <w:pPr>
        <w:pStyle w:val="SingleTxt"/>
        <w:spacing w:after="0" w:line="120" w:lineRule="exact"/>
        <w:rPr>
          <w:sz w:val="10"/>
          <w:lang w:val="fr-CH"/>
        </w:rPr>
      </w:pPr>
    </w:p>
    <w:p w:rsidR="00DF5F81" w:rsidRPr="00DF5F81" w:rsidRDefault="00DF5F81" w:rsidP="00DF5F81">
      <w:pPr>
        <w:pStyle w:val="SingleTxt"/>
        <w:spacing w:after="0" w:line="120" w:lineRule="exact"/>
        <w:rPr>
          <w:sz w:val="10"/>
          <w:lang w:val="fr-CH"/>
        </w:rPr>
      </w:pPr>
    </w:p>
    <w:tbl>
      <w:tblPr>
        <w:tblW w:w="7502" w:type="dxa"/>
        <w:tblInd w:w="1260" w:type="dxa"/>
        <w:tblBorders>
          <w:top w:val="single" w:sz="4" w:space="0" w:color="auto"/>
          <w:left w:val="single" w:sz="4" w:space="0" w:color="auto"/>
          <w:bottom w:val="single" w:sz="4" w:space="0" w:color="auto"/>
          <w:right w:val="single" w:sz="4" w:space="0" w:color="auto"/>
        </w:tblBorders>
        <w:tblLayout w:type="fixed"/>
        <w:tblCellMar>
          <w:left w:w="0" w:type="dxa"/>
          <w:right w:w="0" w:type="dxa"/>
        </w:tblCellMar>
        <w:tblLook w:val="0000" w:firstRow="0" w:lastRow="0" w:firstColumn="0" w:lastColumn="0" w:noHBand="0" w:noVBand="0"/>
      </w:tblPr>
      <w:tblGrid>
        <w:gridCol w:w="7502"/>
      </w:tblGrid>
      <w:tr w:rsidR="00DF5F81" w:rsidTr="002D7E0E">
        <w:tc>
          <w:tcPr>
            <w:tcW w:w="7502" w:type="dxa"/>
            <w:shd w:val="clear" w:color="auto" w:fill="auto"/>
          </w:tcPr>
          <w:p w:rsidR="00DF5F81" w:rsidRPr="00DE45B6" w:rsidRDefault="00DF5F81" w:rsidP="00B528F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475"/>
                <w:tab w:val="left" w:pos="965"/>
                <w:tab w:val="left" w:pos="1440"/>
                <w:tab w:val="left" w:pos="1915"/>
                <w:tab w:val="left" w:pos="2405"/>
                <w:tab w:val="left" w:pos="2880"/>
                <w:tab w:val="left" w:pos="3355"/>
              </w:tabs>
              <w:spacing w:after="0" w:line="120" w:lineRule="exact"/>
              <w:ind w:left="475" w:right="475"/>
              <w:rPr>
                <w:sz w:val="10"/>
              </w:rPr>
            </w:pPr>
          </w:p>
          <w:p w:rsidR="00DF5F81" w:rsidRDefault="00DF5F81" w:rsidP="00B528F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475"/>
                <w:tab w:val="left" w:pos="965"/>
                <w:tab w:val="left" w:pos="1440"/>
                <w:tab w:val="left" w:pos="1915"/>
                <w:tab w:val="left" w:pos="2405"/>
                <w:tab w:val="left" w:pos="2880"/>
                <w:tab w:val="left" w:pos="3355"/>
              </w:tabs>
              <w:ind w:left="475" w:right="475"/>
            </w:pPr>
            <w:r>
              <w:tab/>
            </w:r>
            <w:r w:rsidRPr="0018584E">
              <w:rPr>
                <w:lang w:val="fr-CH"/>
              </w:rPr>
              <w:t>À sa trente-huitième session (A/62/44, par. 23 et 24), le Comité contre la torture a mis en place une procédure facultative qui consiste à établir et à adopter une liste de points et à la transmettre à l’État partie avant que celui-ci ne soumette le rapport périodique attendu. Les réponses à cette liste constitueront le rapport de l’État partie au titre de l’article 19 de la Convention.</w:t>
            </w:r>
          </w:p>
        </w:tc>
      </w:tr>
      <w:tr w:rsidR="00DF5F81" w:rsidTr="002D7E0E">
        <w:trPr>
          <w:trHeight w:hRule="exact" w:val="115"/>
        </w:trPr>
        <w:tc>
          <w:tcPr>
            <w:tcW w:w="7502" w:type="dxa"/>
            <w:shd w:val="clear" w:color="auto" w:fill="auto"/>
          </w:tcPr>
          <w:p w:rsidR="00DF5F81" w:rsidRDefault="00DF5F81" w:rsidP="00B528F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475"/>
                <w:tab w:val="left" w:pos="965"/>
                <w:tab w:val="left" w:pos="1440"/>
                <w:tab w:val="left" w:pos="1915"/>
                <w:tab w:val="left" w:pos="2405"/>
                <w:tab w:val="left" w:pos="2880"/>
                <w:tab w:val="left" w:pos="3355"/>
              </w:tabs>
              <w:ind w:left="475" w:right="475"/>
            </w:pPr>
          </w:p>
        </w:tc>
      </w:tr>
    </w:tbl>
    <w:p w:rsidR="00DF5F81" w:rsidRPr="00CA62CC" w:rsidRDefault="00DF5F81" w:rsidP="00CA62CC">
      <w:pPr>
        <w:pStyle w:val="SingleTxt"/>
        <w:tabs>
          <w:tab w:val="right" w:pos="1685"/>
        </w:tabs>
        <w:spacing w:after="0" w:line="120" w:lineRule="exact"/>
        <w:ind w:left="1742" w:hanging="475"/>
        <w:rPr>
          <w:sz w:val="10"/>
        </w:rPr>
      </w:pPr>
    </w:p>
    <w:p w:rsidR="00CA62CC" w:rsidRPr="00CA62CC" w:rsidRDefault="00CA62CC" w:rsidP="00CA62CC">
      <w:pPr>
        <w:pStyle w:val="SingleTxt"/>
        <w:tabs>
          <w:tab w:val="right" w:pos="1685"/>
        </w:tabs>
        <w:spacing w:after="0" w:line="120" w:lineRule="exact"/>
        <w:ind w:left="1742" w:hanging="475"/>
        <w:rPr>
          <w:sz w:val="10"/>
        </w:rPr>
      </w:pPr>
    </w:p>
    <w:p w:rsidR="00CA62CC" w:rsidRPr="00CA62CC" w:rsidRDefault="00CA62CC" w:rsidP="00CA62CC">
      <w:pPr>
        <w:pStyle w:val="SingleTxt"/>
        <w:tabs>
          <w:tab w:val="right" w:pos="1685"/>
        </w:tabs>
        <w:spacing w:after="0" w:line="120" w:lineRule="exact"/>
        <w:ind w:left="1742" w:hanging="475"/>
        <w:rPr>
          <w:sz w:val="10"/>
        </w:rPr>
      </w:pPr>
    </w:p>
    <w:p w:rsidR="0018584E" w:rsidRPr="0018584E" w:rsidRDefault="0018584E" w:rsidP="00CA62CC">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CH"/>
        </w:rPr>
      </w:pPr>
      <w:bookmarkStart w:id="3" w:name="TmpSave"/>
      <w:bookmarkEnd w:id="3"/>
      <w:r w:rsidRPr="0018584E">
        <w:rPr>
          <w:lang w:val="fr-CH"/>
        </w:rPr>
        <w:tab/>
      </w:r>
      <w:r w:rsidRPr="0018584E">
        <w:rPr>
          <w:lang w:val="fr-CH"/>
        </w:rPr>
        <w:tab/>
        <w:t xml:space="preserve">Renseignements concernant spécifiquement la mise en œuvre </w:t>
      </w:r>
      <w:r w:rsidR="00CA62CC">
        <w:rPr>
          <w:lang w:val="fr-CH"/>
        </w:rPr>
        <w:br/>
      </w:r>
      <w:r w:rsidRPr="0018584E">
        <w:rPr>
          <w:lang w:val="fr-CH"/>
        </w:rPr>
        <w:t>des articles 1</w:t>
      </w:r>
      <w:r w:rsidRPr="0018584E">
        <w:rPr>
          <w:vertAlign w:val="superscript"/>
          <w:lang w:val="fr-CH"/>
        </w:rPr>
        <w:t>er</w:t>
      </w:r>
      <w:r w:rsidRPr="0018584E">
        <w:rPr>
          <w:lang w:val="fr-CH"/>
        </w:rPr>
        <w:t xml:space="preserve"> à 16 de la Convention, y compris au regard </w:t>
      </w:r>
      <w:r w:rsidR="00CA62CC">
        <w:rPr>
          <w:lang w:val="fr-CH"/>
        </w:rPr>
        <w:br/>
      </w:r>
      <w:r w:rsidRPr="0018584E">
        <w:rPr>
          <w:lang w:val="fr-CH"/>
        </w:rPr>
        <w:t>des précédentes recommandations du Comité</w:t>
      </w:r>
    </w:p>
    <w:p w:rsidR="0018584E" w:rsidRPr="00CA62CC" w:rsidRDefault="0018584E" w:rsidP="00CA62CC">
      <w:pPr>
        <w:pStyle w:val="SingleTxt"/>
        <w:spacing w:after="0" w:line="120" w:lineRule="exact"/>
        <w:rPr>
          <w:sz w:val="10"/>
          <w:lang w:val="fr-CH"/>
        </w:rPr>
      </w:pPr>
    </w:p>
    <w:p w:rsidR="00CA62CC" w:rsidRPr="00CA62CC" w:rsidRDefault="00CA62CC" w:rsidP="00CA62CC">
      <w:pPr>
        <w:pStyle w:val="SingleTxt"/>
        <w:spacing w:after="0" w:line="120" w:lineRule="exact"/>
        <w:rPr>
          <w:sz w:val="10"/>
          <w:lang w:val="fr-CH"/>
        </w:rPr>
      </w:pPr>
    </w:p>
    <w:p w:rsidR="0018584E" w:rsidRPr="0018584E" w:rsidRDefault="0018584E" w:rsidP="00CA62C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CH"/>
        </w:rPr>
      </w:pPr>
      <w:r w:rsidRPr="0018584E">
        <w:rPr>
          <w:lang w:val="fr-CH"/>
        </w:rPr>
        <w:tab/>
      </w:r>
      <w:r w:rsidRPr="0018584E">
        <w:rPr>
          <w:lang w:val="fr-CH"/>
        </w:rPr>
        <w:tab/>
        <w:t>Articles 1</w:t>
      </w:r>
      <w:r w:rsidRPr="0018584E">
        <w:rPr>
          <w:vertAlign w:val="superscript"/>
          <w:lang w:val="fr-CH"/>
        </w:rPr>
        <w:t>er</w:t>
      </w:r>
      <w:r w:rsidRPr="0018584E">
        <w:rPr>
          <w:lang w:val="fr-CH"/>
        </w:rPr>
        <w:t xml:space="preserve"> et 4</w:t>
      </w:r>
    </w:p>
    <w:p w:rsidR="0018584E" w:rsidRPr="00CA62CC" w:rsidRDefault="0018584E" w:rsidP="00CA62CC">
      <w:pPr>
        <w:pStyle w:val="SingleTxt"/>
        <w:spacing w:after="0" w:line="120" w:lineRule="exact"/>
        <w:rPr>
          <w:sz w:val="10"/>
          <w:lang w:val="fr-CH"/>
        </w:rPr>
      </w:pPr>
    </w:p>
    <w:p w:rsidR="0018584E" w:rsidRPr="0018584E" w:rsidRDefault="0018584E" w:rsidP="009A17E6">
      <w:pPr>
        <w:pStyle w:val="SingleTxt"/>
        <w:numPr>
          <w:ilvl w:val="0"/>
          <w:numId w:val="8"/>
        </w:numPr>
        <w:tabs>
          <w:tab w:val="clear" w:pos="475"/>
          <w:tab w:val="num" w:pos="1742"/>
        </w:tabs>
        <w:ind w:left="1267"/>
        <w:rPr>
          <w:lang w:val="fr-CH"/>
        </w:rPr>
      </w:pPr>
      <w:r w:rsidRPr="0018584E">
        <w:rPr>
          <w:lang w:val="fr-CH"/>
        </w:rPr>
        <w:t>Compte tenu des précédentes observations finales du Comité (voir CAT/C/GHA/CO/1, par. 9)</w:t>
      </w:r>
      <w:r w:rsidR="00CA62CC" w:rsidRPr="00232732">
        <w:rPr>
          <w:rStyle w:val="FootnoteReference"/>
          <w:lang w:val="fr-CH"/>
        </w:rPr>
        <w:footnoteReference w:id="2"/>
      </w:r>
      <w:r w:rsidRPr="0018584E">
        <w:rPr>
          <w:lang w:val="fr-CH"/>
        </w:rPr>
        <w:t>, fournir des informations détaillées sur les mesures prises pour adopter et introduire dans la législation pénale interne une définition de la torture qui soit conforme à l’article 1</w:t>
      </w:r>
      <w:r w:rsidRPr="0018584E">
        <w:rPr>
          <w:vertAlign w:val="superscript"/>
          <w:lang w:val="fr-CH"/>
        </w:rPr>
        <w:t>er</w:t>
      </w:r>
      <w:r w:rsidRPr="0018584E">
        <w:rPr>
          <w:lang w:val="fr-CH"/>
        </w:rPr>
        <w:t xml:space="preserve"> de la Convention et qui prévoie des peines appropriées, qui tiennent compte de la gravité des actes visés</w:t>
      </w:r>
      <w:r w:rsidR="00CA62CC" w:rsidRPr="00232732">
        <w:rPr>
          <w:rStyle w:val="FootnoteReference"/>
          <w:lang w:val="fr-CH"/>
        </w:rPr>
        <w:footnoteReference w:id="3"/>
      </w:r>
      <w:r w:rsidR="00CA62CC">
        <w:rPr>
          <w:lang w:val="fr-CH"/>
        </w:rPr>
        <w:t>.</w:t>
      </w:r>
    </w:p>
    <w:p w:rsidR="0018584E" w:rsidRPr="00CA62CC" w:rsidRDefault="0018584E" w:rsidP="00CA62CC">
      <w:pPr>
        <w:pStyle w:val="SingleTxt"/>
        <w:spacing w:after="0" w:line="120" w:lineRule="exact"/>
        <w:rPr>
          <w:sz w:val="10"/>
          <w:lang w:val="fr-CH"/>
        </w:rPr>
      </w:pPr>
    </w:p>
    <w:p w:rsidR="0018584E" w:rsidRPr="0018584E" w:rsidRDefault="0018584E" w:rsidP="00304E05">
      <w:pPr>
        <w:pStyle w:val="H23"/>
        <w:keepNext w:val="0"/>
        <w:keepLines w:val="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CH"/>
        </w:rPr>
      </w:pPr>
      <w:r w:rsidRPr="0018584E">
        <w:rPr>
          <w:lang w:val="fr-CH"/>
        </w:rPr>
        <w:tab/>
      </w:r>
      <w:r w:rsidRPr="0018584E">
        <w:rPr>
          <w:lang w:val="fr-CH"/>
        </w:rPr>
        <w:tab/>
        <w:t>Article 2</w:t>
      </w:r>
      <w:r w:rsidR="00CA62CC" w:rsidRPr="00232732">
        <w:rPr>
          <w:rStyle w:val="FootnoteReference"/>
          <w:b w:val="0"/>
          <w:lang w:val="fr-CH"/>
        </w:rPr>
        <w:footnoteReference w:id="4"/>
      </w:r>
    </w:p>
    <w:p w:rsidR="0018584E" w:rsidRPr="00CA62CC" w:rsidRDefault="0018584E" w:rsidP="00304E05">
      <w:pPr>
        <w:pStyle w:val="SingleTxt"/>
        <w:spacing w:after="0" w:line="120" w:lineRule="exact"/>
        <w:rPr>
          <w:sz w:val="10"/>
          <w:lang w:val="fr-CH"/>
        </w:rPr>
      </w:pPr>
    </w:p>
    <w:p w:rsidR="0018584E" w:rsidRPr="0018584E" w:rsidRDefault="0018584E" w:rsidP="00304E05">
      <w:pPr>
        <w:pStyle w:val="SingleTxt"/>
        <w:numPr>
          <w:ilvl w:val="0"/>
          <w:numId w:val="8"/>
        </w:numPr>
        <w:tabs>
          <w:tab w:val="clear" w:pos="475"/>
          <w:tab w:val="num" w:pos="1742"/>
        </w:tabs>
        <w:ind w:left="1267"/>
        <w:rPr>
          <w:lang w:val="fr-CH"/>
        </w:rPr>
      </w:pPr>
      <w:r w:rsidRPr="0018584E">
        <w:rPr>
          <w:lang w:val="fr-CH"/>
        </w:rPr>
        <w:t>Eu égard aux précédentes observations finales du Comité (par. 10), fournir des informations sur les mesures prises et les procédures établies pour faire en sorte que toutes les personnes privées de liberté :</w:t>
      </w:r>
    </w:p>
    <w:p w:rsidR="0018584E" w:rsidRPr="0018584E" w:rsidRDefault="0018584E" w:rsidP="0018584E">
      <w:pPr>
        <w:pStyle w:val="SingleTxt"/>
        <w:rPr>
          <w:lang w:val="fr-CH"/>
        </w:rPr>
      </w:pPr>
      <w:r w:rsidRPr="0018584E">
        <w:rPr>
          <w:lang w:val="fr-CH"/>
        </w:rPr>
        <w:lastRenderedPageBreak/>
        <w:tab/>
        <w:t>a)</w:t>
      </w:r>
      <w:r w:rsidRPr="0018584E">
        <w:rPr>
          <w:lang w:val="fr-CH"/>
        </w:rPr>
        <w:tab/>
        <w:t>Soient rapidement présentées devant un juge et se voient garantir la possibilité de contester efficacement et rapidement la légalité de leur interrogatoire</w:t>
      </w:r>
      <w:r w:rsidR="00CA62CC" w:rsidRPr="00232732">
        <w:rPr>
          <w:rStyle w:val="FootnoteReference"/>
          <w:lang w:val="fr-CH"/>
        </w:rPr>
        <w:footnoteReference w:id="5"/>
      </w:r>
      <w:r w:rsidRPr="0018584E">
        <w:rPr>
          <w:lang w:val="fr-CH"/>
        </w:rPr>
        <w:t>;</w:t>
      </w:r>
    </w:p>
    <w:p w:rsidR="0018584E" w:rsidRPr="0018584E" w:rsidRDefault="0018584E" w:rsidP="0018584E">
      <w:pPr>
        <w:pStyle w:val="SingleTxt"/>
        <w:rPr>
          <w:lang w:val="fr-CH"/>
        </w:rPr>
      </w:pPr>
      <w:r w:rsidRPr="0018584E">
        <w:rPr>
          <w:lang w:val="fr-CH"/>
        </w:rPr>
        <w:tab/>
        <w:t>b)</w:t>
      </w:r>
      <w:r w:rsidRPr="0018584E">
        <w:rPr>
          <w:lang w:val="fr-CH"/>
        </w:rPr>
        <w:tab/>
        <w:t>Se voient garantir l’accès à un avocat de leur choix (donner des renseignements sur les éventuelles mesures qui ont été prises pour augmenter le nombre d’avocats commis au titre de l’aide judiciaire)</w:t>
      </w:r>
      <w:r w:rsidR="00CA62CC" w:rsidRPr="00232732">
        <w:rPr>
          <w:rStyle w:val="FootnoteReference"/>
          <w:lang w:val="fr-CH"/>
        </w:rPr>
        <w:footnoteReference w:id="6"/>
      </w:r>
      <w:r w:rsidRPr="0018584E">
        <w:rPr>
          <w:lang w:val="fr-CH"/>
        </w:rPr>
        <w:t>;</w:t>
      </w:r>
    </w:p>
    <w:p w:rsidR="0018584E" w:rsidRPr="0018584E" w:rsidRDefault="0018584E" w:rsidP="0018584E">
      <w:pPr>
        <w:pStyle w:val="SingleTxt"/>
        <w:rPr>
          <w:lang w:val="fr-CH"/>
        </w:rPr>
      </w:pPr>
      <w:r w:rsidRPr="0018584E">
        <w:rPr>
          <w:lang w:val="fr-CH"/>
        </w:rPr>
        <w:tab/>
        <w:t>c)</w:t>
      </w:r>
      <w:r w:rsidRPr="0018584E">
        <w:rPr>
          <w:lang w:val="fr-CH"/>
        </w:rPr>
        <w:tab/>
        <w:t>Soient informées des motifs de leur arrestation et de la nature des charges pesant contre elles dans une langue qu’elles comprennent;</w:t>
      </w:r>
    </w:p>
    <w:p w:rsidR="0018584E" w:rsidRPr="0018584E" w:rsidRDefault="0018584E" w:rsidP="0018584E">
      <w:pPr>
        <w:pStyle w:val="SingleTxt"/>
        <w:rPr>
          <w:lang w:val="fr-CH"/>
        </w:rPr>
      </w:pPr>
      <w:r w:rsidRPr="0018584E">
        <w:rPr>
          <w:lang w:val="fr-CH"/>
        </w:rPr>
        <w:tab/>
        <w:t>d)</w:t>
      </w:r>
      <w:r w:rsidRPr="0018584E">
        <w:rPr>
          <w:lang w:val="fr-CH"/>
        </w:rPr>
        <w:tab/>
        <w:t>Soient enregistrées rapidement, dès leur placement en détention, et que les registres de détention des postes de police soient contrôlés régulièrement.</w:t>
      </w:r>
    </w:p>
    <w:p w:rsidR="0018584E" w:rsidRPr="0018584E" w:rsidRDefault="0018584E" w:rsidP="009A17E6">
      <w:pPr>
        <w:pStyle w:val="SingleTxt"/>
        <w:numPr>
          <w:ilvl w:val="0"/>
          <w:numId w:val="8"/>
        </w:numPr>
        <w:tabs>
          <w:tab w:val="clear" w:pos="475"/>
          <w:tab w:val="num" w:pos="1742"/>
        </w:tabs>
        <w:ind w:left="1267"/>
        <w:rPr>
          <w:lang w:val="fr-CH"/>
        </w:rPr>
      </w:pPr>
      <w:r w:rsidRPr="0018584E">
        <w:rPr>
          <w:lang w:val="fr-CH"/>
        </w:rPr>
        <w:t xml:space="preserve">Fournir des informations sur les mesures prises pour garantir le caractère privé et confidentiel des examens médicaux pratiqués sur les détenus </w:t>
      </w:r>
      <w:r w:rsidR="00CA62CC">
        <w:rPr>
          <w:lang w:val="fr-CH"/>
        </w:rPr>
        <w:t>[</w:t>
      </w:r>
      <w:r w:rsidRPr="0018584E">
        <w:rPr>
          <w:lang w:val="fr-CH"/>
        </w:rPr>
        <w:t>par.</w:t>
      </w:r>
      <w:r w:rsidR="00CA62CC">
        <w:rPr>
          <w:lang w:val="fr-CH"/>
        </w:rPr>
        <w:t> </w:t>
      </w:r>
      <w:r w:rsidRPr="0018584E">
        <w:rPr>
          <w:lang w:val="fr-CH"/>
        </w:rPr>
        <w:t>10</w:t>
      </w:r>
      <w:r w:rsidR="00CA62CC">
        <w:rPr>
          <w:lang w:val="fr-CH"/>
        </w:rPr>
        <w:t> e)]</w:t>
      </w:r>
      <w:r w:rsidRPr="0018584E">
        <w:rPr>
          <w:lang w:val="fr-CH"/>
        </w:rPr>
        <w:t>.</w:t>
      </w:r>
    </w:p>
    <w:p w:rsidR="0018584E" w:rsidRPr="0018584E" w:rsidRDefault="0018584E" w:rsidP="009A17E6">
      <w:pPr>
        <w:pStyle w:val="SingleTxt"/>
        <w:numPr>
          <w:ilvl w:val="0"/>
          <w:numId w:val="8"/>
        </w:numPr>
        <w:tabs>
          <w:tab w:val="clear" w:pos="475"/>
          <w:tab w:val="num" w:pos="1742"/>
        </w:tabs>
        <w:ind w:left="1267"/>
        <w:rPr>
          <w:lang w:val="fr-CH"/>
        </w:rPr>
      </w:pPr>
      <w:r w:rsidRPr="0018584E">
        <w:rPr>
          <w:lang w:val="fr-CH"/>
        </w:rPr>
        <w:t>Compte tenu des précédentes observations finales du Comité (par. 11), indiquer quelles mesures législatives ont été adoptées pour garantir le respect du principe de l’interdiction absolue de la torture, y compris en période d’état d’exception.</w:t>
      </w:r>
    </w:p>
    <w:p w:rsidR="0018584E" w:rsidRPr="0018584E" w:rsidRDefault="0018584E" w:rsidP="009A17E6">
      <w:pPr>
        <w:pStyle w:val="SingleTxt"/>
        <w:numPr>
          <w:ilvl w:val="0"/>
          <w:numId w:val="8"/>
        </w:numPr>
        <w:tabs>
          <w:tab w:val="clear" w:pos="475"/>
          <w:tab w:val="num" w:pos="1742"/>
        </w:tabs>
        <w:ind w:left="1267"/>
        <w:rPr>
          <w:lang w:val="fr-CH"/>
        </w:rPr>
      </w:pPr>
      <w:r w:rsidRPr="0018584E">
        <w:rPr>
          <w:lang w:val="fr-CH"/>
        </w:rPr>
        <w:t xml:space="preserve">Eu égard aux précédentes observations finales (par. 14), décrire les mesures prises pour que le fonctionnement de la Commission des droits de l’homme et de la justice administrative soit conforme aux </w:t>
      </w:r>
      <w:r w:rsidRPr="00CA62CC">
        <w:rPr>
          <w:iCs/>
        </w:rPr>
        <w:t>Principes</w:t>
      </w:r>
      <w:r w:rsidRPr="0018584E">
        <w:t xml:space="preserve"> concernant le statut des institutions nationales pour la promotion et la protection des droits </w:t>
      </w:r>
      <w:r w:rsidRPr="00CA62CC">
        <w:rPr>
          <w:iCs/>
        </w:rPr>
        <w:t>de</w:t>
      </w:r>
      <w:r w:rsidRPr="0023073B">
        <w:t xml:space="preserve"> </w:t>
      </w:r>
      <w:r w:rsidRPr="0018584E">
        <w:t>l’homme (</w:t>
      </w:r>
      <w:r w:rsidRPr="0018584E">
        <w:rPr>
          <w:lang w:val="fr-CH"/>
        </w:rPr>
        <w:t>Principes de Paris), afin de garantir que cette institution fonctionne en toute indépendance et qu’elle se voie allouer des ressources suffisantes</w:t>
      </w:r>
      <w:r w:rsidR="00CA62CC" w:rsidRPr="00232732">
        <w:rPr>
          <w:rStyle w:val="FootnoteReference"/>
          <w:lang w:val="fr-CH"/>
        </w:rPr>
        <w:footnoteReference w:id="7"/>
      </w:r>
      <w:r w:rsidRPr="0018584E">
        <w:rPr>
          <w:lang w:val="fr-CH"/>
        </w:rPr>
        <w:t>.</w:t>
      </w:r>
    </w:p>
    <w:p w:rsidR="0018584E" w:rsidRPr="0018584E" w:rsidRDefault="0018584E" w:rsidP="009A17E6">
      <w:pPr>
        <w:pStyle w:val="SingleTxt"/>
        <w:numPr>
          <w:ilvl w:val="0"/>
          <w:numId w:val="8"/>
        </w:numPr>
        <w:tabs>
          <w:tab w:val="clear" w:pos="475"/>
          <w:tab w:val="num" w:pos="1742"/>
        </w:tabs>
        <w:ind w:left="1267"/>
        <w:rPr>
          <w:lang w:val="fr-CH"/>
        </w:rPr>
      </w:pPr>
      <w:r w:rsidRPr="0018584E">
        <w:rPr>
          <w:lang w:val="fr-CH"/>
        </w:rPr>
        <w:t>Compte tenu des précédentes observations finales (par. 22), fournir des informations, ventilées selon l’âge et l’appartenance ethnique ou la nationalité des victimes, sur le nombre de plaintes enregistrées, d’enquêtes menées, de poursuites judiciaires engagées et de condamnations et de peines prononcées dans des affaires de violence sexiste depuis l’examen du rapport initial du Ghana, en 2011. Fournir également des informations sur les mesures, notamment d’ordre législatif, adoptées pour répondre aux préoccupations suscitées par les cas de violence intrafamiliale et de viol conjugal</w:t>
      </w:r>
      <w:r w:rsidR="00FB1BA6" w:rsidRPr="00232732">
        <w:rPr>
          <w:rStyle w:val="FootnoteReference"/>
          <w:lang w:val="fr-CH"/>
        </w:rPr>
        <w:footnoteReference w:id="8"/>
      </w:r>
      <w:r w:rsidRPr="0018584E">
        <w:rPr>
          <w:lang w:val="fr-CH"/>
        </w:rPr>
        <w:t>.</w:t>
      </w:r>
    </w:p>
    <w:p w:rsidR="0018584E" w:rsidRPr="0018584E" w:rsidRDefault="0018584E" w:rsidP="009A17E6">
      <w:pPr>
        <w:pStyle w:val="SingleTxt"/>
        <w:numPr>
          <w:ilvl w:val="0"/>
          <w:numId w:val="8"/>
        </w:numPr>
        <w:tabs>
          <w:tab w:val="clear" w:pos="475"/>
          <w:tab w:val="num" w:pos="1742"/>
        </w:tabs>
        <w:ind w:left="1267"/>
        <w:rPr>
          <w:lang w:val="fr-CH"/>
        </w:rPr>
      </w:pPr>
      <w:r w:rsidRPr="0018584E">
        <w:rPr>
          <w:lang w:val="fr-CH"/>
        </w:rPr>
        <w:t xml:space="preserve">Ainsi que l’a demandé le Comité dans ses précédentes observations finales (par. 23 et 26), fournir des statistiques actualisées sur les plaintes, les enquêtes, les poursuites, les condamnations et les peines visant les auteurs d’actes criminels liés à des pratiques traditionnelles préjudiciables, ainsi que sur l’aide et l’indemnisation accordées aux victimes. En outre, indiquer quelles mesures ont été prises par l’État partie pour intensifier la prévention des pratiques traditionnelles préjudiciables, y compris les mutilations génitales féminines, le </w:t>
      </w:r>
      <w:r w:rsidRPr="0018584E">
        <w:rPr>
          <w:i/>
          <w:lang w:val="fr-CH"/>
        </w:rPr>
        <w:t>trokosi</w:t>
      </w:r>
      <w:r w:rsidRPr="0018584E">
        <w:rPr>
          <w:lang w:val="fr-CH"/>
        </w:rPr>
        <w:t xml:space="preserve"> (esclavage rituel ou coutumier) et les rites de veuvage</w:t>
      </w:r>
      <w:r w:rsidR="00FB1BA6" w:rsidRPr="00232732">
        <w:rPr>
          <w:rStyle w:val="FootnoteReference"/>
          <w:lang w:val="fr-CH"/>
        </w:rPr>
        <w:footnoteReference w:id="9"/>
      </w:r>
      <w:r w:rsidRPr="0018584E">
        <w:rPr>
          <w:lang w:val="fr-CH"/>
        </w:rPr>
        <w:t>.</w:t>
      </w:r>
    </w:p>
    <w:p w:rsidR="0018584E" w:rsidRPr="0018584E" w:rsidRDefault="0018584E" w:rsidP="009A17E6">
      <w:pPr>
        <w:pStyle w:val="SingleTxt"/>
        <w:numPr>
          <w:ilvl w:val="0"/>
          <w:numId w:val="8"/>
        </w:numPr>
        <w:tabs>
          <w:tab w:val="clear" w:pos="475"/>
          <w:tab w:val="num" w:pos="1742"/>
        </w:tabs>
        <w:ind w:left="1267"/>
        <w:rPr>
          <w:lang w:val="fr-CH"/>
        </w:rPr>
      </w:pPr>
      <w:r w:rsidRPr="0018584E">
        <w:rPr>
          <w:lang w:val="fr-CH"/>
        </w:rPr>
        <w:t xml:space="preserve">Eu égard aux précédentes observations finales (par. 21), fournir des informations actualisées et ventilées selon l’âge, le sexe et l’origine ethnique ou la nationalité des victimes, sur le nombre de plaintes enregistrées, d’enquêtes menées, de poursuites engagées et de condamnations et de peines prononcées dans des affaires de traite des </w:t>
      </w:r>
      <w:r w:rsidRPr="0018584E">
        <w:rPr>
          <w:lang w:val="fr-CH"/>
        </w:rPr>
        <w:lastRenderedPageBreak/>
        <w:t>êtres humains depuis l’examen du rapport initial de l’État partie</w:t>
      </w:r>
      <w:r w:rsidR="00FB1BA6" w:rsidRPr="00232732">
        <w:rPr>
          <w:rStyle w:val="FootnoteReference"/>
          <w:lang w:val="fr-CH"/>
        </w:rPr>
        <w:footnoteReference w:id="10"/>
      </w:r>
      <w:r w:rsidRPr="0018584E">
        <w:rPr>
          <w:lang w:val="fr-CH"/>
        </w:rPr>
        <w:t>. Fournir également des informations complémentaires sur :</w:t>
      </w:r>
    </w:p>
    <w:p w:rsidR="0018584E" w:rsidRPr="0018584E" w:rsidRDefault="0018584E" w:rsidP="0018584E">
      <w:pPr>
        <w:pStyle w:val="SingleTxt"/>
        <w:rPr>
          <w:lang w:val="fr-CH"/>
        </w:rPr>
      </w:pPr>
      <w:r w:rsidRPr="0018584E">
        <w:rPr>
          <w:lang w:val="fr-CH"/>
        </w:rPr>
        <w:tab/>
        <w:t>a)</w:t>
      </w:r>
      <w:r w:rsidRPr="0018584E">
        <w:rPr>
          <w:lang w:val="fr-CH"/>
        </w:rPr>
        <w:tab/>
        <w:t>Toute nouvelle législation ou mesure adoptée pour prévenir, combattre et incriminer la traite des êtres humains</w:t>
      </w:r>
      <w:r w:rsidR="00FB1BA6" w:rsidRPr="00232732">
        <w:rPr>
          <w:rStyle w:val="FootnoteReference"/>
          <w:lang w:val="fr-CH"/>
        </w:rPr>
        <w:footnoteReference w:id="11"/>
      </w:r>
      <w:r w:rsidRPr="0018584E">
        <w:rPr>
          <w:lang w:val="fr-CH"/>
        </w:rPr>
        <w:t>;</w:t>
      </w:r>
    </w:p>
    <w:p w:rsidR="0018584E" w:rsidRPr="0018584E" w:rsidRDefault="0018584E" w:rsidP="0018584E">
      <w:pPr>
        <w:pStyle w:val="SingleTxt"/>
        <w:rPr>
          <w:lang w:val="fr-CH"/>
        </w:rPr>
      </w:pPr>
      <w:r w:rsidRPr="0018584E">
        <w:rPr>
          <w:lang w:val="fr-CH"/>
        </w:rPr>
        <w:tab/>
        <w:t>b)</w:t>
      </w:r>
      <w:r w:rsidRPr="0018584E">
        <w:rPr>
          <w:lang w:val="fr-CH"/>
        </w:rPr>
        <w:tab/>
        <w:t>Les mesures adoptées pour que les victimes de traite des êtres humains aient accès à des recours utiles et obtiennent réparation</w:t>
      </w:r>
      <w:r w:rsidR="00FB1BA6" w:rsidRPr="00232732">
        <w:rPr>
          <w:rStyle w:val="FootnoteReference"/>
          <w:lang w:val="fr-CH"/>
        </w:rPr>
        <w:footnoteReference w:id="12"/>
      </w:r>
      <w:r w:rsidRPr="0018584E">
        <w:rPr>
          <w:lang w:val="fr-CH"/>
        </w:rPr>
        <w:t>;</w:t>
      </w:r>
    </w:p>
    <w:p w:rsidR="0018584E" w:rsidRPr="0018584E" w:rsidRDefault="0018584E" w:rsidP="0018584E">
      <w:pPr>
        <w:pStyle w:val="SingleTxt"/>
        <w:rPr>
          <w:lang w:val="fr-CH"/>
        </w:rPr>
      </w:pPr>
      <w:r w:rsidRPr="0018584E">
        <w:rPr>
          <w:lang w:val="fr-CH"/>
        </w:rPr>
        <w:tab/>
        <w:t>c)</w:t>
      </w:r>
      <w:r w:rsidRPr="0018584E">
        <w:rPr>
          <w:lang w:val="fr-CH"/>
        </w:rPr>
        <w:tab/>
        <w:t>La signature d’accords bilatéraux ou sous-régionaux avec les pays concernés pour prévenir et combattre la traite des êtres humains.</w:t>
      </w:r>
    </w:p>
    <w:p w:rsidR="0018584E" w:rsidRPr="00FB1BA6" w:rsidRDefault="0018584E" w:rsidP="00FB1BA6">
      <w:pPr>
        <w:pStyle w:val="SingleTxt"/>
        <w:spacing w:after="0" w:line="120" w:lineRule="exact"/>
        <w:rPr>
          <w:sz w:val="10"/>
          <w:lang w:val="fr-CH"/>
        </w:rPr>
      </w:pPr>
    </w:p>
    <w:p w:rsidR="0018584E" w:rsidRPr="0018584E" w:rsidRDefault="0018584E" w:rsidP="00FB1BA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CH"/>
        </w:rPr>
      </w:pPr>
      <w:r w:rsidRPr="0018584E">
        <w:rPr>
          <w:lang w:val="fr-CH"/>
        </w:rPr>
        <w:tab/>
      </w:r>
      <w:r w:rsidRPr="0018584E">
        <w:rPr>
          <w:lang w:val="fr-CH"/>
        </w:rPr>
        <w:tab/>
        <w:t>Article 3</w:t>
      </w:r>
    </w:p>
    <w:p w:rsidR="0018584E" w:rsidRPr="00FB1BA6" w:rsidRDefault="0018584E" w:rsidP="00FB1BA6">
      <w:pPr>
        <w:pStyle w:val="SingleTxt"/>
        <w:spacing w:after="0" w:line="120" w:lineRule="exact"/>
        <w:rPr>
          <w:sz w:val="10"/>
          <w:lang w:val="fr-CH"/>
        </w:rPr>
      </w:pPr>
    </w:p>
    <w:p w:rsidR="0018584E" w:rsidRPr="0018584E" w:rsidRDefault="0018584E" w:rsidP="009A17E6">
      <w:pPr>
        <w:pStyle w:val="SingleTxt"/>
        <w:numPr>
          <w:ilvl w:val="0"/>
          <w:numId w:val="8"/>
        </w:numPr>
        <w:tabs>
          <w:tab w:val="clear" w:pos="475"/>
          <w:tab w:val="num" w:pos="1742"/>
        </w:tabs>
        <w:ind w:left="1267"/>
        <w:rPr>
          <w:lang w:val="fr-CH"/>
        </w:rPr>
      </w:pPr>
      <w:r w:rsidRPr="0018584E">
        <w:rPr>
          <w:lang w:val="fr-CH"/>
        </w:rPr>
        <w:t>Fournir des renseignements sur les mesures qui ont été prises pour modifier la législation nationale relative aux réfugiés et aux demandeurs d’asile de manière à remplir toutes les obl</w:t>
      </w:r>
      <w:r w:rsidR="00FB1BA6">
        <w:rPr>
          <w:lang w:val="fr-CH"/>
        </w:rPr>
        <w:t>igations découlant de l’article </w:t>
      </w:r>
      <w:r w:rsidRPr="0018584E">
        <w:rPr>
          <w:lang w:val="fr-CH"/>
        </w:rPr>
        <w:t>3 de la Convention.</w:t>
      </w:r>
    </w:p>
    <w:p w:rsidR="0018584E" w:rsidRPr="0018584E" w:rsidRDefault="0018584E" w:rsidP="009A17E6">
      <w:pPr>
        <w:pStyle w:val="SingleTxt"/>
        <w:numPr>
          <w:ilvl w:val="0"/>
          <w:numId w:val="8"/>
        </w:numPr>
        <w:tabs>
          <w:tab w:val="clear" w:pos="475"/>
          <w:tab w:val="num" w:pos="1742"/>
        </w:tabs>
        <w:ind w:left="1267"/>
        <w:rPr>
          <w:lang w:val="fr-CH"/>
        </w:rPr>
      </w:pPr>
      <w:r w:rsidRPr="0018584E">
        <w:rPr>
          <w:lang w:val="fr-CH"/>
        </w:rPr>
        <w:t>Eu égard aux précédentes observations finales (par. 20), fournir des renseignements sur les mesures prises pour garantir aux personnes pouvant avoir besoin de protection internationale un libre accès à des procédures d’asile équitables et efficaces. Décrire également les mesures prises pour renforcer les capacités du Conseil ghanéen des réfugiés afin de lui permettre de traiter les requêtes des demandeurs d’asile au Ghana. Indiquer l’état d’avancement du projet de loi relative à la Commission ghanéenne des réfugiés.</w:t>
      </w:r>
    </w:p>
    <w:p w:rsidR="0018584E" w:rsidRPr="0018584E" w:rsidRDefault="0018584E" w:rsidP="009A17E6">
      <w:pPr>
        <w:pStyle w:val="SingleTxt"/>
        <w:numPr>
          <w:ilvl w:val="0"/>
          <w:numId w:val="8"/>
        </w:numPr>
        <w:tabs>
          <w:tab w:val="clear" w:pos="475"/>
          <w:tab w:val="num" w:pos="1742"/>
        </w:tabs>
        <w:ind w:left="1267"/>
        <w:rPr>
          <w:lang w:val="fr-CH"/>
        </w:rPr>
      </w:pPr>
      <w:r w:rsidRPr="0018584E">
        <w:rPr>
          <w:lang w:val="fr-CH"/>
        </w:rPr>
        <w:t>Fournir des renseignements sur le nombre de demandes d’asile reçues pendant la période examinée, sur le nombre de demandes acceptées et sur le nombre de demandeurs d’asile dont la requête a été acceptée au motif que l’intéressé avait été torturé ou risquait de l’être s’il était renvoyé dans son pays d’origine. Donner des informations, ventilées par sexe, âge et pays d’origine, sur le nombre de personnes qui ont été renvoyées, extradées ou expulsées depuis l’examen du rapport initial. Fournir des informations détaillées sur les motifs pour lesquels ces personnes ont été renvoyées, en donnant la liste des pays de destination. Fournir des informations actualisées sur la nature des voies de recours disponibles, en précisant si des recours ont été formés et quelle en a été l’issue.</w:t>
      </w:r>
    </w:p>
    <w:p w:rsidR="0018584E" w:rsidRPr="0018584E" w:rsidRDefault="0018584E" w:rsidP="009A17E6">
      <w:pPr>
        <w:pStyle w:val="SingleTxt"/>
        <w:numPr>
          <w:ilvl w:val="0"/>
          <w:numId w:val="8"/>
        </w:numPr>
        <w:tabs>
          <w:tab w:val="clear" w:pos="475"/>
          <w:tab w:val="num" w:pos="1742"/>
        </w:tabs>
        <w:ind w:left="1267"/>
        <w:rPr>
          <w:lang w:val="fr-CH"/>
        </w:rPr>
      </w:pPr>
      <w:r w:rsidRPr="0018584E">
        <w:rPr>
          <w:lang w:val="fr-CH"/>
        </w:rPr>
        <w:t>Indiquer combien de personnes ont été refoulées, extradées ou expulsées par l’État partie au cours de la période considérée moyennant l’obtention d’assurances diplomatiques ou leur équivalent, ainsi que tous les cas dans lesquels l’État partie a lui-même offert de telles assurances ou garanties diplomatiques. Quel est le minimum exigé pour ces assurances et garanties, données ou reçues, et, en pareil cas, quelles mesures de suivi ont été prises?</w:t>
      </w:r>
    </w:p>
    <w:p w:rsidR="0018584E" w:rsidRPr="00FB1BA6" w:rsidRDefault="0018584E" w:rsidP="00FB1BA6">
      <w:pPr>
        <w:pStyle w:val="SingleTxt"/>
        <w:spacing w:after="0" w:line="120" w:lineRule="exact"/>
        <w:rPr>
          <w:sz w:val="10"/>
          <w:lang w:val="fr-CH"/>
        </w:rPr>
      </w:pPr>
    </w:p>
    <w:p w:rsidR="0018584E" w:rsidRPr="0018584E" w:rsidRDefault="0018584E" w:rsidP="00FB1BA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CH"/>
        </w:rPr>
      </w:pPr>
      <w:r w:rsidRPr="0018584E">
        <w:rPr>
          <w:lang w:val="fr-CH"/>
        </w:rPr>
        <w:tab/>
      </w:r>
      <w:r w:rsidRPr="0018584E">
        <w:rPr>
          <w:lang w:val="fr-CH"/>
        </w:rPr>
        <w:tab/>
        <w:t>Articles 5 à 9</w:t>
      </w:r>
    </w:p>
    <w:p w:rsidR="0018584E" w:rsidRPr="00FB1BA6" w:rsidRDefault="0018584E" w:rsidP="00FB1BA6">
      <w:pPr>
        <w:pStyle w:val="SingleTxt"/>
        <w:spacing w:after="0" w:line="120" w:lineRule="exact"/>
        <w:rPr>
          <w:sz w:val="10"/>
          <w:lang w:val="fr-CH"/>
        </w:rPr>
      </w:pPr>
    </w:p>
    <w:p w:rsidR="0018584E" w:rsidRPr="0018584E" w:rsidRDefault="0018584E" w:rsidP="009A17E6">
      <w:pPr>
        <w:pStyle w:val="SingleTxt"/>
        <w:numPr>
          <w:ilvl w:val="0"/>
          <w:numId w:val="8"/>
        </w:numPr>
        <w:tabs>
          <w:tab w:val="clear" w:pos="475"/>
          <w:tab w:val="num" w:pos="1742"/>
        </w:tabs>
        <w:ind w:left="1267"/>
        <w:rPr>
          <w:lang w:val="fr-CH"/>
        </w:rPr>
      </w:pPr>
      <w:r w:rsidRPr="0018584E">
        <w:rPr>
          <w:lang w:val="fr-CH"/>
        </w:rPr>
        <w:t>Décrire les mesures législatives ou autres qui ont été adoptées pour mettre en œuvre l’article</w:t>
      </w:r>
      <w:r w:rsidR="00FB1BA6">
        <w:rPr>
          <w:lang w:val="fr-CH"/>
        </w:rPr>
        <w:t> </w:t>
      </w:r>
      <w:r w:rsidRPr="0018584E">
        <w:rPr>
          <w:lang w:val="fr-CH"/>
        </w:rPr>
        <w:t>5 de la Convention. Dans l’ordre juridique interne, les actes de torture sont-ils considérés comme des infractions de caractère universel, où qu’ils soient commis et quelle que soit la nationalité de l’auteur ou de la victime? Donner des exemples de poursuites engagées à cet égard.</w:t>
      </w:r>
    </w:p>
    <w:p w:rsidR="0018584E" w:rsidRPr="0018584E" w:rsidRDefault="0018584E" w:rsidP="0023073B">
      <w:pPr>
        <w:pStyle w:val="SingleTxt"/>
        <w:numPr>
          <w:ilvl w:val="0"/>
          <w:numId w:val="8"/>
        </w:numPr>
        <w:tabs>
          <w:tab w:val="clear" w:pos="475"/>
          <w:tab w:val="num" w:pos="1742"/>
        </w:tabs>
        <w:ind w:left="1267"/>
        <w:rPr>
          <w:lang w:val="fr-CH"/>
        </w:rPr>
      </w:pPr>
      <w:r w:rsidRPr="0018584E">
        <w:rPr>
          <w:lang w:val="fr-CH"/>
        </w:rPr>
        <w:t>Fournir des précisions sur tout traité d’extradition conclu avec d’autres États parties et indiquer si les infractions visées à l’article</w:t>
      </w:r>
      <w:r w:rsidR="00FB1BA6">
        <w:rPr>
          <w:lang w:val="fr-CH"/>
        </w:rPr>
        <w:t> </w:t>
      </w:r>
      <w:r w:rsidRPr="0018584E">
        <w:rPr>
          <w:lang w:val="fr-CH"/>
        </w:rPr>
        <w:t>4 de la Convention figurent parmi les infractions donnant lieu à extradition prévu</w:t>
      </w:r>
      <w:r w:rsidR="0071764C">
        <w:rPr>
          <w:lang w:val="fr-CH"/>
        </w:rPr>
        <w:t>e</w:t>
      </w:r>
      <w:r w:rsidRPr="0018584E">
        <w:rPr>
          <w:lang w:val="fr-CH"/>
        </w:rPr>
        <w:t>s par ces traités.</w:t>
      </w:r>
    </w:p>
    <w:p w:rsidR="0018584E" w:rsidRPr="0018584E" w:rsidRDefault="0018584E" w:rsidP="009A17E6">
      <w:pPr>
        <w:pStyle w:val="SingleTxt"/>
        <w:numPr>
          <w:ilvl w:val="0"/>
          <w:numId w:val="8"/>
        </w:numPr>
        <w:tabs>
          <w:tab w:val="clear" w:pos="475"/>
          <w:tab w:val="num" w:pos="1742"/>
        </w:tabs>
        <w:ind w:left="1267"/>
        <w:rPr>
          <w:lang w:val="fr-CH"/>
        </w:rPr>
      </w:pPr>
      <w:r w:rsidRPr="0018584E">
        <w:rPr>
          <w:lang w:val="fr-CH"/>
        </w:rPr>
        <w:lastRenderedPageBreak/>
        <w:t>Indiquer les traités ou accords d’entraide judiciaire conclus par le Ghana avec d’autres pays ou entités (tribunaux internationaux et institutions internationales, notamment), et préciser si ces traités ou accords ont conduit dans la pratique à la communication d’éléments de preuve dans des procédures concernant des actes de torture ou des mauvais traitements. Donner des exemples.</w:t>
      </w:r>
    </w:p>
    <w:p w:rsidR="0018584E" w:rsidRPr="00FB1BA6" w:rsidRDefault="0018584E" w:rsidP="00FB1BA6">
      <w:pPr>
        <w:pStyle w:val="SingleTxt"/>
        <w:spacing w:after="0" w:line="120" w:lineRule="exact"/>
        <w:rPr>
          <w:sz w:val="10"/>
          <w:lang w:val="fr-CH"/>
        </w:rPr>
      </w:pPr>
    </w:p>
    <w:p w:rsidR="0018584E" w:rsidRPr="0018584E" w:rsidRDefault="0018584E" w:rsidP="00FB1BA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CH"/>
        </w:rPr>
      </w:pPr>
      <w:r w:rsidRPr="0018584E">
        <w:rPr>
          <w:lang w:val="fr-CH"/>
        </w:rPr>
        <w:tab/>
      </w:r>
      <w:r w:rsidRPr="0018584E">
        <w:rPr>
          <w:lang w:val="fr-CH"/>
        </w:rPr>
        <w:tab/>
        <w:t>Article 10</w:t>
      </w:r>
    </w:p>
    <w:p w:rsidR="0018584E" w:rsidRPr="00FB1BA6" w:rsidRDefault="0018584E" w:rsidP="00FB1BA6">
      <w:pPr>
        <w:pStyle w:val="SingleTxt"/>
        <w:spacing w:after="0" w:line="120" w:lineRule="exact"/>
        <w:rPr>
          <w:sz w:val="10"/>
          <w:lang w:val="fr-CH"/>
        </w:rPr>
      </w:pPr>
    </w:p>
    <w:p w:rsidR="0018584E" w:rsidRPr="0018584E" w:rsidRDefault="0018584E" w:rsidP="009A17E6">
      <w:pPr>
        <w:pStyle w:val="SingleTxt"/>
        <w:numPr>
          <w:ilvl w:val="0"/>
          <w:numId w:val="8"/>
        </w:numPr>
        <w:tabs>
          <w:tab w:val="clear" w:pos="475"/>
          <w:tab w:val="num" w:pos="1742"/>
        </w:tabs>
        <w:ind w:left="1267"/>
        <w:rPr>
          <w:lang w:val="fr-CH"/>
        </w:rPr>
      </w:pPr>
      <w:r w:rsidRPr="0018584E">
        <w:rPr>
          <w:lang w:val="fr-CH"/>
        </w:rPr>
        <w:t>Eu égard aux précédentes observations finales (par. 25), fournir des informations actualisées sur les programmes de formation mis en place par l’État partie pour que tous les membres des forces de l’ordre, notamment les policiers et le personnel des établissements pénitentiaires, connaissent parfaitement les dispositions de la Convention et aient bien conscience que les manquements ne seront pas tolérés et feront l’objet d’enquêtes et que les auteurs d’infractions seront traduits en justice</w:t>
      </w:r>
      <w:r w:rsidR="00FB1BA6" w:rsidRPr="00232732">
        <w:rPr>
          <w:rStyle w:val="FootnoteReference"/>
          <w:lang w:val="fr-CH"/>
        </w:rPr>
        <w:footnoteReference w:id="13"/>
      </w:r>
      <w:r w:rsidRPr="0018584E">
        <w:rPr>
          <w:lang w:val="fr-CH"/>
        </w:rPr>
        <w:t>. Indiquer si l’État partie a élaboré une méthode lui permettant d’évaluer avec quelle efficacité les programmes de formation et d’éducation contribuent à réduire le nombre de cas de torture et de mauvais traitements. Si tel est le cas, fournir des précisions sur cette méthode.</w:t>
      </w:r>
    </w:p>
    <w:p w:rsidR="0018584E" w:rsidRPr="0018584E" w:rsidRDefault="0018584E" w:rsidP="009A17E6">
      <w:pPr>
        <w:pStyle w:val="SingleTxt"/>
        <w:numPr>
          <w:ilvl w:val="0"/>
          <w:numId w:val="8"/>
        </w:numPr>
        <w:tabs>
          <w:tab w:val="clear" w:pos="475"/>
          <w:tab w:val="num" w:pos="1742"/>
        </w:tabs>
        <w:ind w:left="1267"/>
        <w:rPr>
          <w:lang w:val="fr-CH"/>
        </w:rPr>
      </w:pPr>
      <w:r w:rsidRPr="0018584E">
        <w:rPr>
          <w:lang w:val="fr-CH"/>
        </w:rPr>
        <w:t>Fournir des informations détaillées sur les programmes de formation destinés à apprendre aux juges, aux procureurs, aux médecins légistes et au personnel médical s’occupant des détenus à détecter et attester les séquelles physiques et psychologiques de la torture. Ces programmes prévoient-ils une formation spécifique concernant le Manuel pour enquêter efficacement sur la torture et autres peines ou traitements cruels, inhumains ou dégradants (Protocole d’Istanbul)?</w:t>
      </w:r>
    </w:p>
    <w:p w:rsidR="0018584E" w:rsidRPr="00FB1BA6" w:rsidRDefault="0018584E" w:rsidP="00FB1BA6">
      <w:pPr>
        <w:pStyle w:val="SingleTxt"/>
        <w:spacing w:after="0" w:line="120" w:lineRule="exact"/>
        <w:rPr>
          <w:sz w:val="10"/>
          <w:lang w:val="fr-CH"/>
        </w:rPr>
      </w:pPr>
    </w:p>
    <w:p w:rsidR="0018584E" w:rsidRPr="0018584E" w:rsidRDefault="0018584E" w:rsidP="00FB1BA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CH"/>
        </w:rPr>
      </w:pPr>
      <w:r w:rsidRPr="0018584E">
        <w:rPr>
          <w:lang w:val="fr-CH"/>
        </w:rPr>
        <w:tab/>
      </w:r>
      <w:r w:rsidRPr="0018584E">
        <w:rPr>
          <w:lang w:val="fr-CH"/>
        </w:rPr>
        <w:tab/>
        <w:t>Article 11</w:t>
      </w:r>
    </w:p>
    <w:p w:rsidR="0018584E" w:rsidRPr="00FB1BA6" w:rsidRDefault="0018584E" w:rsidP="00FB1BA6">
      <w:pPr>
        <w:pStyle w:val="SingleTxt"/>
        <w:spacing w:after="0" w:line="120" w:lineRule="exact"/>
        <w:rPr>
          <w:sz w:val="10"/>
          <w:lang w:val="fr-CH"/>
        </w:rPr>
      </w:pPr>
    </w:p>
    <w:p w:rsidR="0018584E" w:rsidRPr="0018584E" w:rsidRDefault="0018584E" w:rsidP="009A17E6">
      <w:pPr>
        <w:pStyle w:val="SingleTxt"/>
        <w:numPr>
          <w:ilvl w:val="0"/>
          <w:numId w:val="8"/>
        </w:numPr>
        <w:tabs>
          <w:tab w:val="clear" w:pos="475"/>
          <w:tab w:val="num" w:pos="1742"/>
        </w:tabs>
        <w:ind w:left="1267"/>
        <w:rPr>
          <w:lang w:val="fr-CH"/>
        </w:rPr>
      </w:pPr>
      <w:r w:rsidRPr="0018584E">
        <w:rPr>
          <w:lang w:val="fr-CH"/>
        </w:rPr>
        <w:t>Décrire les procédures instaurées pour garantir le respect de l’article</w:t>
      </w:r>
      <w:r w:rsidR="00FB1BA6">
        <w:rPr>
          <w:lang w:val="fr-CH"/>
        </w:rPr>
        <w:t> </w:t>
      </w:r>
      <w:r w:rsidRPr="0018584E">
        <w:rPr>
          <w:lang w:val="fr-CH"/>
        </w:rPr>
        <w:t>11 de la Convention et donner des renseignements sur toutes règles, instr</w:t>
      </w:r>
      <w:r w:rsidR="00D75AF2">
        <w:rPr>
          <w:lang w:val="fr-CH"/>
        </w:rPr>
        <w:t xml:space="preserve">uctions, méthodes et pratiques </w:t>
      </w:r>
      <w:r w:rsidRPr="0018584E">
        <w:rPr>
          <w:lang w:val="fr-CH"/>
        </w:rPr>
        <w:t>ou dispositions concernant la garde à vue qui pourraient avoir été adoptées depuis l’examen du rapport périodique précédent. Indiquer également à quelle fréquence ces mesures sont revues.</w:t>
      </w:r>
    </w:p>
    <w:p w:rsidR="0018584E" w:rsidRPr="0018584E" w:rsidRDefault="0018584E" w:rsidP="009A17E6">
      <w:pPr>
        <w:pStyle w:val="SingleTxt"/>
        <w:numPr>
          <w:ilvl w:val="0"/>
          <w:numId w:val="8"/>
        </w:numPr>
        <w:tabs>
          <w:tab w:val="clear" w:pos="475"/>
          <w:tab w:val="num" w:pos="1742"/>
        </w:tabs>
        <w:ind w:left="1267"/>
        <w:rPr>
          <w:lang w:val="fr-CH"/>
        </w:rPr>
      </w:pPr>
      <w:r w:rsidRPr="0018584E">
        <w:rPr>
          <w:lang w:val="fr-CH"/>
        </w:rPr>
        <w:t>Eu égard aux précédentes observations finales (par. 16), fournir des données statistiques actualisées, ventilées par sexe, âge et origine ethnique ou nationalité, sur le nombre de prévenus et de condamnés placés en détention et préciser le taux d’occupation de tous les lieux de détention. Quelles mesures ont été prises pour imposer des peines non privatives de liberté autres que des amendes? Déc</w:t>
      </w:r>
      <w:r w:rsidR="00D75AF2">
        <w:rPr>
          <w:lang w:val="fr-CH"/>
        </w:rPr>
        <w:t xml:space="preserve">rire les mesures adoptées pour </w:t>
      </w:r>
      <w:r w:rsidRPr="0018584E">
        <w:rPr>
          <w:lang w:val="fr-CH"/>
        </w:rPr>
        <w:t>améliorer les conditions d’incarcération et les progrès réalisés à cet égard</w:t>
      </w:r>
      <w:r w:rsidR="00FB1BA6" w:rsidRPr="00232732">
        <w:rPr>
          <w:rStyle w:val="FootnoteReference"/>
          <w:lang w:val="fr-CH"/>
        </w:rPr>
        <w:footnoteReference w:id="14"/>
      </w:r>
      <w:r w:rsidRPr="0018584E">
        <w:rPr>
          <w:lang w:val="fr-CH"/>
        </w:rPr>
        <w:t>, notamment les mesures prises pour réduire le taux élevé d’occupation des prisons</w:t>
      </w:r>
      <w:r w:rsidR="00FB1BA6" w:rsidRPr="00232732">
        <w:rPr>
          <w:rStyle w:val="FootnoteReference"/>
          <w:lang w:val="fr-CH"/>
        </w:rPr>
        <w:footnoteReference w:id="15"/>
      </w:r>
      <w:r w:rsidRPr="0018584E">
        <w:rPr>
          <w:lang w:val="fr-CH"/>
        </w:rPr>
        <w:t>, améliorer les services de santé</w:t>
      </w:r>
      <w:r w:rsidR="00FB1BA6" w:rsidRPr="00232732">
        <w:rPr>
          <w:rStyle w:val="FootnoteReference"/>
          <w:lang w:val="fr-CH"/>
        </w:rPr>
        <w:footnoteReference w:id="16"/>
      </w:r>
      <w:r w:rsidRPr="0018584E">
        <w:rPr>
          <w:lang w:val="fr-CH"/>
        </w:rPr>
        <w:t xml:space="preserve"> et améliorer la qualité de l’alimentation</w:t>
      </w:r>
      <w:r w:rsidR="00FB1BA6" w:rsidRPr="00232732">
        <w:rPr>
          <w:rStyle w:val="FootnoteReference"/>
          <w:lang w:val="fr-CH"/>
        </w:rPr>
        <w:footnoteReference w:id="17"/>
      </w:r>
      <w:r w:rsidRPr="0018584E">
        <w:rPr>
          <w:lang w:val="fr-CH"/>
        </w:rPr>
        <w:t xml:space="preserve"> et les conditions sanitaires</w:t>
      </w:r>
      <w:r w:rsidR="00FB1BA6" w:rsidRPr="00232732">
        <w:rPr>
          <w:rStyle w:val="FootnoteReference"/>
          <w:lang w:val="fr-CH"/>
        </w:rPr>
        <w:footnoteReference w:id="18"/>
      </w:r>
      <w:r w:rsidRPr="0018584E">
        <w:rPr>
          <w:lang w:val="fr-CH"/>
        </w:rPr>
        <w:t>. Décrire les mesures prises pour répondre aux préoccupations qui ont été exprimées au sujet de la détention provisoire prolongée</w:t>
      </w:r>
      <w:r w:rsidR="00FB1BA6" w:rsidRPr="00232732">
        <w:rPr>
          <w:rStyle w:val="FootnoteReference"/>
          <w:lang w:val="fr-CH"/>
        </w:rPr>
        <w:footnoteReference w:id="19"/>
      </w:r>
      <w:r w:rsidRPr="0018584E">
        <w:rPr>
          <w:lang w:val="fr-CH"/>
        </w:rPr>
        <w:t>. Fournir également des renseignements sur les mesures prises par l’État partie pour répondre aux besoins particuliers des mineurs</w:t>
      </w:r>
      <w:r w:rsidR="00FB1BA6" w:rsidRPr="00232732">
        <w:rPr>
          <w:rStyle w:val="FootnoteReference"/>
          <w:lang w:val="fr-CH"/>
        </w:rPr>
        <w:footnoteReference w:id="20"/>
      </w:r>
      <w:r w:rsidRPr="0018584E">
        <w:rPr>
          <w:lang w:val="fr-CH"/>
        </w:rPr>
        <w:t xml:space="preserve"> et des femmes</w:t>
      </w:r>
      <w:r w:rsidR="00FB1BA6" w:rsidRPr="00232732">
        <w:rPr>
          <w:rStyle w:val="FootnoteReference"/>
          <w:lang w:val="fr-CH"/>
        </w:rPr>
        <w:footnoteReference w:id="21"/>
      </w:r>
      <w:r w:rsidRPr="0018584E">
        <w:rPr>
          <w:lang w:val="fr-CH"/>
        </w:rPr>
        <w:t xml:space="preserve"> en détention. Quelles mesures ont été instaurées pour garantir que les délinquants </w:t>
      </w:r>
      <w:r w:rsidRPr="0018584E">
        <w:rPr>
          <w:lang w:val="fr-CH"/>
        </w:rPr>
        <w:lastRenderedPageBreak/>
        <w:t>mineurs soient détenus séparément des adultes</w:t>
      </w:r>
      <w:r w:rsidR="00FB1BA6" w:rsidRPr="00232732">
        <w:rPr>
          <w:rStyle w:val="FootnoteReference"/>
          <w:lang w:val="fr-CH"/>
        </w:rPr>
        <w:footnoteReference w:id="22"/>
      </w:r>
      <w:r w:rsidRPr="0018584E">
        <w:rPr>
          <w:lang w:val="fr-CH"/>
        </w:rPr>
        <w:t>? Commenter les informations selon lesquelles les agents pénitentiaires continuent d’utiliser à titre de sanctions disciplinaires l’isolement cellulaire prolongé, la réduction des rations alimentaires des détenus et des châtiments corporels tels que la fustigation</w:t>
      </w:r>
      <w:r w:rsidR="00FB1BA6" w:rsidRPr="00232732">
        <w:rPr>
          <w:rStyle w:val="FootnoteReference"/>
          <w:lang w:val="fr-CH"/>
        </w:rPr>
        <w:footnoteReference w:id="23"/>
      </w:r>
      <w:r w:rsidR="00FB1BA6">
        <w:rPr>
          <w:lang w:val="fr-CH"/>
        </w:rPr>
        <w:t>.</w:t>
      </w:r>
    </w:p>
    <w:p w:rsidR="0018584E" w:rsidRPr="0018584E" w:rsidRDefault="0018584E" w:rsidP="009A17E6">
      <w:pPr>
        <w:pStyle w:val="SingleTxt"/>
        <w:numPr>
          <w:ilvl w:val="0"/>
          <w:numId w:val="8"/>
        </w:numPr>
        <w:tabs>
          <w:tab w:val="clear" w:pos="475"/>
          <w:tab w:val="num" w:pos="1742"/>
        </w:tabs>
        <w:ind w:left="1267"/>
        <w:rPr>
          <w:lang w:val="fr-CH"/>
        </w:rPr>
      </w:pPr>
      <w:r w:rsidRPr="0018584E">
        <w:rPr>
          <w:lang w:val="fr-CH"/>
        </w:rPr>
        <w:t>Fournir des informations ventilées par sexe, âge, origine ethnique et nationalité, sur le nombre de détenus condamnés à mort qui attendent leur exécution. Quelles sont les conditions de détention dans le quartier des condamnés à mort</w:t>
      </w:r>
      <w:r w:rsidR="00FB1BA6" w:rsidRPr="00232732">
        <w:rPr>
          <w:rStyle w:val="FootnoteReference"/>
          <w:lang w:val="fr-CH"/>
        </w:rPr>
        <w:footnoteReference w:id="24"/>
      </w:r>
      <w:r w:rsidRPr="0018584E">
        <w:rPr>
          <w:lang w:val="fr-CH"/>
        </w:rPr>
        <w:t>?</w:t>
      </w:r>
    </w:p>
    <w:p w:rsidR="0018584E" w:rsidRPr="0018584E" w:rsidRDefault="0018584E" w:rsidP="009A17E6">
      <w:pPr>
        <w:pStyle w:val="SingleTxt"/>
        <w:numPr>
          <w:ilvl w:val="0"/>
          <w:numId w:val="8"/>
        </w:numPr>
        <w:tabs>
          <w:tab w:val="clear" w:pos="475"/>
          <w:tab w:val="num" w:pos="1742"/>
        </w:tabs>
        <w:ind w:left="1267"/>
        <w:rPr>
          <w:lang w:val="fr-CH"/>
        </w:rPr>
      </w:pPr>
      <w:r w:rsidRPr="0018584E">
        <w:rPr>
          <w:lang w:val="fr-CH"/>
        </w:rPr>
        <w:t>S’agissant des précédentes observations finales du Comité (par. 17), fournir des informations sur le nombre de personnes qui sont privées de liberté dans des hôpitaux psychiatriques et dans d’autres institutions accueillant des personnes présentant des handicaps psychosociaux, notamment les camps de prière</w:t>
      </w:r>
      <w:r w:rsidR="00FB1BA6" w:rsidRPr="00232732">
        <w:rPr>
          <w:rStyle w:val="FootnoteReference"/>
          <w:lang w:val="fr-CH"/>
        </w:rPr>
        <w:footnoteReference w:id="25"/>
      </w:r>
      <w:r w:rsidRPr="0018584E">
        <w:rPr>
          <w:lang w:val="fr-CH"/>
        </w:rPr>
        <w:t>. Commenter les informations selon lesquelles les personnes présentant des handicaps psychosociaux sont régulièrement placées contre leur volonté par des membres de leur famille ou par des policiers dans de telles structures, où elles sont détenues arbitrairement. Commenter les allégations faisant état de violences physiques et verbales de la part du personnel des hôpitaux et des camps de prière</w:t>
      </w:r>
      <w:r w:rsidR="00FB1BA6" w:rsidRPr="00232732">
        <w:rPr>
          <w:rStyle w:val="FootnoteReference"/>
          <w:lang w:val="fr-CH"/>
        </w:rPr>
        <w:footnoteReference w:id="26"/>
      </w:r>
      <w:r w:rsidRPr="0018584E">
        <w:rPr>
          <w:lang w:val="fr-CH"/>
        </w:rPr>
        <w:t>. Fournir des renseignements sur le résultat des enquêtes et des poursuites pénales engagées le cas échéant à la suite de telles allégations. Expliquer ce qu’il en est des autres formes de traitement, par exemple les services de réadaptation en milieu ouvert et les programmes de traitement ambulatoire.</w:t>
      </w:r>
    </w:p>
    <w:p w:rsidR="0018584E" w:rsidRPr="0018584E" w:rsidRDefault="0018584E" w:rsidP="009A17E6">
      <w:pPr>
        <w:pStyle w:val="SingleTxt"/>
        <w:numPr>
          <w:ilvl w:val="0"/>
          <w:numId w:val="8"/>
        </w:numPr>
        <w:tabs>
          <w:tab w:val="clear" w:pos="475"/>
          <w:tab w:val="num" w:pos="1742"/>
        </w:tabs>
        <w:ind w:left="1267"/>
        <w:rPr>
          <w:lang w:val="fr-CH"/>
        </w:rPr>
      </w:pPr>
      <w:r w:rsidRPr="0018584E">
        <w:rPr>
          <w:lang w:val="fr-CH"/>
        </w:rPr>
        <w:t>Eu égard aux précédentes observations finales du Comité (par. 18), décrire les mesures prises par l’État partie pour mettre en place un système national permettant de contrôler efficacement et d’inspecter tous les lieux de privation de liberté et pour donner suite aux conclusions tirées du contrôle systématique</w:t>
      </w:r>
      <w:r w:rsidR="00FB1BA6" w:rsidRPr="00232732">
        <w:rPr>
          <w:rStyle w:val="FootnoteReference"/>
          <w:lang w:val="fr-CH"/>
        </w:rPr>
        <w:footnoteReference w:id="27"/>
      </w:r>
      <w:r w:rsidRPr="0018584E">
        <w:rPr>
          <w:lang w:val="fr-CH"/>
        </w:rPr>
        <w:t>. Les représentants d’organisations non gouvernementales et du Comité international de la Croix-Rouge (CICR) sont-ils autorisés à effectuer des visites périodiques et inopinées dans tous les lieux de détention?</w:t>
      </w:r>
    </w:p>
    <w:p w:rsidR="0018584E" w:rsidRPr="0018584E" w:rsidRDefault="0018584E" w:rsidP="009A17E6">
      <w:pPr>
        <w:pStyle w:val="SingleTxt"/>
        <w:numPr>
          <w:ilvl w:val="0"/>
          <w:numId w:val="8"/>
        </w:numPr>
        <w:tabs>
          <w:tab w:val="clear" w:pos="475"/>
          <w:tab w:val="num" w:pos="1742"/>
        </w:tabs>
        <w:ind w:left="1267"/>
        <w:rPr>
          <w:lang w:val="fr-CH"/>
        </w:rPr>
      </w:pPr>
      <w:r w:rsidRPr="0018584E">
        <w:rPr>
          <w:lang w:val="fr-CH"/>
        </w:rPr>
        <w:t>Fournir des informations sur la fréquence des violences entre détenus, notamment sur tout cas dans lequel il pourrait y avoir eu négligence de la part du personnel chargé du maintien de l’ordre, sur le nombre de plaintes déposées à cet égard et sur la suite qui y a été donnée. Quelles mesures préventives ont été prises</w:t>
      </w:r>
      <w:r w:rsidR="00FB1BA6" w:rsidRPr="00232732">
        <w:rPr>
          <w:rStyle w:val="FootnoteReference"/>
          <w:lang w:val="fr-CH"/>
        </w:rPr>
        <w:footnoteReference w:id="28"/>
      </w:r>
      <w:r w:rsidRPr="0018584E">
        <w:rPr>
          <w:lang w:val="fr-CH"/>
        </w:rPr>
        <w:t>?</w:t>
      </w:r>
    </w:p>
    <w:p w:rsidR="0018584E" w:rsidRPr="0018584E" w:rsidRDefault="0018584E" w:rsidP="009A17E6">
      <w:pPr>
        <w:pStyle w:val="SingleTxt"/>
        <w:numPr>
          <w:ilvl w:val="0"/>
          <w:numId w:val="8"/>
        </w:numPr>
        <w:tabs>
          <w:tab w:val="clear" w:pos="475"/>
          <w:tab w:val="num" w:pos="1742"/>
        </w:tabs>
        <w:ind w:left="1267"/>
        <w:rPr>
          <w:lang w:val="fr-CH"/>
        </w:rPr>
      </w:pPr>
      <w:r w:rsidRPr="0018584E">
        <w:rPr>
          <w:lang w:val="fr-CH"/>
        </w:rPr>
        <w:t>Comme l’a demandé le Comité dans ses précédentes observations finales (par. 16), fournir des données statistiques sur les décès en détention survenus pendant la période considérée, en les ventilant par lieu de détention, sexe, âge, appartenance ethnique ou nationalité et cause du décès. Fournir des informations détaillées sur les résultats des enquêtes menées sur ces décès et sur les mesures prises pour éviter que cela se reproduise. Indiquer si, dans certains cas, les proches</w:t>
      </w:r>
      <w:r w:rsidR="00D75AF2">
        <w:rPr>
          <w:lang w:val="fr-CH"/>
        </w:rPr>
        <w:t xml:space="preserve"> des victimes ont été indemnisé</w:t>
      </w:r>
      <w:r w:rsidRPr="0018584E">
        <w:rPr>
          <w:lang w:val="fr-CH"/>
        </w:rPr>
        <w:t>s</w:t>
      </w:r>
      <w:r w:rsidR="00FB1BA6" w:rsidRPr="00232732">
        <w:rPr>
          <w:rStyle w:val="FootnoteReference"/>
          <w:lang w:val="fr-CH"/>
        </w:rPr>
        <w:footnoteReference w:id="29"/>
      </w:r>
      <w:r w:rsidRPr="0018584E">
        <w:rPr>
          <w:lang w:val="fr-CH"/>
        </w:rPr>
        <w:t>.</w:t>
      </w:r>
    </w:p>
    <w:p w:rsidR="0018584E" w:rsidRPr="0018584E" w:rsidRDefault="0018584E" w:rsidP="009A17E6">
      <w:pPr>
        <w:pStyle w:val="SingleTxt"/>
        <w:numPr>
          <w:ilvl w:val="0"/>
          <w:numId w:val="8"/>
        </w:numPr>
        <w:tabs>
          <w:tab w:val="clear" w:pos="475"/>
          <w:tab w:val="num" w:pos="1742"/>
        </w:tabs>
        <w:ind w:left="1267"/>
        <w:rPr>
          <w:lang w:val="fr-CH"/>
        </w:rPr>
      </w:pPr>
      <w:r w:rsidRPr="0018584E">
        <w:rPr>
          <w:lang w:val="fr-CH"/>
        </w:rPr>
        <w:t xml:space="preserve">Fournir des informations sur les mesures prises pour proposer davantage d’activités d’enseignement et de formation à l’intention des détenus afin de faciliter leur réinsertion sociale après leur libération, comme le prévoit l’énoncé de la mission de l’administration pénitentiaire du Ghana. Fournir des données ventilées par âge, sexe et nationalité sur le nombre de détenus qui participent aux programmes </w:t>
      </w:r>
      <w:r w:rsidRPr="0018584E">
        <w:rPr>
          <w:lang w:val="fr-CH"/>
        </w:rPr>
        <w:lastRenderedPageBreak/>
        <w:t>d’enseignement actuellement proposés et qui tirent parti des possibilités de formation qui leurs sont offertes. Fournir également des informations sur les mesures prises pour créer des structures dans lesquelles les détenus, en particulier les mineurs, peuvent se livrer à des exercices physiques.</w:t>
      </w:r>
    </w:p>
    <w:p w:rsidR="0018584E" w:rsidRPr="00FB1BA6" w:rsidRDefault="0018584E" w:rsidP="00FB1BA6">
      <w:pPr>
        <w:pStyle w:val="SingleTxt"/>
        <w:spacing w:after="0" w:line="120" w:lineRule="exact"/>
        <w:rPr>
          <w:sz w:val="10"/>
          <w:lang w:val="fr-CH"/>
        </w:rPr>
      </w:pPr>
    </w:p>
    <w:p w:rsidR="0018584E" w:rsidRPr="0018584E" w:rsidRDefault="0018584E" w:rsidP="00FB1BA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CH"/>
        </w:rPr>
      </w:pPr>
      <w:r w:rsidRPr="0018584E">
        <w:rPr>
          <w:lang w:val="fr-CH"/>
        </w:rPr>
        <w:tab/>
      </w:r>
      <w:r w:rsidRPr="0018584E">
        <w:rPr>
          <w:lang w:val="fr-CH"/>
        </w:rPr>
        <w:tab/>
        <w:t>Articles 12 et 13</w:t>
      </w:r>
    </w:p>
    <w:p w:rsidR="0018584E" w:rsidRPr="00FB1BA6" w:rsidRDefault="0018584E" w:rsidP="00FB1BA6">
      <w:pPr>
        <w:pStyle w:val="SingleTxt"/>
        <w:spacing w:after="0" w:line="120" w:lineRule="exact"/>
        <w:rPr>
          <w:sz w:val="10"/>
          <w:lang w:val="fr-CH"/>
        </w:rPr>
      </w:pPr>
    </w:p>
    <w:p w:rsidR="0018584E" w:rsidRPr="0018584E" w:rsidRDefault="0018584E" w:rsidP="009A17E6">
      <w:pPr>
        <w:pStyle w:val="SingleTxt"/>
        <w:numPr>
          <w:ilvl w:val="0"/>
          <w:numId w:val="8"/>
        </w:numPr>
        <w:tabs>
          <w:tab w:val="clear" w:pos="475"/>
          <w:tab w:val="num" w:pos="1742"/>
        </w:tabs>
        <w:ind w:left="1267"/>
        <w:rPr>
          <w:lang w:val="fr-CH"/>
        </w:rPr>
      </w:pPr>
      <w:r w:rsidRPr="0018584E">
        <w:rPr>
          <w:lang w:val="fr-CH"/>
        </w:rPr>
        <w:t>À la lumière des précédentes observations finales du Comité (par. 19), donner des détails sur les mesures prises pour mettre en place un mécanisme de plainte pleinement indépendant afin de garantir que des enquêtes impartiales et approfondies soient rapidement menées sur toutes les allégations de torture</w:t>
      </w:r>
      <w:r w:rsidR="00FB1BA6" w:rsidRPr="00232732">
        <w:rPr>
          <w:rStyle w:val="FootnoteReference"/>
          <w:lang w:val="fr-CH"/>
        </w:rPr>
        <w:footnoteReference w:id="30"/>
      </w:r>
      <w:r w:rsidRPr="0018584E">
        <w:rPr>
          <w:lang w:val="fr-CH"/>
        </w:rPr>
        <w:t>.</w:t>
      </w:r>
    </w:p>
    <w:p w:rsidR="0018584E" w:rsidRPr="0018584E" w:rsidRDefault="0018584E" w:rsidP="009A17E6">
      <w:pPr>
        <w:pStyle w:val="SingleTxt"/>
        <w:numPr>
          <w:ilvl w:val="0"/>
          <w:numId w:val="8"/>
        </w:numPr>
        <w:tabs>
          <w:tab w:val="clear" w:pos="475"/>
          <w:tab w:val="num" w:pos="1742"/>
        </w:tabs>
        <w:ind w:left="1267"/>
        <w:rPr>
          <w:lang w:val="fr-CH"/>
        </w:rPr>
      </w:pPr>
      <w:r w:rsidRPr="0018584E">
        <w:rPr>
          <w:lang w:val="fr-CH"/>
        </w:rPr>
        <w:t>Comme l’a demandé le Comité dans ses précédentes observations finales (par. 26), fournir des données statistiques actualisées et ventilées par sexe, âge, appartenance ethnique ou nationalité et lieu de détention sur les plaintes pour actes de torture et mauvais traitements enregistrées pendant la période considérée (par.</w:t>
      </w:r>
      <w:r w:rsidR="00FB1BA6">
        <w:rPr>
          <w:lang w:val="fr-CH"/>
        </w:rPr>
        <w:t> </w:t>
      </w:r>
      <w:r w:rsidRPr="0018584E">
        <w:rPr>
          <w:lang w:val="fr-CH"/>
        </w:rPr>
        <w:t>15)</w:t>
      </w:r>
      <w:r w:rsidR="00FB1BA6" w:rsidRPr="00232732">
        <w:rPr>
          <w:rStyle w:val="FootnoteReference"/>
          <w:lang w:val="fr-CH"/>
        </w:rPr>
        <w:footnoteReference w:id="31"/>
      </w:r>
      <w:r w:rsidRPr="0018584E">
        <w:rPr>
          <w:lang w:val="fr-CH"/>
        </w:rPr>
        <w:t>. Fournir des informations sur les enquêtes ouvertes, les procédures disciplinaires et pénales engagées, les condamnations prononcées et les sanctions pénales ou disciplinaires appliquées. À cet égard, fournir des exemples des affaires et/ou des décisions judiciaires pertinentes.</w:t>
      </w:r>
    </w:p>
    <w:p w:rsidR="0018584E" w:rsidRPr="00FB1BA6" w:rsidRDefault="0018584E" w:rsidP="00FB1BA6">
      <w:pPr>
        <w:pStyle w:val="SingleTxt"/>
        <w:spacing w:after="0" w:line="120" w:lineRule="exact"/>
        <w:rPr>
          <w:sz w:val="10"/>
          <w:lang w:val="fr-CH"/>
        </w:rPr>
      </w:pPr>
    </w:p>
    <w:p w:rsidR="0018584E" w:rsidRPr="0018584E" w:rsidRDefault="0018584E" w:rsidP="00FB1BA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CH"/>
        </w:rPr>
      </w:pPr>
      <w:r w:rsidRPr="0018584E">
        <w:rPr>
          <w:lang w:val="fr-CH"/>
        </w:rPr>
        <w:tab/>
      </w:r>
      <w:r w:rsidRPr="0018584E">
        <w:rPr>
          <w:lang w:val="fr-CH"/>
        </w:rPr>
        <w:tab/>
        <w:t>Article 14</w:t>
      </w:r>
    </w:p>
    <w:p w:rsidR="0018584E" w:rsidRPr="00FB1BA6" w:rsidRDefault="0018584E" w:rsidP="00FB1BA6">
      <w:pPr>
        <w:pStyle w:val="SingleTxt"/>
        <w:spacing w:after="0" w:line="120" w:lineRule="exact"/>
        <w:rPr>
          <w:sz w:val="10"/>
          <w:lang w:val="fr-CH"/>
        </w:rPr>
      </w:pPr>
    </w:p>
    <w:p w:rsidR="0018584E" w:rsidRPr="00C93FB1" w:rsidRDefault="0018584E" w:rsidP="009A17E6">
      <w:pPr>
        <w:pStyle w:val="SingleTxt"/>
        <w:numPr>
          <w:ilvl w:val="0"/>
          <w:numId w:val="8"/>
        </w:numPr>
        <w:tabs>
          <w:tab w:val="clear" w:pos="475"/>
          <w:tab w:val="num" w:pos="1742"/>
        </w:tabs>
        <w:ind w:left="1267"/>
        <w:rPr>
          <w:spacing w:val="3"/>
          <w:lang w:val="fr-CH"/>
        </w:rPr>
      </w:pPr>
      <w:r w:rsidRPr="00C93FB1">
        <w:rPr>
          <w:spacing w:val="3"/>
          <w:lang w:val="fr-CH"/>
        </w:rPr>
        <w:t xml:space="preserve">Donner des informations sur les mesures de réparation et d’indemnisation ordonnées par les tribunaux, y compris sur les moyens de réadaptation effectivement fournis aux victimes de torture ou à leur famille depuis l’examen du rapport initial. Ces informations doivent notamment porter sur le nombre de demandes présentées, le nombre de demandes satisfaites, le montant de l’indemnité accordée et le montant de l’indemnité effectivement versée dans chaque affaire. Fournir également des renseignements sur tout programme de réparations mis en place, notamment aux fins du </w:t>
      </w:r>
      <w:r w:rsidRPr="00C93FB1">
        <w:rPr>
          <w:lang w:val="fr-CH"/>
        </w:rPr>
        <w:t>traitement des traumatismes et d’autres formes de réadaptation fournies aux victimes de torture et de mauvais traitements, ainsi que sur les ressources matérielles, humaines et financières allouées à ces activités afin d’en garantir la mise en œuvre efficace.</w:t>
      </w:r>
    </w:p>
    <w:p w:rsidR="00FB1BA6" w:rsidRPr="00FB1BA6" w:rsidRDefault="00FB1BA6" w:rsidP="00FB1BA6">
      <w:pPr>
        <w:pStyle w:val="SingleTxt"/>
        <w:spacing w:after="0" w:line="120" w:lineRule="exact"/>
        <w:rPr>
          <w:sz w:val="10"/>
          <w:lang w:val="fr-CH"/>
        </w:rPr>
      </w:pPr>
    </w:p>
    <w:p w:rsidR="0018584E" w:rsidRPr="0018584E" w:rsidRDefault="0018584E" w:rsidP="00FB1BA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CH"/>
        </w:rPr>
      </w:pPr>
      <w:r w:rsidRPr="0018584E">
        <w:rPr>
          <w:lang w:val="fr-CH"/>
        </w:rPr>
        <w:tab/>
      </w:r>
      <w:r w:rsidRPr="0018584E">
        <w:rPr>
          <w:lang w:val="fr-CH"/>
        </w:rPr>
        <w:tab/>
        <w:t>Article 15</w:t>
      </w:r>
    </w:p>
    <w:p w:rsidR="0018584E" w:rsidRPr="00FB1BA6" w:rsidRDefault="0018584E" w:rsidP="00FB1BA6">
      <w:pPr>
        <w:pStyle w:val="SingleTxt"/>
        <w:spacing w:after="0" w:line="120" w:lineRule="exact"/>
        <w:rPr>
          <w:sz w:val="10"/>
          <w:lang w:val="fr-CH"/>
        </w:rPr>
      </w:pPr>
    </w:p>
    <w:p w:rsidR="0018584E" w:rsidRPr="0018584E" w:rsidRDefault="0018584E" w:rsidP="009A17E6">
      <w:pPr>
        <w:pStyle w:val="SingleTxt"/>
        <w:numPr>
          <w:ilvl w:val="0"/>
          <w:numId w:val="8"/>
        </w:numPr>
        <w:tabs>
          <w:tab w:val="clear" w:pos="475"/>
          <w:tab w:val="num" w:pos="1742"/>
        </w:tabs>
        <w:ind w:left="1267"/>
        <w:rPr>
          <w:lang w:val="fr-CH"/>
        </w:rPr>
      </w:pPr>
      <w:r w:rsidRPr="0018584E">
        <w:rPr>
          <w:lang w:val="fr-CH"/>
        </w:rPr>
        <w:t>Eu égard aux précédentes observations finales du Comité (par. 13), fournir des renseignements sur les mesures concrètes prises pour garantir le respect, en droit et en pratique, du principe d’irrecevabilité des éléments de preuve obtenus par la torture. Fournir des exemples d’affaires rejetées par les tribunaux en raison de la présentation de preuves ou de témoignages obtenus par la torture ou par des mauvais traitements</w:t>
      </w:r>
      <w:r w:rsidR="00FB1BA6" w:rsidRPr="00232732">
        <w:rPr>
          <w:rStyle w:val="FootnoteReference"/>
          <w:lang w:val="fr-CH"/>
        </w:rPr>
        <w:footnoteReference w:id="32"/>
      </w:r>
      <w:r w:rsidRPr="0018584E">
        <w:rPr>
          <w:lang w:val="fr-CH"/>
        </w:rPr>
        <w:t>.</w:t>
      </w:r>
    </w:p>
    <w:p w:rsidR="0018584E" w:rsidRPr="00FB1BA6" w:rsidRDefault="0018584E" w:rsidP="00FB1BA6">
      <w:pPr>
        <w:pStyle w:val="SingleTxt"/>
        <w:spacing w:after="0" w:line="120" w:lineRule="exact"/>
        <w:rPr>
          <w:sz w:val="10"/>
          <w:lang w:val="fr-CH"/>
        </w:rPr>
      </w:pPr>
    </w:p>
    <w:p w:rsidR="0018584E" w:rsidRPr="0018584E" w:rsidRDefault="0018584E" w:rsidP="00FB1BA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CH"/>
        </w:rPr>
      </w:pPr>
      <w:r w:rsidRPr="0018584E">
        <w:rPr>
          <w:lang w:val="fr-CH"/>
        </w:rPr>
        <w:tab/>
      </w:r>
      <w:r w:rsidRPr="0018584E">
        <w:rPr>
          <w:lang w:val="fr-CH"/>
        </w:rPr>
        <w:tab/>
        <w:t>Article 16</w:t>
      </w:r>
    </w:p>
    <w:p w:rsidR="0018584E" w:rsidRPr="00FB1BA6" w:rsidRDefault="0018584E" w:rsidP="00FB1BA6">
      <w:pPr>
        <w:pStyle w:val="SingleTxt"/>
        <w:spacing w:after="0" w:line="120" w:lineRule="exact"/>
        <w:rPr>
          <w:sz w:val="10"/>
          <w:lang w:val="fr-CH"/>
        </w:rPr>
      </w:pPr>
    </w:p>
    <w:p w:rsidR="0018584E" w:rsidRPr="0018584E" w:rsidRDefault="0018584E" w:rsidP="009A17E6">
      <w:pPr>
        <w:pStyle w:val="SingleTxt"/>
        <w:numPr>
          <w:ilvl w:val="0"/>
          <w:numId w:val="8"/>
        </w:numPr>
        <w:tabs>
          <w:tab w:val="clear" w:pos="475"/>
          <w:tab w:val="num" w:pos="1742"/>
        </w:tabs>
        <w:ind w:left="1267"/>
        <w:rPr>
          <w:lang w:val="fr-CH"/>
        </w:rPr>
      </w:pPr>
      <w:r w:rsidRPr="0018584E">
        <w:rPr>
          <w:lang w:val="fr-CH"/>
        </w:rPr>
        <w:t>Fournir des renseignements sur les mesures concrètes prises pour éliminer le travail des enfants</w:t>
      </w:r>
      <w:r w:rsidR="00FB1BA6" w:rsidRPr="00232732">
        <w:rPr>
          <w:rStyle w:val="FootnoteReference"/>
          <w:lang w:val="fr-CH"/>
        </w:rPr>
        <w:footnoteReference w:id="33"/>
      </w:r>
      <w:r w:rsidRPr="0018584E">
        <w:rPr>
          <w:lang w:val="fr-CH"/>
        </w:rPr>
        <w:t xml:space="preserve"> et pour lutter contre la maltraitance des enfants, notamment les châtiments corporels dans tous les contextes, à la maison, à l’école et dans les structures de protection de remplacement (par.</w:t>
      </w:r>
      <w:r w:rsidR="00FB1BA6">
        <w:rPr>
          <w:lang w:val="fr-CH"/>
        </w:rPr>
        <w:t> </w:t>
      </w:r>
      <w:r w:rsidRPr="0018584E">
        <w:rPr>
          <w:lang w:val="fr-CH"/>
        </w:rPr>
        <w:t>24).</w:t>
      </w:r>
    </w:p>
    <w:p w:rsidR="0018584E" w:rsidRPr="0018584E" w:rsidRDefault="0018584E" w:rsidP="009A17E6">
      <w:pPr>
        <w:pStyle w:val="SingleTxt"/>
        <w:numPr>
          <w:ilvl w:val="0"/>
          <w:numId w:val="8"/>
        </w:numPr>
        <w:tabs>
          <w:tab w:val="clear" w:pos="475"/>
          <w:tab w:val="num" w:pos="1742"/>
        </w:tabs>
        <w:ind w:left="1267"/>
        <w:rPr>
          <w:lang w:val="fr-CH"/>
        </w:rPr>
      </w:pPr>
      <w:r w:rsidRPr="0018584E">
        <w:rPr>
          <w:lang w:val="fr-CH"/>
        </w:rPr>
        <w:t>Décrire toute mesure prise par l’État partie pour dépénaliser les relations sexuelles entre adultes consentants du même sexe. En outre, fournir des renseignements sur toute mesure prise par l’État partie pour protéger les droits de l’homme des lesbiennes, des gays, des bisexuels et des transgenres.</w:t>
      </w:r>
    </w:p>
    <w:p w:rsidR="0018584E" w:rsidRPr="0018584E" w:rsidRDefault="0018584E" w:rsidP="00FB1BA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CH"/>
        </w:rPr>
      </w:pPr>
      <w:r w:rsidRPr="0018584E">
        <w:rPr>
          <w:lang w:val="fr-CH"/>
        </w:rPr>
        <w:lastRenderedPageBreak/>
        <w:tab/>
      </w:r>
      <w:r w:rsidRPr="0018584E">
        <w:rPr>
          <w:lang w:val="fr-CH"/>
        </w:rPr>
        <w:tab/>
        <w:t>Questions diverses</w:t>
      </w:r>
    </w:p>
    <w:p w:rsidR="0018584E" w:rsidRPr="00FB1BA6" w:rsidRDefault="0018584E" w:rsidP="00FB1BA6">
      <w:pPr>
        <w:pStyle w:val="SingleTxt"/>
        <w:spacing w:after="0" w:line="120" w:lineRule="exact"/>
        <w:rPr>
          <w:sz w:val="10"/>
          <w:lang w:val="fr-CH"/>
        </w:rPr>
      </w:pPr>
    </w:p>
    <w:p w:rsidR="0018584E" w:rsidRPr="0018584E" w:rsidRDefault="0018584E" w:rsidP="009A17E6">
      <w:pPr>
        <w:pStyle w:val="SingleTxt"/>
        <w:numPr>
          <w:ilvl w:val="0"/>
          <w:numId w:val="8"/>
        </w:numPr>
        <w:tabs>
          <w:tab w:val="clear" w:pos="475"/>
          <w:tab w:val="num" w:pos="1742"/>
        </w:tabs>
        <w:ind w:left="1267"/>
        <w:rPr>
          <w:lang w:val="fr-CH"/>
        </w:rPr>
      </w:pPr>
      <w:r w:rsidRPr="0018584E">
        <w:rPr>
          <w:lang w:val="fr-CH"/>
        </w:rPr>
        <w:t>S’agissant des précédentes observations finales (par. 27), indiquer si l’État partie a l’intention de ratifier le Protocole facultatif se rapportant à la Convention et, si tel est le cas, quel est l’état d’avancement du processus de ratification</w:t>
      </w:r>
      <w:r w:rsidR="00FB1BA6" w:rsidRPr="00232732">
        <w:rPr>
          <w:rStyle w:val="FootnoteReference"/>
          <w:lang w:val="fr-CH"/>
        </w:rPr>
        <w:footnoteReference w:id="34"/>
      </w:r>
      <w:r w:rsidRPr="0018584E">
        <w:rPr>
          <w:lang w:val="fr-CH"/>
        </w:rPr>
        <w:t>.</w:t>
      </w:r>
    </w:p>
    <w:p w:rsidR="0018584E" w:rsidRPr="0018584E" w:rsidRDefault="0018584E" w:rsidP="009A17E6">
      <w:pPr>
        <w:pStyle w:val="SingleTxt"/>
        <w:numPr>
          <w:ilvl w:val="0"/>
          <w:numId w:val="8"/>
        </w:numPr>
        <w:tabs>
          <w:tab w:val="clear" w:pos="475"/>
          <w:tab w:val="num" w:pos="1742"/>
        </w:tabs>
        <w:ind w:left="1267"/>
        <w:rPr>
          <w:lang w:val="fr-CH"/>
        </w:rPr>
      </w:pPr>
      <w:r w:rsidRPr="0018584E">
        <w:rPr>
          <w:lang w:val="fr-CH"/>
        </w:rPr>
        <w:t>Eu égard aux précédentes observations finales du Comité (par. 12), indiquer quelles mesures ont été prises pour soumettre à référendum les recommandations de la Commission de révision de la Constitution approuvées par le Gouvernement qui impliquent d’apporter des modifications à la Constitution, notamment l’abolition de la peine de mort</w:t>
      </w:r>
      <w:r w:rsidR="00FB1BA6" w:rsidRPr="00232732">
        <w:rPr>
          <w:rStyle w:val="FootnoteReference"/>
          <w:lang w:val="fr-CH"/>
        </w:rPr>
        <w:footnoteReference w:id="35"/>
      </w:r>
      <w:r w:rsidRPr="0018584E">
        <w:rPr>
          <w:lang w:val="fr-CH"/>
        </w:rPr>
        <w:t>. Indiquer également si l’État partie a l’intention de ratifier le deuxième Protocole facultatif se rapportant au Pacte international relatif aux droits civils et politiques, visant à abolir la peine de mort.</w:t>
      </w:r>
    </w:p>
    <w:p w:rsidR="0018584E" w:rsidRDefault="0018584E" w:rsidP="009A17E6">
      <w:pPr>
        <w:pStyle w:val="SingleTxt"/>
        <w:numPr>
          <w:ilvl w:val="0"/>
          <w:numId w:val="8"/>
        </w:numPr>
        <w:tabs>
          <w:tab w:val="clear" w:pos="475"/>
          <w:tab w:val="num" w:pos="1742"/>
        </w:tabs>
        <w:ind w:left="1267"/>
        <w:rPr>
          <w:lang w:val="fr-CH"/>
        </w:rPr>
      </w:pPr>
      <w:r w:rsidRPr="0018584E">
        <w:rPr>
          <w:lang w:val="fr-CH"/>
        </w:rPr>
        <w:t xml:space="preserve">Fournir des informations actualisées sur les mesures prises par l’État partie pour répondre à la menace d’actes terroristes et indiquer </w:t>
      </w:r>
      <w:r w:rsidRPr="0018584E">
        <w:t>indiquer si elles ont porté atteinte aux garanties concernant les droits de l’homme en droit et en pratique, et de quelle manière</w:t>
      </w:r>
      <w:r w:rsidRPr="0018584E">
        <w:rPr>
          <w:lang w:val="fr-CH"/>
        </w:rPr>
        <w:t xml:space="preserve">. Expliquer </w:t>
      </w:r>
      <w:r w:rsidRPr="0018584E">
        <w:t>comment l’État partie assure la compatibilité de ces mesures</w:t>
      </w:r>
      <w:r w:rsidR="00CF003E">
        <w:t xml:space="preserve"> </w:t>
      </w:r>
      <w:r w:rsidRPr="0018584E">
        <w:rPr>
          <w:lang w:val="fr-CH"/>
        </w:rPr>
        <w:t>avec l’ensemble des obligations qui lui incombent en vertu du droit international, en particulier celles qui découlent de la Convention, conformément aux résolutions pertinentes du Conseil de sécurité, notamment la résolution 1624 (2005). Donner des renseignements sur la formation dispensée aux agents de la force publique dans ce domaine, indiquer combien de personnes ont été condamnées en application de la législation antiterroriste, préciser de quelles garanties juridiques bénéficient les personnes visées par des mesures antiterroristes et quelles voies de recours leur sont ouvertes, en droit et en pratique, et indiquer s’il y a eu des plaintes pour non-respect des règles internationales et quelle en a été l’issue.</w:t>
      </w:r>
    </w:p>
    <w:p w:rsidR="00FB1BA6" w:rsidRPr="00FB1BA6" w:rsidRDefault="00FB1BA6" w:rsidP="00FB1BA6">
      <w:pPr>
        <w:pStyle w:val="SingleTxt"/>
        <w:spacing w:after="0" w:line="120" w:lineRule="exact"/>
        <w:rPr>
          <w:sz w:val="10"/>
          <w:lang w:val="fr-CH"/>
        </w:rPr>
      </w:pPr>
    </w:p>
    <w:p w:rsidR="0018584E" w:rsidRPr="0018584E" w:rsidRDefault="0018584E" w:rsidP="00FB1BA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CH"/>
        </w:rPr>
      </w:pPr>
      <w:r w:rsidRPr="0018584E">
        <w:rPr>
          <w:lang w:val="fr-CH"/>
        </w:rPr>
        <w:tab/>
      </w:r>
      <w:r w:rsidRPr="0018584E">
        <w:rPr>
          <w:lang w:val="fr-CH"/>
        </w:rPr>
        <w:tab/>
        <w:t xml:space="preserve">Renseignements d’ordre général sur la situation des droits de l’homme </w:t>
      </w:r>
      <w:r w:rsidR="00FB1BA6">
        <w:rPr>
          <w:lang w:val="fr-CH"/>
        </w:rPr>
        <w:br/>
      </w:r>
      <w:r w:rsidRPr="0018584E">
        <w:rPr>
          <w:lang w:val="fr-CH"/>
        </w:rPr>
        <w:t xml:space="preserve">dans le pays, y compris sur les nouvelles mesures et les faits nouveaux </w:t>
      </w:r>
      <w:r w:rsidR="00FB1BA6">
        <w:rPr>
          <w:lang w:val="fr-CH"/>
        </w:rPr>
        <w:br/>
      </w:r>
      <w:r w:rsidRPr="0018584E">
        <w:rPr>
          <w:lang w:val="fr-CH"/>
        </w:rPr>
        <w:t>concernant la mise en œuvre de la Convention</w:t>
      </w:r>
    </w:p>
    <w:p w:rsidR="0018584E" w:rsidRPr="00FB1BA6" w:rsidRDefault="0018584E" w:rsidP="00FB1BA6">
      <w:pPr>
        <w:pStyle w:val="SingleTxt"/>
        <w:spacing w:after="0" w:line="120" w:lineRule="exact"/>
        <w:rPr>
          <w:sz w:val="10"/>
          <w:lang w:val="fr-CH"/>
        </w:rPr>
      </w:pPr>
    </w:p>
    <w:p w:rsidR="0063644A" w:rsidRDefault="0018584E" w:rsidP="009A17E6">
      <w:pPr>
        <w:pStyle w:val="SingleTxt"/>
        <w:numPr>
          <w:ilvl w:val="0"/>
          <w:numId w:val="8"/>
        </w:numPr>
        <w:tabs>
          <w:tab w:val="clear" w:pos="475"/>
          <w:tab w:val="num" w:pos="1742"/>
        </w:tabs>
        <w:ind w:left="1267"/>
        <w:rPr>
          <w:lang w:val="fr-CH"/>
        </w:rPr>
      </w:pPr>
      <w:r w:rsidRPr="0018584E">
        <w:rPr>
          <w:lang w:val="fr-CH"/>
        </w:rPr>
        <w:t>Donner des informations détaillées sur toute mesure pertinente d’ordre législatif, administratif, judiciaire et autre qui a été prise depuis l’examen du précédent rapport pour mettre en œuvre les dispositions de la Convention ou pour donner suite aux recommandation</w:t>
      </w:r>
      <w:r w:rsidR="00805959">
        <w:rPr>
          <w:lang w:val="fr-CH"/>
        </w:rPr>
        <w:t xml:space="preserve">s du Comité, notamment sur les </w:t>
      </w:r>
      <w:r w:rsidRPr="0018584E">
        <w:rPr>
          <w:lang w:val="fr-CH"/>
        </w:rPr>
        <w:t>changements institutionnels intervenus et les plans ou programmes pertinents. Décrire les ressources allouées et fournir des données statistiques ou toute autre information que l’État partie estime utile.</w:t>
      </w:r>
    </w:p>
    <w:p w:rsidR="0018584E" w:rsidRPr="0018584E" w:rsidRDefault="0018584E" w:rsidP="0018584E">
      <w:pPr>
        <w:pStyle w:val="SingleTxt"/>
        <w:spacing w:after="0" w:line="240" w:lineRule="auto"/>
      </w:pPr>
      <w:r>
        <w:rPr>
          <w:noProof/>
          <w:w w:val="100"/>
          <w:lang w:val="en-US"/>
        </w:rPr>
        <mc:AlternateContent>
          <mc:Choice Requires="wps">
            <w:drawing>
              <wp:anchor distT="0" distB="0" distL="114300" distR="114300" simplePos="0" relativeHeight="251659264" behindDoc="0" locked="0" layoutInCell="1" allowOverlap="1" wp14:anchorId="0DF3395B" wp14:editId="46EC1221">
                <wp:simplePos x="0" y="0"/>
                <wp:positionH relativeFrom="page">
                  <wp:posOffset>3429000</wp:posOffset>
                </wp:positionH>
                <wp:positionV relativeFrom="paragraph">
                  <wp:posOffset>304800</wp:posOffset>
                </wp:positionV>
                <wp:extent cx="914400" cy="0"/>
                <wp:effectExtent l="0" t="0" r="19050" b="19050"/>
                <wp:wrapNone/>
                <wp:docPr id="5" name="Straight Connector 5"/>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id="Straight Connector 5" o:spid="_x0000_s1026" style="position:absolute;z-index:251659264;visibility:visible;mso-wrap-style:square;mso-wrap-distance-left:9pt;mso-wrap-distance-top:0;mso-wrap-distance-right:9pt;mso-wrap-distance-bottom:0;mso-position-horizontal:absolute;mso-position-horizontal-relative:page;mso-position-vertical:absolute;mso-position-vertical-relative:text" from="270pt,24pt" to="342pt,2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QE8n2gEAAAwEAAAOAAAAZHJzL2Uyb0RvYy54bWysU9uO0zAQfUfiHyy/0yTLlkvUdB+6Wl4Q&#10;VCx8gOvYiSXbY41N0/49Y6fNrgAJgciD48ucM3OOx5u7k7PsqDAa8B1vVjVnykvojR86/u3rw6t3&#10;nMUkfC8seNXxs4r8bvvyxWYKrbqBEWyvkBGJj+0UOj6mFNqqinJUTsQVBOXpUAM6kWiJQ9WjmIjd&#10;2eqmrt9UE2AfEKSKkXbv50O+LfxaK5k+ax1VYrbjVFsqI5bxkMdquxHtgCKMRl7KEP9QhRPGU9KF&#10;6l4kwb6j+YXKGYkQQaeVBFeB1kaqooHUNPVPah5HEVTRQubEsNgU/x+t/HTcIzN9x9eceeHoih4T&#10;CjOMie3AezIQkK2zT1OILYXv/B4vqxj2mEWfNLr8JznsVLw9L96qU2KSNt83t7c13YC8HlVPuIAx&#10;fVDgWJ503BqfVYtWHD/GRLko9BqSt61nU8dfN2/XJSqCNf2DsTafRRwOO4vsKPKFNzV9uXZieBZG&#10;K+tpMyuaNZRZOls1839Rmjyhqps5Q+5GtdAKKZVPzYXXeorOME0lLMD6z8BLfIaq0ql/A14QJTP4&#10;tICd8YC/y55O15L1HH91YNadLThAfy63W6yhlivOXZ5H7unn6wJ/esTbHwAAAP//AwBQSwMEFAAG&#10;AAgAAAAhACVOOILeAAAACQEAAA8AAABkcnMvZG93bnJldi54bWxMj09Lw0AQxe+C32EZoTe7UdKw&#10;xGyKWBRKT20t4m2bnSbB7GzIbtu0n94RD3qaf483v1fMR9eJEw6h9aThYZqAQKq8banW8L59vVcg&#10;QjRkTecJNVwwwLy8vSlMbv2Z1njaxFqwCYXcaGhi7HMpQ9WgM2HqeyS+HfzgTORxqKUdzJnNXScf&#10;kySTzrTEHxrT40uD1dfm6DSo64ddLO1KLcbd4e3aq89svVtqPbkbn59ARBzjnxh+8BkdSmba+yPZ&#10;IDoNszThLFFDqriyIFMpN/vfhSwL+T9B+Q0AAP//AwBQSwECLQAUAAYACAAAACEAtoM4kv4AAADh&#10;AQAAEwAAAAAAAAAAAAAAAAAAAAAAW0NvbnRlbnRfVHlwZXNdLnhtbFBLAQItABQABgAIAAAAIQA4&#10;/SH/1gAAAJQBAAALAAAAAAAAAAAAAAAAAC8BAABfcmVscy8ucmVsc1BLAQItABQABgAIAAAAIQCj&#10;QE8n2gEAAAwEAAAOAAAAAAAAAAAAAAAAAC4CAABkcnMvZTJvRG9jLnhtbFBLAQItABQABgAIAAAA&#10;IQAlTjiC3gAAAAkBAAAPAAAAAAAAAAAAAAAAADQEAABkcnMvZG93bnJldi54bWxQSwUGAAAAAAQA&#10;BADzAAAAPwUAAAAA&#10;" strokecolor="#010000" strokeweight=".25pt">
                <w10:wrap anchorx="page"/>
              </v:line>
            </w:pict>
          </mc:Fallback>
        </mc:AlternateContent>
      </w:r>
    </w:p>
    <w:sectPr w:rsidR="0018584E" w:rsidRPr="0018584E" w:rsidSect="0063644A">
      <w:endnotePr>
        <w:numFmt w:val="decimal"/>
      </w:endnotePr>
      <w:type w:val="continuous"/>
      <w:pgSz w:w="11909" w:h="16834"/>
      <w:pgMar w:top="1742" w:right="936" w:bottom="1898" w:left="936" w:header="576" w:footer="1030" w:gutter="0"/>
      <w:cols w:space="720"/>
      <w:noEndnote/>
      <w:docGrid w:linePitch="36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date="2016-01-26T08:54:00Z" w:initials="Start">
    <w:p w:rsidR="00B528F8" w:rsidRDefault="00B528F8">
      <w:pPr>
        <w:pStyle w:val="CommentText"/>
      </w:pPr>
      <w:r>
        <w:fldChar w:fldCharType="begin"/>
      </w:r>
      <w:r>
        <w:rPr>
          <w:rStyle w:val="CommentReference"/>
        </w:rPr>
        <w:instrText xml:space="preserve"> </w:instrText>
      </w:r>
      <w:r>
        <w:instrText>PAGE \# "'Page: '#'</w:instrText>
      </w:r>
      <w:r>
        <w:br/>
        <w:instrText>'"</w:instrText>
      </w:r>
      <w:r>
        <w:rPr>
          <w:rStyle w:val="CommentReference"/>
        </w:rPr>
        <w:instrText xml:space="preserve"> </w:instrText>
      </w:r>
      <w:r>
        <w:fldChar w:fldCharType="end"/>
      </w:r>
      <w:r>
        <w:rPr>
          <w:rStyle w:val="CommentReference"/>
        </w:rPr>
        <w:annotationRef/>
      </w:r>
      <w:r>
        <w:t>&lt;&lt;ODS JOB NO&gt;&gt;N1600161F&lt;&lt;ODS JOB NO&gt;&gt;</w:t>
      </w:r>
    </w:p>
    <w:p w:rsidR="00B528F8" w:rsidRDefault="00B528F8">
      <w:pPr>
        <w:pStyle w:val="CommentText"/>
      </w:pPr>
      <w:r>
        <w:t>&lt;&lt;ODS DOC SYMBOL1&gt;&gt;CAT/C/GHA/QPR/2&lt;&lt;ODS DOC SYMBOL1&gt;&gt;</w:t>
      </w:r>
    </w:p>
    <w:p w:rsidR="00B528F8" w:rsidRDefault="00B528F8">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B528F8" w:rsidRDefault="00B528F8" w:rsidP="00F3330B">
      <w:pPr>
        <w:spacing w:line="240" w:lineRule="auto"/>
      </w:pPr>
      <w:r>
        <w:separator/>
      </w:r>
    </w:p>
  </w:endnote>
  <w:endnote w:type="continuationSeparator" w:id="0">
    <w:p w:rsidR="00B528F8" w:rsidRDefault="00B528F8" w:rsidP="00F3330B">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marge tawagan">
    <w:altName w:val="Times New Roman"/>
    <w:panose1 w:val="00000000000000000000"/>
    <w:charset w:val="00"/>
    <w:family w:val="roman"/>
    <w:notTrueType/>
    <w:pitch w:val="default"/>
  </w:font>
  <w:font w:name="Tahoma">
    <w:panose1 w:val="020B0604030504040204"/>
    <w:charset w:val="00"/>
    <w:family w:val="swiss"/>
    <w:pitch w:val="variable"/>
    <w:sig w:usb0="E1002EFF" w:usb1="C000605B" w:usb2="00000029" w:usb3="00000000" w:csb0="000101FF" w:csb1="00000000"/>
  </w:font>
  <w:font w:name="Barcode 3 of 9 by request">
    <w:altName w:val="Tw Cen MT Condensed Extra Bold"/>
    <w:panose1 w:val="020B0803050302020204"/>
    <w:charset w:val="00"/>
    <w:family w:val="swiss"/>
    <w:pitch w:val="variable"/>
    <w:sig w:usb0="00000003" w:usb1="00000000" w:usb2="00000000" w:usb3="00000000" w:csb0="00000001" w:csb1="00000000"/>
  </w:font>
  <w:font w:name="SimSun">
    <w:altName w:val="宋体"/>
    <w:panose1 w:val="02010600030101010101"/>
    <w:charset w:val="86"/>
    <w:family w:val="auto"/>
    <w:pitch w:val="variable"/>
    <w:sig w:usb0="00000003" w:usb1="288F0000"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jc w:val="center"/>
      <w:tblLayout w:type="fixed"/>
      <w:tblLook w:val="0000" w:firstRow="0" w:lastRow="0" w:firstColumn="0" w:lastColumn="0" w:noHBand="0" w:noVBand="0"/>
    </w:tblPr>
    <w:tblGrid>
      <w:gridCol w:w="5126"/>
      <w:gridCol w:w="5127"/>
    </w:tblGrid>
    <w:tr w:rsidR="00B528F8" w:rsidTr="0063644A">
      <w:trPr>
        <w:jc w:val="center"/>
      </w:trPr>
      <w:tc>
        <w:tcPr>
          <w:tcW w:w="5126" w:type="dxa"/>
          <w:shd w:val="clear" w:color="auto" w:fill="auto"/>
        </w:tcPr>
        <w:p w:rsidR="00B528F8" w:rsidRPr="0063644A" w:rsidRDefault="00B528F8" w:rsidP="0063644A">
          <w:pPr>
            <w:pStyle w:val="Footer"/>
            <w:jc w:val="righ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CC582C">
            <w:rPr>
              <w:b w:val="0"/>
              <w:w w:val="103"/>
              <w:sz w:val="14"/>
            </w:rPr>
            <w:t>GE.16-00121</w:t>
          </w:r>
          <w:r>
            <w:rPr>
              <w:b w:val="0"/>
              <w:w w:val="103"/>
              <w:sz w:val="14"/>
            </w:rPr>
            <w:fldChar w:fldCharType="end"/>
          </w:r>
        </w:p>
      </w:tc>
      <w:tc>
        <w:tcPr>
          <w:tcW w:w="5127" w:type="dxa"/>
          <w:shd w:val="clear" w:color="auto" w:fill="auto"/>
        </w:tcPr>
        <w:p w:rsidR="00B528F8" w:rsidRPr="0063644A" w:rsidRDefault="00B528F8" w:rsidP="0063644A">
          <w:pPr>
            <w:pStyle w:val="Footer"/>
            <w:rPr>
              <w:w w:val="103"/>
            </w:rPr>
          </w:pPr>
          <w:r>
            <w:rPr>
              <w:w w:val="103"/>
            </w:rPr>
            <w:fldChar w:fldCharType="begin"/>
          </w:r>
          <w:r>
            <w:rPr>
              <w:w w:val="103"/>
            </w:rPr>
            <w:instrText xml:space="preserve"> PAGE  \* Arabic  \* MERGEFORMAT </w:instrText>
          </w:r>
          <w:r>
            <w:rPr>
              <w:w w:val="103"/>
            </w:rPr>
            <w:fldChar w:fldCharType="separate"/>
          </w:r>
          <w:r w:rsidR="00CC582C">
            <w:rPr>
              <w:noProof/>
              <w:w w:val="103"/>
            </w:rPr>
            <w:t>6</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sidR="00CC582C">
            <w:rPr>
              <w:noProof/>
              <w:w w:val="103"/>
            </w:rPr>
            <w:t>7</w:t>
          </w:r>
          <w:r>
            <w:rPr>
              <w:w w:val="103"/>
            </w:rPr>
            <w:fldChar w:fldCharType="end"/>
          </w:r>
        </w:p>
      </w:tc>
    </w:tr>
  </w:tbl>
  <w:p w:rsidR="00B528F8" w:rsidRPr="0063644A" w:rsidRDefault="00B528F8" w:rsidP="0063644A">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jc w:val="center"/>
      <w:tblLayout w:type="fixed"/>
      <w:tblLook w:val="0000" w:firstRow="0" w:lastRow="0" w:firstColumn="0" w:lastColumn="0" w:noHBand="0" w:noVBand="0"/>
    </w:tblPr>
    <w:tblGrid>
      <w:gridCol w:w="5126"/>
      <w:gridCol w:w="5127"/>
    </w:tblGrid>
    <w:tr w:rsidR="00B528F8" w:rsidTr="0063644A">
      <w:trPr>
        <w:jc w:val="center"/>
      </w:trPr>
      <w:tc>
        <w:tcPr>
          <w:tcW w:w="5126" w:type="dxa"/>
          <w:shd w:val="clear" w:color="auto" w:fill="auto"/>
        </w:tcPr>
        <w:p w:rsidR="00B528F8" w:rsidRPr="0063644A" w:rsidRDefault="00B528F8" w:rsidP="0063644A">
          <w:pPr>
            <w:pStyle w:val="Footer"/>
            <w:jc w:val="right"/>
            <w:rPr>
              <w:w w:val="103"/>
            </w:rPr>
          </w:pPr>
          <w:r>
            <w:rPr>
              <w:w w:val="103"/>
            </w:rPr>
            <w:fldChar w:fldCharType="begin"/>
          </w:r>
          <w:r>
            <w:rPr>
              <w:w w:val="103"/>
            </w:rPr>
            <w:instrText xml:space="preserve"> PAGE  \* Arabic  \* MERGEFORMAT </w:instrText>
          </w:r>
          <w:r>
            <w:rPr>
              <w:w w:val="103"/>
            </w:rPr>
            <w:fldChar w:fldCharType="separate"/>
          </w:r>
          <w:r w:rsidR="00CC582C">
            <w:rPr>
              <w:noProof/>
              <w:w w:val="103"/>
            </w:rPr>
            <w:t>7</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sidR="00CC582C">
            <w:rPr>
              <w:noProof/>
              <w:w w:val="103"/>
            </w:rPr>
            <w:t>7</w:t>
          </w:r>
          <w:r>
            <w:rPr>
              <w:w w:val="103"/>
            </w:rPr>
            <w:fldChar w:fldCharType="end"/>
          </w:r>
        </w:p>
      </w:tc>
      <w:tc>
        <w:tcPr>
          <w:tcW w:w="5127" w:type="dxa"/>
          <w:shd w:val="clear" w:color="auto" w:fill="auto"/>
        </w:tcPr>
        <w:p w:rsidR="00B528F8" w:rsidRPr="0063644A" w:rsidRDefault="00B528F8" w:rsidP="0063644A">
          <w:pPr>
            <w:pStyle w:val="Footer"/>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CC582C">
            <w:rPr>
              <w:b w:val="0"/>
              <w:w w:val="103"/>
              <w:sz w:val="14"/>
            </w:rPr>
            <w:t>GE.16-00121</w:t>
          </w:r>
          <w:r>
            <w:rPr>
              <w:b w:val="0"/>
              <w:w w:val="103"/>
              <w:sz w:val="14"/>
            </w:rPr>
            <w:fldChar w:fldCharType="end"/>
          </w:r>
        </w:p>
      </w:tc>
    </w:tr>
  </w:tbl>
  <w:p w:rsidR="00B528F8" w:rsidRPr="0063644A" w:rsidRDefault="00B528F8" w:rsidP="0063644A">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528F8" w:rsidRDefault="00B528F8">
    <w:pPr>
      <w:pStyle w:val="Footer"/>
    </w:pPr>
    <w:r>
      <w:rPr>
        <w:noProof/>
      </w:rPr>
      <w:drawing>
        <wp:anchor distT="0" distB="0" distL="114300" distR="114300" simplePos="0" relativeHeight="251658240" behindDoc="0" locked="0" layoutInCell="1" allowOverlap="1" wp14:anchorId="0E1B8703" wp14:editId="51172C05">
          <wp:simplePos x="0" y="0"/>
          <wp:positionH relativeFrom="column">
            <wp:posOffset>5650865</wp:posOffset>
          </wp:positionH>
          <wp:positionV relativeFrom="paragraph">
            <wp:posOffset>-228600</wp:posOffset>
          </wp:positionV>
          <wp:extent cx="694690" cy="694690"/>
          <wp:effectExtent l="0" t="0" r="0" b="0"/>
          <wp:wrapNone/>
          <wp:docPr id="3" name="Picture 3" descr="http://undocs.org/m2/QRCode2.ashx?DS=CAT/C/GHA/QPR/2&amp;Size =1&amp;Lang = 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undocs.org/m2/QRCode2.ashx?DS=CAT/C/GHA/QPR/2&amp;Size =1&amp;Lang = F"/>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chemeClr val="accent1"/>
                  </a:solidFill>
                  <a:ln w="9525" cap="flat" cmpd="sng" algn="ctr">
                    <a:noFill/>
                    <a:prstDash val="solid"/>
                    <a:round/>
                    <a:headEnd type="none" w="med" len="med"/>
                    <a:tailEnd type="none" w="med" len="med"/>
                  </a:ln>
                </pic:spPr>
              </pic:pic>
            </a:graphicData>
          </a:graphic>
          <wp14:sizeRelH relativeFrom="margin">
            <wp14:pctWidth>0</wp14:pctWidth>
          </wp14:sizeRelH>
          <wp14:sizeRelV relativeFrom="margin">
            <wp14:pctHeight>0</wp14:pctHeight>
          </wp14:sizeRelV>
        </wp:anchor>
      </w:drawing>
    </w:r>
  </w:p>
  <w:tbl>
    <w:tblPr>
      <w:tblW w:w="0" w:type="auto"/>
      <w:tblLayout w:type="fixed"/>
      <w:tblLook w:val="0000" w:firstRow="0" w:lastRow="0" w:firstColumn="0" w:lastColumn="0" w:noHBand="0" w:noVBand="0"/>
    </w:tblPr>
    <w:tblGrid>
      <w:gridCol w:w="3859"/>
      <w:gridCol w:w="5127"/>
    </w:tblGrid>
    <w:tr w:rsidR="00B528F8" w:rsidTr="0063644A">
      <w:tc>
        <w:tcPr>
          <w:tcW w:w="3859" w:type="dxa"/>
        </w:tcPr>
        <w:p w:rsidR="00B528F8" w:rsidRDefault="00B528F8" w:rsidP="0063644A">
          <w:pPr>
            <w:pStyle w:val="Footer"/>
            <w:rPr>
              <w:b w:val="0"/>
              <w:sz w:val="20"/>
            </w:rPr>
          </w:pPr>
          <w:r>
            <w:rPr>
              <w:b w:val="0"/>
              <w:sz w:val="20"/>
            </w:rPr>
            <w:fldChar w:fldCharType="begin"/>
          </w:r>
          <w:r>
            <w:rPr>
              <w:b w:val="0"/>
              <w:sz w:val="20"/>
            </w:rPr>
            <w:instrText xml:space="preserve"> DOCVARIABLE "jobn" \* MERGEFORMAT </w:instrText>
          </w:r>
          <w:r>
            <w:rPr>
              <w:b w:val="0"/>
              <w:sz w:val="20"/>
            </w:rPr>
            <w:fldChar w:fldCharType="separate"/>
          </w:r>
          <w:r w:rsidR="00CC582C">
            <w:rPr>
              <w:b w:val="0"/>
              <w:sz w:val="20"/>
            </w:rPr>
            <w:t>GE.16-00121 (F)</w:t>
          </w:r>
          <w:r>
            <w:rPr>
              <w:b w:val="0"/>
              <w:sz w:val="20"/>
            </w:rPr>
            <w:fldChar w:fldCharType="end"/>
          </w:r>
          <w:r>
            <w:rPr>
              <w:b w:val="0"/>
              <w:sz w:val="20"/>
            </w:rPr>
            <w:t xml:space="preserve">    220116    030216</w:t>
          </w:r>
        </w:p>
        <w:p w:rsidR="00B528F8" w:rsidRPr="0063644A" w:rsidRDefault="00B528F8" w:rsidP="0063644A">
          <w:pPr>
            <w:pStyle w:val="Footer"/>
            <w:spacing w:before="120" w:line="200" w:lineRule="exact"/>
            <w:rPr>
              <w:rFonts w:ascii="Barcode 3 of 9 by request" w:hAnsi="Barcode 3 of 9 by request"/>
              <w:b w:val="0"/>
              <w:spacing w:val="0"/>
              <w:w w:val="100"/>
              <w:sz w:val="24"/>
            </w:rPr>
          </w:pPr>
          <w:r>
            <w:rPr>
              <w:rFonts w:ascii="Barcode 3 of 9 by request" w:hAnsi="Barcode 3 of 9 by request"/>
              <w:b w:val="0"/>
              <w:spacing w:val="0"/>
              <w:w w:val="100"/>
              <w:sz w:val="24"/>
            </w:rPr>
            <w:fldChar w:fldCharType="begin"/>
          </w:r>
          <w:r>
            <w:rPr>
              <w:rFonts w:ascii="Barcode 3 of 9 by request" w:hAnsi="Barcode 3 of 9 by request"/>
              <w:b w:val="0"/>
              <w:spacing w:val="0"/>
              <w:w w:val="100"/>
              <w:sz w:val="24"/>
            </w:rPr>
            <w:instrText xml:space="preserve"> DOCVARIABLE "Barcode" \* MERGEFORMAT </w:instrText>
          </w:r>
          <w:r>
            <w:rPr>
              <w:rFonts w:ascii="Barcode 3 of 9 by request" w:hAnsi="Barcode 3 of 9 by request"/>
              <w:b w:val="0"/>
              <w:spacing w:val="0"/>
              <w:w w:val="100"/>
              <w:sz w:val="24"/>
            </w:rPr>
            <w:fldChar w:fldCharType="separate"/>
          </w:r>
          <w:r w:rsidR="00CC582C">
            <w:rPr>
              <w:rFonts w:ascii="Barcode 3 of 9 by request" w:hAnsi="Barcode 3 of 9 by request"/>
              <w:b w:val="0"/>
              <w:spacing w:val="0"/>
              <w:w w:val="100"/>
              <w:sz w:val="24"/>
            </w:rPr>
            <w:t>*1600121*</w:t>
          </w:r>
          <w:r>
            <w:rPr>
              <w:rFonts w:ascii="Barcode 3 of 9 by request" w:hAnsi="Barcode 3 of 9 by request"/>
              <w:b w:val="0"/>
              <w:spacing w:val="0"/>
              <w:w w:val="100"/>
              <w:sz w:val="24"/>
            </w:rPr>
            <w:fldChar w:fldCharType="end"/>
          </w:r>
        </w:p>
      </w:tc>
      <w:tc>
        <w:tcPr>
          <w:tcW w:w="5127" w:type="dxa"/>
        </w:tcPr>
        <w:p w:rsidR="00B528F8" w:rsidRDefault="00B528F8" w:rsidP="0063644A">
          <w:pPr>
            <w:pStyle w:val="Footer"/>
            <w:spacing w:line="240" w:lineRule="atLeast"/>
            <w:jc w:val="right"/>
            <w:rPr>
              <w:b w:val="0"/>
              <w:sz w:val="20"/>
            </w:rPr>
          </w:pPr>
          <w:r>
            <w:rPr>
              <w:b w:val="0"/>
              <w:noProof/>
              <w:sz w:val="20"/>
            </w:rPr>
            <w:drawing>
              <wp:inline distT="0" distB="0" distL="0" distR="0" wp14:anchorId="0100A2EC" wp14:editId="1076E8D1">
                <wp:extent cx="1109474" cy="231648"/>
                <wp:effectExtent l="0" t="0" r="0" b="0"/>
                <wp:docPr id="2" name="Picture 2"/>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
                        <a:stretch>
                          <a:fillRect/>
                        </a:stretch>
                      </pic:blipFill>
                      <pic:spPr>
                        <a:xfrm>
                          <a:off x="0" y="0"/>
                          <a:ext cx="1109474" cy="231648"/>
                        </a:xfrm>
                        <a:prstGeom prst="rect">
                          <a:avLst/>
                        </a:prstGeom>
                      </pic:spPr>
                    </pic:pic>
                  </a:graphicData>
                </a:graphic>
              </wp:inline>
            </w:drawing>
          </w:r>
        </w:p>
      </w:tc>
    </w:tr>
  </w:tbl>
  <w:p w:rsidR="00B528F8" w:rsidRPr="0063644A" w:rsidRDefault="00B528F8" w:rsidP="0063644A">
    <w:pPr>
      <w:pStyle w:val="Footer"/>
      <w:spacing w:line="56" w:lineRule="exact"/>
      <w:rPr>
        <w:b w:val="0"/>
        <w:sz w:val="20"/>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B528F8" w:rsidRPr="00232732" w:rsidRDefault="00232732" w:rsidP="00232732">
      <w:pPr>
        <w:pStyle w:val="Footer"/>
        <w:spacing w:after="80"/>
        <w:ind w:left="792"/>
        <w:rPr>
          <w:sz w:val="16"/>
        </w:rPr>
      </w:pPr>
      <w:r w:rsidRPr="00232732">
        <w:rPr>
          <w:sz w:val="16"/>
        </w:rPr>
        <w:t>__________________</w:t>
      </w:r>
    </w:p>
  </w:footnote>
  <w:footnote w:type="continuationSeparator" w:id="0">
    <w:p w:rsidR="00B528F8" w:rsidRPr="00232732" w:rsidRDefault="00232732" w:rsidP="00232732">
      <w:pPr>
        <w:pStyle w:val="Footer"/>
        <w:spacing w:after="80"/>
        <w:ind w:left="792"/>
        <w:rPr>
          <w:sz w:val="16"/>
        </w:rPr>
      </w:pPr>
      <w:r w:rsidRPr="00232732">
        <w:rPr>
          <w:sz w:val="16"/>
        </w:rPr>
        <w:t>__________________</w:t>
      </w:r>
    </w:p>
  </w:footnote>
  <w:footnote w:id="1">
    <w:p w:rsidR="00B528F8" w:rsidRPr="00DF5F81" w:rsidRDefault="00B528F8" w:rsidP="00232732">
      <w:pPr>
        <w:pStyle w:val="FootnoteText"/>
        <w:tabs>
          <w:tab w:val="right" w:pos="1195"/>
          <w:tab w:val="left" w:pos="1267"/>
          <w:tab w:val="left" w:pos="1742"/>
          <w:tab w:val="left" w:pos="2218"/>
          <w:tab w:val="left" w:pos="2693"/>
        </w:tabs>
        <w:ind w:left="1267" w:right="1260" w:hanging="432"/>
        <w:rPr>
          <w:lang w:val="fr-CH"/>
        </w:rPr>
      </w:pPr>
      <w:r>
        <w:tab/>
      </w:r>
      <w:r w:rsidRPr="00CA62CC">
        <w:rPr>
          <w:rStyle w:val="FootnoteReference"/>
          <w:vertAlign w:val="baseline"/>
        </w:rPr>
        <w:t>*</w:t>
      </w:r>
      <w:r>
        <w:tab/>
      </w:r>
      <w:r>
        <w:rPr>
          <w:szCs w:val="17"/>
        </w:rPr>
        <w:t>Adopté</w:t>
      </w:r>
      <w:r w:rsidR="002D7E0E">
        <w:rPr>
          <w:szCs w:val="17"/>
        </w:rPr>
        <w:t>e</w:t>
      </w:r>
      <w:r>
        <w:rPr>
          <w:szCs w:val="17"/>
        </w:rPr>
        <w:t xml:space="preserve"> par le Comité à sa cinquante-sixième session (9 novembre-9 décembre 2015).</w:t>
      </w:r>
    </w:p>
  </w:footnote>
  <w:footnote w:id="2">
    <w:p w:rsidR="00B528F8" w:rsidRPr="00CA62CC" w:rsidRDefault="00B528F8" w:rsidP="00232732">
      <w:pPr>
        <w:pStyle w:val="FootnoteText"/>
        <w:tabs>
          <w:tab w:val="right" w:pos="1195"/>
          <w:tab w:val="left" w:pos="1267"/>
          <w:tab w:val="left" w:pos="1742"/>
          <w:tab w:val="left" w:pos="2218"/>
          <w:tab w:val="left" w:pos="2693"/>
        </w:tabs>
        <w:ind w:left="1267" w:right="1260" w:hanging="432"/>
        <w:rPr>
          <w:spacing w:val="5"/>
          <w:w w:val="104"/>
          <w:lang w:val="fr-CH"/>
        </w:rPr>
      </w:pPr>
      <w:r>
        <w:tab/>
      </w:r>
      <w:r>
        <w:rPr>
          <w:rStyle w:val="FootnoteReference"/>
        </w:rPr>
        <w:footnoteRef/>
      </w:r>
      <w:r>
        <w:t xml:space="preserve"> </w:t>
      </w:r>
      <w:r>
        <w:tab/>
        <w:t>Sauf indication contraire, les numéros des paragraphes entre parenthèses renvoient aux précédentes observations finales du Comité.</w:t>
      </w:r>
    </w:p>
  </w:footnote>
  <w:footnote w:id="3">
    <w:p w:rsidR="00B528F8" w:rsidRPr="00CA62CC" w:rsidRDefault="00B528F8" w:rsidP="00232732">
      <w:pPr>
        <w:pStyle w:val="FootnoteText"/>
        <w:tabs>
          <w:tab w:val="right" w:pos="1195"/>
          <w:tab w:val="left" w:pos="1267"/>
          <w:tab w:val="left" w:pos="1742"/>
          <w:tab w:val="left" w:pos="2218"/>
          <w:tab w:val="left" w:pos="2693"/>
        </w:tabs>
        <w:ind w:left="1267" w:right="1260" w:hanging="432"/>
        <w:rPr>
          <w:spacing w:val="5"/>
          <w:w w:val="104"/>
          <w:lang w:val="fr-CH"/>
        </w:rPr>
      </w:pPr>
      <w:r>
        <w:tab/>
      </w:r>
      <w:r>
        <w:rPr>
          <w:rStyle w:val="FootnoteReference"/>
        </w:rPr>
        <w:footnoteRef/>
      </w:r>
      <w:r>
        <w:t xml:space="preserve"> </w:t>
      </w:r>
      <w:r>
        <w:tab/>
        <w:t xml:space="preserve">Voir également </w:t>
      </w:r>
      <w:r>
        <w:rPr>
          <w:szCs w:val="17"/>
        </w:rPr>
        <w:t>A/HRC/25/60/Add.1, par. 9.</w:t>
      </w:r>
    </w:p>
  </w:footnote>
  <w:footnote w:id="4">
    <w:p w:rsidR="00B528F8" w:rsidRPr="00CA62CC" w:rsidRDefault="00B528F8" w:rsidP="00232732">
      <w:pPr>
        <w:pStyle w:val="FootnoteText"/>
        <w:tabs>
          <w:tab w:val="right" w:pos="1195"/>
          <w:tab w:val="left" w:pos="1267"/>
          <w:tab w:val="left" w:pos="1742"/>
          <w:tab w:val="left" w:pos="2218"/>
          <w:tab w:val="left" w:pos="2693"/>
        </w:tabs>
        <w:ind w:left="1267" w:right="1260" w:hanging="432"/>
        <w:rPr>
          <w:spacing w:val="5"/>
          <w:w w:val="104"/>
          <w:lang w:val="fr-CH"/>
        </w:rPr>
      </w:pPr>
      <w:r>
        <w:tab/>
      </w:r>
      <w:r>
        <w:rPr>
          <w:rStyle w:val="FootnoteReference"/>
        </w:rPr>
        <w:footnoteRef/>
      </w:r>
      <w:r>
        <w:t xml:space="preserve"> </w:t>
      </w:r>
      <w:r>
        <w:tab/>
      </w:r>
      <w:r>
        <w:rPr>
          <w:szCs w:val="17"/>
        </w:rPr>
        <w:t>Les questions soulevées au titre de l’article 2 peuvent également l’être au titre d’autres articles de la Convention, notamment l’article 16. Comme il est indiqué au paragraphe 3 de l’observation générale n</w:t>
      </w:r>
      <w:r w:rsidRPr="00CA62CC">
        <w:rPr>
          <w:szCs w:val="17"/>
          <w:vertAlign w:val="superscript"/>
        </w:rPr>
        <w:t>o</w:t>
      </w:r>
      <w:r>
        <w:rPr>
          <w:szCs w:val="17"/>
        </w:rPr>
        <w:t> 2 (2007) du Comité, l’obligation de prévenir la torture consacrée à l’article 2 est de portée large. Cette obligation et celle de prévenir les peines ou traitements cruels, inhumains ou dégradants, énoncée au paragraphe 1 de l’article 16, sont indissociables, interdépendantes et intimement liées. Dans la pratique, l’obligation de prévenir les mauvais traitements r</w:t>
      </w:r>
      <w:r w:rsidR="0090590F">
        <w:rPr>
          <w:szCs w:val="17"/>
        </w:rPr>
        <w:t>ecoupe celle d’empêcher que des </w:t>
      </w:r>
      <w:r>
        <w:rPr>
          <w:szCs w:val="17"/>
        </w:rPr>
        <w:t>actes de torture ne soient commis et lui est dans une large mesure équivalente. Dans la pratique, la ligne de démarcation entre les mauvais traitements et la torture est souvent floue. Voir également la partie V de cette même observation générale.</w:t>
      </w:r>
    </w:p>
  </w:footnote>
  <w:footnote w:id="5">
    <w:p w:rsidR="00B528F8" w:rsidRPr="00CA62CC" w:rsidRDefault="00B528F8" w:rsidP="00232732">
      <w:pPr>
        <w:pStyle w:val="FootnoteText"/>
        <w:tabs>
          <w:tab w:val="right" w:pos="1195"/>
          <w:tab w:val="left" w:pos="1267"/>
          <w:tab w:val="left" w:pos="1742"/>
          <w:tab w:val="left" w:pos="2218"/>
          <w:tab w:val="left" w:pos="2693"/>
        </w:tabs>
        <w:ind w:left="1267" w:right="1260" w:hanging="432"/>
        <w:rPr>
          <w:spacing w:val="5"/>
          <w:w w:val="104"/>
          <w:lang w:val="fr-CH"/>
        </w:rPr>
      </w:pPr>
      <w:r>
        <w:tab/>
      </w:r>
      <w:r>
        <w:rPr>
          <w:rStyle w:val="FootnoteReference"/>
        </w:rPr>
        <w:footnoteRef/>
      </w:r>
      <w:r>
        <w:t xml:space="preserve"> </w:t>
      </w:r>
      <w:r>
        <w:tab/>
        <w:t xml:space="preserve">Voir </w:t>
      </w:r>
      <w:r>
        <w:rPr>
          <w:szCs w:val="17"/>
        </w:rPr>
        <w:t>A/HRC/25/60/Add.1, par. 25.</w:t>
      </w:r>
    </w:p>
  </w:footnote>
  <w:footnote w:id="6">
    <w:p w:rsidR="00B528F8" w:rsidRPr="00CA62CC" w:rsidRDefault="00B528F8" w:rsidP="00232732">
      <w:pPr>
        <w:pStyle w:val="FootnoteText"/>
        <w:tabs>
          <w:tab w:val="right" w:pos="1195"/>
          <w:tab w:val="left" w:pos="1267"/>
          <w:tab w:val="left" w:pos="1742"/>
          <w:tab w:val="left" w:pos="2218"/>
          <w:tab w:val="left" w:pos="2693"/>
        </w:tabs>
        <w:ind w:left="1267" w:right="1260" w:hanging="432"/>
        <w:rPr>
          <w:spacing w:val="5"/>
          <w:w w:val="104"/>
          <w:lang w:val="fr-CH"/>
        </w:rPr>
      </w:pPr>
      <w:r>
        <w:tab/>
      </w:r>
      <w:r>
        <w:rPr>
          <w:rStyle w:val="FootnoteReference"/>
        </w:rPr>
        <w:footnoteRef/>
      </w:r>
      <w:r>
        <w:t xml:space="preserve"> </w:t>
      </w:r>
      <w:r>
        <w:tab/>
      </w:r>
      <w:r>
        <w:rPr>
          <w:szCs w:val="17"/>
        </w:rPr>
        <w:t>Ibid., par. 26 à 28 et 84. Voir également A/HRC/22/6, par. 17.</w:t>
      </w:r>
    </w:p>
  </w:footnote>
  <w:footnote w:id="7">
    <w:p w:rsidR="00B528F8" w:rsidRPr="0090590F" w:rsidRDefault="00B528F8" w:rsidP="00232732">
      <w:pPr>
        <w:pStyle w:val="FootnoteText"/>
        <w:tabs>
          <w:tab w:val="right" w:pos="1195"/>
          <w:tab w:val="left" w:pos="1267"/>
          <w:tab w:val="left" w:pos="1742"/>
          <w:tab w:val="left" w:pos="2218"/>
          <w:tab w:val="left" w:pos="2693"/>
        </w:tabs>
        <w:ind w:left="1267" w:right="1260" w:hanging="432"/>
        <w:rPr>
          <w:spacing w:val="5"/>
          <w:w w:val="104"/>
          <w:szCs w:val="17"/>
          <w:lang w:val="fr-CH"/>
        </w:rPr>
      </w:pPr>
      <w:r>
        <w:tab/>
      </w:r>
      <w:r>
        <w:rPr>
          <w:rStyle w:val="FootnoteReference"/>
        </w:rPr>
        <w:footnoteRef/>
      </w:r>
      <w:r>
        <w:t xml:space="preserve"> </w:t>
      </w:r>
      <w:r>
        <w:tab/>
      </w:r>
      <w:r w:rsidRPr="0090590F">
        <w:rPr>
          <w:szCs w:val="17"/>
        </w:rPr>
        <w:t>Voir A/HRC/22/6, par. 36.</w:t>
      </w:r>
    </w:p>
  </w:footnote>
  <w:footnote w:id="8">
    <w:p w:rsidR="00B528F8" w:rsidRPr="00FB1BA6" w:rsidRDefault="00B528F8" w:rsidP="00232732">
      <w:pPr>
        <w:pStyle w:val="FootnoteText"/>
        <w:tabs>
          <w:tab w:val="right" w:pos="1195"/>
          <w:tab w:val="left" w:pos="1267"/>
          <w:tab w:val="left" w:pos="1742"/>
          <w:tab w:val="left" w:pos="2218"/>
          <w:tab w:val="left" w:pos="2693"/>
        </w:tabs>
        <w:ind w:left="1267" w:right="1260" w:hanging="432"/>
        <w:rPr>
          <w:spacing w:val="5"/>
          <w:w w:val="104"/>
          <w:lang w:val="fr-CH"/>
        </w:rPr>
      </w:pPr>
      <w:r>
        <w:tab/>
      </w:r>
      <w:r>
        <w:rPr>
          <w:rStyle w:val="FootnoteReference"/>
        </w:rPr>
        <w:footnoteRef/>
      </w:r>
      <w:r>
        <w:t xml:space="preserve"> </w:t>
      </w:r>
      <w:r>
        <w:tab/>
        <w:t xml:space="preserve">Voir </w:t>
      </w:r>
      <w:r>
        <w:rPr>
          <w:szCs w:val="17"/>
        </w:rPr>
        <w:t>CEDAW/C/GHA/CO/6-7, par. 26 et 27; A/HRC/22/6, par. 13 et 14, 16, 23, 31, 33, 45 à 47, 61,</w:t>
      </w:r>
      <w:r w:rsidR="00304E05">
        <w:rPr>
          <w:szCs w:val="17"/>
        </w:rPr>
        <w:t> </w:t>
      </w:r>
      <w:r>
        <w:rPr>
          <w:szCs w:val="17"/>
        </w:rPr>
        <w:t>64, 76, 79, 85, 90 et 91, 99 et 101; A/HRC/27/53/Add.3, par. 18.</w:t>
      </w:r>
    </w:p>
  </w:footnote>
  <w:footnote w:id="9">
    <w:p w:rsidR="00B528F8" w:rsidRPr="00FB1BA6" w:rsidRDefault="00B528F8" w:rsidP="00232732">
      <w:pPr>
        <w:pStyle w:val="FootnoteText"/>
        <w:tabs>
          <w:tab w:val="right" w:pos="1195"/>
          <w:tab w:val="left" w:pos="1267"/>
          <w:tab w:val="left" w:pos="1742"/>
          <w:tab w:val="left" w:pos="2218"/>
          <w:tab w:val="left" w:pos="2693"/>
        </w:tabs>
        <w:ind w:left="1267" w:right="1260" w:hanging="432"/>
        <w:rPr>
          <w:spacing w:val="5"/>
          <w:w w:val="104"/>
          <w:lang w:val="fr-CH"/>
        </w:rPr>
      </w:pPr>
      <w:r>
        <w:tab/>
      </w:r>
      <w:r>
        <w:rPr>
          <w:rStyle w:val="FootnoteReference"/>
        </w:rPr>
        <w:footnoteRef/>
      </w:r>
      <w:r>
        <w:t xml:space="preserve"> </w:t>
      </w:r>
      <w:r>
        <w:tab/>
        <w:t xml:space="preserve">Voir </w:t>
      </w:r>
      <w:r>
        <w:rPr>
          <w:szCs w:val="17"/>
        </w:rPr>
        <w:t>CEDAW/C/GHA/CO/6-7, par. 22 à 25; A/HRC/22/6, par. 43, 48,</w:t>
      </w:r>
      <w:r w:rsidR="00304E05">
        <w:rPr>
          <w:szCs w:val="17"/>
        </w:rPr>
        <w:t xml:space="preserve"> 66 et 67, 82, 85, 89, 102, 106 </w:t>
      </w:r>
      <w:r>
        <w:rPr>
          <w:szCs w:val="17"/>
        </w:rPr>
        <w:t>et 111; A/HRC/27/53/Add.3, par. 18, 61 à 64, 107 et 108.</w:t>
      </w:r>
    </w:p>
  </w:footnote>
  <w:footnote w:id="10">
    <w:p w:rsidR="00B528F8" w:rsidRPr="00FB1BA6" w:rsidRDefault="00B528F8" w:rsidP="00232732">
      <w:pPr>
        <w:pStyle w:val="FootnoteText"/>
        <w:tabs>
          <w:tab w:val="right" w:pos="1195"/>
          <w:tab w:val="left" w:pos="1267"/>
          <w:tab w:val="left" w:pos="1742"/>
          <w:tab w:val="left" w:pos="2218"/>
          <w:tab w:val="left" w:pos="2693"/>
        </w:tabs>
        <w:ind w:left="1267" w:right="1260" w:hanging="432"/>
        <w:rPr>
          <w:spacing w:val="5"/>
          <w:w w:val="104"/>
          <w:lang w:val="fr-CH"/>
        </w:rPr>
      </w:pPr>
      <w:r>
        <w:tab/>
      </w:r>
      <w:r>
        <w:rPr>
          <w:rStyle w:val="FootnoteReference"/>
        </w:rPr>
        <w:footnoteRef/>
      </w:r>
      <w:r>
        <w:t xml:space="preserve"> </w:t>
      </w:r>
      <w:r>
        <w:tab/>
      </w:r>
      <w:r>
        <w:rPr>
          <w:szCs w:val="17"/>
        </w:rPr>
        <w:t>CEDAW/C/GHA/CO/6-7, par. 28 et 29; A/HRC/22/6, par. 105; A/HRC/27/53/Add.3, par. 17 et 26.</w:t>
      </w:r>
    </w:p>
  </w:footnote>
  <w:footnote w:id="11">
    <w:p w:rsidR="00B528F8" w:rsidRPr="00FB1BA6" w:rsidRDefault="00B528F8" w:rsidP="00232732">
      <w:pPr>
        <w:pStyle w:val="FootnoteText"/>
        <w:tabs>
          <w:tab w:val="right" w:pos="1195"/>
          <w:tab w:val="left" w:pos="1267"/>
          <w:tab w:val="left" w:pos="1742"/>
          <w:tab w:val="left" w:pos="2218"/>
          <w:tab w:val="left" w:pos="2693"/>
        </w:tabs>
        <w:ind w:left="1267" w:right="1260" w:hanging="432"/>
        <w:rPr>
          <w:spacing w:val="5"/>
          <w:w w:val="104"/>
          <w:lang w:val="fr-CH"/>
        </w:rPr>
      </w:pPr>
      <w:r>
        <w:tab/>
      </w:r>
      <w:r>
        <w:rPr>
          <w:rStyle w:val="FootnoteReference"/>
        </w:rPr>
        <w:footnoteRef/>
      </w:r>
      <w:r>
        <w:t xml:space="preserve"> </w:t>
      </w:r>
      <w:r>
        <w:tab/>
        <w:t xml:space="preserve">Voir </w:t>
      </w:r>
      <w:r>
        <w:rPr>
          <w:szCs w:val="17"/>
        </w:rPr>
        <w:t>A/HRC/27/53/Add.3, par. 16 et 26.</w:t>
      </w:r>
    </w:p>
  </w:footnote>
  <w:footnote w:id="12">
    <w:p w:rsidR="00B528F8" w:rsidRPr="00FB1BA6" w:rsidRDefault="00B528F8" w:rsidP="00232732">
      <w:pPr>
        <w:pStyle w:val="FootnoteText"/>
        <w:tabs>
          <w:tab w:val="right" w:pos="1195"/>
          <w:tab w:val="left" w:pos="1267"/>
          <w:tab w:val="left" w:pos="1742"/>
          <w:tab w:val="left" w:pos="2218"/>
          <w:tab w:val="left" w:pos="2693"/>
        </w:tabs>
        <w:ind w:left="1267" w:right="1260" w:hanging="432"/>
        <w:rPr>
          <w:spacing w:val="5"/>
          <w:w w:val="104"/>
          <w:lang w:val="fr-CH"/>
        </w:rPr>
      </w:pPr>
      <w:r>
        <w:tab/>
      </w:r>
      <w:r>
        <w:rPr>
          <w:rStyle w:val="FootnoteReference"/>
        </w:rPr>
        <w:footnoteRef/>
      </w:r>
      <w:r>
        <w:t xml:space="preserve"> </w:t>
      </w:r>
      <w:r>
        <w:tab/>
        <w:t xml:space="preserve">Voir </w:t>
      </w:r>
      <w:r>
        <w:rPr>
          <w:szCs w:val="17"/>
        </w:rPr>
        <w:t>A/HRC/22/6, par. 77.</w:t>
      </w:r>
    </w:p>
  </w:footnote>
  <w:footnote w:id="13">
    <w:p w:rsidR="00B528F8" w:rsidRPr="00FB1BA6" w:rsidRDefault="00B528F8" w:rsidP="00232732">
      <w:pPr>
        <w:pStyle w:val="FootnoteText"/>
        <w:tabs>
          <w:tab w:val="right" w:pos="1195"/>
          <w:tab w:val="left" w:pos="1267"/>
          <w:tab w:val="left" w:pos="1742"/>
          <w:tab w:val="left" w:pos="2218"/>
          <w:tab w:val="left" w:pos="2693"/>
        </w:tabs>
        <w:ind w:left="1267" w:right="1260" w:hanging="432"/>
        <w:rPr>
          <w:spacing w:val="5"/>
          <w:w w:val="104"/>
          <w:lang w:val="fr-CH"/>
        </w:rPr>
      </w:pPr>
      <w:r>
        <w:tab/>
      </w:r>
      <w:r>
        <w:rPr>
          <w:rStyle w:val="FootnoteReference"/>
        </w:rPr>
        <w:footnoteRef/>
      </w:r>
      <w:r>
        <w:t xml:space="preserve"> </w:t>
      </w:r>
      <w:r>
        <w:tab/>
      </w:r>
      <w:r>
        <w:rPr>
          <w:sz w:val="18"/>
        </w:rPr>
        <w:t>Ibid.</w:t>
      </w:r>
      <w:r>
        <w:rPr>
          <w:sz w:val="18"/>
          <w:szCs w:val="17"/>
        </w:rPr>
        <w:t>, par. 31.</w:t>
      </w:r>
    </w:p>
  </w:footnote>
  <w:footnote w:id="14">
    <w:p w:rsidR="00B528F8" w:rsidRPr="00FB1BA6" w:rsidRDefault="00B528F8" w:rsidP="00232732">
      <w:pPr>
        <w:pStyle w:val="FootnoteText"/>
        <w:tabs>
          <w:tab w:val="right" w:pos="1195"/>
          <w:tab w:val="left" w:pos="1267"/>
          <w:tab w:val="left" w:pos="1742"/>
          <w:tab w:val="left" w:pos="2218"/>
          <w:tab w:val="left" w:pos="2693"/>
        </w:tabs>
        <w:ind w:left="1267" w:right="1260" w:hanging="432"/>
        <w:rPr>
          <w:spacing w:val="5"/>
          <w:w w:val="104"/>
          <w:lang w:val="fr-CH"/>
        </w:rPr>
      </w:pPr>
      <w:r>
        <w:tab/>
      </w:r>
      <w:r>
        <w:rPr>
          <w:rStyle w:val="FootnoteReference"/>
        </w:rPr>
        <w:footnoteRef/>
      </w:r>
      <w:r>
        <w:t xml:space="preserve"> </w:t>
      </w:r>
      <w:r>
        <w:tab/>
      </w:r>
      <w:r>
        <w:rPr>
          <w:sz w:val="18"/>
        </w:rPr>
        <w:t>Ibid.</w:t>
      </w:r>
      <w:r>
        <w:rPr>
          <w:sz w:val="18"/>
          <w:szCs w:val="17"/>
        </w:rPr>
        <w:t>, par. 25 et 71. Voir également A/HRC/25/60/Add.1, par. 17 et 85.</w:t>
      </w:r>
    </w:p>
  </w:footnote>
  <w:footnote w:id="15">
    <w:p w:rsidR="00B528F8" w:rsidRPr="00FB1BA6" w:rsidRDefault="00B528F8" w:rsidP="00232732">
      <w:pPr>
        <w:pStyle w:val="FootnoteText"/>
        <w:tabs>
          <w:tab w:val="right" w:pos="1195"/>
          <w:tab w:val="left" w:pos="1267"/>
          <w:tab w:val="left" w:pos="1742"/>
          <w:tab w:val="left" w:pos="2218"/>
          <w:tab w:val="left" w:pos="2693"/>
        </w:tabs>
        <w:ind w:left="1267" w:right="1260" w:hanging="432"/>
        <w:rPr>
          <w:spacing w:val="5"/>
          <w:w w:val="104"/>
          <w:lang w:val="fr-CH"/>
        </w:rPr>
      </w:pPr>
      <w:r>
        <w:tab/>
      </w:r>
      <w:r>
        <w:rPr>
          <w:rStyle w:val="FootnoteReference"/>
        </w:rPr>
        <w:footnoteRef/>
      </w:r>
      <w:r>
        <w:t xml:space="preserve"> </w:t>
      </w:r>
      <w:r>
        <w:tab/>
        <w:t xml:space="preserve">Voir </w:t>
      </w:r>
      <w:r>
        <w:rPr>
          <w:szCs w:val="17"/>
        </w:rPr>
        <w:t>A/HRC/22/6, par. 73; A/HRC/25/60/Add.1, par. 18, 19 et 40 à 44.</w:t>
      </w:r>
    </w:p>
  </w:footnote>
  <w:footnote w:id="16">
    <w:p w:rsidR="00B528F8" w:rsidRPr="00FB1BA6" w:rsidRDefault="00B528F8" w:rsidP="00232732">
      <w:pPr>
        <w:pStyle w:val="FootnoteText"/>
        <w:tabs>
          <w:tab w:val="right" w:pos="1195"/>
          <w:tab w:val="left" w:pos="1267"/>
          <w:tab w:val="left" w:pos="1742"/>
          <w:tab w:val="left" w:pos="2218"/>
          <w:tab w:val="left" w:pos="2693"/>
        </w:tabs>
        <w:ind w:left="1267" w:right="1260" w:hanging="432"/>
        <w:rPr>
          <w:spacing w:val="5"/>
          <w:w w:val="104"/>
          <w:lang w:val="fr-CH"/>
        </w:rPr>
      </w:pPr>
      <w:r>
        <w:tab/>
      </w:r>
      <w:r>
        <w:rPr>
          <w:rStyle w:val="FootnoteReference"/>
        </w:rPr>
        <w:footnoteRef/>
      </w:r>
      <w:r>
        <w:t xml:space="preserve"> </w:t>
      </w:r>
      <w:r>
        <w:tab/>
        <w:t xml:space="preserve">Voir </w:t>
      </w:r>
      <w:r>
        <w:rPr>
          <w:szCs w:val="17"/>
        </w:rPr>
        <w:t>A/HRC/22/6, par. 72; A/HRC/25/60/Add.1, par. 49 à 53 et 85.</w:t>
      </w:r>
    </w:p>
  </w:footnote>
  <w:footnote w:id="17">
    <w:p w:rsidR="00B528F8" w:rsidRPr="00FB1BA6" w:rsidRDefault="00B528F8" w:rsidP="00232732">
      <w:pPr>
        <w:pStyle w:val="FootnoteText"/>
        <w:tabs>
          <w:tab w:val="right" w:pos="1195"/>
          <w:tab w:val="left" w:pos="1267"/>
          <w:tab w:val="left" w:pos="1742"/>
          <w:tab w:val="left" w:pos="2218"/>
          <w:tab w:val="left" w:pos="2693"/>
        </w:tabs>
        <w:ind w:left="1267" w:right="1260" w:hanging="432"/>
        <w:rPr>
          <w:spacing w:val="5"/>
          <w:w w:val="104"/>
          <w:lang w:val="fr-CH"/>
        </w:rPr>
      </w:pPr>
      <w:r>
        <w:tab/>
      </w:r>
      <w:r>
        <w:rPr>
          <w:rStyle w:val="FootnoteReference"/>
        </w:rPr>
        <w:footnoteRef/>
      </w:r>
      <w:r>
        <w:t xml:space="preserve"> </w:t>
      </w:r>
      <w:r>
        <w:tab/>
        <w:t xml:space="preserve">Voir </w:t>
      </w:r>
      <w:r>
        <w:rPr>
          <w:szCs w:val="17"/>
        </w:rPr>
        <w:t>A/HRC/25/60/Add.1, par. 45 à 48 et 85.</w:t>
      </w:r>
    </w:p>
  </w:footnote>
  <w:footnote w:id="18">
    <w:p w:rsidR="00B528F8" w:rsidRPr="00FB1BA6" w:rsidRDefault="00B528F8" w:rsidP="00232732">
      <w:pPr>
        <w:pStyle w:val="FootnoteText"/>
        <w:tabs>
          <w:tab w:val="right" w:pos="1195"/>
          <w:tab w:val="left" w:pos="1267"/>
          <w:tab w:val="left" w:pos="1742"/>
          <w:tab w:val="left" w:pos="2218"/>
          <w:tab w:val="left" w:pos="2693"/>
        </w:tabs>
        <w:ind w:left="1267" w:right="1260" w:hanging="432"/>
        <w:rPr>
          <w:spacing w:val="5"/>
          <w:w w:val="104"/>
          <w:lang w:val="fr-CH"/>
        </w:rPr>
      </w:pPr>
      <w:r>
        <w:tab/>
      </w:r>
      <w:r>
        <w:rPr>
          <w:rStyle w:val="FootnoteReference"/>
        </w:rPr>
        <w:footnoteRef/>
      </w:r>
      <w:r>
        <w:t xml:space="preserve"> </w:t>
      </w:r>
      <w:r>
        <w:tab/>
      </w:r>
      <w:r>
        <w:rPr>
          <w:szCs w:val="17"/>
        </w:rPr>
        <w:t>Ibid., par. 54, 55 et 85.</w:t>
      </w:r>
    </w:p>
  </w:footnote>
  <w:footnote w:id="19">
    <w:p w:rsidR="00B528F8" w:rsidRPr="00FB1BA6" w:rsidRDefault="00B528F8" w:rsidP="00232732">
      <w:pPr>
        <w:pStyle w:val="FootnoteText"/>
        <w:tabs>
          <w:tab w:val="right" w:pos="1195"/>
          <w:tab w:val="left" w:pos="1267"/>
          <w:tab w:val="left" w:pos="1742"/>
          <w:tab w:val="left" w:pos="2218"/>
          <w:tab w:val="left" w:pos="2693"/>
        </w:tabs>
        <w:ind w:left="1267" w:right="1260" w:hanging="432"/>
        <w:rPr>
          <w:spacing w:val="5"/>
          <w:w w:val="104"/>
          <w:lang w:val="fr-CH"/>
        </w:rPr>
      </w:pPr>
      <w:r>
        <w:tab/>
      </w:r>
      <w:r>
        <w:rPr>
          <w:rStyle w:val="FootnoteReference"/>
        </w:rPr>
        <w:footnoteRef/>
      </w:r>
      <w:r>
        <w:t xml:space="preserve"> </w:t>
      </w:r>
      <w:r>
        <w:tab/>
        <w:t xml:space="preserve">Voir </w:t>
      </w:r>
      <w:r>
        <w:rPr>
          <w:szCs w:val="17"/>
        </w:rPr>
        <w:t>A/HRC/22/6, par. 18; A/HRC/25/60/Add.1, par. 23, 28 et 84.</w:t>
      </w:r>
    </w:p>
  </w:footnote>
  <w:footnote w:id="20">
    <w:p w:rsidR="00B528F8" w:rsidRPr="00FB1BA6" w:rsidRDefault="00B528F8" w:rsidP="00232732">
      <w:pPr>
        <w:pStyle w:val="FootnoteText"/>
        <w:tabs>
          <w:tab w:val="right" w:pos="1195"/>
          <w:tab w:val="left" w:pos="1267"/>
          <w:tab w:val="left" w:pos="1742"/>
          <w:tab w:val="left" w:pos="2218"/>
          <w:tab w:val="left" w:pos="2693"/>
        </w:tabs>
        <w:ind w:left="1267" w:right="1260" w:hanging="432"/>
        <w:rPr>
          <w:spacing w:val="5"/>
          <w:w w:val="104"/>
          <w:lang w:val="fr-CH"/>
        </w:rPr>
      </w:pPr>
      <w:r>
        <w:tab/>
      </w:r>
      <w:r>
        <w:rPr>
          <w:rStyle w:val="FootnoteReference"/>
        </w:rPr>
        <w:footnoteRef/>
      </w:r>
      <w:r>
        <w:t xml:space="preserve"> </w:t>
      </w:r>
      <w:r>
        <w:tab/>
        <w:t xml:space="preserve">Voir </w:t>
      </w:r>
      <w:r>
        <w:rPr>
          <w:szCs w:val="17"/>
        </w:rPr>
        <w:t>A/HRC/25/60/Add.1, par. 63 à 65.</w:t>
      </w:r>
    </w:p>
  </w:footnote>
  <w:footnote w:id="21">
    <w:p w:rsidR="00B528F8" w:rsidRPr="00FB1BA6" w:rsidRDefault="00B528F8" w:rsidP="00232732">
      <w:pPr>
        <w:pStyle w:val="FootnoteText"/>
        <w:tabs>
          <w:tab w:val="right" w:pos="1195"/>
          <w:tab w:val="left" w:pos="1267"/>
          <w:tab w:val="left" w:pos="1742"/>
          <w:tab w:val="left" w:pos="2218"/>
          <w:tab w:val="left" w:pos="2693"/>
        </w:tabs>
        <w:ind w:left="1267" w:right="1260" w:hanging="432"/>
        <w:rPr>
          <w:spacing w:val="5"/>
          <w:w w:val="104"/>
          <w:lang w:val="fr-CH"/>
        </w:rPr>
      </w:pPr>
      <w:r>
        <w:tab/>
      </w:r>
      <w:r>
        <w:rPr>
          <w:rStyle w:val="FootnoteReference"/>
        </w:rPr>
        <w:footnoteRef/>
      </w:r>
      <w:r>
        <w:t xml:space="preserve"> </w:t>
      </w:r>
      <w:r>
        <w:tab/>
      </w:r>
      <w:r>
        <w:rPr>
          <w:szCs w:val="17"/>
        </w:rPr>
        <w:t>Ibid., par. 66 et 67.</w:t>
      </w:r>
    </w:p>
  </w:footnote>
  <w:footnote w:id="22">
    <w:p w:rsidR="00B528F8" w:rsidRPr="00FB1BA6" w:rsidRDefault="00B528F8" w:rsidP="00232732">
      <w:pPr>
        <w:pStyle w:val="FootnoteText"/>
        <w:tabs>
          <w:tab w:val="right" w:pos="1195"/>
          <w:tab w:val="left" w:pos="1267"/>
          <w:tab w:val="left" w:pos="1742"/>
          <w:tab w:val="left" w:pos="2218"/>
          <w:tab w:val="left" w:pos="2693"/>
        </w:tabs>
        <w:ind w:left="1267" w:right="1260" w:hanging="432"/>
        <w:rPr>
          <w:spacing w:val="5"/>
          <w:w w:val="104"/>
          <w:lang w:val="fr-CH"/>
        </w:rPr>
      </w:pPr>
      <w:r>
        <w:tab/>
      </w:r>
      <w:r>
        <w:rPr>
          <w:rStyle w:val="FootnoteReference"/>
        </w:rPr>
        <w:footnoteRef/>
      </w:r>
      <w:r>
        <w:t xml:space="preserve"> </w:t>
      </w:r>
      <w:r>
        <w:tab/>
      </w:r>
      <w:r>
        <w:rPr>
          <w:szCs w:val="17"/>
        </w:rPr>
        <w:t>Ibid., par. 18.</w:t>
      </w:r>
    </w:p>
  </w:footnote>
  <w:footnote w:id="23">
    <w:p w:rsidR="00B528F8" w:rsidRPr="00FB1BA6" w:rsidRDefault="00B528F8" w:rsidP="00232732">
      <w:pPr>
        <w:pStyle w:val="FootnoteText"/>
        <w:tabs>
          <w:tab w:val="right" w:pos="1195"/>
          <w:tab w:val="left" w:pos="1267"/>
          <w:tab w:val="left" w:pos="1742"/>
          <w:tab w:val="left" w:pos="2218"/>
          <w:tab w:val="left" w:pos="2693"/>
        </w:tabs>
        <w:ind w:left="1267" w:right="1260" w:hanging="432"/>
        <w:rPr>
          <w:spacing w:val="5"/>
          <w:w w:val="104"/>
          <w:lang w:val="fr-CH"/>
        </w:rPr>
      </w:pPr>
      <w:r>
        <w:tab/>
      </w:r>
      <w:r>
        <w:rPr>
          <w:rStyle w:val="FootnoteReference"/>
        </w:rPr>
        <w:footnoteRef/>
      </w:r>
      <w:r>
        <w:t xml:space="preserve"> </w:t>
      </w:r>
      <w:r>
        <w:tab/>
      </w:r>
      <w:r>
        <w:rPr>
          <w:szCs w:val="17"/>
        </w:rPr>
        <w:t>Ibid., par. 20, 64, 65 et 89.</w:t>
      </w:r>
    </w:p>
  </w:footnote>
  <w:footnote w:id="24">
    <w:p w:rsidR="00B528F8" w:rsidRPr="00FB1BA6" w:rsidRDefault="00B528F8" w:rsidP="00232732">
      <w:pPr>
        <w:pStyle w:val="FootnoteText"/>
        <w:tabs>
          <w:tab w:val="right" w:pos="1195"/>
          <w:tab w:val="left" w:pos="1267"/>
          <w:tab w:val="left" w:pos="1742"/>
          <w:tab w:val="left" w:pos="2218"/>
          <w:tab w:val="left" w:pos="2693"/>
        </w:tabs>
        <w:ind w:left="1267" w:right="1260" w:hanging="432"/>
        <w:rPr>
          <w:spacing w:val="5"/>
          <w:w w:val="104"/>
          <w:lang w:val="fr-CH"/>
        </w:rPr>
      </w:pPr>
      <w:r>
        <w:tab/>
      </w:r>
      <w:r>
        <w:rPr>
          <w:rStyle w:val="FootnoteReference"/>
        </w:rPr>
        <w:footnoteRef/>
      </w:r>
      <w:r>
        <w:t xml:space="preserve"> </w:t>
      </w:r>
      <w:r>
        <w:tab/>
      </w:r>
      <w:r>
        <w:rPr>
          <w:szCs w:val="17"/>
        </w:rPr>
        <w:t>Ibid., par. 62.</w:t>
      </w:r>
    </w:p>
  </w:footnote>
  <w:footnote w:id="25">
    <w:p w:rsidR="00B528F8" w:rsidRPr="00FB1BA6" w:rsidRDefault="00B528F8" w:rsidP="00232732">
      <w:pPr>
        <w:pStyle w:val="FootnoteText"/>
        <w:tabs>
          <w:tab w:val="right" w:pos="1195"/>
          <w:tab w:val="left" w:pos="1267"/>
          <w:tab w:val="left" w:pos="1742"/>
          <w:tab w:val="left" w:pos="2218"/>
          <w:tab w:val="left" w:pos="2693"/>
        </w:tabs>
        <w:ind w:left="1267" w:right="1260" w:hanging="432"/>
        <w:rPr>
          <w:spacing w:val="5"/>
          <w:w w:val="104"/>
          <w:lang w:val="fr-CH"/>
        </w:rPr>
      </w:pPr>
      <w:r>
        <w:tab/>
      </w:r>
      <w:r>
        <w:rPr>
          <w:rStyle w:val="FootnoteReference"/>
        </w:rPr>
        <w:footnoteRef/>
      </w:r>
      <w:r>
        <w:t xml:space="preserve"> </w:t>
      </w:r>
      <w:r>
        <w:tab/>
      </w:r>
      <w:r>
        <w:rPr>
          <w:szCs w:val="17"/>
        </w:rPr>
        <w:t>Ibid., par. 68 à 81.</w:t>
      </w:r>
    </w:p>
  </w:footnote>
  <w:footnote w:id="26">
    <w:p w:rsidR="00B528F8" w:rsidRPr="00FB1BA6" w:rsidRDefault="00B528F8" w:rsidP="00232732">
      <w:pPr>
        <w:pStyle w:val="FootnoteText"/>
        <w:tabs>
          <w:tab w:val="right" w:pos="1195"/>
          <w:tab w:val="left" w:pos="1267"/>
          <w:tab w:val="left" w:pos="1742"/>
          <w:tab w:val="left" w:pos="2218"/>
          <w:tab w:val="left" w:pos="2693"/>
        </w:tabs>
        <w:ind w:left="1267" w:right="1260" w:hanging="432"/>
        <w:rPr>
          <w:spacing w:val="5"/>
          <w:w w:val="104"/>
          <w:lang w:val="fr-CH"/>
        </w:rPr>
      </w:pPr>
      <w:r>
        <w:tab/>
      </w:r>
      <w:r>
        <w:rPr>
          <w:rStyle w:val="FootnoteReference"/>
        </w:rPr>
        <w:footnoteRef/>
      </w:r>
      <w:r>
        <w:t xml:space="preserve"> </w:t>
      </w:r>
      <w:r>
        <w:tab/>
      </w:r>
      <w:r w:rsidRPr="00FB1BA6">
        <w:rPr>
          <w:szCs w:val="17"/>
          <w:lang w:val="en-US"/>
        </w:rPr>
        <w:t>Voir A/HRC/22/6, par. 26; A/HRC/25/60/Add.1, par. 74, 75 et 91 à 93.</w:t>
      </w:r>
    </w:p>
  </w:footnote>
  <w:footnote w:id="27">
    <w:p w:rsidR="00B528F8" w:rsidRPr="00FB1BA6" w:rsidRDefault="00B528F8" w:rsidP="00232732">
      <w:pPr>
        <w:pStyle w:val="FootnoteText"/>
        <w:tabs>
          <w:tab w:val="right" w:pos="1195"/>
          <w:tab w:val="left" w:pos="1267"/>
          <w:tab w:val="left" w:pos="1742"/>
          <w:tab w:val="left" w:pos="2218"/>
          <w:tab w:val="left" w:pos="2693"/>
        </w:tabs>
        <w:ind w:left="1267" w:right="1260" w:hanging="432"/>
        <w:rPr>
          <w:spacing w:val="5"/>
          <w:w w:val="104"/>
          <w:lang w:val="fr-CH"/>
        </w:rPr>
      </w:pPr>
      <w:r>
        <w:tab/>
      </w:r>
      <w:r>
        <w:rPr>
          <w:rStyle w:val="FootnoteReference"/>
        </w:rPr>
        <w:footnoteRef/>
      </w:r>
      <w:r>
        <w:t xml:space="preserve"> </w:t>
      </w:r>
      <w:r>
        <w:tab/>
        <w:t xml:space="preserve">Voir </w:t>
      </w:r>
      <w:r>
        <w:rPr>
          <w:szCs w:val="17"/>
        </w:rPr>
        <w:t>A/HRC/25/60/Add.1, par. 37, 38 et 87.</w:t>
      </w:r>
    </w:p>
  </w:footnote>
  <w:footnote w:id="28">
    <w:p w:rsidR="00B528F8" w:rsidRPr="00FB1BA6" w:rsidRDefault="00B528F8" w:rsidP="00232732">
      <w:pPr>
        <w:pStyle w:val="FootnoteText"/>
        <w:tabs>
          <w:tab w:val="right" w:pos="1195"/>
          <w:tab w:val="left" w:pos="1267"/>
          <w:tab w:val="left" w:pos="1742"/>
          <w:tab w:val="left" w:pos="2218"/>
          <w:tab w:val="left" w:pos="2693"/>
        </w:tabs>
        <w:ind w:left="1267" w:right="1260" w:hanging="432"/>
        <w:rPr>
          <w:spacing w:val="5"/>
          <w:w w:val="104"/>
          <w:lang w:val="fr-CH"/>
        </w:rPr>
      </w:pPr>
      <w:r>
        <w:tab/>
      </w:r>
      <w:r>
        <w:rPr>
          <w:rStyle w:val="FootnoteReference"/>
        </w:rPr>
        <w:footnoteRef/>
      </w:r>
      <w:r>
        <w:t xml:space="preserve"> </w:t>
      </w:r>
      <w:r>
        <w:tab/>
      </w:r>
      <w:r>
        <w:rPr>
          <w:szCs w:val="17"/>
        </w:rPr>
        <w:t>Ibid., par. 20.</w:t>
      </w:r>
    </w:p>
  </w:footnote>
  <w:footnote w:id="29">
    <w:p w:rsidR="00B528F8" w:rsidRPr="00FB1BA6" w:rsidRDefault="00B528F8" w:rsidP="00232732">
      <w:pPr>
        <w:pStyle w:val="FootnoteText"/>
        <w:tabs>
          <w:tab w:val="right" w:pos="1195"/>
          <w:tab w:val="left" w:pos="1267"/>
          <w:tab w:val="left" w:pos="1742"/>
          <w:tab w:val="left" w:pos="2218"/>
          <w:tab w:val="left" w:pos="2693"/>
        </w:tabs>
        <w:ind w:left="1267" w:right="1260" w:hanging="432"/>
        <w:rPr>
          <w:spacing w:val="5"/>
          <w:w w:val="104"/>
          <w:lang w:val="fr-CH"/>
        </w:rPr>
      </w:pPr>
      <w:r>
        <w:tab/>
      </w:r>
      <w:r>
        <w:rPr>
          <w:rStyle w:val="FootnoteReference"/>
        </w:rPr>
        <w:footnoteRef/>
      </w:r>
      <w:r>
        <w:t xml:space="preserve"> </w:t>
      </w:r>
      <w:r>
        <w:tab/>
      </w:r>
      <w:r>
        <w:rPr>
          <w:szCs w:val="17"/>
        </w:rPr>
        <w:t>Ibid., par. 21.</w:t>
      </w:r>
    </w:p>
  </w:footnote>
  <w:footnote w:id="30">
    <w:p w:rsidR="00B528F8" w:rsidRPr="00FB1BA6" w:rsidRDefault="00B528F8" w:rsidP="00232732">
      <w:pPr>
        <w:pStyle w:val="FootnoteText"/>
        <w:tabs>
          <w:tab w:val="right" w:pos="1195"/>
          <w:tab w:val="left" w:pos="1267"/>
          <w:tab w:val="left" w:pos="1742"/>
          <w:tab w:val="left" w:pos="2218"/>
          <w:tab w:val="left" w:pos="2693"/>
        </w:tabs>
        <w:ind w:left="1267" w:right="1260" w:hanging="432"/>
        <w:rPr>
          <w:spacing w:val="5"/>
          <w:w w:val="104"/>
          <w:lang w:val="fr-CH"/>
        </w:rPr>
      </w:pPr>
      <w:r>
        <w:tab/>
      </w:r>
      <w:r>
        <w:rPr>
          <w:rStyle w:val="FootnoteReference"/>
        </w:rPr>
        <w:footnoteRef/>
      </w:r>
      <w:r>
        <w:t xml:space="preserve"> </w:t>
      </w:r>
      <w:r>
        <w:tab/>
      </w:r>
      <w:r>
        <w:rPr>
          <w:sz w:val="18"/>
          <w:szCs w:val="17"/>
        </w:rPr>
        <w:t>Ibid., par. 14, 32, 33 et 88.</w:t>
      </w:r>
    </w:p>
  </w:footnote>
  <w:footnote w:id="31">
    <w:p w:rsidR="00B528F8" w:rsidRPr="00FB1BA6" w:rsidRDefault="00B528F8" w:rsidP="00232732">
      <w:pPr>
        <w:pStyle w:val="FootnoteText"/>
        <w:tabs>
          <w:tab w:val="right" w:pos="1195"/>
          <w:tab w:val="left" w:pos="1267"/>
          <w:tab w:val="left" w:pos="1742"/>
          <w:tab w:val="left" w:pos="2218"/>
          <w:tab w:val="left" w:pos="2693"/>
        </w:tabs>
        <w:ind w:left="1267" w:right="1260" w:hanging="432"/>
        <w:rPr>
          <w:spacing w:val="5"/>
          <w:w w:val="104"/>
          <w:lang w:val="fr-CH"/>
        </w:rPr>
      </w:pPr>
      <w:r>
        <w:tab/>
      </w:r>
      <w:r>
        <w:rPr>
          <w:rStyle w:val="FootnoteReference"/>
        </w:rPr>
        <w:footnoteRef/>
      </w:r>
      <w:r>
        <w:t xml:space="preserve"> </w:t>
      </w:r>
      <w:r>
        <w:tab/>
      </w:r>
      <w:r>
        <w:rPr>
          <w:szCs w:val="17"/>
        </w:rPr>
        <w:t>Voir A/HRC/22/6, par. 41 et 98; A/HRC/25/60/Add.1, par. 12 à 14, 16, 34, 35, 83 et 88.</w:t>
      </w:r>
    </w:p>
  </w:footnote>
  <w:footnote w:id="32">
    <w:p w:rsidR="00B528F8" w:rsidRPr="00FB1BA6" w:rsidRDefault="00B528F8" w:rsidP="00232732">
      <w:pPr>
        <w:pStyle w:val="FootnoteText"/>
        <w:tabs>
          <w:tab w:val="right" w:pos="1195"/>
          <w:tab w:val="left" w:pos="1267"/>
          <w:tab w:val="left" w:pos="1742"/>
          <w:tab w:val="left" w:pos="2218"/>
          <w:tab w:val="left" w:pos="2693"/>
        </w:tabs>
        <w:ind w:left="1267" w:right="1260" w:hanging="432"/>
        <w:rPr>
          <w:spacing w:val="5"/>
          <w:w w:val="104"/>
          <w:lang w:val="fr-CH"/>
        </w:rPr>
      </w:pPr>
      <w:r>
        <w:tab/>
      </w:r>
      <w:r>
        <w:rPr>
          <w:rStyle w:val="FootnoteReference"/>
        </w:rPr>
        <w:footnoteRef/>
      </w:r>
      <w:r>
        <w:t xml:space="preserve"> </w:t>
      </w:r>
      <w:r>
        <w:tab/>
        <w:t xml:space="preserve">Voir </w:t>
      </w:r>
      <w:r>
        <w:rPr>
          <w:szCs w:val="17"/>
        </w:rPr>
        <w:t>A/HRC/25/60/Add.1, par. 30 et 31.</w:t>
      </w:r>
    </w:p>
  </w:footnote>
  <w:footnote w:id="33">
    <w:p w:rsidR="00B528F8" w:rsidRPr="00FB1BA6" w:rsidRDefault="00B528F8" w:rsidP="00232732">
      <w:pPr>
        <w:pStyle w:val="FootnoteText"/>
        <w:tabs>
          <w:tab w:val="right" w:pos="1195"/>
          <w:tab w:val="left" w:pos="1267"/>
          <w:tab w:val="left" w:pos="1742"/>
          <w:tab w:val="left" w:pos="2218"/>
          <w:tab w:val="left" w:pos="2693"/>
        </w:tabs>
        <w:ind w:left="1267" w:right="1260" w:hanging="432"/>
        <w:rPr>
          <w:spacing w:val="5"/>
          <w:w w:val="104"/>
          <w:lang w:val="fr-CH"/>
        </w:rPr>
      </w:pPr>
      <w:r>
        <w:tab/>
      </w:r>
      <w:r>
        <w:rPr>
          <w:rStyle w:val="FootnoteReference"/>
        </w:rPr>
        <w:footnoteRef/>
      </w:r>
      <w:r>
        <w:t xml:space="preserve"> </w:t>
      </w:r>
      <w:r>
        <w:tab/>
      </w:r>
      <w:r w:rsidR="006717C8">
        <w:t xml:space="preserve">Voir </w:t>
      </w:r>
      <w:r w:rsidR="006717C8" w:rsidRPr="00A13BEF">
        <w:rPr>
          <w:lang w:val="en-US"/>
        </w:rPr>
        <w:t>A/HRC/22/6, par. 48; A/HRC/27/53/Add.3, par.</w:t>
      </w:r>
      <w:r w:rsidR="006717C8">
        <w:rPr>
          <w:lang w:val="en-US"/>
        </w:rPr>
        <w:t> </w:t>
      </w:r>
      <w:r w:rsidR="006717C8" w:rsidRPr="00A13BEF">
        <w:rPr>
          <w:lang w:val="en-US"/>
        </w:rPr>
        <w:t>18, 20, 21, 27 à 47 et 93 à 97.</w:t>
      </w:r>
    </w:p>
  </w:footnote>
  <w:footnote w:id="34">
    <w:p w:rsidR="00B528F8" w:rsidRPr="00FB1BA6" w:rsidRDefault="00B528F8" w:rsidP="00232732">
      <w:pPr>
        <w:pStyle w:val="FootnoteText"/>
        <w:tabs>
          <w:tab w:val="right" w:pos="1195"/>
          <w:tab w:val="left" w:pos="1267"/>
          <w:tab w:val="left" w:pos="1742"/>
          <w:tab w:val="left" w:pos="2218"/>
          <w:tab w:val="left" w:pos="2693"/>
        </w:tabs>
        <w:ind w:left="1267" w:right="1260" w:hanging="432"/>
        <w:rPr>
          <w:spacing w:val="5"/>
          <w:w w:val="104"/>
          <w:lang w:val="fr-CH"/>
        </w:rPr>
      </w:pPr>
      <w:r>
        <w:tab/>
      </w:r>
      <w:r>
        <w:rPr>
          <w:rStyle w:val="FootnoteReference"/>
        </w:rPr>
        <w:footnoteRef/>
      </w:r>
      <w:r>
        <w:t xml:space="preserve"> </w:t>
      </w:r>
      <w:r>
        <w:tab/>
      </w:r>
      <w:r>
        <w:rPr>
          <w:sz w:val="18"/>
          <w:szCs w:val="17"/>
        </w:rPr>
        <w:t>Voir A/HRC/25/60/Add.1, par. 6 et 87.</w:t>
      </w:r>
    </w:p>
  </w:footnote>
  <w:footnote w:id="35">
    <w:p w:rsidR="00B528F8" w:rsidRPr="00FB1BA6" w:rsidRDefault="00B528F8" w:rsidP="00232732">
      <w:pPr>
        <w:pStyle w:val="FootnoteText"/>
        <w:tabs>
          <w:tab w:val="right" w:pos="1195"/>
          <w:tab w:val="left" w:pos="1267"/>
          <w:tab w:val="left" w:pos="1742"/>
          <w:tab w:val="left" w:pos="2218"/>
          <w:tab w:val="left" w:pos="2693"/>
        </w:tabs>
        <w:ind w:left="1267" w:right="1260" w:hanging="432"/>
        <w:rPr>
          <w:spacing w:val="5"/>
          <w:w w:val="104"/>
          <w:lang w:val="fr-CH"/>
        </w:rPr>
      </w:pPr>
      <w:r>
        <w:tab/>
      </w:r>
      <w:r>
        <w:rPr>
          <w:rStyle w:val="FootnoteReference"/>
        </w:rPr>
        <w:footnoteRef/>
      </w:r>
      <w:r w:rsidR="00304E05">
        <w:t xml:space="preserve"> </w:t>
      </w:r>
      <w:r w:rsidR="00304E05">
        <w:tab/>
        <w:t>V</w:t>
      </w:r>
      <w:r>
        <w:t xml:space="preserve">oir </w:t>
      </w:r>
      <w:r>
        <w:rPr>
          <w:szCs w:val="17"/>
        </w:rPr>
        <w:t>A/HRC/22/6, par. 10, 50, 60, 92, 96, 104, 113 et 123.8; A/HRC/25/60/Add.1, par. 62 et 86.</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jc w:val="center"/>
      <w:tblBorders>
        <w:bottom w:val="single" w:sz="2" w:space="0" w:color="010000"/>
      </w:tblBorders>
      <w:tblLayout w:type="fixed"/>
      <w:tblCellMar>
        <w:left w:w="0" w:type="dxa"/>
        <w:right w:w="0" w:type="dxa"/>
      </w:tblCellMar>
      <w:tblLook w:val="0000" w:firstRow="0" w:lastRow="0" w:firstColumn="0" w:lastColumn="0" w:noHBand="0" w:noVBand="0"/>
    </w:tblPr>
    <w:tblGrid>
      <w:gridCol w:w="4882"/>
      <w:gridCol w:w="5127"/>
    </w:tblGrid>
    <w:tr w:rsidR="00B528F8" w:rsidTr="0063644A">
      <w:trPr>
        <w:trHeight w:hRule="exact" w:val="864"/>
        <w:jc w:val="center"/>
      </w:trPr>
      <w:tc>
        <w:tcPr>
          <w:tcW w:w="4882" w:type="dxa"/>
          <w:shd w:val="clear" w:color="auto" w:fill="auto"/>
          <w:vAlign w:val="bottom"/>
        </w:tcPr>
        <w:p w:rsidR="00B528F8" w:rsidRPr="0063644A" w:rsidRDefault="00B528F8" w:rsidP="0063644A">
          <w:pPr>
            <w:pStyle w:val="Header"/>
            <w:spacing w:after="80"/>
            <w:rPr>
              <w:b/>
              <w:color w:val="000000"/>
            </w:rPr>
          </w:pPr>
          <w:r>
            <w:rPr>
              <w:b/>
              <w:color w:val="000000"/>
            </w:rPr>
            <w:fldChar w:fldCharType="begin"/>
          </w:r>
          <w:r>
            <w:rPr>
              <w:b/>
              <w:color w:val="000000"/>
            </w:rPr>
            <w:instrText xml:space="preserve"> DOCVARIABLE "sss1" \* MERGEFORMAT </w:instrText>
          </w:r>
          <w:r>
            <w:rPr>
              <w:b/>
              <w:color w:val="000000"/>
            </w:rPr>
            <w:fldChar w:fldCharType="separate"/>
          </w:r>
          <w:r w:rsidR="00CC582C">
            <w:rPr>
              <w:b/>
              <w:color w:val="000000"/>
            </w:rPr>
            <w:t>CAT/C/GHA/QPR/2</w:t>
          </w:r>
          <w:r>
            <w:rPr>
              <w:b/>
              <w:color w:val="000000"/>
            </w:rPr>
            <w:fldChar w:fldCharType="end"/>
          </w:r>
        </w:p>
      </w:tc>
      <w:tc>
        <w:tcPr>
          <w:tcW w:w="5127" w:type="dxa"/>
          <w:shd w:val="clear" w:color="auto" w:fill="auto"/>
          <w:vAlign w:val="bottom"/>
        </w:tcPr>
        <w:p w:rsidR="00B528F8" w:rsidRDefault="00B528F8" w:rsidP="0063644A">
          <w:pPr>
            <w:pStyle w:val="Header"/>
          </w:pPr>
        </w:p>
      </w:tc>
    </w:tr>
  </w:tbl>
  <w:p w:rsidR="00B528F8" w:rsidRPr="0063644A" w:rsidRDefault="00B528F8" w:rsidP="0063644A">
    <w:pPr>
      <w:pStyle w:val="Header"/>
      <w:rPr>
        <w:sz w:val="2"/>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jc w:val="center"/>
      <w:tblBorders>
        <w:bottom w:val="single" w:sz="2" w:space="0" w:color="010000"/>
      </w:tblBorders>
      <w:tblLayout w:type="fixed"/>
      <w:tblCellMar>
        <w:left w:w="0" w:type="dxa"/>
        <w:right w:w="0" w:type="dxa"/>
      </w:tblCellMar>
      <w:tblLook w:val="0000" w:firstRow="0" w:lastRow="0" w:firstColumn="0" w:lastColumn="0" w:noHBand="0" w:noVBand="0"/>
    </w:tblPr>
    <w:tblGrid>
      <w:gridCol w:w="4882"/>
      <w:gridCol w:w="5127"/>
    </w:tblGrid>
    <w:tr w:rsidR="00B528F8" w:rsidTr="0063644A">
      <w:trPr>
        <w:trHeight w:hRule="exact" w:val="864"/>
        <w:jc w:val="center"/>
      </w:trPr>
      <w:tc>
        <w:tcPr>
          <w:tcW w:w="4882" w:type="dxa"/>
          <w:shd w:val="clear" w:color="auto" w:fill="auto"/>
          <w:vAlign w:val="bottom"/>
        </w:tcPr>
        <w:p w:rsidR="00B528F8" w:rsidRDefault="00B528F8" w:rsidP="0063644A">
          <w:pPr>
            <w:pStyle w:val="Header"/>
          </w:pPr>
        </w:p>
      </w:tc>
      <w:tc>
        <w:tcPr>
          <w:tcW w:w="5127" w:type="dxa"/>
          <w:shd w:val="clear" w:color="auto" w:fill="auto"/>
          <w:vAlign w:val="bottom"/>
        </w:tcPr>
        <w:p w:rsidR="00B528F8" w:rsidRPr="0063644A" w:rsidRDefault="00B528F8" w:rsidP="0063644A">
          <w:pPr>
            <w:pStyle w:val="Header"/>
            <w:spacing w:after="80"/>
            <w:jc w:val="right"/>
            <w:rPr>
              <w:b/>
              <w:color w:val="000000"/>
            </w:rPr>
          </w:pPr>
          <w:r>
            <w:rPr>
              <w:b/>
              <w:color w:val="000000"/>
            </w:rPr>
            <w:fldChar w:fldCharType="begin"/>
          </w:r>
          <w:r>
            <w:rPr>
              <w:b/>
              <w:color w:val="000000"/>
            </w:rPr>
            <w:instrText xml:space="preserve"> DOCVARIABLE "sss1" \* MERGEFORMAT </w:instrText>
          </w:r>
          <w:r>
            <w:rPr>
              <w:b/>
              <w:color w:val="000000"/>
            </w:rPr>
            <w:fldChar w:fldCharType="separate"/>
          </w:r>
          <w:r w:rsidR="00CC582C">
            <w:rPr>
              <w:b/>
              <w:color w:val="000000"/>
            </w:rPr>
            <w:t>CAT/C/GHA/QPR/2</w:t>
          </w:r>
          <w:r>
            <w:rPr>
              <w:b/>
              <w:color w:val="000000"/>
            </w:rPr>
            <w:fldChar w:fldCharType="end"/>
          </w:r>
        </w:p>
      </w:tc>
    </w:tr>
  </w:tbl>
  <w:p w:rsidR="00B528F8" w:rsidRPr="0063644A" w:rsidRDefault="00B528F8" w:rsidP="0063644A">
    <w:pPr>
      <w:pStyle w:val="Header"/>
      <w:rPr>
        <w:sz w:val="2"/>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10037" w:type="dxa"/>
      <w:tblLayout w:type="fixed"/>
      <w:tblCellMar>
        <w:left w:w="0" w:type="dxa"/>
        <w:right w:w="0" w:type="dxa"/>
      </w:tblCellMar>
      <w:tblLook w:val="0000" w:firstRow="0" w:lastRow="0" w:firstColumn="0" w:lastColumn="0" w:noHBand="0" w:noVBand="0"/>
    </w:tblPr>
    <w:tblGrid>
      <w:gridCol w:w="1267"/>
      <w:gridCol w:w="2059"/>
      <w:gridCol w:w="58"/>
      <w:gridCol w:w="3110"/>
      <w:gridCol w:w="245"/>
      <w:gridCol w:w="3280"/>
      <w:gridCol w:w="18"/>
    </w:tblGrid>
    <w:tr w:rsidR="00B528F8" w:rsidTr="0063644A">
      <w:trPr>
        <w:trHeight w:hRule="exact" w:val="864"/>
      </w:trPr>
      <w:tc>
        <w:tcPr>
          <w:tcW w:w="1267" w:type="dxa"/>
          <w:tcBorders>
            <w:bottom w:val="single" w:sz="4" w:space="0" w:color="auto"/>
          </w:tcBorders>
          <w:shd w:val="clear" w:color="auto" w:fill="auto"/>
          <w:vAlign w:val="bottom"/>
        </w:tcPr>
        <w:p w:rsidR="00B528F8" w:rsidRDefault="00B528F8" w:rsidP="0063644A">
          <w:pPr>
            <w:pStyle w:val="Header"/>
            <w:spacing w:after="120"/>
          </w:pPr>
        </w:p>
      </w:tc>
      <w:tc>
        <w:tcPr>
          <w:tcW w:w="2059" w:type="dxa"/>
          <w:tcBorders>
            <w:bottom w:val="single" w:sz="4" w:space="0" w:color="auto"/>
          </w:tcBorders>
          <w:shd w:val="clear" w:color="auto" w:fill="auto"/>
          <w:vAlign w:val="bottom"/>
        </w:tcPr>
        <w:p w:rsidR="00B528F8" w:rsidRPr="0063644A" w:rsidRDefault="00B528F8" w:rsidP="0063644A">
          <w:pPr>
            <w:pStyle w:val="HCH"/>
            <w:spacing w:after="80"/>
            <w:rPr>
              <w:b w:val="0"/>
              <w:color w:val="010000"/>
              <w:spacing w:val="2"/>
              <w:w w:val="96"/>
            </w:rPr>
          </w:pPr>
          <w:r>
            <w:rPr>
              <w:b w:val="0"/>
              <w:color w:val="010000"/>
              <w:spacing w:val="2"/>
              <w:w w:val="96"/>
            </w:rPr>
            <w:t>Nations Unies</w:t>
          </w:r>
        </w:p>
      </w:tc>
      <w:tc>
        <w:tcPr>
          <w:tcW w:w="58" w:type="dxa"/>
          <w:tcBorders>
            <w:bottom w:val="single" w:sz="4" w:space="0" w:color="auto"/>
          </w:tcBorders>
          <w:shd w:val="clear" w:color="auto" w:fill="auto"/>
          <w:vAlign w:val="bottom"/>
        </w:tcPr>
        <w:p w:rsidR="00B528F8" w:rsidRDefault="00B528F8" w:rsidP="0063644A">
          <w:pPr>
            <w:pStyle w:val="Header"/>
            <w:spacing w:after="120"/>
          </w:pPr>
        </w:p>
      </w:tc>
      <w:tc>
        <w:tcPr>
          <w:tcW w:w="6653" w:type="dxa"/>
          <w:gridSpan w:val="4"/>
          <w:tcBorders>
            <w:bottom w:val="single" w:sz="4" w:space="0" w:color="auto"/>
          </w:tcBorders>
          <w:shd w:val="clear" w:color="auto" w:fill="auto"/>
          <w:vAlign w:val="bottom"/>
        </w:tcPr>
        <w:p w:rsidR="00B528F8" w:rsidRPr="0063644A" w:rsidRDefault="00B528F8" w:rsidP="0063644A">
          <w:pPr>
            <w:spacing w:after="80" w:line="240" w:lineRule="auto"/>
            <w:jc w:val="right"/>
            <w:rPr>
              <w:position w:val="-4"/>
            </w:rPr>
          </w:pPr>
          <w:r>
            <w:rPr>
              <w:position w:val="-4"/>
              <w:sz w:val="40"/>
            </w:rPr>
            <w:t>CAT</w:t>
          </w:r>
          <w:r>
            <w:rPr>
              <w:position w:val="-4"/>
            </w:rPr>
            <w:t>/C/GHA/QPR/2</w:t>
          </w:r>
        </w:p>
      </w:tc>
    </w:tr>
    <w:tr w:rsidR="00B528F8" w:rsidRPr="0063644A" w:rsidTr="0063644A">
      <w:trPr>
        <w:gridAfter w:val="1"/>
        <w:wAfter w:w="18" w:type="dxa"/>
        <w:trHeight w:hRule="exact" w:val="2880"/>
      </w:trPr>
      <w:tc>
        <w:tcPr>
          <w:tcW w:w="1267" w:type="dxa"/>
          <w:tcBorders>
            <w:top w:val="single" w:sz="4" w:space="0" w:color="auto"/>
            <w:bottom w:val="single" w:sz="12" w:space="0" w:color="auto"/>
          </w:tcBorders>
          <w:shd w:val="clear" w:color="auto" w:fill="auto"/>
        </w:tcPr>
        <w:p w:rsidR="00B528F8" w:rsidRPr="0063644A" w:rsidRDefault="00B528F8" w:rsidP="0018584E">
          <w:pPr>
            <w:pStyle w:val="Header"/>
            <w:spacing w:before="120" w:line="240" w:lineRule="auto"/>
            <w:ind w:left="-72"/>
            <w:jc w:val="center"/>
          </w:pPr>
          <w:r>
            <w:rPr>
              <w:noProof/>
            </w:rPr>
            <w:drawing>
              <wp:inline distT="0" distB="0" distL="0" distR="0" wp14:anchorId="1517547C" wp14:editId="3B10C9D3">
                <wp:extent cx="713232" cy="594360"/>
                <wp:effectExtent l="0" t="0" r="0" b="0"/>
                <wp:docPr id="1" name="Picture 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
                        <a:stretch>
                          <a:fillRect/>
                        </a:stretch>
                      </pic:blipFill>
                      <pic:spPr>
                        <a:xfrm>
                          <a:off x="0" y="0"/>
                          <a:ext cx="713232" cy="594360"/>
                        </a:xfrm>
                        <a:prstGeom prst="rect">
                          <a:avLst/>
                        </a:prstGeom>
                      </pic:spPr>
                    </pic:pic>
                  </a:graphicData>
                </a:graphic>
              </wp:inline>
            </w:drawing>
          </w:r>
        </w:p>
      </w:tc>
      <w:tc>
        <w:tcPr>
          <w:tcW w:w="5227" w:type="dxa"/>
          <w:gridSpan w:val="3"/>
          <w:tcBorders>
            <w:top w:val="single" w:sz="4" w:space="0" w:color="auto"/>
            <w:bottom w:val="single" w:sz="12" w:space="0" w:color="auto"/>
          </w:tcBorders>
          <w:shd w:val="clear" w:color="auto" w:fill="auto"/>
        </w:tcPr>
        <w:p w:rsidR="00B528F8" w:rsidRPr="0063644A" w:rsidRDefault="00B528F8" w:rsidP="0063644A">
          <w:pPr>
            <w:pStyle w:val="XLarge"/>
            <w:spacing w:before="109"/>
          </w:pPr>
          <w:r>
            <w:t xml:space="preserve">Convention contre </w:t>
          </w:r>
          <w:r>
            <w:br/>
            <w:t xml:space="preserve">la torture et autres peines </w:t>
          </w:r>
          <w:r>
            <w:br/>
            <w:t xml:space="preserve">ou traitements cruels, </w:t>
          </w:r>
          <w:r>
            <w:br/>
            <w:t>inhumains ou dégradants</w:t>
          </w:r>
        </w:p>
      </w:tc>
      <w:tc>
        <w:tcPr>
          <w:tcW w:w="245" w:type="dxa"/>
          <w:tcBorders>
            <w:top w:val="single" w:sz="4" w:space="0" w:color="auto"/>
            <w:bottom w:val="single" w:sz="12" w:space="0" w:color="auto"/>
          </w:tcBorders>
          <w:shd w:val="clear" w:color="auto" w:fill="auto"/>
        </w:tcPr>
        <w:p w:rsidR="00B528F8" w:rsidRPr="0063644A" w:rsidRDefault="00B528F8" w:rsidP="0063644A">
          <w:pPr>
            <w:pStyle w:val="Header"/>
            <w:spacing w:before="109"/>
          </w:pPr>
        </w:p>
      </w:tc>
      <w:tc>
        <w:tcPr>
          <w:tcW w:w="3280" w:type="dxa"/>
          <w:tcBorders>
            <w:top w:val="single" w:sz="4" w:space="0" w:color="auto"/>
            <w:bottom w:val="single" w:sz="12" w:space="0" w:color="auto"/>
          </w:tcBorders>
          <w:shd w:val="clear" w:color="auto" w:fill="auto"/>
        </w:tcPr>
        <w:p w:rsidR="00B528F8" w:rsidRDefault="00B528F8" w:rsidP="0063644A">
          <w:pPr>
            <w:pStyle w:val="Distribution"/>
            <w:rPr>
              <w:color w:val="000000"/>
            </w:rPr>
          </w:pPr>
          <w:r>
            <w:rPr>
              <w:color w:val="000000"/>
            </w:rPr>
            <w:t>Distr. générale</w:t>
          </w:r>
        </w:p>
        <w:p w:rsidR="00B528F8" w:rsidRDefault="00B528F8" w:rsidP="0063644A">
          <w:pPr>
            <w:pStyle w:val="Publication"/>
            <w:rPr>
              <w:color w:val="000000"/>
            </w:rPr>
          </w:pPr>
          <w:r>
            <w:rPr>
              <w:color w:val="000000"/>
            </w:rPr>
            <w:t>6 janvier 2016</w:t>
          </w:r>
        </w:p>
        <w:p w:rsidR="00B528F8" w:rsidRDefault="00B528F8" w:rsidP="0063644A">
          <w:pPr>
            <w:rPr>
              <w:lang w:val="en-US"/>
            </w:rPr>
          </w:pPr>
          <w:r>
            <w:rPr>
              <w:lang w:val="en-US"/>
            </w:rPr>
            <w:t>Français</w:t>
          </w:r>
        </w:p>
        <w:p w:rsidR="00B528F8" w:rsidRDefault="00B528F8" w:rsidP="0063644A">
          <w:pPr>
            <w:pStyle w:val="Original"/>
            <w:rPr>
              <w:color w:val="000000"/>
            </w:rPr>
          </w:pPr>
          <w:r>
            <w:rPr>
              <w:color w:val="000000"/>
            </w:rPr>
            <w:t>Original : anglais</w:t>
          </w:r>
        </w:p>
        <w:p w:rsidR="00B528F8" w:rsidRPr="0018584E" w:rsidRDefault="00B528F8" w:rsidP="0018584E">
          <w:pPr>
            <w:rPr>
              <w:lang w:val="en-US"/>
            </w:rPr>
          </w:pPr>
          <w:r>
            <w:rPr>
              <w:lang w:val="en-US"/>
            </w:rPr>
            <w:t>Anglais, espagnol et français seulement</w:t>
          </w:r>
        </w:p>
      </w:tc>
    </w:tr>
  </w:tbl>
  <w:p w:rsidR="00B528F8" w:rsidRPr="0063644A" w:rsidRDefault="00B528F8" w:rsidP="0063644A">
    <w:pPr>
      <w:pStyle w:val="Header"/>
      <w:spacing w:line="240" w:lineRule="auto"/>
      <w:rPr>
        <w:sz w:val="2"/>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3877F41"/>
    <w:multiLevelType w:val="singleLevel"/>
    <w:tmpl w:val="F564C094"/>
    <w:lvl w:ilvl="0">
      <w:start w:val="1"/>
      <w:numFmt w:val="decimal"/>
      <w:lvlRestart w:val="0"/>
      <w:lvlText w:val="%1."/>
      <w:lvlJc w:val="left"/>
      <w:pPr>
        <w:tabs>
          <w:tab w:val="num" w:pos="475"/>
        </w:tabs>
        <w:ind w:left="0" w:firstLine="0"/>
      </w:pPr>
      <w:rPr>
        <w:w w:val="100"/>
      </w:rPr>
    </w:lvl>
  </w:abstractNum>
  <w:abstractNum w:abstractNumId="1">
    <w:nsid w:val="04015290"/>
    <w:multiLevelType w:val="hybridMultilevel"/>
    <w:tmpl w:val="A73C1F7A"/>
    <w:lvl w:ilvl="0" w:tplc="6F8AA45A">
      <w:start w:val="1"/>
      <w:numFmt w:val="bullet"/>
      <w:pStyle w:val="Bullet3"/>
      <w:lvlText w:val=""/>
      <w:lvlJc w:val="left"/>
      <w:pPr>
        <w:ind w:left="3283" w:hanging="360"/>
      </w:pPr>
      <w:rPr>
        <w:rFonts w:ascii="Symbol" w:hAnsi="Symbol" w:hint="default"/>
        <w:sz w:val="14"/>
      </w:rPr>
    </w:lvl>
    <w:lvl w:ilvl="1" w:tplc="040C0003" w:tentative="1">
      <w:start w:val="1"/>
      <w:numFmt w:val="bullet"/>
      <w:lvlText w:val="o"/>
      <w:lvlJc w:val="left"/>
      <w:pPr>
        <w:ind w:left="4003" w:hanging="360"/>
      </w:pPr>
      <w:rPr>
        <w:rFonts w:ascii="Courier New" w:hAnsi="Courier New" w:cs="Courier New" w:hint="default"/>
      </w:rPr>
    </w:lvl>
    <w:lvl w:ilvl="2" w:tplc="040C0005" w:tentative="1">
      <w:start w:val="1"/>
      <w:numFmt w:val="bullet"/>
      <w:lvlText w:val=""/>
      <w:lvlJc w:val="left"/>
      <w:pPr>
        <w:ind w:left="4723" w:hanging="360"/>
      </w:pPr>
      <w:rPr>
        <w:rFonts w:ascii="Wingdings" w:hAnsi="Wingdings" w:hint="default"/>
      </w:rPr>
    </w:lvl>
    <w:lvl w:ilvl="3" w:tplc="040C0001" w:tentative="1">
      <w:start w:val="1"/>
      <w:numFmt w:val="bullet"/>
      <w:lvlText w:val=""/>
      <w:lvlJc w:val="left"/>
      <w:pPr>
        <w:ind w:left="5443" w:hanging="360"/>
      </w:pPr>
      <w:rPr>
        <w:rFonts w:ascii="Symbol" w:hAnsi="Symbol" w:hint="default"/>
      </w:rPr>
    </w:lvl>
    <w:lvl w:ilvl="4" w:tplc="040C0003" w:tentative="1">
      <w:start w:val="1"/>
      <w:numFmt w:val="bullet"/>
      <w:lvlText w:val="o"/>
      <w:lvlJc w:val="left"/>
      <w:pPr>
        <w:ind w:left="6163" w:hanging="360"/>
      </w:pPr>
      <w:rPr>
        <w:rFonts w:ascii="Courier New" w:hAnsi="Courier New" w:cs="Courier New" w:hint="default"/>
      </w:rPr>
    </w:lvl>
    <w:lvl w:ilvl="5" w:tplc="040C0005" w:tentative="1">
      <w:start w:val="1"/>
      <w:numFmt w:val="bullet"/>
      <w:lvlText w:val=""/>
      <w:lvlJc w:val="left"/>
      <w:pPr>
        <w:ind w:left="6883" w:hanging="360"/>
      </w:pPr>
      <w:rPr>
        <w:rFonts w:ascii="Wingdings" w:hAnsi="Wingdings" w:hint="default"/>
      </w:rPr>
    </w:lvl>
    <w:lvl w:ilvl="6" w:tplc="040C0001" w:tentative="1">
      <w:start w:val="1"/>
      <w:numFmt w:val="bullet"/>
      <w:lvlText w:val=""/>
      <w:lvlJc w:val="left"/>
      <w:pPr>
        <w:ind w:left="7603" w:hanging="360"/>
      </w:pPr>
      <w:rPr>
        <w:rFonts w:ascii="Symbol" w:hAnsi="Symbol" w:hint="default"/>
      </w:rPr>
    </w:lvl>
    <w:lvl w:ilvl="7" w:tplc="040C0003" w:tentative="1">
      <w:start w:val="1"/>
      <w:numFmt w:val="bullet"/>
      <w:lvlText w:val="o"/>
      <w:lvlJc w:val="left"/>
      <w:pPr>
        <w:ind w:left="8323" w:hanging="360"/>
      </w:pPr>
      <w:rPr>
        <w:rFonts w:ascii="Courier New" w:hAnsi="Courier New" w:cs="Courier New" w:hint="default"/>
      </w:rPr>
    </w:lvl>
    <w:lvl w:ilvl="8" w:tplc="040C0005" w:tentative="1">
      <w:start w:val="1"/>
      <w:numFmt w:val="bullet"/>
      <w:lvlText w:val=""/>
      <w:lvlJc w:val="left"/>
      <w:pPr>
        <w:ind w:left="9043" w:hanging="360"/>
      </w:pPr>
      <w:rPr>
        <w:rFonts w:ascii="Wingdings" w:hAnsi="Wingdings" w:hint="default"/>
      </w:rPr>
    </w:lvl>
  </w:abstractNum>
  <w:abstractNum w:abstractNumId="2">
    <w:nsid w:val="109D01C7"/>
    <w:multiLevelType w:val="multilevel"/>
    <w:tmpl w:val="04090029"/>
    <w:lvl w:ilvl="0">
      <w:start w:val="1"/>
      <w:numFmt w:val="decimal"/>
      <w:suff w:val="space"/>
      <w:lvlText w:val="Chapter %1"/>
      <w:lvlJc w:val="left"/>
      <w:pPr>
        <w:ind w:left="0" w:firstLine="0"/>
      </w:pPr>
    </w:lvl>
    <w:lvl w:ilvl="1">
      <w:start w:val="1"/>
      <w:numFmt w:val="none"/>
      <w:suff w:val="nothing"/>
      <w:lvlText w:val=""/>
      <w:lvlJc w:val="left"/>
      <w:pPr>
        <w:ind w:left="0" w:firstLine="0"/>
      </w:pPr>
    </w:lvl>
    <w:lvl w:ilvl="2">
      <w:start w:val="1"/>
      <w:numFmt w:val="none"/>
      <w:suff w:val="nothing"/>
      <w:lvlText w:val=""/>
      <w:lvlJc w:val="left"/>
      <w:pPr>
        <w:ind w:left="0" w:firstLine="0"/>
      </w:pPr>
    </w:lvl>
    <w:lvl w:ilvl="3">
      <w:start w:val="1"/>
      <w:numFmt w:val="none"/>
      <w:suff w:val="nothing"/>
      <w:lvlText w:val=""/>
      <w:lvlJc w:val="left"/>
      <w:pPr>
        <w:ind w:left="0" w:firstLine="0"/>
      </w:pPr>
    </w:lvl>
    <w:lvl w:ilvl="4">
      <w:start w:val="1"/>
      <w:numFmt w:val="none"/>
      <w:suff w:val="nothing"/>
      <w:lvlText w:val=""/>
      <w:lvlJc w:val="left"/>
      <w:pPr>
        <w:ind w:left="0" w:firstLine="0"/>
      </w:pPr>
    </w:lvl>
    <w:lvl w:ilvl="5">
      <w:start w:val="1"/>
      <w:numFmt w:val="none"/>
      <w:suff w:val="nothing"/>
      <w:lvlText w:val=""/>
      <w:lvlJc w:val="left"/>
      <w:pPr>
        <w:ind w:left="0" w:firstLine="0"/>
      </w:pPr>
    </w:lvl>
    <w:lvl w:ilvl="6">
      <w:start w:val="1"/>
      <w:numFmt w:val="none"/>
      <w:suff w:val="nothing"/>
      <w:lvlText w:val=""/>
      <w:lvlJc w:val="left"/>
      <w:pPr>
        <w:ind w:left="0" w:firstLine="0"/>
      </w:pPr>
    </w:lvl>
    <w:lvl w:ilvl="7">
      <w:start w:val="1"/>
      <w:numFmt w:val="none"/>
      <w:suff w:val="nothing"/>
      <w:lvlText w:val=""/>
      <w:lvlJc w:val="left"/>
      <w:pPr>
        <w:ind w:left="0" w:firstLine="0"/>
      </w:pPr>
    </w:lvl>
    <w:lvl w:ilvl="8">
      <w:start w:val="1"/>
      <w:numFmt w:val="none"/>
      <w:suff w:val="nothing"/>
      <w:lvlText w:val=""/>
      <w:lvlJc w:val="left"/>
      <w:pPr>
        <w:ind w:left="0" w:firstLine="0"/>
      </w:pPr>
    </w:lvl>
  </w:abstractNum>
  <w:abstractNum w:abstractNumId="3">
    <w:nsid w:val="12D06B23"/>
    <w:multiLevelType w:val="multilevel"/>
    <w:tmpl w:val="0A5CDD56"/>
    <w:lvl w:ilvl="0">
      <w:start w:val="1"/>
      <w:numFmt w:val="decimal"/>
      <w:pStyle w:val="Heading1"/>
      <w:suff w:val="space"/>
      <w:lvlText w:val="Chapter %1"/>
      <w:lvlJc w:val="left"/>
      <w:pPr>
        <w:ind w:left="0" w:firstLine="0"/>
      </w:pPr>
      <w:rPr>
        <w:rFonts w:ascii="Times New Roman" w:hAnsi="Times New Roman" w:hint="default"/>
        <w:color w:val="auto"/>
        <w:sz w:val="20"/>
      </w:rPr>
    </w:lvl>
    <w:lvl w:ilvl="1">
      <w:start w:val="1"/>
      <w:numFmt w:val="none"/>
      <w:pStyle w:val="Heading2"/>
      <w:suff w:val="nothing"/>
      <w:lvlText w:val=""/>
      <w:lvlJc w:val="left"/>
      <w:pPr>
        <w:ind w:left="0" w:firstLine="0"/>
      </w:pPr>
      <w:rPr>
        <w:rFonts w:hint="default"/>
      </w:rPr>
    </w:lvl>
    <w:lvl w:ilvl="2">
      <w:start w:val="1"/>
      <w:numFmt w:val="none"/>
      <w:pStyle w:val="Heading3"/>
      <w:suff w:val="nothing"/>
      <w:lvlText w:val=""/>
      <w:lvlJc w:val="left"/>
      <w:pPr>
        <w:ind w:left="0" w:firstLine="0"/>
      </w:pPr>
      <w:rPr>
        <w:rFonts w:hint="default"/>
      </w:rPr>
    </w:lvl>
    <w:lvl w:ilvl="3">
      <w:start w:val="1"/>
      <w:numFmt w:val="none"/>
      <w:pStyle w:val="Heading4"/>
      <w:suff w:val="nothing"/>
      <w:lvlText w:val=""/>
      <w:lvlJc w:val="left"/>
      <w:pPr>
        <w:ind w:left="0" w:firstLine="0"/>
      </w:pPr>
      <w:rPr>
        <w:rFonts w:hint="default"/>
      </w:rPr>
    </w:lvl>
    <w:lvl w:ilvl="4">
      <w:start w:val="1"/>
      <w:numFmt w:val="none"/>
      <w:pStyle w:val="Heading5"/>
      <w:suff w:val="nothing"/>
      <w:lvlText w:val=""/>
      <w:lvlJc w:val="left"/>
      <w:pPr>
        <w:ind w:left="0" w:firstLine="0"/>
      </w:pPr>
      <w:rPr>
        <w:rFonts w:hint="default"/>
      </w:rPr>
    </w:lvl>
    <w:lvl w:ilvl="5">
      <w:start w:val="1"/>
      <w:numFmt w:val="none"/>
      <w:pStyle w:val="Heading6"/>
      <w:suff w:val="nothing"/>
      <w:lvlText w:val=""/>
      <w:lvlJc w:val="left"/>
      <w:pPr>
        <w:ind w:left="0" w:firstLine="0"/>
      </w:pPr>
      <w:rPr>
        <w:rFonts w:hint="default"/>
      </w:rPr>
    </w:lvl>
    <w:lvl w:ilvl="6">
      <w:start w:val="1"/>
      <w:numFmt w:val="none"/>
      <w:pStyle w:val="Heading7"/>
      <w:suff w:val="nothing"/>
      <w:lvlText w:val=""/>
      <w:lvlJc w:val="left"/>
      <w:pPr>
        <w:ind w:left="0" w:firstLine="0"/>
      </w:pPr>
      <w:rPr>
        <w:rFonts w:hint="default"/>
      </w:rPr>
    </w:lvl>
    <w:lvl w:ilvl="7">
      <w:start w:val="1"/>
      <w:numFmt w:val="none"/>
      <w:pStyle w:val="Heading8"/>
      <w:suff w:val="nothing"/>
      <w:lvlText w:val=""/>
      <w:lvlJc w:val="left"/>
      <w:pPr>
        <w:ind w:left="0" w:firstLine="0"/>
      </w:pPr>
      <w:rPr>
        <w:rFonts w:hint="default"/>
      </w:rPr>
    </w:lvl>
    <w:lvl w:ilvl="8">
      <w:start w:val="1"/>
      <w:numFmt w:val="none"/>
      <w:pStyle w:val="Heading9"/>
      <w:suff w:val="nothing"/>
      <w:lvlText w:val=""/>
      <w:lvlJc w:val="left"/>
      <w:pPr>
        <w:ind w:left="0" w:firstLine="0"/>
      </w:pPr>
      <w:rPr>
        <w:rFonts w:hint="default"/>
      </w:rPr>
    </w:lvl>
  </w:abstractNum>
  <w:abstractNum w:abstractNumId="4">
    <w:nsid w:val="172F270D"/>
    <w:multiLevelType w:val="hybridMultilevel"/>
    <w:tmpl w:val="B3E840C4"/>
    <w:lvl w:ilvl="0" w:tplc="198C65E6">
      <w:start w:val="1"/>
      <w:numFmt w:val="bullet"/>
      <w:pStyle w:val="Bullet1"/>
      <w:lvlText w:val=""/>
      <w:lvlJc w:val="left"/>
      <w:pPr>
        <w:ind w:left="1976" w:hanging="360"/>
      </w:pPr>
      <w:rPr>
        <w:rFonts w:ascii="Symbol" w:hAnsi="Symbol" w:hint="default"/>
        <w:sz w:val="1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2F650273"/>
    <w:multiLevelType w:val="hybridMultilevel"/>
    <w:tmpl w:val="8CE6CDC2"/>
    <w:lvl w:ilvl="0" w:tplc="BA946C48">
      <w:start w:val="1"/>
      <w:numFmt w:val="decimal"/>
      <w:lvlText w:val="%1."/>
      <w:lvlJc w:val="left"/>
      <w:pPr>
        <w:ind w:left="1747" w:hanging="480"/>
      </w:pPr>
      <w:rPr>
        <w:rFonts w:hint="default"/>
      </w:rPr>
    </w:lvl>
    <w:lvl w:ilvl="1" w:tplc="04090019" w:tentative="1">
      <w:start w:val="1"/>
      <w:numFmt w:val="lowerLetter"/>
      <w:lvlText w:val="%2."/>
      <w:lvlJc w:val="left"/>
      <w:pPr>
        <w:ind w:left="2347" w:hanging="360"/>
      </w:pPr>
    </w:lvl>
    <w:lvl w:ilvl="2" w:tplc="0409001B" w:tentative="1">
      <w:start w:val="1"/>
      <w:numFmt w:val="lowerRoman"/>
      <w:lvlText w:val="%3."/>
      <w:lvlJc w:val="right"/>
      <w:pPr>
        <w:ind w:left="3067" w:hanging="180"/>
      </w:pPr>
    </w:lvl>
    <w:lvl w:ilvl="3" w:tplc="0409000F" w:tentative="1">
      <w:start w:val="1"/>
      <w:numFmt w:val="decimal"/>
      <w:lvlText w:val="%4."/>
      <w:lvlJc w:val="left"/>
      <w:pPr>
        <w:ind w:left="3787" w:hanging="360"/>
      </w:pPr>
    </w:lvl>
    <w:lvl w:ilvl="4" w:tplc="04090019" w:tentative="1">
      <w:start w:val="1"/>
      <w:numFmt w:val="lowerLetter"/>
      <w:lvlText w:val="%5."/>
      <w:lvlJc w:val="left"/>
      <w:pPr>
        <w:ind w:left="4507" w:hanging="360"/>
      </w:pPr>
    </w:lvl>
    <w:lvl w:ilvl="5" w:tplc="0409001B" w:tentative="1">
      <w:start w:val="1"/>
      <w:numFmt w:val="lowerRoman"/>
      <w:lvlText w:val="%6."/>
      <w:lvlJc w:val="right"/>
      <w:pPr>
        <w:ind w:left="5227" w:hanging="180"/>
      </w:pPr>
    </w:lvl>
    <w:lvl w:ilvl="6" w:tplc="0409000F" w:tentative="1">
      <w:start w:val="1"/>
      <w:numFmt w:val="decimal"/>
      <w:lvlText w:val="%7."/>
      <w:lvlJc w:val="left"/>
      <w:pPr>
        <w:ind w:left="5947" w:hanging="360"/>
      </w:pPr>
    </w:lvl>
    <w:lvl w:ilvl="7" w:tplc="04090019" w:tentative="1">
      <w:start w:val="1"/>
      <w:numFmt w:val="lowerLetter"/>
      <w:lvlText w:val="%8."/>
      <w:lvlJc w:val="left"/>
      <w:pPr>
        <w:ind w:left="6667" w:hanging="360"/>
      </w:pPr>
    </w:lvl>
    <w:lvl w:ilvl="8" w:tplc="0409001B" w:tentative="1">
      <w:start w:val="1"/>
      <w:numFmt w:val="lowerRoman"/>
      <w:lvlText w:val="%9."/>
      <w:lvlJc w:val="right"/>
      <w:pPr>
        <w:ind w:left="7387" w:hanging="180"/>
      </w:pPr>
    </w:lvl>
  </w:abstractNum>
  <w:abstractNum w:abstractNumId="6">
    <w:nsid w:val="47B40547"/>
    <w:multiLevelType w:val="hybridMultilevel"/>
    <w:tmpl w:val="697E69E6"/>
    <w:lvl w:ilvl="0" w:tplc="718A48B4">
      <w:start w:val="1"/>
      <w:numFmt w:val="bullet"/>
      <w:pStyle w:val="Bullet2"/>
      <w:lvlText w:val=""/>
      <w:lvlJc w:val="left"/>
      <w:pPr>
        <w:ind w:left="720" w:hanging="360"/>
      </w:pPr>
      <w:rPr>
        <w:rFonts w:ascii="Symbol" w:hAnsi="Symbol" w:hint="default"/>
        <w:sz w:val="1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5A97172E"/>
    <w:multiLevelType w:val="singleLevel"/>
    <w:tmpl w:val="F564C094"/>
    <w:lvl w:ilvl="0">
      <w:start w:val="1"/>
      <w:numFmt w:val="decimal"/>
      <w:lvlRestart w:val="0"/>
      <w:lvlText w:val="%1."/>
      <w:lvlJc w:val="left"/>
      <w:pPr>
        <w:tabs>
          <w:tab w:val="num" w:pos="475"/>
        </w:tabs>
        <w:ind w:left="0" w:firstLine="0"/>
      </w:pPr>
      <w:rPr>
        <w:w w:val="100"/>
      </w:rPr>
    </w:lvl>
  </w:abstractNum>
  <w:num w:numId="1">
    <w:abstractNumId w:val="3"/>
  </w:num>
  <w:num w:numId="2">
    <w:abstractNumId w:val="2"/>
  </w:num>
  <w:num w:numId="3">
    <w:abstractNumId w:val="4"/>
  </w:num>
  <w:num w:numId="4">
    <w:abstractNumId w:val="6"/>
  </w:num>
  <w:num w:numId="5">
    <w:abstractNumId w:val="1"/>
  </w:num>
  <w:num w:numId="6">
    <w:abstractNumId w:val="0"/>
  </w:num>
  <w:num w:numId="7">
    <w:abstractNumId w:val="5"/>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stylePaneSortMethod w:val="0003"/>
  <w:revisionView w:markup="0"/>
  <w:defaultTabStop w:val="475"/>
  <w:doNotHyphenateCaps/>
  <w:evenAndOddHeaders/>
  <w:characterSpacingControl w:val="doNotCompress"/>
  <w:hdrShapeDefaults>
    <o:shapedefaults v:ext="edit" spidmax="8193"/>
  </w:hdrShapeDefaults>
  <w:footnotePr>
    <w:footnote w:id="-1"/>
    <w:footnote w:id="0"/>
  </w:footnotePr>
  <w:endnotePr>
    <w:pos w:val="sectEnd"/>
    <w:numFmt w:val="decimal"/>
    <w:endnote w:id="-1"/>
    <w:endnote w:id="0"/>
  </w:endnotePr>
  <w:compat>
    <w:noColumnBalance/>
    <w:printColBlack/>
    <w:showBreaksInFrames/>
    <w:suppressBottomSpacing/>
    <w:suppressTopSpacing/>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Barcode" w:val="*1600121*"/>
    <w:docVar w:name="CreationDt" w:val="1/26/2016 8:54: AM"/>
    <w:docVar w:name="DocCategory" w:val="Doc"/>
    <w:docVar w:name="DocType" w:val="Final"/>
    <w:docVar w:name="DutyStation" w:val="Geneva"/>
    <w:docVar w:name="FooterJN" w:val="GE.16-00121"/>
    <w:docVar w:name="jobn" w:val="GE.16-00121 (F)"/>
    <w:docVar w:name="jobnDT" w:val="GE.16-00121 (F)   260116"/>
    <w:docVar w:name="jobnDTDT" w:val="GE.16-00121 (F)   260116   260116"/>
    <w:docVar w:name="JobNo" w:val="GE.1600121F"/>
    <w:docVar w:name="JobNo2" w:val="GE.1600161F"/>
    <w:docVar w:name="LocalDrive" w:val="0"/>
    <w:docVar w:name="OandT" w:val="M. Deschamps"/>
    <w:docVar w:name="PaperSize" w:val="A4"/>
    <w:docVar w:name="sss1" w:val="CAT/C/GHA/QPR/2"/>
    <w:docVar w:name="sss2" w:val="-"/>
    <w:docVar w:name="Symbol1" w:val="CAT/C/GHA/QPR/2"/>
    <w:docVar w:name="Symbol2" w:val="-"/>
  </w:docVars>
  <w:rsids>
    <w:rsidRoot w:val="00343C6B"/>
    <w:rsid w:val="000015B8"/>
    <w:rsid w:val="000046A5"/>
    <w:rsid w:val="000055FB"/>
    <w:rsid w:val="00010C97"/>
    <w:rsid w:val="00016483"/>
    <w:rsid w:val="00022173"/>
    <w:rsid w:val="0002226F"/>
    <w:rsid w:val="00022B4A"/>
    <w:rsid w:val="00023E37"/>
    <w:rsid w:val="000249FF"/>
    <w:rsid w:val="00025DE5"/>
    <w:rsid w:val="000274C2"/>
    <w:rsid w:val="00033DC9"/>
    <w:rsid w:val="000378DE"/>
    <w:rsid w:val="00040497"/>
    <w:rsid w:val="00041ABD"/>
    <w:rsid w:val="00046145"/>
    <w:rsid w:val="00050D9C"/>
    <w:rsid w:val="00054482"/>
    <w:rsid w:val="0005669A"/>
    <w:rsid w:val="00057151"/>
    <w:rsid w:val="000571B5"/>
    <w:rsid w:val="000616D7"/>
    <w:rsid w:val="000636D2"/>
    <w:rsid w:val="00063B2D"/>
    <w:rsid w:val="000643C1"/>
    <w:rsid w:val="000658A4"/>
    <w:rsid w:val="00065BD4"/>
    <w:rsid w:val="000675CF"/>
    <w:rsid w:val="00071173"/>
    <w:rsid w:val="0007246F"/>
    <w:rsid w:val="000746A5"/>
    <w:rsid w:val="00074EA0"/>
    <w:rsid w:val="000776CA"/>
    <w:rsid w:val="00077CC4"/>
    <w:rsid w:val="00083D89"/>
    <w:rsid w:val="00085112"/>
    <w:rsid w:val="0008708F"/>
    <w:rsid w:val="00091BC1"/>
    <w:rsid w:val="00091DBD"/>
    <w:rsid w:val="00096B3C"/>
    <w:rsid w:val="000A18B6"/>
    <w:rsid w:val="000A24DE"/>
    <w:rsid w:val="000A2612"/>
    <w:rsid w:val="000A2DFB"/>
    <w:rsid w:val="000A3AB1"/>
    <w:rsid w:val="000A4A47"/>
    <w:rsid w:val="000A74D1"/>
    <w:rsid w:val="000B0E9A"/>
    <w:rsid w:val="000B1A18"/>
    <w:rsid w:val="000B2CD0"/>
    <w:rsid w:val="000B3ED4"/>
    <w:rsid w:val="000B5AF0"/>
    <w:rsid w:val="000B6B84"/>
    <w:rsid w:val="000B7004"/>
    <w:rsid w:val="000C085A"/>
    <w:rsid w:val="000C349B"/>
    <w:rsid w:val="000C683C"/>
    <w:rsid w:val="000D44E3"/>
    <w:rsid w:val="000D5D82"/>
    <w:rsid w:val="000D66AC"/>
    <w:rsid w:val="000D7ED4"/>
    <w:rsid w:val="000E1550"/>
    <w:rsid w:val="000E1ABE"/>
    <w:rsid w:val="000F04A8"/>
    <w:rsid w:val="000F1B8A"/>
    <w:rsid w:val="000F299A"/>
    <w:rsid w:val="000F36A0"/>
    <w:rsid w:val="000F53E9"/>
    <w:rsid w:val="000F6A05"/>
    <w:rsid w:val="000F6E7D"/>
    <w:rsid w:val="001027E2"/>
    <w:rsid w:val="0010575E"/>
    <w:rsid w:val="00106549"/>
    <w:rsid w:val="00107710"/>
    <w:rsid w:val="00107C97"/>
    <w:rsid w:val="00110242"/>
    <w:rsid w:val="0011255C"/>
    <w:rsid w:val="001126A7"/>
    <w:rsid w:val="00112FE9"/>
    <w:rsid w:val="0011497A"/>
    <w:rsid w:val="00114B31"/>
    <w:rsid w:val="001156F7"/>
    <w:rsid w:val="00116149"/>
    <w:rsid w:val="00123812"/>
    <w:rsid w:val="001256F6"/>
    <w:rsid w:val="001262BA"/>
    <w:rsid w:val="00126FB2"/>
    <w:rsid w:val="00127266"/>
    <w:rsid w:val="0013186C"/>
    <w:rsid w:val="00132A45"/>
    <w:rsid w:val="001359FA"/>
    <w:rsid w:val="0013714F"/>
    <w:rsid w:val="00140666"/>
    <w:rsid w:val="0014233F"/>
    <w:rsid w:val="00143703"/>
    <w:rsid w:val="00144DE1"/>
    <w:rsid w:val="00145A1F"/>
    <w:rsid w:val="001466A3"/>
    <w:rsid w:val="00147051"/>
    <w:rsid w:val="001471CF"/>
    <w:rsid w:val="00151710"/>
    <w:rsid w:val="00151AC8"/>
    <w:rsid w:val="00155B70"/>
    <w:rsid w:val="00160E65"/>
    <w:rsid w:val="00161368"/>
    <w:rsid w:val="0016199B"/>
    <w:rsid w:val="00162C83"/>
    <w:rsid w:val="001639FC"/>
    <w:rsid w:val="00163D26"/>
    <w:rsid w:val="00164BB5"/>
    <w:rsid w:val="00166384"/>
    <w:rsid w:val="001709F1"/>
    <w:rsid w:val="00177D83"/>
    <w:rsid w:val="00180387"/>
    <w:rsid w:val="001818CC"/>
    <w:rsid w:val="00183EBF"/>
    <w:rsid w:val="0018584E"/>
    <w:rsid w:val="00186793"/>
    <w:rsid w:val="0019082C"/>
    <w:rsid w:val="00192D05"/>
    <w:rsid w:val="00193A8C"/>
    <w:rsid w:val="001A2E2D"/>
    <w:rsid w:val="001A4BAA"/>
    <w:rsid w:val="001A4F4E"/>
    <w:rsid w:val="001A5D31"/>
    <w:rsid w:val="001A76F3"/>
    <w:rsid w:val="001B5583"/>
    <w:rsid w:val="001B5A24"/>
    <w:rsid w:val="001C0599"/>
    <w:rsid w:val="001C3C57"/>
    <w:rsid w:val="001C4664"/>
    <w:rsid w:val="001C4EBE"/>
    <w:rsid w:val="001C5B90"/>
    <w:rsid w:val="001D0E60"/>
    <w:rsid w:val="001D272D"/>
    <w:rsid w:val="001D280C"/>
    <w:rsid w:val="001D294E"/>
    <w:rsid w:val="001D688B"/>
    <w:rsid w:val="001E2D50"/>
    <w:rsid w:val="001E44F3"/>
    <w:rsid w:val="001F053A"/>
    <w:rsid w:val="001F2DA6"/>
    <w:rsid w:val="001F4DBE"/>
    <w:rsid w:val="001F62AF"/>
    <w:rsid w:val="001F793D"/>
    <w:rsid w:val="001F7E9D"/>
    <w:rsid w:val="002021E9"/>
    <w:rsid w:val="00202789"/>
    <w:rsid w:val="00202F1F"/>
    <w:rsid w:val="00205199"/>
    <w:rsid w:val="0020521E"/>
    <w:rsid w:val="00206598"/>
    <w:rsid w:val="00207655"/>
    <w:rsid w:val="00207CAA"/>
    <w:rsid w:val="0021168F"/>
    <w:rsid w:val="002178A7"/>
    <w:rsid w:val="002220FF"/>
    <w:rsid w:val="0023073B"/>
    <w:rsid w:val="00232732"/>
    <w:rsid w:val="00237D01"/>
    <w:rsid w:val="00240F64"/>
    <w:rsid w:val="002410E3"/>
    <w:rsid w:val="00241F29"/>
    <w:rsid w:val="00243D1C"/>
    <w:rsid w:val="00245B48"/>
    <w:rsid w:val="00246425"/>
    <w:rsid w:val="002515C7"/>
    <w:rsid w:val="002523F6"/>
    <w:rsid w:val="00252402"/>
    <w:rsid w:val="00254656"/>
    <w:rsid w:val="0025545A"/>
    <w:rsid w:val="00261E82"/>
    <w:rsid w:val="0026332C"/>
    <w:rsid w:val="0026552F"/>
    <w:rsid w:val="0026565F"/>
    <w:rsid w:val="00266AFD"/>
    <w:rsid w:val="00267499"/>
    <w:rsid w:val="00270780"/>
    <w:rsid w:val="002730C7"/>
    <w:rsid w:val="0027435B"/>
    <w:rsid w:val="00276E85"/>
    <w:rsid w:val="00280143"/>
    <w:rsid w:val="00280E2F"/>
    <w:rsid w:val="002810F0"/>
    <w:rsid w:val="00281BC7"/>
    <w:rsid w:val="00285DC4"/>
    <w:rsid w:val="00286531"/>
    <w:rsid w:val="002867C7"/>
    <w:rsid w:val="0029018C"/>
    <w:rsid w:val="002A07EF"/>
    <w:rsid w:val="002A2122"/>
    <w:rsid w:val="002A27E5"/>
    <w:rsid w:val="002A530D"/>
    <w:rsid w:val="002A69DB"/>
    <w:rsid w:val="002B037D"/>
    <w:rsid w:val="002B1D15"/>
    <w:rsid w:val="002B4A7F"/>
    <w:rsid w:val="002B5449"/>
    <w:rsid w:val="002B5928"/>
    <w:rsid w:val="002C3640"/>
    <w:rsid w:val="002C3FD3"/>
    <w:rsid w:val="002C419A"/>
    <w:rsid w:val="002C472D"/>
    <w:rsid w:val="002C77CF"/>
    <w:rsid w:val="002D45C0"/>
    <w:rsid w:val="002D5981"/>
    <w:rsid w:val="002D7E0E"/>
    <w:rsid w:val="002D7EC0"/>
    <w:rsid w:val="002D7EFC"/>
    <w:rsid w:val="002E11E9"/>
    <w:rsid w:val="002E1745"/>
    <w:rsid w:val="002E20E0"/>
    <w:rsid w:val="002E2420"/>
    <w:rsid w:val="002E2E27"/>
    <w:rsid w:val="002E3850"/>
    <w:rsid w:val="002E3856"/>
    <w:rsid w:val="002E420C"/>
    <w:rsid w:val="002E56C8"/>
    <w:rsid w:val="002E76EC"/>
    <w:rsid w:val="002E79AF"/>
    <w:rsid w:val="002F048A"/>
    <w:rsid w:val="002F0E01"/>
    <w:rsid w:val="002F18EE"/>
    <w:rsid w:val="002F1E33"/>
    <w:rsid w:val="002F5482"/>
    <w:rsid w:val="002F5972"/>
    <w:rsid w:val="00303A3C"/>
    <w:rsid w:val="00303D82"/>
    <w:rsid w:val="00303E4E"/>
    <w:rsid w:val="003047D2"/>
    <w:rsid w:val="00304E05"/>
    <w:rsid w:val="00306DE1"/>
    <w:rsid w:val="0030788D"/>
    <w:rsid w:val="00316628"/>
    <w:rsid w:val="00316B58"/>
    <w:rsid w:val="003235C7"/>
    <w:rsid w:val="00326270"/>
    <w:rsid w:val="0032685C"/>
    <w:rsid w:val="0032728E"/>
    <w:rsid w:val="00332A87"/>
    <w:rsid w:val="00333703"/>
    <w:rsid w:val="003342DF"/>
    <w:rsid w:val="00334FEB"/>
    <w:rsid w:val="00337015"/>
    <w:rsid w:val="003406CA"/>
    <w:rsid w:val="00340736"/>
    <w:rsid w:val="00343C6B"/>
    <w:rsid w:val="00343F8A"/>
    <w:rsid w:val="003441A5"/>
    <w:rsid w:val="00344969"/>
    <w:rsid w:val="00347E5F"/>
    <w:rsid w:val="003506F1"/>
    <w:rsid w:val="003555DE"/>
    <w:rsid w:val="00355810"/>
    <w:rsid w:val="003559A7"/>
    <w:rsid w:val="0035691F"/>
    <w:rsid w:val="00356B67"/>
    <w:rsid w:val="003616BD"/>
    <w:rsid w:val="00362737"/>
    <w:rsid w:val="00362F57"/>
    <w:rsid w:val="003640A0"/>
    <w:rsid w:val="00365932"/>
    <w:rsid w:val="003738C0"/>
    <w:rsid w:val="003810FF"/>
    <w:rsid w:val="003824F9"/>
    <w:rsid w:val="00384511"/>
    <w:rsid w:val="00385D78"/>
    <w:rsid w:val="003864EE"/>
    <w:rsid w:val="00386953"/>
    <w:rsid w:val="003909DD"/>
    <w:rsid w:val="00391295"/>
    <w:rsid w:val="00391342"/>
    <w:rsid w:val="00392934"/>
    <w:rsid w:val="00393A67"/>
    <w:rsid w:val="00393C9F"/>
    <w:rsid w:val="003942F1"/>
    <w:rsid w:val="00395031"/>
    <w:rsid w:val="00395EB8"/>
    <w:rsid w:val="003968AB"/>
    <w:rsid w:val="00396ABF"/>
    <w:rsid w:val="00397343"/>
    <w:rsid w:val="003A2037"/>
    <w:rsid w:val="003A4ED6"/>
    <w:rsid w:val="003A56DC"/>
    <w:rsid w:val="003B411E"/>
    <w:rsid w:val="003B445F"/>
    <w:rsid w:val="003B49BF"/>
    <w:rsid w:val="003B60DA"/>
    <w:rsid w:val="003B60EE"/>
    <w:rsid w:val="003B668A"/>
    <w:rsid w:val="003B777D"/>
    <w:rsid w:val="003C012D"/>
    <w:rsid w:val="003C16E3"/>
    <w:rsid w:val="003C222D"/>
    <w:rsid w:val="003C252F"/>
    <w:rsid w:val="003C6DDA"/>
    <w:rsid w:val="003C7AEA"/>
    <w:rsid w:val="003C7D21"/>
    <w:rsid w:val="003D15A3"/>
    <w:rsid w:val="003D35C1"/>
    <w:rsid w:val="003D635C"/>
    <w:rsid w:val="003D7BC4"/>
    <w:rsid w:val="003E1642"/>
    <w:rsid w:val="003E3E2D"/>
    <w:rsid w:val="003E3E48"/>
    <w:rsid w:val="003E47D8"/>
    <w:rsid w:val="003E4E03"/>
    <w:rsid w:val="003F108A"/>
    <w:rsid w:val="003F11A9"/>
    <w:rsid w:val="003F1243"/>
    <w:rsid w:val="003F27A0"/>
    <w:rsid w:val="003F34C6"/>
    <w:rsid w:val="003F57D1"/>
    <w:rsid w:val="00401219"/>
    <w:rsid w:val="004039C7"/>
    <w:rsid w:val="004065B7"/>
    <w:rsid w:val="004066EB"/>
    <w:rsid w:val="00406E1E"/>
    <w:rsid w:val="00414C9D"/>
    <w:rsid w:val="00415A2B"/>
    <w:rsid w:val="00416293"/>
    <w:rsid w:val="004204AE"/>
    <w:rsid w:val="004216F7"/>
    <w:rsid w:val="0042753D"/>
    <w:rsid w:val="004309B5"/>
    <w:rsid w:val="0043103D"/>
    <w:rsid w:val="00432662"/>
    <w:rsid w:val="00433AB0"/>
    <w:rsid w:val="004342B2"/>
    <w:rsid w:val="00441593"/>
    <w:rsid w:val="00443A00"/>
    <w:rsid w:val="00444609"/>
    <w:rsid w:val="004448E6"/>
    <w:rsid w:val="00450D24"/>
    <w:rsid w:val="00452DA5"/>
    <w:rsid w:val="00453DAB"/>
    <w:rsid w:val="0045423E"/>
    <w:rsid w:val="004548AC"/>
    <w:rsid w:val="00455176"/>
    <w:rsid w:val="00455E42"/>
    <w:rsid w:val="00457D04"/>
    <w:rsid w:val="00460112"/>
    <w:rsid w:val="00461788"/>
    <w:rsid w:val="004627F7"/>
    <w:rsid w:val="00462FE3"/>
    <w:rsid w:val="004638A8"/>
    <w:rsid w:val="00464787"/>
    <w:rsid w:val="004669E9"/>
    <w:rsid w:val="00472794"/>
    <w:rsid w:val="00475F9F"/>
    <w:rsid w:val="00476698"/>
    <w:rsid w:val="00477592"/>
    <w:rsid w:val="004814BB"/>
    <w:rsid w:val="00481634"/>
    <w:rsid w:val="00487428"/>
    <w:rsid w:val="00491CD5"/>
    <w:rsid w:val="00492510"/>
    <w:rsid w:val="00492DC3"/>
    <w:rsid w:val="004973EC"/>
    <w:rsid w:val="004A0AA6"/>
    <w:rsid w:val="004A1763"/>
    <w:rsid w:val="004A186E"/>
    <w:rsid w:val="004A2319"/>
    <w:rsid w:val="004A2455"/>
    <w:rsid w:val="004A698E"/>
    <w:rsid w:val="004A7606"/>
    <w:rsid w:val="004B1DBB"/>
    <w:rsid w:val="004B56C6"/>
    <w:rsid w:val="004B7E99"/>
    <w:rsid w:val="004C1A6A"/>
    <w:rsid w:val="004C304C"/>
    <w:rsid w:val="004C38FF"/>
    <w:rsid w:val="004C5C41"/>
    <w:rsid w:val="004D13C8"/>
    <w:rsid w:val="004D208E"/>
    <w:rsid w:val="004D4F44"/>
    <w:rsid w:val="004D5D20"/>
    <w:rsid w:val="004D6212"/>
    <w:rsid w:val="004D789D"/>
    <w:rsid w:val="004E0FB8"/>
    <w:rsid w:val="004E272F"/>
    <w:rsid w:val="004E2B64"/>
    <w:rsid w:val="004E4258"/>
    <w:rsid w:val="004E47A4"/>
    <w:rsid w:val="004F1F9F"/>
    <w:rsid w:val="004F2765"/>
    <w:rsid w:val="004F5238"/>
    <w:rsid w:val="004F53F0"/>
    <w:rsid w:val="004F69D3"/>
    <w:rsid w:val="004F6B7C"/>
    <w:rsid w:val="005049A9"/>
    <w:rsid w:val="00505F1C"/>
    <w:rsid w:val="0050603C"/>
    <w:rsid w:val="00506B44"/>
    <w:rsid w:val="005100BC"/>
    <w:rsid w:val="0051451F"/>
    <w:rsid w:val="0051666F"/>
    <w:rsid w:val="0051772A"/>
    <w:rsid w:val="00517E8B"/>
    <w:rsid w:val="00520271"/>
    <w:rsid w:val="00520B7B"/>
    <w:rsid w:val="00521F7B"/>
    <w:rsid w:val="00522110"/>
    <w:rsid w:val="00522657"/>
    <w:rsid w:val="00523069"/>
    <w:rsid w:val="00523378"/>
    <w:rsid w:val="0052413A"/>
    <w:rsid w:val="00525A3D"/>
    <w:rsid w:val="00527615"/>
    <w:rsid w:val="00527DD0"/>
    <w:rsid w:val="00533905"/>
    <w:rsid w:val="005372C0"/>
    <w:rsid w:val="00541630"/>
    <w:rsid w:val="0054168D"/>
    <w:rsid w:val="00542357"/>
    <w:rsid w:val="00551176"/>
    <w:rsid w:val="00551EAE"/>
    <w:rsid w:val="00552150"/>
    <w:rsid w:val="005522D6"/>
    <w:rsid w:val="005536AE"/>
    <w:rsid w:val="00554B37"/>
    <w:rsid w:val="0055536F"/>
    <w:rsid w:val="005669CA"/>
    <w:rsid w:val="00575199"/>
    <w:rsid w:val="005770F6"/>
    <w:rsid w:val="00577899"/>
    <w:rsid w:val="00577BDD"/>
    <w:rsid w:val="005811A3"/>
    <w:rsid w:val="00583566"/>
    <w:rsid w:val="00584E7A"/>
    <w:rsid w:val="00585CA8"/>
    <w:rsid w:val="00585DEA"/>
    <w:rsid w:val="00587345"/>
    <w:rsid w:val="0058795C"/>
    <w:rsid w:val="00590A88"/>
    <w:rsid w:val="00591AA0"/>
    <w:rsid w:val="0059357F"/>
    <w:rsid w:val="00593781"/>
    <w:rsid w:val="00594AE2"/>
    <w:rsid w:val="005958B3"/>
    <w:rsid w:val="00596647"/>
    <w:rsid w:val="005975BE"/>
    <w:rsid w:val="00597A85"/>
    <w:rsid w:val="005A037D"/>
    <w:rsid w:val="005A0DEC"/>
    <w:rsid w:val="005A1E12"/>
    <w:rsid w:val="005A305D"/>
    <w:rsid w:val="005A6A6E"/>
    <w:rsid w:val="005A6D92"/>
    <w:rsid w:val="005A6DD6"/>
    <w:rsid w:val="005A7976"/>
    <w:rsid w:val="005B33A4"/>
    <w:rsid w:val="005B3C4C"/>
    <w:rsid w:val="005B5D99"/>
    <w:rsid w:val="005B74B8"/>
    <w:rsid w:val="005C1353"/>
    <w:rsid w:val="005C1587"/>
    <w:rsid w:val="005C3A63"/>
    <w:rsid w:val="005C65C2"/>
    <w:rsid w:val="005C765D"/>
    <w:rsid w:val="005C7B4D"/>
    <w:rsid w:val="005D7CA9"/>
    <w:rsid w:val="005E0F5F"/>
    <w:rsid w:val="005F12E0"/>
    <w:rsid w:val="005F2726"/>
    <w:rsid w:val="005F2A30"/>
    <w:rsid w:val="005F2FA6"/>
    <w:rsid w:val="005F34E5"/>
    <w:rsid w:val="005F35C5"/>
    <w:rsid w:val="005F43E1"/>
    <w:rsid w:val="005F47D4"/>
    <w:rsid w:val="005F6A9F"/>
    <w:rsid w:val="005F6E3F"/>
    <w:rsid w:val="0060033F"/>
    <w:rsid w:val="00603211"/>
    <w:rsid w:val="0060375B"/>
    <w:rsid w:val="00606A0C"/>
    <w:rsid w:val="00607448"/>
    <w:rsid w:val="0060792E"/>
    <w:rsid w:val="00611860"/>
    <w:rsid w:val="00611DA0"/>
    <w:rsid w:val="00612407"/>
    <w:rsid w:val="006125AC"/>
    <w:rsid w:val="00616984"/>
    <w:rsid w:val="00616E84"/>
    <w:rsid w:val="00617EBE"/>
    <w:rsid w:val="0062117B"/>
    <w:rsid w:val="00622055"/>
    <w:rsid w:val="006244D1"/>
    <w:rsid w:val="00632332"/>
    <w:rsid w:val="00633E85"/>
    <w:rsid w:val="006361EE"/>
    <w:rsid w:val="0063644A"/>
    <w:rsid w:val="0063657E"/>
    <w:rsid w:val="00636EB6"/>
    <w:rsid w:val="006407EF"/>
    <w:rsid w:val="0064115E"/>
    <w:rsid w:val="006423E0"/>
    <w:rsid w:val="00646F60"/>
    <w:rsid w:val="0064762B"/>
    <w:rsid w:val="00650623"/>
    <w:rsid w:val="0065129E"/>
    <w:rsid w:val="006512C8"/>
    <w:rsid w:val="00653CD3"/>
    <w:rsid w:val="00656E62"/>
    <w:rsid w:val="006573FC"/>
    <w:rsid w:val="00660D00"/>
    <w:rsid w:val="00662686"/>
    <w:rsid w:val="00665605"/>
    <w:rsid w:val="00665692"/>
    <w:rsid w:val="006660B5"/>
    <w:rsid w:val="00671687"/>
    <w:rsid w:val="006717C8"/>
    <w:rsid w:val="00673F2C"/>
    <w:rsid w:val="00675A53"/>
    <w:rsid w:val="006770E8"/>
    <w:rsid w:val="006803F5"/>
    <w:rsid w:val="006817AB"/>
    <w:rsid w:val="00683C7E"/>
    <w:rsid w:val="006853D8"/>
    <w:rsid w:val="006866E8"/>
    <w:rsid w:val="00687FB1"/>
    <w:rsid w:val="0069608C"/>
    <w:rsid w:val="00697952"/>
    <w:rsid w:val="006A04E6"/>
    <w:rsid w:val="006A0B3D"/>
    <w:rsid w:val="006A2F71"/>
    <w:rsid w:val="006A5910"/>
    <w:rsid w:val="006B1ABC"/>
    <w:rsid w:val="006B2934"/>
    <w:rsid w:val="006B2CC8"/>
    <w:rsid w:val="006B64BE"/>
    <w:rsid w:val="006B6669"/>
    <w:rsid w:val="006C1A92"/>
    <w:rsid w:val="006C3BDD"/>
    <w:rsid w:val="006C449D"/>
    <w:rsid w:val="006D0C9B"/>
    <w:rsid w:val="006D1115"/>
    <w:rsid w:val="006D138E"/>
    <w:rsid w:val="006D1B76"/>
    <w:rsid w:val="006D5832"/>
    <w:rsid w:val="006E215F"/>
    <w:rsid w:val="006E3D5C"/>
    <w:rsid w:val="006E4078"/>
    <w:rsid w:val="006E4E12"/>
    <w:rsid w:val="006E4EFA"/>
    <w:rsid w:val="006E5649"/>
    <w:rsid w:val="006F41DD"/>
    <w:rsid w:val="006F5A33"/>
    <w:rsid w:val="006F6787"/>
    <w:rsid w:val="006F6EDD"/>
    <w:rsid w:val="006F79A5"/>
    <w:rsid w:val="007033D2"/>
    <w:rsid w:val="00704AF5"/>
    <w:rsid w:val="0070555E"/>
    <w:rsid w:val="00707DF8"/>
    <w:rsid w:val="007110FF"/>
    <w:rsid w:val="00711F00"/>
    <w:rsid w:val="0071328D"/>
    <w:rsid w:val="0071560C"/>
    <w:rsid w:val="0071764C"/>
    <w:rsid w:val="00717865"/>
    <w:rsid w:val="00720198"/>
    <w:rsid w:val="00721866"/>
    <w:rsid w:val="0072436A"/>
    <w:rsid w:val="00735F3A"/>
    <w:rsid w:val="00735FB1"/>
    <w:rsid w:val="007367E1"/>
    <w:rsid w:val="007379A0"/>
    <w:rsid w:val="00743131"/>
    <w:rsid w:val="0074339E"/>
    <w:rsid w:val="00744BE5"/>
    <w:rsid w:val="00744D58"/>
    <w:rsid w:val="00745376"/>
    <w:rsid w:val="0074587F"/>
    <w:rsid w:val="007476BA"/>
    <w:rsid w:val="00750C8F"/>
    <w:rsid w:val="0075110B"/>
    <w:rsid w:val="007517F6"/>
    <w:rsid w:val="007531C9"/>
    <w:rsid w:val="007537B8"/>
    <w:rsid w:val="00754913"/>
    <w:rsid w:val="00755393"/>
    <w:rsid w:val="007553FC"/>
    <w:rsid w:val="00756346"/>
    <w:rsid w:val="007609C3"/>
    <w:rsid w:val="00760F66"/>
    <w:rsid w:val="00761561"/>
    <w:rsid w:val="00762F97"/>
    <w:rsid w:val="0076382E"/>
    <w:rsid w:val="00763AE4"/>
    <w:rsid w:val="00765152"/>
    <w:rsid w:val="00767FBE"/>
    <w:rsid w:val="00770DEF"/>
    <w:rsid w:val="00770EB4"/>
    <w:rsid w:val="00772106"/>
    <w:rsid w:val="0077228A"/>
    <w:rsid w:val="00772CF6"/>
    <w:rsid w:val="00772EB1"/>
    <w:rsid w:val="00774368"/>
    <w:rsid w:val="0077589C"/>
    <w:rsid w:val="00775BFD"/>
    <w:rsid w:val="007769D2"/>
    <w:rsid w:val="00780058"/>
    <w:rsid w:val="007804F4"/>
    <w:rsid w:val="00781004"/>
    <w:rsid w:val="00781F43"/>
    <w:rsid w:val="0078227E"/>
    <w:rsid w:val="0078267A"/>
    <w:rsid w:val="00783270"/>
    <w:rsid w:val="0078374C"/>
    <w:rsid w:val="007842C1"/>
    <w:rsid w:val="00786271"/>
    <w:rsid w:val="007867FB"/>
    <w:rsid w:val="00790459"/>
    <w:rsid w:val="00790682"/>
    <w:rsid w:val="00790789"/>
    <w:rsid w:val="00791633"/>
    <w:rsid w:val="00792100"/>
    <w:rsid w:val="0079292B"/>
    <w:rsid w:val="0079302E"/>
    <w:rsid w:val="0079379B"/>
    <w:rsid w:val="0079452A"/>
    <w:rsid w:val="00794EC6"/>
    <w:rsid w:val="00794FED"/>
    <w:rsid w:val="00795AD7"/>
    <w:rsid w:val="007961E2"/>
    <w:rsid w:val="007A345A"/>
    <w:rsid w:val="007A3D35"/>
    <w:rsid w:val="007A78C2"/>
    <w:rsid w:val="007B05E9"/>
    <w:rsid w:val="007B148E"/>
    <w:rsid w:val="007B1E17"/>
    <w:rsid w:val="007B4C73"/>
    <w:rsid w:val="007C0C1F"/>
    <w:rsid w:val="007C1F58"/>
    <w:rsid w:val="007C206E"/>
    <w:rsid w:val="007C2936"/>
    <w:rsid w:val="007C4A36"/>
    <w:rsid w:val="007C662A"/>
    <w:rsid w:val="007C7D7F"/>
    <w:rsid w:val="007D33BA"/>
    <w:rsid w:val="007D385A"/>
    <w:rsid w:val="007D6FCB"/>
    <w:rsid w:val="007D7FD4"/>
    <w:rsid w:val="007E2FEB"/>
    <w:rsid w:val="007E3CF9"/>
    <w:rsid w:val="007E74E9"/>
    <w:rsid w:val="007F0ED6"/>
    <w:rsid w:val="007F1AB9"/>
    <w:rsid w:val="007F3DCC"/>
    <w:rsid w:val="007F49BD"/>
    <w:rsid w:val="007F6F95"/>
    <w:rsid w:val="007F77CB"/>
    <w:rsid w:val="00800903"/>
    <w:rsid w:val="008040BA"/>
    <w:rsid w:val="00804131"/>
    <w:rsid w:val="00804565"/>
    <w:rsid w:val="00805959"/>
    <w:rsid w:val="00806A3B"/>
    <w:rsid w:val="00807CA4"/>
    <w:rsid w:val="008100FD"/>
    <w:rsid w:val="008114C3"/>
    <w:rsid w:val="00814C2A"/>
    <w:rsid w:val="00816ECE"/>
    <w:rsid w:val="008173CF"/>
    <w:rsid w:val="00817884"/>
    <w:rsid w:val="0082537E"/>
    <w:rsid w:val="00825C31"/>
    <w:rsid w:val="00831BD0"/>
    <w:rsid w:val="00833A79"/>
    <w:rsid w:val="00833BFF"/>
    <w:rsid w:val="0083677A"/>
    <w:rsid w:val="00837284"/>
    <w:rsid w:val="0083731D"/>
    <w:rsid w:val="00837549"/>
    <w:rsid w:val="008415FE"/>
    <w:rsid w:val="00842319"/>
    <w:rsid w:val="008435C2"/>
    <w:rsid w:val="00844B5C"/>
    <w:rsid w:val="00845C9F"/>
    <w:rsid w:val="00846431"/>
    <w:rsid w:val="00850A6F"/>
    <w:rsid w:val="00851353"/>
    <w:rsid w:val="008555BA"/>
    <w:rsid w:val="00856155"/>
    <w:rsid w:val="00856CD0"/>
    <w:rsid w:val="008579A6"/>
    <w:rsid w:val="00860226"/>
    <w:rsid w:val="00861D7A"/>
    <w:rsid w:val="00862E29"/>
    <w:rsid w:val="00863E44"/>
    <w:rsid w:val="0086499F"/>
    <w:rsid w:val="00865A5F"/>
    <w:rsid w:val="00867D33"/>
    <w:rsid w:val="00867F04"/>
    <w:rsid w:val="008703DB"/>
    <w:rsid w:val="008710A1"/>
    <w:rsid w:val="0087489F"/>
    <w:rsid w:val="00875E49"/>
    <w:rsid w:val="0088158E"/>
    <w:rsid w:val="0088258D"/>
    <w:rsid w:val="008829F3"/>
    <w:rsid w:val="00882D4B"/>
    <w:rsid w:val="00887256"/>
    <w:rsid w:val="00890BEA"/>
    <w:rsid w:val="00890EF0"/>
    <w:rsid w:val="0089184F"/>
    <w:rsid w:val="00891ADA"/>
    <w:rsid w:val="008962D4"/>
    <w:rsid w:val="008A3ABC"/>
    <w:rsid w:val="008A4C0E"/>
    <w:rsid w:val="008A5334"/>
    <w:rsid w:val="008A630B"/>
    <w:rsid w:val="008A734B"/>
    <w:rsid w:val="008B24ED"/>
    <w:rsid w:val="008B5932"/>
    <w:rsid w:val="008C1225"/>
    <w:rsid w:val="008C1646"/>
    <w:rsid w:val="008C189A"/>
    <w:rsid w:val="008C1E51"/>
    <w:rsid w:val="008C2C0E"/>
    <w:rsid w:val="008C5E6B"/>
    <w:rsid w:val="008C6672"/>
    <w:rsid w:val="008D2DCF"/>
    <w:rsid w:val="008D3043"/>
    <w:rsid w:val="008D3318"/>
    <w:rsid w:val="008D4C00"/>
    <w:rsid w:val="008D52CD"/>
    <w:rsid w:val="008D5C5F"/>
    <w:rsid w:val="008D613D"/>
    <w:rsid w:val="008D756B"/>
    <w:rsid w:val="008E07B5"/>
    <w:rsid w:val="008E1E88"/>
    <w:rsid w:val="008E4FFA"/>
    <w:rsid w:val="008E5CC1"/>
    <w:rsid w:val="008E6532"/>
    <w:rsid w:val="008E7FF5"/>
    <w:rsid w:val="008F125F"/>
    <w:rsid w:val="008F2C00"/>
    <w:rsid w:val="008F3DAE"/>
    <w:rsid w:val="008F6630"/>
    <w:rsid w:val="008F7622"/>
    <w:rsid w:val="0090311E"/>
    <w:rsid w:val="0090438E"/>
    <w:rsid w:val="0090590F"/>
    <w:rsid w:val="00906110"/>
    <w:rsid w:val="0090704E"/>
    <w:rsid w:val="0091108F"/>
    <w:rsid w:val="009133F5"/>
    <w:rsid w:val="00914786"/>
    <w:rsid w:val="00915680"/>
    <w:rsid w:val="00915FB9"/>
    <w:rsid w:val="0091610E"/>
    <w:rsid w:val="00916373"/>
    <w:rsid w:val="00916548"/>
    <w:rsid w:val="00916A77"/>
    <w:rsid w:val="00920F33"/>
    <w:rsid w:val="00921BE8"/>
    <w:rsid w:val="00922E3D"/>
    <w:rsid w:val="009316DC"/>
    <w:rsid w:val="00931752"/>
    <w:rsid w:val="00932FDF"/>
    <w:rsid w:val="00936529"/>
    <w:rsid w:val="00940B65"/>
    <w:rsid w:val="0094133A"/>
    <w:rsid w:val="0094148D"/>
    <w:rsid w:val="009419AD"/>
    <w:rsid w:val="0095064A"/>
    <w:rsid w:val="00951A0B"/>
    <w:rsid w:val="009535B3"/>
    <w:rsid w:val="00953A36"/>
    <w:rsid w:val="00953F33"/>
    <w:rsid w:val="00955DBA"/>
    <w:rsid w:val="00957244"/>
    <w:rsid w:val="00962CAC"/>
    <w:rsid w:val="00964BDE"/>
    <w:rsid w:val="009676D3"/>
    <w:rsid w:val="00970A5C"/>
    <w:rsid w:val="00971E24"/>
    <w:rsid w:val="0098128C"/>
    <w:rsid w:val="009813FE"/>
    <w:rsid w:val="00983DD0"/>
    <w:rsid w:val="0098506E"/>
    <w:rsid w:val="0098670F"/>
    <w:rsid w:val="00986E56"/>
    <w:rsid w:val="00990AFB"/>
    <w:rsid w:val="00991387"/>
    <w:rsid w:val="00992A5D"/>
    <w:rsid w:val="00993B88"/>
    <w:rsid w:val="00993D02"/>
    <w:rsid w:val="009943AB"/>
    <w:rsid w:val="00994740"/>
    <w:rsid w:val="00995515"/>
    <w:rsid w:val="009966F8"/>
    <w:rsid w:val="009A10C4"/>
    <w:rsid w:val="009A142A"/>
    <w:rsid w:val="009A17E6"/>
    <w:rsid w:val="009A17F4"/>
    <w:rsid w:val="009A193C"/>
    <w:rsid w:val="009A325B"/>
    <w:rsid w:val="009A3FE3"/>
    <w:rsid w:val="009A4787"/>
    <w:rsid w:val="009A7DEC"/>
    <w:rsid w:val="009B0AF7"/>
    <w:rsid w:val="009B0BFB"/>
    <w:rsid w:val="009B4398"/>
    <w:rsid w:val="009B4EEC"/>
    <w:rsid w:val="009C1815"/>
    <w:rsid w:val="009C5249"/>
    <w:rsid w:val="009C70D0"/>
    <w:rsid w:val="009C7F1B"/>
    <w:rsid w:val="009D5A2E"/>
    <w:rsid w:val="009D702B"/>
    <w:rsid w:val="009E0573"/>
    <w:rsid w:val="009E06DE"/>
    <w:rsid w:val="009E09FA"/>
    <w:rsid w:val="009E246F"/>
    <w:rsid w:val="009E76A1"/>
    <w:rsid w:val="009F004A"/>
    <w:rsid w:val="009F235E"/>
    <w:rsid w:val="009F29EB"/>
    <w:rsid w:val="009F2D3B"/>
    <w:rsid w:val="009F3C78"/>
    <w:rsid w:val="009F5ACE"/>
    <w:rsid w:val="009F7FE9"/>
    <w:rsid w:val="00A00A92"/>
    <w:rsid w:val="00A02426"/>
    <w:rsid w:val="00A0589C"/>
    <w:rsid w:val="00A06CAB"/>
    <w:rsid w:val="00A12A69"/>
    <w:rsid w:val="00A12DBB"/>
    <w:rsid w:val="00A150A7"/>
    <w:rsid w:val="00A151B8"/>
    <w:rsid w:val="00A157E7"/>
    <w:rsid w:val="00A210DD"/>
    <w:rsid w:val="00A21443"/>
    <w:rsid w:val="00A22ED0"/>
    <w:rsid w:val="00A23006"/>
    <w:rsid w:val="00A24099"/>
    <w:rsid w:val="00A264B0"/>
    <w:rsid w:val="00A2768E"/>
    <w:rsid w:val="00A329BC"/>
    <w:rsid w:val="00A33E3C"/>
    <w:rsid w:val="00A3426E"/>
    <w:rsid w:val="00A353ED"/>
    <w:rsid w:val="00A375D9"/>
    <w:rsid w:val="00A37FBB"/>
    <w:rsid w:val="00A4236C"/>
    <w:rsid w:val="00A43CAC"/>
    <w:rsid w:val="00A45E20"/>
    <w:rsid w:val="00A46DB8"/>
    <w:rsid w:val="00A50F18"/>
    <w:rsid w:val="00A52DF2"/>
    <w:rsid w:val="00A546A6"/>
    <w:rsid w:val="00A54A5E"/>
    <w:rsid w:val="00A55810"/>
    <w:rsid w:val="00A56CDD"/>
    <w:rsid w:val="00A56E3B"/>
    <w:rsid w:val="00A57C5A"/>
    <w:rsid w:val="00A64AD2"/>
    <w:rsid w:val="00A72C1F"/>
    <w:rsid w:val="00A72F5E"/>
    <w:rsid w:val="00A75482"/>
    <w:rsid w:val="00A75A3C"/>
    <w:rsid w:val="00A761B5"/>
    <w:rsid w:val="00A83E5E"/>
    <w:rsid w:val="00A84C12"/>
    <w:rsid w:val="00A85CA4"/>
    <w:rsid w:val="00A85D04"/>
    <w:rsid w:val="00A85DB4"/>
    <w:rsid w:val="00A86044"/>
    <w:rsid w:val="00A90002"/>
    <w:rsid w:val="00A96709"/>
    <w:rsid w:val="00A97EBD"/>
    <w:rsid w:val="00AA260F"/>
    <w:rsid w:val="00AA5F19"/>
    <w:rsid w:val="00AA750A"/>
    <w:rsid w:val="00AB001C"/>
    <w:rsid w:val="00AB37EB"/>
    <w:rsid w:val="00AB39C5"/>
    <w:rsid w:val="00AB4438"/>
    <w:rsid w:val="00AB4466"/>
    <w:rsid w:val="00AB50E6"/>
    <w:rsid w:val="00AB6814"/>
    <w:rsid w:val="00AB6863"/>
    <w:rsid w:val="00AB6BE3"/>
    <w:rsid w:val="00AB71F3"/>
    <w:rsid w:val="00AC0555"/>
    <w:rsid w:val="00AC625F"/>
    <w:rsid w:val="00AC67C3"/>
    <w:rsid w:val="00AC6CA3"/>
    <w:rsid w:val="00AC6DB5"/>
    <w:rsid w:val="00AD3D04"/>
    <w:rsid w:val="00AD500D"/>
    <w:rsid w:val="00AD7C27"/>
    <w:rsid w:val="00AE0DF0"/>
    <w:rsid w:val="00AE10E9"/>
    <w:rsid w:val="00AE11C7"/>
    <w:rsid w:val="00AE164F"/>
    <w:rsid w:val="00AE2D40"/>
    <w:rsid w:val="00AE73A1"/>
    <w:rsid w:val="00AE7F88"/>
    <w:rsid w:val="00AF4648"/>
    <w:rsid w:val="00AF4DD3"/>
    <w:rsid w:val="00AF6B78"/>
    <w:rsid w:val="00B01631"/>
    <w:rsid w:val="00B01D80"/>
    <w:rsid w:val="00B05198"/>
    <w:rsid w:val="00B0544B"/>
    <w:rsid w:val="00B06C4C"/>
    <w:rsid w:val="00B078C6"/>
    <w:rsid w:val="00B10BF5"/>
    <w:rsid w:val="00B145B5"/>
    <w:rsid w:val="00B152AC"/>
    <w:rsid w:val="00B16C8B"/>
    <w:rsid w:val="00B20969"/>
    <w:rsid w:val="00B22BE8"/>
    <w:rsid w:val="00B2331A"/>
    <w:rsid w:val="00B2356B"/>
    <w:rsid w:val="00B249F3"/>
    <w:rsid w:val="00B25B74"/>
    <w:rsid w:val="00B26B93"/>
    <w:rsid w:val="00B26C0B"/>
    <w:rsid w:val="00B27126"/>
    <w:rsid w:val="00B27CAC"/>
    <w:rsid w:val="00B32CDE"/>
    <w:rsid w:val="00B34479"/>
    <w:rsid w:val="00B34D72"/>
    <w:rsid w:val="00B362BE"/>
    <w:rsid w:val="00B363A2"/>
    <w:rsid w:val="00B37213"/>
    <w:rsid w:val="00B41711"/>
    <w:rsid w:val="00B44EB6"/>
    <w:rsid w:val="00B503F3"/>
    <w:rsid w:val="00B504C9"/>
    <w:rsid w:val="00B528F8"/>
    <w:rsid w:val="00B52A47"/>
    <w:rsid w:val="00B53FB4"/>
    <w:rsid w:val="00B541C6"/>
    <w:rsid w:val="00B556DD"/>
    <w:rsid w:val="00B5798F"/>
    <w:rsid w:val="00B57EB0"/>
    <w:rsid w:val="00B61107"/>
    <w:rsid w:val="00B61CB4"/>
    <w:rsid w:val="00B65DB9"/>
    <w:rsid w:val="00B66644"/>
    <w:rsid w:val="00B67333"/>
    <w:rsid w:val="00B67756"/>
    <w:rsid w:val="00B70DA9"/>
    <w:rsid w:val="00B712B0"/>
    <w:rsid w:val="00B71478"/>
    <w:rsid w:val="00B71802"/>
    <w:rsid w:val="00B7200B"/>
    <w:rsid w:val="00B76414"/>
    <w:rsid w:val="00B77EB8"/>
    <w:rsid w:val="00B8023C"/>
    <w:rsid w:val="00B81A2A"/>
    <w:rsid w:val="00B82E95"/>
    <w:rsid w:val="00B84109"/>
    <w:rsid w:val="00B85BDA"/>
    <w:rsid w:val="00B870D6"/>
    <w:rsid w:val="00B874A9"/>
    <w:rsid w:val="00B913B0"/>
    <w:rsid w:val="00B932C8"/>
    <w:rsid w:val="00B93B31"/>
    <w:rsid w:val="00B9457F"/>
    <w:rsid w:val="00B965BF"/>
    <w:rsid w:val="00BA06B1"/>
    <w:rsid w:val="00BA3125"/>
    <w:rsid w:val="00BA3654"/>
    <w:rsid w:val="00BA600B"/>
    <w:rsid w:val="00BA7731"/>
    <w:rsid w:val="00BC05C8"/>
    <w:rsid w:val="00BC0F9A"/>
    <w:rsid w:val="00BC3D5F"/>
    <w:rsid w:val="00BC43E2"/>
    <w:rsid w:val="00BD0917"/>
    <w:rsid w:val="00BD1607"/>
    <w:rsid w:val="00BD45A0"/>
    <w:rsid w:val="00BD45BA"/>
    <w:rsid w:val="00BE1D55"/>
    <w:rsid w:val="00BE2F51"/>
    <w:rsid w:val="00BE3214"/>
    <w:rsid w:val="00BE5325"/>
    <w:rsid w:val="00BE5439"/>
    <w:rsid w:val="00BE62DB"/>
    <w:rsid w:val="00BE7E1A"/>
    <w:rsid w:val="00BF041C"/>
    <w:rsid w:val="00BF055A"/>
    <w:rsid w:val="00BF0B13"/>
    <w:rsid w:val="00BF4E69"/>
    <w:rsid w:val="00BF651C"/>
    <w:rsid w:val="00BF734B"/>
    <w:rsid w:val="00BF7BD3"/>
    <w:rsid w:val="00C01B04"/>
    <w:rsid w:val="00C01B3A"/>
    <w:rsid w:val="00C03721"/>
    <w:rsid w:val="00C05291"/>
    <w:rsid w:val="00C06025"/>
    <w:rsid w:val="00C067A3"/>
    <w:rsid w:val="00C115C1"/>
    <w:rsid w:val="00C118DD"/>
    <w:rsid w:val="00C13C81"/>
    <w:rsid w:val="00C14A5C"/>
    <w:rsid w:val="00C14B0A"/>
    <w:rsid w:val="00C23EFE"/>
    <w:rsid w:val="00C26CD3"/>
    <w:rsid w:val="00C3047B"/>
    <w:rsid w:val="00C30749"/>
    <w:rsid w:val="00C3163F"/>
    <w:rsid w:val="00C35E4D"/>
    <w:rsid w:val="00C436F7"/>
    <w:rsid w:val="00C45692"/>
    <w:rsid w:val="00C46175"/>
    <w:rsid w:val="00C472E3"/>
    <w:rsid w:val="00C47E57"/>
    <w:rsid w:val="00C55B02"/>
    <w:rsid w:val="00C56142"/>
    <w:rsid w:val="00C56B3A"/>
    <w:rsid w:val="00C56EFE"/>
    <w:rsid w:val="00C57F00"/>
    <w:rsid w:val="00C60C0B"/>
    <w:rsid w:val="00C66382"/>
    <w:rsid w:val="00C67F09"/>
    <w:rsid w:val="00C72788"/>
    <w:rsid w:val="00C75F9C"/>
    <w:rsid w:val="00C76A5E"/>
    <w:rsid w:val="00C770FD"/>
    <w:rsid w:val="00C865D9"/>
    <w:rsid w:val="00C87110"/>
    <w:rsid w:val="00C90813"/>
    <w:rsid w:val="00C90C2B"/>
    <w:rsid w:val="00C93FB1"/>
    <w:rsid w:val="00C9582B"/>
    <w:rsid w:val="00C978FA"/>
    <w:rsid w:val="00CA13F9"/>
    <w:rsid w:val="00CA2B14"/>
    <w:rsid w:val="00CA2D2A"/>
    <w:rsid w:val="00CA40E0"/>
    <w:rsid w:val="00CA4C49"/>
    <w:rsid w:val="00CA62CC"/>
    <w:rsid w:val="00CA67AB"/>
    <w:rsid w:val="00CA789C"/>
    <w:rsid w:val="00CB016F"/>
    <w:rsid w:val="00CB0CBE"/>
    <w:rsid w:val="00CB1C6D"/>
    <w:rsid w:val="00CB2393"/>
    <w:rsid w:val="00CB5956"/>
    <w:rsid w:val="00CB60A9"/>
    <w:rsid w:val="00CC3EAA"/>
    <w:rsid w:val="00CC582C"/>
    <w:rsid w:val="00CD4A8B"/>
    <w:rsid w:val="00CE1548"/>
    <w:rsid w:val="00CE3799"/>
    <w:rsid w:val="00CE4AA9"/>
    <w:rsid w:val="00CE5477"/>
    <w:rsid w:val="00CE7ADD"/>
    <w:rsid w:val="00CF003E"/>
    <w:rsid w:val="00CF2008"/>
    <w:rsid w:val="00CF5E7B"/>
    <w:rsid w:val="00CF7A75"/>
    <w:rsid w:val="00D00362"/>
    <w:rsid w:val="00D01153"/>
    <w:rsid w:val="00D02293"/>
    <w:rsid w:val="00D026B6"/>
    <w:rsid w:val="00D03953"/>
    <w:rsid w:val="00D03F61"/>
    <w:rsid w:val="00D047D6"/>
    <w:rsid w:val="00D047EE"/>
    <w:rsid w:val="00D11FE5"/>
    <w:rsid w:val="00D12150"/>
    <w:rsid w:val="00D12CFB"/>
    <w:rsid w:val="00D1326C"/>
    <w:rsid w:val="00D1431B"/>
    <w:rsid w:val="00D14690"/>
    <w:rsid w:val="00D15BBA"/>
    <w:rsid w:val="00D16823"/>
    <w:rsid w:val="00D16F48"/>
    <w:rsid w:val="00D17215"/>
    <w:rsid w:val="00D250AB"/>
    <w:rsid w:val="00D265B2"/>
    <w:rsid w:val="00D26BA6"/>
    <w:rsid w:val="00D27D4B"/>
    <w:rsid w:val="00D301BE"/>
    <w:rsid w:val="00D320C3"/>
    <w:rsid w:val="00D33B40"/>
    <w:rsid w:val="00D35146"/>
    <w:rsid w:val="00D3596F"/>
    <w:rsid w:val="00D42F04"/>
    <w:rsid w:val="00D447E5"/>
    <w:rsid w:val="00D457D0"/>
    <w:rsid w:val="00D463A4"/>
    <w:rsid w:val="00D4699C"/>
    <w:rsid w:val="00D47877"/>
    <w:rsid w:val="00D513A1"/>
    <w:rsid w:val="00D57D07"/>
    <w:rsid w:val="00D618E7"/>
    <w:rsid w:val="00D619A2"/>
    <w:rsid w:val="00D6375A"/>
    <w:rsid w:val="00D64A77"/>
    <w:rsid w:val="00D66AB5"/>
    <w:rsid w:val="00D67265"/>
    <w:rsid w:val="00D676A0"/>
    <w:rsid w:val="00D70856"/>
    <w:rsid w:val="00D73117"/>
    <w:rsid w:val="00D73D86"/>
    <w:rsid w:val="00D75AF2"/>
    <w:rsid w:val="00D8335C"/>
    <w:rsid w:val="00D9068D"/>
    <w:rsid w:val="00D92B16"/>
    <w:rsid w:val="00D93862"/>
    <w:rsid w:val="00D93CC2"/>
    <w:rsid w:val="00D9629E"/>
    <w:rsid w:val="00D97633"/>
    <w:rsid w:val="00DA2106"/>
    <w:rsid w:val="00DA23EB"/>
    <w:rsid w:val="00DA4ECD"/>
    <w:rsid w:val="00DB02EF"/>
    <w:rsid w:val="00DB0A56"/>
    <w:rsid w:val="00DB1007"/>
    <w:rsid w:val="00DB1699"/>
    <w:rsid w:val="00DB3DC8"/>
    <w:rsid w:val="00DB5115"/>
    <w:rsid w:val="00DB5177"/>
    <w:rsid w:val="00DB5C75"/>
    <w:rsid w:val="00DB66E6"/>
    <w:rsid w:val="00DC23FE"/>
    <w:rsid w:val="00DC38B9"/>
    <w:rsid w:val="00DC5B37"/>
    <w:rsid w:val="00DC5DDD"/>
    <w:rsid w:val="00DD309E"/>
    <w:rsid w:val="00DD7C73"/>
    <w:rsid w:val="00DE01B6"/>
    <w:rsid w:val="00DE1304"/>
    <w:rsid w:val="00DE1DD3"/>
    <w:rsid w:val="00DE1E36"/>
    <w:rsid w:val="00DE1FBD"/>
    <w:rsid w:val="00DE4677"/>
    <w:rsid w:val="00DE64ED"/>
    <w:rsid w:val="00DF064D"/>
    <w:rsid w:val="00DF0CBF"/>
    <w:rsid w:val="00DF5407"/>
    <w:rsid w:val="00DF5F81"/>
    <w:rsid w:val="00E00127"/>
    <w:rsid w:val="00E003D9"/>
    <w:rsid w:val="00E00C20"/>
    <w:rsid w:val="00E028F6"/>
    <w:rsid w:val="00E036CD"/>
    <w:rsid w:val="00E0543E"/>
    <w:rsid w:val="00E0753F"/>
    <w:rsid w:val="00E10BF1"/>
    <w:rsid w:val="00E11B5C"/>
    <w:rsid w:val="00E13E2B"/>
    <w:rsid w:val="00E22DB7"/>
    <w:rsid w:val="00E23C1B"/>
    <w:rsid w:val="00E24D2B"/>
    <w:rsid w:val="00E25DDC"/>
    <w:rsid w:val="00E345BF"/>
    <w:rsid w:val="00E34D59"/>
    <w:rsid w:val="00E35C78"/>
    <w:rsid w:val="00E405EA"/>
    <w:rsid w:val="00E40877"/>
    <w:rsid w:val="00E474F9"/>
    <w:rsid w:val="00E51F8B"/>
    <w:rsid w:val="00E51FCF"/>
    <w:rsid w:val="00E529D4"/>
    <w:rsid w:val="00E53839"/>
    <w:rsid w:val="00E53C18"/>
    <w:rsid w:val="00E53F41"/>
    <w:rsid w:val="00E54488"/>
    <w:rsid w:val="00E5638A"/>
    <w:rsid w:val="00E56D2F"/>
    <w:rsid w:val="00E635B9"/>
    <w:rsid w:val="00E6363C"/>
    <w:rsid w:val="00E66700"/>
    <w:rsid w:val="00E66AD7"/>
    <w:rsid w:val="00E67B0A"/>
    <w:rsid w:val="00E71BAD"/>
    <w:rsid w:val="00E733FF"/>
    <w:rsid w:val="00E74106"/>
    <w:rsid w:val="00E74864"/>
    <w:rsid w:val="00E754E8"/>
    <w:rsid w:val="00E75EF4"/>
    <w:rsid w:val="00E82FD8"/>
    <w:rsid w:val="00E834E7"/>
    <w:rsid w:val="00E83ABA"/>
    <w:rsid w:val="00E83E70"/>
    <w:rsid w:val="00E86286"/>
    <w:rsid w:val="00E878FF"/>
    <w:rsid w:val="00E91E16"/>
    <w:rsid w:val="00E952EF"/>
    <w:rsid w:val="00E96437"/>
    <w:rsid w:val="00E968A0"/>
    <w:rsid w:val="00E97145"/>
    <w:rsid w:val="00EA4196"/>
    <w:rsid w:val="00EB0BAE"/>
    <w:rsid w:val="00EB0F20"/>
    <w:rsid w:val="00EB1632"/>
    <w:rsid w:val="00EB377B"/>
    <w:rsid w:val="00EB4086"/>
    <w:rsid w:val="00EB4EB6"/>
    <w:rsid w:val="00EB535D"/>
    <w:rsid w:val="00EB5CD2"/>
    <w:rsid w:val="00EC34E0"/>
    <w:rsid w:val="00EC5385"/>
    <w:rsid w:val="00EC5430"/>
    <w:rsid w:val="00EC60B6"/>
    <w:rsid w:val="00EC6373"/>
    <w:rsid w:val="00EC7853"/>
    <w:rsid w:val="00ED047D"/>
    <w:rsid w:val="00ED0A59"/>
    <w:rsid w:val="00ED297E"/>
    <w:rsid w:val="00ED4626"/>
    <w:rsid w:val="00ED5B3C"/>
    <w:rsid w:val="00ED732D"/>
    <w:rsid w:val="00ED7BC4"/>
    <w:rsid w:val="00EE104D"/>
    <w:rsid w:val="00EE5F6D"/>
    <w:rsid w:val="00EF0701"/>
    <w:rsid w:val="00EF11F2"/>
    <w:rsid w:val="00EF236F"/>
    <w:rsid w:val="00EF3067"/>
    <w:rsid w:val="00F03AFB"/>
    <w:rsid w:val="00F03CB2"/>
    <w:rsid w:val="00F06B2F"/>
    <w:rsid w:val="00F13DC7"/>
    <w:rsid w:val="00F14729"/>
    <w:rsid w:val="00F14ED7"/>
    <w:rsid w:val="00F150D6"/>
    <w:rsid w:val="00F17670"/>
    <w:rsid w:val="00F17A90"/>
    <w:rsid w:val="00F2031D"/>
    <w:rsid w:val="00F2622B"/>
    <w:rsid w:val="00F26369"/>
    <w:rsid w:val="00F31671"/>
    <w:rsid w:val="00F3240D"/>
    <w:rsid w:val="00F328DE"/>
    <w:rsid w:val="00F3330B"/>
    <w:rsid w:val="00F357CB"/>
    <w:rsid w:val="00F35CA0"/>
    <w:rsid w:val="00F36A57"/>
    <w:rsid w:val="00F4019F"/>
    <w:rsid w:val="00F405BB"/>
    <w:rsid w:val="00F4328A"/>
    <w:rsid w:val="00F44706"/>
    <w:rsid w:val="00F44A91"/>
    <w:rsid w:val="00F45420"/>
    <w:rsid w:val="00F51EF7"/>
    <w:rsid w:val="00F5253C"/>
    <w:rsid w:val="00F52A72"/>
    <w:rsid w:val="00F52EDF"/>
    <w:rsid w:val="00F54C59"/>
    <w:rsid w:val="00F6067A"/>
    <w:rsid w:val="00F609CB"/>
    <w:rsid w:val="00F60FB9"/>
    <w:rsid w:val="00F64004"/>
    <w:rsid w:val="00F642D3"/>
    <w:rsid w:val="00F64DDA"/>
    <w:rsid w:val="00F65F73"/>
    <w:rsid w:val="00F6631A"/>
    <w:rsid w:val="00F66E3F"/>
    <w:rsid w:val="00F70436"/>
    <w:rsid w:val="00F713DB"/>
    <w:rsid w:val="00F730A9"/>
    <w:rsid w:val="00F735FC"/>
    <w:rsid w:val="00F738D2"/>
    <w:rsid w:val="00F73A7C"/>
    <w:rsid w:val="00F75136"/>
    <w:rsid w:val="00F75F3B"/>
    <w:rsid w:val="00F77CB4"/>
    <w:rsid w:val="00F83763"/>
    <w:rsid w:val="00F83C6C"/>
    <w:rsid w:val="00F84EA3"/>
    <w:rsid w:val="00F85513"/>
    <w:rsid w:val="00F86D76"/>
    <w:rsid w:val="00F877CE"/>
    <w:rsid w:val="00F90614"/>
    <w:rsid w:val="00F90A2F"/>
    <w:rsid w:val="00F91BD0"/>
    <w:rsid w:val="00F9239B"/>
    <w:rsid w:val="00F92E85"/>
    <w:rsid w:val="00F9336C"/>
    <w:rsid w:val="00F93BDC"/>
    <w:rsid w:val="00F95080"/>
    <w:rsid w:val="00F9544F"/>
    <w:rsid w:val="00F9741A"/>
    <w:rsid w:val="00FA2589"/>
    <w:rsid w:val="00FA34DF"/>
    <w:rsid w:val="00FA3F4D"/>
    <w:rsid w:val="00FA3FBD"/>
    <w:rsid w:val="00FA62B4"/>
    <w:rsid w:val="00FA70CF"/>
    <w:rsid w:val="00FA71DD"/>
    <w:rsid w:val="00FB1BA6"/>
    <w:rsid w:val="00FB3AA4"/>
    <w:rsid w:val="00FB3C35"/>
    <w:rsid w:val="00FB4627"/>
    <w:rsid w:val="00FC0F57"/>
    <w:rsid w:val="00FC1BC9"/>
    <w:rsid w:val="00FC4133"/>
    <w:rsid w:val="00FC41DA"/>
    <w:rsid w:val="00FC5C65"/>
    <w:rsid w:val="00FC75B8"/>
    <w:rsid w:val="00FC75D3"/>
    <w:rsid w:val="00FD318F"/>
    <w:rsid w:val="00FD54BE"/>
    <w:rsid w:val="00FD7CD4"/>
    <w:rsid w:val="00FE2498"/>
    <w:rsid w:val="00FE3548"/>
    <w:rsid w:val="00FE3F2D"/>
    <w:rsid w:val="00FE6556"/>
    <w:rsid w:val="00FF09A4"/>
    <w:rsid w:val="00FF204B"/>
    <w:rsid w:val="00FF2151"/>
    <w:rsid w:val="00FF2899"/>
    <w:rsid w:val="00FF28A0"/>
    <w:rsid w:val="00FF3067"/>
    <w:rsid w:val="00FF30B7"/>
    <w:rsid w:val="00FF4236"/>
    <w:rsid w:val="00FF5A88"/>
    <w:rsid w:val="00FF6271"/>
    <w:rsid w:val="00FF6C87"/>
    <w:rsid w:val="00FF7A95"/>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8193"/>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Theme="minorHAnsi" w:hAnsi="Calibri"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lsdException w:name="heading 5" w:uiPriority="9"/>
    <w:lsdException w:name="heading 6" w:uiPriority="9"/>
    <w:lsdException w:name="heading 7" w:uiPriority="9"/>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semiHidden="0" w:unhideWhenUsed="0"/>
    <w:lsdException w:name="footer" w:semiHidden="0" w:unhideWhenUsed="0" w:qFormat="1"/>
    <w:lsdException w:name="caption" w:uiPriority="35" w:qFormat="1"/>
    <w:lsdException w:name="line number" w:semiHidden="0" w:unhideWhenUsed="0" w:qFormat="1"/>
    <w:lsdException w:name="endnote reference" w:semiHidden="0" w:unhideWhenUsed="0"/>
    <w:lsdException w:name="Title" w:uiPriority="10" w:unhideWhenUsed="0"/>
    <w:lsdException w:name="Default Paragraph Font" w:uiPriority="1"/>
    <w:lsdException w:name="Subtitle" w:uiPriority="11" w:unhideWhenUsed="0"/>
    <w:lsdException w:name="Strong" w:semiHidden="0" w:uiPriority="22" w:unhideWhenUsed="0"/>
    <w:lsdException w:name="Emphasis" w:uiPriority="20" w:unhideWhenUsed="0"/>
    <w:lsdException w:name="Table Grid" w:semiHidden="0" w:uiPriority="59" w:unhideWhenUsed="0"/>
    <w:lsdException w:name="Placeholder Text" w:unhideWhenUsed="0"/>
    <w:lsdException w:name="No Spacing" w:semiHidden="0" w:uiPriority="1"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lsdException w:name="Quote" w:uiPriority="29" w:unhideWhenUsed="0"/>
    <w:lsdException w:name="Intense Quote"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uiPriority="19" w:unhideWhenUsed="0"/>
    <w:lsdException w:name="Intense Emphasis" w:uiPriority="21" w:unhideWhenUsed="0"/>
    <w:lsdException w:name="Subtle Reference" w:uiPriority="31" w:unhideWhenUsed="0"/>
    <w:lsdException w:name="Intense Reference" w:uiPriority="32" w:unhideWhenUsed="0"/>
    <w:lsdException w:name="Book Title" w:uiPriority="33" w:unhideWhenUsed="0"/>
    <w:lsdException w:name="Bibliography" w:uiPriority="37"/>
    <w:lsdException w:name="TOC Heading" w:uiPriority="39" w:qFormat="1"/>
  </w:latentStyles>
  <w:style w:type="paragraph" w:default="1" w:styleId="Normal">
    <w:name w:val="Normal"/>
    <w:qFormat/>
    <w:rsid w:val="00B82E95"/>
    <w:pPr>
      <w:spacing w:line="240" w:lineRule="exact"/>
    </w:pPr>
    <w:rPr>
      <w:rFonts w:ascii="Times New Roman" w:hAnsi="Times New Roman"/>
      <w:spacing w:val="4"/>
      <w:w w:val="103"/>
      <w:kern w:val="14"/>
      <w:szCs w:val="22"/>
      <w:lang w:val="fr-CA"/>
    </w:rPr>
  </w:style>
  <w:style w:type="paragraph" w:styleId="Heading1">
    <w:name w:val="heading 1"/>
    <w:basedOn w:val="Normal"/>
    <w:next w:val="Normal"/>
    <w:link w:val="Heading1Char"/>
    <w:uiPriority w:val="9"/>
    <w:qFormat/>
    <w:rsid w:val="00745376"/>
    <w:pPr>
      <w:numPr>
        <w:numId w:val="1"/>
      </w:numPr>
      <w:spacing w:before="240" w:after="60"/>
      <w:outlineLvl w:val="0"/>
    </w:pPr>
    <w:rPr>
      <w:rFonts w:ascii="Arial" w:eastAsia="Times New Roman" w:hAnsi="Arial"/>
      <w:b/>
      <w:bCs/>
      <w:color w:val="365F91"/>
      <w:kern w:val="32"/>
      <w:sz w:val="32"/>
      <w:szCs w:val="28"/>
    </w:rPr>
  </w:style>
  <w:style w:type="paragraph" w:styleId="Heading2">
    <w:name w:val="heading 2"/>
    <w:basedOn w:val="Normal"/>
    <w:next w:val="Normal"/>
    <w:link w:val="Heading2Char"/>
    <w:uiPriority w:val="9"/>
    <w:unhideWhenUsed/>
    <w:qFormat/>
    <w:rsid w:val="00745376"/>
    <w:pPr>
      <w:numPr>
        <w:ilvl w:val="1"/>
        <w:numId w:val="1"/>
      </w:numPr>
      <w:spacing w:before="240" w:after="60"/>
      <w:outlineLvl w:val="1"/>
    </w:pPr>
    <w:rPr>
      <w:rFonts w:ascii="Arial" w:eastAsia="Times New Roman" w:hAnsi="Arial"/>
      <w:b/>
      <w:bCs/>
      <w:i/>
      <w:color w:val="4F81BD"/>
      <w:sz w:val="28"/>
      <w:szCs w:val="26"/>
    </w:rPr>
  </w:style>
  <w:style w:type="paragraph" w:styleId="Heading3">
    <w:name w:val="heading 3"/>
    <w:basedOn w:val="Normal"/>
    <w:next w:val="Normal"/>
    <w:link w:val="Heading3Char"/>
    <w:uiPriority w:val="9"/>
    <w:unhideWhenUsed/>
    <w:qFormat/>
    <w:rsid w:val="00745376"/>
    <w:pPr>
      <w:numPr>
        <w:ilvl w:val="2"/>
        <w:numId w:val="1"/>
      </w:numPr>
      <w:spacing w:before="240" w:after="60"/>
      <w:outlineLvl w:val="2"/>
    </w:pPr>
    <w:rPr>
      <w:rFonts w:ascii="Arial" w:eastAsia="Times New Roman" w:hAnsi="Arial"/>
      <w:b/>
      <w:bCs/>
      <w:color w:val="4F81BD"/>
      <w:sz w:val="26"/>
    </w:rPr>
  </w:style>
  <w:style w:type="paragraph" w:styleId="Heading4">
    <w:name w:val="heading 4"/>
    <w:basedOn w:val="Normal"/>
    <w:next w:val="Normal"/>
    <w:link w:val="Heading4Char"/>
    <w:uiPriority w:val="9"/>
    <w:unhideWhenUsed/>
    <w:rsid w:val="000055FB"/>
    <w:pPr>
      <w:keepNext/>
      <w:keepLines/>
      <w:numPr>
        <w:ilvl w:val="3"/>
        <w:numId w:val="1"/>
      </w:numPr>
      <w:spacing w:before="200"/>
      <w:outlineLvl w:val="3"/>
    </w:pPr>
    <w:rPr>
      <w:rFonts w:ascii="Cambria" w:eastAsia="Times New Roman" w:hAnsi="Cambria"/>
      <w:b/>
      <w:bCs/>
      <w:i/>
      <w:iCs/>
      <w:color w:val="4F81BD"/>
    </w:rPr>
  </w:style>
  <w:style w:type="paragraph" w:styleId="Heading5">
    <w:name w:val="heading 5"/>
    <w:basedOn w:val="Normal"/>
    <w:next w:val="Normal"/>
    <w:link w:val="Heading5Char"/>
    <w:uiPriority w:val="9"/>
    <w:unhideWhenUsed/>
    <w:rsid w:val="000055FB"/>
    <w:pPr>
      <w:keepNext/>
      <w:keepLines/>
      <w:numPr>
        <w:ilvl w:val="4"/>
        <w:numId w:val="1"/>
      </w:numPr>
      <w:spacing w:before="200"/>
      <w:outlineLvl w:val="4"/>
    </w:pPr>
    <w:rPr>
      <w:rFonts w:ascii="Cambria" w:eastAsia="Times New Roman" w:hAnsi="Cambria"/>
      <w:color w:val="243F60"/>
    </w:rPr>
  </w:style>
  <w:style w:type="paragraph" w:styleId="Heading6">
    <w:name w:val="heading 6"/>
    <w:basedOn w:val="Normal"/>
    <w:next w:val="Normal"/>
    <w:link w:val="Heading6Char"/>
    <w:uiPriority w:val="9"/>
    <w:unhideWhenUsed/>
    <w:rsid w:val="000055FB"/>
    <w:pPr>
      <w:keepNext/>
      <w:keepLines/>
      <w:numPr>
        <w:ilvl w:val="5"/>
        <w:numId w:val="1"/>
      </w:numPr>
      <w:spacing w:before="200"/>
      <w:outlineLvl w:val="5"/>
    </w:pPr>
    <w:rPr>
      <w:rFonts w:ascii="Cambria" w:eastAsia="Times New Roman" w:hAnsi="Cambria"/>
      <w:i/>
      <w:iCs/>
      <w:color w:val="243F60"/>
    </w:rPr>
  </w:style>
  <w:style w:type="paragraph" w:styleId="Heading7">
    <w:name w:val="heading 7"/>
    <w:basedOn w:val="Normal"/>
    <w:next w:val="Normal"/>
    <w:link w:val="Heading7Char"/>
    <w:uiPriority w:val="9"/>
    <w:semiHidden/>
    <w:unhideWhenUsed/>
    <w:rsid w:val="005B74B8"/>
    <w:pPr>
      <w:keepNext/>
      <w:keepLines/>
      <w:numPr>
        <w:ilvl w:val="6"/>
        <w:numId w:val="1"/>
      </w:numPr>
      <w:spacing w:before="200"/>
      <w:outlineLvl w:val="6"/>
    </w:pPr>
    <w:rPr>
      <w:rFonts w:ascii="Cambria" w:eastAsia="Times New Roman" w:hAnsi="Cambria"/>
      <w:i/>
      <w:iCs/>
      <w:color w:val="404040"/>
    </w:rPr>
  </w:style>
  <w:style w:type="paragraph" w:styleId="Heading8">
    <w:name w:val="heading 8"/>
    <w:basedOn w:val="Normal"/>
    <w:next w:val="Normal"/>
    <w:link w:val="Heading8Char"/>
    <w:uiPriority w:val="9"/>
    <w:semiHidden/>
    <w:unhideWhenUsed/>
    <w:qFormat/>
    <w:rsid w:val="005B74B8"/>
    <w:pPr>
      <w:keepNext/>
      <w:keepLines/>
      <w:numPr>
        <w:ilvl w:val="7"/>
        <w:numId w:val="1"/>
      </w:numPr>
      <w:spacing w:before="200"/>
      <w:outlineLvl w:val="7"/>
    </w:pPr>
    <w:rPr>
      <w:rFonts w:ascii="Cambria" w:eastAsia="Times New Roman" w:hAnsi="Cambria"/>
      <w:color w:val="404040"/>
      <w:szCs w:val="20"/>
    </w:rPr>
  </w:style>
  <w:style w:type="paragraph" w:styleId="Heading9">
    <w:name w:val="heading 9"/>
    <w:basedOn w:val="Normal"/>
    <w:next w:val="Normal"/>
    <w:link w:val="Heading9Char"/>
    <w:uiPriority w:val="9"/>
    <w:semiHidden/>
    <w:unhideWhenUsed/>
    <w:qFormat/>
    <w:rsid w:val="005B74B8"/>
    <w:pPr>
      <w:keepNext/>
      <w:keepLines/>
      <w:numPr>
        <w:ilvl w:val="8"/>
        <w:numId w:val="1"/>
      </w:numPr>
      <w:spacing w:before="200"/>
      <w:outlineLvl w:val="8"/>
    </w:pPr>
    <w:rPr>
      <w:rFonts w:ascii="Cambria" w:eastAsia="Times New Roman" w:hAnsi="Cambria"/>
      <w:i/>
      <w:iCs/>
      <w:color w:val="40404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link w:val="Heading2"/>
    <w:uiPriority w:val="9"/>
    <w:rsid w:val="00745376"/>
    <w:rPr>
      <w:rFonts w:ascii="Arial" w:eastAsia="Times New Roman" w:hAnsi="Arial" w:cs="Times New Roman"/>
      <w:b/>
      <w:bCs/>
      <w:i/>
      <w:color w:val="4F81BD"/>
      <w:spacing w:val="4"/>
      <w:w w:val="103"/>
      <w:kern w:val="14"/>
      <w:sz w:val="28"/>
      <w:szCs w:val="26"/>
    </w:rPr>
  </w:style>
  <w:style w:type="character" w:customStyle="1" w:styleId="Heading3Char">
    <w:name w:val="Heading 3 Char"/>
    <w:link w:val="Heading3"/>
    <w:uiPriority w:val="9"/>
    <w:rsid w:val="00745376"/>
    <w:rPr>
      <w:rFonts w:ascii="Arial" w:eastAsia="Times New Roman" w:hAnsi="Arial" w:cs="Times New Roman"/>
      <w:b/>
      <w:bCs/>
      <w:color w:val="4F81BD"/>
      <w:spacing w:val="4"/>
      <w:w w:val="103"/>
      <w:kern w:val="14"/>
      <w:sz w:val="26"/>
    </w:rPr>
  </w:style>
  <w:style w:type="character" w:customStyle="1" w:styleId="Heading4Char">
    <w:name w:val="Heading 4 Char"/>
    <w:link w:val="Heading4"/>
    <w:uiPriority w:val="9"/>
    <w:rsid w:val="000055FB"/>
    <w:rPr>
      <w:rFonts w:ascii="Cambria" w:eastAsia="Times New Roman" w:hAnsi="Cambria" w:cs="Times New Roman"/>
      <w:b/>
      <w:bCs/>
      <w:i/>
      <w:iCs/>
      <w:color w:val="4F81BD"/>
      <w:spacing w:val="4"/>
      <w:w w:val="103"/>
      <w:kern w:val="14"/>
      <w:sz w:val="20"/>
    </w:rPr>
  </w:style>
  <w:style w:type="character" w:customStyle="1" w:styleId="Heading5Char">
    <w:name w:val="Heading 5 Char"/>
    <w:link w:val="Heading5"/>
    <w:uiPriority w:val="9"/>
    <w:rsid w:val="000055FB"/>
    <w:rPr>
      <w:rFonts w:ascii="Cambria" w:eastAsia="Times New Roman" w:hAnsi="Cambria" w:cs="Times New Roman"/>
      <w:color w:val="243F60"/>
      <w:spacing w:val="4"/>
      <w:w w:val="103"/>
      <w:kern w:val="14"/>
      <w:sz w:val="20"/>
    </w:rPr>
  </w:style>
  <w:style w:type="character" w:customStyle="1" w:styleId="Heading6Char">
    <w:name w:val="Heading 6 Char"/>
    <w:link w:val="Heading6"/>
    <w:uiPriority w:val="9"/>
    <w:rsid w:val="000055FB"/>
    <w:rPr>
      <w:rFonts w:ascii="Cambria" w:eastAsia="Times New Roman" w:hAnsi="Cambria" w:cs="Times New Roman"/>
      <w:i/>
      <w:iCs/>
      <w:color w:val="243F60"/>
      <w:spacing w:val="4"/>
      <w:w w:val="103"/>
      <w:kern w:val="14"/>
      <w:sz w:val="20"/>
    </w:rPr>
  </w:style>
  <w:style w:type="character" w:styleId="Strong">
    <w:name w:val="Strong"/>
    <w:uiPriority w:val="22"/>
    <w:rsid w:val="000055FB"/>
    <w:rPr>
      <w:b/>
      <w:bCs/>
    </w:rPr>
  </w:style>
  <w:style w:type="paragraph" w:customStyle="1" w:styleId="H1">
    <w:name w:val="_ H_1"/>
    <w:basedOn w:val="Normal"/>
    <w:next w:val="SingleTxt"/>
    <w:qFormat/>
    <w:rsid w:val="00745376"/>
    <w:pPr>
      <w:keepNext/>
      <w:keepLines/>
      <w:suppressAutoHyphens/>
      <w:spacing w:line="270" w:lineRule="exact"/>
      <w:outlineLvl w:val="0"/>
    </w:pPr>
    <w:rPr>
      <w:b/>
      <w:sz w:val="24"/>
    </w:rPr>
  </w:style>
  <w:style w:type="paragraph" w:styleId="NoSpacing">
    <w:name w:val="No Spacing"/>
    <w:uiPriority w:val="1"/>
    <w:rsid w:val="000055FB"/>
    <w:rPr>
      <w:sz w:val="22"/>
      <w:szCs w:val="22"/>
    </w:rPr>
  </w:style>
  <w:style w:type="character" w:customStyle="1" w:styleId="Heading1Char">
    <w:name w:val="Heading 1 Char"/>
    <w:link w:val="Heading1"/>
    <w:uiPriority w:val="9"/>
    <w:rsid w:val="00745376"/>
    <w:rPr>
      <w:rFonts w:ascii="Arial" w:eastAsia="Times New Roman" w:hAnsi="Arial" w:cs="Times New Roman"/>
      <w:b/>
      <w:bCs/>
      <w:color w:val="365F91"/>
      <w:spacing w:val="4"/>
      <w:w w:val="103"/>
      <w:kern w:val="32"/>
      <w:sz w:val="32"/>
      <w:szCs w:val="28"/>
    </w:rPr>
  </w:style>
  <w:style w:type="paragraph" w:customStyle="1" w:styleId="HCH">
    <w:name w:val="_ H _CH"/>
    <w:basedOn w:val="H1"/>
    <w:next w:val="SingleTxt"/>
    <w:qFormat/>
    <w:rsid w:val="00745376"/>
    <w:pPr>
      <w:spacing w:line="300" w:lineRule="exact"/>
    </w:pPr>
    <w:rPr>
      <w:spacing w:val="-2"/>
      <w:sz w:val="28"/>
    </w:rPr>
  </w:style>
  <w:style w:type="paragraph" w:customStyle="1" w:styleId="HM">
    <w:name w:val="_ H __M"/>
    <w:basedOn w:val="HCH"/>
    <w:next w:val="Normal"/>
    <w:qFormat/>
    <w:rsid w:val="00745376"/>
    <w:pPr>
      <w:spacing w:line="360" w:lineRule="exact"/>
    </w:pPr>
    <w:rPr>
      <w:spacing w:val="-3"/>
      <w:w w:val="99"/>
      <w:sz w:val="34"/>
    </w:rPr>
  </w:style>
  <w:style w:type="paragraph" w:customStyle="1" w:styleId="H23">
    <w:name w:val="_ H_2/3"/>
    <w:basedOn w:val="H1"/>
    <w:next w:val="SingleTxt"/>
    <w:qFormat/>
    <w:rsid w:val="00745376"/>
    <w:pPr>
      <w:spacing w:line="240" w:lineRule="exact"/>
      <w:outlineLvl w:val="1"/>
    </w:pPr>
    <w:rPr>
      <w:spacing w:val="2"/>
      <w:sz w:val="20"/>
    </w:rPr>
  </w:style>
  <w:style w:type="paragraph" w:customStyle="1" w:styleId="H4">
    <w:name w:val="_ H_4"/>
    <w:basedOn w:val="Normal"/>
    <w:next w:val="Normal"/>
    <w:qFormat/>
    <w:rsid w:val="00745376"/>
    <w:pPr>
      <w:keepNext/>
      <w:keepLines/>
      <w:tabs>
        <w:tab w:val="right" w:pos="360"/>
      </w:tabs>
      <w:suppressAutoHyphens/>
      <w:outlineLvl w:val="3"/>
    </w:pPr>
    <w:rPr>
      <w:i/>
      <w:spacing w:val="3"/>
    </w:rPr>
  </w:style>
  <w:style w:type="paragraph" w:customStyle="1" w:styleId="H56">
    <w:name w:val="_ H_5/6"/>
    <w:basedOn w:val="Normal"/>
    <w:next w:val="Normal"/>
    <w:qFormat/>
    <w:rsid w:val="00745376"/>
    <w:pPr>
      <w:keepNext/>
      <w:keepLines/>
      <w:tabs>
        <w:tab w:val="right" w:pos="360"/>
      </w:tabs>
      <w:suppressAutoHyphens/>
      <w:outlineLvl w:val="4"/>
    </w:pPr>
    <w:rPr>
      <w:rFonts w:ascii="marge tawagan" w:hAnsi="marge tawagan"/>
    </w:rPr>
  </w:style>
  <w:style w:type="paragraph" w:customStyle="1" w:styleId="DualTxt">
    <w:name w:val="__Dual Txt"/>
    <w:basedOn w:val="Normal"/>
    <w:qFormat/>
    <w:rsid w:val="00745376"/>
    <w:pPr>
      <w:tabs>
        <w:tab w:val="left" w:pos="475"/>
        <w:tab w:val="left" w:pos="965"/>
        <w:tab w:val="left" w:pos="1440"/>
        <w:tab w:val="left" w:pos="1915"/>
        <w:tab w:val="left" w:pos="2405"/>
        <w:tab w:val="left" w:pos="2880"/>
        <w:tab w:val="left" w:pos="3355"/>
      </w:tabs>
      <w:spacing w:after="120"/>
      <w:jc w:val="both"/>
    </w:pPr>
  </w:style>
  <w:style w:type="paragraph" w:customStyle="1" w:styleId="SM">
    <w:name w:val="__S_M"/>
    <w:basedOn w:val="Normal"/>
    <w:next w:val="Normal"/>
    <w:qFormat/>
    <w:rsid w:val="00745376"/>
    <w:pPr>
      <w:keepNext/>
      <w:keepLines/>
      <w:tabs>
        <w:tab w:val="right" w:pos="360"/>
      </w:tabs>
      <w:suppressAutoHyphens/>
      <w:spacing w:line="390" w:lineRule="exact"/>
      <w:ind w:left="1267" w:right="1267"/>
      <w:outlineLvl w:val="0"/>
    </w:pPr>
    <w:rPr>
      <w:b/>
      <w:spacing w:val="-4"/>
      <w:w w:val="98"/>
      <w:sz w:val="40"/>
    </w:rPr>
  </w:style>
  <w:style w:type="paragraph" w:customStyle="1" w:styleId="SL">
    <w:name w:val="__S_L"/>
    <w:basedOn w:val="SM"/>
    <w:next w:val="Normal"/>
    <w:qFormat/>
    <w:rsid w:val="00745376"/>
    <w:pPr>
      <w:spacing w:line="540" w:lineRule="exact"/>
    </w:pPr>
    <w:rPr>
      <w:spacing w:val="-8"/>
      <w:w w:val="96"/>
      <w:sz w:val="57"/>
    </w:rPr>
  </w:style>
  <w:style w:type="paragraph" w:customStyle="1" w:styleId="SS">
    <w:name w:val="__S_S"/>
    <w:basedOn w:val="HCH"/>
    <w:next w:val="Normal"/>
    <w:qFormat/>
    <w:rsid w:val="00745376"/>
    <w:pPr>
      <w:ind w:left="1267" w:right="1267"/>
    </w:pPr>
  </w:style>
  <w:style w:type="paragraph" w:customStyle="1" w:styleId="SingleTxt">
    <w:name w:val="__Single Txt"/>
    <w:basedOn w:val="Normal"/>
    <w:qFormat/>
    <w:rsid w:val="00745376"/>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style>
  <w:style w:type="paragraph" w:styleId="Footer">
    <w:name w:val="footer"/>
    <w:link w:val="FooterChar"/>
    <w:uiPriority w:val="99"/>
    <w:qFormat/>
    <w:rsid w:val="00745376"/>
    <w:pPr>
      <w:tabs>
        <w:tab w:val="center" w:pos="4320"/>
        <w:tab w:val="right" w:pos="8640"/>
      </w:tabs>
      <w:spacing w:line="210" w:lineRule="exact"/>
    </w:pPr>
    <w:rPr>
      <w:rFonts w:ascii="Times New Roman" w:hAnsi="Times New Roman"/>
      <w:b/>
      <w:spacing w:val="3"/>
      <w:w w:val="105"/>
      <w:sz w:val="17"/>
      <w:szCs w:val="22"/>
    </w:rPr>
  </w:style>
  <w:style w:type="character" w:customStyle="1" w:styleId="FooterChar">
    <w:name w:val="Footer Char"/>
    <w:link w:val="Footer"/>
    <w:uiPriority w:val="99"/>
    <w:rsid w:val="00745376"/>
    <w:rPr>
      <w:rFonts w:ascii="Times New Roman" w:hAnsi="Times New Roman"/>
      <w:b/>
      <w:spacing w:val="3"/>
      <w:w w:val="105"/>
      <w:sz w:val="17"/>
    </w:rPr>
  </w:style>
  <w:style w:type="paragraph" w:styleId="Header">
    <w:name w:val="header"/>
    <w:link w:val="HeaderChar"/>
    <w:uiPriority w:val="99"/>
    <w:rsid w:val="000055FB"/>
    <w:pPr>
      <w:tabs>
        <w:tab w:val="center" w:pos="4320"/>
        <w:tab w:val="right" w:pos="8640"/>
      </w:tabs>
      <w:spacing w:line="210" w:lineRule="exact"/>
    </w:pPr>
    <w:rPr>
      <w:rFonts w:ascii="Times New Roman" w:hAnsi="Times New Roman"/>
      <w:spacing w:val="3"/>
      <w:w w:val="105"/>
      <w:sz w:val="17"/>
      <w:szCs w:val="22"/>
    </w:rPr>
  </w:style>
  <w:style w:type="character" w:customStyle="1" w:styleId="HeaderChar">
    <w:name w:val="Header Char"/>
    <w:link w:val="Header"/>
    <w:uiPriority w:val="99"/>
    <w:rsid w:val="000055FB"/>
    <w:rPr>
      <w:rFonts w:ascii="Times New Roman" w:hAnsi="Times New Roman"/>
      <w:spacing w:val="3"/>
      <w:w w:val="105"/>
      <w:sz w:val="17"/>
    </w:rPr>
  </w:style>
  <w:style w:type="character" w:styleId="LineNumber">
    <w:name w:val="line number"/>
    <w:uiPriority w:val="99"/>
    <w:qFormat/>
    <w:rsid w:val="00745376"/>
    <w:rPr>
      <w:sz w:val="14"/>
    </w:rPr>
  </w:style>
  <w:style w:type="paragraph" w:customStyle="1" w:styleId="Small">
    <w:name w:val="Small"/>
    <w:basedOn w:val="Normal"/>
    <w:next w:val="Normal"/>
    <w:qFormat/>
    <w:rsid w:val="00745376"/>
    <w:pPr>
      <w:tabs>
        <w:tab w:val="right" w:pos="9965"/>
      </w:tabs>
      <w:spacing w:line="210" w:lineRule="exact"/>
    </w:pPr>
    <w:rPr>
      <w:spacing w:val="5"/>
      <w:w w:val="104"/>
      <w:sz w:val="17"/>
    </w:rPr>
  </w:style>
  <w:style w:type="paragraph" w:customStyle="1" w:styleId="SmallX">
    <w:name w:val="SmallX"/>
    <w:basedOn w:val="Small"/>
    <w:next w:val="Normal"/>
    <w:qFormat/>
    <w:rsid w:val="00745376"/>
    <w:pPr>
      <w:spacing w:line="180" w:lineRule="exact"/>
      <w:jc w:val="right"/>
    </w:pPr>
    <w:rPr>
      <w:spacing w:val="6"/>
      <w:w w:val="106"/>
      <w:sz w:val="14"/>
    </w:rPr>
  </w:style>
  <w:style w:type="paragraph" w:customStyle="1" w:styleId="XLarge">
    <w:name w:val="XLarge"/>
    <w:basedOn w:val="HM"/>
    <w:qFormat/>
    <w:rsid w:val="00745376"/>
    <w:pPr>
      <w:tabs>
        <w:tab w:val="right" w:pos="360"/>
      </w:tabs>
      <w:spacing w:line="390" w:lineRule="exact"/>
    </w:pPr>
    <w:rPr>
      <w:spacing w:val="-4"/>
      <w:w w:val="98"/>
      <w:sz w:val="40"/>
    </w:rPr>
  </w:style>
  <w:style w:type="paragraph" w:customStyle="1" w:styleId="Style1">
    <w:name w:val="Style1"/>
    <w:basedOn w:val="Normal"/>
    <w:qFormat/>
    <w:rsid w:val="00A72C1F"/>
  </w:style>
  <w:style w:type="paragraph" w:customStyle="1" w:styleId="Style2">
    <w:name w:val="Style2"/>
    <w:basedOn w:val="Normal"/>
    <w:autoRedefine/>
    <w:qFormat/>
    <w:rsid w:val="00A72C1F"/>
  </w:style>
  <w:style w:type="paragraph" w:styleId="BalloonText">
    <w:name w:val="Balloon Text"/>
    <w:basedOn w:val="Normal"/>
    <w:link w:val="BalloonTextChar"/>
    <w:uiPriority w:val="99"/>
    <w:semiHidden/>
    <w:unhideWhenUsed/>
    <w:rsid w:val="00520271"/>
    <w:pPr>
      <w:spacing w:line="240" w:lineRule="auto"/>
    </w:pPr>
    <w:rPr>
      <w:rFonts w:ascii="Tahoma" w:hAnsi="Tahoma" w:cs="Tahoma"/>
      <w:sz w:val="16"/>
      <w:szCs w:val="16"/>
    </w:rPr>
  </w:style>
  <w:style w:type="character" w:customStyle="1" w:styleId="BalloonTextChar">
    <w:name w:val="Balloon Text Char"/>
    <w:link w:val="BalloonText"/>
    <w:uiPriority w:val="99"/>
    <w:semiHidden/>
    <w:rsid w:val="00520271"/>
    <w:rPr>
      <w:rFonts w:ascii="Tahoma" w:hAnsi="Tahoma" w:cs="Tahoma"/>
      <w:spacing w:val="4"/>
      <w:w w:val="103"/>
      <w:kern w:val="14"/>
      <w:sz w:val="16"/>
      <w:szCs w:val="16"/>
    </w:rPr>
  </w:style>
  <w:style w:type="paragraph" w:styleId="FootnoteText">
    <w:name w:val="footnote text"/>
    <w:basedOn w:val="Normal"/>
    <w:link w:val="FootnoteTextChar"/>
    <w:uiPriority w:val="99"/>
    <w:rsid w:val="00611DA0"/>
    <w:pPr>
      <w:spacing w:line="210" w:lineRule="exact"/>
    </w:pPr>
    <w:rPr>
      <w:sz w:val="17"/>
      <w:szCs w:val="20"/>
    </w:rPr>
  </w:style>
  <w:style w:type="character" w:customStyle="1" w:styleId="FootnoteTextChar">
    <w:name w:val="Footnote Text Char"/>
    <w:link w:val="FootnoteText"/>
    <w:uiPriority w:val="99"/>
    <w:rsid w:val="00611DA0"/>
    <w:rPr>
      <w:rFonts w:ascii="Times New Roman" w:hAnsi="Times New Roman"/>
      <w:spacing w:val="4"/>
      <w:w w:val="103"/>
      <w:kern w:val="14"/>
      <w:sz w:val="17"/>
    </w:rPr>
  </w:style>
  <w:style w:type="character" w:customStyle="1" w:styleId="Heading7Char">
    <w:name w:val="Heading 7 Char"/>
    <w:link w:val="Heading7"/>
    <w:uiPriority w:val="9"/>
    <w:semiHidden/>
    <w:rsid w:val="005B74B8"/>
    <w:rPr>
      <w:rFonts w:ascii="Cambria" w:eastAsia="Times New Roman" w:hAnsi="Cambria" w:cs="Times New Roman"/>
      <w:i/>
      <w:iCs/>
      <w:color w:val="404040"/>
      <w:spacing w:val="4"/>
      <w:w w:val="103"/>
      <w:kern w:val="14"/>
      <w:sz w:val="20"/>
    </w:rPr>
  </w:style>
  <w:style w:type="character" w:customStyle="1" w:styleId="Heading8Char">
    <w:name w:val="Heading 8 Char"/>
    <w:link w:val="Heading8"/>
    <w:uiPriority w:val="9"/>
    <w:semiHidden/>
    <w:rsid w:val="005B74B8"/>
    <w:rPr>
      <w:rFonts w:ascii="Cambria" w:eastAsia="Times New Roman" w:hAnsi="Cambria" w:cs="Times New Roman"/>
      <w:color w:val="404040"/>
      <w:spacing w:val="4"/>
      <w:w w:val="103"/>
      <w:kern w:val="14"/>
      <w:sz w:val="20"/>
      <w:szCs w:val="20"/>
    </w:rPr>
  </w:style>
  <w:style w:type="character" w:customStyle="1" w:styleId="Heading9Char">
    <w:name w:val="Heading 9 Char"/>
    <w:link w:val="Heading9"/>
    <w:uiPriority w:val="9"/>
    <w:semiHidden/>
    <w:rsid w:val="005B74B8"/>
    <w:rPr>
      <w:rFonts w:ascii="Cambria" w:eastAsia="Times New Roman" w:hAnsi="Cambria" w:cs="Times New Roman"/>
      <w:i/>
      <w:iCs/>
      <w:color w:val="404040"/>
      <w:spacing w:val="4"/>
      <w:w w:val="103"/>
      <w:kern w:val="14"/>
      <w:sz w:val="20"/>
      <w:szCs w:val="20"/>
    </w:rPr>
  </w:style>
  <w:style w:type="paragraph" w:styleId="ListParagraph">
    <w:name w:val="List Paragraph"/>
    <w:basedOn w:val="Normal"/>
    <w:uiPriority w:val="34"/>
    <w:rsid w:val="005B74B8"/>
    <w:pPr>
      <w:ind w:left="720"/>
      <w:contextualSpacing/>
    </w:pPr>
  </w:style>
  <w:style w:type="paragraph" w:customStyle="1" w:styleId="Distribution">
    <w:name w:val="Distribution"/>
    <w:next w:val="Normal"/>
    <w:autoRedefine/>
    <w:qFormat/>
    <w:rsid w:val="0060792E"/>
    <w:pPr>
      <w:spacing w:before="240"/>
    </w:pPr>
    <w:rPr>
      <w:rFonts w:ascii="Times New Roman" w:hAnsi="Times New Roman"/>
      <w:spacing w:val="4"/>
      <w:w w:val="103"/>
      <w:kern w:val="14"/>
      <w:szCs w:val="22"/>
    </w:rPr>
  </w:style>
  <w:style w:type="paragraph" w:customStyle="1" w:styleId="Publication">
    <w:name w:val="Publication"/>
    <w:next w:val="Normal"/>
    <w:autoRedefine/>
    <w:qFormat/>
    <w:rsid w:val="0060792E"/>
    <w:rPr>
      <w:rFonts w:ascii="Times New Roman" w:hAnsi="Times New Roman"/>
      <w:spacing w:val="4"/>
      <w:w w:val="103"/>
      <w:kern w:val="14"/>
      <w:szCs w:val="22"/>
    </w:rPr>
  </w:style>
  <w:style w:type="paragraph" w:customStyle="1" w:styleId="Original">
    <w:name w:val="Original"/>
    <w:next w:val="Normal"/>
    <w:autoRedefine/>
    <w:qFormat/>
    <w:rsid w:val="00E13E2B"/>
    <w:rPr>
      <w:rFonts w:ascii="Times New Roman" w:hAnsi="Times New Roman"/>
      <w:spacing w:val="4"/>
      <w:w w:val="103"/>
      <w:kern w:val="14"/>
      <w:szCs w:val="22"/>
    </w:rPr>
  </w:style>
  <w:style w:type="paragraph" w:customStyle="1" w:styleId="ReleaseDate">
    <w:name w:val="Release Date"/>
    <w:next w:val="Normal"/>
    <w:autoRedefine/>
    <w:qFormat/>
    <w:rsid w:val="0060792E"/>
    <w:rPr>
      <w:rFonts w:ascii="Times New Roman" w:hAnsi="Times New Roman"/>
      <w:spacing w:val="-3"/>
      <w:w w:val="99"/>
      <w:kern w:val="14"/>
      <w:szCs w:val="22"/>
    </w:rPr>
  </w:style>
  <w:style w:type="paragraph" w:customStyle="1" w:styleId="Session">
    <w:name w:val="Session"/>
    <w:basedOn w:val="H23"/>
    <w:autoRedefine/>
    <w:qFormat/>
    <w:rsid w:val="00D73117"/>
    <w:pPr>
      <w:ind w:right="1267"/>
    </w:pPr>
    <w:rPr>
      <w:spacing w:val="4"/>
    </w:rPr>
  </w:style>
  <w:style w:type="paragraph" w:customStyle="1" w:styleId="Committee">
    <w:name w:val="Committee"/>
    <w:basedOn w:val="H1"/>
    <w:autoRedefine/>
    <w:qFormat/>
    <w:rsid w:val="0060792E"/>
    <w:pPr>
      <w:ind w:right="1267"/>
    </w:pPr>
  </w:style>
  <w:style w:type="paragraph" w:customStyle="1" w:styleId="Sponsors">
    <w:name w:val="Sponsors"/>
    <w:basedOn w:val="H23"/>
    <w:autoRedefine/>
    <w:qFormat/>
    <w:rsid w:val="0060792E"/>
    <w:pPr>
      <w:tabs>
        <w:tab w:val="right" w:pos="1022"/>
        <w:tab w:val="left" w:pos="1267"/>
      </w:tabs>
      <w:ind w:left="1267" w:right="1267" w:hanging="1267"/>
    </w:pPr>
  </w:style>
  <w:style w:type="paragraph" w:customStyle="1" w:styleId="Type">
    <w:name w:val="Type"/>
    <w:basedOn w:val="H23"/>
    <w:autoRedefine/>
    <w:qFormat/>
    <w:rsid w:val="0060792E"/>
    <w:pPr>
      <w:tabs>
        <w:tab w:val="right" w:pos="1022"/>
        <w:tab w:val="left" w:pos="1267"/>
      </w:tabs>
      <w:ind w:left="1267" w:right="1267" w:hanging="1267"/>
    </w:pPr>
  </w:style>
  <w:style w:type="paragraph" w:customStyle="1" w:styleId="AgendaTitle">
    <w:name w:val="AgendaTitle"/>
    <w:basedOn w:val="H23"/>
    <w:autoRedefine/>
    <w:qFormat/>
    <w:rsid w:val="0060792E"/>
  </w:style>
  <w:style w:type="paragraph" w:customStyle="1" w:styleId="Title1">
    <w:name w:val="Title 1"/>
    <w:basedOn w:val="HCH"/>
    <w:autoRedefine/>
    <w:qFormat/>
    <w:rsid w:val="00506B44"/>
    <w:pPr>
      <w:tabs>
        <w:tab w:val="right" w:pos="1022"/>
        <w:tab w:val="left" w:pos="1267"/>
      </w:tabs>
      <w:ind w:left="1267" w:right="1267" w:hanging="1267"/>
    </w:pPr>
  </w:style>
  <w:style w:type="paragraph" w:customStyle="1" w:styleId="Title2">
    <w:name w:val="Title 2"/>
    <w:basedOn w:val="H1"/>
    <w:qFormat/>
    <w:rsid w:val="00506B44"/>
    <w:pPr>
      <w:tabs>
        <w:tab w:val="right" w:pos="1022"/>
        <w:tab w:val="left" w:pos="1267"/>
      </w:tabs>
      <w:ind w:left="1267" w:right="1267" w:hanging="1267"/>
    </w:pPr>
  </w:style>
  <w:style w:type="paragraph" w:styleId="EndnoteText">
    <w:name w:val="endnote text"/>
    <w:basedOn w:val="Normal"/>
    <w:link w:val="EndnoteTextChar"/>
    <w:uiPriority w:val="99"/>
    <w:semiHidden/>
    <w:unhideWhenUsed/>
    <w:rsid w:val="00F3330B"/>
    <w:pPr>
      <w:spacing w:line="210" w:lineRule="exact"/>
    </w:pPr>
    <w:rPr>
      <w:sz w:val="17"/>
      <w:szCs w:val="20"/>
    </w:rPr>
  </w:style>
  <w:style w:type="character" w:customStyle="1" w:styleId="EndnoteTextChar">
    <w:name w:val="Endnote Text Char"/>
    <w:link w:val="EndnoteText"/>
    <w:uiPriority w:val="99"/>
    <w:semiHidden/>
    <w:rsid w:val="00F3330B"/>
    <w:rPr>
      <w:rFonts w:ascii="Times New Roman" w:hAnsi="Times New Roman"/>
      <w:spacing w:val="4"/>
      <w:w w:val="103"/>
      <w:kern w:val="14"/>
      <w:sz w:val="17"/>
    </w:rPr>
  </w:style>
  <w:style w:type="character" w:styleId="FootnoteReference">
    <w:name w:val="footnote reference"/>
    <w:uiPriority w:val="99"/>
    <w:semiHidden/>
    <w:rsid w:val="00DD7C73"/>
    <w:rPr>
      <w:color w:val="auto"/>
      <w:spacing w:val="5"/>
      <w:w w:val="103"/>
      <w:kern w:val="14"/>
      <w:position w:val="0"/>
      <w:vertAlign w:val="superscript"/>
      <w14:ligatures w14:val="none"/>
      <w14:numForm w14:val="default"/>
      <w14:numSpacing w14:val="default"/>
      <w14:stylisticSets/>
      <w14:cntxtAlts w14:val="0"/>
    </w:rPr>
  </w:style>
  <w:style w:type="paragraph" w:customStyle="1" w:styleId="Bullet1">
    <w:name w:val="Bullet 1"/>
    <w:basedOn w:val="Normal"/>
    <w:qFormat/>
    <w:rsid w:val="00023E37"/>
    <w:pPr>
      <w:numPr>
        <w:numId w:val="3"/>
      </w:numPr>
      <w:spacing w:after="120"/>
      <w:ind w:left="1743" w:right="1267" w:hanging="130"/>
      <w:jc w:val="both"/>
    </w:pPr>
  </w:style>
  <w:style w:type="paragraph" w:customStyle="1" w:styleId="Bullet2">
    <w:name w:val="Bullet 2"/>
    <w:basedOn w:val="Normal"/>
    <w:qFormat/>
    <w:rsid w:val="00E00C20"/>
    <w:pPr>
      <w:numPr>
        <w:numId w:val="4"/>
      </w:numPr>
      <w:spacing w:after="120"/>
      <w:ind w:left="2217" w:right="1264" w:hanging="130"/>
      <w:jc w:val="both"/>
    </w:pPr>
  </w:style>
  <w:style w:type="character" w:styleId="EndnoteReference">
    <w:name w:val="endnote reference"/>
    <w:basedOn w:val="DefaultParagraphFont"/>
    <w:uiPriority w:val="99"/>
    <w:semiHidden/>
    <w:rsid w:val="00B82E95"/>
    <w:rPr>
      <w:color w:val="auto"/>
      <w:spacing w:val="5"/>
      <w:w w:val="103"/>
      <w:kern w:val="14"/>
      <w:position w:val="0"/>
      <w:vertAlign w:val="superscript"/>
      <w14:ligatures w14:val="none"/>
      <w14:numForm w14:val="default"/>
      <w14:numSpacing w14:val="default"/>
      <w14:stylisticSets/>
      <w14:cntxtAlts w14:val="0"/>
    </w:rPr>
  </w:style>
  <w:style w:type="paragraph" w:customStyle="1" w:styleId="Bullet3">
    <w:name w:val="Bullet 3"/>
    <w:basedOn w:val="SingleTxt"/>
    <w:qFormat/>
    <w:rsid w:val="00023E37"/>
    <w:pPr>
      <w:numPr>
        <w:numId w:val="5"/>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ind w:left="2693" w:hanging="130"/>
    </w:pPr>
  </w:style>
  <w:style w:type="character" w:styleId="CommentReference">
    <w:name w:val="annotation reference"/>
    <w:basedOn w:val="DefaultParagraphFont"/>
    <w:uiPriority w:val="99"/>
    <w:semiHidden/>
    <w:unhideWhenUsed/>
    <w:rsid w:val="0063644A"/>
    <w:rPr>
      <w:sz w:val="16"/>
      <w:szCs w:val="16"/>
    </w:rPr>
  </w:style>
  <w:style w:type="paragraph" w:styleId="CommentText">
    <w:name w:val="annotation text"/>
    <w:basedOn w:val="Normal"/>
    <w:link w:val="CommentTextChar"/>
    <w:uiPriority w:val="99"/>
    <w:semiHidden/>
    <w:unhideWhenUsed/>
    <w:rsid w:val="0063644A"/>
    <w:pPr>
      <w:spacing w:line="240" w:lineRule="auto"/>
    </w:pPr>
    <w:rPr>
      <w:szCs w:val="20"/>
    </w:rPr>
  </w:style>
  <w:style w:type="character" w:customStyle="1" w:styleId="CommentTextChar">
    <w:name w:val="Comment Text Char"/>
    <w:basedOn w:val="DefaultParagraphFont"/>
    <w:link w:val="CommentText"/>
    <w:uiPriority w:val="99"/>
    <w:semiHidden/>
    <w:rsid w:val="0063644A"/>
    <w:rPr>
      <w:rFonts w:ascii="Times New Roman" w:hAnsi="Times New Roman"/>
      <w:spacing w:val="4"/>
      <w:w w:val="103"/>
      <w:kern w:val="14"/>
      <w:lang w:val="fr-CA"/>
    </w:rPr>
  </w:style>
  <w:style w:type="paragraph" w:styleId="CommentSubject">
    <w:name w:val="annotation subject"/>
    <w:basedOn w:val="CommentText"/>
    <w:next w:val="CommentText"/>
    <w:link w:val="CommentSubjectChar"/>
    <w:uiPriority w:val="99"/>
    <w:semiHidden/>
    <w:unhideWhenUsed/>
    <w:rsid w:val="0063644A"/>
    <w:rPr>
      <w:b/>
      <w:bCs/>
    </w:rPr>
  </w:style>
  <w:style w:type="character" w:customStyle="1" w:styleId="CommentSubjectChar">
    <w:name w:val="Comment Subject Char"/>
    <w:basedOn w:val="CommentTextChar"/>
    <w:link w:val="CommentSubject"/>
    <w:uiPriority w:val="99"/>
    <w:semiHidden/>
    <w:rsid w:val="0063644A"/>
    <w:rPr>
      <w:rFonts w:ascii="Times New Roman" w:hAnsi="Times New Roman"/>
      <w:b/>
      <w:bCs/>
      <w:spacing w:val="4"/>
      <w:w w:val="103"/>
      <w:kern w:val="14"/>
      <w:lang w:val="fr-CA"/>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Theme="minorHAnsi" w:hAnsi="Calibri"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lsdException w:name="heading 5" w:uiPriority="9"/>
    <w:lsdException w:name="heading 6" w:uiPriority="9"/>
    <w:lsdException w:name="heading 7" w:uiPriority="9"/>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semiHidden="0" w:unhideWhenUsed="0"/>
    <w:lsdException w:name="footer" w:semiHidden="0" w:unhideWhenUsed="0" w:qFormat="1"/>
    <w:lsdException w:name="caption" w:uiPriority="35" w:qFormat="1"/>
    <w:lsdException w:name="line number" w:semiHidden="0" w:unhideWhenUsed="0" w:qFormat="1"/>
    <w:lsdException w:name="endnote reference" w:semiHidden="0" w:unhideWhenUsed="0"/>
    <w:lsdException w:name="Title" w:uiPriority="10" w:unhideWhenUsed="0"/>
    <w:lsdException w:name="Default Paragraph Font" w:uiPriority="1"/>
    <w:lsdException w:name="Subtitle" w:uiPriority="11" w:unhideWhenUsed="0"/>
    <w:lsdException w:name="Strong" w:semiHidden="0" w:uiPriority="22" w:unhideWhenUsed="0"/>
    <w:lsdException w:name="Emphasis" w:uiPriority="20" w:unhideWhenUsed="0"/>
    <w:lsdException w:name="Table Grid" w:semiHidden="0" w:uiPriority="59" w:unhideWhenUsed="0"/>
    <w:lsdException w:name="Placeholder Text" w:unhideWhenUsed="0"/>
    <w:lsdException w:name="No Spacing" w:semiHidden="0" w:uiPriority="1"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lsdException w:name="Quote" w:uiPriority="29" w:unhideWhenUsed="0"/>
    <w:lsdException w:name="Intense Quote"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uiPriority="19" w:unhideWhenUsed="0"/>
    <w:lsdException w:name="Intense Emphasis" w:uiPriority="21" w:unhideWhenUsed="0"/>
    <w:lsdException w:name="Subtle Reference" w:uiPriority="31" w:unhideWhenUsed="0"/>
    <w:lsdException w:name="Intense Reference" w:uiPriority="32" w:unhideWhenUsed="0"/>
    <w:lsdException w:name="Book Title" w:uiPriority="33" w:unhideWhenUsed="0"/>
    <w:lsdException w:name="Bibliography" w:uiPriority="37"/>
    <w:lsdException w:name="TOC Heading" w:uiPriority="39" w:qFormat="1"/>
  </w:latentStyles>
  <w:style w:type="paragraph" w:default="1" w:styleId="Normal">
    <w:name w:val="Normal"/>
    <w:qFormat/>
    <w:rsid w:val="00B82E95"/>
    <w:pPr>
      <w:spacing w:line="240" w:lineRule="exact"/>
    </w:pPr>
    <w:rPr>
      <w:rFonts w:ascii="Times New Roman" w:hAnsi="Times New Roman"/>
      <w:spacing w:val="4"/>
      <w:w w:val="103"/>
      <w:kern w:val="14"/>
      <w:szCs w:val="22"/>
      <w:lang w:val="fr-CA"/>
    </w:rPr>
  </w:style>
  <w:style w:type="paragraph" w:styleId="Heading1">
    <w:name w:val="heading 1"/>
    <w:basedOn w:val="Normal"/>
    <w:next w:val="Normal"/>
    <w:link w:val="Heading1Char"/>
    <w:uiPriority w:val="9"/>
    <w:qFormat/>
    <w:rsid w:val="00745376"/>
    <w:pPr>
      <w:numPr>
        <w:numId w:val="1"/>
      </w:numPr>
      <w:spacing w:before="240" w:after="60"/>
      <w:outlineLvl w:val="0"/>
    </w:pPr>
    <w:rPr>
      <w:rFonts w:ascii="Arial" w:eastAsia="Times New Roman" w:hAnsi="Arial"/>
      <w:b/>
      <w:bCs/>
      <w:color w:val="365F91"/>
      <w:kern w:val="32"/>
      <w:sz w:val="32"/>
      <w:szCs w:val="28"/>
    </w:rPr>
  </w:style>
  <w:style w:type="paragraph" w:styleId="Heading2">
    <w:name w:val="heading 2"/>
    <w:basedOn w:val="Normal"/>
    <w:next w:val="Normal"/>
    <w:link w:val="Heading2Char"/>
    <w:uiPriority w:val="9"/>
    <w:unhideWhenUsed/>
    <w:qFormat/>
    <w:rsid w:val="00745376"/>
    <w:pPr>
      <w:numPr>
        <w:ilvl w:val="1"/>
        <w:numId w:val="1"/>
      </w:numPr>
      <w:spacing w:before="240" w:after="60"/>
      <w:outlineLvl w:val="1"/>
    </w:pPr>
    <w:rPr>
      <w:rFonts w:ascii="Arial" w:eastAsia="Times New Roman" w:hAnsi="Arial"/>
      <w:b/>
      <w:bCs/>
      <w:i/>
      <w:color w:val="4F81BD"/>
      <w:sz w:val="28"/>
      <w:szCs w:val="26"/>
    </w:rPr>
  </w:style>
  <w:style w:type="paragraph" w:styleId="Heading3">
    <w:name w:val="heading 3"/>
    <w:basedOn w:val="Normal"/>
    <w:next w:val="Normal"/>
    <w:link w:val="Heading3Char"/>
    <w:uiPriority w:val="9"/>
    <w:unhideWhenUsed/>
    <w:qFormat/>
    <w:rsid w:val="00745376"/>
    <w:pPr>
      <w:numPr>
        <w:ilvl w:val="2"/>
        <w:numId w:val="1"/>
      </w:numPr>
      <w:spacing w:before="240" w:after="60"/>
      <w:outlineLvl w:val="2"/>
    </w:pPr>
    <w:rPr>
      <w:rFonts w:ascii="Arial" w:eastAsia="Times New Roman" w:hAnsi="Arial"/>
      <w:b/>
      <w:bCs/>
      <w:color w:val="4F81BD"/>
      <w:sz w:val="26"/>
    </w:rPr>
  </w:style>
  <w:style w:type="paragraph" w:styleId="Heading4">
    <w:name w:val="heading 4"/>
    <w:basedOn w:val="Normal"/>
    <w:next w:val="Normal"/>
    <w:link w:val="Heading4Char"/>
    <w:uiPriority w:val="9"/>
    <w:unhideWhenUsed/>
    <w:rsid w:val="000055FB"/>
    <w:pPr>
      <w:keepNext/>
      <w:keepLines/>
      <w:numPr>
        <w:ilvl w:val="3"/>
        <w:numId w:val="1"/>
      </w:numPr>
      <w:spacing w:before="200"/>
      <w:outlineLvl w:val="3"/>
    </w:pPr>
    <w:rPr>
      <w:rFonts w:ascii="Cambria" w:eastAsia="Times New Roman" w:hAnsi="Cambria"/>
      <w:b/>
      <w:bCs/>
      <w:i/>
      <w:iCs/>
      <w:color w:val="4F81BD"/>
    </w:rPr>
  </w:style>
  <w:style w:type="paragraph" w:styleId="Heading5">
    <w:name w:val="heading 5"/>
    <w:basedOn w:val="Normal"/>
    <w:next w:val="Normal"/>
    <w:link w:val="Heading5Char"/>
    <w:uiPriority w:val="9"/>
    <w:unhideWhenUsed/>
    <w:rsid w:val="000055FB"/>
    <w:pPr>
      <w:keepNext/>
      <w:keepLines/>
      <w:numPr>
        <w:ilvl w:val="4"/>
        <w:numId w:val="1"/>
      </w:numPr>
      <w:spacing w:before="200"/>
      <w:outlineLvl w:val="4"/>
    </w:pPr>
    <w:rPr>
      <w:rFonts w:ascii="Cambria" w:eastAsia="Times New Roman" w:hAnsi="Cambria"/>
      <w:color w:val="243F60"/>
    </w:rPr>
  </w:style>
  <w:style w:type="paragraph" w:styleId="Heading6">
    <w:name w:val="heading 6"/>
    <w:basedOn w:val="Normal"/>
    <w:next w:val="Normal"/>
    <w:link w:val="Heading6Char"/>
    <w:uiPriority w:val="9"/>
    <w:unhideWhenUsed/>
    <w:rsid w:val="000055FB"/>
    <w:pPr>
      <w:keepNext/>
      <w:keepLines/>
      <w:numPr>
        <w:ilvl w:val="5"/>
        <w:numId w:val="1"/>
      </w:numPr>
      <w:spacing w:before="200"/>
      <w:outlineLvl w:val="5"/>
    </w:pPr>
    <w:rPr>
      <w:rFonts w:ascii="Cambria" w:eastAsia="Times New Roman" w:hAnsi="Cambria"/>
      <w:i/>
      <w:iCs/>
      <w:color w:val="243F60"/>
    </w:rPr>
  </w:style>
  <w:style w:type="paragraph" w:styleId="Heading7">
    <w:name w:val="heading 7"/>
    <w:basedOn w:val="Normal"/>
    <w:next w:val="Normal"/>
    <w:link w:val="Heading7Char"/>
    <w:uiPriority w:val="9"/>
    <w:semiHidden/>
    <w:unhideWhenUsed/>
    <w:rsid w:val="005B74B8"/>
    <w:pPr>
      <w:keepNext/>
      <w:keepLines/>
      <w:numPr>
        <w:ilvl w:val="6"/>
        <w:numId w:val="1"/>
      </w:numPr>
      <w:spacing w:before="200"/>
      <w:outlineLvl w:val="6"/>
    </w:pPr>
    <w:rPr>
      <w:rFonts w:ascii="Cambria" w:eastAsia="Times New Roman" w:hAnsi="Cambria"/>
      <w:i/>
      <w:iCs/>
      <w:color w:val="404040"/>
    </w:rPr>
  </w:style>
  <w:style w:type="paragraph" w:styleId="Heading8">
    <w:name w:val="heading 8"/>
    <w:basedOn w:val="Normal"/>
    <w:next w:val="Normal"/>
    <w:link w:val="Heading8Char"/>
    <w:uiPriority w:val="9"/>
    <w:semiHidden/>
    <w:unhideWhenUsed/>
    <w:qFormat/>
    <w:rsid w:val="005B74B8"/>
    <w:pPr>
      <w:keepNext/>
      <w:keepLines/>
      <w:numPr>
        <w:ilvl w:val="7"/>
        <w:numId w:val="1"/>
      </w:numPr>
      <w:spacing w:before="200"/>
      <w:outlineLvl w:val="7"/>
    </w:pPr>
    <w:rPr>
      <w:rFonts w:ascii="Cambria" w:eastAsia="Times New Roman" w:hAnsi="Cambria"/>
      <w:color w:val="404040"/>
      <w:szCs w:val="20"/>
    </w:rPr>
  </w:style>
  <w:style w:type="paragraph" w:styleId="Heading9">
    <w:name w:val="heading 9"/>
    <w:basedOn w:val="Normal"/>
    <w:next w:val="Normal"/>
    <w:link w:val="Heading9Char"/>
    <w:uiPriority w:val="9"/>
    <w:semiHidden/>
    <w:unhideWhenUsed/>
    <w:qFormat/>
    <w:rsid w:val="005B74B8"/>
    <w:pPr>
      <w:keepNext/>
      <w:keepLines/>
      <w:numPr>
        <w:ilvl w:val="8"/>
        <w:numId w:val="1"/>
      </w:numPr>
      <w:spacing w:before="200"/>
      <w:outlineLvl w:val="8"/>
    </w:pPr>
    <w:rPr>
      <w:rFonts w:ascii="Cambria" w:eastAsia="Times New Roman" w:hAnsi="Cambria"/>
      <w:i/>
      <w:iCs/>
      <w:color w:val="40404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link w:val="Heading2"/>
    <w:uiPriority w:val="9"/>
    <w:rsid w:val="00745376"/>
    <w:rPr>
      <w:rFonts w:ascii="Arial" w:eastAsia="Times New Roman" w:hAnsi="Arial" w:cs="Times New Roman"/>
      <w:b/>
      <w:bCs/>
      <w:i/>
      <w:color w:val="4F81BD"/>
      <w:spacing w:val="4"/>
      <w:w w:val="103"/>
      <w:kern w:val="14"/>
      <w:sz w:val="28"/>
      <w:szCs w:val="26"/>
    </w:rPr>
  </w:style>
  <w:style w:type="character" w:customStyle="1" w:styleId="Heading3Char">
    <w:name w:val="Heading 3 Char"/>
    <w:link w:val="Heading3"/>
    <w:uiPriority w:val="9"/>
    <w:rsid w:val="00745376"/>
    <w:rPr>
      <w:rFonts w:ascii="Arial" w:eastAsia="Times New Roman" w:hAnsi="Arial" w:cs="Times New Roman"/>
      <w:b/>
      <w:bCs/>
      <w:color w:val="4F81BD"/>
      <w:spacing w:val="4"/>
      <w:w w:val="103"/>
      <w:kern w:val="14"/>
      <w:sz w:val="26"/>
    </w:rPr>
  </w:style>
  <w:style w:type="character" w:customStyle="1" w:styleId="Heading4Char">
    <w:name w:val="Heading 4 Char"/>
    <w:link w:val="Heading4"/>
    <w:uiPriority w:val="9"/>
    <w:rsid w:val="000055FB"/>
    <w:rPr>
      <w:rFonts w:ascii="Cambria" w:eastAsia="Times New Roman" w:hAnsi="Cambria" w:cs="Times New Roman"/>
      <w:b/>
      <w:bCs/>
      <w:i/>
      <w:iCs/>
      <w:color w:val="4F81BD"/>
      <w:spacing w:val="4"/>
      <w:w w:val="103"/>
      <w:kern w:val="14"/>
      <w:sz w:val="20"/>
    </w:rPr>
  </w:style>
  <w:style w:type="character" w:customStyle="1" w:styleId="Heading5Char">
    <w:name w:val="Heading 5 Char"/>
    <w:link w:val="Heading5"/>
    <w:uiPriority w:val="9"/>
    <w:rsid w:val="000055FB"/>
    <w:rPr>
      <w:rFonts w:ascii="Cambria" w:eastAsia="Times New Roman" w:hAnsi="Cambria" w:cs="Times New Roman"/>
      <w:color w:val="243F60"/>
      <w:spacing w:val="4"/>
      <w:w w:val="103"/>
      <w:kern w:val="14"/>
      <w:sz w:val="20"/>
    </w:rPr>
  </w:style>
  <w:style w:type="character" w:customStyle="1" w:styleId="Heading6Char">
    <w:name w:val="Heading 6 Char"/>
    <w:link w:val="Heading6"/>
    <w:uiPriority w:val="9"/>
    <w:rsid w:val="000055FB"/>
    <w:rPr>
      <w:rFonts w:ascii="Cambria" w:eastAsia="Times New Roman" w:hAnsi="Cambria" w:cs="Times New Roman"/>
      <w:i/>
      <w:iCs/>
      <w:color w:val="243F60"/>
      <w:spacing w:val="4"/>
      <w:w w:val="103"/>
      <w:kern w:val="14"/>
      <w:sz w:val="20"/>
    </w:rPr>
  </w:style>
  <w:style w:type="character" w:styleId="Strong">
    <w:name w:val="Strong"/>
    <w:uiPriority w:val="22"/>
    <w:rsid w:val="000055FB"/>
    <w:rPr>
      <w:b/>
      <w:bCs/>
    </w:rPr>
  </w:style>
  <w:style w:type="paragraph" w:customStyle="1" w:styleId="H1">
    <w:name w:val="_ H_1"/>
    <w:basedOn w:val="Normal"/>
    <w:next w:val="SingleTxt"/>
    <w:qFormat/>
    <w:rsid w:val="00745376"/>
    <w:pPr>
      <w:keepNext/>
      <w:keepLines/>
      <w:suppressAutoHyphens/>
      <w:spacing w:line="270" w:lineRule="exact"/>
      <w:outlineLvl w:val="0"/>
    </w:pPr>
    <w:rPr>
      <w:b/>
      <w:sz w:val="24"/>
    </w:rPr>
  </w:style>
  <w:style w:type="paragraph" w:styleId="NoSpacing">
    <w:name w:val="No Spacing"/>
    <w:uiPriority w:val="1"/>
    <w:rsid w:val="000055FB"/>
    <w:rPr>
      <w:sz w:val="22"/>
      <w:szCs w:val="22"/>
    </w:rPr>
  </w:style>
  <w:style w:type="character" w:customStyle="1" w:styleId="Heading1Char">
    <w:name w:val="Heading 1 Char"/>
    <w:link w:val="Heading1"/>
    <w:uiPriority w:val="9"/>
    <w:rsid w:val="00745376"/>
    <w:rPr>
      <w:rFonts w:ascii="Arial" w:eastAsia="Times New Roman" w:hAnsi="Arial" w:cs="Times New Roman"/>
      <w:b/>
      <w:bCs/>
      <w:color w:val="365F91"/>
      <w:spacing w:val="4"/>
      <w:w w:val="103"/>
      <w:kern w:val="32"/>
      <w:sz w:val="32"/>
      <w:szCs w:val="28"/>
    </w:rPr>
  </w:style>
  <w:style w:type="paragraph" w:customStyle="1" w:styleId="HCH">
    <w:name w:val="_ H _CH"/>
    <w:basedOn w:val="H1"/>
    <w:next w:val="SingleTxt"/>
    <w:qFormat/>
    <w:rsid w:val="00745376"/>
    <w:pPr>
      <w:spacing w:line="300" w:lineRule="exact"/>
    </w:pPr>
    <w:rPr>
      <w:spacing w:val="-2"/>
      <w:sz w:val="28"/>
    </w:rPr>
  </w:style>
  <w:style w:type="paragraph" w:customStyle="1" w:styleId="HM">
    <w:name w:val="_ H __M"/>
    <w:basedOn w:val="HCH"/>
    <w:next w:val="Normal"/>
    <w:qFormat/>
    <w:rsid w:val="00745376"/>
    <w:pPr>
      <w:spacing w:line="360" w:lineRule="exact"/>
    </w:pPr>
    <w:rPr>
      <w:spacing w:val="-3"/>
      <w:w w:val="99"/>
      <w:sz w:val="34"/>
    </w:rPr>
  </w:style>
  <w:style w:type="paragraph" w:customStyle="1" w:styleId="H23">
    <w:name w:val="_ H_2/3"/>
    <w:basedOn w:val="H1"/>
    <w:next w:val="SingleTxt"/>
    <w:qFormat/>
    <w:rsid w:val="00745376"/>
    <w:pPr>
      <w:spacing w:line="240" w:lineRule="exact"/>
      <w:outlineLvl w:val="1"/>
    </w:pPr>
    <w:rPr>
      <w:spacing w:val="2"/>
      <w:sz w:val="20"/>
    </w:rPr>
  </w:style>
  <w:style w:type="paragraph" w:customStyle="1" w:styleId="H4">
    <w:name w:val="_ H_4"/>
    <w:basedOn w:val="Normal"/>
    <w:next w:val="Normal"/>
    <w:qFormat/>
    <w:rsid w:val="00745376"/>
    <w:pPr>
      <w:keepNext/>
      <w:keepLines/>
      <w:tabs>
        <w:tab w:val="right" w:pos="360"/>
      </w:tabs>
      <w:suppressAutoHyphens/>
      <w:outlineLvl w:val="3"/>
    </w:pPr>
    <w:rPr>
      <w:i/>
      <w:spacing w:val="3"/>
    </w:rPr>
  </w:style>
  <w:style w:type="paragraph" w:customStyle="1" w:styleId="H56">
    <w:name w:val="_ H_5/6"/>
    <w:basedOn w:val="Normal"/>
    <w:next w:val="Normal"/>
    <w:qFormat/>
    <w:rsid w:val="00745376"/>
    <w:pPr>
      <w:keepNext/>
      <w:keepLines/>
      <w:tabs>
        <w:tab w:val="right" w:pos="360"/>
      </w:tabs>
      <w:suppressAutoHyphens/>
      <w:outlineLvl w:val="4"/>
    </w:pPr>
    <w:rPr>
      <w:rFonts w:ascii="marge tawagan" w:hAnsi="marge tawagan"/>
    </w:rPr>
  </w:style>
  <w:style w:type="paragraph" w:customStyle="1" w:styleId="DualTxt">
    <w:name w:val="__Dual Txt"/>
    <w:basedOn w:val="Normal"/>
    <w:qFormat/>
    <w:rsid w:val="00745376"/>
    <w:pPr>
      <w:tabs>
        <w:tab w:val="left" w:pos="475"/>
        <w:tab w:val="left" w:pos="965"/>
        <w:tab w:val="left" w:pos="1440"/>
        <w:tab w:val="left" w:pos="1915"/>
        <w:tab w:val="left" w:pos="2405"/>
        <w:tab w:val="left" w:pos="2880"/>
        <w:tab w:val="left" w:pos="3355"/>
      </w:tabs>
      <w:spacing w:after="120"/>
      <w:jc w:val="both"/>
    </w:pPr>
  </w:style>
  <w:style w:type="paragraph" w:customStyle="1" w:styleId="SM">
    <w:name w:val="__S_M"/>
    <w:basedOn w:val="Normal"/>
    <w:next w:val="Normal"/>
    <w:qFormat/>
    <w:rsid w:val="00745376"/>
    <w:pPr>
      <w:keepNext/>
      <w:keepLines/>
      <w:tabs>
        <w:tab w:val="right" w:pos="360"/>
      </w:tabs>
      <w:suppressAutoHyphens/>
      <w:spacing w:line="390" w:lineRule="exact"/>
      <w:ind w:left="1267" w:right="1267"/>
      <w:outlineLvl w:val="0"/>
    </w:pPr>
    <w:rPr>
      <w:b/>
      <w:spacing w:val="-4"/>
      <w:w w:val="98"/>
      <w:sz w:val="40"/>
    </w:rPr>
  </w:style>
  <w:style w:type="paragraph" w:customStyle="1" w:styleId="SL">
    <w:name w:val="__S_L"/>
    <w:basedOn w:val="SM"/>
    <w:next w:val="Normal"/>
    <w:qFormat/>
    <w:rsid w:val="00745376"/>
    <w:pPr>
      <w:spacing w:line="540" w:lineRule="exact"/>
    </w:pPr>
    <w:rPr>
      <w:spacing w:val="-8"/>
      <w:w w:val="96"/>
      <w:sz w:val="57"/>
    </w:rPr>
  </w:style>
  <w:style w:type="paragraph" w:customStyle="1" w:styleId="SS">
    <w:name w:val="__S_S"/>
    <w:basedOn w:val="HCH"/>
    <w:next w:val="Normal"/>
    <w:qFormat/>
    <w:rsid w:val="00745376"/>
    <w:pPr>
      <w:ind w:left="1267" w:right="1267"/>
    </w:pPr>
  </w:style>
  <w:style w:type="paragraph" w:customStyle="1" w:styleId="SingleTxt">
    <w:name w:val="__Single Txt"/>
    <w:basedOn w:val="Normal"/>
    <w:qFormat/>
    <w:rsid w:val="00745376"/>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style>
  <w:style w:type="paragraph" w:styleId="Footer">
    <w:name w:val="footer"/>
    <w:link w:val="FooterChar"/>
    <w:uiPriority w:val="99"/>
    <w:qFormat/>
    <w:rsid w:val="00745376"/>
    <w:pPr>
      <w:tabs>
        <w:tab w:val="center" w:pos="4320"/>
        <w:tab w:val="right" w:pos="8640"/>
      </w:tabs>
      <w:spacing w:line="210" w:lineRule="exact"/>
    </w:pPr>
    <w:rPr>
      <w:rFonts w:ascii="Times New Roman" w:hAnsi="Times New Roman"/>
      <w:b/>
      <w:spacing w:val="3"/>
      <w:w w:val="105"/>
      <w:sz w:val="17"/>
      <w:szCs w:val="22"/>
    </w:rPr>
  </w:style>
  <w:style w:type="character" w:customStyle="1" w:styleId="FooterChar">
    <w:name w:val="Footer Char"/>
    <w:link w:val="Footer"/>
    <w:uiPriority w:val="99"/>
    <w:rsid w:val="00745376"/>
    <w:rPr>
      <w:rFonts w:ascii="Times New Roman" w:hAnsi="Times New Roman"/>
      <w:b/>
      <w:spacing w:val="3"/>
      <w:w w:val="105"/>
      <w:sz w:val="17"/>
    </w:rPr>
  </w:style>
  <w:style w:type="paragraph" w:styleId="Header">
    <w:name w:val="header"/>
    <w:link w:val="HeaderChar"/>
    <w:uiPriority w:val="99"/>
    <w:rsid w:val="000055FB"/>
    <w:pPr>
      <w:tabs>
        <w:tab w:val="center" w:pos="4320"/>
        <w:tab w:val="right" w:pos="8640"/>
      </w:tabs>
      <w:spacing w:line="210" w:lineRule="exact"/>
    </w:pPr>
    <w:rPr>
      <w:rFonts w:ascii="Times New Roman" w:hAnsi="Times New Roman"/>
      <w:spacing w:val="3"/>
      <w:w w:val="105"/>
      <w:sz w:val="17"/>
      <w:szCs w:val="22"/>
    </w:rPr>
  </w:style>
  <w:style w:type="character" w:customStyle="1" w:styleId="HeaderChar">
    <w:name w:val="Header Char"/>
    <w:link w:val="Header"/>
    <w:uiPriority w:val="99"/>
    <w:rsid w:val="000055FB"/>
    <w:rPr>
      <w:rFonts w:ascii="Times New Roman" w:hAnsi="Times New Roman"/>
      <w:spacing w:val="3"/>
      <w:w w:val="105"/>
      <w:sz w:val="17"/>
    </w:rPr>
  </w:style>
  <w:style w:type="character" w:styleId="LineNumber">
    <w:name w:val="line number"/>
    <w:uiPriority w:val="99"/>
    <w:qFormat/>
    <w:rsid w:val="00745376"/>
    <w:rPr>
      <w:sz w:val="14"/>
    </w:rPr>
  </w:style>
  <w:style w:type="paragraph" w:customStyle="1" w:styleId="Small">
    <w:name w:val="Small"/>
    <w:basedOn w:val="Normal"/>
    <w:next w:val="Normal"/>
    <w:qFormat/>
    <w:rsid w:val="00745376"/>
    <w:pPr>
      <w:tabs>
        <w:tab w:val="right" w:pos="9965"/>
      </w:tabs>
      <w:spacing w:line="210" w:lineRule="exact"/>
    </w:pPr>
    <w:rPr>
      <w:spacing w:val="5"/>
      <w:w w:val="104"/>
      <w:sz w:val="17"/>
    </w:rPr>
  </w:style>
  <w:style w:type="paragraph" w:customStyle="1" w:styleId="SmallX">
    <w:name w:val="SmallX"/>
    <w:basedOn w:val="Small"/>
    <w:next w:val="Normal"/>
    <w:qFormat/>
    <w:rsid w:val="00745376"/>
    <w:pPr>
      <w:spacing w:line="180" w:lineRule="exact"/>
      <w:jc w:val="right"/>
    </w:pPr>
    <w:rPr>
      <w:spacing w:val="6"/>
      <w:w w:val="106"/>
      <w:sz w:val="14"/>
    </w:rPr>
  </w:style>
  <w:style w:type="paragraph" w:customStyle="1" w:styleId="XLarge">
    <w:name w:val="XLarge"/>
    <w:basedOn w:val="HM"/>
    <w:qFormat/>
    <w:rsid w:val="00745376"/>
    <w:pPr>
      <w:tabs>
        <w:tab w:val="right" w:pos="360"/>
      </w:tabs>
      <w:spacing w:line="390" w:lineRule="exact"/>
    </w:pPr>
    <w:rPr>
      <w:spacing w:val="-4"/>
      <w:w w:val="98"/>
      <w:sz w:val="40"/>
    </w:rPr>
  </w:style>
  <w:style w:type="paragraph" w:customStyle="1" w:styleId="Style1">
    <w:name w:val="Style1"/>
    <w:basedOn w:val="Normal"/>
    <w:qFormat/>
    <w:rsid w:val="00A72C1F"/>
  </w:style>
  <w:style w:type="paragraph" w:customStyle="1" w:styleId="Style2">
    <w:name w:val="Style2"/>
    <w:basedOn w:val="Normal"/>
    <w:autoRedefine/>
    <w:qFormat/>
    <w:rsid w:val="00A72C1F"/>
  </w:style>
  <w:style w:type="paragraph" w:styleId="BalloonText">
    <w:name w:val="Balloon Text"/>
    <w:basedOn w:val="Normal"/>
    <w:link w:val="BalloonTextChar"/>
    <w:uiPriority w:val="99"/>
    <w:semiHidden/>
    <w:unhideWhenUsed/>
    <w:rsid w:val="00520271"/>
    <w:pPr>
      <w:spacing w:line="240" w:lineRule="auto"/>
    </w:pPr>
    <w:rPr>
      <w:rFonts w:ascii="Tahoma" w:hAnsi="Tahoma" w:cs="Tahoma"/>
      <w:sz w:val="16"/>
      <w:szCs w:val="16"/>
    </w:rPr>
  </w:style>
  <w:style w:type="character" w:customStyle="1" w:styleId="BalloonTextChar">
    <w:name w:val="Balloon Text Char"/>
    <w:link w:val="BalloonText"/>
    <w:uiPriority w:val="99"/>
    <w:semiHidden/>
    <w:rsid w:val="00520271"/>
    <w:rPr>
      <w:rFonts w:ascii="Tahoma" w:hAnsi="Tahoma" w:cs="Tahoma"/>
      <w:spacing w:val="4"/>
      <w:w w:val="103"/>
      <w:kern w:val="14"/>
      <w:sz w:val="16"/>
      <w:szCs w:val="16"/>
    </w:rPr>
  </w:style>
  <w:style w:type="paragraph" w:styleId="FootnoteText">
    <w:name w:val="footnote text"/>
    <w:basedOn w:val="Normal"/>
    <w:link w:val="FootnoteTextChar"/>
    <w:uiPriority w:val="99"/>
    <w:rsid w:val="00611DA0"/>
    <w:pPr>
      <w:spacing w:line="210" w:lineRule="exact"/>
    </w:pPr>
    <w:rPr>
      <w:sz w:val="17"/>
      <w:szCs w:val="20"/>
    </w:rPr>
  </w:style>
  <w:style w:type="character" w:customStyle="1" w:styleId="FootnoteTextChar">
    <w:name w:val="Footnote Text Char"/>
    <w:link w:val="FootnoteText"/>
    <w:uiPriority w:val="99"/>
    <w:rsid w:val="00611DA0"/>
    <w:rPr>
      <w:rFonts w:ascii="Times New Roman" w:hAnsi="Times New Roman"/>
      <w:spacing w:val="4"/>
      <w:w w:val="103"/>
      <w:kern w:val="14"/>
      <w:sz w:val="17"/>
    </w:rPr>
  </w:style>
  <w:style w:type="character" w:customStyle="1" w:styleId="Heading7Char">
    <w:name w:val="Heading 7 Char"/>
    <w:link w:val="Heading7"/>
    <w:uiPriority w:val="9"/>
    <w:semiHidden/>
    <w:rsid w:val="005B74B8"/>
    <w:rPr>
      <w:rFonts w:ascii="Cambria" w:eastAsia="Times New Roman" w:hAnsi="Cambria" w:cs="Times New Roman"/>
      <w:i/>
      <w:iCs/>
      <w:color w:val="404040"/>
      <w:spacing w:val="4"/>
      <w:w w:val="103"/>
      <w:kern w:val="14"/>
      <w:sz w:val="20"/>
    </w:rPr>
  </w:style>
  <w:style w:type="character" w:customStyle="1" w:styleId="Heading8Char">
    <w:name w:val="Heading 8 Char"/>
    <w:link w:val="Heading8"/>
    <w:uiPriority w:val="9"/>
    <w:semiHidden/>
    <w:rsid w:val="005B74B8"/>
    <w:rPr>
      <w:rFonts w:ascii="Cambria" w:eastAsia="Times New Roman" w:hAnsi="Cambria" w:cs="Times New Roman"/>
      <w:color w:val="404040"/>
      <w:spacing w:val="4"/>
      <w:w w:val="103"/>
      <w:kern w:val="14"/>
      <w:sz w:val="20"/>
      <w:szCs w:val="20"/>
    </w:rPr>
  </w:style>
  <w:style w:type="character" w:customStyle="1" w:styleId="Heading9Char">
    <w:name w:val="Heading 9 Char"/>
    <w:link w:val="Heading9"/>
    <w:uiPriority w:val="9"/>
    <w:semiHidden/>
    <w:rsid w:val="005B74B8"/>
    <w:rPr>
      <w:rFonts w:ascii="Cambria" w:eastAsia="Times New Roman" w:hAnsi="Cambria" w:cs="Times New Roman"/>
      <w:i/>
      <w:iCs/>
      <w:color w:val="404040"/>
      <w:spacing w:val="4"/>
      <w:w w:val="103"/>
      <w:kern w:val="14"/>
      <w:sz w:val="20"/>
      <w:szCs w:val="20"/>
    </w:rPr>
  </w:style>
  <w:style w:type="paragraph" w:styleId="ListParagraph">
    <w:name w:val="List Paragraph"/>
    <w:basedOn w:val="Normal"/>
    <w:uiPriority w:val="34"/>
    <w:rsid w:val="005B74B8"/>
    <w:pPr>
      <w:ind w:left="720"/>
      <w:contextualSpacing/>
    </w:pPr>
  </w:style>
  <w:style w:type="paragraph" w:customStyle="1" w:styleId="Distribution">
    <w:name w:val="Distribution"/>
    <w:next w:val="Normal"/>
    <w:autoRedefine/>
    <w:qFormat/>
    <w:rsid w:val="0060792E"/>
    <w:pPr>
      <w:spacing w:before="240"/>
    </w:pPr>
    <w:rPr>
      <w:rFonts w:ascii="Times New Roman" w:hAnsi="Times New Roman"/>
      <w:spacing w:val="4"/>
      <w:w w:val="103"/>
      <w:kern w:val="14"/>
      <w:szCs w:val="22"/>
    </w:rPr>
  </w:style>
  <w:style w:type="paragraph" w:customStyle="1" w:styleId="Publication">
    <w:name w:val="Publication"/>
    <w:next w:val="Normal"/>
    <w:autoRedefine/>
    <w:qFormat/>
    <w:rsid w:val="0060792E"/>
    <w:rPr>
      <w:rFonts w:ascii="Times New Roman" w:hAnsi="Times New Roman"/>
      <w:spacing w:val="4"/>
      <w:w w:val="103"/>
      <w:kern w:val="14"/>
      <w:szCs w:val="22"/>
    </w:rPr>
  </w:style>
  <w:style w:type="paragraph" w:customStyle="1" w:styleId="Original">
    <w:name w:val="Original"/>
    <w:next w:val="Normal"/>
    <w:autoRedefine/>
    <w:qFormat/>
    <w:rsid w:val="00E13E2B"/>
    <w:rPr>
      <w:rFonts w:ascii="Times New Roman" w:hAnsi="Times New Roman"/>
      <w:spacing w:val="4"/>
      <w:w w:val="103"/>
      <w:kern w:val="14"/>
      <w:szCs w:val="22"/>
    </w:rPr>
  </w:style>
  <w:style w:type="paragraph" w:customStyle="1" w:styleId="ReleaseDate">
    <w:name w:val="Release Date"/>
    <w:next w:val="Normal"/>
    <w:autoRedefine/>
    <w:qFormat/>
    <w:rsid w:val="0060792E"/>
    <w:rPr>
      <w:rFonts w:ascii="Times New Roman" w:hAnsi="Times New Roman"/>
      <w:spacing w:val="-3"/>
      <w:w w:val="99"/>
      <w:kern w:val="14"/>
      <w:szCs w:val="22"/>
    </w:rPr>
  </w:style>
  <w:style w:type="paragraph" w:customStyle="1" w:styleId="Session">
    <w:name w:val="Session"/>
    <w:basedOn w:val="H23"/>
    <w:autoRedefine/>
    <w:qFormat/>
    <w:rsid w:val="00D73117"/>
    <w:pPr>
      <w:ind w:right="1267"/>
    </w:pPr>
    <w:rPr>
      <w:spacing w:val="4"/>
    </w:rPr>
  </w:style>
  <w:style w:type="paragraph" w:customStyle="1" w:styleId="Committee">
    <w:name w:val="Committee"/>
    <w:basedOn w:val="H1"/>
    <w:autoRedefine/>
    <w:qFormat/>
    <w:rsid w:val="0060792E"/>
    <w:pPr>
      <w:ind w:right="1267"/>
    </w:pPr>
  </w:style>
  <w:style w:type="paragraph" w:customStyle="1" w:styleId="Sponsors">
    <w:name w:val="Sponsors"/>
    <w:basedOn w:val="H23"/>
    <w:autoRedefine/>
    <w:qFormat/>
    <w:rsid w:val="0060792E"/>
    <w:pPr>
      <w:tabs>
        <w:tab w:val="right" w:pos="1022"/>
        <w:tab w:val="left" w:pos="1267"/>
      </w:tabs>
      <w:ind w:left="1267" w:right="1267" w:hanging="1267"/>
    </w:pPr>
  </w:style>
  <w:style w:type="paragraph" w:customStyle="1" w:styleId="Type">
    <w:name w:val="Type"/>
    <w:basedOn w:val="H23"/>
    <w:autoRedefine/>
    <w:qFormat/>
    <w:rsid w:val="0060792E"/>
    <w:pPr>
      <w:tabs>
        <w:tab w:val="right" w:pos="1022"/>
        <w:tab w:val="left" w:pos="1267"/>
      </w:tabs>
      <w:ind w:left="1267" w:right="1267" w:hanging="1267"/>
    </w:pPr>
  </w:style>
  <w:style w:type="paragraph" w:customStyle="1" w:styleId="AgendaTitle">
    <w:name w:val="AgendaTitle"/>
    <w:basedOn w:val="H23"/>
    <w:autoRedefine/>
    <w:qFormat/>
    <w:rsid w:val="0060792E"/>
  </w:style>
  <w:style w:type="paragraph" w:customStyle="1" w:styleId="Title1">
    <w:name w:val="Title 1"/>
    <w:basedOn w:val="HCH"/>
    <w:autoRedefine/>
    <w:qFormat/>
    <w:rsid w:val="00506B44"/>
    <w:pPr>
      <w:tabs>
        <w:tab w:val="right" w:pos="1022"/>
        <w:tab w:val="left" w:pos="1267"/>
      </w:tabs>
      <w:ind w:left="1267" w:right="1267" w:hanging="1267"/>
    </w:pPr>
  </w:style>
  <w:style w:type="paragraph" w:customStyle="1" w:styleId="Title2">
    <w:name w:val="Title 2"/>
    <w:basedOn w:val="H1"/>
    <w:qFormat/>
    <w:rsid w:val="00506B44"/>
    <w:pPr>
      <w:tabs>
        <w:tab w:val="right" w:pos="1022"/>
        <w:tab w:val="left" w:pos="1267"/>
      </w:tabs>
      <w:ind w:left="1267" w:right="1267" w:hanging="1267"/>
    </w:pPr>
  </w:style>
  <w:style w:type="paragraph" w:styleId="EndnoteText">
    <w:name w:val="endnote text"/>
    <w:basedOn w:val="Normal"/>
    <w:link w:val="EndnoteTextChar"/>
    <w:uiPriority w:val="99"/>
    <w:semiHidden/>
    <w:unhideWhenUsed/>
    <w:rsid w:val="00F3330B"/>
    <w:pPr>
      <w:spacing w:line="210" w:lineRule="exact"/>
    </w:pPr>
    <w:rPr>
      <w:sz w:val="17"/>
      <w:szCs w:val="20"/>
    </w:rPr>
  </w:style>
  <w:style w:type="character" w:customStyle="1" w:styleId="EndnoteTextChar">
    <w:name w:val="Endnote Text Char"/>
    <w:link w:val="EndnoteText"/>
    <w:uiPriority w:val="99"/>
    <w:semiHidden/>
    <w:rsid w:val="00F3330B"/>
    <w:rPr>
      <w:rFonts w:ascii="Times New Roman" w:hAnsi="Times New Roman"/>
      <w:spacing w:val="4"/>
      <w:w w:val="103"/>
      <w:kern w:val="14"/>
      <w:sz w:val="17"/>
    </w:rPr>
  </w:style>
  <w:style w:type="character" w:styleId="FootnoteReference">
    <w:name w:val="footnote reference"/>
    <w:uiPriority w:val="99"/>
    <w:semiHidden/>
    <w:rsid w:val="00DD7C73"/>
    <w:rPr>
      <w:color w:val="auto"/>
      <w:spacing w:val="5"/>
      <w:w w:val="103"/>
      <w:kern w:val="14"/>
      <w:position w:val="0"/>
      <w:vertAlign w:val="superscript"/>
      <w14:ligatures w14:val="none"/>
      <w14:numForm w14:val="default"/>
      <w14:numSpacing w14:val="default"/>
      <w14:stylisticSets/>
      <w14:cntxtAlts w14:val="0"/>
    </w:rPr>
  </w:style>
  <w:style w:type="paragraph" w:customStyle="1" w:styleId="Bullet1">
    <w:name w:val="Bullet 1"/>
    <w:basedOn w:val="Normal"/>
    <w:qFormat/>
    <w:rsid w:val="00023E37"/>
    <w:pPr>
      <w:numPr>
        <w:numId w:val="3"/>
      </w:numPr>
      <w:spacing w:after="120"/>
      <w:ind w:left="1743" w:right="1267" w:hanging="130"/>
      <w:jc w:val="both"/>
    </w:pPr>
  </w:style>
  <w:style w:type="paragraph" w:customStyle="1" w:styleId="Bullet2">
    <w:name w:val="Bullet 2"/>
    <w:basedOn w:val="Normal"/>
    <w:qFormat/>
    <w:rsid w:val="00E00C20"/>
    <w:pPr>
      <w:numPr>
        <w:numId w:val="4"/>
      </w:numPr>
      <w:spacing w:after="120"/>
      <w:ind w:left="2217" w:right="1264" w:hanging="130"/>
      <w:jc w:val="both"/>
    </w:pPr>
  </w:style>
  <w:style w:type="character" w:styleId="EndnoteReference">
    <w:name w:val="endnote reference"/>
    <w:basedOn w:val="DefaultParagraphFont"/>
    <w:uiPriority w:val="99"/>
    <w:semiHidden/>
    <w:rsid w:val="00B82E95"/>
    <w:rPr>
      <w:color w:val="auto"/>
      <w:spacing w:val="5"/>
      <w:w w:val="103"/>
      <w:kern w:val="14"/>
      <w:position w:val="0"/>
      <w:vertAlign w:val="superscript"/>
      <w14:ligatures w14:val="none"/>
      <w14:numForm w14:val="default"/>
      <w14:numSpacing w14:val="default"/>
      <w14:stylisticSets/>
      <w14:cntxtAlts w14:val="0"/>
    </w:rPr>
  </w:style>
  <w:style w:type="paragraph" w:customStyle="1" w:styleId="Bullet3">
    <w:name w:val="Bullet 3"/>
    <w:basedOn w:val="SingleTxt"/>
    <w:qFormat/>
    <w:rsid w:val="00023E37"/>
    <w:pPr>
      <w:numPr>
        <w:numId w:val="5"/>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ind w:left="2693" w:hanging="130"/>
    </w:pPr>
  </w:style>
  <w:style w:type="character" w:styleId="CommentReference">
    <w:name w:val="annotation reference"/>
    <w:basedOn w:val="DefaultParagraphFont"/>
    <w:uiPriority w:val="99"/>
    <w:semiHidden/>
    <w:unhideWhenUsed/>
    <w:rsid w:val="0063644A"/>
    <w:rPr>
      <w:sz w:val="16"/>
      <w:szCs w:val="16"/>
    </w:rPr>
  </w:style>
  <w:style w:type="paragraph" w:styleId="CommentText">
    <w:name w:val="annotation text"/>
    <w:basedOn w:val="Normal"/>
    <w:link w:val="CommentTextChar"/>
    <w:uiPriority w:val="99"/>
    <w:semiHidden/>
    <w:unhideWhenUsed/>
    <w:rsid w:val="0063644A"/>
    <w:pPr>
      <w:spacing w:line="240" w:lineRule="auto"/>
    </w:pPr>
    <w:rPr>
      <w:szCs w:val="20"/>
    </w:rPr>
  </w:style>
  <w:style w:type="character" w:customStyle="1" w:styleId="CommentTextChar">
    <w:name w:val="Comment Text Char"/>
    <w:basedOn w:val="DefaultParagraphFont"/>
    <w:link w:val="CommentText"/>
    <w:uiPriority w:val="99"/>
    <w:semiHidden/>
    <w:rsid w:val="0063644A"/>
    <w:rPr>
      <w:rFonts w:ascii="Times New Roman" w:hAnsi="Times New Roman"/>
      <w:spacing w:val="4"/>
      <w:w w:val="103"/>
      <w:kern w:val="14"/>
      <w:lang w:val="fr-CA"/>
    </w:rPr>
  </w:style>
  <w:style w:type="paragraph" w:styleId="CommentSubject">
    <w:name w:val="annotation subject"/>
    <w:basedOn w:val="CommentText"/>
    <w:next w:val="CommentText"/>
    <w:link w:val="CommentSubjectChar"/>
    <w:uiPriority w:val="99"/>
    <w:semiHidden/>
    <w:unhideWhenUsed/>
    <w:rsid w:val="0063644A"/>
    <w:rPr>
      <w:b/>
      <w:bCs/>
    </w:rPr>
  </w:style>
  <w:style w:type="character" w:customStyle="1" w:styleId="CommentSubjectChar">
    <w:name w:val="Comment Subject Char"/>
    <w:basedOn w:val="CommentTextChar"/>
    <w:link w:val="CommentSubject"/>
    <w:uiPriority w:val="99"/>
    <w:semiHidden/>
    <w:rsid w:val="0063644A"/>
    <w:rPr>
      <w:rFonts w:ascii="Times New Roman" w:hAnsi="Times New Roman"/>
      <w:b/>
      <w:bCs/>
      <w:spacing w:val="4"/>
      <w:w w:val="103"/>
      <w:kern w:val="14"/>
      <w:lang w:val="fr-C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771779192">
      <w:bodyDiv w:val="1"/>
      <w:marLeft w:val="0"/>
      <w:marRight w:val="0"/>
      <w:marTop w:val="0"/>
      <w:marBottom w:val="0"/>
      <w:divBdr>
        <w:top w:val="none" w:sz="0" w:space="0" w:color="auto"/>
        <w:left w:val="none" w:sz="0" w:space="0" w:color="auto"/>
        <w:bottom w:val="none" w:sz="0" w:space="0" w:color="auto"/>
        <w:right w:val="none" w:sz="0" w:space="0" w:color="auto"/>
      </w:divBdr>
    </w:div>
    <w:div w:id="1177960381">
      <w:bodyDiv w:val="1"/>
      <w:marLeft w:val="0"/>
      <w:marRight w:val="0"/>
      <w:marTop w:val="0"/>
      <w:marBottom w:val="0"/>
      <w:divBdr>
        <w:top w:val="none" w:sz="0" w:space="0" w:color="auto"/>
        <w:left w:val="none" w:sz="0" w:space="0" w:color="auto"/>
        <w:bottom w:val="none" w:sz="0" w:space="0" w:color="auto"/>
        <w:right w:val="none" w:sz="0" w:space="0" w:color="auto"/>
      </w:divBdr>
    </w:div>
    <w:div w:id="1603882271">
      <w:bodyDiv w:val="1"/>
      <w:marLeft w:val="0"/>
      <w:marRight w:val="0"/>
      <w:marTop w:val="0"/>
      <w:marBottom w:val="0"/>
      <w:divBdr>
        <w:top w:val="none" w:sz="0" w:space="0" w:color="auto"/>
        <w:left w:val="none" w:sz="0" w:space="0" w:color="auto"/>
        <w:bottom w:val="none" w:sz="0" w:space="0" w:color="auto"/>
        <w:right w:val="none" w:sz="0" w:space="0" w:color="auto"/>
      </w:divBdr>
    </w:div>
    <w:div w:id="198850900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2.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5" Type="http://schemas.openxmlformats.org/officeDocument/2006/relationships/comments" Target="comments.xml"/><Relationship Id="rId10" Type="http://schemas.openxmlformats.org/officeDocument/2006/relationships/header" Target="header2.xml"/><Relationship Id="rId4" Type="http://schemas.microsoft.com/office/2007/relationships/stylesWithEffects" Target="stylesWithEffects.xml"/><Relationship Id="rId9" Type="http://schemas.openxmlformats.org/officeDocument/2006/relationships/header" Target="header1.xml"/><Relationship Id="rId14" Type="http://schemas.openxmlformats.org/officeDocument/2006/relationships/footer" Target="footer3.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BD71F5D-B355-4D11-B0AF-7B3108A5121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7</Pages>
  <Words>2937</Words>
  <Characters>16742</Characters>
  <Application>Microsoft Office Word</Application>
  <DocSecurity>0</DocSecurity>
  <Lines>139</Lines>
  <Paragraphs>39</Paragraphs>
  <ScaleCrop>false</ScaleCrop>
  <HeadingPairs>
    <vt:vector size="2" baseType="variant">
      <vt:variant>
        <vt:lpstr>Title</vt:lpstr>
      </vt:variant>
      <vt:variant>
        <vt:i4>1</vt:i4>
      </vt:variant>
    </vt:vector>
  </HeadingPairs>
  <TitlesOfParts>
    <vt:vector size="1" baseType="lpstr">
      <vt:lpstr>FTPU - Office 2010</vt:lpstr>
    </vt:vector>
  </TitlesOfParts>
  <Company>DCM</Company>
  <LinksUpToDate>false</LinksUpToDate>
  <CharactersWithSpaces>19640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FTPU - Office 2010</dc:title>
  <dc:subject/>
  <dc:creator>Temporaire</dc:creator>
  <cp:keywords/>
  <dc:description/>
  <cp:lastModifiedBy>Temporaire</cp:lastModifiedBy>
  <cp:revision>3</cp:revision>
  <cp:lastPrinted>2016-02-02T06:54:00Z</cp:lastPrinted>
  <dcterms:created xsi:type="dcterms:W3CDTF">2016-02-02T06:54:00Z</dcterms:created>
  <dcterms:modified xsi:type="dcterms:W3CDTF">2016-02-02T06:54:00Z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1600121F</vt:lpwstr>
  </property>
  <property fmtid="{D5CDD505-2E9C-101B-9397-08002B2CF9AE}" pid="3" name="ODSRefJobNo">
    <vt:lpwstr>1600161F</vt:lpwstr>
  </property>
  <property fmtid="{D5CDD505-2E9C-101B-9397-08002B2CF9AE}" pid="4" name="Symbol1">
    <vt:lpwstr>CAT/C/GHA/QPR/2</vt:lpwstr>
  </property>
  <property fmtid="{D5CDD505-2E9C-101B-9397-08002B2CF9AE}" pid="5" name="Symbol2">
    <vt:lpwstr/>
  </property>
  <property fmtid="{D5CDD505-2E9C-101B-9397-08002B2CF9AE}" pid="6" name="Translator">
    <vt:lpwstr/>
  </property>
  <property fmtid="{D5CDD505-2E9C-101B-9397-08002B2CF9AE}" pid="7" name="Operator">
    <vt:lpwstr>M. Deschamps</vt:lpwstr>
  </property>
  <property fmtid="{D5CDD505-2E9C-101B-9397-08002B2CF9AE}" pid="8" name="DraftPages">
    <vt:lpwstr> </vt:lpwstr>
  </property>
  <property fmtid="{D5CDD505-2E9C-101B-9397-08002B2CF9AE}" pid="9" name="Comment">
    <vt:lpwstr/>
  </property>
  <property fmtid="{D5CDD505-2E9C-101B-9397-08002B2CF9AE}" pid="10" name="Distribution">
    <vt:lpwstr>générale</vt:lpwstr>
  </property>
  <property fmtid="{D5CDD505-2E9C-101B-9397-08002B2CF9AE}" pid="11" name="Publication Date">
    <vt:lpwstr>6 janvier 2016</vt:lpwstr>
  </property>
  <property fmtid="{D5CDD505-2E9C-101B-9397-08002B2CF9AE}" pid="12" name="Original">
    <vt:lpwstr>anglais</vt:lpwstr>
  </property>
  <property fmtid="{D5CDD505-2E9C-101B-9397-08002B2CF9AE}" pid="13" name="Release Date">
    <vt:lpwstr>260116</vt:lpwstr>
  </property>
</Properties>
</file>