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11132" w:rsidP="00B11132">
            <w:pPr>
              <w:bidi w:val="0"/>
              <w:spacing w:after="20"/>
              <w:jc w:val="left"/>
              <w:rPr>
                <w:szCs w:val="20"/>
              </w:rPr>
            </w:pPr>
            <w:r w:rsidRPr="00B11132">
              <w:rPr>
                <w:sz w:val="40"/>
                <w:szCs w:val="20"/>
              </w:rPr>
              <w:t>CAT</w:t>
            </w:r>
            <w:r>
              <w:rPr>
                <w:szCs w:val="20"/>
              </w:rPr>
              <w:t>/C/EST/CO/5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B11132" w:rsidRDefault="00B11132" w:rsidP="00B11132">
            <w:pPr>
              <w:bidi w:val="0"/>
              <w:spacing w:before="240"/>
              <w:jc w:val="left"/>
            </w:pPr>
            <w:r>
              <w:t>Distr.: General</w:t>
            </w:r>
          </w:p>
          <w:p w:rsidR="00B11132" w:rsidRDefault="00B11132" w:rsidP="00B11132">
            <w:pPr>
              <w:bidi w:val="0"/>
              <w:jc w:val="left"/>
            </w:pPr>
            <w:r>
              <w:t>17 June 2013</w:t>
            </w:r>
          </w:p>
          <w:p w:rsidR="00B11132" w:rsidRDefault="00B11132" w:rsidP="00B11132">
            <w:pPr>
              <w:bidi w:val="0"/>
              <w:jc w:val="left"/>
            </w:pPr>
            <w:r>
              <w:t>Arabic</w:t>
            </w:r>
          </w:p>
          <w:p w:rsidR="00257225" w:rsidRPr="008B4BC6" w:rsidRDefault="00B11132" w:rsidP="00B11132">
            <w:pPr>
              <w:bidi w:val="0"/>
              <w:jc w:val="left"/>
            </w:pPr>
            <w:r>
              <w:t>Original: English</w:t>
            </w:r>
          </w:p>
        </w:tc>
      </w:tr>
    </w:tbl>
    <w:p w:rsidR="00B11132" w:rsidRPr="00450B18" w:rsidRDefault="00B11132" w:rsidP="00973DC9">
      <w:pPr>
        <w:pStyle w:val="SingleTxtG"/>
        <w:spacing w:before="120" w:after="0" w:line="380" w:lineRule="exact"/>
        <w:ind w:left="0" w:right="0"/>
        <w:rPr>
          <w:rFonts w:cs="Traditional Arabic" w:hint="cs"/>
          <w:b/>
          <w:bCs/>
          <w:sz w:val="36"/>
          <w:szCs w:val="36"/>
          <w:rtl/>
        </w:rPr>
      </w:pPr>
      <w:r w:rsidRPr="00450B18">
        <w:rPr>
          <w:rFonts w:cs="Traditional Arabic"/>
          <w:b/>
          <w:bCs/>
          <w:sz w:val="36"/>
          <w:szCs w:val="36"/>
          <w:rtl/>
        </w:rPr>
        <w:t>لجنة مناهضة التعذيب</w:t>
      </w:r>
    </w:p>
    <w:p w:rsidR="00B11132" w:rsidRDefault="00973DC9" w:rsidP="00973DC9">
      <w:pPr>
        <w:pStyle w:val="HChGA"/>
        <w:rPr>
          <w:rFonts w:hint="cs"/>
          <w:rtl/>
        </w:rPr>
      </w:pPr>
      <w:r>
        <w:rPr>
          <w:rFonts w:hint="cs"/>
          <w:rtl/>
        </w:rPr>
        <w:tab/>
      </w:r>
      <w:r>
        <w:rPr>
          <w:rFonts w:hint="cs"/>
          <w:rtl/>
        </w:rPr>
        <w:tab/>
      </w:r>
      <w:r w:rsidR="00B11132" w:rsidRPr="009607B3">
        <w:rPr>
          <w:rtl/>
        </w:rPr>
        <w:t xml:space="preserve">الملاحظات الختامية التي اعتمدتها اللجنة في دورتها الخامسة (6-31 أيار/مايو 2013) بشأن التقرير الدوري الخامس المقدم من </w:t>
      </w:r>
      <w:proofErr w:type="spellStart"/>
      <w:r w:rsidR="00B11132" w:rsidRPr="009607B3">
        <w:rPr>
          <w:rtl/>
        </w:rPr>
        <w:t>إستونيا</w:t>
      </w:r>
      <w:proofErr w:type="spellEnd"/>
    </w:p>
    <w:p w:rsidR="00B11132" w:rsidRPr="009607B3" w:rsidRDefault="00B11132" w:rsidP="0023731F">
      <w:pPr>
        <w:pStyle w:val="SingleTxtGA"/>
        <w:rPr>
          <w:rFonts w:hint="cs"/>
          <w:rtl/>
        </w:rPr>
      </w:pPr>
      <w:r>
        <w:rPr>
          <w:rFonts w:hint="cs"/>
          <w:rtl/>
        </w:rPr>
        <w:t>1-</w:t>
      </w:r>
      <w:r>
        <w:rPr>
          <w:rFonts w:hint="cs"/>
          <w:rtl/>
        </w:rPr>
        <w:tab/>
      </w:r>
      <w:r w:rsidRPr="009607B3">
        <w:rPr>
          <w:rtl/>
        </w:rPr>
        <w:t xml:space="preserve">نظرت لجنة مناهضة التعذيب في التقرير الدوري الخامس المقدم </w:t>
      </w:r>
      <w:r w:rsidR="00450B18">
        <w:rPr>
          <w:rFonts w:hint="cs"/>
          <w:rtl/>
        </w:rPr>
        <w:t>من</w:t>
      </w:r>
      <w:r w:rsidRPr="009607B3">
        <w:rPr>
          <w:rtl/>
        </w:rPr>
        <w:t xml:space="preserve"> </w:t>
      </w:r>
      <w:proofErr w:type="spellStart"/>
      <w:r w:rsidRPr="009607B3">
        <w:rPr>
          <w:rtl/>
        </w:rPr>
        <w:t>إستونيا</w:t>
      </w:r>
      <w:proofErr w:type="spellEnd"/>
      <w:r w:rsidRPr="009607B3">
        <w:rPr>
          <w:rtl/>
        </w:rPr>
        <w:t xml:space="preserve"> (</w:t>
      </w:r>
      <w:r w:rsidRPr="009607B3">
        <w:t>CAT/C/EST/5</w:t>
      </w:r>
      <w:r w:rsidRPr="009607B3">
        <w:rPr>
          <w:rtl/>
        </w:rPr>
        <w:t xml:space="preserve">) في جلستيها 1154 </w:t>
      </w:r>
      <w:proofErr w:type="spellStart"/>
      <w:r w:rsidRPr="009607B3">
        <w:rPr>
          <w:rtl/>
        </w:rPr>
        <w:t>و1157</w:t>
      </w:r>
      <w:proofErr w:type="spellEnd"/>
      <w:r w:rsidRPr="009607B3">
        <w:rPr>
          <w:rtl/>
        </w:rPr>
        <w:t xml:space="preserve">، المعقودتين في 22 </w:t>
      </w:r>
      <w:proofErr w:type="spellStart"/>
      <w:r w:rsidRPr="009607B3">
        <w:rPr>
          <w:rtl/>
        </w:rPr>
        <w:t>و23</w:t>
      </w:r>
      <w:proofErr w:type="spellEnd"/>
      <w:r w:rsidRPr="009607B3">
        <w:rPr>
          <w:rtl/>
        </w:rPr>
        <w:t xml:space="preserve"> أيار/مايو 2013 (</w:t>
      </w:r>
      <w:r w:rsidRPr="009607B3">
        <w:t>CAT/C/SR.1154</w:t>
      </w:r>
      <w:r w:rsidRPr="009607B3">
        <w:rPr>
          <w:rtl/>
        </w:rPr>
        <w:t xml:space="preserve"> و</w:t>
      </w:r>
      <w:r w:rsidRPr="009607B3">
        <w:t>CAT/C/SR.1157</w:t>
      </w:r>
      <w:r w:rsidRPr="009607B3">
        <w:rPr>
          <w:rtl/>
        </w:rPr>
        <w:t>)، واعتمدت الملاحظات الختامية التالية في جلستها</w:t>
      </w:r>
      <w:r w:rsidR="00450B18">
        <w:rPr>
          <w:rFonts w:hint="cs"/>
          <w:rtl/>
        </w:rPr>
        <w:t> </w:t>
      </w:r>
      <w:r w:rsidRPr="009607B3">
        <w:rPr>
          <w:rtl/>
        </w:rPr>
        <w:t>1166 (</w:t>
      </w:r>
      <w:r w:rsidRPr="009607B3">
        <w:t>CAT/C/SR.1166</w:t>
      </w:r>
      <w:r w:rsidRPr="009607B3">
        <w:rPr>
          <w:rtl/>
        </w:rPr>
        <w:t>)</w:t>
      </w:r>
      <w:r w:rsidR="001E61B7">
        <w:rPr>
          <w:rtl/>
        </w:rPr>
        <w:t xml:space="preserve"> المعقودة في 30 أيار/مايو 2013.</w:t>
      </w:r>
    </w:p>
    <w:p w:rsidR="00B11132" w:rsidRPr="009607B3" w:rsidRDefault="00450B18" w:rsidP="00450B18">
      <w:pPr>
        <w:pStyle w:val="H1GA"/>
        <w:rPr>
          <w:rFonts w:hint="cs"/>
          <w:rtl/>
        </w:rPr>
      </w:pPr>
      <w:r>
        <w:rPr>
          <w:rFonts w:hint="cs"/>
          <w:rtl/>
        </w:rPr>
        <w:tab/>
      </w:r>
      <w:r>
        <w:rPr>
          <w:rtl/>
        </w:rPr>
        <w:t>ألف-</w:t>
      </w:r>
      <w:r>
        <w:rPr>
          <w:rtl/>
        </w:rPr>
        <w:tab/>
        <w:t>مقدمة</w:t>
      </w:r>
    </w:p>
    <w:p w:rsidR="00B11132" w:rsidRPr="009607B3" w:rsidRDefault="00B11132" w:rsidP="00450B18">
      <w:pPr>
        <w:pStyle w:val="SingleTxtGA"/>
        <w:rPr>
          <w:rtl/>
        </w:rPr>
      </w:pPr>
      <w:r>
        <w:rPr>
          <w:rFonts w:hint="cs"/>
          <w:rtl/>
        </w:rPr>
        <w:t>2-</w:t>
      </w:r>
      <w:r>
        <w:rPr>
          <w:rFonts w:hint="cs"/>
          <w:rtl/>
        </w:rPr>
        <w:tab/>
      </w:r>
      <w:r w:rsidRPr="009607B3">
        <w:rPr>
          <w:rtl/>
        </w:rPr>
        <w:t>تعرب اللجنة عن ارتياحها لموافقة الدولة الطرف على الإجراء الاختياري لتقديم التقارير ولتقديم تقريرها الدوري الخامس في الوقت المناسب بتقد</w:t>
      </w:r>
      <w:r w:rsidR="00450B18">
        <w:rPr>
          <w:rFonts w:hint="cs"/>
          <w:rtl/>
        </w:rPr>
        <w:t>ي</w:t>
      </w:r>
      <w:r w:rsidRPr="009607B3">
        <w:rPr>
          <w:rtl/>
        </w:rPr>
        <w:t>م ردود على قائمة المسائل (</w:t>
      </w:r>
      <w:r w:rsidRPr="009607B3">
        <w:t>CAT/C/EST/Q/5</w:t>
      </w:r>
      <w:r w:rsidRPr="009607B3">
        <w:rPr>
          <w:rtl/>
        </w:rPr>
        <w:t xml:space="preserve">)، مما </w:t>
      </w:r>
      <w:r w:rsidR="0023731F">
        <w:rPr>
          <w:rFonts w:hint="cs"/>
          <w:rtl/>
        </w:rPr>
        <w:t>يسمح بالتركيز على مواضيع معين</w:t>
      </w:r>
      <w:r w:rsidR="00450B18">
        <w:rPr>
          <w:rFonts w:hint="cs"/>
          <w:rtl/>
        </w:rPr>
        <w:t>ة عند</w:t>
      </w:r>
      <w:r w:rsidRPr="009607B3">
        <w:rPr>
          <w:rtl/>
        </w:rPr>
        <w:t xml:space="preserve"> النظر في التقرير وكذلك </w:t>
      </w:r>
      <w:r w:rsidR="00450B18">
        <w:rPr>
          <w:rFonts w:hint="cs"/>
          <w:rtl/>
        </w:rPr>
        <w:t>خلال</w:t>
      </w:r>
      <w:r w:rsidRPr="009607B3">
        <w:rPr>
          <w:rtl/>
        </w:rPr>
        <w:t xml:space="preserve"> الحوار مع الوفد. </w:t>
      </w:r>
    </w:p>
    <w:p w:rsidR="00B11132" w:rsidRDefault="00B11132" w:rsidP="00990358">
      <w:pPr>
        <w:pStyle w:val="SingleTxtGA"/>
        <w:rPr>
          <w:rFonts w:hint="cs"/>
          <w:rtl/>
        </w:rPr>
      </w:pPr>
      <w:r>
        <w:rPr>
          <w:rFonts w:hint="cs"/>
          <w:rtl/>
        </w:rPr>
        <w:t>3-</w:t>
      </w:r>
      <w:r>
        <w:rPr>
          <w:rFonts w:hint="cs"/>
          <w:rtl/>
        </w:rPr>
        <w:tab/>
      </w:r>
      <w:r w:rsidRPr="009607B3">
        <w:rPr>
          <w:rtl/>
        </w:rPr>
        <w:t xml:space="preserve">وتعرب اللجنة عن ارتياحها </w:t>
      </w:r>
      <w:r w:rsidR="001E61B7">
        <w:rPr>
          <w:rFonts w:hint="cs"/>
          <w:rtl/>
        </w:rPr>
        <w:t xml:space="preserve">أيضاً </w:t>
      </w:r>
      <w:r w:rsidRPr="009607B3">
        <w:rPr>
          <w:rtl/>
        </w:rPr>
        <w:t xml:space="preserve">للحوار المفتوح والبناء مع وفد الدولة الطرف </w:t>
      </w:r>
      <w:r w:rsidR="001E61B7">
        <w:rPr>
          <w:rtl/>
        </w:rPr>
        <w:t xml:space="preserve">رفيع المستوى وللمعلومات </w:t>
      </w:r>
      <w:r w:rsidRPr="009607B3">
        <w:rPr>
          <w:rtl/>
        </w:rPr>
        <w:t xml:space="preserve">الإضافية </w:t>
      </w:r>
      <w:r w:rsidR="001E61B7">
        <w:rPr>
          <w:rFonts w:hint="cs"/>
          <w:rtl/>
        </w:rPr>
        <w:t xml:space="preserve">المفصلة </w:t>
      </w:r>
      <w:r w:rsidRPr="009607B3">
        <w:rPr>
          <w:rtl/>
        </w:rPr>
        <w:t>التي قدمها</w:t>
      </w:r>
      <w:r>
        <w:rPr>
          <w:rtl/>
        </w:rPr>
        <w:t>.</w:t>
      </w:r>
    </w:p>
    <w:p w:rsidR="00B11132" w:rsidRPr="009607B3" w:rsidRDefault="00990358" w:rsidP="00990358">
      <w:pPr>
        <w:pStyle w:val="H1GA"/>
        <w:rPr>
          <w:rtl/>
        </w:rPr>
      </w:pPr>
      <w:r>
        <w:rPr>
          <w:rFonts w:hint="cs"/>
          <w:rtl/>
        </w:rPr>
        <w:tab/>
      </w:r>
      <w:r>
        <w:rPr>
          <w:rtl/>
        </w:rPr>
        <w:t>باء</w:t>
      </w:r>
      <w:r w:rsidR="00B11132" w:rsidRPr="009607B3">
        <w:rPr>
          <w:rtl/>
        </w:rPr>
        <w:t>-</w:t>
      </w:r>
      <w:r w:rsidR="00B11132" w:rsidRPr="009607B3">
        <w:rPr>
          <w:rtl/>
        </w:rPr>
        <w:tab/>
        <w:t>الجوانب الإيجابية</w:t>
      </w:r>
    </w:p>
    <w:p w:rsidR="00B11132" w:rsidRPr="009607B3" w:rsidRDefault="00B11132" w:rsidP="00990358">
      <w:pPr>
        <w:pStyle w:val="SingleTxtGA"/>
        <w:rPr>
          <w:rtl/>
        </w:rPr>
      </w:pPr>
      <w:r>
        <w:rPr>
          <w:rFonts w:hint="cs"/>
          <w:rtl/>
        </w:rPr>
        <w:t>4-</w:t>
      </w:r>
      <w:r>
        <w:rPr>
          <w:rFonts w:hint="cs"/>
          <w:rtl/>
        </w:rPr>
        <w:tab/>
      </w:r>
      <w:r w:rsidRPr="009607B3">
        <w:rPr>
          <w:rtl/>
        </w:rPr>
        <w:t>ترحب اللجنة بتصديق الدولة الطرف على الصكوك الدولية التالية أو انضمامها إليها، منذ النظر في تقريرها الدوري الرابع:</w:t>
      </w:r>
    </w:p>
    <w:p w:rsidR="00B11132" w:rsidRPr="009607B3" w:rsidRDefault="00990358" w:rsidP="00C414A8">
      <w:pPr>
        <w:pStyle w:val="SingleTxtGA"/>
        <w:rPr>
          <w:rFonts w:hint="cs"/>
          <w:rtl/>
        </w:rPr>
      </w:pPr>
      <w:r>
        <w:rPr>
          <w:rtl/>
        </w:rPr>
        <w:tab/>
      </w:r>
      <w:r w:rsidR="00B11132">
        <w:rPr>
          <w:rFonts w:hint="cs"/>
          <w:rtl/>
        </w:rPr>
        <w:t>(أ)</w:t>
      </w:r>
      <w:r w:rsidR="00B11132">
        <w:rPr>
          <w:rFonts w:hint="cs"/>
          <w:rtl/>
        </w:rPr>
        <w:tab/>
      </w:r>
      <w:r w:rsidR="00B11132" w:rsidRPr="009607B3">
        <w:rPr>
          <w:rtl/>
        </w:rPr>
        <w:t>اتفاقية حقوق الأشخاص ذوي الإعاقة، في 30 أيار/مايو 2012</w:t>
      </w:r>
      <w:r w:rsidR="00C414A8">
        <w:rPr>
          <w:rFonts w:hint="cs"/>
          <w:rtl/>
        </w:rPr>
        <w:t>؛</w:t>
      </w:r>
    </w:p>
    <w:p w:rsidR="00B11132" w:rsidRPr="009607B3" w:rsidRDefault="00990358" w:rsidP="00990358">
      <w:pPr>
        <w:pStyle w:val="SingleTxtGA"/>
        <w:rPr>
          <w:rtl/>
        </w:rPr>
      </w:pPr>
      <w:r>
        <w:rPr>
          <w:rtl/>
        </w:rPr>
        <w:tab/>
      </w:r>
      <w:r w:rsidR="00B11132">
        <w:rPr>
          <w:rFonts w:hint="cs"/>
          <w:rtl/>
        </w:rPr>
        <w:t>(ب)</w:t>
      </w:r>
      <w:r w:rsidR="00B11132">
        <w:rPr>
          <w:rFonts w:hint="cs"/>
          <w:rtl/>
        </w:rPr>
        <w:tab/>
      </w:r>
      <w:r w:rsidR="00B11132" w:rsidRPr="009607B3">
        <w:rPr>
          <w:rtl/>
        </w:rPr>
        <w:t>اتفاقية منظمة العمل الدولية رقم 138 لعام 1973 بشأن الحد الأدنى لسن الاستخدام، في عام 2007.</w:t>
      </w:r>
    </w:p>
    <w:p w:rsidR="00B11132" w:rsidRPr="009607B3" w:rsidRDefault="00B11132" w:rsidP="00930864">
      <w:pPr>
        <w:pStyle w:val="SingleTxtGA"/>
        <w:spacing w:line="360" w:lineRule="exact"/>
        <w:rPr>
          <w:rtl/>
        </w:rPr>
      </w:pPr>
      <w:r>
        <w:rPr>
          <w:rFonts w:hint="cs"/>
          <w:rtl/>
        </w:rPr>
        <w:t>5-</w:t>
      </w:r>
      <w:r>
        <w:rPr>
          <w:rFonts w:hint="cs"/>
          <w:rtl/>
        </w:rPr>
        <w:tab/>
      </w:r>
      <w:r w:rsidRPr="009607B3">
        <w:rPr>
          <w:rtl/>
        </w:rPr>
        <w:t>وترحب اللجنة بالجهود التي تبذلها الدولة الطرف لمراجعة تشريعاتها في مجالات ذات صلة بالاتفاقية، بما في ذلك:</w:t>
      </w:r>
    </w:p>
    <w:p w:rsidR="00B11132" w:rsidRPr="009607B3" w:rsidRDefault="004E5BF4" w:rsidP="00930864">
      <w:pPr>
        <w:pStyle w:val="SingleTxtGA"/>
        <w:spacing w:line="360" w:lineRule="exact"/>
        <w:rPr>
          <w:rtl/>
        </w:rPr>
      </w:pPr>
      <w:r>
        <w:rPr>
          <w:rFonts w:hint="cs"/>
          <w:rtl/>
        </w:rPr>
        <w:tab/>
      </w:r>
      <w:r w:rsidR="00B11132">
        <w:rPr>
          <w:rFonts w:hint="cs"/>
          <w:rtl/>
        </w:rPr>
        <w:t>(أ)</w:t>
      </w:r>
      <w:r w:rsidR="00B11132">
        <w:rPr>
          <w:rFonts w:hint="cs"/>
          <w:rtl/>
        </w:rPr>
        <w:tab/>
      </w:r>
      <w:r w:rsidR="00B11132" w:rsidRPr="009607B3">
        <w:rPr>
          <w:rtl/>
        </w:rPr>
        <w:t xml:space="preserve">إدخال تعديلات على القانون الجنائي في نيسان/أبريل 2012 لتجريم الاتجار بالبشر بوصفه حكماً </w:t>
      </w:r>
      <w:r>
        <w:rPr>
          <w:rFonts w:hint="cs"/>
          <w:rtl/>
        </w:rPr>
        <w:t>قائماً بذاته</w:t>
      </w:r>
      <w:r w:rsidR="00B11132" w:rsidRPr="009607B3">
        <w:rPr>
          <w:rtl/>
        </w:rPr>
        <w:t xml:space="preserve"> في القانون الجنائي؛</w:t>
      </w:r>
    </w:p>
    <w:p w:rsidR="00B11132" w:rsidRPr="009607B3" w:rsidRDefault="004E5BF4" w:rsidP="00930864">
      <w:pPr>
        <w:pStyle w:val="SingleTxtGA"/>
        <w:spacing w:line="360" w:lineRule="exact"/>
        <w:rPr>
          <w:rtl/>
        </w:rPr>
      </w:pPr>
      <w:r>
        <w:rPr>
          <w:rtl/>
        </w:rPr>
        <w:tab/>
      </w:r>
      <w:r w:rsidR="00B11132">
        <w:rPr>
          <w:rFonts w:hint="cs"/>
          <w:rtl/>
        </w:rPr>
        <w:t>(ب)</w:t>
      </w:r>
      <w:r w:rsidR="00B11132">
        <w:rPr>
          <w:rFonts w:hint="cs"/>
          <w:rtl/>
        </w:rPr>
        <w:tab/>
      </w:r>
      <w:r w:rsidR="00B11132" w:rsidRPr="009607B3">
        <w:rPr>
          <w:rtl/>
        </w:rPr>
        <w:t>إدخال تعديلات على قانون الإجراءات الجنائية لتسريع الإجراءات القضائية وتعزيز حماية القصّر وتعزيز حقوق المحتجزين، ودخلت هذه التعديلات حيز النفاذ في 1 أيلول/سبتمبر 2011؛</w:t>
      </w:r>
    </w:p>
    <w:p w:rsidR="00B11132" w:rsidRPr="009607B3" w:rsidRDefault="00A86ADC" w:rsidP="00930864">
      <w:pPr>
        <w:pStyle w:val="SingleTxtGA"/>
        <w:spacing w:line="360" w:lineRule="exact"/>
        <w:rPr>
          <w:rtl/>
        </w:rPr>
      </w:pPr>
      <w:r>
        <w:rPr>
          <w:rtl/>
        </w:rPr>
        <w:tab/>
      </w:r>
      <w:r w:rsidR="00B11132">
        <w:rPr>
          <w:rFonts w:hint="cs"/>
          <w:rtl/>
        </w:rPr>
        <w:t>(ج)</w:t>
      </w:r>
      <w:r w:rsidR="00B11132">
        <w:rPr>
          <w:rFonts w:hint="cs"/>
          <w:rtl/>
        </w:rPr>
        <w:tab/>
      </w:r>
      <w:r w:rsidR="00B11132" w:rsidRPr="009607B3">
        <w:rPr>
          <w:rtl/>
        </w:rPr>
        <w:t>بدء العمل في 1 كانون الثاني/يناير 2009 بقانون المساواة في المعاملة الذي يضمن حق ضحايا التمييز والمضايقة المباشرين أو غير المباشرين في سبل انتصاف فعالة؛</w:t>
      </w:r>
    </w:p>
    <w:p w:rsidR="00B11132" w:rsidRPr="009607B3" w:rsidRDefault="00A86ADC" w:rsidP="00930864">
      <w:pPr>
        <w:pStyle w:val="SingleTxtGA"/>
        <w:spacing w:line="360" w:lineRule="exact"/>
        <w:rPr>
          <w:rtl/>
        </w:rPr>
      </w:pPr>
      <w:r>
        <w:rPr>
          <w:rtl/>
        </w:rPr>
        <w:tab/>
      </w:r>
      <w:r w:rsidR="00B11132">
        <w:rPr>
          <w:rFonts w:hint="cs"/>
          <w:rtl/>
        </w:rPr>
        <w:t>(د)</w:t>
      </w:r>
      <w:r w:rsidR="00B11132">
        <w:rPr>
          <w:rFonts w:hint="cs"/>
          <w:rtl/>
        </w:rPr>
        <w:tab/>
      </w:r>
      <w:r w:rsidR="00B11132" w:rsidRPr="009607B3">
        <w:rPr>
          <w:rtl/>
        </w:rPr>
        <w:t xml:space="preserve">إدخال تعديل على المادة 133 من القانون الجنائي </w:t>
      </w:r>
      <w:r w:rsidR="005F31D7">
        <w:rPr>
          <w:rFonts w:hint="cs"/>
          <w:rtl/>
        </w:rPr>
        <w:t xml:space="preserve">الذي </w:t>
      </w:r>
      <w:r>
        <w:rPr>
          <w:rtl/>
        </w:rPr>
        <w:t>دخل</w:t>
      </w:r>
      <w:r w:rsidR="00B11132" w:rsidRPr="009607B3">
        <w:rPr>
          <w:rtl/>
        </w:rPr>
        <w:t xml:space="preserve"> حيز النفاذ في آذار/مارس 2007 لتحسين تعريف عناصر الاسترقاق.</w:t>
      </w:r>
    </w:p>
    <w:p w:rsidR="00B11132" w:rsidRPr="009607B3" w:rsidRDefault="00B11132" w:rsidP="00930864">
      <w:pPr>
        <w:pStyle w:val="SingleTxtGA"/>
        <w:spacing w:line="360" w:lineRule="exact"/>
        <w:rPr>
          <w:rtl/>
        </w:rPr>
      </w:pPr>
      <w:r>
        <w:rPr>
          <w:rFonts w:hint="cs"/>
          <w:rtl/>
        </w:rPr>
        <w:t>6-</w:t>
      </w:r>
      <w:r>
        <w:rPr>
          <w:rFonts w:hint="cs"/>
          <w:rtl/>
        </w:rPr>
        <w:tab/>
      </w:r>
      <w:r w:rsidRPr="009607B3">
        <w:rPr>
          <w:rtl/>
        </w:rPr>
        <w:t xml:space="preserve">وترحب اللجنة أيضاً بجهود الدولة الطرف الرامية إلى تعديل سياساتها وبرامجها وتدابيرها الإدارية بغية </w:t>
      </w:r>
      <w:r w:rsidR="001F3756">
        <w:rPr>
          <w:rFonts w:hint="cs"/>
          <w:rtl/>
        </w:rPr>
        <w:t>تفعيل</w:t>
      </w:r>
      <w:r w:rsidRPr="009607B3">
        <w:rPr>
          <w:rtl/>
        </w:rPr>
        <w:t xml:space="preserve"> الاتفاقية، بما في ذلك:</w:t>
      </w:r>
    </w:p>
    <w:p w:rsidR="00B11132" w:rsidRPr="009607B3" w:rsidRDefault="001F3756" w:rsidP="00930864">
      <w:pPr>
        <w:pStyle w:val="SingleTxtGA"/>
        <w:spacing w:line="360" w:lineRule="exact"/>
        <w:rPr>
          <w:rtl/>
        </w:rPr>
      </w:pPr>
      <w:r>
        <w:rPr>
          <w:rtl/>
        </w:rPr>
        <w:tab/>
      </w:r>
      <w:r w:rsidR="00B11132">
        <w:rPr>
          <w:rFonts w:hint="cs"/>
          <w:rtl/>
        </w:rPr>
        <w:t>(أ)</w:t>
      </w:r>
      <w:r w:rsidR="00B11132">
        <w:rPr>
          <w:rFonts w:hint="cs"/>
          <w:rtl/>
        </w:rPr>
        <w:tab/>
      </w:r>
      <w:r>
        <w:rPr>
          <w:rtl/>
        </w:rPr>
        <w:t xml:space="preserve">اعتمادها في عام </w:t>
      </w:r>
      <w:r w:rsidR="00B11132" w:rsidRPr="009607B3">
        <w:rPr>
          <w:rtl/>
        </w:rPr>
        <w:t>2010 تقرير التنفيذ النهائي بشأن خطة التنمية الحكومية لمكافحة الاتجار بالبشر للفترة 2006-2009؛</w:t>
      </w:r>
    </w:p>
    <w:p w:rsidR="00B11132" w:rsidRPr="00C945B4" w:rsidRDefault="00253D28" w:rsidP="00930864">
      <w:pPr>
        <w:pStyle w:val="SingleTxtGA"/>
        <w:spacing w:line="360" w:lineRule="exact"/>
        <w:rPr>
          <w:rFonts w:hint="cs"/>
          <w:spacing w:val="-2"/>
          <w:rtl/>
        </w:rPr>
      </w:pPr>
      <w:r w:rsidRPr="00C945B4">
        <w:rPr>
          <w:spacing w:val="-2"/>
          <w:rtl/>
        </w:rPr>
        <w:tab/>
      </w:r>
      <w:r w:rsidR="00B11132" w:rsidRPr="00C945B4">
        <w:rPr>
          <w:rFonts w:hint="cs"/>
          <w:spacing w:val="-2"/>
          <w:rtl/>
        </w:rPr>
        <w:t>(ب)</w:t>
      </w:r>
      <w:r w:rsidR="00B11132" w:rsidRPr="00C945B4">
        <w:rPr>
          <w:rFonts w:hint="cs"/>
          <w:spacing w:val="-2"/>
          <w:rtl/>
        </w:rPr>
        <w:tab/>
      </w:r>
      <w:r w:rsidR="00B11132" w:rsidRPr="00C945B4">
        <w:rPr>
          <w:spacing w:val="-2"/>
          <w:rtl/>
        </w:rPr>
        <w:t xml:space="preserve">اعتمادها في نيسان/أبريل 2010 خطة التنمية </w:t>
      </w:r>
      <w:r w:rsidR="004B767E" w:rsidRPr="00C945B4">
        <w:rPr>
          <w:rFonts w:hint="cs"/>
          <w:spacing w:val="-2"/>
          <w:rtl/>
        </w:rPr>
        <w:t>المتعلقة</w:t>
      </w:r>
      <w:r w:rsidR="00B11132" w:rsidRPr="00C945B4">
        <w:rPr>
          <w:spacing w:val="-2"/>
          <w:rtl/>
        </w:rPr>
        <w:t xml:space="preserve"> بالحد من العنف ومنعه للفترة</w:t>
      </w:r>
      <w:r w:rsidR="004B767E" w:rsidRPr="00C945B4">
        <w:rPr>
          <w:rFonts w:hint="cs"/>
          <w:spacing w:val="-2"/>
          <w:rtl/>
        </w:rPr>
        <w:t> </w:t>
      </w:r>
      <w:r w:rsidR="00B11132" w:rsidRPr="00C945B4">
        <w:rPr>
          <w:spacing w:val="-2"/>
          <w:rtl/>
        </w:rPr>
        <w:t>2010-2014 وخطة العمل الوطنية بشأن العنف المنزلي للفترة 2008-2011؛</w:t>
      </w:r>
    </w:p>
    <w:p w:rsidR="00B11132" w:rsidRPr="009607B3" w:rsidRDefault="00930864" w:rsidP="00930864">
      <w:pPr>
        <w:pStyle w:val="SingleTxtGA"/>
        <w:spacing w:line="360" w:lineRule="exact"/>
        <w:rPr>
          <w:rFonts w:hint="cs"/>
          <w:rtl/>
        </w:rPr>
      </w:pPr>
      <w:r>
        <w:rPr>
          <w:rtl/>
        </w:rPr>
        <w:tab/>
      </w:r>
      <w:r w:rsidR="00B11132">
        <w:rPr>
          <w:rFonts w:hint="cs"/>
          <w:rtl/>
        </w:rPr>
        <w:t>(ج)</w:t>
      </w:r>
      <w:r w:rsidR="00B11132">
        <w:rPr>
          <w:rFonts w:hint="cs"/>
          <w:rtl/>
        </w:rPr>
        <w:tab/>
      </w:r>
      <w:r w:rsidR="00B11132" w:rsidRPr="009607B3">
        <w:rPr>
          <w:rtl/>
        </w:rPr>
        <w:t>اعتمادها في عام 2010 لائحة جديدة للشرطة بشأن طريقة معاملة ضحايا العن</w:t>
      </w:r>
      <w:r>
        <w:rPr>
          <w:rtl/>
        </w:rPr>
        <w:t>ف المنزلي وطريقة التحقيق في</w:t>
      </w:r>
      <w:r>
        <w:rPr>
          <w:rFonts w:hint="cs"/>
          <w:rtl/>
        </w:rPr>
        <w:t>ه</w:t>
      </w:r>
      <w:r>
        <w:rPr>
          <w:rtl/>
        </w:rPr>
        <w:t>ا و</w:t>
      </w:r>
      <w:r w:rsidR="00B11132" w:rsidRPr="009607B3">
        <w:rPr>
          <w:rtl/>
        </w:rPr>
        <w:t>تسجيلها؛</w:t>
      </w:r>
    </w:p>
    <w:p w:rsidR="00B11132" w:rsidRPr="009607B3" w:rsidRDefault="00930864" w:rsidP="00930864">
      <w:pPr>
        <w:pStyle w:val="SingleTxtGA"/>
        <w:spacing w:line="360" w:lineRule="exact"/>
        <w:rPr>
          <w:rtl/>
        </w:rPr>
      </w:pPr>
      <w:r>
        <w:rPr>
          <w:rtl/>
        </w:rPr>
        <w:tab/>
      </w:r>
      <w:r w:rsidR="00B11132">
        <w:rPr>
          <w:rFonts w:hint="cs"/>
          <w:rtl/>
        </w:rPr>
        <w:t>(د)</w:t>
      </w:r>
      <w:r w:rsidR="00B11132">
        <w:rPr>
          <w:rFonts w:hint="cs"/>
          <w:rtl/>
        </w:rPr>
        <w:tab/>
      </w:r>
      <w:r w:rsidR="00B11132" w:rsidRPr="009607B3">
        <w:rPr>
          <w:rtl/>
        </w:rPr>
        <w:t>اعتماد البرلمان في عام 2010 المبادئ التوجيهية لوضع السياسات الجنائية حتى عام 2018؛</w:t>
      </w:r>
    </w:p>
    <w:p w:rsidR="00B11132" w:rsidRPr="009607B3" w:rsidRDefault="00930864" w:rsidP="00930864">
      <w:pPr>
        <w:pStyle w:val="SingleTxtGA"/>
        <w:spacing w:line="360" w:lineRule="exact"/>
        <w:rPr>
          <w:rtl/>
        </w:rPr>
      </w:pPr>
      <w:r>
        <w:rPr>
          <w:rFonts w:hint="cs"/>
          <w:rtl/>
        </w:rPr>
        <w:tab/>
      </w:r>
      <w:r w:rsidR="00B11132" w:rsidRPr="009607B3">
        <w:rPr>
          <w:rtl/>
        </w:rPr>
        <w:t>(</w:t>
      </w:r>
      <w:r w:rsidRPr="00930864">
        <w:rPr>
          <w:rFonts w:hint="cs"/>
          <w:sz w:val="30"/>
          <w:rtl/>
        </w:rPr>
        <w:t>ﻫ</w:t>
      </w:r>
      <w:r w:rsidR="00B11132" w:rsidRPr="009607B3">
        <w:rPr>
          <w:rtl/>
        </w:rPr>
        <w:t>)</w:t>
      </w:r>
      <w:r w:rsidR="00B11132" w:rsidRPr="009607B3">
        <w:rPr>
          <w:rtl/>
        </w:rPr>
        <w:tab/>
        <w:t>إطلاقها في عام 2009 البرنامج الممول من الصندوق الأوروبي لإدماج مواطني الدول الثالثة بهدف تقديم دروس في اللغة لجميع الأشخاص"ذوي الجنسية غير المحددة" أو مواطني البلدان الثالثة؛</w:t>
      </w:r>
    </w:p>
    <w:p w:rsidR="00B11132" w:rsidRPr="009607B3" w:rsidRDefault="00930864" w:rsidP="00930864">
      <w:pPr>
        <w:pStyle w:val="SingleTxtGA"/>
        <w:spacing w:line="360" w:lineRule="exact"/>
        <w:rPr>
          <w:rtl/>
        </w:rPr>
      </w:pPr>
      <w:r>
        <w:rPr>
          <w:rtl/>
        </w:rPr>
        <w:tab/>
      </w:r>
      <w:r w:rsidR="00B11132">
        <w:rPr>
          <w:rFonts w:hint="cs"/>
          <w:rtl/>
        </w:rPr>
        <w:t>(و)</w:t>
      </w:r>
      <w:r w:rsidR="00B11132">
        <w:rPr>
          <w:rFonts w:hint="cs"/>
          <w:rtl/>
        </w:rPr>
        <w:tab/>
      </w:r>
      <w:r w:rsidR="00B11132" w:rsidRPr="009607B3">
        <w:rPr>
          <w:rtl/>
        </w:rPr>
        <w:t xml:space="preserve">تشغيل اتحاد </w:t>
      </w:r>
      <w:proofErr w:type="spellStart"/>
      <w:r w:rsidR="00B11132" w:rsidRPr="009607B3">
        <w:rPr>
          <w:rtl/>
        </w:rPr>
        <w:t>مآوى</w:t>
      </w:r>
      <w:proofErr w:type="spellEnd"/>
      <w:r w:rsidR="00B11132" w:rsidRPr="009607B3">
        <w:rPr>
          <w:rtl/>
        </w:rPr>
        <w:t xml:space="preserve"> النساء في </w:t>
      </w:r>
      <w:proofErr w:type="spellStart"/>
      <w:r w:rsidR="00B11132" w:rsidRPr="009607B3">
        <w:rPr>
          <w:rtl/>
        </w:rPr>
        <w:t>إستونيا</w:t>
      </w:r>
      <w:proofErr w:type="spellEnd"/>
      <w:r w:rsidR="00B11132" w:rsidRPr="009607B3">
        <w:rPr>
          <w:rtl/>
        </w:rPr>
        <w:t xml:space="preserve"> منذ عام 2008 لخط المساعدة الهاتفية المجاني على النطاق الوطني للنساء اللائي يتعرضن للعنف؛</w:t>
      </w:r>
    </w:p>
    <w:p w:rsidR="00B11132" w:rsidRPr="009607B3" w:rsidRDefault="00930864" w:rsidP="00930864">
      <w:pPr>
        <w:pStyle w:val="SingleTxtGA"/>
        <w:spacing w:line="360" w:lineRule="exact"/>
        <w:rPr>
          <w:rtl/>
        </w:rPr>
      </w:pPr>
      <w:r>
        <w:rPr>
          <w:rtl/>
        </w:rPr>
        <w:tab/>
      </w:r>
      <w:r w:rsidR="00B11132">
        <w:rPr>
          <w:rFonts w:hint="cs"/>
          <w:rtl/>
        </w:rPr>
        <w:t>(ز)</w:t>
      </w:r>
      <w:r w:rsidR="00B11132">
        <w:rPr>
          <w:rFonts w:hint="cs"/>
          <w:rtl/>
        </w:rPr>
        <w:tab/>
      </w:r>
      <w:r w:rsidR="00B11132" w:rsidRPr="009607B3">
        <w:rPr>
          <w:rtl/>
        </w:rPr>
        <w:t>اعتمادها في 14 كانون الأول/ديسمبر 2007 استراتيجية للإدماج وبرنامج الإدماج الحكومي للفترة 2008-2013؛</w:t>
      </w:r>
    </w:p>
    <w:p w:rsidR="00B11132" w:rsidRPr="009607B3" w:rsidRDefault="00930864" w:rsidP="00930864">
      <w:pPr>
        <w:pStyle w:val="SingleTxtGA"/>
        <w:spacing w:line="360" w:lineRule="exact"/>
        <w:rPr>
          <w:rtl/>
        </w:rPr>
      </w:pPr>
      <w:r>
        <w:rPr>
          <w:rtl/>
        </w:rPr>
        <w:tab/>
      </w:r>
      <w:r w:rsidR="00B11132">
        <w:rPr>
          <w:rFonts w:hint="cs"/>
          <w:rtl/>
        </w:rPr>
        <w:t>(ح)</w:t>
      </w:r>
      <w:r w:rsidR="00B11132">
        <w:rPr>
          <w:rFonts w:hint="cs"/>
          <w:rtl/>
        </w:rPr>
        <w:tab/>
      </w:r>
      <w:r w:rsidR="00B11132" w:rsidRPr="009607B3">
        <w:rPr>
          <w:rtl/>
        </w:rPr>
        <w:t>تشغيلها منذ عام 2004 خط مساعدة هاتفية لمنع الاتجار بالبشر ولتقديم المشورة، ممول</w:t>
      </w:r>
      <w:r>
        <w:rPr>
          <w:rFonts w:hint="cs"/>
          <w:rtl/>
        </w:rPr>
        <w:t>اً</w:t>
      </w:r>
      <w:r w:rsidR="00B11132" w:rsidRPr="009607B3">
        <w:rPr>
          <w:rtl/>
        </w:rPr>
        <w:t xml:space="preserve"> منذ عام 2006 من وزارة الشؤون الاجتماعية ومسيّر</w:t>
      </w:r>
      <w:r>
        <w:rPr>
          <w:rFonts w:hint="cs"/>
          <w:rtl/>
        </w:rPr>
        <w:t>اً</w:t>
      </w:r>
      <w:r w:rsidR="00B11132" w:rsidRPr="009607B3">
        <w:rPr>
          <w:rtl/>
        </w:rPr>
        <w:t xml:space="preserve"> من المنظمة غير الحكومية "العيش من أجل الغد".</w:t>
      </w:r>
    </w:p>
    <w:p w:rsidR="00B11132" w:rsidRPr="00D639AB" w:rsidRDefault="00BC5B66" w:rsidP="00BC5B66">
      <w:pPr>
        <w:pStyle w:val="H1GA"/>
        <w:spacing w:before="120"/>
        <w:rPr>
          <w:rtl/>
        </w:rPr>
      </w:pPr>
      <w:r>
        <w:rPr>
          <w:rFonts w:hint="cs"/>
          <w:rtl/>
        </w:rPr>
        <w:tab/>
      </w:r>
      <w:r w:rsidR="00B11132" w:rsidRPr="00D639AB">
        <w:rPr>
          <w:rtl/>
        </w:rPr>
        <w:t>جيم-</w:t>
      </w:r>
      <w:r w:rsidR="00B11132" w:rsidRPr="00D639AB">
        <w:rPr>
          <w:rtl/>
        </w:rPr>
        <w:tab/>
        <w:t>دواعي القلق الرئيسية والتوصيات</w:t>
      </w:r>
    </w:p>
    <w:p w:rsidR="00B11132" w:rsidRPr="00D639AB" w:rsidRDefault="00BC5B66" w:rsidP="00BC5B66">
      <w:pPr>
        <w:pStyle w:val="H23GA"/>
        <w:rPr>
          <w:rFonts w:hint="cs"/>
          <w:rtl/>
        </w:rPr>
      </w:pPr>
      <w:r>
        <w:rPr>
          <w:rFonts w:hint="cs"/>
          <w:rtl/>
        </w:rPr>
        <w:tab/>
      </w:r>
      <w:r>
        <w:rPr>
          <w:rFonts w:hint="cs"/>
          <w:rtl/>
        </w:rPr>
        <w:tab/>
      </w:r>
      <w:r w:rsidR="00B11132" w:rsidRPr="00D639AB">
        <w:rPr>
          <w:rtl/>
        </w:rPr>
        <w:t>تعريف التعذيب</w:t>
      </w:r>
    </w:p>
    <w:p w:rsidR="00B11132" w:rsidRPr="009607B3" w:rsidRDefault="00B11132" w:rsidP="004125A8">
      <w:pPr>
        <w:pStyle w:val="SingleTxtGA"/>
        <w:rPr>
          <w:rtl/>
        </w:rPr>
      </w:pPr>
      <w:r>
        <w:rPr>
          <w:rFonts w:hint="cs"/>
          <w:rtl/>
        </w:rPr>
        <w:t>7-</w:t>
      </w:r>
      <w:r>
        <w:rPr>
          <w:rFonts w:hint="cs"/>
          <w:rtl/>
        </w:rPr>
        <w:tab/>
      </w:r>
      <w:r w:rsidR="00440134">
        <w:rPr>
          <w:rFonts w:hint="cs"/>
          <w:rtl/>
        </w:rPr>
        <w:t>تحيط</w:t>
      </w:r>
      <w:r w:rsidRPr="009607B3">
        <w:rPr>
          <w:rtl/>
        </w:rPr>
        <w:t xml:space="preserve"> اللجنة علماً بتأكيد </w:t>
      </w:r>
      <w:r w:rsidR="00440134">
        <w:rPr>
          <w:rFonts w:hint="cs"/>
          <w:rtl/>
        </w:rPr>
        <w:t xml:space="preserve">الوفد أن </w:t>
      </w:r>
      <w:proofErr w:type="spellStart"/>
      <w:r w:rsidRPr="009607B3">
        <w:rPr>
          <w:rtl/>
        </w:rPr>
        <w:t>إستونيا</w:t>
      </w:r>
      <w:proofErr w:type="spellEnd"/>
      <w:r w:rsidRPr="009607B3">
        <w:rPr>
          <w:rtl/>
        </w:rPr>
        <w:t xml:space="preserve"> تعتزم تعديل قانونها الجنائي ليتماشى مع الاتفاقية، و</w:t>
      </w:r>
      <w:r w:rsidR="00440134">
        <w:rPr>
          <w:rFonts w:hint="cs"/>
          <w:rtl/>
        </w:rPr>
        <w:t>تشير</w:t>
      </w:r>
      <w:r w:rsidRPr="009607B3">
        <w:rPr>
          <w:rtl/>
        </w:rPr>
        <w:t xml:space="preserve"> إلى ملاحظاتها الختامية السابقة (الفقرة 8)، ولكنها </w:t>
      </w:r>
      <w:r w:rsidR="00440134">
        <w:rPr>
          <w:rFonts w:hint="cs"/>
          <w:rtl/>
        </w:rPr>
        <w:t>تعرب</w:t>
      </w:r>
      <w:r w:rsidRPr="009607B3">
        <w:rPr>
          <w:rtl/>
        </w:rPr>
        <w:t xml:space="preserve"> عن قلقها لأن تعريف التعذيب في المادة 122 من القانون الجنائي لا يتضمن جميع العناصر الواردة في المادة</w:t>
      </w:r>
      <w:r w:rsidR="00BC27D1">
        <w:rPr>
          <w:rFonts w:hint="cs"/>
          <w:rtl/>
        </w:rPr>
        <w:t> </w:t>
      </w:r>
      <w:r w:rsidRPr="009607B3">
        <w:rPr>
          <w:rtl/>
        </w:rPr>
        <w:t xml:space="preserve">1 من الاتفاقية، مثل إلحاق ألم عقلي (المادتان 1 </w:t>
      </w:r>
      <w:proofErr w:type="spellStart"/>
      <w:r w:rsidRPr="009607B3">
        <w:rPr>
          <w:rtl/>
        </w:rPr>
        <w:t>و4</w:t>
      </w:r>
      <w:proofErr w:type="spellEnd"/>
      <w:r w:rsidRPr="009607B3">
        <w:rPr>
          <w:rtl/>
        </w:rPr>
        <w:t>).</w:t>
      </w:r>
    </w:p>
    <w:p w:rsidR="00B11132" w:rsidRPr="00D405A0" w:rsidRDefault="00D405A0" w:rsidP="00D405A0">
      <w:pPr>
        <w:pStyle w:val="SingleTxtGA"/>
        <w:rPr>
          <w:b/>
          <w:bCs/>
          <w:rtl/>
        </w:rPr>
      </w:pPr>
      <w:r w:rsidRPr="00D405A0">
        <w:rPr>
          <w:b/>
          <w:bCs/>
          <w:rtl/>
        </w:rPr>
        <w:tab/>
      </w:r>
      <w:r w:rsidR="00B11132" w:rsidRPr="00D405A0">
        <w:rPr>
          <w:rFonts w:hint="cs"/>
          <w:b/>
          <w:bCs/>
          <w:rtl/>
        </w:rPr>
        <w:t>و</w:t>
      </w:r>
      <w:r w:rsidR="00B11132" w:rsidRPr="00D405A0">
        <w:rPr>
          <w:b/>
          <w:bCs/>
          <w:rtl/>
        </w:rPr>
        <w:t xml:space="preserve">توصي اللجنة الدولة الطرف بتعديل قانونها الجنائي ليتضمن تعريفاً للتعذيب </w:t>
      </w:r>
      <w:r w:rsidR="00B11132" w:rsidRPr="00D405A0">
        <w:rPr>
          <w:rFonts w:hint="cs"/>
          <w:b/>
          <w:bCs/>
          <w:rtl/>
        </w:rPr>
        <w:t>يشمل</w:t>
      </w:r>
      <w:r w:rsidR="00B11132" w:rsidRPr="00D405A0">
        <w:rPr>
          <w:b/>
          <w:bCs/>
          <w:rtl/>
        </w:rPr>
        <w:t xml:space="preserve"> جميع العناصر الواردة في المادة 1 من الاتفاقية.</w:t>
      </w:r>
    </w:p>
    <w:p w:rsidR="00B11132" w:rsidRPr="00D639AB" w:rsidRDefault="00D21DFC" w:rsidP="00D21DFC">
      <w:pPr>
        <w:pStyle w:val="H23GA"/>
        <w:rPr>
          <w:rFonts w:hint="cs"/>
          <w:rtl/>
        </w:rPr>
      </w:pPr>
      <w:r>
        <w:rPr>
          <w:rFonts w:hint="cs"/>
          <w:rtl/>
        </w:rPr>
        <w:tab/>
      </w:r>
      <w:r>
        <w:rPr>
          <w:rFonts w:hint="cs"/>
          <w:rtl/>
        </w:rPr>
        <w:tab/>
      </w:r>
      <w:r w:rsidR="00B11132">
        <w:rPr>
          <w:rtl/>
        </w:rPr>
        <w:t>العقوبات الخاصة بأعمال التعذيب</w:t>
      </w:r>
    </w:p>
    <w:p w:rsidR="00B11132" w:rsidRPr="009607B3" w:rsidRDefault="00B11132" w:rsidP="004125A8">
      <w:pPr>
        <w:pStyle w:val="SingleTxtGA"/>
        <w:rPr>
          <w:rtl/>
        </w:rPr>
      </w:pPr>
      <w:r>
        <w:rPr>
          <w:rFonts w:hint="cs"/>
          <w:rtl/>
        </w:rPr>
        <w:t>8-</w:t>
      </w:r>
      <w:r>
        <w:rPr>
          <w:rFonts w:hint="cs"/>
          <w:rtl/>
        </w:rPr>
        <w:tab/>
      </w:r>
      <w:r w:rsidRPr="009607B3">
        <w:rPr>
          <w:rtl/>
        </w:rPr>
        <w:t xml:space="preserve">تشير اللجنة إلى ملاحظاتها الختامية السابقة (الفقرة 13)، وتعرب عن قلقها لأن عقوبة السجن لمدة قد تصل إلى خمسة أعوام التي </w:t>
      </w:r>
      <w:r>
        <w:rPr>
          <w:rFonts w:hint="cs"/>
          <w:rtl/>
        </w:rPr>
        <w:t>يخصصها</w:t>
      </w:r>
      <w:r w:rsidRPr="009607B3">
        <w:rPr>
          <w:rtl/>
        </w:rPr>
        <w:t xml:space="preserve"> القانون الجنائي </w:t>
      </w:r>
      <w:r>
        <w:rPr>
          <w:rFonts w:hint="cs"/>
          <w:rtl/>
        </w:rPr>
        <w:t>ل</w:t>
      </w:r>
      <w:r w:rsidRPr="009607B3">
        <w:rPr>
          <w:rtl/>
        </w:rPr>
        <w:t xml:space="preserve">أعمال التعذيب لا تتناسب مع الطبيعة الخطيرة لهذه الجريمة. كما تعرب عن قلقها إزاء التفاوت الذي قد يصل إلى 15 </w:t>
      </w:r>
      <w:r>
        <w:rPr>
          <w:rFonts w:hint="cs"/>
          <w:rtl/>
        </w:rPr>
        <w:t xml:space="preserve">سنة </w:t>
      </w:r>
      <w:r w:rsidRPr="009607B3">
        <w:rPr>
          <w:rtl/>
        </w:rPr>
        <w:t xml:space="preserve">سجناً بين العقوبات الخاصة بالتعذيب وتلك الخاصة بالاتجار بالبشر، التي تشكل أيضاً نوعاً من التعذيب، ولأن </w:t>
      </w:r>
      <w:r>
        <w:rPr>
          <w:rFonts w:hint="cs"/>
          <w:rtl/>
        </w:rPr>
        <w:t xml:space="preserve">مدة </w:t>
      </w:r>
      <w:r w:rsidRPr="009607B3">
        <w:rPr>
          <w:rtl/>
        </w:rPr>
        <w:t xml:space="preserve">الأحكام </w:t>
      </w:r>
      <w:r>
        <w:rPr>
          <w:rFonts w:hint="cs"/>
          <w:rtl/>
        </w:rPr>
        <w:t xml:space="preserve">التي تُقضى في السجن </w:t>
      </w:r>
      <w:r w:rsidRPr="009607B3">
        <w:rPr>
          <w:rtl/>
        </w:rPr>
        <w:t xml:space="preserve">عن أعمال التعذيب غالباً ما تكون عاماً ونصف </w:t>
      </w:r>
      <w:r>
        <w:rPr>
          <w:rFonts w:hint="cs"/>
          <w:rtl/>
        </w:rPr>
        <w:t>تقريباً</w:t>
      </w:r>
      <w:r w:rsidRPr="009607B3">
        <w:rPr>
          <w:rtl/>
        </w:rPr>
        <w:t xml:space="preserve"> وفقاً لممثلي الدولة الطرف (المادتان 2 </w:t>
      </w:r>
      <w:proofErr w:type="spellStart"/>
      <w:r w:rsidRPr="009607B3">
        <w:rPr>
          <w:rtl/>
        </w:rPr>
        <w:t>و4</w:t>
      </w:r>
      <w:proofErr w:type="spellEnd"/>
      <w:r w:rsidRPr="009607B3">
        <w:rPr>
          <w:rtl/>
        </w:rPr>
        <w:t>).</w:t>
      </w:r>
    </w:p>
    <w:p w:rsidR="00B11132" w:rsidRPr="007C0061" w:rsidRDefault="007C0061" w:rsidP="007C0061">
      <w:pPr>
        <w:pStyle w:val="SingleTxtGA"/>
        <w:rPr>
          <w:b/>
          <w:bCs/>
          <w:rtl/>
        </w:rPr>
      </w:pPr>
      <w:r w:rsidRPr="007C0061">
        <w:rPr>
          <w:rFonts w:hint="cs"/>
          <w:b/>
          <w:bCs/>
          <w:rtl/>
        </w:rPr>
        <w:tab/>
      </w:r>
      <w:r w:rsidR="00B11132" w:rsidRPr="007C0061">
        <w:rPr>
          <w:b/>
          <w:bCs/>
          <w:rtl/>
        </w:rPr>
        <w:t xml:space="preserve">وتوصي اللجنة الدولة الطرف بأن تعدل قانونها الجنائي </w:t>
      </w:r>
      <w:r w:rsidR="00B11132" w:rsidRPr="007C0061">
        <w:rPr>
          <w:rFonts w:hint="cs"/>
          <w:b/>
          <w:bCs/>
          <w:rtl/>
        </w:rPr>
        <w:t>ليتضمن</w:t>
      </w:r>
      <w:r w:rsidR="00B11132" w:rsidRPr="007C0061">
        <w:rPr>
          <w:b/>
          <w:bCs/>
          <w:rtl/>
        </w:rPr>
        <w:t xml:space="preserve"> عقوبات على أعمال التعذيب تأخذ في الحسبان طب</w:t>
      </w:r>
      <w:r w:rsidR="00B11132" w:rsidRPr="007C0061">
        <w:rPr>
          <w:rFonts w:hint="cs"/>
          <w:b/>
          <w:bCs/>
          <w:rtl/>
        </w:rPr>
        <w:t>ي</w:t>
      </w:r>
      <w:r w:rsidR="00B11132" w:rsidRPr="007C0061">
        <w:rPr>
          <w:b/>
          <w:bCs/>
          <w:rtl/>
        </w:rPr>
        <w:t>عتها الخطيرة، وفقاً للفقرة 2 من المادة 4 من الاتفاقية وتراعي تعليق اللجنة العام رقم 2.</w:t>
      </w:r>
    </w:p>
    <w:p w:rsidR="00B11132" w:rsidRPr="00D639AB" w:rsidRDefault="00BA2716" w:rsidP="00BA2716">
      <w:pPr>
        <w:pStyle w:val="H23GA"/>
        <w:rPr>
          <w:rtl/>
        </w:rPr>
      </w:pPr>
      <w:r>
        <w:rPr>
          <w:rFonts w:hint="cs"/>
          <w:rtl/>
        </w:rPr>
        <w:tab/>
      </w:r>
      <w:r>
        <w:rPr>
          <w:rFonts w:hint="cs"/>
          <w:rtl/>
        </w:rPr>
        <w:tab/>
      </w:r>
      <w:r w:rsidR="00B11132" w:rsidRPr="00D639AB">
        <w:rPr>
          <w:rtl/>
        </w:rPr>
        <w:t>الضمانات القانونية الأساسية للأشخاص المحرومين من حريتهم</w:t>
      </w:r>
    </w:p>
    <w:p w:rsidR="00B11132" w:rsidRPr="009607B3" w:rsidRDefault="00B11132" w:rsidP="001F5F3D">
      <w:pPr>
        <w:pStyle w:val="SingleTxtGA"/>
        <w:rPr>
          <w:rtl/>
        </w:rPr>
      </w:pPr>
      <w:r>
        <w:rPr>
          <w:rFonts w:hint="cs"/>
          <w:rtl/>
        </w:rPr>
        <w:t>9-</w:t>
      </w:r>
      <w:r>
        <w:rPr>
          <w:rFonts w:hint="cs"/>
          <w:rtl/>
        </w:rPr>
        <w:tab/>
      </w:r>
      <w:r w:rsidRPr="009607B3">
        <w:rPr>
          <w:rtl/>
        </w:rPr>
        <w:t xml:space="preserve">يساور اللجنة القلق لأن الأشخاص المحرومين من حريتهم لا يمكن أن يتمتعوا بجميع الضمانات القانونية الأساسية ضد التعذيب وسوء المعاملة من اللحظة الأولى لاحتجازهم، خاصة الحق في الاستعانة بمحام والحق في إعلام شخص يختارونه بأنفسهم. ويساورها القلق </w:t>
      </w:r>
      <w:r w:rsidRPr="009607B3">
        <w:rPr>
          <w:rFonts w:hint="cs"/>
          <w:rtl/>
        </w:rPr>
        <w:t>أيضا</w:t>
      </w:r>
      <w:r w:rsidRPr="009607B3">
        <w:rPr>
          <w:rtl/>
        </w:rPr>
        <w:t xml:space="preserve"> إزاء التقارير التي تفيد بأن سجلات الاحتجاز في مراكز الشرطة لا تُمسك د</w:t>
      </w:r>
      <w:r w:rsidR="001F5F3D">
        <w:rPr>
          <w:rtl/>
        </w:rPr>
        <w:t xml:space="preserve">ائماً بطريقة منتظمة (المواد 2 </w:t>
      </w:r>
      <w:proofErr w:type="spellStart"/>
      <w:r w:rsidR="001F5F3D">
        <w:rPr>
          <w:rtl/>
        </w:rPr>
        <w:t>و</w:t>
      </w:r>
      <w:r w:rsidRPr="009607B3">
        <w:rPr>
          <w:rtl/>
        </w:rPr>
        <w:t>12</w:t>
      </w:r>
      <w:proofErr w:type="spellEnd"/>
      <w:r w:rsidRPr="009607B3">
        <w:rPr>
          <w:rtl/>
        </w:rPr>
        <w:t xml:space="preserve"> </w:t>
      </w:r>
      <w:proofErr w:type="spellStart"/>
      <w:r w:rsidRPr="009607B3">
        <w:rPr>
          <w:rtl/>
        </w:rPr>
        <w:t>و13</w:t>
      </w:r>
      <w:proofErr w:type="spellEnd"/>
      <w:r w:rsidRPr="009607B3">
        <w:rPr>
          <w:rtl/>
        </w:rPr>
        <w:t xml:space="preserve"> </w:t>
      </w:r>
      <w:proofErr w:type="spellStart"/>
      <w:r w:rsidRPr="009607B3">
        <w:rPr>
          <w:rtl/>
        </w:rPr>
        <w:t>و16</w:t>
      </w:r>
      <w:proofErr w:type="spellEnd"/>
      <w:r w:rsidRPr="009607B3">
        <w:rPr>
          <w:rtl/>
        </w:rPr>
        <w:t>).</w:t>
      </w:r>
    </w:p>
    <w:p w:rsidR="00B11132" w:rsidRPr="007C3800" w:rsidRDefault="007C3800" w:rsidP="007C3800">
      <w:pPr>
        <w:pStyle w:val="SingleTxtGA"/>
        <w:rPr>
          <w:b/>
          <w:bCs/>
          <w:rtl/>
        </w:rPr>
      </w:pPr>
      <w:r>
        <w:rPr>
          <w:rFonts w:hint="cs"/>
          <w:b/>
          <w:bCs/>
          <w:rtl/>
        </w:rPr>
        <w:tab/>
      </w:r>
      <w:r w:rsidR="00B11132" w:rsidRPr="007C3800">
        <w:rPr>
          <w:b/>
          <w:bCs/>
          <w:rtl/>
        </w:rPr>
        <w:t>وينبغي للدولة الطرف أن:</w:t>
      </w:r>
    </w:p>
    <w:p w:rsidR="00B11132" w:rsidRPr="0084706D" w:rsidRDefault="0084706D" w:rsidP="0084706D">
      <w:pPr>
        <w:pStyle w:val="SingleTxtGA"/>
        <w:rPr>
          <w:b/>
          <w:bCs/>
          <w:rtl/>
        </w:rPr>
      </w:pPr>
      <w:r w:rsidRPr="0084706D">
        <w:rPr>
          <w:rFonts w:hint="cs"/>
          <w:b/>
          <w:bCs/>
          <w:rtl/>
        </w:rPr>
        <w:tab/>
      </w:r>
      <w:r w:rsidR="00B11132" w:rsidRPr="0084706D">
        <w:rPr>
          <w:rFonts w:hint="cs"/>
          <w:b/>
          <w:bCs/>
          <w:rtl/>
        </w:rPr>
        <w:t>(أ)</w:t>
      </w:r>
      <w:r w:rsidR="00B11132" w:rsidRPr="0084706D">
        <w:rPr>
          <w:rFonts w:hint="cs"/>
          <w:b/>
          <w:bCs/>
          <w:rtl/>
        </w:rPr>
        <w:tab/>
      </w:r>
      <w:r w:rsidR="00B11132" w:rsidRPr="0084706D">
        <w:rPr>
          <w:b/>
          <w:bCs/>
          <w:rtl/>
        </w:rPr>
        <w:t xml:space="preserve">تتخذ تدابير فعالة لضمان حصول جميع الأشخاص المحرومين من حريتهم، بموجب القانون وفي الممارسة، </w:t>
      </w:r>
      <w:r w:rsidR="00B11132" w:rsidRPr="0084706D">
        <w:rPr>
          <w:rFonts w:hint="cs"/>
          <w:b/>
          <w:bCs/>
          <w:rtl/>
        </w:rPr>
        <w:t xml:space="preserve">على </w:t>
      </w:r>
      <w:r w:rsidR="00B11132" w:rsidRPr="0084706D">
        <w:rPr>
          <w:b/>
          <w:bCs/>
          <w:rtl/>
        </w:rPr>
        <w:t xml:space="preserve">جميع الضمانات القانونية الأساسية منذ اللحظة الأولى لاحتجازهم، وبالتحديد الحق في إعلامهم بأسباب توقيفهم وبالتهم الموجهة إليهم؛ والحق في إعلامهم بحقوقهم؛ والحق في حصولهم فوراً على خدمات محام مستقل وعلى المساعدة القانونية عند الاقتضاء؛ والحق في إعلام شخص يختارونه بأنفسهم؛ والحق في فحص طبي يجريه عليهم طبيب مستقل، وعند الإمكان طبيب من اختيارهم؛ والحق في تقديمهم أمام قاضٍ دون </w:t>
      </w:r>
      <w:r w:rsidR="002C7900">
        <w:rPr>
          <w:b/>
          <w:bCs/>
          <w:rtl/>
        </w:rPr>
        <w:t>تأخير؛ والحق في أن تقوم محكمة</w:t>
      </w:r>
      <w:r w:rsidR="00B11132" w:rsidRPr="0084706D">
        <w:rPr>
          <w:b/>
          <w:bCs/>
          <w:rtl/>
        </w:rPr>
        <w:t xml:space="preserve"> بفحص الأساس القانوني لاحتجازهم، وفقاً للمعايير الدولية؛</w:t>
      </w:r>
    </w:p>
    <w:p w:rsidR="00B11132" w:rsidRPr="002C7900" w:rsidRDefault="002C7900" w:rsidP="002C7900">
      <w:pPr>
        <w:pStyle w:val="SingleTxtGA"/>
        <w:rPr>
          <w:b/>
          <w:bCs/>
          <w:rtl/>
        </w:rPr>
      </w:pPr>
      <w:r w:rsidRPr="002C7900">
        <w:rPr>
          <w:b/>
          <w:bCs/>
          <w:rtl/>
        </w:rPr>
        <w:tab/>
      </w:r>
      <w:r w:rsidR="00B11132" w:rsidRPr="002C7900">
        <w:rPr>
          <w:rFonts w:hint="cs"/>
          <w:b/>
          <w:bCs/>
          <w:rtl/>
        </w:rPr>
        <w:t>(ب)</w:t>
      </w:r>
      <w:r w:rsidR="00B11132" w:rsidRPr="002C7900">
        <w:rPr>
          <w:rFonts w:hint="cs"/>
          <w:b/>
          <w:bCs/>
          <w:rtl/>
        </w:rPr>
        <w:tab/>
      </w:r>
      <w:r w:rsidR="00B11132" w:rsidRPr="002C7900">
        <w:rPr>
          <w:b/>
          <w:bCs/>
          <w:rtl/>
        </w:rPr>
        <w:t xml:space="preserve">تضمن أنها ترصد </w:t>
      </w:r>
      <w:r w:rsidRPr="002C7900">
        <w:rPr>
          <w:rFonts w:hint="cs"/>
          <w:b/>
          <w:bCs/>
          <w:rtl/>
        </w:rPr>
        <w:t>قيام</w:t>
      </w:r>
      <w:r w:rsidRPr="002C7900">
        <w:rPr>
          <w:b/>
          <w:bCs/>
          <w:rtl/>
        </w:rPr>
        <w:t xml:space="preserve"> جميع الموظفين الحكوميين </w:t>
      </w:r>
      <w:r w:rsidRPr="002C7900">
        <w:rPr>
          <w:rFonts w:hint="cs"/>
          <w:b/>
          <w:bCs/>
          <w:rtl/>
        </w:rPr>
        <w:t>بتوفير</w:t>
      </w:r>
      <w:r w:rsidR="00B11132" w:rsidRPr="002C7900">
        <w:rPr>
          <w:b/>
          <w:bCs/>
          <w:rtl/>
        </w:rPr>
        <w:t xml:space="preserve"> الضمانات للأشخاص المحرومين من حريتهم، بوسائل منها توثيق المعلومات ذات الصلة في سجلات الاحتجاز، وضمان رصد منتظم لامتثال الموظفين لمتطلبات التوثيق هذه؛</w:t>
      </w:r>
    </w:p>
    <w:p w:rsidR="00B11132" w:rsidRPr="002C7900" w:rsidRDefault="002C7900" w:rsidP="002C7900">
      <w:pPr>
        <w:pStyle w:val="SingleTxtGA"/>
        <w:rPr>
          <w:b/>
          <w:bCs/>
          <w:rtl/>
        </w:rPr>
      </w:pPr>
      <w:r w:rsidRPr="002C7900">
        <w:rPr>
          <w:b/>
          <w:bCs/>
          <w:rtl/>
        </w:rPr>
        <w:tab/>
      </w:r>
      <w:r w:rsidR="00B11132" w:rsidRPr="002C7900">
        <w:rPr>
          <w:rFonts w:hint="cs"/>
          <w:b/>
          <w:bCs/>
          <w:rtl/>
        </w:rPr>
        <w:t>(ج)</w:t>
      </w:r>
      <w:r w:rsidR="00B11132" w:rsidRPr="002C7900">
        <w:rPr>
          <w:rFonts w:hint="cs"/>
          <w:b/>
          <w:bCs/>
          <w:rtl/>
        </w:rPr>
        <w:tab/>
      </w:r>
      <w:r w:rsidR="00B11132" w:rsidRPr="002C7900">
        <w:rPr>
          <w:b/>
          <w:bCs/>
          <w:rtl/>
        </w:rPr>
        <w:t>تضمن تأدي</w:t>
      </w:r>
      <w:r w:rsidRPr="002C7900">
        <w:rPr>
          <w:b/>
          <w:bCs/>
          <w:rtl/>
        </w:rPr>
        <w:t xml:space="preserve">ب أو مقاضاة أي موظف حكومي يحرم </w:t>
      </w:r>
      <w:r w:rsidRPr="002C7900">
        <w:rPr>
          <w:rFonts w:hint="cs"/>
          <w:b/>
          <w:bCs/>
          <w:rtl/>
        </w:rPr>
        <w:t>أ</w:t>
      </w:r>
      <w:r w:rsidR="00B11132" w:rsidRPr="002C7900">
        <w:rPr>
          <w:b/>
          <w:bCs/>
          <w:rtl/>
        </w:rPr>
        <w:t>شخ</w:t>
      </w:r>
      <w:r w:rsidRPr="002C7900">
        <w:rPr>
          <w:rFonts w:hint="cs"/>
          <w:b/>
          <w:bCs/>
          <w:rtl/>
        </w:rPr>
        <w:t>ا</w:t>
      </w:r>
      <w:r w:rsidRPr="002C7900">
        <w:rPr>
          <w:b/>
          <w:bCs/>
          <w:rtl/>
        </w:rPr>
        <w:t>صاً محروم</w:t>
      </w:r>
      <w:r w:rsidRPr="002C7900">
        <w:rPr>
          <w:rFonts w:hint="cs"/>
          <w:b/>
          <w:bCs/>
          <w:rtl/>
        </w:rPr>
        <w:t>ين</w:t>
      </w:r>
      <w:r w:rsidR="00B11132" w:rsidRPr="002C7900">
        <w:rPr>
          <w:b/>
          <w:bCs/>
          <w:rtl/>
        </w:rPr>
        <w:t xml:space="preserve"> من حريته</w:t>
      </w:r>
      <w:r w:rsidRPr="002C7900">
        <w:rPr>
          <w:rFonts w:hint="cs"/>
          <w:b/>
          <w:bCs/>
          <w:rtl/>
        </w:rPr>
        <w:t>م</w:t>
      </w:r>
      <w:r w:rsidR="00B11132" w:rsidRPr="002C7900">
        <w:rPr>
          <w:b/>
          <w:bCs/>
          <w:rtl/>
        </w:rPr>
        <w:t xml:space="preserve"> من الضمانات القانونية الأساسية؛</w:t>
      </w:r>
    </w:p>
    <w:p w:rsidR="00B11132" w:rsidRPr="00AE3262" w:rsidRDefault="00AE3262" w:rsidP="00AE3262">
      <w:pPr>
        <w:pStyle w:val="SingleTxtGA"/>
        <w:rPr>
          <w:b/>
          <w:bCs/>
          <w:rtl/>
        </w:rPr>
      </w:pPr>
      <w:r w:rsidRPr="00AE3262">
        <w:rPr>
          <w:b/>
          <w:bCs/>
          <w:rtl/>
        </w:rPr>
        <w:tab/>
      </w:r>
      <w:r w:rsidR="00B11132" w:rsidRPr="00AE3262">
        <w:rPr>
          <w:rFonts w:hint="cs"/>
          <w:b/>
          <w:bCs/>
          <w:rtl/>
        </w:rPr>
        <w:t>(د)</w:t>
      </w:r>
      <w:r w:rsidR="00B11132" w:rsidRPr="00AE3262">
        <w:rPr>
          <w:rFonts w:hint="cs"/>
          <w:b/>
          <w:bCs/>
          <w:rtl/>
        </w:rPr>
        <w:tab/>
      </w:r>
      <w:r w:rsidR="00B11132" w:rsidRPr="00AE3262">
        <w:rPr>
          <w:b/>
          <w:bCs/>
          <w:rtl/>
        </w:rPr>
        <w:t>تقدم إلى اللجنة بيانات عن عدد الحالات التي تم فيها تأديب موظفين حكوميين بسبب هذا السلوك وعن طبيعة التأديب.</w:t>
      </w:r>
    </w:p>
    <w:p w:rsidR="00B11132" w:rsidRPr="00D639AB" w:rsidRDefault="00AE3262" w:rsidP="00AE3262">
      <w:pPr>
        <w:pStyle w:val="H23GA"/>
        <w:rPr>
          <w:rFonts w:hint="cs"/>
          <w:rtl/>
        </w:rPr>
      </w:pPr>
      <w:r>
        <w:rPr>
          <w:rFonts w:hint="cs"/>
          <w:rtl/>
        </w:rPr>
        <w:tab/>
      </w:r>
      <w:r>
        <w:rPr>
          <w:rFonts w:hint="cs"/>
          <w:rtl/>
        </w:rPr>
        <w:tab/>
      </w:r>
      <w:r w:rsidR="00B11132" w:rsidRPr="00D639AB">
        <w:rPr>
          <w:rtl/>
        </w:rPr>
        <w:t>التهم التي ينص عليها قانون ا</w:t>
      </w:r>
      <w:r w:rsidR="00B11132">
        <w:rPr>
          <w:rtl/>
        </w:rPr>
        <w:t>لإجراءات الجنائية</w:t>
      </w:r>
    </w:p>
    <w:p w:rsidR="00B11132" w:rsidRPr="009607B3" w:rsidRDefault="00B11132" w:rsidP="004125A8">
      <w:pPr>
        <w:pStyle w:val="SingleTxtGA"/>
        <w:rPr>
          <w:rtl/>
        </w:rPr>
      </w:pPr>
      <w:r>
        <w:rPr>
          <w:rFonts w:hint="cs"/>
          <w:rtl/>
        </w:rPr>
        <w:t>10-</w:t>
      </w:r>
      <w:r>
        <w:rPr>
          <w:rFonts w:hint="cs"/>
          <w:rtl/>
        </w:rPr>
        <w:tab/>
      </w:r>
      <w:r w:rsidR="001F5F3D">
        <w:rPr>
          <w:rtl/>
        </w:rPr>
        <w:t xml:space="preserve">يساور اللجنة القلق </w:t>
      </w:r>
      <w:r w:rsidR="001F5F3D">
        <w:rPr>
          <w:rFonts w:hint="cs"/>
          <w:rtl/>
        </w:rPr>
        <w:t>ل</w:t>
      </w:r>
      <w:r w:rsidRPr="009607B3">
        <w:rPr>
          <w:rtl/>
        </w:rPr>
        <w:t>أن قانون الإجراءات الجنائية لم يُعدَّل للسماح للمحاكم بمواصلة الإجراء</w:t>
      </w:r>
      <w:r w:rsidR="001F5F3D">
        <w:rPr>
          <w:rtl/>
        </w:rPr>
        <w:t>ات الجنائية بالاستناد إلى سلطته</w:t>
      </w:r>
      <w:r w:rsidR="001F5F3D">
        <w:rPr>
          <w:rFonts w:hint="cs"/>
          <w:rtl/>
        </w:rPr>
        <w:t>ا</w:t>
      </w:r>
      <w:r w:rsidRPr="009607B3">
        <w:rPr>
          <w:rtl/>
        </w:rPr>
        <w:t xml:space="preserve"> التقديرية إذا تخلى الادعاء العام عن التهم (المواد 2 </w:t>
      </w:r>
      <w:proofErr w:type="spellStart"/>
      <w:r w:rsidRPr="009607B3">
        <w:rPr>
          <w:rtl/>
        </w:rPr>
        <w:t>و12</w:t>
      </w:r>
      <w:proofErr w:type="spellEnd"/>
      <w:r w:rsidRPr="009607B3">
        <w:rPr>
          <w:rtl/>
        </w:rPr>
        <w:t xml:space="preserve"> </w:t>
      </w:r>
      <w:proofErr w:type="spellStart"/>
      <w:r w:rsidRPr="009607B3">
        <w:rPr>
          <w:rtl/>
        </w:rPr>
        <w:t>و13</w:t>
      </w:r>
      <w:proofErr w:type="spellEnd"/>
      <w:r w:rsidRPr="009607B3">
        <w:rPr>
          <w:rtl/>
        </w:rPr>
        <w:t>).</w:t>
      </w:r>
    </w:p>
    <w:p w:rsidR="00B11132" w:rsidRPr="004125A8" w:rsidRDefault="004125A8" w:rsidP="004125A8">
      <w:pPr>
        <w:pStyle w:val="SingleTxtGA"/>
        <w:rPr>
          <w:b/>
          <w:bCs/>
          <w:rtl/>
        </w:rPr>
      </w:pPr>
      <w:r>
        <w:rPr>
          <w:rFonts w:hint="cs"/>
          <w:b/>
          <w:bCs/>
          <w:rtl/>
        </w:rPr>
        <w:tab/>
      </w:r>
      <w:r w:rsidR="00B11132" w:rsidRPr="004125A8">
        <w:rPr>
          <w:b/>
          <w:bCs/>
          <w:rtl/>
        </w:rPr>
        <w:t>وتكرر اللجنة التأكيد على توصيتها للدولة الطرف بأن تنظر في مراجعة قانون إجراءاتها الجنائية من أجل تنظيم سلطات الادعاء العام تجاه الهيئة القضائية حتى لا يؤدي سحب الادعاء العام للتهم إلى إنهاء الإجراءات الجنائية أو الحكم بالبراءة و</w:t>
      </w:r>
      <w:r w:rsidRPr="004125A8">
        <w:rPr>
          <w:b/>
          <w:bCs/>
          <w:rtl/>
        </w:rPr>
        <w:t xml:space="preserve">إنما يكون ذلك بقرار </w:t>
      </w:r>
      <w:r w:rsidRPr="004125A8">
        <w:rPr>
          <w:rFonts w:hint="cs"/>
          <w:b/>
          <w:bCs/>
          <w:rtl/>
        </w:rPr>
        <w:t>المحكمة</w:t>
      </w:r>
      <w:r w:rsidR="00B11132" w:rsidRPr="004125A8">
        <w:rPr>
          <w:b/>
          <w:bCs/>
          <w:rtl/>
        </w:rPr>
        <w:t>.</w:t>
      </w:r>
    </w:p>
    <w:p w:rsidR="00B11132" w:rsidRPr="00D639AB" w:rsidRDefault="00000441" w:rsidP="00000441">
      <w:pPr>
        <w:pStyle w:val="H23GA"/>
        <w:rPr>
          <w:rFonts w:hint="cs"/>
          <w:rtl/>
        </w:rPr>
      </w:pPr>
      <w:r>
        <w:rPr>
          <w:rFonts w:hint="cs"/>
          <w:rtl/>
        </w:rPr>
        <w:tab/>
      </w:r>
      <w:r>
        <w:rPr>
          <w:rFonts w:hint="cs"/>
          <w:rtl/>
        </w:rPr>
        <w:tab/>
      </w:r>
      <w:r w:rsidR="00B11132">
        <w:rPr>
          <w:rtl/>
        </w:rPr>
        <w:t>استخدام القوة</w:t>
      </w:r>
    </w:p>
    <w:p w:rsidR="00B11132" w:rsidRPr="009607B3" w:rsidRDefault="00B11132" w:rsidP="00000441">
      <w:pPr>
        <w:pStyle w:val="SingleTxtGA"/>
        <w:rPr>
          <w:rFonts w:hint="cs"/>
          <w:rtl/>
        </w:rPr>
      </w:pPr>
      <w:r>
        <w:rPr>
          <w:rFonts w:hint="cs"/>
          <w:rtl/>
        </w:rPr>
        <w:t>11-</w:t>
      </w:r>
      <w:r>
        <w:rPr>
          <w:rFonts w:hint="cs"/>
          <w:rtl/>
        </w:rPr>
        <w:tab/>
      </w:r>
      <w:r w:rsidRPr="009607B3">
        <w:rPr>
          <w:rtl/>
        </w:rPr>
        <w:t>يساور اللجنة القلق إزاء المعلومات التي تفيد بأن الطلبات الرسمية المقدمة إلى المستشار العدلي أو مكتب المدعي العام لم تسفر عن أي محاكمات فيما يتع</w:t>
      </w:r>
      <w:r w:rsidR="00000441">
        <w:rPr>
          <w:rtl/>
        </w:rPr>
        <w:t>لق بادعاءات المعاملة الوحشية و</w:t>
      </w:r>
      <w:r w:rsidRPr="009607B3">
        <w:rPr>
          <w:rtl/>
        </w:rPr>
        <w:t xml:space="preserve">الاستخدام المفرط للقوة من جانب </w:t>
      </w:r>
      <w:r w:rsidR="00000441">
        <w:rPr>
          <w:rtl/>
        </w:rPr>
        <w:t>الموظفين المكلفين بإنفاذ الق</w:t>
      </w:r>
      <w:r w:rsidR="00000441">
        <w:rPr>
          <w:rFonts w:hint="cs"/>
          <w:rtl/>
        </w:rPr>
        <w:t>انو</w:t>
      </w:r>
      <w:r w:rsidRPr="009607B3">
        <w:rPr>
          <w:rtl/>
        </w:rPr>
        <w:t xml:space="preserve">ن خلال الأحداث التي عرفتها تالين في نيسان/أبريل 2007. ويساورها القلق علاوة على ذلك إزاء حالات الاستخدام "المفرط" للقوة من جانب موظفي إنفاذ القانون، ولأن تحقيق الدولة الطرف في هذه الأحداث لم يكن كافياً، ولأن السلطات لم تحاول الحصول على أدلة إضافية سواء باستجواب مقدمي الطلبات شخصياً أو بتنظيم مقابلات مع الشهود، حسبما رأت المحكمة </w:t>
      </w:r>
      <w:r w:rsidR="00000441">
        <w:rPr>
          <w:rFonts w:hint="cs"/>
          <w:rtl/>
        </w:rPr>
        <w:t>الأوروبي</w:t>
      </w:r>
      <w:r w:rsidRPr="009607B3">
        <w:rPr>
          <w:rFonts w:hint="cs"/>
          <w:rtl/>
        </w:rPr>
        <w:t>ة</w:t>
      </w:r>
      <w:r w:rsidRPr="009607B3">
        <w:rPr>
          <w:rtl/>
        </w:rPr>
        <w:t xml:space="preserve"> لحقوق الإنسان (المواد 2 </w:t>
      </w:r>
      <w:proofErr w:type="spellStart"/>
      <w:r w:rsidRPr="009607B3">
        <w:rPr>
          <w:rtl/>
        </w:rPr>
        <w:t>و10</w:t>
      </w:r>
      <w:proofErr w:type="spellEnd"/>
      <w:r w:rsidRPr="009607B3">
        <w:rPr>
          <w:rtl/>
        </w:rPr>
        <w:t xml:space="preserve"> </w:t>
      </w:r>
      <w:proofErr w:type="spellStart"/>
      <w:r w:rsidRPr="009607B3">
        <w:rPr>
          <w:rtl/>
        </w:rPr>
        <w:t>و12</w:t>
      </w:r>
      <w:proofErr w:type="spellEnd"/>
      <w:r w:rsidRPr="009607B3">
        <w:rPr>
          <w:rtl/>
        </w:rPr>
        <w:t xml:space="preserve"> </w:t>
      </w:r>
      <w:proofErr w:type="spellStart"/>
      <w:r w:rsidRPr="009607B3">
        <w:rPr>
          <w:rtl/>
        </w:rPr>
        <w:t>و13</w:t>
      </w:r>
      <w:proofErr w:type="spellEnd"/>
      <w:r w:rsidRPr="009607B3">
        <w:rPr>
          <w:rtl/>
        </w:rPr>
        <w:t xml:space="preserve"> </w:t>
      </w:r>
      <w:proofErr w:type="spellStart"/>
      <w:r w:rsidRPr="009607B3">
        <w:rPr>
          <w:rtl/>
        </w:rPr>
        <w:t>و14</w:t>
      </w:r>
      <w:proofErr w:type="spellEnd"/>
      <w:r w:rsidRPr="009607B3">
        <w:rPr>
          <w:rtl/>
        </w:rPr>
        <w:t xml:space="preserve"> </w:t>
      </w:r>
      <w:proofErr w:type="spellStart"/>
      <w:r w:rsidRPr="009607B3">
        <w:rPr>
          <w:rtl/>
        </w:rPr>
        <w:t>و</w:t>
      </w:r>
      <w:r w:rsidR="00000441">
        <w:rPr>
          <w:rtl/>
        </w:rPr>
        <w:t>16</w:t>
      </w:r>
      <w:proofErr w:type="spellEnd"/>
      <w:r w:rsidR="00000441">
        <w:rPr>
          <w:rtl/>
        </w:rPr>
        <w:t>).</w:t>
      </w:r>
    </w:p>
    <w:p w:rsidR="00B11132" w:rsidRPr="00467A4D" w:rsidRDefault="00467A4D" w:rsidP="00F43131">
      <w:pPr>
        <w:pStyle w:val="SingleTxtGA"/>
        <w:keepNext/>
        <w:keepLines/>
        <w:rPr>
          <w:b/>
          <w:bCs/>
          <w:rtl/>
        </w:rPr>
      </w:pPr>
      <w:r w:rsidRPr="00467A4D">
        <w:rPr>
          <w:rFonts w:hint="cs"/>
          <w:b/>
          <w:bCs/>
          <w:rtl/>
        </w:rPr>
        <w:tab/>
      </w:r>
      <w:r w:rsidR="00B11132" w:rsidRPr="00467A4D">
        <w:rPr>
          <w:b/>
          <w:bCs/>
          <w:rtl/>
        </w:rPr>
        <w:t>وينبغي للدولة الطرف أن:</w:t>
      </w:r>
    </w:p>
    <w:p w:rsidR="00B11132" w:rsidRPr="00467A4D" w:rsidRDefault="00467A4D" w:rsidP="00F43131">
      <w:pPr>
        <w:pStyle w:val="SingleTxtGA"/>
        <w:keepNext/>
        <w:keepLines/>
        <w:rPr>
          <w:rFonts w:hint="cs"/>
          <w:b/>
          <w:bCs/>
          <w:rtl/>
        </w:rPr>
      </w:pPr>
      <w:r w:rsidRPr="00467A4D">
        <w:rPr>
          <w:rFonts w:hint="cs"/>
          <w:b/>
          <w:bCs/>
          <w:rtl/>
        </w:rPr>
        <w:tab/>
      </w:r>
      <w:r w:rsidR="00B11132" w:rsidRPr="00467A4D">
        <w:rPr>
          <w:rFonts w:hint="cs"/>
          <w:b/>
          <w:bCs/>
          <w:rtl/>
        </w:rPr>
        <w:t>(أ)</w:t>
      </w:r>
      <w:r w:rsidR="00B11132" w:rsidRPr="00467A4D">
        <w:rPr>
          <w:rFonts w:hint="cs"/>
          <w:b/>
          <w:bCs/>
          <w:rtl/>
        </w:rPr>
        <w:tab/>
      </w:r>
      <w:r w:rsidRPr="00467A4D">
        <w:rPr>
          <w:b/>
          <w:bCs/>
          <w:rtl/>
        </w:rPr>
        <w:t>تجري تح</w:t>
      </w:r>
      <w:r w:rsidRPr="00467A4D">
        <w:rPr>
          <w:rFonts w:hint="cs"/>
          <w:b/>
          <w:bCs/>
          <w:rtl/>
        </w:rPr>
        <w:t>قيق</w:t>
      </w:r>
      <w:r w:rsidR="00B11132" w:rsidRPr="00467A4D">
        <w:rPr>
          <w:b/>
          <w:bCs/>
          <w:rtl/>
        </w:rPr>
        <w:t xml:space="preserve">ات فورية ودقيقة وفعالة ونزيهة </w:t>
      </w:r>
      <w:r w:rsidRPr="00467A4D">
        <w:rPr>
          <w:rFonts w:hint="cs"/>
          <w:b/>
          <w:bCs/>
          <w:rtl/>
        </w:rPr>
        <w:t>في</w:t>
      </w:r>
      <w:r w:rsidR="00B11132" w:rsidRPr="00467A4D">
        <w:rPr>
          <w:b/>
          <w:bCs/>
          <w:rtl/>
        </w:rPr>
        <w:t xml:space="preserve"> ادعاءات التعذيب وسوء المعاملة والاستخدام المفرط للقوة من جانب الموظفين المكلفين بإنفاذ القانون، وتقاضي الموظفين الذين تثبت مسؤوليتهم عن هذه الجرائم وتنزل بهم عقوبات مناسبة؛</w:t>
      </w:r>
    </w:p>
    <w:p w:rsidR="00B11132" w:rsidRPr="00467A4D" w:rsidRDefault="00467A4D" w:rsidP="00467A4D">
      <w:pPr>
        <w:pStyle w:val="SingleTxtGA"/>
        <w:rPr>
          <w:b/>
          <w:bCs/>
          <w:rtl/>
        </w:rPr>
      </w:pPr>
      <w:r w:rsidRPr="00467A4D">
        <w:rPr>
          <w:rFonts w:hint="cs"/>
          <w:b/>
          <w:bCs/>
          <w:rtl/>
        </w:rPr>
        <w:tab/>
      </w:r>
      <w:r w:rsidR="00B11132" w:rsidRPr="00467A4D">
        <w:rPr>
          <w:rFonts w:hint="cs"/>
          <w:b/>
          <w:bCs/>
          <w:rtl/>
        </w:rPr>
        <w:t>(ب)</w:t>
      </w:r>
      <w:r w:rsidR="00B11132" w:rsidRPr="00467A4D">
        <w:rPr>
          <w:rFonts w:hint="cs"/>
          <w:b/>
          <w:bCs/>
          <w:rtl/>
        </w:rPr>
        <w:tab/>
      </w:r>
      <w:r w:rsidR="00B11132" w:rsidRPr="00467A4D">
        <w:rPr>
          <w:b/>
          <w:bCs/>
          <w:rtl/>
        </w:rPr>
        <w:t>تنشئ سجلاً خاصاً لادعاءات التعذيب والمعاملة والعقوبة القاسية أو</w:t>
      </w:r>
      <w:r>
        <w:rPr>
          <w:rFonts w:hint="cs"/>
          <w:b/>
          <w:bCs/>
          <w:rtl/>
        </w:rPr>
        <w:t> </w:t>
      </w:r>
      <w:r w:rsidR="00B11132" w:rsidRPr="00467A4D">
        <w:rPr>
          <w:b/>
          <w:bCs/>
          <w:rtl/>
        </w:rPr>
        <w:t>اللاإنسانية أو المهي</w:t>
      </w:r>
      <w:r w:rsidRPr="00467A4D">
        <w:rPr>
          <w:b/>
          <w:bCs/>
          <w:rtl/>
        </w:rPr>
        <w:t>نة و</w:t>
      </w:r>
      <w:r w:rsidR="00B11132" w:rsidRPr="00467A4D">
        <w:rPr>
          <w:b/>
          <w:bCs/>
          <w:rtl/>
        </w:rPr>
        <w:t>آلية مستقلة للتحقيق في ادعاءات التعذيب وسوء المعاملة؛</w:t>
      </w:r>
    </w:p>
    <w:p w:rsidR="00B11132" w:rsidRPr="00B07E0C" w:rsidRDefault="00B07E0C" w:rsidP="00B07E0C">
      <w:pPr>
        <w:pStyle w:val="SingleTxtGA"/>
        <w:rPr>
          <w:b/>
          <w:bCs/>
          <w:rtl/>
        </w:rPr>
      </w:pPr>
      <w:r w:rsidRPr="00B07E0C">
        <w:rPr>
          <w:b/>
          <w:bCs/>
          <w:rtl/>
        </w:rPr>
        <w:tab/>
      </w:r>
      <w:r w:rsidR="00B11132" w:rsidRPr="00B07E0C">
        <w:rPr>
          <w:rFonts w:hint="cs"/>
          <w:b/>
          <w:bCs/>
          <w:rtl/>
        </w:rPr>
        <w:t>(ج)</w:t>
      </w:r>
      <w:r w:rsidR="00B11132" w:rsidRPr="00B07E0C">
        <w:rPr>
          <w:rFonts w:hint="cs"/>
          <w:b/>
          <w:bCs/>
          <w:rtl/>
        </w:rPr>
        <w:tab/>
      </w:r>
      <w:r w:rsidR="00B11132" w:rsidRPr="00B07E0C">
        <w:rPr>
          <w:b/>
          <w:bCs/>
          <w:rtl/>
        </w:rPr>
        <w:t>تضمن حصول جميع ضحايا التعذيب وسوء المعاملة على الجبر وتمتعهم بحق قابل للتنفيذ قانونياً في تعويض عادل ومناسب، بما في ذلك وسائل إعادة تأهيلهم على أكمل وجه ممكن، وفقاً للمادة 14 من الاتفاقية؛</w:t>
      </w:r>
    </w:p>
    <w:p w:rsidR="00B11132" w:rsidRPr="007F5FAC" w:rsidRDefault="007F5FAC" w:rsidP="007F5FAC">
      <w:pPr>
        <w:pStyle w:val="SingleTxtGA"/>
        <w:rPr>
          <w:rFonts w:hint="cs"/>
          <w:b/>
          <w:bCs/>
          <w:rtl/>
        </w:rPr>
      </w:pPr>
      <w:r w:rsidRPr="007F5FAC">
        <w:rPr>
          <w:rFonts w:hint="cs"/>
          <w:b/>
          <w:bCs/>
          <w:rtl/>
        </w:rPr>
        <w:tab/>
      </w:r>
      <w:r w:rsidR="00B11132" w:rsidRPr="007F5FAC">
        <w:rPr>
          <w:b/>
          <w:bCs/>
          <w:rtl/>
        </w:rPr>
        <w:t>(</w:t>
      </w:r>
      <w:r w:rsidR="00B11132" w:rsidRPr="007F5FAC">
        <w:rPr>
          <w:rFonts w:hint="cs"/>
          <w:b/>
          <w:bCs/>
          <w:rtl/>
        </w:rPr>
        <w:t>د</w:t>
      </w:r>
      <w:r w:rsidR="00B11132" w:rsidRPr="007F5FAC">
        <w:rPr>
          <w:b/>
          <w:bCs/>
          <w:rtl/>
        </w:rPr>
        <w:t>)</w:t>
      </w:r>
      <w:r w:rsidR="00B11132" w:rsidRPr="007F5FAC">
        <w:rPr>
          <w:b/>
          <w:bCs/>
          <w:rtl/>
        </w:rPr>
        <w:tab/>
        <w:t>تضمن تلقي الموظفين المكلفين بإنفاذ القانون تدريباً بشأن الحظر المطلق للتعذيب وبشأن المعايير الدولية المتعلقة باستخدام القوة و</w:t>
      </w:r>
      <w:r w:rsidRPr="007F5FAC">
        <w:rPr>
          <w:b/>
          <w:bCs/>
          <w:rtl/>
        </w:rPr>
        <w:t>الأسلحة النارية، بما في ذلك</w:t>
      </w:r>
      <w:r w:rsidR="00B11132" w:rsidRPr="007F5FAC">
        <w:rPr>
          <w:b/>
          <w:bCs/>
          <w:rtl/>
        </w:rPr>
        <w:t xml:space="preserve"> المسؤوليات في حالات الاستخدام المفرط للقوة؛</w:t>
      </w:r>
    </w:p>
    <w:p w:rsidR="00B11132" w:rsidRPr="00F82671" w:rsidRDefault="00F82671" w:rsidP="00F82671">
      <w:pPr>
        <w:pStyle w:val="SingleTxtGA"/>
        <w:rPr>
          <w:b/>
          <w:bCs/>
          <w:rtl/>
        </w:rPr>
      </w:pPr>
      <w:r w:rsidRPr="00F82671">
        <w:rPr>
          <w:rFonts w:hint="cs"/>
          <w:b/>
          <w:bCs/>
          <w:rtl/>
        </w:rPr>
        <w:tab/>
      </w:r>
      <w:r w:rsidR="00B11132" w:rsidRPr="00F82671">
        <w:rPr>
          <w:b/>
          <w:bCs/>
          <w:rtl/>
        </w:rPr>
        <w:t>(</w:t>
      </w:r>
      <w:r w:rsidRPr="00F82671">
        <w:rPr>
          <w:rFonts w:hint="cs"/>
          <w:b/>
          <w:bCs/>
          <w:sz w:val="30"/>
          <w:rtl/>
        </w:rPr>
        <w:t>ﻫ</w:t>
      </w:r>
      <w:r w:rsidR="00B11132" w:rsidRPr="00F82671">
        <w:rPr>
          <w:b/>
          <w:bCs/>
          <w:rtl/>
        </w:rPr>
        <w:t>)</w:t>
      </w:r>
      <w:r w:rsidR="00B11132" w:rsidRPr="00F82671">
        <w:rPr>
          <w:b/>
          <w:bCs/>
          <w:rtl/>
        </w:rPr>
        <w:tab/>
        <w:t>تضمن</w:t>
      </w:r>
      <w:r w:rsidR="001F1818">
        <w:rPr>
          <w:b/>
          <w:bCs/>
          <w:rtl/>
        </w:rPr>
        <w:t xml:space="preserve"> ت</w:t>
      </w:r>
      <w:r w:rsidR="001F1818">
        <w:rPr>
          <w:rFonts w:hint="cs"/>
          <w:b/>
          <w:bCs/>
          <w:rtl/>
        </w:rPr>
        <w:t>لقي</w:t>
      </w:r>
      <w:r w:rsidR="00B11132" w:rsidRPr="00F82671">
        <w:rPr>
          <w:b/>
          <w:bCs/>
          <w:rtl/>
        </w:rPr>
        <w:t xml:space="preserve"> الموظفين المكلفين بإنفاذ القانون </w:t>
      </w:r>
      <w:r w:rsidR="001F1818">
        <w:rPr>
          <w:rFonts w:hint="cs"/>
          <w:b/>
          <w:bCs/>
          <w:rtl/>
        </w:rPr>
        <w:t xml:space="preserve">تدريباً </w:t>
      </w:r>
      <w:r w:rsidR="00B11132" w:rsidRPr="00F82671">
        <w:rPr>
          <w:b/>
          <w:bCs/>
          <w:rtl/>
        </w:rPr>
        <w:t>في التقنيات المهنية التي تقلل من مخاطر إلحاق أي ضرر بالأشخاص الموقوفين.</w:t>
      </w:r>
    </w:p>
    <w:p w:rsidR="00B11132" w:rsidRPr="00D639AB" w:rsidRDefault="001F1818" w:rsidP="001F1818">
      <w:pPr>
        <w:pStyle w:val="H23GA"/>
        <w:rPr>
          <w:rtl/>
        </w:rPr>
      </w:pPr>
      <w:r>
        <w:rPr>
          <w:rFonts w:hint="cs"/>
          <w:rtl/>
        </w:rPr>
        <w:tab/>
      </w:r>
      <w:r>
        <w:rPr>
          <w:rFonts w:hint="cs"/>
          <w:rtl/>
        </w:rPr>
        <w:tab/>
      </w:r>
      <w:r w:rsidR="00B11132" w:rsidRPr="00D639AB">
        <w:rPr>
          <w:rtl/>
        </w:rPr>
        <w:t>العنف المنزلي</w:t>
      </w:r>
    </w:p>
    <w:p w:rsidR="00B11132" w:rsidRPr="009607B3" w:rsidRDefault="00B11132" w:rsidP="00FE1DC7">
      <w:pPr>
        <w:pStyle w:val="SingleTxtGA"/>
        <w:rPr>
          <w:rtl/>
        </w:rPr>
      </w:pPr>
      <w:r>
        <w:rPr>
          <w:rFonts w:hint="cs"/>
          <w:rtl/>
        </w:rPr>
        <w:t>12-</w:t>
      </w:r>
      <w:r>
        <w:rPr>
          <w:rFonts w:hint="cs"/>
          <w:rtl/>
        </w:rPr>
        <w:tab/>
      </w:r>
      <w:r w:rsidR="00AD652A">
        <w:rPr>
          <w:rFonts w:hint="cs"/>
          <w:rtl/>
        </w:rPr>
        <w:t>تشير</w:t>
      </w:r>
      <w:r w:rsidRPr="009607B3">
        <w:rPr>
          <w:rtl/>
        </w:rPr>
        <w:t xml:space="preserve"> اللجنة إلى ملاحظاتها الختامية السابقة (الفقرة 21) والخطة والمبادئ التوجيهية الجديدة للحد من هذا العنف، </w:t>
      </w:r>
      <w:r w:rsidR="00AD652A">
        <w:rPr>
          <w:rFonts w:hint="cs"/>
          <w:rtl/>
        </w:rPr>
        <w:t xml:space="preserve">وتؤكد </w:t>
      </w:r>
      <w:r w:rsidRPr="009607B3">
        <w:rPr>
          <w:rtl/>
        </w:rPr>
        <w:t xml:space="preserve">أنها لا تزال قلقة إزاء استمرار غياب تشريعات محددة لمنع العنف المنزلي ومكافحته ولأن العنف المنزلي ليس جريمة قائمة بذاتها في القانون الجنائي (المواد 1 </w:t>
      </w:r>
      <w:proofErr w:type="spellStart"/>
      <w:r w:rsidRPr="009607B3">
        <w:rPr>
          <w:rtl/>
        </w:rPr>
        <w:t>و2</w:t>
      </w:r>
      <w:proofErr w:type="spellEnd"/>
      <w:r w:rsidRPr="009607B3">
        <w:rPr>
          <w:rtl/>
        </w:rPr>
        <w:t xml:space="preserve"> </w:t>
      </w:r>
      <w:proofErr w:type="spellStart"/>
      <w:r w:rsidRPr="009607B3">
        <w:rPr>
          <w:rtl/>
        </w:rPr>
        <w:t>و4</w:t>
      </w:r>
      <w:proofErr w:type="spellEnd"/>
      <w:r w:rsidRPr="009607B3">
        <w:rPr>
          <w:rtl/>
        </w:rPr>
        <w:t xml:space="preserve"> </w:t>
      </w:r>
      <w:proofErr w:type="spellStart"/>
      <w:r w:rsidRPr="009607B3">
        <w:rPr>
          <w:rtl/>
        </w:rPr>
        <w:t>و12</w:t>
      </w:r>
      <w:proofErr w:type="spellEnd"/>
      <w:r w:rsidRPr="009607B3">
        <w:rPr>
          <w:rtl/>
        </w:rPr>
        <w:t xml:space="preserve"> </w:t>
      </w:r>
      <w:proofErr w:type="spellStart"/>
      <w:r w:rsidRPr="009607B3">
        <w:rPr>
          <w:rtl/>
        </w:rPr>
        <w:t>و13</w:t>
      </w:r>
      <w:proofErr w:type="spellEnd"/>
      <w:r w:rsidRPr="009607B3">
        <w:rPr>
          <w:rtl/>
        </w:rPr>
        <w:t xml:space="preserve"> </w:t>
      </w:r>
      <w:proofErr w:type="spellStart"/>
      <w:r w:rsidRPr="009607B3">
        <w:rPr>
          <w:rtl/>
        </w:rPr>
        <w:t>و14</w:t>
      </w:r>
      <w:proofErr w:type="spellEnd"/>
      <w:r w:rsidRPr="009607B3">
        <w:rPr>
          <w:rtl/>
        </w:rPr>
        <w:t xml:space="preserve"> </w:t>
      </w:r>
      <w:proofErr w:type="spellStart"/>
      <w:r w:rsidRPr="009607B3">
        <w:rPr>
          <w:rtl/>
        </w:rPr>
        <w:t>و16</w:t>
      </w:r>
      <w:proofErr w:type="spellEnd"/>
      <w:r w:rsidRPr="009607B3">
        <w:rPr>
          <w:rtl/>
        </w:rPr>
        <w:t>).</w:t>
      </w:r>
    </w:p>
    <w:p w:rsidR="00B11132" w:rsidRPr="00FE1DC7" w:rsidRDefault="00FE1DC7" w:rsidP="00FE1DC7">
      <w:pPr>
        <w:pStyle w:val="SingleTxtGA"/>
        <w:rPr>
          <w:b/>
          <w:bCs/>
          <w:rtl/>
        </w:rPr>
      </w:pPr>
      <w:r w:rsidRPr="00FE1DC7">
        <w:rPr>
          <w:rFonts w:hint="cs"/>
          <w:b/>
          <w:bCs/>
          <w:rtl/>
        </w:rPr>
        <w:tab/>
      </w:r>
      <w:r w:rsidR="00B11132" w:rsidRPr="00FE1DC7">
        <w:rPr>
          <w:b/>
          <w:bCs/>
          <w:rtl/>
        </w:rPr>
        <w:t>وينبغي للدولة الطرف أن:</w:t>
      </w:r>
    </w:p>
    <w:p w:rsidR="00B11132" w:rsidRPr="00FE1DC7" w:rsidRDefault="00FE1DC7" w:rsidP="00FE1DC7">
      <w:pPr>
        <w:pStyle w:val="SingleTxtGA"/>
        <w:rPr>
          <w:b/>
          <w:bCs/>
          <w:rtl/>
        </w:rPr>
      </w:pPr>
      <w:r w:rsidRPr="00FE1DC7">
        <w:rPr>
          <w:b/>
          <w:bCs/>
          <w:rtl/>
        </w:rPr>
        <w:tab/>
      </w:r>
      <w:r w:rsidR="00B11132" w:rsidRPr="00FE1DC7">
        <w:rPr>
          <w:rFonts w:hint="cs"/>
          <w:b/>
          <w:bCs/>
          <w:rtl/>
        </w:rPr>
        <w:t>(أ)</w:t>
      </w:r>
      <w:r w:rsidR="00B11132" w:rsidRPr="00FE1DC7">
        <w:rPr>
          <w:rFonts w:hint="cs"/>
          <w:b/>
          <w:bCs/>
          <w:rtl/>
        </w:rPr>
        <w:tab/>
      </w:r>
      <w:r w:rsidR="00B11132" w:rsidRPr="00FE1DC7">
        <w:rPr>
          <w:b/>
          <w:bCs/>
          <w:rtl/>
        </w:rPr>
        <w:t>تعتمد، على</w:t>
      </w:r>
      <w:r w:rsidRPr="00FE1DC7">
        <w:rPr>
          <w:b/>
          <w:bCs/>
          <w:rtl/>
        </w:rPr>
        <w:t xml:space="preserve"> وجه الأولوية، تشريعات شاملة بش</w:t>
      </w:r>
      <w:r w:rsidRPr="00FE1DC7">
        <w:rPr>
          <w:rFonts w:hint="cs"/>
          <w:b/>
          <w:bCs/>
          <w:rtl/>
        </w:rPr>
        <w:t>أ</w:t>
      </w:r>
      <w:r w:rsidR="00B11132" w:rsidRPr="00FE1DC7">
        <w:rPr>
          <w:b/>
          <w:bCs/>
          <w:rtl/>
        </w:rPr>
        <w:t>ن العنف ضد المرأة من شأنها أن تجعل من العنف المنزلي والاغتصاب في إطار الزواج جريمتين جنائيتين محددتين؛</w:t>
      </w:r>
    </w:p>
    <w:p w:rsidR="00B11132" w:rsidRPr="00CB04AD" w:rsidRDefault="00CB04AD" w:rsidP="00CB04AD">
      <w:pPr>
        <w:pStyle w:val="SingleTxtGA"/>
        <w:rPr>
          <w:rFonts w:hint="cs"/>
          <w:b/>
          <w:bCs/>
          <w:rtl/>
        </w:rPr>
      </w:pPr>
      <w:r w:rsidRPr="00CB04AD">
        <w:rPr>
          <w:b/>
          <w:bCs/>
          <w:rtl/>
        </w:rPr>
        <w:tab/>
      </w:r>
      <w:r w:rsidR="00B11132" w:rsidRPr="00CB04AD">
        <w:rPr>
          <w:rFonts w:hint="cs"/>
          <w:b/>
          <w:bCs/>
          <w:rtl/>
        </w:rPr>
        <w:t>(ب)</w:t>
      </w:r>
      <w:r w:rsidR="00B11132" w:rsidRPr="00CB04AD">
        <w:rPr>
          <w:rFonts w:hint="cs"/>
          <w:b/>
          <w:bCs/>
          <w:rtl/>
        </w:rPr>
        <w:tab/>
      </w:r>
      <w:r w:rsidR="00FE1DC7" w:rsidRPr="00CB04AD">
        <w:rPr>
          <w:b/>
          <w:bCs/>
          <w:rtl/>
        </w:rPr>
        <w:t xml:space="preserve">تضمن التنفيذ الفعال </w:t>
      </w:r>
      <w:r w:rsidR="00B11132" w:rsidRPr="00CB04AD">
        <w:rPr>
          <w:b/>
          <w:bCs/>
          <w:rtl/>
        </w:rPr>
        <w:t xml:space="preserve">لخطة </w:t>
      </w:r>
      <w:r w:rsidRPr="00CB04AD">
        <w:rPr>
          <w:rFonts w:hint="cs"/>
          <w:b/>
          <w:bCs/>
          <w:rtl/>
        </w:rPr>
        <w:t>التنمية المتعلقة بالحد</w:t>
      </w:r>
      <w:r w:rsidR="00B11132" w:rsidRPr="00CB04AD">
        <w:rPr>
          <w:b/>
          <w:bCs/>
          <w:rtl/>
        </w:rPr>
        <w:t xml:space="preserve"> من العنف ومنعه للفترة</w:t>
      </w:r>
      <w:r>
        <w:rPr>
          <w:rFonts w:hint="cs"/>
          <w:b/>
          <w:bCs/>
          <w:rtl/>
        </w:rPr>
        <w:t> </w:t>
      </w:r>
      <w:r w:rsidR="00B11132" w:rsidRPr="00CB04AD">
        <w:rPr>
          <w:b/>
          <w:bCs/>
          <w:rtl/>
        </w:rPr>
        <w:t>2010-2014؛</w:t>
      </w:r>
    </w:p>
    <w:p w:rsidR="00B11132" w:rsidRPr="00C0288B" w:rsidRDefault="00C0288B" w:rsidP="00C0288B">
      <w:pPr>
        <w:pStyle w:val="SingleTxtGA"/>
        <w:rPr>
          <w:b/>
          <w:bCs/>
          <w:rtl/>
        </w:rPr>
      </w:pPr>
      <w:r w:rsidRPr="00C0288B">
        <w:rPr>
          <w:b/>
          <w:bCs/>
          <w:rtl/>
        </w:rPr>
        <w:tab/>
      </w:r>
      <w:r w:rsidR="00B11132" w:rsidRPr="00C0288B">
        <w:rPr>
          <w:rFonts w:hint="cs"/>
          <w:b/>
          <w:bCs/>
          <w:rtl/>
        </w:rPr>
        <w:t>(ج)</w:t>
      </w:r>
      <w:r w:rsidR="00B11132" w:rsidRPr="00C0288B">
        <w:rPr>
          <w:rFonts w:hint="cs"/>
          <w:b/>
          <w:bCs/>
          <w:rtl/>
        </w:rPr>
        <w:tab/>
      </w:r>
      <w:r w:rsidR="00B11132" w:rsidRPr="00C0288B">
        <w:rPr>
          <w:b/>
          <w:bCs/>
          <w:rtl/>
        </w:rPr>
        <w:t>تنشئ لضحايا العنف المنزلي آلية فعالة ومستقلة لتقديم الشكاوى؛</w:t>
      </w:r>
    </w:p>
    <w:p w:rsidR="00B11132" w:rsidRPr="00C0288B" w:rsidRDefault="00C0288B" w:rsidP="00C0288B">
      <w:pPr>
        <w:pStyle w:val="SingleTxtGA"/>
        <w:rPr>
          <w:b/>
          <w:bCs/>
          <w:rtl/>
        </w:rPr>
      </w:pPr>
      <w:r w:rsidRPr="00C0288B">
        <w:rPr>
          <w:b/>
          <w:bCs/>
          <w:rtl/>
        </w:rPr>
        <w:tab/>
      </w:r>
      <w:r w:rsidR="00B11132" w:rsidRPr="00C0288B">
        <w:rPr>
          <w:rFonts w:hint="cs"/>
          <w:b/>
          <w:bCs/>
          <w:rtl/>
        </w:rPr>
        <w:t>(د)</w:t>
      </w:r>
      <w:r w:rsidR="00B11132" w:rsidRPr="00C0288B">
        <w:rPr>
          <w:rFonts w:hint="cs"/>
          <w:b/>
          <w:bCs/>
          <w:rtl/>
        </w:rPr>
        <w:tab/>
      </w:r>
      <w:r w:rsidR="00B11132" w:rsidRPr="00C0288B">
        <w:rPr>
          <w:b/>
          <w:bCs/>
          <w:rtl/>
        </w:rPr>
        <w:t>تضمن تس</w:t>
      </w:r>
      <w:r w:rsidR="00B11132" w:rsidRPr="00C0288B">
        <w:rPr>
          <w:rFonts w:hint="cs"/>
          <w:b/>
          <w:bCs/>
          <w:rtl/>
        </w:rPr>
        <w:t>ج</w:t>
      </w:r>
      <w:r w:rsidR="00B11132" w:rsidRPr="00C0288B">
        <w:rPr>
          <w:b/>
          <w:bCs/>
          <w:rtl/>
        </w:rPr>
        <w:t>يل الشرطة لجميع ادعاءات العنف المنزلي، بما فيها العنف الجنسي والعنف ضد الأطفال، والتحقيق فوراً وبنزاهة وفعالية في جميع ادعاءات العنف، ومقاضاة الجناة ومعاقبتهم؛</w:t>
      </w:r>
    </w:p>
    <w:p w:rsidR="00B11132" w:rsidRPr="00C0288B" w:rsidRDefault="00C0288B" w:rsidP="00C0288B">
      <w:pPr>
        <w:pStyle w:val="SingleTxtGA"/>
        <w:rPr>
          <w:b/>
          <w:bCs/>
          <w:rtl/>
        </w:rPr>
      </w:pPr>
      <w:r w:rsidRPr="00C0288B">
        <w:rPr>
          <w:rFonts w:hint="cs"/>
          <w:b/>
          <w:bCs/>
          <w:rtl/>
        </w:rPr>
        <w:tab/>
      </w:r>
      <w:r w:rsidR="00B11132" w:rsidRPr="00C0288B">
        <w:rPr>
          <w:b/>
          <w:bCs/>
          <w:rtl/>
        </w:rPr>
        <w:t>(</w:t>
      </w:r>
      <w:r w:rsidRPr="00C0288B">
        <w:rPr>
          <w:rFonts w:hint="cs"/>
          <w:b/>
          <w:bCs/>
          <w:sz w:val="30"/>
          <w:rtl/>
        </w:rPr>
        <w:t>ﻫ</w:t>
      </w:r>
      <w:r w:rsidR="00E02556">
        <w:rPr>
          <w:b/>
          <w:bCs/>
          <w:rtl/>
        </w:rPr>
        <w:t>)</w:t>
      </w:r>
      <w:r w:rsidR="00E02556">
        <w:rPr>
          <w:b/>
          <w:bCs/>
          <w:rtl/>
        </w:rPr>
        <w:tab/>
        <w:t>تضمن استفادة ضحايا العنف</w:t>
      </w:r>
      <w:r w:rsidR="00B11132" w:rsidRPr="00C0288B">
        <w:rPr>
          <w:b/>
          <w:bCs/>
          <w:rtl/>
        </w:rPr>
        <w:t xml:space="preserve"> المنزلي من الحماية، بما في ذلك الأوامر الزجرية الوقائية، وإمكانية وصولهم </w:t>
      </w:r>
      <w:r w:rsidRPr="00C0288B">
        <w:rPr>
          <w:rFonts w:hint="cs"/>
          <w:b/>
          <w:bCs/>
          <w:rtl/>
        </w:rPr>
        <w:t>إ</w:t>
      </w:r>
      <w:r w:rsidR="00B11132" w:rsidRPr="00C0288B">
        <w:rPr>
          <w:b/>
          <w:bCs/>
          <w:rtl/>
        </w:rPr>
        <w:t>لى الخدمات الطبية والقانونية، بما في ذلك الم</w:t>
      </w:r>
      <w:r w:rsidRPr="00C0288B">
        <w:rPr>
          <w:b/>
          <w:bCs/>
          <w:rtl/>
        </w:rPr>
        <w:t>شورة، وإلى إعادة التأهيل و</w:t>
      </w:r>
      <w:r w:rsidR="00B11132" w:rsidRPr="00C0288B">
        <w:rPr>
          <w:b/>
          <w:bCs/>
          <w:rtl/>
        </w:rPr>
        <w:t>مأوى مأمون وممول بشكل كافٍ؛</w:t>
      </w:r>
    </w:p>
    <w:p w:rsidR="00B11132" w:rsidRPr="00B436B4" w:rsidRDefault="00B436B4" w:rsidP="00B436B4">
      <w:pPr>
        <w:pStyle w:val="SingleTxtGA"/>
        <w:rPr>
          <w:b/>
          <w:bCs/>
          <w:rtl/>
        </w:rPr>
      </w:pPr>
      <w:r w:rsidRPr="00B436B4">
        <w:rPr>
          <w:b/>
          <w:bCs/>
          <w:rtl/>
        </w:rPr>
        <w:tab/>
      </w:r>
      <w:r w:rsidR="00B11132" w:rsidRPr="00B436B4">
        <w:rPr>
          <w:rFonts w:hint="cs"/>
          <w:b/>
          <w:bCs/>
          <w:rtl/>
        </w:rPr>
        <w:t>(و)</w:t>
      </w:r>
      <w:r w:rsidR="00B11132" w:rsidRPr="00B436B4">
        <w:rPr>
          <w:rFonts w:hint="cs"/>
          <w:b/>
          <w:bCs/>
          <w:rtl/>
        </w:rPr>
        <w:tab/>
      </w:r>
      <w:r w:rsidRPr="00B436B4">
        <w:rPr>
          <w:rFonts w:hint="cs"/>
          <w:b/>
          <w:bCs/>
          <w:rtl/>
        </w:rPr>
        <w:t>تقوم بتوعية</w:t>
      </w:r>
      <w:r w:rsidR="00B11132" w:rsidRPr="00B436B4">
        <w:rPr>
          <w:b/>
          <w:bCs/>
          <w:rtl/>
        </w:rPr>
        <w:t xml:space="preserve"> الموظفين المكلفين بإنفاذ القانون بحالات العنف المنزلي وت</w:t>
      </w:r>
      <w:r w:rsidRPr="00B436B4">
        <w:rPr>
          <w:b/>
          <w:bCs/>
          <w:rtl/>
        </w:rPr>
        <w:t>دربهم على التحقيق فيها ومقاضا</w:t>
      </w:r>
      <w:r w:rsidRPr="00B436B4">
        <w:rPr>
          <w:rFonts w:hint="cs"/>
          <w:b/>
          <w:bCs/>
          <w:rtl/>
        </w:rPr>
        <w:t>ة مرتكبيها</w:t>
      </w:r>
      <w:r w:rsidR="00B11132" w:rsidRPr="00B436B4">
        <w:rPr>
          <w:b/>
          <w:bCs/>
          <w:rtl/>
        </w:rPr>
        <w:t>؛</w:t>
      </w:r>
    </w:p>
    <w:p w:rsidR="00B11132" w:rsidRPr="00A8520F" w:rsidRDefault="00B436B4" w:rsidP="00B436B4">
      <w:pPr>
        <w:pStyle w:val="SingleTxtGA"/>
        <w:rPr>
          <w:rFonts w:hint="cs"/>
          <w:rtl/>
        </w:rPr>
      </w:pPr>
      <w:r w:rsidRPr="00B436B4">
        <w:rPr>
          <w:b/>
          <w:bCs/>
          <w:rtl/>
        </w:rPr>
        <w:tab/>
      </w:r>
      <w:r w:rsidR="00B11132" w:rsidRPr="00B436B4">
        <w:rPr>
          <w:rFonts w:hint="cs"/>
          <w:b/>
          <w:bCs/>
          <w:rtl/>
        </w:rPr>
        <w:t>(ز)</w:t>
      </w:r>
      <w:r w:rsidR="00B11132" w:rsidRPr="00B436B4">
        <w:rPr>
          <w:rFonts w:hint="cs"/>
          <w:b/>
          <w:bCs/>
          <w:rtl/>
        </w:rPr>
        <w:tab/>
      </w:r>
      <w:r w:rsidR="00B11132" w:rsidRPr="00B436B4">
        <w:rPr>
          <w:b/>
          <w:bCs/>
          <w:rtl/>
        </w:rPr>
        <w:t>تجمع بيانات مفصلة عن عدد الشكاوى والتحقيقات والمحاكمات والأحكام الصادرة بشأن أعمال العنف المنزلي، و</w:t>
      </w:r>
      <w:r w:rsidRPr="00B436B4">
        <w:rPr>
          <w:b/>
          <w:bCs/>
          <w:rtl/>
        </w:rPr>
        <w:t xml:space="preserve">عن تقديم الجبر إلى الضحايا، </w:t>
      </w:r>
      <w:r w:rsidRPr="00B436B4">
        <w:rPr>
          <w:rFonts w:hint="cs"/>
          <w:b/>
          <w:bCs/>
          <w:rtl/>
        </w:rPr>
        <w:t>و</w:t>
      </w:r>
      <w:r w:rsidR="00B11132" w:rsidRPr="00B436B4">
        <w:rPr>
          <w:b/>
          <w:bCs/>
          <w:rtl/>
        </w:rPr>
        <w:t>الصعوبات المواجهة في منع هذه الأعمال؛ وتقدم هذه البيانات إلى اللجنة.</w:t>
      </w:r>
    </w:p>
    <w:p w:rsidR="00B11132" w:rsidRPr="009607B3" w:rsidRDefault="00B436B4" w:rsidP="00B436B4">
      <w:pPr>
        <w:pStyle w:val="H23GA"/>
        <w:rPr>
          <w:rtl/>
        </w:rPr>
      </w:pPr>
      <w:r>
        <w:rPr>
          <w:rFonts w:hint="cs"/>
          <w:rtl/>
        </w:rPr>
        <w:tab/>
      </w:r>
      <w:r>
        <w:rPr>
          <w:rFonts w:hint="cs"/>
          <w:rtl/>
        </w:rPr>
        <w:tab/>
      </w:r>
      <w:r w:rsidR="00B11132" w:rsidRPr="00A8520F">
        <w:rPr>
          <w:rtl/>
        </w:rPr>
        <w:t>الاتجار</w:t>
      </w:r>
    </w:p>
    <w:p w:rsidR="00B11132" w:rsidRPr="009607B3" w:rsidRDefault="00B11132" w:rsidP="006847D8">
      <w:pPr>
        <w:pStyle w:val="SingleTxtGA"/>
        <w:rPr>
          <w:rFonts w:hint="cs"/>
          <w:rtl/>
        </w:rPr>
      </w:pPr>
      <w:r>
        <w:rPr>
          <w:rFonts w:hint="cs"/>
          <w:rtl/>
        </w:rPr>
        <w:t>13-</w:t>
      </w:r>
      <w:r>
        <w:rPr>
          <w:rFonts w:hint="cs"/>
          <w:rtl/>
        </w:rPr>
        <w:tab/>
      </w:r>
      <w:r w:rsidR="006847D8">
        <w:rPr>
          <w:rFonts w:hint="cs"/>
          <w:rtl/>
        </w:rPr>
        <w:t>ترحب</w:t>
      </w:r>
      <w:r w:rsidRPr="009607B3">
        <w:rPr>
          <w:rtl/>
        </w:rPr>
        <w:t xml:space="preserve"> اللجنة بالتعديلات المدخلة على القانون الجنائي فيما يخص الاتجار بالبشر، ولكنها </w:t>
      </w:r>
      <w:r w:rsidR="006847D8">
        <w:rPr>
          <w:rFonts w:hint="cs"/>
          <w:rtl/>
        </w:rPr>
        <w:t>تعرب</w:t>
      </w:r>
      <w:r w:rsidR="00E02556">
        <w:rPr>
          <w:rtl/>
        </w:rPr>
        <w:t xml:space="preserve"> عن قلقها لأن الدولة الطرف لا</w:t>
      </w:r>
      <w:r w:rsidRPr="009607B3">
        <w:rPr>
          <w:rtl/>
        </w:rPr>
        <w:t xml:space="preserve"> تزال بلد منشأ وعبور ومقصد للاتجار بالبشر، سواء لأغراض البغاء القسري </w:t>
      </w:r>
      <w:r w:rsidRPr="009607B3">
        <w:rPr>
          <w:rFonts w:hint="cs"/>
          <w:rtl/>
        </w:rPr>
        <w:t>أو</w:t>
      </w:r>
      <w:r w:rsidRPr="009607B3">
        <w:rPr>
          <w:rtl/>
        </w:rPr>
        <w:t xml:space="preserve"> السخرة (المواد 1 </w:t>
      </w:r>
      <w:proofErr w:type="spellStart"/>
      <w:r w:rsidRPr="009607B3">
        <w:rPr>
          <w:rtl/>
        </w:rPr>
        <w:t>و2</w:t>
      </w:r>
      <w:proofErr w:type="spellEnd"/>
      <w:r w:rsidRPr="009607B3">
        <w:rPr>
          <w:rtl/>
        </w:rPr>
        <w:t xml:space="preserve"> </w:t>
      </w:r>
      <w:proofErr w:type="spellStart"/>
      <w:r w:rsidRPr="009607B3">
        <w:rPr>
          <w:rtl/>
        </w:rPr>
        <w:t>و4</w:t>
      </w:r>
      <w:proofErr w:type="spellEnd"/>
      <w:r w:rsidRPr="009607B3">
        <w:rPr>
          <w:rtl/>
        </w:rPr>
        <w:t xml:space="preserve"> </w:t>
      </w:r>
      <w:proofErr w:type="spellStart"/>
      <w:r w:rsidRPr="009607B3">
        <w:rPr>
          <w:rtl/>
        </w:rPr>
        <w:t>و10</w:t>
      </w:r>
      <w:proofErr w:type="spellEnd"/>
      <w:r w:rsidRPr="009607B3">
        <w:rPr>
          <w:rtl/>
        </w:rPr>
        <w:t xml:space="preserve"> </w:t>
      </w:r>
      <w:proofErr w:type="spellStart"/>
      <w:r w:rsidRPr="009607B3">
        <w:rPr>
          <w:rtl/>
        </w:rPr>
        <w:t>و12</w:t>
      </w:r>
      <w:proofErr w:type="spellEnd"/>
      <w:r w:rsidRPr="009607B3">
        <w:rPr>
          <w:rtl/>
        </w:rPr>
        <w:t xml:space="preserve"> </w:t>
      </w:r>
      <w:proofErr w:type="spellStart"/>
      <w:r w:rsidRPr="009607B3">
        <w:rPr>
          <w:rtl/>
        </w:rPr>
        <w:t>و13</w:t>
      </w:r>
      <w:proofErr w:type="spellEnd"/>
      <w:r w:rsidRPr="009607B3">
        <w:rPr>
          <w:rtl/>
        </w:rPr>
        <w:t xml:space="preserve"> </w:t>
      </w:r>
      <w:proofErr w:type="spellStart"/>
      <w:r w:rsidRPr="009607B3">
        <w:rPr>
          <w:rtl/>
        </w:rPr>
        <w:t>و14</w:t>
      </w:r>
      <w:proofErr w:type="spellEnd"/>
      <w:r>
        <w:rPr>
          <w:rtl/>
        </w:rPr>
        <w:t>).</w:t>
      </w:r>
    </w:p>
    <w:p w:rsidR="00B11132" w:rsidRPr="004108C4" w:rsidRDefault="004108C4" w:rsidP="004108C4">
      <w:pPr>
        <w:pStyle w:val="SingleTxtGA"/>
        <w:rPr>
          <w:b/>
          <w:bCs/>
          <w:rtl/>
        </w:rPr>
      </w:pPr>
      <w:r w:rsidRPr="004108C4">
        <w:rPr>
          <w:rFonts w:hint="cs"/>
          <w:b/>
          <w:bCs/>
          <w:rtl/>
        </w:rPr>
        <w:tab/>
      </w:r>
      <w:r w:rsidR="00B11132" w:rsidRPr="004108C4">
        <w:rPr>
          <w:b/>
          <w:bCs/>
          <w:rtl/>
        </w:rPr>
        <w:t>وينبغي للدولة الطرف أن:</w:t>
      </w:r>
    </w:p>
    <w:p w:rsidR="00B11132" w:rsidRPr="004108C4" w:rsidRDefault="004108C4" w:rsidP="004108C4">
      <w:pPr>
        <w:pStyle w:val="SingleTxtGA"/>
        <w:rPr>
          <w:b/>
          <w:bCs/>
          <w:rtl/>
        </w:rPr>
      </w:pPr>
      <w:r w:rsidRPr="004108C4">
        <w:rPr>
          <w:b/>
          <w:bCs/>
          <w:rtl/>
        </w:rPr>
        <w:tab/>
      </w:r>
      <w:r w:rsidR="00B11132" w:rsidRPr="004108C4">
        <w:rPr>
          <w:rFonts w:hint="cs"/>
          <w:b/>
          <w:bCs/>
          <w:rtl/>
        </w:rPr>
        <w:t>(أ)</w:t>
      </w:r>
      <w:r w:rsidR="00B11132" w:rsidRPr="004108C4">
        <w:rPr>
          <w:rFonts w:hint="cs"/>
          <w:b/>
          <w:bCs/>
          <w:rtl/>
        </w:rPr>
        <w:tab/>
      </w:r>
      <w:r w:rsidR="00B11132" w:rsidRPr="004108C4">
        <w:rPr>
          <w:b/>
          <w:bCs/>
          <w:rtl/>
        </w:rPr>
        <w:t xml:space="preserve">تنفذ بقوة </w:t>
      </w:r>
      <w:r w:rsidRPr="004108C4">
        <w:rPr>
          <w:rFonts w:hint="cs"/>
          <w:b/>
          <w:bCs/>
          <w:rtl/>
        </w:rPr>
        <w:t>ال</w:t>
      </w:r>
      <w:r w:rsidR="00B11132" w:rsidRPr="004108C4">
        <w:rPr>
          <w:b/>
          <w:bCs/>
          <w:rtl/>
        </w:rPr>
        <w:t xml:space="preserve">قانون </w:t>
      </w:r>
      <w:r w:rsidRPr="004108C4">
        <w:rPr>
          <w:rFonts w:hint="cs"/>
          <w:b/>
          <w:bCs/>
          <w:rtl/>
        </w:rPr>
        <w:t>الجديد لمكافحة الاتجار بالبشر</w:t>
      </w:r>
      <w:r w:rsidR="00B11132" w:rsidRPr="004108C4">
        <w:rPr>
          <w:b/>
          <w:bCs/>
          <w:rtl/>
        </w:rPr>
        <w:t xml:space="preserve"> وتتخذ </w:t>
      </w:r>
      <w:r w:rsidRPr="004108C4">
        <w:rPr>
          <w:b/>
          <w:bCs/>
          <w:rtl/>
        </w:rPr>
        <w:t>تدابير فعالة لمن</w:t>
      </w:r>
      <w:r w:rsidRPr="004108C4">
        <w:rPr>
          <w:rFonts w:hint="cs"/>
          <w:b/>
          <w:bCs/>
          <w:rtl/>
        </w:rPr>
        <w:t>عه</w:t>
      </w:r>
      <w:r w:rsidR="00B11132" w:rsidRPr="004108C4">
        <w:rPr>
          <w:b/>
          <w:bCs/>
          <w:rtl/>
        </w:rPr>
        <w:t xml:space="preserve"> وزيادة حماية ضحاياه؛ </w:t>
      </w:r>
    </w:p>
    <w:p w:rsidR="00B11132" w:rsidRPr="004108C4" w:rsidRDefault="004108C4" w:rsidP="004108C4">
      <w:pPr>
        <w:pStyle w:val="SingleTxtGA"/>
        <w:rPr>
          <w:rFonts w:hint="cs"/>
          <w:b/>
          <w:bCs/>
          <w:rtl/>
        </w:rPr>
      </w:pPr>
      <w:r w:rsidRPr="004108C4">
        <w:rPr>
          <w:b/>
          <w:bCs/>
          <w:rtl/>
        </w:rPr>
        <w:tab/>
      </w:r>
      <w:r w:rsidR="00B11132" w:rsidRPr="004108C4">
        <w:rPr>
          <w:rFonts w:hint="cs"/>
          <w:b/>
          <w:bCs/>
          <w:rtl/>
        </w:rPr>
        <w:t>(ب)</w:t>
      </w:r>
      <w:r w:rsidR="00B11132" w:rsidRPr="004108C4">
        <w:rPr>
          <w:rFonts w:hint="cs"/>
          <w:b/>
          <w:bCs/>
          <w:rtl/>
        </w:rPr>
        <w:tab/>
      </w:r>
      <w:r w:rsidR="00B11132" w:rsidRPr="004108C4">
        <w:rPr>
          <w:b/>
          <w:bCs/>
          <w:rtl/>
        </w:rPr>
        <w:t>تجري تحقيقاً فورياً ودقيقاً وفعالاً ونزيهاً في الاتجار بالبشر والممارسات ذات الصلة و</w:t>
      </w:r>
      <w:r w:rsidRPr="004108C4">
        <w:rPr>
          <w:rFonts w:hint="cs"/>
          <w:b/>
          <w:bCs/>
          <w:rtl/>
        </w:rPr>
        <w:t>تقاضي</w:t>
      </w:r>
      <w:r w:rsidR="00B11132" w:rsidRPr="004108C4">
        <w:rPr>
          <w:b/>
          <w:bCs/>
          <w:rtl/>
        </w:rPr>
        <w:t xml:space="preserve"> مرتكبيه و</w:t>
      </w:r>
      <w:r w:rsidRPr="004108C4">
        <w:rPr>
          <w:rFonts w:hint="cs"/>
          <w:b/>
          <w:bCs/>
          <w:rtl/>
        </w:rPr>
        <w:t>ت</w:t>
      </w:r>
      <w:r w:rsidRPr="004108C4">
        <w:rPr>
          <w:b/>
          <w:bCs/>
          <w:rtl/>
        </w:rPr>
        <w:t>عاقب</w:t>
      </w:r>
      <w:r w:rsidR="00B11132" w:rsidRPr="004108C4">
        <w:rPr>
          <w:b/>
          <w:bCs/>
          <w:rtl/>
        </w:rPr>
        <w:t>هم؛</w:t>
      </w:r>
    </w:p>
    <w:p w:rsidR="00B11132" w:rsidRPr="004108C4" w:rsidRDefault="004108C4" w:rsidP="004108C4">
      <w:pPr>
        <w:pStyle w:val="SingleTxtGA"/>
        <w:rPr>
          <w:b/>
          <w:bCs/>
          <w:rtl/>
        </w:rPr>
      </w:pPr>
      <w:r w:rsidRPr="004108C4">
        <w:rPr>
          <w:b/>
          <w:bCs/>
          <w:rtl/>
        </w:rPr>
        <w:tab/>
      </w:r>
      <w:r w:rsidR="00B11132" w:rsidRPr="004108C4">
        <w:rPr>
          <w:rFonts w:hint="cs"/>
          <w:b/>
          <w:bCs/>
          <w:rtl/>
        </w:rPr>
        <w:t>(ج)</w:t>
      </w:r>
      <w:r w:rsidR="00B11132" w:rsidRPr="004108C4">
        <w:rPr>
          <w:rFonts w:hint="cs"/>
          <w:b/>
          <w:bCs/>
          <w:rtl/>
        </w:rPr>
        <w:tab/>
      </w:r>
      <w:r w:rsidR="00B11132" w:rsidRPr="004108C4">
        <w:rPr>
          <w:b/>
          <w:bCs/>
          <w:rtl/>
        </w:rPr>
        <w:t>تقدم الجبر إلى ضحايا الاتجار، بما في ذلك المساعدة القانونية والطبية والنفسية وإعادة التأهيل، فضلاً عن تقديم مأوى ومساعدة ملائمين عند إبلاغ حالات الاتجار إلى الشرطة؛</w:t>
      </w:r>
    </w:p>
    <w:p w:rsidR="00B11132" w:rsidRPr="004108C4" w:rsidRDefault="004108C4" w:rsidP="004108C4">
      <w:pPr>
        <w:pStyle w:val="SingleTxtGA"/>
        <w:rPr>
          <w:rFonts w:hint="cs"/>
          <w:b/>
          <w:bCs/>
          <w:rtl/>
        </w:rPr>
      </w:pPr>
      <w:r w:rsidRPr="004108C4">
        <w:rPr>
          <w:b/>
          <w:bCs/>
          <w:rtl/>
        </w:rPr>
        <w:tab/>
      </w:r>
      <w:r w:rsidR="00B11132" w:rsidRPr="004108C4">
        <w:rPr>
          <w:rFonts w:hint="cs"/>
          <w:b/>
          <w:bCs/>
          <w:rtl/>
        </w:rPr>
        <w:t>(د)</w:t>
      </w:r>
      <w:r w:rsidR="00B11132" w:rsidRPr="004108C4">
        <w:rPr>
          <w:rFonts w:hint="cs"/>
          <w:b/>
          <w:bCs/>
          <w:rtl/>
        </w:rPr>
        <w:tab/>
      </w:r>
      <w:r w:rsidR="00B11132" w:rsidRPr="004108C4">
        <w:rPr>
          <w:b/>
          <w:bCs/>
          <w:rtl/>
        </w:rPr>
        <w:t>تمنع عودة الأشخاص المتجر بهم إلى بلدانهم الأصلية عندما توجد أسباب حقيقية للاعتقاد بأنهم معرضون لخطر التعذيب، وتعزز التعاون الدولي فيما يتعلق بمنع الاتجار والمعاقبة عليه؛</w:t>
      </w:r>
    </w:p>
    <w:p w:rsidR="00B11132" w:rsidRPr="004108C4" w:rsidRDefault="004108C4" w:rsidP="004108C4">
      <w:pPr>
        <w:pStyle w:val="SingleTxtGA"/>
        <w:rPr>
          <w:rFonts w:hint="cs"/>
          <w:b/>
          <w:bCs/>
          <w:rtl/>
        </w:rPr>
      </w:pPr>
      <w:r w:rsidRPr="004108C4">
        <w:rPr>
          <w:rFonts w:hint="cs"/>
          <w:b/>
          <w:bCs/>
          <w:rtl/>
        </w:rPr>
        <w:tab/>
      </w:r>
      <w:r w:rsidR="00B11132" w:rsidRPr="004108C4">
        <w:rPr>
          <w:b/>
          <w:bCs/>
          <w:rtl/>
        </w:rPr>
        <w:t>(</w:t>
      </w:r>
      <w:r w:rsidRPr="004108C4">
        <w:rPr>
          <w:rFonts w:hint="cs"/>
          <w:b/>
          <w:bCs/>
          <w:sz w:val="30"/>
          <w:rtl/>
        </w:rPr>
        <w:t>ﻫ</w:t>
      </w:r>
      <w:r w:rsidR="00B11132" w:rsidRPr="004108C4">
        <w:rPr>
          <w:b/>
          <w:bCs/>
          <w:rtl/>
        </w:rPr>
        <w:t>)</w:t>
      </w:r>
      <w:r w:rsidR="00B11132" w:rsidRPr="004108C4">
        <w:rPr>
          <w:b/>
          <w:bCs/>
          <w:rtl/>
        </w:rPr>
        <w:tab/>
        <w:t>تقدم تدريباً متخصصاً لأفراد الشرطة والمدعين العامين والقضاة بشأن منع أعمال الاتجار والتحقيق فيها ومقاضاتها والمعاقبة عليها</w:t>
      </w:r>
      <w:r w:rsidRPr="004108C4">
        <w:rPr>
          <w:rFonts w:hint="cs"/>
          <w:b/>
          <w:bCs/>
          <w:rtl/>
        </w:rPr>
        <w:t xml:space="preserve"> بفعالية</w:t>
      </w:r>
      <w:r w:rsidR="00B11132" w:rsidRPr="004108C4">
        <w:rPr>
          <w:b/>
          <w:bCs/>
          <w:rtl/>
        </w:rPr>
        <w:t>، وإعلام عامة الجمهور بالطبيعة الجنائية لهذه الأعمال؛</w:t>
      </w:r>
    </w:p>
    <w:p w:rsidR="00B11132" w:rsidRPr="004108C4" w:rsidRDefault="004108C4" w:rsidP="004108C4">
      <w:pPr>
        <w:pStyle w:val="SingleTxtGA"/>
        <w:rPr>
          <w:rFonts w:hint="cs"/>
          <w:b/>
          <w:bCs/>
          <w:rtl/>
        </w:rPr>
      </w:pPr>
      <w:r w:rsidRPr="004108C4">
        <w:rPr>
          <w:b/>
          <w:bCs/>
          <w:rtl/>
        </w:rPr>
        <w:tab/>
      </w:r>
      <w:r w:rsidR="00B11132" w:rsidRPr="004108C4">
        <w:rPr>
          <w:rFonts w:hint="cs"/>
          <w:b/>
          <w:bCs/>
          <w:rtl/>
        </w:rPr>
        <w:t>(و)</w:t>
      </w:r>
      <w:r w:rsidR="00B11132" w:rsidRPr="004108C4">
        <w:rPr>
          <w:rFonts w:hint="cs"/>
          <w:b/>
          <w:bCs/>
          <w:rtl/>
        </w:rPr>
        <w:tab/>
      </w:r>
      <w:r w:rsidR="00B11132" w:rsidRPr="004108C4">
        <w:rPr>
          <w:b/>
          <w:bCs/>
          <w:rtl/>
        </w:rPr>
        <w:t>تجمع بيانات مفصلة عن عدد الشكاوى والتحقيقات والمحاكمات والأحكام الصادرة بشأن أعمال الاتجار، و</w:t>
      </w:r>
      <w:r w:rsidRPr="004108C4">
        <w:rPr>
          <w:b/>
          <w:bCs/>
          <w:rtl/>
        </w:rPr>
        <w:t>عن تقديم الجبر إلى الضحايا، و</w:t>
      </w:r>
      <w:r w:rsidR="00B11132" w:rsidRPr="004108C4">
        <w:rPr>
          <w:b/>
          <w:bCs/>
          <w:rtl/>
        </w:rPr>
        <w:t xml:space="preserve">الصعوبات المواجهة في منع هذه الأعمال؛ </w:t>
      </w:r>
      <w:r w:rsidRPr="004108C4">
        <w:rPr>
          <w:b/>
          <w:bCs/>
          <w:rtl/>
        </w:rPr>
        <w:t>وتقدم هذه المعلومات إلى اللجنة.</w:t>
      </w:r>
    </w:p>
    <w:p w:rsidR="00B11132" w:rsidRPr="00A8520F" w:rsidRDefault="0082582A" w:rsidP="0082582A">
      <w:pPr>
        <w:pStyle w:val="H23GA"/>
        <w:rPr>
          <w:rtl/>
        </w:rPr>
      </w:pPr>
      <w:r>
        <w:rPr>
          <w:rFonts w:hint="cs"/>
          <w:rtl/>
        </w:rPr>
        <w:tab/>
      </w:r>
      <w:r>
        <w:rPr>
          <w:rFonts w:hint="cs"/>
          <w:rtl/>
        </w:rPr>
        <w:tab/>
      </w:r>
      <w:r w:rsidR="00B11132" w:rsidRPr="00A8520F">
        <w:rPr>
          <w:rtl/>
        </w:rPr>
        <w:t>المؤسسة الوطنية لحقوق الإنسان</w:t>
      </w:r>
    </w:p>
    <w:p w:rsidR="00B11132" w:rsidRPr="009607B3" w:rsidRDefault="00B11132" w:rsidP="00A85ABB">
      <w:pPr>
        <w:pStyle w:val="SingleTxtGA"/>
        <w:rPr>
          <w:rFonts w:hint="cs"/>
          <w:rtl/>
        </w:rPr>
      </w:pPr>
      <w:r>
        <w:rPr>
          <w:rFonts w:hint="cs"/>
          <w:rtl/>
        </w:rPr>
        <w:t>14-</w:t>
      </w:r>
      <w:r>
        <w:rPr>
          <w:rFonts w:hint="cs"/>
          <w:rtl/>
        </w:rPr>
        <w:tab/>
      </w:r>
      <w:r w:rsidR="00A85ABB">
        <w:rPr>
          <w:rFonts w:hint="cs"/>
          <w:rtl/>
        </w:rPr>
        <w:t>تشير</w:t>
      </w:r>
      <w:r w:rsidRPr="009607B3">
        <w:rPr>
          <w:rtl/>
        </w:rPr>
        <w:t xml:space="preserve"> اللجنة إلى ملاحظاتها الختامية السابقة (الفقرة 11) التي لاحظت </w:t>
      </w:r>
      <w:r w:rsidR="00A85ABB">
        <w:rPr>
          <w:rFonts w:hint="cs"/>
          <w:rtl/>
        </w:rPr>
        <w:t xml:space="preserve">فيها </w:t>
      </w:r>
      <w:r w:rsidRPr="009607B3">
        <w:rPr>
          <w:rtl/>
        </w:rPr>
        <w:t xml:space="preserve">أن المستشار العدلي عُيِّن </w:t>
      </w:r>
      <w:r w:rsidR="00F43131">
        <w:rPr>
          <w:rFonts w:hint="cs"/>
          <w:rtl/>
        </w:rPr>
        <w:t xml:space="preserve">بوصفه </w:t>
      </w:r>
      <w:r w:rsidR="00A85ABB">
        <w:rPr>
          <w:rFonts w:hint="cs"/>
          <w:rtl/>
        </w:rPr>
        <w:t>ال</w:t>
      </w:r>
      <w:r w:rsidRPr="009607B3">
        <w:rPr>
          <w:rtl/>
        </w:rPr>
        <w:t>آلية الوقاية الوطنية و</w:t>
      </w:r>
      <w:r w:rsidR="00A85ABB">
        <w:rPr>
          <w:rFonts w:hint="cs"/>
          <w:rtl/>
        </w:rPr>
        <w:t xml:space="preserve">أنه </w:t>
      </w:r>
      <w:r w:rsidRPr="009607B3">
        <w:rPr>
          <w:rtl/>
        </w:rPr>
        <w:t>يفتش أماكن الاحتجاز و</w:t>
      </w:r>
      <w:r w:rsidR="00A85ABB">
        <w:rPr>
          <w:rFonts w:hint="cs"/>
          <w:rtl/>
        </w:rPr>
        <w:t xml:space="preserve">سبق أن </w:t>
      </w:r>
      <w:r w:rsidR="00A85ABB">
        <w:rPr>
          <w:rtl/>
        </w:rPr>
        <w:t>أصدر تقارير، و</w:t>
      </w:r>
      <w:r w:rsidR="00A85ABB">
        <w:rPr>
          <w:rFonts w:hint="cs"/>
          <w:rtl/>
        </w:rPr>
        <w:t>ت</w:t>
      </w:r>
      <w:r w:rsidRPr="009607B3">
        <w:rPr>
          <w:rtl/>
        </w:rPr>
        <w:t xml:space="preserve">عرب مع ذلك عن قلقها لعدم بذل </w:t>
      </w:r>
      <w:r w:rsidR="00A85ABB">
        <w:rPr>
          <w:rFonts w:hint="cs"/>
          <w:rtl/>
        </w:rPr>
        <w:t xml:space="preserve">أي جهد لكي تقوم </w:t>
      </w:r>
      <w:r w:rsidRPr="009607B3">
        <w:rPr>
          <w:rtl/>
        </w:rPr>
        <w:t>لجنة التنسيق الدولية للمؤسسات الوطنية لت</w:t>
      </w:r>
      <w:r w:rsidR="00A85ABB">
        <w:rPr>
          <w:rtl/>
        </w:rPr>
        <w:t xml:space="preserve">عزيز وحماية حقوق الإنسان </w:t>
      </w:r>
      <w:r w:rsidR="00A85ABB">
        <w:rPr>
          <w:rFonts w:hint="cs"/>
          <w:rtl/>
        </w:rPr>
        <w:t>ب</w:t>
      </w:r>
      <w:r w:rsidRPr="009607B3">
        <w:rPr>
          <w:rtl/>
        </w:rPr>
        <w:t>اعتماد المستشار العدلي أو مؤسسة أخرى كمؤسسة وطنية لحقوق الإنسان (المادة 2</w:t>
      </w:r>
      <w:r>
        <w:rPr>
          <w:rtl/>
        </w:rPr>
        <w:t>).</w:t>
      </w:r>
    </w:p>
    <w:p w:rsidR="00B11132" w:rsidRPr="00A85ABB" w:rsidRDefault="00A85ABB" w:rsidP="00A85ABB">
      <w:pPr>
        <w:pStyle w:val="SingleTxtGA"/>
        <w:rPr>
          <w:rFonts w:hint="cs"/>
          <w:b/>
          <w:bCs/>
          <w:spacing w:val="-4"/>
          <w:rtl/>
        </w:rPr>
      </w:pPr>
      <w:r w:rsidRPr="00A85ABB">
        <w:rPr>
          <w:rFonts w:hint="cs"/>
          <w:b/>
          <w:bCs/>
          <w:spacing w:val="-4"/>
          <w:rtl/>
        </w:rPr>
        <w:tab/>
      </w:r>
      <w:r w:rsidR="00B11132" w:rsidRPr="00A85ABB">
        <w:rPr>
          <w:b/>
          <w:bCs/>
          <w:spacing w:val="-4"/>
          <w:rtl/>
        </w:rPr>
        <w:t>وينبغي للدولة الطرف أن تنظر في السعي إلى الحصول على اعتماد لجنة التنسيق الدولية للمؤسسات الوطنية لتعزيز وحماية حقوق الإنسان للمستشار العدل</w:t>
      </w:r>
      <w:r w:rsidRPr="00A85ABB">
        <w:rPr>
          <w:rFonts w:hint="cs"/>
          <w:b/>
          <w:bCs/>
          <w:spacing w:val="-4"/>
          <w:rtl/>
        </w:rPr>
        <w:t>ي</w:t>
      </w:r>
      <w:r w:rsidR="00B11132" w:rsidRPr="00A85ABB">
        <w:rPr>
          <w:b/>
          <w:bCs/>
          <w:spacing w:val="-4"/>
          <w:rtl/>
        </w:rPr>
        <w:t xml:space="preserve"> أو مؤسسة أخرى لتكون بمثابة مؤسسة وطنية لحقوق الإنسان وتزودها بالموارد الكافية لتنفيذ ولايتها.</w:t>
      </w:r>
    </w:p>
    <w:p w:rsidR="00B11132" w:rsidRPr="00A8520F" w:rsidRDefault="00032FC2" w:rsidP="00032FC2">
      <w:pPr>
        <w:pStyle w:val="H23GA"/>
        <w:rPr>
          <w:rtl/>
        </w:rPr>
      </w:pPr>
      <w:r>
        <w:rPr>
          <w:rFonts w:hint="cs"/>
          <w:rtl/>
        </w:rPr>
        <w:tab/>
      </w:r>
      <w:r>
        <w:rPr>
          <w:rFonts w:hint="cs"/>
          <w:rtl/>
        </w:rPr>
        <w:tab/>
      </w:r>
      <w:r w:rsidR="00B11132" w:rsidRPr="00A8520F">
        <w:rPr>
          <w:rtl/>
        </w:rPr>
        <w:t>وضع ملتمسي اللجوء</w:t>
      </w:r>
    </w:p>
    <w:p w:rsidR="00B11132" w:rsidRPr="009607B3" w:rsidRDefault="00B11132" w:rsidP="00FA02AB">
      <w:pPr>
        <w:pStyle w:val="SingleTxtGA"/>
        <w:rPr>
          <w:rtl/>
        </w:rPr>
      </w:pPr>
      <w:r>
        <w:rPr>
          <w:rFonts w:hint="cs"/>
          <w:rtl/>
        </w:rPr>
        <w:t>15-</w:t>
      </w:r>
      <w:r>
        <w:rPr>
          <w:rFonts w:hint="cs"/>
          <w:rtl/>
        </w:rPr>
        <w:tab/>
      </w:r>
      <w:r w:rsidRPr="009607B3">
        <w:rPr>
          <w:rtl/>
        </w:rPr>
        <w:t>يساور اللجنة القلق:</w:t>
      </w:r>
    </w:p>
    <w:p w:rsidR="00B11132" w:rsidRPr="009607B3" w:rsidRDefault="00FA02AB" w:rsidP="00FA02AB">
      <w:pPr>
        <w:pStyle w:val="SingleTxtGA"/>
        <w:rPr>
          <w:rtl/>
        </w:rPr>
      </w:pPr>
      <w:r>
        <w:rPr>
          <w:rtl/>
        </w:rPr>
        <w:tab/>
      </w:r>
      <w:r w:rsidR="00B11132">
        <w:rPr>
          <w:rFonts w:hint="cs"/>
          <w:rtl/>
        </w:rPr>
        <w:t>(أ)</w:t>
      </w:r>
      <w:r w:rsidR="00B11132">
        <w:rPr>
          <w:rFonts w:hint="cs"/>
          <w:rtl/>
        </w:rPr>
        <w:tab/>
      </w:r>
      <w:r w:rsidR="00B11132" w:rsidRPr="009607B3">
        <w:rPr>
          <w:rtl/>
        </w:rPr>
        <w:t xml:space="preserve">لأن الأشخاص الذين يلتمسون اللجوء </w:t>
      </w:r>
      <w:r>
        <w:rPr>
          <w:rFonts w:hint="cs"/>
          <w:rtl/>
        </w:rPr>
        <w:t>لا يمكنهم أن</w:t>
      </w:r>
      <w:r>
        <w:rPr>
          <w:rtl/>
        </w:rPr>
        <w:t xml:space="preserve"> يتمتعو</w:t>
      </w:r>
      <w:r>
        <w:rPr>
          <w:rFonts w:hint="cs"/>
          <w:rtl/>
        </w:rPr>
        <w:t>ا</w:t>
      </w:r>
      <w:r w:rsidR="00B11132" w:rsidRPr="009607B3">
        <w:rPr>
          <w:rtl/>
        </w:rPr>
        <w:t xml:space="preserve"> بجميع الضمانات الإجرائية، بما فيها حق الطعن في القرارات السلبية، ومنها القرارات التي </w:t>
      </w:r>
      <w:r>
        <w:rPr>
          <w:rFonts w:hint="cs"/>
          <w:rtl/>
        </w:rPr>
        <w:t>ترفض بموجبها</w:t>
      </w:r>
      <w:r w:rsidR="00B11132" w:rsidRPr="009607B3">
        <w:rPr>
          <w:rtl/>
        </w:rPr>
        <w:t xml:space="preserve"> سلطات الحدود </w:t>
      </w:r>
      <w:proofErr w:type="spellStart"/>
      <w:r w:rsidR="00B11132" w:rsidRPr="009607B3">
        <w:rPr>
          <w:rtl/>
        </w:rPr>
        <w:t>الإستونية</w:t>
      </w:r>
      <w:proofErr w:type="spellEnd"/>
      <w:r w:rsidR="00B11132" w:rsidRPr="009607B3">
        <w:rPr>
          <w:rtl/>
        </w:rPr>
        <w:t xml:space="preserve"> </w:t>
      </w:r>
      <w:r>
        <w:rPr>
          <w:rFonts w:hint="cs"/>
          <w:rtl/>
        </w:rPr>
        <w:t>فيما يبدو</w:t>
      </w:r>
      <w:r w:rsidR="00B11132" w:rsidRPr="009607B3">
        <w:rPr>
          <w:rtl/>
        </w:rPr>
        <w:t xml:space="preserve">، في إطار </w:t>
      </w:r>
      <w:proofErr w:type="spellStart"/>
      <w:r w:rsidR="00B11132" w:rsidRPr="009607B3">
        <w:rPr>
          <w:rtl/>
        </w:rPr>
        <w:t>المقبولية</w:t>
      </w:r>
      <w:proofErr w:type="spellEnd"/>
      <w:r w:rsidR="00B11132" w:rsidRPr="009607B3">
        <w:rPr>
          <w:rtl/>
        </w:rPr>
        <w:t xml:space="preserve"> أو الإجراءات المعجَّلة، جميع طلبات اللجوء التي يقدمها </w:t>
      </w:r>
      <w:r>
        <w:rPr>
          <w:rFonts w:hint="cs"/>
          <w:rtl/>
        </w:rPr>
        <w:t>ال</w:t>
      </w:r>
      <w:r w:rsidR="00B11132" w:rsidRPr="009607B3">
        <w:rPr>
          <w:rtl/>
        </w:rPr>
        <w:t xml:space="preserve">أشخاص </w:t>
      </w:r>
      <w:r>
        <w:rPr>
          <w:rFonts w:hint="cs"/>
          <w:rtl/>
        </w:rPr>
        <w:t>القادمين</w:t>
      </w:r>
      <w:r w:rsidR="00B11132" w:rsidRPr="009607B3">
        <w:rPr>
          <w:rtl/>
        </w:rPr>
        <w:t xml:space="preserve"> إلى </w:t>
      </w:r>
      <w:proofErr w:type="spellStart"/>
      <w:r w:rsidR="00B11132" w:rsidRPr="009607B3">
        <w:rPr>
          <w:rtl/>
        </w:rPr>
        <w:t>إستونيا</w:t>
      </w:r>
      <w:proofErr w:type="spellEnd"/>
      <w:r w:rsidR="00B11132" w:rsidRPr="009607B3">
        <w:rPr>
          <w:rtl/>
        </w:rPr>
        <w:t xml:space="preserve"> عن طريق الاتحاد الروسي؛</w:t>
      </w:r>
    </w:p>
    <w:p w:rsidR="00B11132" w:rsidRPr="009607B3" w:rsidRDefault="00693A7F" w:rsidP="00693A7F">
      <w:pPr>
        <w:pStyle w:val="SingleTxtGA"/>
        <w:rPr>
          <w:rtl/>
        </w:rPr>
      </w:pPr>
      <w:r>
        <w:rPr>
          <w:rtl/>
        </w:rPr>
        <w:tab/>
      </w:r>
      <w:r w:rsidR="00B11132">
        <w:rPr>
          <w:rFonts w:hint="cs"/>
          <w:rtl/>
        </w:rPr>
        <w:t>(ب)</w:t>
      </w:r>
      <w:r w:rsidR="00B11132">
        <w:rPr>
          <w:rFonts w:hint="cs"/>
          <w:rtl/>
        </w:rPr>
        <w:tab/>
      </w:r>
      <w:r>
        <w:rPr>
          <w:rtl/>
        </w:rPr>
        <w:t xml:space="preserve">لأن خطر الإعادة القسرية قائم </w:t>
      </w:r>
      <w:r w:rsidR="00B11132" w:rsidRPr="009607B3">
        <w:rPr>
          <w:rtl/>
        </w:rPr>
        <w:t>فيما يتعلق بالقرارات التي يتخذها بموجب الإجراءات المعجَّلة أفراد الحرس الحدودي الذين ليس لديهم ما يلزم من التدريب أو المعدات أو الموارد لإجراء مقابلات شخصية و</w:t>
      </w:r>
      <w:r>
        <w:rPr>
          <w:rFonts w:hint="cs"/>
          <w:rtl/>
        </w:rPr>
        <w:t>النظر في</w:t>
      </w:r>
      <w:r w:rsidR="00B11132" w:rsidRPr="009607B3">
        <w:rPr>
          <w:rtl/>
        </w:rPr>
        <w:t xml:space="preserve"> طلبات الحماية الدولية وإجراء تحليل قانوني لطلبات اللجوء؛</w:t>
      </w:r>
    </w:p>
    <w:p w:rsidR="00B11132" w:rsidRPr="009607B3" w:rsidRDefault="00EC39F2" w:rsidP="00EC39F2">
      <w:pPr>
        <w:pStyle w:val="SingleTxtGA"/>
        <w:rPr>
          <w:rFonts w:hint="cs"/>
          <w:rtl/>
        </w:rPr>
      </w:pPr>
      <w:r>
        <w:rPr>
          <w:rtl/>
        </w:rPr>
        <w:tab/>
      </w:r>
      <w:r w:rsidR="00B11132">
        <w:rPr>
          <w:rFonts w:hint="cs"/>
          <w:rtl/>
        </w:rPr>
        <w:t>(ج)</w:t>
      </w:r>
      <w:r w:rsidR="00B11132">
        <w:rPr>
          <w:rFonts w:hint="cs"/>
          <w:rtl/>
        </w:rPr>
        <w:tab/>
      </w:r>
      <w:r w:rsidR="00B11132" w:rsidRPr="009607B3">
        <w:rPr>
          <w:rtl/>
        </w:rPr>
        <w:t xml:space="preserve">إزاء الظروف السائدة في مركز </w:t>
      </w:r>
      <w:proofErr w:type="spellStart"/>
      <w:r w:rsidR="00B11132" w:rsidRPr="009607B3">
        <w:rPr>
          <w:rtl/>
        </w:rPr>
        <w:t>هاركو</w:t>
      </w:r>
      <w:proofErr w:type="spellEnd"/>
      <w:r w:rsidR="00B11132" w:rsidRPr="009607B3">
        <w:rPr>
          <w:rtl/>
        </w:rPr>
        <w:t xml:space="preserve"> لطرد المهاجرين غير النظاميين، مثل سوء الأغذية، والتصفيد الروتيني خلال عمليات النقل إلى المستشفيات أو المحاكم، والاستخدام غير المتناسب للقوة، والإساءة اللفظية من جانب الموظفي</w:t>
      </w:r>
      <w:r>
        <w:rPr>
          <w:rtl/>
        </w:rPr>
        <w:t>ن.</w:t>
      </w:r>
    </w:p>
    <w:p w:rsidR="00B11132" w:rsidRPr="00E74BB9" w:rsidRDefault="00E74BB9" w:rsidP="00E74BB9">
      <w:pPr>
        <w:pStyle w:val="SingleTxtGA"/>
        <w:rPr>
          <w:b/>
          <w:bCs/>
          <w:rtl/>
        </w:rPr>
      </w:pPr>
      <w:r w:rsidRPr="00E74BB9">
        <w:rPr>
          <w:rFonts w:hint="cs"/>
          <w:b/>
          <w:bCs/>
          <w:rtl/>
        </w:rPr>
        <w:tab/>
      </w:r>
      <w:r w:rsidR="00B11132" w:rsidRPr="00E74BB9">
        <w:rPr>
          <w:b/>
          <w:bCs/>
          <w:rtl/>
        </w:rPr>
        <w:t>وينبغي للدولة الطرف أن:</w:t>
      </w:r>
    </w:p>
    <w:p w:rsidR="00B11132" w:rsidRPr="00E74BB9" w:rsidRDefault="00E74BB9" w:rsidP="00E74BB9">
      <w:pPr>
        <w:pStyle w:val="SingleTxtGA"/>
        <w:rPr>
          <w:b/>
          <w:bCs/>
          <w:rtl/>
        </w:rPr>
      </w:pPr>
      <w:r w:rsidRPr="00E74BB9">
        <w:rPr>
          <w:b/>
          <w:bCs/>
          <w:rtl/>
        </w:rPr>
        <w:tab/>
      </w:r>
      <w:r w:rsidR="00B11132" w:rsidRPr="00E74BB9">
        <w:rPr>
          <w:rFonts w:hint="cs"/>
          <w:b/>
          <w:bCs/>
          <w:rtl/>
        </w:rPr>
        <w:t>(أ)</w:t>
      </w:r>
      <w:r w:rsidR="00B11132" w:rsidRPr="00E74BB9">
        <w:rPr>
          <w:rFonts w:hint="cs"/>
          <w:b/>
          <w:bCs/>
          <w:rtl/>
        </w:rPr>
        <w:tab/>
      </w:r>
      <w:r w:rsidR="00B11132" w:rsidRPr="00E74BB9">
        <w:rPr>
          <w:b/>
          <w:bCs/>
          <w:rtl/>
        </w:rPr>
        <w:t>تضمن كون جميع الأشخاص الذين يلتمسون اللجوء في الدولة الطرف، بما في ذلك عند نقاط عبورها الحدودية، يتمتعون بجميع الضمانات الإجرائية، بما فيها حق الطعن في القرارات السلبية، وكذلك إمكانية الحصول على المساعدة القانونية وخدمات مترجم</w:t>
      </w:r>
      <w:r w:rsidRPr="00E74BB9">
        <w:rPr>
          <w:rFonts w:hint="cs"/>
          <w:b/>
          <w:bCs/>
          <w:rtl/>
        </w:rPr>
        <w:t>ين</w:t>
      </w:r>
      <w:r w:rsidR="00B11132" w:rsidRPr="00E74BB9">
        <w:rPr>
          <w:b/>
          <w:bCs/>
          <w:rtl/>
        </w:rPr>
        <w:t xml:space="preserve"> فوري</w:t>
      </w:r>
      <w:r w:rsidRPr="00E74BB9">
        <w:rPr>
          <w:rFonts w:hint="cs"/>
          <w:b/>
          <w:bCs/>
          <w:rtl/>
        </w:rPr>
        <w:t>ين</w:t>
      </w:r>
      <w:r w:rsidR="00B11132" w:rsidRPr="00E74BB9">
        <w:rPr>
          <w:b/>
          <w:bCs/>
          <w:rtl/>
        </w:rPr>
        <w:t>؛</w:t>
      </w:r>
    </w:p>
    <w:p w:rsidR="00B11132" w:rsidRPr="00E74BB9" w:rsidRDefault="00E74BB9" w:rsidP="00E74BB9">
      <w:pPr>
        <w:pStyle w:val="SingleTxtGA"/>
        <w:rPr>
          <w:b/>
          <w:bCs/>
          <w:rtl/>
        </w:rPr>
      </w:pPr>
      <w:r w:rsidRPr="00E74BB9">
        <w:rPr>
          <w:b/>
          <w:bCs/>
          <w:rtl/>
        </w:rPr>
        <w:tab/>
      </w:r>
      <w:r w:rsidR="00B11132" w:rsidRPr="00E74BB9">
        <w:rPr>
          <w:rFonts w:hint="cs"/>
          <w:b/>
          <w:bCs/>
          <w:rtl/>
        </w:rPr>
        <w:t>(ب)</w:t>
      </w:r>
      <w:r w:rsidR="00B11132" w:rsidRPr="00E74BB9">
        <w:rPr>
          <w:rFonts w:hint="cs"/>
          <w:b/>
          <w:bCs/>
          <w:rtl/>
        </w:rPr>
        <w:tab/>
      </w:r>
      <w:r w:rsidR="00B11132" w:rsidRPr="00E74BB9">
        <w:rPr>
          <w:b/>
          <w:bCs/>
          <w:rtl/>
        </w:rPr>
        <w:t>تضمن أن القرارات المتعلقة باللجوء، بما فيها تلك المتخذة بموجب الإجراءات المعجَّلة، تتخذها الشرطة ومجلس الحرس الحدودي (مجلس المواطنة والهجرة سابقاً) أو سلطة مقرر</w:t>
      </w:r>
      <w:r w:rsidRPr="00E74BB9">
        <w:rPr>
          <w:rFonts w:hint="cs"/>
          <w:b/>
          <w:bCs/>
          <w:rtl/>
        </w:rPr>
        <w:t>ّة</w:t>
      </w:r>
      <w:r w:rsidR="00B11132" w:rsidRPr="00E74BB9">
        <w:rPr>
          <w:b/>
          <w:bCs/>
          <w:rtl/>
        </w:rPr>
        <w:t xml:space="preserve"> تستوفي المعايير الدولية ذات الصلة؛</w:t>
      </w:r>
    </w:p>
    <w:p w:rsidR="00B11132" w:rsidRPr="00E74BB9" w:rsidRDefault="00E74BB9" w:rsidP="00E74BB9">
      <w:pPr>
        <w:pStyle w:val="SingleTxtGA"/>
        <w:rPr>
          <w:rFonts w:hint="cs"/>
          <w:b/>
          <w:bCs/>
          <w:rtl/>
        </w:rPr>
      </w:pPr>
      <w:r w:rsidRPr="00E74BB9">
        <w:rPr>
          <w:b/>
          <w:bCs/>
          <w:rtl/>
        </w:rPr>
        <w:tab/>
      </w:r>
      <w:r w:rsidR="00B11132" w:rsidRPr="00E74BB9">
        <w:rPr>
          <w:rFonts w:hint="cs"/>
          <w:b/>
          <w:bCs/>
          <w:rtl/>
        </w:rPr>
        <w:t>(ج)</w:t>
      </w:r>
      <w:r w:rsidR="00B11132" w:rsidRPr="00E74BB9">
        <w:rPr>
          <w:rFonts w:hint="cs"/>
          <w:b/>
          <w:bCs/>
          <w:rtl/>
        </w:rPr>
        <w:tab/>
      </w:r>
      <w:r w:rsidR="00B11132" w:rsidRPr="00E74BB9">
        <w:rPr>
          <w:b/>
          <w:bCs/>
          <w:rtl/>
        </w:rPr>
        <w:t xml:space="preserve">تتخذ خطوات فورية لتحسين الظروف في مركز </w:t>
      </w:r>
      <w:proofErr w:type="spellStart"/>
      <w:r w:rsidR="00B11132" w:rsidRPr="00E74BB9">
        <w:rPr>
          <w:b/>
          <w:bCs/>
          <w:rtl/>
        </w:rPr>
        <w:t>هاركو</w:t>
      </w:r>
      <w:proofErr w:type="spellEnd"/>
      <w:r w:rsidR="00B11132" w:rsidRPr="00E74BB9">
        <w:rPr>
          <w:b/>
          <w:bCs/>
          <w:rtl/>
        </w:rPr>
        <w:t xml:space="preserve"> للطرد بحيث تكون مطابقة للمعايير الدولية، وتقدم التدريب والتعليم إلى موظفي السجون فيما يخص استخدام القوة وحظر الإساءة اللفظية.</w:t>
      </w:r>
    </w:p>
    <w:p w:rsidR="00B11132" w:rsidRPr="009607B3" w:rsidRDefault="0019680E" w:rsidP="0019680E">
      <w:pPr>
        <w:pStyle w:val="H23GA"/>
        <w:rPr>
          <w:rtl/>
        </w:rPr>
      </w:pPr>
      <w:r>
        <w:rPr>
          <w:rFonts w:hint="cs"/>
          <w:rtl/>
        </w:rPr>
        <w:tab/>
      </w:r>
      <w:r>
        <w:rPr>
          <w:rFonts w:hint="cs"/>
          <w:rtl/>
        </w:rPr>
        <w:tab/>
      </w:r>
      <w:r w:rsidR="00B11132" w:rsidRPr="00A8520F">
        <w:rPr>
          <w:rtl/>
        </w:rPr>
        <w:t>التدريب</w:t>
      </w:r>
    </w:p>
    <w:p w:rsidR="00B11132" w:rsidRPr="009607B3" w:rsidRDefault="00B11132" w:rsidP="007E4637">
      <w:pPr>
        <w:pStyle w:val="SingleTxtGA"/>
        <w:rPr>
          <w:rtl/>
        </w:rPr>
      </w:pPr>
      <w:r>
        <w:rPr>
          <w:rFonts w:hint="cs"/>
          <w:rtl/>
        </w:rPr>
        <w:t>16-</w:t>
      </w:r>
      <w:r>
        <w:rPr>
          <w:rFonts w:hint="cs"/>
          <w:rtl/>
        </w:rPr>
        <w:tab/>
      </w:r>
      <w:r w:rsidRPr="009607B3">
        <w:rPr>
          <w:rtl/>
        </w:rPr>
        <w:t>يساور اللجنة القلق إزاء عدم وجود أي منهجيات محددة لتق</w:t>
      </w:r>
      <w:r w:rsidR="007E4637">
        <w:rPr>
          <w:rtl/>
        </w:rPr>
        <w:t xml:space="preserve">ييم كفاءة البرامج التدريبية أو </w:t>
      </w:r>
      <w:r w:rsidRPr="009607B3">
        <w:rPr>
          <w:rtl/>
        </w:rPr>
        <w:t>التثقيفية للموظفين المكلفين بإنفاذ القانون والموظفين الطبيين، والقضاة والمدعين العامين، وكذلك الأشخاص العاملين مع المهاجرين وملتمسي اللجوء بشأن الحظر المطلق للتعذيب وسوء المعاملة (المادة 10).</w:t>
      </w:r>
    </w:p>
    <w:p w:rsidR="00B11132" w:rsidRPr="007E4637" w:rsidRDefault="007E4637" w:rsidP="007E4637">
      <w:pPr>
        <w:pStyle w:val="SingleTxtGA"/>
        <w:rPr>
          <w:b/>
          <w:bCs/>
          <w:rtl/>
        </w:rPr>
      </w:pPr>
      <w:r>
        <w:rPr>
          <w:rFonts w:hint="cs"/>
          <w:b/>
          <w:bCs/>
          <w:rtl/>
        </w:rPr>
        <w:tab/>
      </w:r>
      <w:r w:rsidR="00B11132" w:rsidRPr="007E4637">
        <w:rPr>
          <w:b/>
          <w:bCs/>
          <w:rtl/>
        </w:rPr>
        <w:t>وينبغي للدولة الطرف أن:</w:t>
      </w:r>
    </w:p>
    <w:p w:rsidR="00B11132" w:rsidRPr="007E4637" w:rsidRDefault="007E4637" w:rsidP="007E4637">
      <w:pPr>
        <w:pStyle w:val="SingleTxtGA"/>
        <w:rPr>
          <w:b/>
          <w:bCs/>
          <w:rtl/>
        </w:rPr>
      </w:pPr>
      <w:r w:rsidRPr="007E4637">
        <w:rPr>
          <w:b/>
          <w:bCs/>
          <w:rtl/>
        </w:rPr>
        <w:tab/>
      </w:r>
      <w:r w:rsidR="00B11132" w:rsidRPr="007E4637">
        <w:rPr>
          <w:rFonts w:hint="cs"/>
          <w:b/>
          <w:bCs/>
          <w:rtl/>
        </w:rPr>
        <w:t>(أ)</w:t>
      </w:r>
      <w:r w:rsidR="00B11132" w:rsidRPr="007E4637">
        <w:rPr>
          <w:rFonts w:hint="cs"/>
          <w:b/>
          <w:bCs/>
          <w:rtl/>
        </w:rPr>
        <w:tab/>
      </w:r>
      <w:r w:rsidR="00B11132" w:rsidRPr="007E4637">
        <w:rPr>
          <w:b/>
          <w:bCs/>
          <w:rtl/>
        </w:rPr>
        <w:t xml:space="preserve">تضع منهجيات محددة لتقييم البرامج التدريبية والتثقيفية </w:t>
      </w:r>
      <w:r w:rsidRPr="007E4637">
        <w:rPr>
          <w:rFonts w:hint="cs"/>
          <w:b/>
          <w:bCs/>
          <w:rtl/>
        </w:rPr>
        <w:t>المتعلقة ب</w:t>
      </w:r>
      <w:r w:rsidR="00B11132" w:rsidRPr="007E4637">
        <w:rPr>
          <w:b/>
          <w:bCs/>
          <w:rtl/>
        </w:rPr>
        <w:t xml:space="preserve">الحظر المطلق للتعذيب وسوء المعاملة </w:t>
      </w:r>
      <w:r w:rsidRPr="007E4637">
        <w:rPr>
          <w:b/>
          <w:bCs/>
          <w:rtl/>
        </w:rPr>
        <w:t xml:space="preserve">المقدمة </w:t>
      </w:r>
      <w:r w:rsidR="00B11132" w:rsidRPr="007E4637">
        <w:rPr>
          <w:b/>
          <w:bCs/>
          <w:rtl/>
        </w:rPr>
        <w:t>إلى الموظفين المكلفين بإنفاذ القانون والموظفين الطبيين، والقضاة والمدعين العامين، فضلاً عن الأشخاص العاملين مع المهاجرين وملتمسي اللجوء؛</w:t>
      </w:r>
    </w:p>
    <w:p w:rsidR="00B11132" w:rsidRPr="00A8520F" w:rsidRDefault="007E4637" w:rsidP="007E4637">
      <w:pPr>
        <w:pStyle w:val="SingleTxtGA"/>
        <w:rPr>
          <w:rtl/>
        </w:rPr>
      </w:pPr>
      <w:r w:rsidRPr="007E4637">
        <w:rPr>
          <w:b/>
          <w:bCs/>
          <w:rtl/>
        </w:rPr>
        <w:tab/>
      </w:r>
      <w:r w:rsidR="00B11132" w:rsidRPr="007E4637">
        <w:rPr>
          <w:rFonts w:hint="cs"/>
          <w:b/>
          <w:bCs/>
          <w:rtl/>
        </w:rPr>
        <w:t>(ب)</w:t>
      </w:r>
      <w:r w:rsidR="00B11132" w:rsidRPr="007E4637">
        <w:rPr>
          <w:rFonts w:hint="cs"/>
          <w:b/>
          <w:bCs/>
          <w:rtl/>
        </w:rPr>
        <w:tab/>
      </w:r>
      <w:r w:rsidR="00B11132" w:rsidRPr="007E4637">
        <w:rPr>
          <w:b/>
          <w:bCs/>
          <w:rtl/>
        </w:rPr>
        <w:t>تضمن جعل بروتوكول إسطنبول ج</w:t>
      </w:r>
      <w:r w:rsidRPr="007E4637">
        <w:rPr>
          <w:b/>
          <w:bCs/>
          <w:rtl/>
        </w:rPr>
        <w:t>زءاً إلزامياً من التدريب المقدم</w:t>
      </w:r>
      <w:r w:rsidR="00B11132" w:rsidRPr="007E4637">
        <w:rPr>
          <w:b/>
          <w:bCs/>
          <w:rtl/>
        </w:rPr>
        <w:t xml:space="preserve"> إلى جميع المهنيين الطبيين المشاركين في توثيق ادعاءات التعذيب وسوء المعاملة والتحقيق فيها للسماح بجملة أمور منها التشخيص الصحيح لآثار التعذيب</w:t>
      </w:r>
      <w:r w:rsidR="00B11132" w:rsidRPr="00A8520F">
        <w:rPr>
          <w:rtl/>
        </w:rPr>
        <w:t>.</w:t>
      </w:r>
    </w:p>
    <w:p w:rsidR="00B11132" w:rsidRPr="00A8520F" w:rsidRDefault="007E4637" w:rsidP="007E4637">
      <w:pPr>
        <w:pStyle w:val="H23GA"/>
        <w:rPr>
          <w:rtl/>
        </w:rPr>
      </w:pPr>
      <w:r>
        <w:rPr>
          <w:rFonts w:hint="cs"/>
          <w:rtl/>
        </w:rPr>
        <w:tab/>
      </w:r>
      <w:r>
        <w:rPr>
          <w:rFonts w:hint="cs"/>
          <w:rtl/>
        </w:rPr>
        <w:tab/>
      </w:r>
      <w:r w:rsidR="00B11132" w:rsidRPr="00A8520F">
        <w:rPr>
          <w:rtl/>
        </w:rPr>
        <w:t>ظروف الاحتجاز</w:t>
      </w:r>
    </w:p>
    <w:p w:rsidR="00B11132" w:rsidRPr="009607B3" w:rsidRDefault="00B11132" w:rsidP="00AF1DCE">
      <w:pPr>
        <w:pStyle w:val="SingleTxtGA"/>
        <w:rPr>
          <w:rFonts w:hint="cs"/>
          <w:rtl/>
        </w:rPr>
      </w:pPr>
      <w:r>
        <w:rPr>
          <w:rFonts w:hint="cs"/>
          <w:rtl/>
        </w:rPr>
        <w:t>17-</w:t>
      </w:r>
      <w:r>
        <w:rPr>
          <w:rFonts w:hint="cs"/>
          <w:rtl/>
        </w:rPr>
        <w:tab/>
      </w:r>
      <w:r w:rsidRPr="009607B3">
        <w:rPr>
          <w:rtl/>
        </w:rPr>
        <w:t xml:space="preserve">ويساور اللجنة القلق إزاء المعلومات التي توحي بأن الظروف في بعض السجون ودور الاعتقال التي تستخدمها الشرطة لا تستوفي المعايير الدولية، بما في ذلك ما </w:t>
      </w:r>
      <w:r w:rsidR="00AF1DCE">
        <w:rPr>
          <w:rFonts w:hint="cs"/>
          <w:rtl/>
        </w:rPr>
        <w:t>يتعلق</w:t>
      </w:r>
      <w:r w:rsidRPr="009607B3">
        <w:rPr>
          <w:rtl/>
        </w:rPr>
        <w:t xml:space="preserve"> بالهياكل الأساسية وظروف النظافة الصحية والظروف الصحية والماء </w:t>
      </w:r>
      <w:r>
        <w:rPr>
          <w:rtl/>
        </w:rPr>
        <w:t>الساخن والتدفئة والنوافذ والتهو</w:t>
      </w:r>
      <w:r>
        <w:rPr>
          <w:rFonts w:hint="cs"/>
          <w:rtl/>
        </w:rPr>
        <w:t>ي</w:t>
      </w:r>
      <w:r w:rsidRPr="009607B3">
        <w:rPr>
          <w:rtl/>
        </w:rPr>
        <w:t>ة والإنارة والأثاث و</w:t>
      </w:r>
      <w:r w:rsidR="00AF1DCE">
        <w:rPr>
          <w:rFonts w:hint="cs"/>
          <w:rtl/>
        </w:rPr>
        <w:t>ال</w:t>
      </w:r>
      <w:r w:rsidR="00AF1DCE">
        <w:rPr>
          <w:rtl/>
        </w:rPr>
        <w:t>حيز المعيش</w:t>
      </w:r>
      <w:r w:rsidR="00AF1DCE">
        <w:rPr>
          <w:rFonts w:hint="cs"/>
          <w:rtl/>
        </w:rPr>
        <w:t>ي</w:t>
      </w:r>
      <w:r w:rsidRPr="009607B3">
        <w:rPr>
          <w:rtl/>
        </w:rPr>
        <w:t xml:space="preserve">. ويساورها القلق لأن المستشار العدلي أبلغ أيضاً عن ظروف غير مرضية في بعض المرافق الجديدة أو المرمَّمة. ويساور اللجنة قلق بالغ إزاء استخدام زنزانات لا تتوفر فيها ظروف مناسبة في بعض مراكز الشرطة. ويساورها القلق أيضاً إزاء فشل سلطات السجون في ضمان حق السجناء في الاستماع إلى شكاواهم بشأن ظروف الاحتجاز (المواد 2 </w:t>
      </w:r>
      <w:proofErr w:type="spellStart"/>
      <w:r w:rsidRPr="009607B3">
        <w:rPr>
          <w:rtl/>
        </w:rPr>
        <w:t>و11</w:t>
      </w:r>
      <w:proofErr w:type="spellEnd"/>
      <w:r w:rsidRPr="009607B3">
        <w:rPr>
          <w:rtl/>
        </w:rPr>
        <w:t xml:space="preserve"> </w:t>
      </w:r>
      <w:proofErr w:type="spellStart"/>
      <w:r w:rsidRPr="009607B3">
        <w:rPr>
          <w:rtl/>
        </w:rPr>
        <w:t>و12</w:t>
      </w:r>
      <w:proofErr w:type="spellEnd"/>
      <w:r w:rsidRPr="009607B3">
        <w:rPr>
          <w:rtl/>
        </w:rPr>
        <w:t xml:space="preserve"> </w:t>
      </w:r>
      <w:proofErr w:type="spellStart"/>
      <w:r w:rsidRPr="009607B3">
        <w:rPr>
          <w:rtl/>
        </w:rPr>
        <w:t>و13</w:t>
      </w:r>
      <w:proofErr w:type="spellEnd"/>
      <w:r w:rsidRPr="009607B3">
        <w:rPr>
          <w:rtl/>
        </w:rPr>
        <w:t xml:space="preserve"> </w:t>
      </w:r>
      <w:proofErr w:type="spellStart"/>
      <w:r w:rsidRPr="009607B3">
        <w:rPr>
          <w:rtl/>
        </w:rPr>
        <w:t>و</w:t>
      </w:r>
      <w:r w:rsidR="00AF1DCE">
        <w:rPr>
          <w:rtl/>
        </w:rPr>
        <w:t>16</w:t>
      </w:r>
      <w:proofErr w:type="spellEnd"/>
      <w:r w:rsidR="00AF1DCE">
        <w:rPr>
          <w:rtl/>
        </w:rPr>
        <w:t>).</w:t>
      </w:r>
    </w:p>
    <w:p w:rsidR="00B11132" w:rsidRPr="00AF1DCE" w:rsidRDefault="00AF1DCE" w:rsidP="00AF1DCE">
      <w:pPr>
        <w:pStyle w:val="SingleTxtGA"/>
        <w:rPr>
          <w:rFonts w:hint="cs"/>
          <w:b/>
          <w:bCs/>
          <w:rtl/>
        </w:rPr>
      </w:pPr>
      <w:r w:rsidRPr="00AF1DCE">
        <w:rPr>
          <w:rFonts w:hint="cs"/>
          <w:b/>
          <w:bCs/>
          <w:rtl/>
        </w:rPr>
        <w:tab/>
      </w:r>
      <w:r w:rsidR="00B11132" w:rsidRPr="00AF1DCE">
        <w:rPr>
          <w:b/>
          <w:bCs/>
          <w:rtl/>
        </w:rPr>
        <w:t xml:space="preserve">وينبغي للدولة الطرف </w:t>
      </w:r>
      <w:r w:rsidRPr="00AF1DCE">
        <w:rPr>
          <w:b/>
          <w:bCs/>
          <w:rtl/>
        </w:rPr>
        <w:t>أن:</w:t>
      </w:r>
    </w:p>
    <w:p w:rsidR="00B11132" w:rsidRPr="00AF1DCE" w:rsidRDefault="00AF1DCE" w:rsidP="00AF1DCE">
      <w:pPr>
        <w:pStyle w:val="SingleTxtGA"/>
        <w:rPr>
          <w:b/>
          <w:bCs/>
          <w:rtl/>
        </w:rPr>
      </w:pPr>
      <w:r w:rsidRPr="00AF1DCE">
        <w:rPr>
          <w:b/>
          <w:bCs/>
          <w:rtl/>
        </w:rPr>
        <w:tab/>
      </w:r>
      <w:r w:rsidR="00B11132" w:rsidRPr="00AF1DCE">
        <w:rPr>
          <w:rFonts w:hint="cs"/>
          <w:b/>
          <w:bCs/>
          <w:rtl/>
        </w:rPr>
        <w:t>(أ)</w:t>
      </w:r>
      <w:r w:rsidR="00B11132" w:rsidRPr="00AF1DCE">
        <w:rPr>
          <w:rFonts w:hint="cs"/>
          <w:b/>
          <w:bCs/>
          <w:rtl/>
        </w:rPr>
        <w:tab/>
      </w:r>
      <w:r w:rsidR="00B11132" w:rsidRPr="00AF1DCE">
        <w:rPr>
          <w:b/>
          <w:bCs/>
          <w:rtl/>
        </w:rPr>
        <w:t>تتخذ خطوات فورية لتحسين الظروف المادية في جميع السجون ودور الا</w:t>
      </w:r>
      <w:r w:rsidR="00B11132" w:rsidRPr="00AF1DCE">
        <w:rPr>
          <w:rFonts w:hint="cs"/>
          <w:b/>
          <w:bCs/>
          <w:rtl/>
        </w:rPr>
        <w:t>ح</w:t>
      </w:r>
      <w:r w:rsidR="00B11132" w:rsidRPr="00AF1DCE">
        <w:rPr>
          <w:b/>
          <w:bCs/>
          <w:rtl/>
        </w:rPr>
        <w:t xml:space="preserve">تجاز التي تستخدمها الشرطة، بما فيها تلك </w:t>
      </w:r>
      <w:r w:rsidR="00F43131">
        <w:rPr>
          <w:rFonts w:hint="cs"/>
          <w:b/>
          <w:bCs/>
          <w:rtl/>
        </w:rPr>
        <w:t>التي بُني</w:t>
      </w:r>
      <w:r w:rsidRPr="00AF1DCE">
        <w:rPr>
          <w:rFonts w:hint="cs"/>
          <w:b/>
          <w:bCs/>
          <w:rtl/>
        </w:rPr>
        <w:t>ت ورُمم</w:t>
      </w:r>
      <w:r w:rsidR="00F43131">
        <w:rPr>
          <w:rFonts w:hint="cs"/>
          <w:b/>
          <w:bCs/>
          <w:rtl/>
        </w:rPr>
        <w:t>َّ</w:t>
      </w:r>
      <w:r w:rsidRPr="00AF1DCE">
        <w:rPr>
          <w:rFonts w:hint="cs"/>
          <w:b/>
          <w:bCs/>
          <w:rtl/>
        </w:rPr>
        <w:t xml:space="preserve">ت </w:t>
      </w:r>
      <w:r w:rsidRPr="00AF1DCE">
        <w:rPr>
          <w:b/>
          <w:bCs/>
          <w:rtl/>
        </w:rPr>
        <w:t>مؤخراً</w:t>
      </w:r>
      <w:r w:rsidR="00B11132" w:rsidRPr="00AF1DCE">
        <w:rPr>
          <w:b/>
          <w:bCs/>
          <w:rtl/>
        </w:rPr>
        <w:t>، بهدف تحسين الهياكل الأساسية وظروف النظافة الصحية والظروف الصحية والماء الساخن والتدفئة والتهو</w:t>
      </w:r>
      <w:r w:rsidR="00B11132" w:rsidRPr="00AF1DCE">
        <w:rPr>
          <w:rFonts w:hint="cs"/>
          <w:b/>
          <w:bCs/>
          <w:rtl/>
        </w:rPr>
        <w:t>ي</w:t>
      </w:r>
      <w:r w:rsidR="00B11132" w:rsidRPr="00AF1DCE">
        <w:rPr>
          <w:b/>
          <w:bCs/>
          <w:rtl/>
        </w:rPr>
        <w:t>ة والإنارة والأثاث وإصلاح النوافذ المكسّرة، وفقاً للمعايير الدولية؛</w:t>
      </w:r>
    </w:p>
    <w:p w:rsidR="00B11132" w:rsidRPr="00AF1DCE" w:rsidRDefault="00AF1DCE" w:rsidP="00AF1DCE">
      <w:pPr>
        <w:pStyle w:val="SingleTxtGA"/>
        <w:rPr>
          <w:b/>
          <w:bCs/>
          <w:rtl/>
        </w:rPr>
      </w:pPr>
      <w:r w:rsidRPr="00AF1DCE">
        <w:rPr>
          <w:b/>
          <w:bCs/>
          <w:rtl/>
        </w:rPr>
        <w:tab/>
      </w:r>
      <w:r w:rsidR="00B11132" w:rsidRPr="00AF1DCE">
        <w:rPr>
          <w:rFonts w:hint="cs"/>
          <w:b/>
          <w:bCs/>
          <w:rtl/>
        </w:rPr>
        <w:t>(ب)</w:t>
      </w:r>
      <w:r w:rsidR="00B11132" w:rsidRPr="00AF1DCE">
        <w:rPr>
          <w:rFonts w:hint="cs"/>
          <w:b/>
          <w:bCs/>
          <w:rtl/>
        </w:rPr>
        <w:tab/>
      </w:r>
      <w:r w:rsidR="00B11132" w:rsidRPr="00AF1DCE">
        <w:rPr>
          <w:b/>
          <w:bCs/>
          <w:rtl/>
        </w:rPr>
        <w:t xml:space="preserve">تتخذ الخطوات اللازمة لضمان المعايير الدولية الدنيا التي لا تقل عن أربعة أمتار مربعة من </w:t>
      </w:r>
      <w:r w:rsidRPr="00AF1DCE">
        <w:rPr>
          <w:rFonts w:hint="cs"/>
          <w:b/>
          <w:bCs/>
          <w:rtl/>
        </w:rPr>
        <w:t>ال</w:t>
      </w:r>
      <w:r w:rsidRPr="00AF1DCE">
        <w:rPr>
          <w:b/>
          <w:bCs/>
          <w:rtl/>
        </w:rPr>
        <w:t>حيز المعيش</w:t>
      </w:r>
      <w:r w:rsidRPr="00AF1DCE">
        <w:rPr>
          <w:rFonts w:hint="cs"/>
          <w:b/>
          <w:bCs/>
          <w:rtl/>
        </w:rPr>
        <w:t>ي</w:t>
      </w:r>
      <w:r w:rsidR="00B11132" w:rsidRPr="00AF1DCE">
        <w:rPr>
          <w:b/>
          <w:bCs/>
          <w:rtl/>
        </w:rPr>
        <w:t xml:space="preserve"> لكل محتجز؛</w:t>
      </w:r>
    </w:p>
    <w:p w:rsidR="00B11132" w:rsidRPr="00AF1DCE" w:rsidRDefault="00AF1DCE" w:rsidP="00AF1DCE">
      <w:pPr>
        <w:pStyle w:val="SingleTxtGA"/>
        <w:rPr>
          <w:b/>
          <w:bCs/>
          <w:rtl/>
        </w:rPr>
      </w:pPr>
      <w:r w:rsidRPr="00AF1DCE">
        <w:rPr>
          <w:b/>
          <w:bCs/>
          <w:rtl/>
        </w:rPr>
        <w:tab/>
      </w:r>
      <w:r w:rsidR="00B11132" w:rsidRPr="00AF1DCE">
        <w:rPr>
          <w:rFonts w:hint="cs"/>
          <w:b/>
          <w:bCs/>
          <w:rtl/>
        </w:rPr>
        <w:t>(ج)</w:t>
      </w:r>
      <w:r w:rsidR="00B11132" w:rsidRPr="00AF1DCE">
        <w:rPr>
          <w:rFonts w:hint="cs"/>
          <w:b/>
          <w:bCs/>
          <w:rtl/>
        </w:rPr>
        <w:tab/>
      </w:r>
      <w:r w:rsidR="00B11132" w:rsidRPr="00AF1DCE">
        <w:rPr>
          <w:b/>
          <w:bCs/>
          <w:rtl/>
        </w:rPr>
        <w:t>تضمن مواصلة بناء السجون الإضافية المخطط لها وتوسيع وترميم أماكن الاحتجاز القائمة وفقاً لما هو مقرر؛</w:t>
      </w:r>
    </w:p>
    <w:p w:rsidR="00B11132" w:rsidRPr="00AF1DCE" w:rsidRDefault="00AF1DCE" w:rsidP="00AF1DCE">
      <w:pPr>
        <w:pStyle w:val="SingleTxtGA"/>
        <w:rPr>
          <w:b/>
          <w:bCs/>
          <w:rtl/>
        </w:rPr>
      </w:pPr>
      <w:r w:rsidRPr="00AF1DCE">
        <w:rPr>
          <w:b/>
          <w:bCs/>
          <w:rtl/>
        </w:rPr>
        <w:tab/>
      </w:r>
      <w:r w:rsidR="00B11132" w:rsidRPr="00AF1DCE">
        <w:rPr>
          <w:rFonts w:hint="cs"/>
          <w:b/>
          <w:bCs/>
          <w:rtl/>
        </w:rPr>
        <w:t>(د)</w:t>
      </w:r>
      <w:r w:rsidR="00B11132" w:rsidRPr="00AF1DCE">
        <w:rPr>
          <w:rFonts w:hint="cs"/>
          <w:b/>
          <w:bCs/>
          <w:rtl/>
        </w:rPr>
        <w:tab/>
      </w:r>
      <w:r w:rsidR="00B11132" w:rsidRPr="00AF1DCE">
        <w:rPr>
          <w:b/>
          <w:bCs/>
          <w:rtl/>
        </w:rPr>
        <w:t>تضمن وجود آليات نزيهة لمعالجة شكاوى السجناء بشأن ظروف احتجازهم وتوفر متابعة فعالة لهذه الشكاوى.</w:t>
      </w:r>
    </w:p>
    <w:p w:rsidR="00B11132" w:rsidRPr="00A8520F" w:rsidRDefault="00BD4F26" w:rsidP="00BD4F26">
      <w:pPr>
        <w:pStyle w:val="H23GA"/>
        <w:rPr>
          <w:rtl/>
        </w:rPr>
      </w:pPr>
      <w:r>
        <w:rPr>
          <w:rFonts w:hint="cs"/>
          <w:rtl/>
        </w:rPr>
        <w:tab/>
      </w:r>
      <w:r>
        <w:rPr>
          <w:rFonts w:hint="cs"/>
          <w:rtl/>
        </w:rPr>
        <w:tab/>
      </w:r>
      <w:r w:rsidR="00B11132" w:rsidRPr="00A8520F">
        <w:rPr>
          <w:rtl/>
        </w:rPr>
        <w:t>تصنيف السجناء وفقاً لكفاءتهم اللغوية</w:t>
      </w:r>
    </w:p>
    <w:p w:rsidR="00B11132" w:rsidRPr="009607B3" w:rsidRDefault="00B11132" w:rsidP="00BD4F26">
      <w:pPr>
        <w:pStyle w:val="SingleTxtGA"/>
        <w:rPr>
          <w:rtl/>
        </w:rPr>
      </w:pPr>
      <w:r>
        <w:rPr>
          <w:rFonts w:hint="cs"/>
          <w:rtl/>
        </w:rPr>
        <w:t>18-</w:t>
      </w:r>
      <w:r>
        <w:rPr>
          <w:rFonts w:hint="cs"/>
          <w:rtl/>
        </w:rPr>
        <w:tab/>
      </w:r>
      <w:r w:rsidRPr="009607B3">
        <w:rPr>
          <w:rtl/>
        </w:rPr>
        <w:t xml:space="preserve">يساور اللجنة القلق إزاء تقارير تفيد بأن شارات </w:t>
      </w:r>
      <w:r w:rsidR="00BD4F26">
        <w:rPr>
          <w:rFonts w:hint="cs"/>
          <w:rtl/>
        </w:rPr>
        <w:t>أسماء</w:t>
      </w:r>
      <w:r w:rsidRPr="009607B3">
        <w:rPr>
          <w:rtl/>
        </w:rPr>
        <w:t xml:space="preserve"> السجناء تشمل منذ عام</w:t>
      </w:r>
      <w:r w:rsidR="00BD4F26">
        <w:rPr>
          <w:rFonts w:hint="cs"/>
          <w:rtl/>
        </w:rPr>
        <w:t> </w:t>
      </w:r>
      <w:r w:rsidRPr="009607B3">
        <w:rPr>
          <w:rtl/>
        </w:rPr>
        <w:t xml:space="preserve">2011 معلومات عن كفاءتهم في اللغة </w:t>
      </w:r>
      <w:proofErr w:type="spellStart"/>
      <w:r w:rsidRPr="009607B3">
        <w:rPr>
          <w:rtl/>
        </w:rPr>
        <w:t>الإستونية</w:t>
      </w:r>
      <w:proofErr w:type="spellEnd"/>
      <w:r w:rsidRPr="009607B3">
        <w:rPr>
          <w:rtl/>
        </w:rPr>
        <w:t xml:space="preserve"> يرى البعض أنها تمييزية ومهينة (المواد 2 </w:t>
      </w:r>
      <w:proofErr w:type="spellStart"/>
      <w:r w:rsidRPr="009607B3">
        <w:rPr>
          <w:rtl/>
        </w:rPr>
        <w:t>و11</w:t>
      </w:r>
      <w:proofErr w:type="spellEnd"/>
      <w:r w:rsidRPr="009607B3">
        <w:rPr>
          <w:rtl/>
        </w:rPr>
        <w:t xml:space="preserve"> </w:t>
      </w:r>
      <w:proofErr w:type="spellStart"/>
      <w:r w:rsidRPr="009607B3">
        <w:rPr>
          <w:rtl/>
        </w:rPr>
        <w:t>و16</w:t>
      </w:r>
      <w:proofErr w:type="spellEnd"/>
      <w:r w:rsidRPr="009607B3">
        <w:rPr>
          <w:rtl/>
        </w:rPr>
        <w:t>).</w:t>
      </w:r>
    </w:p>
    <w:p w:rsidR="00B11132" w:rsidRPr="00E8377C" w:rsidRDefault="000A719D" w:rsidP="000A719D">
      <w:pPr>
        <w:pStyle w:val="SingleTxtGA"/>
        <w:rPr>
          <w:b/>
          <w:bCs/>
          <w:rtl/>
        </w:rPr>
      </w:pPr>
      <w:r w:rsidRPr="00E8377C">
        <w:rPr>
          <w:rFonts w:hint="cs"/>
          <w:b/>
          <w:bCs/>
          <w:rtl/>
        </w:rPr>
        <w:tab/>
      </w:r>
      <w:r w:rsidR="00B11132" w:rsidRPr="00E8377C">
        <w:rPr>
          <w:b/>
          <w:bCs/>
          <w:rtl/>
        </w:rPr>
        <w:t xml:space="preserve">وتوصي اللجنة الدولة الطرف بأن تضع حداً لأي تمييز ضد السجناء على أساس كفاءتهم في اللغة </w:t>
      </w:r>
      <w:proofErr w:type="spellStart"/>
      <w:r w:rsidR="00B11132" w:rsidRPr="00E8377C">
        <w:rPr>
          <w:b/>
          <w:bCs/>
          <w:rtl/>
        </w:rPr>
        <w:t>الإستونية</w:t>
      </w:r>
      <w:proofErr w:type="spellEnd"/>
      <w:r w:rsidR="00B11132" w:rsidRPr="00E8377C">
        <w:rPr>
          <w:b/>
          <w:bCs/>
          <w:rtl/>
        </w:rPr>
        <w:t xml:space="preserve"> وتضمن عدم معاقبة السجناء فيما يخص المسائل الإدارية أو</w:t>
      </w:r>
      <w:r w:rsidRPr="00E8377C">
        <w:rPr>
          <w:rFonts w:hint="cs"/>
          <w:b/>
          <w:bCs/>
          <w:rtl/>
        </w:rPr>
        <w:t> </w:t>
      </w:r>
      <w:r w:rsidR="00B11132" w:rsidRPr="00E8377C">
        <w:rPr>
          <w:b/>
          <w:bCs/>
          <w:rtl/>
        </w:rPr>
        <w:t xml:space="preserve">التأديبية إذا لم يكن لديهم فهم كافٍ للغة. وينبغي توفير خدمات الترجمة للسجناء الذين لا يعرفون اللغة </w:t>
      </w:r>
      <w:proofErr w:type="spellStart"/>
      <w:r w:rsidR="00B11132" w:rsidRPr="00E8377C">
        <w:rPr>
          <w:b/>
          <w:bCs/>
          <w:rtl/>
        </w:rPr>
        <w:t>الإستونية</w:t>
      </w:r>
      <w:proofErr w:type="spellEnd"/>
      <w:r w:rsidR="00B11132" w:rsidRPr="00E8377C">
        <w:rPr>
          <w:b/>
          <w:bCs/>
          <w:rtl/>
        </w:rPr>
        <w:t xml:space="preserve"> معرفة كافية.</w:t>
      </w:r>
    </w:p>
    <w:p w:rsidR="00B11132" w:rsidRPr="00A8520F" w:rsidRDefault="00E8377C" w:rsidP="00E8377C">
      <w:pPr>
        <w:pStyle w:val="H23GA"/>
        <w:rPr>
          <w:rtl/>
        </w:rPr>
      </w:pPr>
      <w:r>
        <w:rPr>
          <w:rFonts w:hint="cs"/>
          <w:rtl/>
        </w:rPr>
        <w:tab/>
      </w:r>
      <w:r>
        <w:rPr>
          <w:rFonts w:hint="cs"/>
          <w:rtl/>
        </w:rPr>
        <w:tab/>
      </w:r>
      <w:r w:rsidR="00B11132" w:rsidRPr="00A8520F">
        <w:rPr>
          <w:rtl/>
        </w:rPr>
        <w:t>استخدام القيود</w:t>
      </w:r>
    </w:p>
    <w:p w:rsidR="00B11132" w:rsidRPr="009607B3" w:rsidRDefault="00B11132" w:rsidP="00AF2B8B">
      <w:pPr>
        <w:pStyle w:val="SingleTxtGA"/>
        <w:rPr>
          <w:rtl/>
        </w:rPr>
      </w:pPr>
      <w:r>
        <w:rPr>
          <w:rFonts w:hint="cs"/>
          <w:rtl/>
        </w:rPr>
        <w:t>19-</w:t>
      </w:r>
      <w:r>
        <w:rPr>
          <w:rFonts w:hint="cs"/>
          <w:rtl/>
        </w:rPr>
        <w:tab/>
      </w:r>
      <w:r w:rsidRPr="009607B3">
        <w:rPr>
          <w:rtl/>
        </w:rPr>
        <w:t xml:space="preserve">يساور اللجنة القلق إزاء تقارير عن استخدام غير مبرَّر للقيود في السجون، بما في ذلك الأصفاد، نظراً لتقييم غير كافٍ </w:t>
      </w:r>
      <w:r w:rsidR="00AF2B8B">
        <w:rPr>
          <w:rFonts w:hint="cs"/>
          <w:rtl/>
        </w:rPr>
        <w:t>للوضع</w:t>
      </w:r>
      <w:r w:rsidR="00AF2B8B">
        <w:rPr>
          <w:rtl/>
        </w:rPr>
        <w:t xml:space="preserve"> والخيارات المتاحة للتعامل معه</w:t>
      </w:r>
      <w:r w:rsidRPr="009607B3">
        <w:rPr>
          <w:rtl/>
        </w:rPr>
        <w:t xml:space="preserve"> من جانب موظفي السجون (المواد 2 </w:t>
      </w:r>
      <w:proofErr w:type="spellStart"/>
      <w:r w:rsidRPr="009607B3">
        <w:rPr>
          <w:rtl/>
        </w:rPr>
        <w:t>و11</w:t>
      </w:r>
      <w:proofErr w:type="spellEnd"/>
      <w:r w:rsidRPr="009607B3">
        <w:rPr>
          <w:rtl/>
        </w:rPr>
        <w:t xml:space="preserve"> </w:t>
      </w:r>
      <w:proofErr w:type="spellStart"/>
      <w:r w:rsidRPr="009607B3">
        <w:rPr>
          <w:rtl/>
        </w:rPr>
        <w:t>و12</w:t>
      </w:r>
      <w:proofErr w:type="spellEnd"/>
      <w:r w:rsidRPr="009607B3">
        <w:rPr>
          <w:rtl/>
        </w:rPr>
        <w:t xml:space="preserve"> </w:t>
      </w:r>
      <w:proofErr w:type="spellStart"/>
      <w:r w:rsidRPr="009607B3">
        <w:rPr>
          <w:rtl/>
        </w:rPr>
        <w:t>و13</w:t>
      </w:r>
      <w:proofErr w:type="spellEnd"/>
      <w:r w:rsidRPr="009607B3">
        <w:rPr>
          <w:rtl/>
        </w:rPr>
        <w:t xml:space="preserve"> </w:t>
      </w:r>
      <w:proofErr w:type="spellStart"/>
      <w:r w:rsidRPr="009607B3">
        <w:rPr>
          <w:rtl/>
        </w:rPr>
        <w:t>و16</w:t>
      </w:r>
      <w:proofErr w:type="spellEnd"/>
      <w:r w:rsidRPr="009607B3">
        <w:rPr>
          <w:rtl/>
        </w:rPr>
        <w:t xml:space="preserve">). </w:t>
      </w:r>
    </w:p>
    <w:p w:rsidR="00B11132" w:rsidRPr="00167C4B" w:rsidRDefault="000B39EB" w:rsidP="000B39EB">
      <w:pPr>
        <w:pStyle w:val="SingleTxtGA"/>
        <w:rPr>
          <w:b/>
          <w:bCs/>
          <w:spacing w:val="-2"/>
          <w:rtl/>
        </w:rPr>
      </w:pPr>
      <w:r w:rsidRPr="000B39EB">
        <w:rPr>
          <w:rFonts w:hint="cs"/>
          <w:b/>
          <w:bCs/>
          <w:rtl/>
        </w:rPr>
        <w:tab/>
      </w:r>
      <w:r w:rsidR="00B11132" w:rsidRPr="000B39EB">
        <w:rPr>
          <w:b/>
          <w:bCs/>
          <w:rtl/>
        </w:rPr>
        <w:t>وتوصي اللجنة الدولة الطرف بضمان تقيد صارم من جميع موظفي السجون باللوائح الجديدة الأكثر دقة فيما يتعلق باستخدام القيو</w:t>
      </w:r>
      <w:r w:rsidRPr="000B39EB">
        <w:rPr>
          <w:b/>
          <w:bCs/>
          <w:rtl/>
        </w:rPr>
        <w:t>د في السجون المعمول بها منذ عام</w:t>
      </w:r>
      <w:r>
        <w:rPr>
          <w:rFonts w:hint="cs"/>
          <w:b/>
          <w:bCs/>
          <w:rtl/>
        </w:rPr>
        <w:t> </w:t>
      </w:r>
      <w:r w:rsidR="00B11132" w:rsidRPr="000B39EB">
        <w:rPr>
          <w:b/>
          <w:bCs/>
          <w:rtl/>
        </w:rPr>
        <w:t xml:space="preserve">2011، </w:t>
      </w:r>
      <w:r w:rsidR="00B11132" w:rsidRPr="00167C4B">
        <w:rPr>
          <w:b/>
          <w:bCs/>
          <w:spacing w:val="-2"/>
          <w:rtl/>
        </w:rPr>
        <w:t>فضلاً عن التقيد بالبروتوكولات وملء السجلات التي توثق استخدام القيود، بما في ذلك أسباب استخدامها ومدة استخدامها وطريقة التقييد المستخدمة تحديداً. وينبغي للدولة الطرف أن تضمن إجراء تحقيق فوري ومستقل في جميع شكاوى الانتهاكات المتعلقة باستخدام القيود ومساءلة الأشخاص الذين يرتكبون هذه الانتهاكات.</w:t>
      </w:r>
    </w:p>
    <w:p w:rsidR="00B11132" w:rsidRPr="00A8520F" w:rsidRDefault="00CD4EA7" w:rsidP="00CD4EA7">
      <w:pPr>
        <w:pStyle w:val="H23GA"/>
        <w:rPr>
          <w:rFonts w:hint="cs"/>
          <w:rtl/>
        </w:rPr>
      </w:pPr>
      <w:r>
        <w:rPr>
          <w:rFonts w:hint="cs"/>
          <w:rtl/>
        </w:rPr>
        <w:tab/>
      </w:r>
      <w:r>
        <w:rPr>
          <w:rFonts w:hint="cs"/>
          <w:rtl/>
        </w:rPr>
        <w:tab/>
      </w:r>
      <w:r w:rsidR="00B11132">
        <w:rPr>
          <w:rtl/>
        </w:rPr>
        <w:t>الأشخاص ذوو الإعاقة</w:t>
      </w:r>
    </w:p>
    <w:p w:rsidR="00B11132" w:rsidRPr="009607B3" w:rsidRDefault="00B11132" w:rsidP="006A7942">
      <w:pPr>
        <w:pStyle w:val="SingleTxtGA"/>
        <w:rPr>
          <w:rtl/>
        </w:rPr>
      </w:pPr>
      <w:r>
        <w:rPr>
          <w:rFonts w:hint="cs"/>
          <w:rtl/>
        </w:rPr>
        <w:t>20-</w:t>
      </w:r>
      <w:r>
        <w:rPr>
          <w:rFonts w:hint="cs"/>
          <w:rtl/>
        </w:rPr>
        <w:tab/>
      </w:r>
      <w:r w:rsidRPr="009607B3">
        <w:rPr>
          <w:rtl/>
        </w:rPr>
        <w:t xml:space="preserve">تحيط اللجنة علماً بتعديلات 1 أيلول/سبتمبر 2012 لقانون الصحة العقلية ولكنها تعرب عن قلقها إزاء التقارير المتعلقة بنواحي القصور في الرقابة القضائية </w:t>
      </w:r>
      <w:r w:rsidR="006A7942">
        <w:rPr>
          <w:rFonts w:hint="cs"/>
          <w:rtl/>
        </w:rPr>
        <w:t>المتعلقة</w:t>
      </w:r>
      <w:r w:rsidRPr="009607B3">
        <w:rPr>
          <w:rtl/>
        </w:rPr>
        <w:t xml:space="preserve"> بدخول الأشخاص ذوي الإعاقة العقلية والنفسية الاجتماعية غير الطوعي إلى مؤسسات الطب النفسي وتناولهم القسري للأدوية. ويساورها القلق أيضاً إزاء عدم وجود آلية لتقديم الشكاوى فيما يتعلق بالإيداع غير الطوعي للعلاج. وبالإضافة إلى ذلك، يساور اللجنة القلق إزاء معلومات تفيد بأن الأشخاص ذوي الإعاقة النفسية</w:t>
      </w:r>
      <w:r w:rsidR="006A7942">
        <w:rPr>
          <w:rFonts w:hint="cs"/>
          <w:rtl/>
        </w:rPr>
        <w:t xml:space="preserve"> الاجتماعية</w:t>
      </w:r>
      <w:r w:rsidRPr="009607B3">
        <w:rPr>
          <w:rtl/>
        </w:rPr>
        <w:t xml:space="preserve"> أو أوصياءهم الشرعيين غالباً ما يُحرمون من الحق في تلقي معلومات كافية عن الإجراءات الجنائية والتهم الموجهة إليهم، والحق في محاكمة عادلة والحق في مساعدة قانونية كافية وفعالة (المواد 2 </w:t>
      </w:r>
      <w:proofErr w:type="spellStart"/>
      <w:r w:rsidRPr="009607B3">
        <w:rPr>
          <w:rtl/>
        </w:rPr>
        <w:t>و10</w:t>
      </w:r>
      <w:proofErr w:type="spellEnd"/>
      <w:r w:rsidRPr="009607B3">
        <w:rPr>
          <w:rtl/>
        </w:rPr>
        <w:t xml:space="preserve"> </w:t>
      </w:r>
      <w:proofErr w:type="spellStart"/>
      <w:r w:rsidRPr="009607B3">
        <w:rPr>
          <w:rtl/>
        </w:rPr>
        <w:t>و11</w:t>
      </w:r>
      <w:proofErr w:type="spellEnd"/>
      <w:r w:rsidRPr="009607B3">
        <w:rPr>
          <w:rtl/>
        </w:rPr>
        <w:t xml:space="preserve"> </w:t>
      </w:r>
      <w:proofErr w:type="spellStart"/>
      <w:r w:rsidRPr="009607B3">
        <w:rPr>
          <w:rtl/>
        </w:rPr>
        <w:t>و12</w:t>
      </w:r>
      <w:proofErr w:type="spellEnd"/>
      <w:r w:rsidRPr="009607B3">
        <w:rPr>
          <w:rtl/>
        </w:rPr>
        <w:t xml:space="preserve"> </w:t>
      </w:r>
      <w:proofErr w:type="spellStart"/>
      <w:r w:rsidRPr="009607B3">
        <w:rPr>
          <w:rtl/>
        </w:rPr>
        <w:t>و13</w:t>
      </w:r>
      <w:proofErr w:type="spellEnd"/>
      <w:r w:rsidRPr="009607B3">
        <w:rPr>
          <w:rtl/>
        </w:rPr>
        <w:t xml:space="preserve"> </w:t>
      </w:r>
      <w:proofErr w:type="spellStart"/>
      <w:r w:rsidRPr="009607B3">
        <w:rPr>
          <w:rtl/>
        </w:rPr>
        <w:t>و16</w:t>
      </w:r>
      <w:proofErr w:type="spellEnd"/>
      <w:r w:rsidRPr="009607B3">
        <w:rPr>
          <w:rtl/>
        </w:rPr>
        <w:t>).</w:t>
      </w:r>
    </w:p>
    <w:p w:rsidR="00B11132" w:rsidRPr="00E03FBF" w:rsidRDefault="00E03FBF" w:rsidP="00E03FBF">
      <w:pPr>
        <w:pStyle w:val="SingleTxtGA"/>
        <w:rPr>
          <w:b/>
          <w:bCs/>
          <w:rtl/>
        </w:rPr>
      </w:pPr>
      <w:r w:rsidRPr="00E03FBF">
        <w:rPr>
          <w:rFonts w:hint="cs"/>
          <w:b/>
          <w:bCs/>
          <w:rtl/>
        </w:rPr>
        <w:tab/>
      </w:r>
      <w:r w:rsidR="00B11132" w:rsidRPr="00E03FBF">
        <w:rPr>
          <w:b/>
          <w:bCs/>
          <w:rtl/>
        </w:rPr>
        <w:t>وينبغي للدولة الطرف أن:</w:t>
      </w:r>
    </w:p>
    <w:p w:rsidR="00B11132" w:rsidRPr="00E03FBF" w:rsidRDefault="00E03FBF" w:rsidP="00E03FBF">
      <w:pPr>
        <w:pStyle w:val="SingleTxtGA"/>
        <w:rPr>
          <w:b/>
          <w:bCs/>
          <w:rtl/>
        </w:rPr>
      </w:pPr>
      <w:r>
        <w:rPr>
          <w:b/>
          <w:bCs/>
          <w:rtl/>
        </w:rPr>
        <w:tab/>
      </w:r>
      <w:r w:rsidR="00B11132" w:rsidRPr="00E03FBF">
        <w:rPr>
          <w:rFonts w:hint="cs"/>
          <w:b/>
          <w:bCs/>
          <w:rtl/>
        </w:rPr>
        <w:t>(أ)</w:t>
      </w:r>
      <w:r w:rsidR="00B11132" w:rsidRPr="00E03FBF">
        <w:rPr>
          <w:rFonts w:hint="cs"/>
          <w:b/>
          <w:bCs/>
          <w:rtl/>
        </w:rPr>
        <w:tab/>
      </w:r>
      <w:r w:rsidR="00B11132" w:rsidRPr="00E03FBF">
        <w:rPr>
          <w:b/>
          <w:bCs/>
          <w:rtl/>
        </w:rPr>
        <w:t xml:space="preserve">تضمن إشراف الأجهزة القضائية الفعال ورصدها المستقل لإدخال أي شخص ذي إعاقة عقلية ونفسية اجتماعية دون موافقته إلى مؤسسات </w:t>
      </w:r>
      <w:r w:rsidRPr="00E03FBF">
        <w:rPr>
          <w:rFonts w:hint="cs"/>
          <w:b/>
          <w:bCs/>
          <w:rtl/>
        </w:rPr>
        <w:t>ال</w:t>
      </w:r>
      <w:r w:rsidR="00B11132" w:rsidRPr="00E03FBF">
        <w:rPr>
          <w:b/>
          <w:bCs/>
          <w:rtl/>
        </w:rPr>
        <w:t xml:space="preserve">طب </w:t>
      </w:r>
      <w:r w:rsidRPr="00E03FBF">
        <w:rPr>
          <w:rFonts w:hint="cs"/>
          <w:b/>
          <w:bCs/>
          <w:rtl/>
        </w:rPr>
        <w:t>ال</w:t>
      </w:r>
      <w:r w:rsidR="00B11132" w:rsidRPr="00E03FBF">
        <w:rPr>
          <w:b/>
          <w:bCs/>
          <w:rtl/>
        </w:rPr>
        <w:t xml:space="preserve">نفسي؛ وتضمن تلقي </w:t>
      </w:r>
      <w:r w:rsidR="00B11132" w:rsidRPr="00E03FBF">
        <w:rPr>
          <w:rFonts w:hint="cs"/>
          <w:b/>
          <w:bCs/>
          <w:rtl/>
        </w:rPr>
        <w:t>أي</w:t>
      </w:r>
      <w:r w:rsidR="00B11132" w:rsidRPr="00E03FBF">
        <w:rPr>
          <w:b/>
          <w:bCs/>
          <w:rtl/>
        </w:rPr>
        <w:t xml:space="preserve"> مريض، سواء أُدخل المستشفى طواعية أو </w:t>
      </w:r>
      <w:r w:rsidRPr="00E03FBF">
        <w:rPr>
          <w:rFonts w:hint="cs"/>
          <w:b/>
          <w:bCs/>
          <w:rtl/>
        </w:rPr>
        <w:t xml:space="preserve">بشكل غير </w:t>
      </w:r>
      <w:proofErr w:type="spellStart"/>
      <w:r w:rsidRPr="00E03FBF">
        <w:rPr>
          <w:rFonts w:hint="cs"/>
          <w:b/>
          <w:bCs/>
          <w:rtl/>
        </w:rPr>
        <w:t>طواعي</w:t>
      </w:r>
      <w:proofErr w:type="spellEnd"/>
      <w:r w:rsidR="00B11132" w:rsidRPr="00E03FBF">
        <w:rPr>
          <w:b/>
          <w:bCs/>
          <w:rtl/>
        </w:rPr>
        <w:t>، معلومات كاملة عن العلاج الذي سيُوصف له ويُعطى فرصة رفض العلاج أو أي تدخل طبي آخر؛</w:t>
      </w:r>
    </w:p>
    <w:p w:rsidR="00B11132" w:rsidRPr="00E03FBF" w:rsidRDefault="00E03FBF" w:rsidP="00E03FBF">
      <w:pPr>
        <w:pStyle w:val="SingleTxtGA"/>
        <w:rPr>
          <w:b/>
          <w:bCs/>
          <w:rtl/>
        </w:rPr>
      </w:pPr>
      <w:r>
        <w:rPr>
          <w:b/>
          <w:bCs/>
          <w:rtl/>
        </w:rPr>
        <w:tab/>
      </w:r>
      <w:r w:rsidR="00B11132" w:rsidRPr="00E03FBF">
        <w:rPr>
          <w:rFonts w:hint="cs"/>
          <w:b/>
          <w:bCs/>
          <w:rtl/>
        </w:rPr>
        <w:t>(ب)</w:t>
      </w:r>
      <w:r w:rsidR="00B11132" w:rsidRPr="00E03FBF">
        <w:rPr>
          <w:rFonts w:hint="cs"/>
          <w:b/>
          <w:bCs/>
          <w:rtl/>
        </w:rPr>
        <w:tab/>
      </w:r>
      <w:r w:rsidR="00B11132" w:rsidRPr="00E03FBF">
        <w:rPr>
          <w:b/>
          <w:bCs/>
          <w:rtl/>
        </w:rPr>
        <w:t>تكفل ضمانات قانونية فعالة للأشخاص في هذه المؤسسات، بما في ذلك الحق في طعن فعال؛</w:t>
      </w:r>
    </w:p>
    <w:p w:rsidR="00B11132" w:rsidRPr="00E03FBF" w:rsidRDefault="00E03FBF" w:rsidP="00E03FBF">
      <w:pPr>
        <w:pStyle w:val="SingleTxtGA"/>
        <w:rPr>
          <w:b/>
          <w:bCs/>
          <w:rtl/>
        </w:rPr>
      </w:pPr>
      <w:r>
        <w:rPr>
          <w:b/>
          <w:bCs/>
          <w:rtl/>
        </w:rPr>
        <w:tab/>
      </w:r>
      <w:r w:rsidR="00B11132" w:rsidRPr="00E03FBF">
        <w:rPr>
          <w:rFonts w:hint="cs"/>
          <w:b/>
          <w:bCs/>
          <w:rtl/>
        </w:rPr>
        <w:t>(ج)</w:t>
      </w:r>
      <w:r w:rsidR="00B11132" w:rsidRPr="00E03FBF">
        <w:rPr>
          <w:rFonts w:hint="cs"/>
          <w:b/>
          <w:bCs/>
          <w:rtl/>
        </w:rPr>
        <w:tab/>
      </w:r>
      <w:r w:rsidR="00B11132" w:rsidRPr="00E03FBF">
        <w:rPr>
          <w:b/>
          <w:bCs/>
          <w:rtl/>
        </w:rPr>
        <w:t>تكفل حق الأشخاص ذوي الإعاقة العقلية والنفسية</w:t>
      </w:r>
      <w:r w:rsidRPr="00E03FBF">
        <w:rPr>
          <w:rFonts w:hint="cs"/>
          <w:b/>
          <w:bCs/>
          <w:rtl/>
        </w:rPr>
        <w:t xml:space="preserve"> الاجتماعية</w:t>
      </w:r>
      <w:r w:rsidR="00B11132" w:rsidRPr="00E03FBF">
        <w:rPr>
          <w:b/>
          <w:bCs/>
          <w:rtl/>
        </w:rPr>
        <w:t xml:space="preserve"> أو</w:t>
      </w:r>
      <w:r>
        <w:rPr>
          <w:rFonts w:hint="cs"/>
          <w:b/>
          <w:bCs/>
          <w:rtl/>
        </w:rPr>
        <w:t> </w:t>
      </w:r>
      <w:r w:rsidR="00B11132" w:rsidRPr="00E03FBF">
        <w:rPr>
          <w:b/>
          <w:bCs/>
          <w:rtl/>
        </w:rPr>
        <w:t>أوصيائهم الشرعيين في تلقي معلومات كافية عن الإجراءات الجنائية والتهم الموجهة إليهم، والحق في محاكمة عادلة، والحق في مساعدة قانونية كافية وفعالة لدفاعهم؛</w:t>
      </w:r>
    </w:p>
    <w:p w:rsidR="00B11132" w:rsidRPr="00E03FBF" w:rsidRDefault="005166ED" w:rsidP="00E03FBF">
      <w:pPr>
        <w:pStyle w:val="SingleTxtGA"/>
        <w:rPr>
          <w:rFonts w:hint="cs"/>
          <w:b/>
          <w:bCs/>
          <w:rtl/>
        </w:rPr>
      </w:pPr>
      <w:r>
        <w:rPr>
          <w:b/>
          <w:bCs/>
          <w:rtl/>
        </w:rPr>
        <w:tab/>
      </w:r>
      <w:r w:rsidR="00B11132" w:rsidRPr="00E03FBF">
        <w:rPr>
          <w:rFonts w:hint="cs"/>
          <w:b/>
          <w:bCs/>
          <w:rtl/>
        </w:rPr>
        <w:t>(د)</w:t>
      </w:r>
      <w:r w:rsidR="00B11132" w:rsidRPr="00E03FBF">
        <w:rPr>
          <w:rFonts w:hint="cs"/>
          <w:b/>
          <w:bCs/>
          <w:rtl/>
        </w:rPr>
        <w:tab/>
      </w:r>
      <w:r w:rsidR="00E03FBF" w:rsidRPr="00E03FBF">
        <w:rPr>
          <w:b/>
          <w:bCs/>
          <w:rtl/>
        </w:rPr>
        <w:t xml:space="preserve">توفر التدريب </w:t>
      </w:r>
      <w:r w:rsidR="00E03FBF" w:rsidRPr="00E03FBF">
        <w:rPr>
          <w:rFonts w:hint="cs"/>
          <w:b/>
          <w:bCs/>
          <w:rtl/>
        </w:rPr>
        <w:t>ل</w:t>
      </w:r>
      <w:r w:rsidR="00B11132" w:rsidRPr="00E03FBF">
        <w:rPr>
          <w:b/>
          <w:bCs/>
          <w:rtl/>
        </w:rPr>
        <w:t xml:space="preserve">لموظفين الطبيين وغير الطبيين بشأن طريقة تقديم رعاية غير عنيفة وغير </w:t>
      </w:r>
      <w:proofErr w:type="spellStart"/>
      <w:r w:rsidR="00B11132" w:rsidRPr="00E03FBF">
        <w:rPr>
          <w:b/>
          <w:bCs/>
          <w:rtl/>
        </w:rPr>
        <w:t>قسرية</w:t>
      </w:r>
      <w:proofErr w:type="spellEnd"/>
      <w:r w:rsidR="00B11132" w:rsidRPr="00E03FBF">
        <w:rPr>
          <w:b/>
          <w:bCs/>
          <w:rtl/>
        </w:rPr>
        <w:t xml:space="preserve">، ووضع لوائح واضحة ومفصلة </w:t>
      </w:r>
      <w:r w:rsidR="00E03FBF" w:rsidRPr="00E03FBF">
        <w:rPr>
          <w:rFonts w:hint="cs"/>
          <w:b/>
          <w:bCs/>
          <w:rtl/>
        </w:rPr>
        <w:t>تتعلق ب</w:t>
      </w:r>
      <w:r w:rsidR="00B11132" w:rsidRPr="00E03FBF">
        <w:rPr>
          <w:b/>
          <w:bCs/>
          <w:rtl/>
        </w:rPr>
        <w:t>استخدام القيود وغيرها من التدابير القسرية في مؤسسات الطب النفسي؛</w:t>
      </w:r>
    </w:p>
    <w:p w:rsidR="00B11132" w:rsidRPr="00E03FBF" w:rsidRDefault="005166ED" w:rsidP="00E03FBF">
      <w:pPr>
        <w:pStyle w:val="SingleTxtGA"/>
        <w:rPr>
          <w:b/>
          <w:bCs/>
          <w:rtl/>
        </w:rPr>
      </w:pPr>
      <w:r>
        <w:rPr>
          <w:rFonts w:hint="cs"/>
          <w:b/>
          <w:bCs/>
          <w:rtl/>
        </w:rPr>
        <w:tab/>
      </w:r>
      <w:r w:rsidR="00B11132" w:rsidRPr="00E03FBF">
        <w:rPr>
          <w:b/>
          <w:bCs/>
          <w:rtl/>
        </w:rPr>
        <w:t>(</w:t>
      </w:r>
      <w:r w:rsidR="00E03FBF" w:rsidRPr="00E03FBF">
        <w:rPr>
          <w:rFonts w:hint="cs"/>
          <w:b/>
          <w:bCs/>
          <w:sz w:val="30"/>
          <w:rtl/>
        </w:rPr>
        <w:t>ﻫ</w:t>
      </w:r>
      <w:r w:rsidR="00B11132" w:rsidRPr="00E03FBF">
        <w:rPr>
          <w:b/>
          <w:bCs/>
          <w:rtl/>
        </w:rPr>
        <w:t>)</w:t>
      </w:r>
      <w:r w:rsidR="00B11132" w:rsidRPr="00E03FBF">
        <w:rPr>
          <w:b/>
          <w:bCs/>
          <w:rtl/>
        </w:rPr>
        <w:tab/>
        <w:t>تنشئ آلية مستقلة لتقديم الشكاوى، وتسدي المشورة وتجري تحقيقاً فعالاً ونزيهاً في جميع الشكاوى ا</w:t>
      </w:r>
      <w:r w:rsidR="00E03FBF" w:rsidRPr="00E03FBF">
        <w:rPr>
          <w:b/>
          <w:bCs/>
          <w:rtl/>
        </w:rPr>
        <w:t>لمتعلقة بانتهاك الاتفاقية، وتقدم الجناة إلى العدالة، وتقد</w:t>
      </w:r>
      <w:r w:rsidR="00B11132" w:rsidRPr="00E03FBF">
        <w:rPr>
          <w:b/>
          <w:bCs/>
          <w:rtl/>
        </w:rPr>
        <w:t>م الجبر إلى الضحايا.</w:t>
      </w:r>
    </w:p>
    <w:p w:rsidR="00B11132" w:rsidRPr="00A8520F" w:rsidRDefault="003E18E7" w:rsidP="003E18E7">
      <w:pPr>
        <w:pStyle w:val="H23GA"/>
        <w:rPr>
          <w:rtl/>
        </w:rPr>
      </w:pPr>
      <w:r>
        <w:rPr>
          <w:rFonts w:hint="cs"/>
          <w:rtl/>
        </w:rPr>
        <w:tab/>
      </w:r>
      <w:r>
        <w:rPr>
          <w:rFonts w:hint="cs"/>
          <w:rtl/>
        </w:rPr>
        <w:tab/>
      </w:r>
      <w:r w:rsidR="00B11132" w:rsidRPr="00A8520F">
        <w:rPr>
          <w:rtl/>
        </w:rPr>
        <w:t>العقوبة البدنية للأطفال</w:t>
      </w:r>
    </w:p>
    <w:p w:rsidR="00B11132" w:rsidRPr="009607B3" w:rsidRDefault="00B11132" w:rsidP="003648B1">
      <w:pPr>
        <w:pStyle w:val="SingleTxtGA"/>
        <w:rPr>
          <w:rFonts w:hint="cs"/>
          <w:rtl/>
        </w:rPr>
      </w:pPr>
      <w:r>
        <w:rPr>
          <w:rFonts w:hint="cs"/>
          <w:rtl/>
        </w:rPr>
        <w:t>21-</w:t>
      </w:r>
      <w:r>
        <w:rPr>
          <w:rFonts w:hint="cs"/>
          <w:rtl/>
        </w:rPr>
        <w:tab/>
      </w:r>
      <w:r w:rsidR="003648B1">
        <w:rPr>
          <w:rFonts w:hint="cs"/>
          <w:rtl/>
        </w:rPr>
        <w:t>تحيط</w:t>
      </w:r>
      <w:r w:rsidRPr="009607B3">
        <w:rPr>
          <w:rtl/>
        </w:rPr>
        <w:t xml:space="preserve"> اللجنة علماً بأن العقوبة البدنية غير قانونية ف</w:t>
      </w:r>
      <w:r w:rsidR="003648B1">
        <w:rPr>
          <w:rtl/>
        </w:rPr>
        <w:t>ي المدارس وفي النظام العقابي، و</w:t>
      </w:r>
      <w:r w:rsidR="003648B1">
        <w:rPr>
          <w:rFonts w:hint="cs"/>
          <w:rtl/>
        </w:rPr>
        <w:t>ت</w:t>
      </w:r>
      <w:r w:rsidR="003648B1">
        <w:rPr>
          <w:rtl/>
        </w:rPr>
        <w:t>عرب</w:t>
      </w:r>
      <w:r w:rsidRPr="009607B3">
        <w:rPr>
          <w:rtl/>
        </w:rPr>
        <w:t xml:space="preserve"> عن قلقها إزاء عدم وجود تشريعات تحظر صراحة العقوبة البدنية في جميع الأوساط (المادتان 2 </w:t>
      </w:r>
      <w:proofErr w:type="spellStart"/>
      <w:r w:rsidRPr="009607B3">
        <w:rPr>
          <w:rtl/>
        </w:rPr>
        <w:t>و</w:t>
      </w:r>
      <w:r w:rsidR="003648B1">
        <w:rPr>
          <w:rtl/>
        </w:rPr>
        <w:t>16</w:t>
      </w:r>
      <w:proofErr w:type="spellEnd"/>
      <w:r w:rsidR="003648B1">
        <w:rPr>
          <w:rtl/>
        </w:rPr>
        <w:t>).</w:t>
      </w:r>
    </w:p>
    <w:p w:rsidR="00B11132" w:rsidRPr="003648B1" w:rsidRDefault="003648B1" w:rsidP="003648B1">
      <w:pPr>
        <w:pStyle w:val="SingleTxtGA"/>
        <w:rPr>
          <w:b/>
          <w:bCs/>
          <w:rtl/>
        </w:rPr>
      </w:pPr>
      <w:r w:rsidRPr="003648B1">
        <w:rPr>
          <w:rFonts w:hint="cs"/>
          <w:b/>
          <w:bCs/>
          <w:rtl/>
        </w:rPr>
        <w:tab/>
      </w:r>
      <w:r w:rsidR="00B11132" w:rsidRPr="003648B1">
        <w:rPr>
          <w:b/>
          <w:bCs/>
          <w:rtl/>
        </w:rPr>
        <w:t>وتوصي اللجنة بتعديل قانون حماية الطفل ليحظر صراحة العقوبة البدنية للأطفال في جميع الأوساط، بما فيها البيت وفي أوساط الرعاية البديلة، بوصفها جريمة بموجب القانون.</w:t>
      </w:r>
    </w:p>
    <w:p w:rsidR="00B11132" w:rsidRPr="00D64170" w:rsidRDefault="003648B1" w:rsidP="00702A50">
      <w:pPr>
        <w:pStyle w:val="H23GA"/>
        <w:keepNext/>
        <w:keepLines/>
        <w:spacing w:line="370" w:lineRule="exact"/>
        <w:rPr>
          <w:rtl/>
        </w:rPr>
      </w:pPr>
      <w:r>
        <w:rPr>
          <w:rFonts w:hint="cs"/>
          <w:rtl/>
        </w:rPr>
        <w:tab/>
      </w:r>
      <w:r>
        <w:rPr>
          <w:rFonts w:hint="cs"/>
          <w:rtl/>
        </w:rPr>
        <w:tab/>
      </w:r>
      <w:r w:rsidR="00B11132" w:rsidRPr="00D64170">
        <w:rPr>
          <w:rtl/>
        </w:rPr>
        <w:t>الأشخاص عديمو الجنسية</w:t>
      </w:r>
    </w:p>
    <w:p w:rsidR="00B11132" w:rsidRPr="009607B3" w:rsidRDefault="00B11132" w:rsidP="00702A50">
      <w:pPr>
        <w:pStyle w:val="SingleTxtGA"/>
        <w:spacing w:line="370" w:lineRule="exact"/>
        <w:rPr>
          <w:rtl/>
        </w:rPr>
      </w:pPr>
      <w:r>
        <w:rPr>
          <w:rFonts w:hint="cs"/>
          <w:rtl/>
        </w:rPr>
        <w:t>22-</w:t>
      </w:r>
      <w:r>
        <w:rPr>
          <w:rFonts w:hint="cs"/>
          <w:rtl/>
        </w:rPr>
        <w:tab/>
      </w:r>
      <w:r w:rsidRPr="009607B3">
        <w:rPr>
          <w:rtl/>
        </w:rPr>
        <w:t xml:space="preserve">ترحب اللجنة بالانخفاض الكبير في حالات انعدام الجنسية في الدولة الطرف من 32 في المائة في </w:t>
      </w:r>
      <w:r w:rsidR="003648B1">
        <w:rPr>
          <w:rFonts w:hint="cs"/>
          <w:rtl/>
        </w:rPr>
        <w:t>تسعينات القرن الماضي</w:t>
      </w:r>
      <w:r w:rsidR="003648B1">
        <w:rPr>
          <w:rtl/>
        </w:rPr>
        <w:t>، و</w:t>
      </w:r>
      <w:r w:rsidRPr="009607B3">
        <w:rPr>
          <w:rtl/>
        </w:rPr>
        <w:t xml:space="preserve">تشير إلى المعلومات التي قدمها ممثلو الدولة الطرف، </w:t>
      </w:r>
      <w:r w:rsidR="003648B1">
        <w:rPr>
          <w:rFonts w:hint="cs"/>
          <w:rtl/>
        </w:rPr>
        <w:t>ولكنه</w:t>
      </w:r>
      <w:r w:rsidRPr="009607B3">
        <w:rPr>
          <w:rtl/>
        </w:rPr>
        <w:t xml:space="preserve">ا تعرب عن قلقها لأن حوالي 7 في المائة من السكان ما زالوا "دون جنسية محددة" وإزاء العدد المتدني من الأطفال الذين يولدون في </w:t>
      </w:r>
      <w:proofErr w:type="spellStart"/>
      <w:r w:rsidRPr="009607B3">
        <w:rPr>
          <w:rtl/>
        </w:rPr>
        <w:t>إستونيا</w:t>
      </w:r>
      <w:proofErr w:type="spellEnd"/>
      <w:r w:rsidRPr="009607B3">
        <w:rPr>
          <w:rtl/>
        </w:rPr>
        <w:t xml:space="preserve"> لآباء ليسوا مواطنين ويُسجَّلون كمواطنين (المادة 2).</w:t>
      </w:r>
    </w:p>
    <w:p w:rsidR="00B11132" w:rsidRPr="009134FF" w:rsidRDefault="009134FF" w:rsidP="00702A50">
      <w:pPr>
        <w:pStyle w:val="SingleTxtGA"/>
        <w:spacing w:line="370" w:lineRule="exact"/>
        <w:rPr>
          <w:b/>
          <w:bCs/>
          <w:rtl/>
        </w:rPr>
      </w:pPr>
      <w:r w:rsidRPr="009134FF">
        <w:rPr>
          <w:rFonts w:hint="cs"/>
          <w:b/>
          <w:bCs/>
          <w:rtl/>
        </w:rPr>
        <w:tab/>
      </w:r>
      <w:r w:rsidR="00B11132" w:rsidRPr="009134FF">
        <w:rPr>
          <w:b/>
          <w:bCs/>
          <w:rtl/>
        </w:rPr>
        <w:t>وينبغي للدولة الطرف أن:</w:t>
      </w:r>
    </w:p>
    <w:p w:rsidR="00B11132" w:rsidRPr="009134FF" w:rsidRDefault="00E74C15" w:rsidP="00702A50">
      <w:pPr>
        <w:pStyle w:val="SingleTxtGA"/>
        <w:spacing w:line="370" w:lineRule="exact"/>
        <w:rPr>
          <w:b/>
          <w:bCs/>
          <w:rtl/>
        </w:rPr>
      </w:pPr>
      <w:r>
        <w:rPr>
          <w:b/>
          <w:bCs/>
          <w:rtl/>
        </w:rPr>
        <w:tab/>
      </w:r>
      <w:r w:rsidR="00B11132" w:rsidRPr="009134FF">
        <w:rPr>
          <w:rFonts w:hint="cs"/>
          <w:b/>
          <w:bCs/>
          <w:rtl/>
        </w:rPr>
        <w:t>(أ)</w:t>
      </w:r>
      <w:r w:rsidR="00B11132" w:rsidRPr="009134FF">
        <w:rPr>
          <w:rFonts w:hint="cs"/>
          <w:b/>
          <w:bCs/>
          <w:rtl/>
        </w:rPr>
        <w:tab/>
      </w:r>
      <w:r w:rsidR="00B11132" w:rsidRPr="009134FF">
        <w:rPr>
          <w:b/>
          <w:bCs/>
          <w:rtl/>
        </w:rPr>
        <w:t xml:space="preserve">تعتمد تدابير </w:t>
      </w:r>
      <w:r w:rsidR="009134FF" w:rsidRPr="009134FF">
        <w:rPr>
          <w:rFonts w:hint="cs"/>
          <w:b/>
          <w:bCs/>
          <w:rtl/>
        </w:rPr>
        <w:t>قانونية و</w:t>
      </w:r>
      <w:r w:rsidR="00B11132" w:rsidRPr="009134FF">
        <w:rPr>
          <w:b/>
          <w:bCs/>
          <w:rtl/>
        </w:rPr>
        <w:t>عملية لتبسيط وتسهيل تجنيس الأشخاص عديمي الجنسية وغير المواطنين وإدماجهم، بوسائل منها إعادة النظر في شروط منح الجنسية؛</w:t>
      </w:r>
    </w:p>
    <w:p w:rsidR="00B11132" w:rsidRPr="009134FF" w:rsidRDefault="00E74C15" w:rsidP="00702A50">
      <w:pPr>
        <w:pStyle w:val="SingleTxtGA"/>
        <w:spacing w:line="370" w:lineRule="exact"/>
        <w:rPr>
          <w:b/>
          <w:bCs/>
          <w:rtl/>
        </w:rPr>
      </w:pPr>
      <w:r>
        <w:rPr>
          <w:b/>
          <w:bCs/>
          <w:rtl/>
        </w:rPr>
        <w:tab/>
      </w:r>
      <w:r w:rsidR="00B11132" w:rsidRPr="009134FF">
        <w:rPr>
          <w:rFonts w:hint="cs"/>
          <w:b/>
          <w:bCs/>
          <w:rtl/>
        </w:rPr>
        <w:t>(ب)</w:t>
      </w:r>
      <w:r w:rsidR="00B11132" w:rsidRPr="009134FF">
        <w:rPr>
          <w:rFonts w:hint="cs"/>
          <w:b/>
          <w:bCs/>
          <w:rtl/>
        </w:rPr>
        <w:tab/>
      </w:r>
      <w:r w:rsidR="00B11132" w:rsidRPr="009134FF">
        <w:rPr>
          <w:b/>
          <w:bCs/>
          <w:rtl/>
        </w:rPr>
        <w:t xml:space="preserve">تنظر في توفير دروس لغوية مجاناً لجميع غير المواطنين الذين يرغبون في طلب الجنسية </w:t>
      </w:r>
      <w:proofErr w:type="spellStart"/>
      <w:r w:rsidR="00B11132" w:rsidRPr="009134FF">
        <w:rPr>
          <w:b/>
          <w:bCs/>
          <w:rtl/>
        </w:rPr>
        <w:t>الإستونية</w:t>
      </w:r>
      <w:proofErr w:type="spellEnd"/>
      <w:r w:rsidR="00B11132" w:rsidRPr="009134FF">
        <w:rPr>
          <w:b/>
          <w:bCs/>
          <w:rtl/>
        </w:rPr>
        <w:t>؛</w:t>
      </w:r>
    </w:p>
    <w:p w:rsidR="00B11132" w:rsidRPr="009134FF" w:rsidRDefault="00E74C15" w:rsidP="00702A50">
      <w:pPr>
        <w:pStyle w:val="SingleTxtGA"/>
        <w:spacing w:line="370" w:lineRule="exact"/>
        <w:rPr>
          <w:b/>
          <w:bCs/>
          <w:rtl/>
        </w:rPr>
      </w:pPr>
      <w:r>
        <w:rPr>
          <w:b/>
          <w:bCs/>
          <w:rtl/>
        </w:rPr>
        <w:tab/>
      </w:r>
      <w:r w:rsidR="00B11132" w:rsidRPr="009134FF">
        <w:rPr>
          <w:rFonts w:hint="cs"/>
          <w:b/>
          <w:bCs/>
          <w:rtl/>
        </w:rPr>
        <w:t>(ج)</w:t>
      </w:r>
      <w:r w:rsidR="00B11132" w:rsidRPr="009134FF">
        <w:rPr>
          <w:rFonts w:hint="cs"/>
          <w:b/>
          <w:bCs/>
          <w:rtl/>
        </w:rPr>
        <w:tab/>
      </w:r>
      <w:r w:rsidR="00B11132" w:rsidRPr="009134FF">
        <w:rPr>
          <w:b/>
          <w:bCs/>
          <w:rtl/>
        </w:rPr>
        <w:t>تواصل وتعزز الجهود التي يبذلها مجلس المواطنة والهجرة لتوعية الآباء الذين يكون أبناؤهم مؤهلين للحصول على الجنسية من خلال الإجراءات المبسطة لشروط الجنسية، وتنظر في منح الجنسية تلقائياً عند الولادة، دون تسجيل مسبق من جانب الآباء، لأطفال الآباء غير المواطنين الذين لا يحصلون على أي جنسية أخرى؛</w:t>
      </w:r>
    </w:p>
    <w:p w:rsidR="00B11132" w:rsidRPr="009134FF" w:rsidRDefault="00E74C15" w:rsidP="00E02556">
      <w:pPr>
        <w:pStyle w:val="SingleTxtGA"/>
        <w:spacing w:line="370" w:lineRule="exact"/>
        <w:rPr>
          <w:b/>
          <w:bCs/>
          <w:rtl/>
        </w:rPr>
      </w:pPr>
      <w:r>
        <w:rPr>
          <w:b/>
          <w:bCs/>
          <w:rtl/>
        </w:rPr>
        <w:tab/>
      </w:r>
      <w:r w:rsidR="00B11132" w:rsidRPr="009134FF">
        <w:rPr>
          <w:rFonts w:hint="cs"/>
          <w:b/>
          <w:bCs/>
          <w:rtl/>
        </w:rPr>
        <w:t>(د)</w:t>
      </w:r>
      <w:r w:rsidR="00B11132" w:rsidRPr="009134FF">
        <w:rPr>
          <w:rFonts w:hint="cs"/>
          <w:b/>
          <w:bCs/>
          <w:rtl/>
        </w:rPr>
        <w:tab/>
      </w:r>
      <w:r w:rsidR="00B11132" w:rsidRPr="009134FF">
        <w:rPr>
          <w:b/>
          <w:bCs/>
          <w:rtl/>
        </w:rPr>
        <w:t xml:space="preserve">تكفل التنفيذ الفعال </w:t>
      </w:r>
      <w:proofErr w:type="spellStart"/>
      <w:r w:rsidR="00B11132" w:rsidRPr="009134FF">
        <w:rPr>
          <w:b/>
          <w:bCs/>
          <w:rtl/>
        </w:rPr>
        <w:t>لاستراتيجية</w:t>
      </w:r>
      <w:proofErr w:type="spellEnd"/>
      <w:r w:rsidR="00B11132" w:rsidRPr="009134FF">
        <w:rPr>
          <w:b/>
          <w:bCs/>
          <w:rtl/>
        </w:rPr>
        <w:t xml:space="preserve"> الإدماج ولبرنامج الإدماج</w:t>
      </w:r>
      <w:r w:rsidR="009134FF" w:rsidRPr="009134FF">
        <w:rPr>
          <w:b/>
          <w:bCs/>
          <w:rtl/>
        </w:rPr>
        <w:t xml:space="preserve"> الحكومي للفترة 2008</w:t>
      </w:r>
      <w:r w:rsidR="00E02556">
        <w:rPr>
          <w:rFonts w:hint="cs"/>
          <w:b/>
          <w:bCs/>
          <w:rtl/>
        </w:rPr>
        <w:t>-</w:t>
      </w:r>
      <w:r w:rsidR="009134FF" w:rsidRPr="009134FF">
        <w:rPr>
          <w:b/>
          <w:bCs/>
          <w:rtl/>
        </w:rPr>
        <w:t>2013، وتمد</w:t>
      </w:r>
      <w:r w:rsidR="009134FF" w:rsidRPr="009134FF">
        <w:rPr>
          <w:rFonts w:hint="cs"/>
          <w:b/>
          <w:bCs/>
          <w:rtl/>
        </w:rPr>
        <w:t>ّ</w:t>
      </w:r>
      <w:r w:rsidR="00B11132" w:rsidRPr="009134FF">
        <w:rPr>
          <w:b/>
          <w:bCs/>
          <w:rtl/>
        </w:rPr>
        <w:t>د البرنامج إلى ما بعد عام 2013؛</w:t>
      </w:r>
    </w:p>
    <w:p w:rsidR="00B11132" w:rsidRPr="009134FF" w:rsidRDefault="00E74C15" w:rsidP="00702A50">
      <w:pPr>
        <w:pStyle w:val="SingleTxtGA"/>
        <w:spacing w:line="370" w:lineRule="exact"/>
        <w:rPr>
          <w:rFonts w:hint="cs"/>
          <w:b/>
          <w:bCs/>
          <w:rtl/>
        </w:rPr>
      </w:pPr>
      <w:r>
        <w:rPr>
          <w:rFonts w:hint="cs"/>
          <w:b/>
          <w:bCs/>
          <w:rtl/>
        </w:rPr>
        <w:tab/>
      </w:r>
      <w:r w:rsidR="00B11132" w:rsidRPr="009134FF">
        <w:rPr>
          <w:b/>
          <w:bCs/>
          <w:rtl/>
        </w:rPr>
        <w:t>(</w:t>
      </w:r>
      <w:r w:rsidR="009134FF" w:rsidRPr="009134FF">
        <w:rPr>
          <w:rFonts w:hint="cs"/>
          <w:b/>
          <w:bCs/>
          <w:sz w:val="30"/>
          <w:rtl/>
        </w:rPr>
        <w:t>ﻫ</w:t>
      </w:r>
      <w:r w:rsidR="00B11132" w:rsidRPr="009134FF">
        <w:rPr>
          <w:b/>
          <w:bCs/>
          <w:rtl/>
        </w:rPr>
        <w:t>)</w:t>
      </w:r>
      <w:r w:rsidR="00B11132" w:rsidRPr="009134FF">
        <w:rPr>
          <w:b/>
          <w:bCs/>
          <w:rtl/>
        </w:rPr>
        <w:tab/>
        <w:t>تعيد النظر</w:t>
      </w:r>
      <w:r w:rsidR="009134FF" w:rsidRPr="009134FF">
        <w:rPr>
          <w:rFonts w:hint="cs"/>
          <w:b/>
          <w:bCs/>
          <w:rtl/>
        </w:rPr>
        <w:t xml:space="preserve"> في</w:t>
      </w:r>
      <w:r w:rsidR="00B11132" w:rsidRPr="009134FF">
        <w:rPr>
          <w:b/>
          <w:bCs/>
          <w:rtl/>
        </w:rPr>
        <w:t xml:space="preserve"> التصديق على اتفاقية عام 1954 بشأن الأشخاص عديمي الجنسية واتفاقية عام 1961 </w:t>
      </w:r>
      <w:r w:rsidR="009134FF" w:rsidRPr="009134FF">
        <w:rPr>
          <w:b/>
          <w:bCs/>
          <w:rtl/>
        </w:rPr>
        <w:t xml:space="preserve">بشأن خفض حالات انعدام الجنسية، </w:t>
      </w:r>
      <w:r w:rsidR="009134FF" w:rsidRPr="009134FF">
        <w:rPr>
          <w:rFonts w:hint="cs"/>
          <w:b/>
          <w:bCs/>
          <w:rtl/>
        </w:rPr>
        <w:t>رغم المعلومات الت</w:t>
      </w:r>
      <w:r w:rsidR="00336CDA">
        <w:rPr>
          <w:rFonts w:hint="cs"/>
          <w:b/>
          <w:bCs/>
          <w:rtl/>
        </w:rPr>
        <w:t>ي قدمتها فيما يخص قرار عدم التصد</w:t>
      </w:r>
      <w:r w:rsidR="009134FF" w:rsidRPr="009134FF">
        <w:rPr>
          <w:rFonts w:hint="cs"/>
          <w:b/>
          <w:bCs/>
          <w:rtl/>
        </w:rPr>
        <w:t>يق عليهما.</w:t>
      </w:r>
    </w:p>
    <w:p w:rsidR="00B11132" w:rsidRPr="00D64170" w:rsidRDefault="00E74C15" w:rsidP="00702A50">
      <w:pPr>
        <w:pStyle w:val="H23GA"/>
        <w:spacing w:line="370" w:lineRule="exact"/>
      </w:pPr>
      <w:r>
        <w:rPr>
          <w:rFonts w:hint="cs"/>
          <w:rtl/>
        </w:rPr>
        <w:tab/>
      </w:r>
      <w:r>
        <w:rPr>
          <w:rFonts w:hint="cs"/>
          <w:rtl/>
        </w:rPr>
        <w:tab/>
      </w:r>
      <w:r w:rsidR="00B11132">
        <w:rPr>
          <w:rtl/>
        </w:rPr>
        <w:t>جمع البيانات</w:t>
      </w:r>
    </w:p>
    <w:p w:rsidR="00B11132" w:rsidRPr="009607B3" w:rsidRDefault="00B11132" w:rsidP="00702A50">
      <w:pPr>
        <w:pStyle w:val="SingleTxtGA"/>
        <w:spacing w:line="370" w:lineRule="exact"/>
        <w:rPr>
          <w:rFonts w:hint="cs"/>
          <w:rtl/>
        </w:rPr>
      </w:pPr>
      <w:r>
        <w:rPr>
          <w:rFonts w:hint="cs"/>
          <w:rtl/>
        </w:rPr>
        <w:t>23-</w:t>
      </w:r>
      <w:r>
        <w:rPr>
          <w:rFonts w:hint="cs"/>
          <w:rtl/>
        </w:rPr>
        <w:tab/>
      </w:r>
      <w:r w:rsidRPr="009607B3">
        <w:rPr>
          <w:rtl/>
        </w:rPr>
        <w:t>ترحب اللجنة بالبيانات المقدمة عن الشكاوى والإدانات المتعلقة بالتعذيب وسوء المعاملة وكذلك عن الاتجار وغيره من البنود، ولكنها تعرب عن أسفها للمع</w:t>
      </w:r>
      <w:r w:rsidR="00624CC2">
        <w:rPr>
          <w:rtl/>
        </w:rPr>
        <w:t>لومات المقدمة من الدولة الطرف ب</w:t>
      </w:r>
      <w:r w:rsidR="00624CC2">
        <w:rPr>
          <w:rFonts w:hint="cs"/>
          <w:rtl/>
        </w:rPr>
        <w:t>أ</w:t>
      </w:r>
      <w:r w:rsidRPr="009607B3">
        <w:rPr>
          <w:rtl/>
        </w:rPr>
        <w:t xml:space="preserve">ن البيانات الإحصائية لا تُجمع بطرق تسمح بتحليل أوفى </w:t>
      </w:r>
      <w:r w:rsidR="00624CC2">
        <w:rPr>
          <w:rFonts w:hint="cs"/>
          <w:rtl/>
        </w:rPr>
        <w:t>لمعرفة</w:t>
      </w:r>
      <w:r w:rsidRPr="009607B3">
        <w:rPr>
          <w:rtl/>
        </w:rPr>
        <w:t xml:space="preserve"> من المشتكي وأين </w:t>
      </w:r>
      <w:r w:rsidR="00624CC2">
        <w:rPr>
          <w:rFonts w:hint="cs"/>
          <w:rtl/>
        </w:rPr>
        <w:t xml:space="preserve">قدم الشكوى </w:t>
      </w:r>
      <w:r w:rsidRPr="009607B3">
        <w:rPr>
          <w:rtl/>
        </w:rPr>
        <w:t xml:space="preserve">ولأي سبب وبواسطة من </w:t>
      </w:r>
      <w:r w:rsidR="00624CC2">
        <w:rPr>
          <w:rFonts w:hint="cs"/>
          <w:rtl/>
        </w:rPr>
        <w:t>وماذا كانت النتيجة</w:t>
      </w:r>
      <w:r w:rsidRPr="009607B3">
        <w:rPr>
          <w:rtl/>
        </w:rPr>
        <w:t xml:space="preserve">. ومن ثم، تعرب اللجنة عن أسفها لأن هذه البيانات ليست مفصلة بحسب الجريمة وخصائص أخرى، فيما يتعلق بالشكاوى والتحقيقات والمحاكمات الخاصة بقضايا التعذيب وسوء المعاملة من جانب الموظفين المكلفين بإنفاذ القانون وأفراد الجيش وموظفي الأمن والسجون </w:t>
      </w:r>
      <w:r w:rsidR="00624CC2">
        <w:rPr>
          <w:rtl/>
        </w:rPr>
        <w:t>وكذلك بش</w:t>
      </w:r>
      <w:r w:rsidR="00624CC2">
        <w:rPr>
          <w:rFonts w:hint="cs"/>
          <w:rtl/>
        </w:rPr>
        <w:t>أ</w:t>
      </w:r>
      <w:r w:rsidRPr="009607B3">
        <w:rPr>
          <w:rtl/>
        </w:rPr>
        <w:t xml:space="preserve">ن العنف بين السجناء والاتجار والعنف ضد النساء والأطفال وفئات مستضعفة أخرى، بما في ذلك العنف المنزلي والجنسي، فضلاً عن وسائل الجبر </w:t>
      </w:r>
      <w:r w:rsidR="00624CC2">
        <w:rPr>
          <w:rFonts w:hint="cs"/>
          <w:rtl/>
        </w:rPr>
        <w:t>المتاحة للضحايا</w:t>
      </w:r>
      <w:r w:rsidRPr="009607B3">
        <w:rPr>
          <w:rtl/>
        </w:rPr>
        <w:t xml:space="preserve"> (المواد 1 </w:t>
      </w:r>
      <w:proofErr w:type="spellStart"/>
      <w:r w:rsidRPr="009607B3">
        <w:rPr>
          <w:rtl/>
        </w:rPr>
        <w:t>و2</w:t>
      </w:r>
      <w:proofErr w:type="spellEnd"/>
      <w:r>
        <w:rPr>
          <w:rtl/>
        </w:rPr>
        <w:t xml:space="preserve"> </w:t>
      </w:r>
      <w:proofErr w:type="spellStart"/>
      <w:r>
        <w:rPr>
          <w:rtl/>
        </w:rPr>
        <w:t>و4</w:t>
      </w:r>
      <w:proofErr w:type="spellEnd"/>
      <w:r>
        <w:rPr>
          <w:rtl/>
        </w:rPr>
        <w:t xml:space="preserve"> </w:t>
      </w:r>
      <w:proofErr w:type="spellStart"/>
      <w:r>
        <w:rPr>
          <w:rtl/>
        </w:rPr>
        <w:t>و11</w:t>
      </w:r>
      <w:proofErr w:type="spellEnd"/>
      <w:r>
        <w:rPr>
          <w:rtl/>
        </w:rPr>
        <w:t xml:space="preserve"> </w:t>
      </w:r>
      <w:proofErr w:type="spellStart"/>
      <w:r>
        <w:rPr>
          <w:rtl/>
        </w:rPr>
        <w:t>و12</w:t>
      </w:r>
      <w:proofErr w:type="spellEnd"/>
      <w:r>
        <w:rPr>
          <w:rtl/>
        </w:rPr>
        <w:t xml:space="preserve"> </w:t>
      </w:r>
      <w:proofErr w:type="spellStart"/>
      <w:r>
        <w:rPr>
          <w:rtl/>
        </w:rPr>
        <w:t>و13</w:t>
      </w:r>
      <w:proofErr w:type="spellEnd"/>
      <w:r>
        <w:rPr>
          <w:rtl/>
        </w:rPr>
        <w:t xml:space="preserve"> </w:t>
      </w:r>
      <w:proofErr w:type="spellStart"/>
      <w:r>
        <w:rPr>
          <w:rtl/>
        </w:rPr>
        <w:t>و14</w:t>
      </w:r>
      <w:proofErr w:type="spellEnd"/>
      <w:r>
        <w:rPr>
          <w:rtl/>
        </w:rPr>
        <w:t xml:space="preserve"> </w:t>
      </w:r>
      <w:proofErr w:type="spellStart"/>
      <w:r>
        <w:rPr>
          <w:rtl/>
        </w:rPr>
        <w:t>و16</w:t>
      </w:r>
      <w:proofErr w:type="spellEnd"/>
      <w:r>
        <w:rPr>
          <w:rtl/>
        </w:rPr>
        <w:t>).</w:t>
      </w:r>
    </w:p>
    <w:p w:rsidR="00B11132" w:rsidRPr="00A857FA" w:rsidRDefault="00A42632" w:rsidP="00A42632">
      <w:pPr>
        <w:pStyle w:val="SingleTxtGA"/>
        <w:rPr>
          <w:rFonts w:hint="cs"/>
          <w:b/>
          <w:bCs/>
          <w:spacing w:val="-2"/>
          <w:rtl/>
        </w:rPr>
      </w:pPr>
      <w:r w:rsidRPr="00A857FA">
        <w:rPr>
          <w:rFonts w:hint="cs"/>
          <w:b/>
          <w:bCs/>
          <w:spacing w:val="-2"/>
          <w:rtl/>
        </w:rPr>
        <w:tab/>
      </w:r>
      <w:r w:rsidR="00B11132" w:rsidRPr="00A857FA">
        <w:rPr>
          <w:b/>
          <w:bCs/>
          <w:spacing w:val="-2"/>
          <w:rtl/>
        </w:rPr>
        <w:t xml:space="preserve">وينبغي للدولة الطرف أن تنشئ نظاماً فعالاً لجمع البيانات الوطنية </w:t>
      </w:r>
      <w:r w:rsidRPr="00A857FA">
        <w:rPr>
          <w:rFonts w:hint="cs"/>
          <w:b/>
          <w:bCs/>
          <w:spacing w:val="-2"/>
          <w:rtl/>
        </w:rPr>
        <w:t>يصنّف</w:t>
      </w:r>
      <w:r w:rsidR="00B11132" w:rsidRPr="00A857FA">
        <w:rPr>
          <w:b/>
          <w:bCs/>
          <w:spacing w:val="-2"/>
          <w:rtl/>
        </w:rPr>
        <w:t xml:space="preserve"> بيانات إحصائية ذات صلة برصد تنفيذ الاتفاقية على الصعيد الوطني بما في ذلك بيانات مفصلة بشأن الشكاوى والتحقيقات والمحاكمات والإدانات الخاصة بحالات التعذيب وسوء المعاملة من جانب الموظفين المكلفين بإنفاذ القانون وموظفي السجون والعنف بين السجناء والاتجار والعنف، بما في ذلك العنف المنزلي والجنسي ضد النساء والأطفال وفئات مستضعفة أخرى، وكذلك بشأن وسائل الجبر</w:t>
      </w:r>
      <w:r w:rsidRPr="00A857FA">
        <w:rPr>
          <w:rFonts w:hint="cs"/>
          <w:b/>
          <w:bCs/>
          <w:spacing w:val="-2"/>
          <w:rtl/>
        </w:rPr>
        <w:t xml:space="preserve"> المتاحة للضحايا</w:t>
      </w:r>
      <w:r w:rsidR="00B11132" w:rsidRPr="00A857FA">
        <w:rPr>
          <w:b/>
          <w:bCs/>
          <w:spacing w:val="-2"/>
          <w:rtl/>
        </w:rPr>
        <w:t xml:space="preserve">، بما فيها التعويض </w:t>
      </w:r>
      <w:r w:rsidRPr="00A857FA">
        <w:rPr>
          <w:rFonts w:hint="cs"/>
          <w:b/>
          <w:bCs/>
          <w:spacing w:val="-2"/>
          <w:rtl/>
        </w:rPr>
        <w:t>وإعادة التأهيل</w:t>
      </w:r>
      <w:r w:rsidR="00B11132" w:rsidRPr="00A857FA">
        <w:rPr>
          <w:b/>
          <w:bCs/>
          <w:spacing w:val="-2"/>
          <w:rtl/>
        </w:rPr>
        <w:t>.</w:t>
      </w:r>
    </w:p>
    <w:p w:rsidR="00B11132" w:rsidRPr="00D64170" w:rsidRDefault="00A857FA" w:rsidP="00A857FA">
      <w:pPr>
        <w:pStyle w:val="H23GA"/>
        <w:rPr>
          <w:rtl/>
        </w:rPr>
      </w:pPr>
      <w:r>
        <w:rPr>
          <w:rFonts w:hint="cs"/>
          <w:rtl/>
        </w:rPr>
        <w:tab/>
      </w:r>
      <w:r>
        <w:rPr>
          <w:rFonts w:hint="cs"/>
          <w:rtl/>
        </w:rPr>
        <w:tab/>
      </w:r>
      <w:r w:rsidR="00B11132" w:rsidRPr="00D64170">
        <w:rPr>
          <w:rtl/>
        </w:rPr>
        <w:t>قضايا أخرى</w:t>
      </w:r>
    </w:p>
    <w:p w:rsidR="00B11132" w:rsidRPr="009607B3" w:rsidRDefault="00B11132" w:rsidP="00D764ED">
      <w:pPr>
        <w:pStyle w:val="SingleTxtGA"/>
        <w:rPr>
          <w:rtl/>
        </w:rPr>
      </w:pPr>
      <w:r>
        <w:rPr>
          <w:rFonts w:hint="cs"/>
          <w:rtl/>
        </w:rPr>
        <w:t>24-</w:t>
      </w:r>
      <w:r>
        <w:rPr>
          <w:rFonts w:hint="cs"/>
          <w:rtl/>
        </w:rPr>
        <w:tab/>
      </w:r>
      <w:r w:rsidRPr="009607B3">
        <w:rPr>
          <w:rtl/>
        </w:rPr>
        <w:t>تحيط اللجنة علماً بموقف الدولة الطرف في هذا الصدد، ولكنها تكرر التأكيد على توصيتها للدولة الطرف بأن تنظر في القيام بالإعلانين الواردين في المادتين 21 و 22 من الاتفاقية.</w:t>
      </w:r>
    </w:p>
    <w:p w:rsidR="00B11132" w:rsidRPr="009607B3" w:rsidRDefault="00B11132" w:rsidP="00D764ED">
      <w:pPr>
        <w:pStyle w:val="SingleTxtGA"/>
        <w:rPr>
          <w:rFonts w:hint="cs"/>
          <w:rtl/>
        </w:rPr>
      </w:pPr>
      <w:r>
        <w:rPr>
          <w:rFonts w:hint="cs"/>
          <w:rtl/>
        </w:rPr>
        <w:t>25-</w:t>
      </w:r>
      <w:r>
        <w:rPr>
          <w:rFonts w:hint="cs"/>
          <w:rtl/>
        </w:rPr>
        <w:tab/>
      </w:r>
      <w:r w:rsidRPr="009607B3">
        <w:rPr>
          <w:rtl/>
        </w:rPr>
        <w:t>وتدعو اللجنة الدولة الطرف إلى النظر في التصديق على معاهدات أخرى من معاهدات الأمم المتحدة لحقوق الإنسان التي ليست بعد طرفاً فيها، خاصة الاتفاقية الدولية لحماية جميع الأشخاص من الاختفاء القسري؛ والاتفاقية الدولية لحماية حقوق جميع العمال المهاجرين وأفراد أسرهم؛ والبروتوكول الاختياري للعهد الدولي الخاص بالحقوق الاقتصادية والاجتماعية والثقافية؛ والبروتوكول الاختياري للاتفاقية الدولية للقضاء على جميع أشكال التمييز ضد المرأة؛ والبروتوكول الاختياري لاتفاقية حقوق الطفل المتعلقة بإشراك الأطفال في ا</w:t>
      </w:r>
      <w:r>
        <w:rPr>
          <w:rtl/>
        </w:rPr>
        <w:t>لنزاعات المسلح.</w:t>
      </w:r>
    </w:p>
    <w:p w:rsidR="00B11132" w:rsidRPr="009607B3" w:rsidRDefault="00B11132" w:rsidP="00D764ED">
      <w:pPr>
        <w:pStyle w:val="SingleTxtGA"/>
        <w:rPr>
          <w:rtl/>
        </w:rPr>
      </w:pPr>
      <w:r>
        <w:rPr>
          <w:rFonts w:hint="cs"/>
          <w:rtl/>
        </w:rPr>
        <w:t>26-</w:t>
      </w:r>
      <w:r>
        <w:rPr>
          <w:rFonts w:hint="cs"/>
          <w:rtl/>
        </w:rPr>
        <w:tab/>
      </w:r>
      <w:r w:rsidRPr="009607B3">
        <w:rPr>
          <w:rtl/>
        </w:rPr>
        <w:t>ويُطلب إلى الدولة الطرف أن تنشر على نطاق واسع التقرير المقدم إلى اللجنة</w:t>
      </w:r>
      <w:r w:rsidR="00D764ED">
        <w:rPr>
          <w:rtl/>
        </w:rPr>
        <w:t xml:space="preserve"> والملاحظات الختامية للجنة، بلغ</w:t>
      </w:r>
      <w:r w:rsidR="00D764ED">
        <w:rPr>
          <w:rFonts w:hint="cs"/>
          <w:rtl/>
        </w:rPr>
        <w:t>ات</w:t>
      </w:r>
      <w:r w:rsidRPr="009607B3">
        <w:rPr>
          <w:rtl/>
        </w:rPr>
        <w:t xml:space="preserve"> مناسبة، بما فيها الروسية، من خلال المواقع الشبكية الرسمية ووسائط الإعلام والمنظمات غير الحكومية.</w:t>
      </w:r>
    </w:p>
    <w:p w:rsidR="00B11132" w:rsidRPr="009607B3" w:rsidRDefault="00B11132" w:rsidP="00FE49BD">
      <w:pPr>
        <w:pStyle w:val="SingleTxtGA"/>
        <w:rPr>
          <w:rtl/>
        </w:rPr>
      </w:pPr>
      <w:r>
        <w:rPr>
          <w:rFonts w:hint="cs"/>
          <w:rtl/>
        </w:rPr>
        <w:t>27-</w:t>
      </w:r>
      <w:r>
        <w:rPr>
          <w:rFonts w:hint="cs"/>
          <w:rtl/>
        </w:rPr>
        <w:tab/>
      </w:r>
      <w:r w:rsidRPr="009607B3">
        <w:rPr>
          <w:rtl/>
        </w:rPr>
        <w:t>وتطلب اللجنة إلى الدولة الطرف أن تقدم، بحلول 31 أيار/مايو 2014، معلومات متابعة استجابة لتوصيات اللجنة المتصلة بما يلي: (أ) إجراء تحقيقات فورية ونزيهة وفعالة؛ (ب) كفالة أو تعزيز الضمانات القانونية للأشخاص المحتجزين؛ (ج) مقاضاة المشتبه في</w:t>
      </w:r>
      <w:r w:rsidR="00FE49BD">
        <w:rPr>
          <w:rFonts w:hint="cs"/>
          <w:rtl/>
        </w:rPr>
        <w:t> </w:t>
      </w:r>
      <w:r w:rsidRPr="009607B3">
        <w:rPr>
          <w:rtl/>
        </w:rPr>
        <w:t>ارتكابهم أعمال تعذيب أو سوء معاملة ومعاقبة مرتكبي هذه الأعمال، كما ورد في الفقرات</w:t>
      </w:r>
      <w:r w:rsidR="00C13A36">
        <w:rPr>
          <w:rFonts w:hint="cs"/>
          <w:rtl/>
        </w:rPr>
        <w:t> </w:t>
      </w:r>
      <w:r w:rsidRPr="009607B3">
        <w:rPr>
          <w:rtl/>
        </w:rPr>
        <w:t xml:space="preserve">9 </w:t>
      </w:r>
      <w:proofErr w:type="spellStart"/>
      <w:r w:rsidRPr="009607B3">
        <w:rPr>
          <w:rtl/>
        </w:rPr>
        <w:t>و11</w:t>
      </w:r>
      <w:proofErr w:type="spellEnd"/>
      <w:r w:rsidRPr="009607B3">
        <w:rPr>
          <w:rtl/>
        </w:rPr>
        <w:t xml:space="preserve"> </w:t>
      </w:r>
      <w:proofErr w:type="spellStart"/>
      <w:r w:rsidRPr="009607B3">
        <w:rPr>
          <w:rtl/>
        </w:rPr>
        <w:t>و12</w:t>
      </w:r>
      <w:proofErr w:type="spellEnd"/>
      <w:r w:rsidRPr="009607B3">
        <w:rPr>
          <w:rtl/>
        </w:rPr>
        <w:t xml:space="preserve"> </w:t>
      </w:r>
      <w:proofErr w:type="spellStart"/>
      <w:r w:rsidRPr="009607B3">
        <w:rPr>
          <w:rtl/>
        </w:rPr>
        <w:t>و14</w:t>
      </w:r>
      <w:proofErr w:type="spellEnd"/>
      <w:r w:rsidRPr="009607B3">
        <w:rPr>
          <w:rtl/>
        </w:rPr>
        <w:t xml:space="preserve"> من هذه الوثيقة.</w:t>
      </w:r>
    </w:p>
    <w:p w:rsidR="00B11132" w:rsidRPr="009607B3" w:rsidRDefault="00B11132" w:rsidP="00FE49BD">
      <w:pPr>
        <w:pStyle w:val="SingleTxtGA"/>
        <w:rPr>
          <w:rtl/>
        </w:rPr>
      </w:pPr>
      <w:r>
        <w:rPr>
          <w:rFonts w:hint="cs"/>
          <w:rtl/>
        </w:rPr>
        <w:t>28-</w:t>
      </w:r>
      <w:r>
        <w:rPr>
          <w:rFonts w:hint="cs"/>
          <w:rtl/>
        </w:rPr>
        <w:tab/>
      </w:r>
      <w:r w:rsidRPr="009607B3">
        <w:rPr>
          <w:rtl/>
        </w:rPr>
        <w:t>وتُدعى الدولة الطرف إلى تقديم تقريرها المقبل، الذي سيكون التقرير الدوري ا</w:t>
      </w:r>
      <w:r w:rsidR="00631339">
        <w:rPr>
          <w:rtl/>
        </w:rPr>
        <w:t>لسادس، بحلول 31 أيار/مايو 2017.</w:t>
      </w:r>
      <w:r w:rsidRPr="009607B3">
        <w:rPr>
          <w:rtl/>
        </w:rPr>
        <w:t xml:space="preserve"> ولهذا الغرض، ستقدم اللجنة إلى الدولة الطرف، في</w:t>
      </w:r>
      <w:r w:rsidR="00FE49BD">
        <w:rPr>
          <w:rFonts w:hint="cs"/>
          <w:rtl/>
        </w:rPr>
        <w:t> </w:t>
      </w:r>
      <w:r w:rsidRPr="009607B3">
        <w:rPr>
          <w:rtl/>
        </w:rPr>
        <w:t>الوقت المناسب، قائمة من المسائل قبل تقديم التقرير، علماً بأن الدولة الطرف وافقت على تقديم تقرير إلى اللجنة بموجب الإجراء الاختياري الجديد لتقديم التقارير.</w:t>
      </w:r>
    </w:p>
    <w:p w:rsidR="008B4BC6" w:rsidRPr="00D764ED" w:rsidRDefault="00D764ED" w:rsidP="00D764ED">
      <w:pPr>
        <w:spacing w:before="120"/>
        <w:jc w:val="center"/>
        <w:rPr>
          <w:rFonts w:hint="cs"/>
          <w:u w:val="single"/>
          <w:rtl/>
        </w:rPr>
      </w:pPr>
      <w:r>
        <w:rPr>
          <w:u w:val="single"/>
          <w:rtl/>
        </w:rPr>
        <w:tab/>
      </w:r>
      <w:r>
        <w:rPr>
          <w:u w:val="single"/>
          <w:rtl/>
        </w:rPr>
        <w:tab/>
      </w:r>
      <w:r>
        <w:rPr>
          <w:u w:val="single"/>
          <w:rtl/>
        </w:rPr>
        <w:tab/>
      </w:r>
    </w:p>
    <w:sectPr w:rsidR="008B4BC6" w:rsidRPr="00D764ED"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45F2" w:rsidRPr="00FE6865" w:rsidRDefault="001045F2" w:rsidP="00FE6865">
      <w:pPr>
        <w:pStyle w:val="Footer"/>
      </w:pPr>
    </w:p>
  </w:endnote>
  <w:endnote w:type="continuationSeparator" w:id="0">
    <w:p w:rsidR="001045F2" w:rsidRDefault="001045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132" w:rsidRPr="00B11132" w:rsidRDefault="00B11132" w:rsidP="00B11132">
    <w:pPr>
      <w:pStyle w:val="Footer"/>
      <w:tabs>
        <w:tab w:val="right" w:pos="9598"/>
      </w:tabs>
    </w:pPr>
    <w:r>
      <w:t>GE.13-44582</w:t>
    </w:r>
    <w:r>
      <w:tab/>
    </w:r>
    <w:r w:rsidRPr="00B11132">
      <w:rPr>
        <w:b/>
        <w:sz w:val="18"/>
      </w:rPr>
      <w:fldChar w:fldCharType="begin"/>
    </w:r>
    <w:r w:rsidRPr="00B11132">
      <w:rPr>
        <w:b/>
        <w:sz w:val="18"/>
      </w:rPr>
      <w:instrText xml:space="preserve"> PAGE  \* MERGEFORMAT </w:instrText>
    </w:r>
    <w:r w:rsidRPr="00B11132">
      <w:rPr>
        <w:b/>
        <w:sz w:val="18"/>
      </w:rPr>
      <w:fldChar w:fldCharType="separate"/>
    </w:r>
    <w:r w:rsidR="003840C5">
      <w:rPr>
        <w:b/>
        <w:noProof/>
        <w:sz w:val="18"/>
      </w:rPr>
      <w:t>12</w:t>
    </w:r>
    <w:r w:rsidRPr="00B11132">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132" w:rsidRPr="00B11132" w:rsidRDefault="00B11132" w:rsidP="00B11132">
    <w:pPr>
      <w:pStyle w:val="Footer"/>
      <w:tabs>
        <w:tab w:val="right" w:pos="9598"/>
      </w:tabs>
      <w:rPr>
        <w:b/>
        <w:sz w:val="18"/>
      </w:rPr>
    </w:pPr>
    <w:r w:rsidRPr="00B11132">
      <w:rPr>
        <w:b/>
        <w:sz w:val="18"/>
      </w:rPr>
      <w:fldChar w:fldCharType="begin"/>
    </w:r>
    <w:r w:rsidRPr="00B11132">
      <w:rPr>
        <w:b/>
        <w:sz w:val="18"/>
      </w:rPr>
      <w:instrText xml:space="preserve"> PAGE  \* MERGEFORMAT </w:instrText>
    </w:r>
    <w:r w:rsidRPr="00B11132">
      <w:rPr>
        <w:b/>
        <w:sz w:val="18"/>
      </w:rPr>
      <w:fldChar w:fldCharType="separate"/>
    </w:r>
    <w:r w:rsidR="003840C5">
      <w:rPr>
        <w:b/>
        <w:noProof/>
        <w:sz w:val="18"/>
      </w:rPr>
      <w:t>11</w:t>
    </w:r>
    <w:r w:rsidRPr="00B11132">
      <w:rPr>
        <w:b/>
        <w:sz w:val="18"/>
      </w:rPr>
      <w:fldChar w:fldCharType="end"/>
    </w:r>
    <w:r>
      <w:rPr>
        <w:b/>
        <w:sz w:val="18"/>
      </w:rPr>
      <w:tab/>
    </w:r>
    <w:r>
      <w:t>GE.13-44582</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764" w:rsidRDefault="00B11132" w:rsidP="00F116E3">
    <w:pPr>
      <w:pStyle w:val="Footer"/>
      <w:jc w:val="right"/>
    </w:pPr>
    <w:r>
      <w:rPr>
        <w:sz w:val="20"/>
      </w:rPr>
      <w:t>(A)   GE.13-44582</w:t>
    </w:r>
    <w:r w:rsidR="00FC5764">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42463F">
      <w:rPr>
        <w:sz w:val="20"/>
      </w:rPr>
      <w:t xml:space="preserve">    020713    0</w:t>
    </w:r>
    <w:r w:rsidR="00F116E3">
      <w:rPr>
        <w:sz w:val="20"/>
      </w:rPr>
      <w:t>5</w:t>
    </w:r>
    <w:r w:rsidR="0042463F">
      <w:rPr>
        <w:sz w:val="20"/>
      </w:rPr>
      <w:t>0713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45F2" w:rsidRDefault="001045F2" w:rsidP="00834FF4">
      <w:pPr>
        <w:pStyle w:val="Footer"/>
        <w:bidi/>
        <w:spacing w:after="80" w:line="200" w:lineRule="exact"/>
        <w:ind w:left="680"/>
      </w:pPr>
      <w:r>
        <w:rPr>
          <w:rFonts w:hint="cs"/>
          <w:rtl/>
        </w:rPr>
        <w:t>__________</w:t>
      </w:r>
    </w:p>
  </w:footnote>
  <w:footnote w:type="continuationSeparator" w:id="0">
    <w:p w:rsidR="001045F2" w:rsidRDefault="001045F2" w:rsidP="00834FF4">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1132" w:rsidRPr="00B11132" w:rsidRDefault="00B11132" w:rsidP="00B11132">
    <w:pPr>
      <w:pStyle w:val="Header"/>
      <w:jc w:val="right"/>
    </w:pPr>
    <w:r w:rsidRPr="00B11132">
      <w:t>CAT/C/EST/CO/5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764" w:rsidRPr="00B11132" w:rsidRDefault="00B11132" w:rsidP="00B11132">
    <w:pPr>
      <w:pStyle w:val="Header"/>
      <w:jc w:val="left"/>
    </w:pPr>
    <w:r w:rsidRPr="00B11132">
      <w:t>CAT/C/EST/CO/5</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5764" w:rsidRDefault="00FC5764"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FC5764" w:rsidRPr="002B399E" w:rsidRDefault="00FC5764"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FC5764" w:rsidRPr="002B399E" w:rsidRDefault="00FC5764"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FC5764" w:rsidRDefault="00FC5764"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C5764"/>
    <w:rsid w:val="00000441"/>
    <w:rsid w:val="00032FC2"/>
    <w:rsid w:val="00040E25"/>
    <w:rsid w:val="00042149"/>
    <w:rsid w:val="000648EA"/>
    <w:rsid w:val="000957C8"/>
    <w:rsid w:val="00097049"/>
    <w:rsid w:val="000A04D5"/>
    <w:rsid w:val="000A719D"/>
    <w:rsid w:val="000B39EB"/>
    <w:rsid w:val="000B52F2"/>
    <w:rsid w:val="000D0EAE"/>
    <w:rsid w:val="000D5380"/>
    <w:rsid w:val="000D6654"/>
    <w:rsid w:val="000E103D"/>
    <w:rsid w:val="000F0264"/>
    <w:rsid w:val="000F2EBF"/>
    <w:rsid w:val="000F3A9F"/>
    <w:rsid w:val="000F5FF6"/>
    <w:rsid w:val="001022B5"/>
    <w:rsid w:val="001045F2"/>
    <w:rsid w:val="00113FA5"/>
    <w:rsid w:val="00137F0E"/>
    <w:rsid w:val="001455A0"/>
    <w:rsid w:val="001602A3"/>
    <w:rsid w:val="00167C4B"/>
    <w:rsid w:val="00191FBC"/>
    <w:rsid w:val="0019680E"/>
    <w:rsid w:val="001A5161"/>
    <w:rsid w:val="001A60BD"/>
    <w:rsid w:val="001E61B7"/>
    <w:rsid w:val="001F1818"/>
    <w:rsid w:val="001F3756"/>
    <w:rsid w:val="001F5F3D"/>
    <w:rsid w:val="002244FB"/>
    <w:rsid w:val="00232277"/>
    <w:rsid w:val="0023731F"/>
    <w:rsid w:val="0023736D"/>
    <w:rsid w:val="00253D28"/>
    <w:rsid w:val="00257225"/>
    <w:rsid w:val="002C7900"/>
    <w:rsid w:val="00310160"/>
    <w:rsid w:val="00336CDA"/>
    <w:rsid w:val="00341A8C"/>
    <w:rsid w:val="003519E6"/>
    <w:rsid w:val="003648B1"/>
    <w:rsid w:val="003840C5"/>
    <w:rsid w:val="003B4356"/>
    <w:rsid w:val="003E18E7"/>
    <w:rsid w:val="003F08A8"/>
    <w:rsid w:val="004108C4"/>
    <w:rsid w:val="004125A8"/>
    <w:rsid w:val="0042463F"/>
    <w:rsid w:val="004250E3"/>
    <w:rsid w:val="00440134"/>
    <w:rsid w:val="00450B18"/>
    <w:rsid w:val="00467A4D"/>
    <w:rsid w:val="00472A81"/>
    <w:rsid w:val="004A20A6"/>
    <w:rsid w:val="004B2C92"/>
    <w:rsid w:val="004B767E"/>
    <w:rsid w:val="004D6A3A"/>
    <w:rsid w:val="004E5BF4"/>
    <w:rsid w:val="004F4AD7"/>
    <w:rsid w:val="005166ED"/>
    <w:rsid w:val="00557CD3"/>
    <w:rsid w:val="00571432"/>
    <w:rsid w:val="005732A2"/>
    <w:rsid w:val="005762A5"/>
    <w:rsid w:val="00590BA3"/>
    <w:rsid w:val="005B46D9"/>
    <w:rsid w:val="005B7AE0"/>
    <w:rsid w:val="005F146F"/>
    <w:rsid w:val="005F31D7"/>
    <w:rsid w:val="005F71B6"/>
    <w:rsid w:val="00624CC2"/>
    <w:rsid w:val="00631339"/>
    <w:rsid w:val="00654786"/>
    <w:rsid w:val="00660FD4"/>
    <w:rsid w:val="006847D8"/>
    <w:rsid w:val="00693157"/>
    <w:rsid w:val="00693A7F"/>
    <w:rsid w:val="006A4425"/>
    <w:rsid w:val="006A7942"/>
    <w:rsid w:val="006B00A4"/>
    <w:rsid w:val="006B4669"/>
    <w:rsid w:val="006F6BF8"/>
    <w:rsid w:val="00702A50"/>
    <w:rsid w:val="00707BDF"/>
    <w:rsid w:val="00710727"/>
    <w:rsid w:val="00715F45"/>
    <w:rsid w:val="00731815"/>
    <w:rsid w:val="00731B84"/>
    <w:rsid w:val="00734AE7"/>
    <w:rsid w:val="0079344E"/>
    <w:rsid w:val="007C0061"/>
    <w:rsid w:val="007C3800"/>
    <w:rsid w:val="007E197F"/>
    <w:rsid w:val="007E4637"/>
    <w:rsid w:val="007F5FAC"/>
    <w:rsid w:val="007F68C4"/>
    <w:rsid w:val="008153DE"/>
    <w:rsid w:val="0082582A"/>
    <w:rsid w:val="00834FF4"/>
    <w:rsid w:val="0084706D"/>
    <w:rsid w:val="00852A10"/>
    <w:rsid w:val="00862634"/>
    <w:rsid w:val="00866C59"/>
    <w:rsid w:val="00877306"/>
    <w:rsid w:val="008A6242"/>
    <w:rsid w:val="008B4BC6"/>
    <w:rsid w:val="00901E57"/>
    <w:rsid w:val="009070DF"/>
    <w:rsid w:val="009134FF"/>
    <w:rsid w:val="00930864"/>
    <w:rsid w:val="00935F0E"/>
    <w:rsid w:val="0095208F"/>
    <w:rsid w:val="00973DC9"/>
    <w:rsid w:val="00977B3F"/>
    <w:rsid w:val="009814AE"/>
    <w:rsid w:val="009901D3"/>
    <w:rsid w:val="00990358"/>
    <w:rsid w:val="00996BBE"/>
    <w:rsid w:val="009B2C03"/>
    <w:rsid w:val="009D1DD5"/>
    <w:rsid w:val="009F722C"/>
    <w:rsid w:val="00A26157"/>
    <w:rsid w:val="00A265C3"/>
    <w:rsid w:val="00A42632"/>
    <w:rsid w:val="00A43F9A"/>
    <w:rsid w:val="00A53F38"/>
    <w:rsid w:val="00A543D4"/>
    <w:rsid w:val="00A857FA"/>
    <w:rsid w:val="00A85ABB"/>
    <w:rsid w:val="00A86ADC"/>
    <w:rsid w:val="00AC666E"/>
    <w:rsid w:val="00AD0014"/>
    <w:rsid w:val="00AD4CF2"/>
    <w:rsid w:val="00AD652A"/>
    <w:rsid w:val="00AE3262"/>
    <w:rsid w:val="00AF0BBA"/>
    <w:rsid w:val="00AF1DCE"/>
    <w:rsid w:val="00AF2B8B"/>
    <w:rsid w:val="00B07E0C"/>
    <w:rsid w:val="00B11132"/>
    <w:rsid w:val="00B25BBD"/>
    <w:rsid w:val="00B30468"/>
    <w:rsid w:val="00B436B4"/>
    <w:rsid w:val="00B44E31"/>
    <w:rsid w:val="00BA2716"/>
    <w:rsid w:val="00BA4F7E"/>
    <w:rsid w:val="00BB2C41"/>
    <w:rsid w:val="00BC27D1"/>
    <w:rsid w:val="00BC55C8"/>
    <w:rsid w:val="00BC5B66"/>
    <w:rsid w:val="00BC5C10"/>
    <w:rsid w:val="00BD4F26"/>
    <w:rsid w:val="00BE2964"/>
    <w:rsid w:val="00C0288B"/>
    <w:rsid w:val="00C13A36"/>
    <w:rsid w:val="00C21623"/>
    <w:rsid w:val="00C24FBD"/>
    <w:rsid w:val="00C414A8"/>
    <w:rsid w:val="00C473BA"/>
    <w:rsid w:val="00C611ED"/>
    <w:rsid w:val="00C6490A"/>
    <w:rsid w:val="00C64FE1"/>
    <w:rsid w:val="00C74296"/>
    <w:rsid w:val="00C8345E"/>
    <w:rsid w:val="00C945B4"/>
    <w:rsid w:val="00CA5F7C"/>
    <w:rsid w:val="00CB04AD"/>
    <w:rsid w:val="00CD4EA7"/>
    <w:rsid w:val="00D21DFC"/>
    <w:rsid w:val="00D405A0"/>
    <w:rsid w:val="00D51067"/>
    <w:rsid w:val="00D75657"/>
    <w:rsid w:val="00D764ED"/>
    <w:rsid w:val="00D960AD"/>
    <w:rsid w:val="00DA0E0E"/>
    <w:rsid w:val="00DB0C39"/>
    <w:rsid w:val="00DB7679"/>
    <w:rsid w:val="00DF1702"/>
    <w:rsid w:val="00DF4DD8"/>
    <w:rsid w:val="00DF668E"/>
    <w:rsid w:val="00E02556"/>
    <w:rsid w:val="00E03FBF"/>
    <w:rsid w:val="00E04826"/>
    <w:rsid w:val="00E14D2B"/>
    <w:rsid w:val="00E20DBA"/>
    <w:rsid w:val="00E6524A"/>
    <w:rsid w:val="00E660D6"/>
    <w:rsid w:val="00E74BB9"/>
    <w:rsid w:val="00E74C15"/>
    <w:rsid w:val="00E771AB"/>
    <w:rsid w:val="00E8377C"/>
    <w:rsid w:val="00EA796F"/>
    <w:rsid w:val="00EB077B"/>
    <w:rsid w:val="00EC39F2"/>
    <w:rsid w:val="00EC50B9"/>
    <w:rsid w:val="00ED26A0"/>
    <w:rsid w:val="00F116E3"/>
    <w:rsid w:val="00F1727A"/>
    <w:rsid w:val="00F34764"/>
    <w:rsid w:val="00F43131"/>
    <w:rsid w:val="00F54E3C"/>
    <w:rsid w:val="00F7225E"/>
    <w:rsid w:val="00F82671"/>
    <w:rsid w:val="00F874BD"/>
    <w:rsid w:val="00FA02AB"/>
    <w:rsid w:val="00FB1D0B"/>
    <w:rsid w:val="00FC5764"/>
    <w:rsid w:val="00FE1DC7"/>
    <w:rsid w:val="00FE49BD"/>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 w:type="paragraph" w:customStyle="1" w:styleId="SingleTxtG">
    <w:name w:val="_ Single Txt_G"/>
    <w:basedOn w:val="Normal"/>
    <w:link w:val="SingleTxtGChar"/>
    <w:rsid w:val="00B11132"/>
    <w:pPr>
      <w:suppressAutoHyphens/>
      <w:spacing w:after="120"/>
      <w:ind w:left="1134" w:right="1134"/>
      <w:jc w:val="both"/>
    </w:pPr>
    <w:rPr>
      <w:rFonts w:cs="Times New Roman"/>
      <w:szCs w:val="20"/>
      <w:lang w:val="ar-SA" w:eastAsia="ar-SA"/>
    </w:rPr>
  </w:style>
  <w:style w:type="character" w:customStyle="1" w:styleId="SingleTxtGChar">
    <w:name w:val="_ Single Txt_G Char"/>
    <w:link w:val="SingleTxtG"/>
    <w:locked/>
    <w:rsid w:val="00B11132"/>
    <w:rPr>
      <w:lang w:val="ar-SA" w:eastAsia="ar-SA" w:bidi="ar-SA"/>
    </w:rPr>
  </w:style>
</w:styles>
</file>

<file path=word/webSettings.xml><?xml version="1.0" encoding="utf-8"?>
<w:webSettings xmlns:r="http://schemas.openxmlformats.org/officeDocument/2006/relationships" xmlns:w="http://schemas.openxmlformats.org/wordprocessingml/2006/main">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1</TotalTime>
  <Pages>12</Pages>
  <Words>3654</Words>
  <Characters>18020</Characters>
  <Application>Microsoft Office Outlook</Application>
  <DocSecurity>4</DocSecurity>
  <Lines>237</Lines>
  <Paragraphs>82</Paragraphs>
  <ScaleCrop>false</ScaleCrop>
  <HeadingPairs>
    <vt:vector size="2" baseType="variant">
      <vt:variant>
        <vt:lpstr>Title</vt:lpstr>
      </vt:variant>
      <vt:variant>
        <vt:i4>1</vt:i4>
      </vt:variant>
    </vt:vector>
  </HeadingPairs>
  <TitlesOfParts>
    <vt:vector size="1" baseType="lpstr">
      <vt:lpstr>CAT/C/EST/CO/5</vt:lpstr>
    </vt:vector>
  </TitlesOfParts>
  <Company>CSD</Company>
  <LinksUpToDate>false</LinksUpToDate>
  <CharactersWithSpaces>21592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CAT/C/EST/CO/5</dc:title>
  <dc:subject>Sefraoui</dc:subject>
  <dc:creator>Joumana</dc:creator>
  <cp:keywords/>
  <dc:description/>
  <cp:lastModifiedBy>Joumana</cp:lastModifiedBy>
  <cp:revision>2</cp:revision>
  <cp:lastPrinted>2013-07-04T07:32:00Z</cp:lastPrinted>
  <dcterms:created xsi:type="dcterms:W3CDTF">2013-07-05T08:56:00Z</dcterms:created>
  <dcterms:modified xsi:type="dcterms:W3CDTF">2013-07-05T08:56:00Z</dcterms:modified>
</cp:coreProperties>
</file>