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0171F" w14:paraId="499F4EDA" w14:textId="77777777" w:rsidTr="00B614C4">
        <w:trPr>
          <w:trHeight w:hRule="exact" w:val="851"/>
        </w:trPr>
        <w:tc>
          <w:tcPr>
            <w:tcW w:w="1280" w:type="dxa"/>
            <w:tcBorders>
              <w:bottom w:val="single" w:sz="4" w:space="0" w:color="auto"/>
            </w:tcBorders>
          </w:tcPr>
          <w:p w14:paraId="6B8A335B" w14:textId="77777777" w:rsidR="00CE1D1C" w:rsidRPr="00F0171F" w:rsidRDefault="00CE1D1C" w:rsidP="00B614C4">
            <w:pPr>
              <w:pStyle w:val="H23GC"/>
            </w:pPr>
          </w:p>
        </w:tc>
        <w:tc>
          <w:tcPr>
            <w:tcW w:w="2273" w:type="dxa"/>
            <w:tcBorders>
              <w:bottom w:val="single" w:sz="4" w:space="0" w:color="auto"/>
            </w:tcBorders>
            <w:vAlign w:val="bottom"/>
          </w:tcPr>
          <w:p w14:paraId="2FE12CA9" w14:textId="77777777" w:rsidR="00CE1D1C" w:rsidRPr="00F0171F" w:rsidRDefault="00CE1D1C" w:rsidP="00B614C4">
            <w:pPr>
              <w:spacing w:after="80" w:line="300" w:lineRule="exact"/>
              <w:rPr>
                <w:rFonts w:ascii="Time New Roman" w:eastAsia="黑体" w:hAnsi="Time New Roman" w:hint="eastAsia"/>
                <w:sz w:val="28"/>
              </w:rPr>
            </w:pPr>
            <w:r w:rsidRPr="00F0171F">
              <w:rPr>
                <w:rFonts w:ascii="宋体" w:eastAsia="黑体" w:hAnsi="宋体" w:cs="宋体" w:hint="eastAsia"/>
                <w:sz w:val="28"/>
              </w:rPr>
              <w:t>联</w:t>
            </w:r>
            <w:r w:rsidRPr="00F0171F">
              <w:rPr>
                <w:rFonts w:ascii="Time New Roman" w:eastAsia="黑体" w:hAnsi="Time New Roman" w:hint="eastAsia"/>
                <w:sz w:val="28"/>
              </w:rPr>
              <w:t xml:space="preserve"> </w:t>
            </w:r>
            <w:r w:rsidRPr="00F0171F">
              <w:rPr>
                <w:rFonts w:ascii="宋体" w:eastAsia="黑体" w:hAnsi="宋体" w:cs="宋体" w:hint="eastAsia"/>
                <w:sz w:val="28"/>
              </w:rPr>
              <w:t>合</w:t>
            </w:r>
            <w:r w:rsidRPr="00F0171F">
              <w:rPr>
                <w:rFonts w:ascii="Time New Roman" w:eastAsia="黑体" w:hAnsi="Time New Roman" w:hint="eastAsia"/>
                <w:sz w:val="28"/>
              </w:rPr>
              <w:t xml:space="preserve"> </w:t>
            </w:r>
            <w:r w:rsidRPr="00F0171F">
              <w:rPr>
                <w:rFonts w:ascii="宋体" w:eastAsia="黑体" w:hAnsi="宋体" w:cs="宋体" w:hint="eastAsia"/>
                <w:sz w:val="28"/>
              </w:rPr>
              <w:t>国</w:t>
            </w:r>
          </w:p>
        </w:tc>
        <w:tc>
          <w:tcPr>
            <w:tcW w:w="6086" w:type="dxa"/>
            <w:gridSpan w:val="2"/>
            <w:tcBorders>
              <w:bottom w:val="single" w:sz="4" w:space="0" w:color="auto"/>
            </w:tcBorders>
            <w:vAlign w:val="bottom"/>
          </w:tcPr>
          <w:p w14:paraId="6C7B19F2" w14:textId="77777777" w:rsidR="00CE1D1C" w:rsidRPr="00F0171F" w:rsidRDefault="00832D15" w:rsidP="00B614C4">
            <w:pPr>
              <w:spacing w:line="240" w:lineRule="atLeast"/>
              <w:jc w:val="right"/>
              <w:rPr>
                <w:sz w:val="20"/>
                <w:szCs w:val="21"/>
              </w:rPr>
            </w:pPr>
            <w:r w:rsidRPr="00F0171F">
              <w:rPr>
                <w:sz w:val="40"/>
                <w:szCs w:val="21"/>
              </w:rPr>
              <w:t>CCPR</w:t>
            </w:r>
            <w:r w:rsidRPr="00F0171F">
              <w:rPr>
                <w:sz w:val="20"/>
                <w:szCs w:val="21"/>
              </w:rPr>
              <w:t>/C/135/2/Add.2</w:t>
            </w:r>
          </w:p>
        </w:tc>
      </w:tr>
      <w:tr w:rsidR="00CE1D1C" w:rsidRPr="00F0171F" w14:paraId="691605A5" w14:textId="77777777" w:rsidTr="00B614C4">
        <w:trPr>
          <w:trHeight w:hRule="exact" w:val="2835"/>
        </w:trPr>
        <w:tc>
          <w:tcPr>
            <w:tcW w:w="1280" w:type="dxa"/>
            <w:tcBorders>
              <w:top w:val="single" w:sz="4" w:space="0" w:color="auto"/>
              <w:bottom w:val="single" w:sz="12" w:space="0" w:color="auto"/>
            </w:tcBorders>
          </w:tcPr>
          <w:p w14:paraId="7FA0D76F" w14:textId="77777777" w:rsidR="00CE1D1C" w:rsidRPr="00F0171F" w:rsidRDefault="00CE1D1C" w:rsidP="00B614C4">
            <w:pPr>
              <w:spacing w:line="120" w:lineRule="atLeast"/>
              <w:rPr>
                <w:sz w:val="10"/>
                <w:szCs w:val="10"/>
              </w:rPr>
            </w:pPr>
          </w:p>
          <w:p w14:paraId="5875C026" w14:textId="77777777" w:rsidR="00CE1D1C" w:rsidRPr="00F0171F" w:rsidRDefault="00CE1D1C" w:rsidP="00B614C4">
            <w:pPr>
              <w:spacing w:line="120" w:lineRule="atLeast"/>
              <w:rPr>
                <w:sz w:val="10"/>
                <w:szCs w:val="10"/>
              </w:rPr>
            </w:pPr>
            <w:r w:rsidRPr="00F0171F">
              <w:rPr>
                <w:rFonts w:hint="eastAsia"/>
                <w:noProof/>
                <w:snapToGrid/>
              </w:rPr>
              <w:drawing>
                <wp:inline distT="0" distB="0" distL="0" distR="0" wp14:anchorId="0FC2A31A" wp14:editId="38F7C7D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595157" w14:textId="77777777" w:rsidR="00CE1D1C" w:rsidRPr="00F0171F" w:rsidRDefault="00CE1D1C" w:rsidP="00B614C4">
            <w:pPr>
              <w:spacing w:before="120" w:line="240" w:lineRule="auto"/>
              <w:rPr>
                <w:rFonts w:ascii="Time New Roman" w:eastAsia="黑体" w:hAnsi="Time New Roman" w:hint="eastAsia"/>
                <w:sz w:val="34"/>
                <w:szCs w:val="34"/>
              </w:rPr>
            </w:pPr>
            <w:r w:rsidRPr="00F0171F">
              <w:rPr>
                <w:rFonts w:ascii="Time New Roman" w:eastAsia="黑体" w:hAnsi="Time New Roman" w:hint="eastAsia"/>
                <w:sz w:val="34"/>
                <w:szCs w:val="34"/>
              </w:rPr>
              <w:t>公民</w:t>
            </w:r>
            <w:r w:rsidR="00654DD9" w:rsidRPr="00F0171F">
              <w:rPr>
                <w:rFonts w:ascii="Time New Roman" w:eastAsia="黑体" w:hAnsi="Time New Roman" w:hint="eastAsia"/>
                <w:sz w:val="34"/>
                <w:szCs w:val="34"/>
                <w:lang w:val="fr-CH"/>
              </w:rPr>
              <w:t>及</w:t>
            </w:r>
            <w:r w:rsidRPr="00F0171F">
              <w:rPr>
                <w:rFonts w:ascii="Time New Roman" w:eastAsia="黑体" w:hAnsi="Time New Roman" w:hint="eastAsia"/>
                <w:sz w:val="34"/>
                <w:szCs w:val="34"/>
              </w:rPr>
              <w:t>政治权利</w:t>
            </w:r>
            <w:r w:rsidRPr="00F0171F">
              <w:rPr>
                <w:rFonts w:ascii="Time New Roman" w:eastAsia="黑体" w:hAnsi="Time New Roman"/>
                <w:sz w:val="34"/>
                <w:szCs w:val="34"/>
              </w:rPr>
              <w:br/>
            </w:r>
            <w:r w:rsidRPr="00F0171F">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59240C9" w14:textId="414A7244" w:rsidR="00CE1D1C" w:rsidRPr="00F0171F" w:rsidRDefault="00CE1D1C" w:rsidP="00B614C4">
            <w:pPr>
              <w:spacing w:before="240" w:line="240" w:lineRule="atLeast"/>
              <w:rPr>
                <w:sz w:val="20"/>
              </w:rPr>
            </w:pPr>
            <w:r w:rsidRPr="00F0171F">
              <w:rPr>
                <w:sz w:val="20"/>
              </w:rPr>
              <w:t xml:space="preserve">Distr.: </w:t>
            </w:r>
            <w:r w:rsidR="00483516" w:rsidRPr="00F0171F">
              <w:rPr>
                <w:sz w:val="20"/>
              </w:rPr>
              <w:t>General</w:t>
            </w:r>
          </w:p>
          <w:p w14:paraId="66CC321D" w14:textId="26846D98" w:rsidR="00CE1D1C" w:rsidRPr="00F0171F" w:rsidRDefault="00483516" w:rsidP="00B614C4">
            <w:pPr>
              <w:spacing w:line="240" w:lineRule="atLeast"/>
              <w:rPr>
                <w:sz w:val="20"/>
              </w:rPr>
            </w:pPr>
            <w:r w:rsidRPr="00F0171F">
              <w:rPr>
                <w:sz w:val="20"/>
              </w:rPr>
              <w:t>20 September</w:t>
            </w:r>
            <w:r w:rsidR="00EA7E67" w:rsidRPr="00F0171F">
              <w:rPr>
                <w:sz w:val="20"/>
              </w:rPr>
              <w:t xml:space="preserve"> 20</w:t>
            </w:r>
            <w:r w:rsidR="0060122D" w:rsidRPr="00F0171F">
              <w:rPr>
                <w:sz w:val="20"/>
              </w:rPr>
              <w:t>2</w:t>
            </w:r>
            <w:r w:rsidR="00C43CF0" w:rsidRPr="00F0171F">
              <w:rPr>
                <w:sz w:val="20"/>
              </w:rPr>
              <w:t>2</w:t>
            </w:r>
          </w:p>
          <w:p w14:paraId="42AB6D3C" w14:textId="77777777" w:rsidR="00CE1D1C" w:rsidRPr="00F0171F" w:rsidRDefault="00CE1D1C" w:rsidP="00B614C4">
            <w:pPr>
              <w:spacing w:line="240" w:lineRule="atLeast"/>
              <w:rPr>
                <w:sz w:val="20"/>
              </w:rPr>
            </w:pPr>
            <w:r w:rsidRPr="00F0171F">
              <w:rPr>
                <w:sz w:val="20"/>
              </w:rPr>
              <w:t xml:space="preserve">Chinese </w:t>
            </w:r>
          </w:p>
          <w:p w14:paraId="458A6373" w14:textId="77777777" w:rsidR="00CE1D1C" w:rsidRPr="00F0171F" w:rsidRDefault="00CE1D1C" w:rsidP="00B614C4">
            <w:pPr>
              <w:spacing w:line="240" w:lineRule="atLeast"/>
            </w:pPr>
            <w:r w:rsidRPr="00F0171F">
              <w:rPr>
                <w:sz w:val="20"/>
              </w:rPr>
              <w:t>Original: English</w:t>
            </w:r>
          </w:p>
        </w:tc>
      </w:tr>
    </w:tbl>
    <w:p w14:paraId="6C5F1ED1" w14:textId="77777777" w:rsidR="0087549B" w:rsidRPr="00F0171F" w:rsidRDefault="0087549B" w:rsidP="00172E04">
      <w:pPr>
        <w:spacing w:before="120"/>
        <w:rPr>
          <w:rFonts w:ascii="Time New Roman" w:eastAsia="黑体" w:hAnsi="Time New Roman" w:hint="eastAsia"/>
          <w:sz w:val="24"/>
          <w:szCs w:val="24"/>
        </w:rPr>
      </w:pPr>
      <w:r w:rsidRPr="00F0171F">
        <w:rPr>
          <w:rFonts w:ascii="Time New Roman" w:eastAsia="黑体" w:hAnsi="Time New Roman" w:hint="eastAsia"/>
          <w:sz w:val="24"/>
          <w:szCs w:val="24"/>
        </w:rPr>
        <w:t>人权事务委员会</w:t>
      </w:r>
    </w:p>
    <w:p w14:paraId="3CCEC16F" w14:textId="5856A476" w:rsidR="0087549B" w:rsidRPr="00F0171F" w:rsidRDefault="0087549B" w:rsidP="00172E04">
      <w:pPr>
        <w:pStyle w:val="HChGC"/>
      </w:pPr>
      <w:r w:rsidRPr="00F0171F">
        <w:tab/>
      </w:r>
      <w:r w:rsidRPr="00F0171F">
        <w:tab/>
      </w:r>
      <w:r w:rsidRPr="00F0171F">
        <w:rPr>
          <w:rFonts w:hint="eastAsia"/>
        </w:rPr>
        <w:t>人权事务委员会结论性意见的后续行动报告</w:t>
      </w:r>
      <w:r w:rsidRPr="00F0171F">
        <w:rPr>
          <w:rStyle w:val="a8"/>
          <w:rFonts w:eastAsia="黑体"/>
          <w:sz w:val="28"/>
          <w:vertAlign w:val="baseline"/>
        </w:rPr>
        <w:footnoteReference w:customMarkFollows="1" w:id="2"/>
        <w:t>*</w:t>
      </w:r>
    </w:p>
    <w:p w14:paraId="62DF9604" w14:textId="0C8E4347" w:rsidR="0087549B" w:rsidRPr="00F0171F" w:rsidRDefault="0087549B" w:rsidP="0087549B">
      <w:pPr>
        <w:pStyle w:val="H23GC"/>
      </w:pPr>
      <w:r w:rsidRPr="00F0171F">
        <w:tab/>
      </w:r>
      <w:r w:rsidRPr="00F0171F">
        <w:tab/>
      </w:r>
      <w:r w:rsidRPr="00F0171F">
        <w:rPr>
          <w:rFonts w:hint="eastAsia"/>
        </w:rPr>
        <w:t>增编</w:t>
      </w:r>
    </w:p>
    <w:p w14:paraId="48B7C3A0" w14:textId="76ED4EB4" w:rsidR="0087549B" w:rsidRPr="00F0171F" w:rsidRDefault="0087549B" w:rsidP="0087549B">
      <w:pPr>
        <w:pStyle w:val="H1GC"/>
      </w:pPr>
      <w:r w:rsidRPr="00F0171F">
        <w:tab/>
      </w:r>
      <w:r w:rsidRPr="00F0171F">
        <w:tab/>
      </w:r>
      <w:r w:rsidRPr="00F0171F">
        <w:rPr>
          <w:rFonts w:hint="eastAsia"/>
        </w:rPr>
        <w:t>评价关于萨尔瓦多的结论性意见的后续行动资料</w:t>
      </w:r>
    </w:p>
    <w:p w14:paraId="3F51CFE7" w14:textId="7C73FECA" w:rsidR="00C341A9" w:rsidRPr="00F0171F" w:rsidRDefault="00C341A9" w:rsidP="00EE5CEC">
      <w:pPr>
        <w:pStyle w:val="SingleTxtGC"/>
        <w:tabs>
          <w:tab w:val="clear" w:pos="1134"/>
          <w:tab w:val="clear" w:pos="1565"/>
          <w:tab w:val="clear" w:pos="1996"/>
          <w:tab w:val="clear" w:pos="2427"/>
        </w:tabs>
        <w:ind w:left="4253" w:hanging="3119"/>
        <w:rPr>
          <w:rFonts w:ascii="Time New Roman" w:hAnsi="Time New Roman"/>
        </w:rPr>
      </w:pPr>
      <w:r w:rsidRPr="00F0171F">
        <w:rPr>
          <w:rFonts w:ascii="楷体" w:eastAsia="楷体" w:hAnsi="楷体"/>
        </w:rPr>
        <w:t>结论</w:t>
      </w:r>
      <w:r w:rsidRPr="00F0171F">
        <w:rPr>
          <w:rFonts w:ascii="Time New Roman" w:eastAsia="楷体" w:hAnsi="Time New Roman"/>
        </w:rPr>
        <w:t>性意见</w:t>
      </w:r>
      <w:r w:rsidRPr="00F0171F">
        <w:rPr>
          <w:rFonts w:ascii="Time New Roman" w:eastAsia="楷体" w:hAnsi="Time New Roman"/>
        </w:rPr>
        <w:t>(</w:t>
      </w:r>
      <w:r w:rsidRPr="00F0171F">
        <w:rPr>
          <w:rFonts w:ascii="Time New Roman" w:eastAsia="楷体" w:hAnsi="Time New Roman"/>
        </w:rPr>
        <w:t>第一二二届会议</w:t>
      </w:r>
      <w:r w:rsidRPr="00F0171F">
        <w:rPr>
          <w:rFonts w:ascii="Time New Roman" w:eastAsia="楷体" w:hAnsi="Time New Roman"/>
        </w:rPr>
        <w:t>)</w:t>
      </w:r>
      <w:r w:rsidRPr="00F0171F">
        <w:rPr>
          <w:rFonts w:ascii="Time New Roman" w:eastAsia="楷体" w:hAnsi="Time New Roman"/>
        </w:rPr>
        <w:t>：</w:t>
      </w:r>
      <w:r w:rsidRPr="00F0171F">
        <w:rPr>
          <w:rFonts w:ascii="Time New Roman" w:eastAsia="楷体" w:hAnsi="Time New Roman"/>
        </w:rPr>
        <w:tab/>
      </w:r>
      <w:hyperlink r:id="rId9" w:history="1">
        <w:r w:rsidR="00F0171F" w:rsidRPr="00F0171F">
          <w:rPr>
            <w:rStyle w:val="af6"/>
            <w:rFonts w:ascii="Time New Roman" w:hAnsi="Time New Roman" w:hint="eastAsia"/>
            <w:u w:val="none"/>
          </w:rPr>
          <w:t>CCPR/C/SLV/CO/7</w:t>
        </w:r>
      </w:hyperlink>
      <w:r w:rsidR="00EA4700" w:rsidRPr="00F0171F">
        <w:rPr>
          <w:rFonts w:ascii="Time New Roman" w:hAnsi="Time New Roman"/>
        </w:rPr>
        <w:t xml:space="preserve">, </w:t>
      </w:r>
      <w:r w:rsidRPr="00F0171F">
        <w:rPr>
          <w:rFonts w:ascii="Time New Roman" w:hAnsi="Time New Roman"/>
        </w:rPr>
        <w:t>2018</w:t>
      </w:r>
      <w:r w:rsidRPr="00F0171F">
        <w:rPr>
          <w:rFonts w:ascii="Time New Roman" w:hAnsi="Time New Roman"/>
        </w:rPr>
        <w:t>年</w:t>
      </w:r>
      <w:r w:rsidRPr="00F0171F">
        <w:rPr>
          <w:rFonts w:ascii="Time New Roman" w:hAnsi="Time New Roman"/>
        </w:rPr>
        <w:t>3</w:t>
      </w:r>
      <w:r w:rsidRPr="00F0171F">
        <w:rPr>
          <w:rFonts w:ascii="Time New Roman" w:hAnsi="Time New Roman"/>
        </w:rPr>
        <w:t>月</w:t>
      </w:r>
      <w:r w:rsidRPr="00F0171F">
        <w:rPr>
          <w:rFonts w:ascii="Time New Roman" w:hAnsi="Time New Roman"/>
        </w:rPr>
        <w:t>28</w:t>
      </w:r>
      <w:r w:rsidRPr="00F0171F">
        <w:rPr>
          <w:rFonts w:ascii="Time New Roman" w:hAnsi="Time New Roman"/>
        </w:rPr>
        <w:t>日和</w:t>
      </w:r>
      <w:r w:rsidRPr="00F0171F">
        <w:rPr>
          <w:rFonts w:ascii="Time New Roman" w:hAnsi="Time New Roman"/>
        </w:rPr>
        <w:t>29</w:t>
      </w:r>
      <w:r w:rsidRPr="00F0171F">
        <w:rPr>
          <w:rFonts w:ascii="Time New Roman" w:hAnsi="Time New Roman"/>
        </w:rPr>
        <w:t>日</w:t>
      </w:r>
    </w:p>
    <w:p w14:paraId="40A1AC41" w14:textId="4808AA38" w:rsidR="00C341A9" w:rsidRPr="00F0171F" w:rsidRDefault="00C341A9" w:rsidP="00EE5CEC">
      <w:pPr>
        <w:pStyle w:val="SingleTxtGC"/>
        <w:tabs>
          <w:tab w:val="clear" w:pos="1134"/>
          <w:tab w:val="clear" w:pos="1565"/>
          <w:tab w:val="clear" w:pos="1996"/>
          <w:tab w:val="clear" w:pos="2427"/>
        </w:tabs>
        <w:ind w:left="4253" w:hanging="3119"/>
        <w:rPr>
          <w:rFonts w:ascii="Time New Roman" w:hAnsi="Time New Roman"/>
        </w:rPr>
      </w:pPr>
      <w:r w:rsidRPr="00F0171F">
        <w:rPr>
          <w:rFonts w:ascii="Time New Roman" w:eastAsia="楷体" w:hAnsi="Time New Roman"/>
        </w:rPr>
        <w:t>后续行动段落：</w:t>
      </w:r>
      <w:r w:rsidRPr="00F0171F">
        <w:rPr>
          <w:rFonts w:ascii="Time New Roman" w:eastAsia="楷体" w:hAnsi="Time New Roman"/>
        </w:rPr>
        <w:tab/>
      </w:r>
      <w:r w:rsidRPr="00F0171F">
        <w:rPr>
          <w:rFonts w:ascii="Time New Roman" w:hAnsi="Time New Roman"/>
        </w:rPr>
        <w:t>第</w:t>
      </w:r>
      <w:r w:rsidRPr="00F0171F">
        <w:rPr>
          <w:rFonts w:ascii="Time New Roman" w:hAnsi="Time New Roman"/>
        </w:rPr>
        <w:t>16</w:t>
      </w:r>
      <w:r w:rsidRPr="00F0171F">
        <w:rPr>
          <w:rFonts w:ascii="Time New Roman" w:hAnsi="Time New Roman"/>
        </w:rPr>
        <w:t>、第</w:t>
      </w:r>
      <w:r w:rsidRPr="00F0171F">
        <w:rPr>
          <w:rFonts w:ascii="Time New Roman" w:hAnsi="Time New Roman"/>
        </w:rPr>
        <w:t>18</w:t>
      </w:r>
      <w:r w:rsidRPr="00F0171F">
        <w:rPr>
          <w:rFonts w:ascii="Time New Roman" w:hAnsi="Time New Roman"/>
        </w:rPr>
        <w:t>和第</w:t>
      </w:r>
      <w:r w:rsidRPr="00F0171F">
        <w:rPr>
          <w:rFonts w:ascii="Time New Roman" w:hAnsi="Time New Roman"/>
        </w:rPr>
        <w:t>22</w:t>
      </w:r>
      <w:r w:rsidRPr="00F0171F">
        <w:rPr>
          <w:rFonts w:ascii="Time New Roman" w:hAnsi="Time New Roman"/>
        </w:rPr>
        <w:t>段</w:t>
      </w:r>
    </w:p>
    <w:p w14:paraId="155A2391" w14:textId="27EB2F02" w:rsidR="00C341A9" w:rsidRPr="00F0171F" w:rsidRDefault="00C341A9" w:rsidP="00EE5CEC">
      <w:pPr>
        <w:pStyle w:val="SingleTxtGC"/>
        <w:tabs>
          <w:tab w:val="clear" w:pos="1134"/>
          <w:tab w:val="clear" w:pos="1565"/>
          <w:tab w:val="clear" w:pos="1996"/>
          <w:tab w:val="clear" w:pos="2427"/>
        </w:tabs>
        <w:ind w:left="4253" w:hanging="3119"/>
        <w:rPr>
          <w:rFonts w:ascii="Time New Roman" w:hAnsi="Time New Roman"/>
        </w:rPr>
      </w:pPr>
      <w:r w:rsidRPr="00F0171F">
        <w:rPr>
          <w:rFonts w:ascii="Time New Roman" w:eastAsia="楷体" w:hAnsi="Time New Roman"/>
        </w:rPr>
        <w:t>从</w:t>
      </w:r>
      <w:r w:rsidRPr="00F0171F">
        <w:rPr>
          <w:rFonts w:ascii="楷体" w:eastAsia="楷体" w:hAnsi="楷体"/>
        </w:rPr>
        <w:t>缔约国</w:t>
      </w:r>
      <w:r w:rsidRPr="00F0171F">
        <w:rPr>
          <w:rFonts w:ascii="Time New Roman" w:eastAsia="楷体" w:hAnsi="Time New Roman"/>
        </w:rPr>
        <w:t>收到的资料：</w:t>
      </w:r>
      <w:r w:rsidRPr="00F0171F">
        <w:rPr>
          <w:rFonts w:ascii="Time New Roman" w:eastAsia="楷体" w:hAnsi="Time New Roman"/>
        </w:rPr>
        <w:tab/>
      </w:r>
      <w:hyperlink r:id="rId10" w:history="1">
        <w:r w:rsidRPr="00F0171F">
          <w:rPr>
            <w:rStyle w:val="af6"/>
            <w:rFonts w:ascii="Time New Roman" w:hAnsi="Time New Roman"/>
            <w:u w:val="none"/>
          </w:rPr>
          <w:t>CCPR/C/SLV/FCO/7</w:t>
        </w:r>
      </w:hyperlink>
      <w:r w:rsidR="00EA4700" w:rsidRPr="00F0171F">
        <w:rPr>
          <w:rFonts w:ascii="Time New Roman" w:hAnsi="Time New Roman" w:hint="eastAsia"/>
        </w:rPr>
        <w:t>,</w:t>
      </w:r>
      <w:r w:rsidR="00EA4700" w:rsidRPr="00F0171F">
        <w:rPr>
          <w:rFonts w:ascii="Time New Roman" w:hAnsi="Time New Roman"/>
        </w:rPr>
        <w:t xml:space="preserve"> </w:t>
      </w:r>
      <w:r w:rsidRPr="00F0171F">
        <w:rPr>
          <w:rFonts w:ascii="Time New Roman" w:hAnsi="Time New Roman"/>
        </w:rPr>
        <w:t>2020</w:t>
      </w:r>
      <w:r w:rsidRPr="00F0171F">
        <w:rPr>
          <w:rFonts w:ascii="Time New Roman" w:hAnsi="Time New Roman"/>
        </w:rPr>
        <w:t>年</w:t>
      </w:r>
      <w:r w:rsidRPr="00F0171F">
        <w:rPr>
          <w:rFonts w:ascii="Time New Roman" w:hAnsi="Time New Roman"/>
        </w:rPr>
        <w:t>10</w:t>
      </w:r>
      <w:r w:rsidRPr="00F0171F">
        <w:rPr>
          <w:rFonts w:ascii="Time New Roman" w:hAnsi="Time New Roman"/>
        </w:rPr>
        <w:t>月</w:t>
      </w:r>
      <w:r w:rsidRPr="00F0171F">
        <w:rPr>
          <w:rFonts w:ascii="Time New Roman" w:hAnsi="Time New Roman"/>
        </w:rPr>
        <w:t>5</w:t>
      </w:r>
      <w:r w:rsidRPr="00F0171F">
        <w:rPr>
          <w:rFonts w:ascii="Time New Roman" w:hAnsi="Time New Roman"/>
        </w:rPr>
        <w:t>日</w:t>
      </w:r>
    </w:p>
    <w:p w14:paraId="3E131F02" w14:textId="443F2175" w:rsidR="00C341A9" w:rsidRPr="00086C32" w:rsidRDefault="00C341A9" w:rsidP="00EE5CEC">
      <w:pPr>
        <w:pStyle w:val="SingleTxtGC"/>
        <w:tabs>
          <w:tab w:val="clear" w:pos="1134"/>
          <w:tab w:val="clear" w:pos="1565"/>
          <w:tab w:val="clear" w:pos="1996"/>
          <w:tab w:val="clear" w:pos="2427"/>
        </w:tabs>
        <w:ind w:left="4253" w:hanging="3119"/>
        <w:rPr>
          <w:rFonts w:ascii="Time New Roman" w:hAnsi="Time New Roman"/>
        </w:rPr>
      </w:pPr>
      <w:r w:rsidRPr="00F0171F">
        <w:rPr>
          <w:rFonts w:ascii="Time New Roman" w:eastAsia="楷体" w:hAnsi="Time New Roman"/>
        </w:rPr>
        <w:t>从利益攸关方收到的资料：</w:t>
      </w:r>
      <w:r w:rsidRPr="00F0171F">
        <w:rPr>
          <w:rFonts w:ascii="Time New Roman" w:eastAsia="楷体" w:hAnsi="Time New Roman"/>
        </w:rPr>
        <w:tab/>
      </w:r>
      <w:hyperlink r:id="rId11" w:history="1">
        <w:r w:rsidRPr="00086C32">
          <w:rPr>
            <w:rStyle w:val="af6"/>
            <w:rFonts w:ascii="Time New Roman" w:hAnsi="Time New Roman"/>
            <w:u w:val="none"/>
          </w:rPr>
          <w:t>非政府</w:t>
        </w:r>
        <w:r w:rsidRPr="00086C32">
          <w:rPr>
            <w:rStyle w:val="af6"/>
            <w:rFonts w:ascii="Time New Roman" w:hAnsi="Time New Roman"/>
            <w:u w:val="none"/>
          </w:rPr>
          <w:t>组</w:t>
        </w:r>
        <w:r w:rsidRPr="00086C32">
          <w:rPr>
            <w:rStyle w:val="af6"/>
            <w:rFonts w:ascii="Time New Roman" w:hAnsi="Time New Roman"/>
            <w:u w:val="none"/>
          </w:rPr>
          <w:t>织联盟</w:t>
        </w:r>
      </w:hyperlink>
      <w:r w:rsidRPr="00086C32">
        <w:rPr>
          <w:rFonts w:ascii="Time New Roman" w:hAnsi="Time New Roman"/>
        </w:rPr>
        <w:t>，</w:t>
      </w:r>
      <w:r w:rsidRPr="00086C32">
        <w:rPr>
          <w:rFonts w:ascii="Time New Roman" w:hAnsi="Time New Roman"/>
        </w:rPr>
        <w:t>2020</w:t>
      </w:r>
      <w:r w:rsidRPr="00086C32">
        <w:rPr>
          <w:rFonts w:ascii="Time New Roman" w:hAnsi="Time New Roman"/>
        </w:rPr>
        <w:t>年</w:t>
      </w:r>
      <w:r w:rsidRPr="00086C32">
        <w:rPr>
          <w:rFonts w:ascii="Time New Roman" w:hAnsi="Time New Roman"/>
        </w:rPr>
        <w:t>9</w:t>
      </w:r>
      <w:r w:rsidRPr="00086C32">
        <w:rPr>
          <w:rFonts w:ascii="Time New Roman" w:hAnsi="Time New Roman"/>
        </w:rPr>
        <w:t>月</w:t>
      </w:r>
      <w:r w:rsidRPr="00086C32">
        <w:rPr>
          <w:rFonts w:ascii="Time New Roman" w:hAnsi="Time New Roman"/>
        </w:rPr>
        <w:t>7</w:t>
      </w:r>
      <w:r w:rsidRPr="00086C32">
        <w:rPr>
          <w:rFonts w:ascii="Time New Roman" w:hAnsi="Time New Roman"/>
        </w:rPr>
        <w:t>日；</w:t>
      </w:r>
      <w:hyperlink r:id="rId12" w:history="1">
        <w:r w:rsidRPr="00086C32">
          <w:rPr>
            <w:rStyle w:val="af6"/>
            <w:rFonts w:ascii="Time New Roman" w:hAnsi="Time New Roman"/>
            <w:u w:val="none"/>
          </w:rPr>
          <w:t>民间社会组织联盟</w:t>
        </w:r>
        <w:r w:rsidRPr="00086C32">
          <w:rPr>
            <w:rStyle w:val="af6"/>
            <w:rFonts w:ascii="Time New Roman" w:hAnsi="Time New Roman"/>
            <w:u w:val="none"/>
          </w:rPr>
          <w:t>(1)</w:t>
        </w:r>
      </w:hyperlink>
      <w:r w:rsidRPr="00086C32">
        <w:rPr>
          <w:rFonts w:ascii="Time New Roman" w:hAnsi="Time New Roman"/>
        </w:rPr>
        <w:t>，</w:t>
      </w:r>
      <w:r w:rsidRPr="00086C32">
        <w:rPr>
          <w:rFonts w:ascii="Time New Roman" w:hAnsi="Time New Roman"/>
        </w:rPr>
        <w:t>2022</w:t>
      </w:r>
      <w:r w:rsidRPr="00086C32">
        <w:rPr>
          <w:rFonts w:ascii="Time New Roman" w:hAnsi="Time New Roman"/>
        </w:rPr>
        <w:t>年</w:t>
      </w:r>
      <w:r w:rsidRPr="00086C32">
        <w:rPr>
          <w:rFonts w:ascii="Time New Roman" w:hAnsi="Time New Roman"/>
        </w:rPr>
        <w:t>4</w:t>
      </w:r>
      <w:r w:rsidRPr="00086C32">
        <w:rPr>
          <w:rFonts w:ascii="Time New Roman" w:hAnsi="Time New Roman"/>
        </w:rPr>
        <w:t>月</w:t>
      </w:r>
      <w:r w:rsidRPr="00086C32">
        <w:rPr>
          <w:rFonts w:ascii="Time New Roman" w:hAnsi="Time New Roman"/>
        </w:rPr>
        <w:t>21</w:t>
      </w:r>
      <w:r w:rsidRPr="00086C32">
        <w:rPr>
          <w:rFonts w:ascii="Time New Roman" w:hAnsi="Time New Roman"/>
        </w:rPr>
        <w:t>日；</w:t>
      </w:r>
      <w:hyperlink r:id="rId13" w:history="1">
        <w:r w:rsidRPr="00086C32">
          <w:rPr>
            <w:rStyle w:val="af6"/>
            <w:rFonts w:ascii="Time New Roman" w:hAnsi="Time New Roman"/>
            <w:u w:val="none"/>
          </w:rPr>
          <w:t>民间社会组织联盟</w:t>
        </w:r>
        <w:r w:rsidRPr="00086C32">
          <w:rPr>
            <w:rStyle w:val="af6"/>
            <w:rFonts w:ascii="Time New Roman" w:hAnsi="Time New Roman"/>
            <w:u w:val="none"/>
          </w:rPr>
          <w:t>(2)</w:t>
        </w:r>
      </w:hyperlink>
      <w:r w:rsidRPr="00086C32">
        <w:rPr>
          <w:rFonts w:ascii="Time New Roman" w:hAnsi="Time New Roman"/>
        </w:rPr>
        <w:t>，</w:t>
      </w:r>
      <w:r w:rsidRPr="00086C32">
        <w:rPr>
          <w:rFonts w:ascii="Time New Roman" w:hAnsi="Time New Roman"/>
        </w:rPr>
        <w:t>2022</w:t>
      </w:r>
      <w:r w:rsidRPr="00086C32">
        <w:rPr>
          <w:rFonts w:ascii="Time New Roman" w:hAnsi="Time New Roman"/>
        </w:rPr>
        <w:t>年</w:t>
      </w:r>
      <w:r w:rsidRPr="00086C32">
        <w:rPr>
          <w:rFonts w:ascii="Time New Roman" w:hAnsi="Time New Roman"/>
        </w:rPr>
        <w:t>4</w:t>
      </w:r>
      <w:r w:rsidRPr="00086C32">
        <w:rPr>
          <w:rFonts w:ascii="Time New Roman" w:hAnsi="Time New Roman"/>
        </w:rPr>
        <w:t>月</w:t>
      </w:r>
      <w:r w:rsidRPr="00086C32">
        <w:rPr>
          <w:rFonts w:ascii="Time New Roman" w:hAnsi="Time New Roman"/>
        </w:rPr>
        <w:t>26</w:t>
      </w:r>
      <w:r w:rsidRPr="00086C32">
        <w:rPr>
          <w:rFonts w:ascii="Time New Roman" w:hAnsi="Time New Roman"/>
        </w:rPr>
        <w:t>日；</w:t>
      </w:r>
      <w:hyperlink r:id="rId14" w:history="1">
        <w:r w:rsidRPr="00086C32">
          <w:rPr>
            <w:rStyle w:val="af6"/>
            <w:rFonts w:ascii="Time New Roman" w:hAnsi="Time New Roman"/>
            <w:u w:val="none"/>
          </w:rPr>
          <w:t>生殖权利中心</w:t>
        </w:r>
      </w:hyperlink>
      <w:r w:rsidRPr="00086C32">
        <w:rPr>
          <w:rFonts w:ascii="Time New Roman" w:hAnsi="Time New Roman"/>
        </w:rPr>
        <w:t>，</w:t>
      </w:r>
      <w:r w:rsidRPr="00086C32">
        <w:rPr>
          <w:rFonts w:ascii="Time New Roman" w:hAnsi="Time New Roman"/>
        </w:rPr>
        <w:t>2022</w:t>
      </w:r>
      <w:r w:rsidRPr="00086C32">
        <w:rPr>
          <w:rFonts w:ascii="Time New Roman" w:hAnsi="Time New Roman"/>
        </w:rPr>
        <w:t>年</w:t>
      </w:r>
      <w:r w:rsidRPr="00086C32">
        <w:rPr>
          <w:rFonts w:ascii="Time New Roman" w:hAnsi="Time New Roman"/>
        </w:rPr>
        <w:t>4</w:t>
      </w:r>
      <w:r w:rsidRPr="00086C32">
        <w:rPr>
          <w:rFonts w:ascii="Time New Roman" w:hAnsi="Time New Roman"/>
        </w:rPr>
        <w:t>月</w:t>
      </w:r>
      <w:r w:rsidRPr="00086C32">
        <w:rPr>
          <w:rFonts w:ascii="Time New Roman" w:hAnsi="Time New Roman"/>
        </w:rPr>
        <w:t>14</w:t>
      </w:r>
      <w:r w:rsidRPr="00086C32">
        <w:rPr>
          <w:rFonts w:ascii="Time New Roman" w:hAnsi="Time New Roman"/>
        </w:rPr>
        <w:t>日</w:t>
      </w:r>
    </w:p>
    <w:p w14:paraId="7E996571" w14:textId="1FF5D4B3" w:rsidR="00C341A9" w:rsidRPr="00086C32" w:rsidRDefault="00C341A9" w:rsidP="00EE5CEC">
      <w:pPr>
        <w:pStyle w:val="SingleTxtGC"/>
        <w:tabs>
          <w:tab w:val="clear" w:pos="1134"/>
          <w:tab w:val="clear" w:pos="1565"/>
          <w:tab w:val="clear" w:pos="1996"/>
          <w:tab w:val="clear" w:pos="2427"/>
        </w:tabs>
        <w:ind w:left="4253" w:hanging="3119"/>
        <w:rPr>
          <w:rFonts w:ascii="Time New Roman" w:hAnsi="Time New Roman"/>
        </w:rPr>
      </w:pPr>
      <w:r w:rsidRPr="00086C32">
        <w:rPr>
          <w:rFonts w:ascii="Time New Roman" w:eastAsia="楷体" w:hAnsi="Time New Roman"/>
        </w:rPr>
        <w:t>委员会的评价：</w:t>
      </w:r>
      <w:r w:rsidR="00EE5CEC" w:rsidRPr="00086C32">
        <w:rPr>
          <w:rFonts w:ascii="Time New Roman" w:eastAsia="楷体" w:hAnsi="Time New Roman"/>
        </w:rPr>
        <w:tab/>
      </w:r>
      <w:r w:rsidRPr="00086C32">
        <w:rPr>
          <w:rFonts w:ascii="Time New Roman" w:hAnsi="Time New Roman"/>
        </w:rPr>
        <w:t>16[C][B]</w:t>
      </w:r>
      <w:r w:rsidRPr="00086C32">
        <w:rPr>
          <w:rFonts w:ascii="Time New Roman" w:hAnsi="Time New Roman"/>
        </w:rPr>
        <w:t>、</w:t>
      </w:r>
      <w:r w:rsidRPr="00086C32">
        <w:rPr>
          <w:rFonts w:ascii="Time New Roman" w:hAnsi="Time New Roman"/>
        </w:rPr>
        <w:t>18[C][E]</w:t>
      </w:r>
      <w:r w:rsidRPr="00086C32">
        <w:rPr>
          <w:rFonts w:ascii="Time New Roman" w:hAnsi="Time New Roman"/>
        </w:rPr>
        <w:t>和</w:t>
      </w:r>
      <w:r w:rsidRPr="00086C32">
        <w:rPr>
          <w:rFonts w:ascii="Time New Roman" w:hAnsi="Time New Roman"/>
        </w:rPr>
        <w:t>22[C]</w:t>
      </w:r>
    </w:p>
    <w:p w14:paraId="5DD59876" w14:textId="77777777" w:rsidR="00C341A9" w:rsidRPr="00F0171F" w:rsidRDefault="00C341A9" w:rsidP="00EE5CEC">
      <w:pPr>
        <w:pStyle w:val="H1GC"/>
      </w:pPr>
      <w:r w:rsidRPr="00F0171F">
        <w:rPr>
          <w:lang w:val="zh-CN"/>
        </w:rPr>
        <w:tab/>
      </w:r>
      <w:r w:rsidRPr="00F0171F">
        <w:rPr>
          <w:lang w:val="zh-CN"/>
        </w:rPr>
        <w:tab/>
      </w:r>
      <w:r w:rsidRPr="00F0171F">
        <w:rPr>
          <w:lang w:val="zh-CN"/>
        </w:rPr>
        <w:t>第</w:t>
      </w:r>
      <w:r w:rsidRPr="00F0171F">
        <w:rPr>
          <w:lang w:val="zh-CN"/>
        </w:rPr>
        <w:t>16</w:t>
      </w:r>
      <w:r w:rsidRPr="00F0171F">
        <w:rPr>
          <w:lang w:val="zh-CN"/>
        </w:rPr>
        <w:t>段：自愿终止妊娠与生育权</w:t>
      </w:r>
      <w:r w:rsidRPr="00F0171F">
        <w:rPr>
          <w:rStyle w:val="a8"/>
          <w:rFonts w:eastAsia="黑体"/>
          <w:bCs/>
          <w:sz w:val="24"/>
          <w:lang w:val="zh-CN"/>
        </w:rPr>
        <w:footnoteReference w:id="3"/>
      </w:r>
    </w:p>
    <w:p w14:paraId="6646BCCF" w14:textId="77777777" w:rsidR="00C341A9" w:rsidRPr="00F0171F" w:rsidRDefault="00C341A9" w:rsidP="00EE5CEC">
      <w:pPr>
        <w:pStyle w:val="H23GC"/>
      </w:pPr>
      <w:r w:rsidRPr="00F0171F">
        <w:rPr>
          <w:lang w:val="zh-CN"/>
        </w:rPr>
        <w:tab/>
      </w:r>
      <w:r w:rsidRPr="00F0171F">
        <w:rPr>
          <w:lang w:val="zh-CN"/>
        </w:rPr>
        <w:tab/>
      </w:r>
      <w:r w:rsidRPr="00F0171F">
        <w:rPr>
          <w:lang w:val="zh-CN"/>
        </w:rPr>
        <w:t>从缔约国收到的资料概述</w:t>
      </w:r>
    </w:p>
    <w:p w14:paraId="42C63827" w14:textId="77777777" w:rsidR="00C341A9" w:rsidRPr="00F0171F" w:rsidRDefault="00C341A9" w:rsidP="00EE5CEC">
      <w:pPr>
        <w:pStyle w:val="SingleTxtGC"/>
      </w:pPr>
      <w:r w:rsidRPr="00F0171F">
        <w:rPr>
          <w:lang w:val="zh-CN"/>
        </w:rPr>
        <w:t>2014</w:t>
      </w:r>
      <w:r w:rsidRPr="00F0171F">
        <w:rPr>
          <w:lang w:val="zh-CN"/>
        </w:rPr>
        <w:t>年至</w:t>
      </w:r>
      <w:r w:rsidRPr="00F0171F">
        <w:rPr>
          <w:lang w:val="zh-CN"/>
        </w:rPr>
        <w:t>2019</w:t>
      </w:r>
      <w:r w:rsidRPr="00F0171F">
        <w:rPr>
          <w:lang w:val="zh-CN"/>
        </w:rPr>
        <w:t>年</w:t>
      </w:r>
      <w:r w:rsidRPr="00F0171F">
        <w:rPr>
          <w:lang w:val="zh-CN"/>
        </w:rPr>
        <w:t>7</w:t>
      </w:r>
      <w:r w:rsidRPr="00F0171F">
        <w:rPr>
          <w:lang w:val="zh-CN"/>
        </w:rPr>
        <w:t>月，</w:t>
      </w:r>
      <w:r w:rsidRPr="00F0171F">
        <w:rPr>
          <w:lang w:val="zh-CN"/>
        </w:rPr>
        <w:t>147</w:t>
      </w:r>
      <w:r w:rsidRPr="00F0171F">
        <w:rPr>
          <w:lang w:val="zh-CN"/>
        </w:rPr>
        <w:t>名妇女因实施与产科急症有关的行为受到起诉。这些起诉案件中，有</w:t>
      </w:r>
      <w:r w:rsidRPr="00F0171F">
        <w:rPr>
          <w:lang w:val="zh-CN"/>
        </w:rPr>
        <w:t>61</w:t>
      </w:r>
      <w:r w:rsidRPr="00F0171F">
        <w:rPr>
          <w:lang w:val="zh-CN"/>
        </w:rPr>
        <w:t>项定罪</w:t>
      </w:r>
      <w:r w:rsidRPr="00F0171F">
        <w:rPr>
          <w:lang w:val="zh-CN"/>
        </w:rPr>
        <w:t>(27</w:t>
      </w:r>
      <w:r w:rsidRPr="00F0171F">
        <w:rPr>
          <w:lang w:val="zh-CN"/>
        </w:rPr>
        <w:t>项堕胎罪</w:t>
      </w:r>
      <w:r w:rsidRPr="00F0171F">
        <w:rPr>
          <w:lang w:val="zh-CN"/>
        </w:rPr>
        <w:t>)</w:t>
      </w:r>
      <w:r w:rsidRPr="00F0171F">
        <w:rPr>
          <w:lang w:val="zh-CN"/>
        </w:rPr>
        <w:t>，</w:t>
      </w:r>
      <w:r w:rsidRPr="00F0171F">
        <w:rPr>
          <w:lang w:val="zh-CN"/>
        </w:rPr>
        <w:t>6</w:t>
      </w:r>
      <w:r w:rsidRPr="00F0171F">
        <w:rPr>
          <w:lang w:val="zh-CN"/>
        </w:rPr>
        <w:t>项无罪释放，</w:t>
      </w:r>
      <w:r w:rsidRPr="00F0171F">
        <w:rPr>
          <w:lang w:val="zh-CN"/>
        </w:rPr>
        <w:t>3</w:t>
      </w:r>
      <w:r w:rsidRPr="00F0171F">
        <w:rPr>
          <w:lang w:val="zh-CN"/>
        </w:rPr>
        <w:t>项中止诉讼程序，</w:t>
      </w:r>
      <w:r w:rsidRPr="00F0171F">
        <w:rPr>
          <w:lang w:val="zh-CN"/>
        </w:rPr>
        <w:t>9</w:t>
      </w:r>
      <w:r w:rsidRPr="00F0171F">
        <w:rPr>
          <w:lang w:val="zh-CN"/>
        </w:rPr>
        <w:t>项减刑，</w:t>
      </w:r>
      <w:r w:rsidRPr="00F0171F">
        <w:rPr>
          <w:lang w:val="zh-CN"/>
        </w:rPr>
        <w:t>1</w:t>
      </w:r>
      <w:r w:rsidRPr="00F0171F">
        <w:rPr>
          <w:lang w:val="zh-CN"/>
        </w:rPr>
        <w:t>项赦免，</w:t>
      </w:r>
      <w:r w:rsidRPr="00F0171F">
        <w:rPr>
          <w:lang w:val="zh-CN"/>
        </w:rPr>
        <w:t>3</w:t>
      </w:r>
      <w:r w:rsidRPr="00F0171F">
        <w:rPr>
          <w:lang w:val="zh-CN"/>
        </w:rPr>
        <w:t>项提前释放，</w:t>
      </w:r>
      <w:r w:rsidRPr="00F0171F">
        <w:rPr>
          <w:lang w:val="zh-CN"/>
        </w:rPr>
        <w:t>1</w:t>
      </w:r>
      <w:r w:rsidRPr="00F0171F">
        <w:rPr>
          <w:lang w:val="zh-CN"/>
        </w:rPr>
        <w:t>项复审判决。</w:t>
      </w:r>
    </w:p>
    <w:p w14:paraId="4964F9AC" w14:textId="77777777" w:rsidR="00C341A9" w:rsidRPr="00F0171F" w:rsidRDefault="00C341A9" w:rsidP="00EE5CEC">
      <w:pPr>
        <w:pStyle w:val="SingleTxtGC"/>
      </w:pPr>
      <w:r w:rsidRPr="00F0171F">
        <w:rPr>
          <w:lang w:val="zh-CN"/>
        </w:rPr>
        <w:t>《宪法》保障荣誉权、个人和家庭隐私权以及身心健康权。《刑事诉讼法》就职业保密范畴内的罪行的举报义务规定了一项例外。根据法律，治疗产科并发症不构成犯罪，卫生部的指导意见也不要求医务人员报告产科并发症病例。卫生部为流产后护理人员制定了关于安全处理流产的培训和基于权利的提高认识与培训方案。</w:t>
      </w:r>
    </w:p>
    <w:p w14:paraId="41CB1C97" w14:textId="77777777" w:rsidR="00C341A9" w:rsidRPr="00F0171F" w:rsidRDefault="00C341A9" w:rsidP="00EE5CEC">
      <w:pPr>
        <w:pStyle w:val="SingleTxtGC"/>
      </w:pPr>
      <w:r w:rsidRPr="00F0171F">
        <w:rPr>
          <w:lang w:val="zh-CN"/>
        </w:rPr>
        <w:lastRenderedPageBreak/>
        <w:t>《</w:t>
      </w:r>
      <w:r w:rsidRPr="00F0171F">
        <w:rPr>
          <w:lang w:val="zh-CN"/>
        </w:rPr>
        <w:t>2017-2027</w:t>
      </w:r>
      <w:r w:rsidRPr="00F0171F">
        <w:rPr>
          <w:lang w:val="zh-CN"/>
        </w:rPr>
        <w:t>年预防儿童和青少年怀孕国家跨部门战略》旨在预防女童和青少年怀孕。《</w:t>
      </w:r>
      <w:r w:rsidRPr="00F0171F">
        <w:rPr>
          <w:lang w:val="zh-CN"/>
        </w:rPr>
        <w:t>2015-2019</w:t>
      </w:r>
      <w:r w:rsidRPr="00F0171F">
        <w:rPr>
          <w:lang w:val="zh-CN"/>
        </w:rPr>
        <w:t>年全面妇幼保健国家战略计划》力求促进性健康和生殖健康，降低孕产妇死亡率并确保获得保健服务。另采取了多项措施，用于育龄妇女的治疗问题。</w:t>
      </w:r>
    </w:p>
    <w:p w14:paraId="2814B648" w14:textId="77777777" w:rsidR="00C341A9" w:rsidRPr="00F0171F" w:rsidRDefault="00C341A9" w:rsidP="00EE5CEC">
      <w:pPr>
        <w:pStyle w:val="SingleTxtGC"/>
      </w:pPr>
      <w:r w:rsidRPr="00F0171F">
        <w:rPr>
          <w:lang w:val="zh-CN"/>
        </w:rPr>
        <w:t>2009</w:t>
      </w:r>
      <w:r w:rsidRPr="00F0171F">
        <w:rPr>
          <w:lang w:val="zh-CN"/>
        </w:rPr>
        <w:t>年至</w:t>
      </w:r>
      <w:r w:rsidRPr="00F0171F">
        <w:rPr>
          <w:lang w:val="zh-CN"/>
        </w:rPr>
        <w:t>2019</w:t>
      </w:r>
      <w:r w:rsidRPr="00F0171F">
        <w:rPr>
          <w:lang w:val="zh-CN"/>
        </w:rPr>
        <w:t>年，孕产妇死亡率大幅下降。有多项方案和政策确保孕前护理、咨询以及关于性权利和生殖权利的信息。缔约国有一个发病率和死亡率网上信息系统，另有死亡率数据年度分析以评估所实行政策的影响。</w:t>
      </w:r>
    </w:p>
    <w:p w14:paraId="3DA1B170" w14:textId="77777777" w:rsidR="00C341A9" w:rsidRPr="00F0171F" w:rsidRDefault="00C341A9" w:rsidP="00EE5CEC">
      <w:pPr>
        <w:pStyle w:val="SingleTxtGC"/>
      </w:pPr>
      <w:r w:rsidRPr="00F0171F">
        <w:rPr>
          <w:lang w:val="zh-CN"/>
        </w:rPr>
        <w:t>未充分征求意见并获得患者书面知情同意的情况下，不会对残疾患者实施绝育手术，也不会提供避孕措施。有认知障碍的患者经过咨询及医疗专业人员的评估后，可自愿获得避孕措施。《刑法典》第</w:t>
      </w:r>
      <w:r w:rsidRPr="00F0171F">
        <w:rPr>
          <w:lang w:val="zh-CN"/>
        </w:rPr>
        <w:t>147</w:t>
      </w:r>
      <w:r w:rsidRPr="00F0171F">
        <w:rPr>
          <w:lang w:val="zh-CN"/>
        </w:rPr>
        <w:t>条规定，同意是从轻情节，也是和免除刑事责任的理由。卫生保健人员接受关于性健康和生殖健康、人权以及世界卫生组织关于使用避孕药具的医学标准的培训。</w:t>
      </w:r>
    </w:p>
    <w:p w14:paraId="7F20E1E3" w14:textId="77777777" w:rsidR="00C341A9" w:rsidRPr="00F0171F" w:rsidRDefault="00C341A9" w:rsidP="00EE5CEC">
      <w:pPr>
        <w:pStyle w:val="H23GC"/>
      </w:pPr>
      <w:r w:rsidRPr="00F0171F">
        <w:rPr>
          <w:lang w:val="zh-CN"/>
        </w:rPr>
        <w:tab/>
      </w:r>
      <w:r w:rsidRPr="00F0171F">
        <w:rPr>
          <w:lang w:val="zh-CN"/>
        </w:rPr>
        <w:tab/>
      </w:r>
      <w:r w:rsidRPr="00F0171F">
        <w:rPr>
          <w:lang w:val="zh-CN"/>
        </w:rPr>
        <w:t>从</w:t>
      </w:r>
      <w:r w:rsidRPr="00F0171F">
        <w:rPr>
          <w:rFonts w:hint="eastAsia"/>
          <w:lang w:val="zh-CN"/>
        </w:rPr>
        <w:t>利益攸关方</w:t>
      </w:r>
      <w:r w:rsidRPr="00F0171F">
        <w:rPr>
          <w:lang w:val="zh-CN"/>
        </w:rPr>
        <w:t>收到的资料概述</w:t>
      </w:r>
    </w:p>
    <w:p w14:paraId="2B86B741" w14:textId="77777777" w:rsidR="00C341A9" w:rsidRPr="00F0171F" w:rsidRDefault="00C341A9" w:rsidP="00EE5CEC">
      <w:pPr>
        <w:pStyle w:val="H4GC"/>
        <w:rPr>
          <w:i/>
        </w:rPr>
      </w:pPr>
      <w:r w:rsidRPr="00F0171F">
        <w:rPr>
          <w:lang w:val="zh-CN"/>
        </w:rPr>
        <w:tab/>
      </w:r>
      <w:r w:rsidRPr="00F0171F">
        <w:rPr>
          <w:lang w:val="zh-CN"/>
        </w:rPr>
        <w:tab/>
      </w:r>
      <w:r w:rsidRPr="00F0171F">
        <w:rPr>
          <w:lang w:val="zh-CN"/>
        </w:rPr>
        <w:t>生殖权利中心</w:t>
      </w:r>
    </w:p>
    <w:p w14:paraId="6A3100C4" w14:textId="77777777" w:rsidR="00C341A9" w:rsidRPr="00F0171F" w:rsidRDefault="00C341A9" w:rsidP="00EE5CEC">
      <w:pPr>
        <w:pStyle w:val="SingleTxtGC"/>
      </w:pPr>
      <w:r w:rsidRPr="00F0171F">
        <w:rPr>
          <w:lang w:val="zh-CN"/>
        </w:rPr>
        <w:t>至少</w:t>
      </w:r>
      <w:r w:rsidRPr="00F0171F">
        <w:rPr>
          <w:lang w:val="zh-CN"/>
        </w:rPr>
        <w:t>6</w:t>
      </w:r>
      <w:r w:rsidRPr="00F0171F">
        <w:rPr>
          <w:lang w:val="zh-CN"/>
        </w:rPr>
        <w:t>名妇女仍因产科急症的缘由被剥夺自由；另有许多人仍然受到起诉并有可能被剥夺自由。任意拘留问题工作组</w:t>
      </w:r>
      <w:r w:rsidRPr="00F0171F">
        <w:rPr>
          <w:lang w:val="zh-CN"/>
        </w:rPr>
        <w:t>2019</w:t>
      </w:r>
      <w:r w:rsidRPr="00F0171F">
        <w:rPr>
          <w:lang w:val="zh-CN"/>
        </w:rPr>
        <w:t>年的决定要求释放</w:t>
      </w:r>
      <w:r w:rsidRPr="00F0171F">
        <w:rPr>
          <w:lang w:val="zh-CN"/>
        </w:rPr>
        <w:t>Berta Arana</w:t>
      </w:r>
      <w:r w:rsidRPr="00F0171F">
        <w:rPr>
          <w:lang w:val="zh-CN"/>
        </w:rPr>
        <w:t>，但她仍被拘留。</w:t>
      </w:r>
    </w:p>
    <w:p w14:paraId="74F75C55" w14:textId="77777777" w:rsidR="00C341A9" w:rsidRPr="00F0171F" w:rsidRDefault="00C341A9" w:rsidP="00EE5CEC">
      <w:pPr>
        <w:pStyle w:val="H4GC"/>
        <w:rPr>
          <w:i/>
          <w:lang w:val="zh-CN"/>
        </w:rPr>
      </w:pPr>
      <w:r w:rsidRPr="00F0171F">
        <w:rPr>
          <w:lang w:val="zh-CN"/>
        </w:rPr>
        <w:tab/>
      </w:r>
      <w:r w:rsidRPr="00F0171F">
        <w:rPr>
          <w:lang w:val="zh-CN"/>
        </w:rPr>
        <w:tab/>
      </w:r>
      <w:r w:rsidRPr="00F0171F">
        <w:rPr>
          <w:lang w:val="zh-CN"/>
        </w:rPr>
        <w:t>民间社会组织联盟</w:t>
      </w:r>
      <w:r w:rsidRPr="00F0171F">
        <w:rPr>
          <w:lang w:val="zh-CN"/>
        </w:rPr>
        <w:t>(2)</w:t>
      </w:r>
      <w:r w:rsidRPr="00F0171F">
        <w:rPr>
          <w:lang w:val="zh-CN"/>
        </w:rPr>
        <w:t>和生殖权利中心</w:t>
      </w:r>
    </w:p>
    <w:p w14:paraId="509E0FC1" w14:textId="77777777" w:rsidR="00C341A9" w:rsidRPr="00F0171F" w:rsidRDefault="00C341A9" w:rsidP="00EE5CEC">
      <w:pPr>
        <w:pStyle w:val="SingleTxtGC"/>
      </w:pPr>
      <w:r w:rsidRPr="00F0171F">
        <w:rPr>
          <w:lang w:val="zh-CN"/>
        </w:rPr>
        <w:t>在</w:t>
      </w:r>
      <w:r w:rsidRPr="00F0171F">
        <w:rPr>
          <w:lang w:val="zh-CN"/>
        </w:rPr>
        <w:t>Manuela</w:t>
      </w:r>
      <w:r w:rsidRPr="005D5FDF">
        <w:rPr>
          <w:rFonts w:ascii="Time New Roman" w:eastAsia="楷体" w:hAnsi="Time New Roman"/>
          <w:lang w:val="zh-CN"/>
        </w:rPr>
        <w:t>等人诉萨尔瓦多</w:t>
      </w:r>
      <w:r w:rsidRPr="00F0171F">
        <w:rPr>
          <w:lang w:val="zh-CN"/>
        </w:rPr>
        <w:t>案中，美洲人权法院</w:t>
      </w:r>
      <w:r w:rsidRPr="00F0171F">
        <w:rPr>
          <w:lang w:val="zh-CN"/>
        </w:rPr>
        <w:t>2021</w:t>
      </w:r>
      <w:r w:rsidRPr="00F0171F">
        <w:rPr>
          <w:lang w:val="zh-CN"/>
        </w:rPr>
        <w:t>年</w:t>
      </w:r>
      <w:r w:rsidRPr="00F0171F">
        <w:rPr>
          <w:lang w:val="zh-CN"/>
        </w:rPr>
        <w:t>11</w:t>
      </w:r>
      <w:r w:rsidRPr="00F0171F">
        <w:rPr>
          <w:lang w:val="zh-CN"/>
        </w:rPr>
        <w:t>月</w:t>
      </w:r>
      <w:r w:rsidRPr="00F0171F">
        <w:rPr>
          <w:lang w:val="zh-CN"/>
        </w:rPr>
        <w:t>2</w:t>
      </w:r>
      <w:r w:rsidRPr="00F0171F">
        <w:rPr>
          <w:lang w:val="zh-CN"/>
        </w:rPr>
        <w:t>日的判决认定，除其他外，萨尔瓦多对任意拘留和违反医患保密与正当程序保障的情况负有责任。生殖权利中心称，这一判决下达后不久，几名因堕胎被监禁的妇女获释。然而，几人是根据减刑程序获释的，而减刑程序不允许撤销定罪、消除犯罪记录或提供补救。</w:t>
      </w:r>
    </w:p>
    <w:p w14:paraId="5ACF4816" w14:textId="77777777" w:rsidR="00C341A9" w:rsidRPr="00F0171F" w:rsidRDefault="00C341A9" w:rsidP="00EE5CEC">
      <w:pPr>
        <w:pStyle w:val="H23GC"/>
      </w:pPr>
      <w:r w:rsidRPr="00F0171F">
        <w:rPr>
          <w:lang w:val="zh-CN"/>
        </w:rPr>
        <w:tab/>
      </w:r>
      <w:r w:rsidRPr="00F0171F">
        <w:rPr>
          <w:lang w:val="zh-CN"/>
        </w:rPr>
        <w:tab/>
      </w:r>
      <w:r w:rsidRPr="00F0171F">
        <w:rPr>
          <w:lang w:val="zh-CN"/>
        </w:rPr>
        <w:t>委员会的评价：</w:t>
      </w:r>
    </w:p>
    <w:p w14:paraId="5D0D6030" w14:textId="77777777" w:rsidR="00C341A9" w:rsidRPr="00F0171F" w:rsidRDefault="00C341A9" w:rsidP="00EE5CEC">
      <w:pPr>
        <w:pStyle w:val="SingleTxtGC"/>
        <w:rPr>
          <w:b/>
          <w:bCs/>
        </w:rPr>
      </w:pPr>
      <w:r w:rsidRPr="00F0171F">
        <w:rPr>
          <w:lang w:val="zh-CN"/>
        </w:rPr>
        <w:t>[C]</w:t>
      </w:r>
    </w:p>
    <w:p w14:paraId="652FF65D" w14:textId="79AFC00E" w:rsidR="00C341A9" w:rsidRPr="00F0171F" w:rsidRDefault="00C341A9" w:rsidP="00EE5CEC">
      <w:pPr>
        <w:pStyle w:val="SingleTxtGC"/>
        <w:rPr>
          <w:bCs/>
        </w:rPr>
      </w:pPr>
      <w:r w:rsidRPr="00F0171F">
        <w:rPr>
          <w:lang w:val="zh-CN"/>
        </w:rPr>
        <w:t>委员会感到遗憾的是，缔约国没有采取立法措施以保障安全、合法和有效地获得自愿终止妊娠。委员会注意到，一些因堕胎相关罪行而被监禁的妇女已获释，但仍然关切的是，这方面的刑事定罪、起诉和监禁仍在继续，而且缺少资料说明，采取了哪些具体措施以确保她们获得法律顾问和正当程序的权利并为患者保密。委员会重申其建议，并要求缔约国提供统计数据，说明在报告期内因堕胎相关罪行而受到刑事起诉和拘留的妇女的人数，包括</w:t>
      </w:r>
      <w:r w:rsidRPr="00F0171F">
        <w:rPr>
          <w:lang w:val="zh-CN"/>
        </w:rPr>
        <w:t>Berta Arana</w:t>
      </w:r>
      <w:r w:rsidR="00DB55E7">
        <w:rPr>
          <w:rFonts w:hint="eastAsia"/>
          <w:lang w:val="zh-CN"/>
        </w:rPr>
        <w:t>,</w:t>
      </w:r>
      <w:r w:rsidR="00DB55E7">
        <w:t xml:space="preserve"> </w:t>
      </w:r>
      <w:r w:rsidRPr="00F0171F">
        <w:rPr>
          <w:lang w:val="zh-CN"/>
        </w:rPr>
        <w:t>并提供资料说明是否有释放她们的任何计划。</w:t>
      </w:r>
    </w:p>
    <w:p w14:paraId="7C0B4152" w14:textId="77777777" w:rsidR="00C341A9" w:rsidRPr="00F0171F" w:rsidRDefault="00C341A9" w:rsidP="00EE5CEC">
      <w:pPr>
        <w:pStyle w:val="SingleTxtGC"/>
      </w:pPr>
      <w:r w:rsidRPr="00F0171F">
        <w:rPr>
          <w:lang w:val="zh-CN"/>
        </w:rPr>
        <w:t>委员会注意到缔约国采取了防止强迫残疾人绝育的保障措施并为卫生保健人员提供了培训，但感到遗憾的是，缔约国没有提供资料，说明自委员会的结论性意见通过以来采取了哪些具体措施，以确保征得残疾人的充分知情同意，并为保健人员提供培训，帮助他们了解强迫绝育的有害影响和后果。委员会重申其建议。</w:t>
      </w:r>
    </w:p>
    <w:p w14:paraId="3E6D497B" w14:textId="77777777" w:rsidR="00EE5CEC" w:rsidRPr="00F0171F" w:rsidRDefault="00EE5CEC">
      <w:pPr>
        <w:tabs>
          <w:tab w:val="clear" w:pos="431"/>
        </w:tabs>
        <w:overflowPunct/>
        <w:adjustRightInd/>
        <w:snapToGrid/>
        <w:spacing w:line="240" w:lineRule="auto"/>
        <w:jc w:val="left"/>
        <w:rPr>
          <w:lang w:val="zh-CN"/>
        </w:rPr>
      </w:pPr>
      <w:r w:rsidRPr="00F0171F">
        <w:rPr>
          <w:lang w:val="zh-CN"/>
        </w:rPr>
        <w:br w:type="page"/>
      </w:r>
    </w:p>
    <w:p w14:paraId="56D5EA70" w14:textId="7BF6998A" w:rsidR="00C341A9" w:rsidRPr="00F0171F" w:rsidRDefault="00C341A9" w:rsidP="00EE5CEC">
      <w:pPr>
        <w:pStyle w:val="SingleTxtGC"/>
        <w:rPr>
          <w:bCs/>
        </w:rPr>
      </w:pPr>
      <w:r w:rsidRPr="00F0171F">
        <w:rPr>
          <w:lang w:val="zh-CN"/>
        </w:rPr>
        <w:lastRenderedPageBreak/>
        <w:t>[B]</w:t>
      </w:r>
    </w:p>
    <w:p w14:paraId="678FAA12" w14:textId="77777777" w:rsidR="00C341A9" w:rsidRPr="00F0171F" w:rsidRDefault="00C341A9" w:rsidP="00EE5CEC">
      <w:pPr>
        <w:pStyle w:val="SingleTxtGC"/>
      </w:pPr>
      <w:r w:rsidRPr="00F0171F">
        <w:rPr>
          <w:lang w:val="zh-CN"/>
        </w:rPr>
        <w:t>委员会表示欢迎的是，缔约国提供的资料说明，孕产妇死亡率有所下降，并有国家战略，在全国范围改善获得性健康和生殖健康服务的机会，包括咨询和孕前护理。委员会要求提供资料，说明这些战略的影响。</w:t>
      </w:r>
    </w:p>
    <w:p w14:paraId="0D7C5726" w14:textId="77777777" w:rsidR="00C341A9" w:rsidRPr="00F0171F" w:rsidRDefault="00C341A9" w:rsidP="00EE5CEC">
      <w:pPr>
        <w:pStyle w:val="H1GC"/>
      </w:pPr>
      <w:r w:rsidRPr="00F0171F">
        <w:rPr>
          <w:lang w:val="zh-CN"/>
        </w:rPr>
        <w:tab/>
      </w:r>
      <w:r w:rsidRPr="00F0171F">
        <w:rPr>
          <w:lang w:val="zh-CN"/>
        </w:rPr>
        <w:tab/>
      </w:r>
      <w:r w:rsidRPr="00F0171F">
        <w:rPr>
          <w:lang w:val="zh-CN"/>
        </w:rPr>
        <w:t>第</w:t>
      </w:r>
      <w:r w:rsidRPr="00F0171F">
        <w:rPr>
          <w:lang w:val="zh-CN"/>
        </w:rPr>
        <w:t>18</w:t>
      </w:r>
      <w:r w:rsidRPr="00F0171F">
        <w:rPr>
          <w:lang w:val="zh-CN"/>
        </w:rPr>
        <w:t>段：生命和人身安全的权利</w:t>
      </w:r>
    </w:p>
    <w:p w14:paraId="762801C7" w14:textId="75287E80" w:rsidR="00C341A9" w:rsidRPr="00F0171F" w:rsidRDefault="00C341A9" w:rsidP="00EE5CEC">
      <w:pPr>
        <w:pStyle w:val="H23GC"/>
      </w:pPr>
      <w:r w:rsidRPr="00F0171F">
        <w:rPr>
          <w:lang w:val="zh-CN"/>
        </w:rPr>
        <w:tab/>
      </w:r>
      <w:r w:rsidRPr="00F0171F">
        <w:rPr>
          <w:lang w:val="zh-CN"/>
        </w:rPr>
        <w:tab/>
      </w:r>
      <w:r w:rsidRPr="00F0171F">
        <w:rPr>
          <w:lang w:val="zh-CN"/>
        </w:rPr>
        <w:t>从缔约国收到的资料概述</w:t>
      </w:r>
    </w:p>
    <w:p w14:paraId="77D9193D" w14:textId="77777777" w:rsidR="00C341A9" w:rsidRPr="00F0171F" w:rsidRDefault="00C341A9" w:rsidP="00EE5CEC">
      <w:pPr>
        <w:pStyle w:val="SingleTxtGC"/>
      </w:pPr>
      <w:r w:rsidRPr="00F0171F">
        <w:rPr>
          <w:lang w:val="zh-CN"/>
        </w:rPr>
        <w:t>(a)</w:t>
      </w:r>
      <w:r w:rsidRPr="00F0171F">
        <w:rPr>
          <w:lang w:val="zh-CN"/>
        </w:rPr>
        <w:tab/>
      </w:r>
      <w:r w:rsidRPr="00F0171F">
        <w:rPr>
          <w:lang w:val="zh-CN"/>
        </w:rPr>
        <w:t>负责调查武装冲突期间发生的严重侵犯人权行为的特别股由总检察长办公室的经常预算供资。特别股的工作计划得到了人权股和各检察官办公室的支持。该股得到了联合国人权事务高级专员办事处（人权高专办）的技术援助和培训，并为制定对武装冲突期间发生的战争罪和危害人类罪进行刑事起诉的政策作出了贡献。该股依法有权要求提供调查所需资料，包括武装部队档案中的资料。</w:t>
      </w:r>
    </w:p>
    <w:p w14:paraId="5EAA335E" w14:textId="77777777" w:rsidR="00C341A9" w:rsidRPr="00F0171F" w:rsidRDefault="00C341A9" w:rsidP="00EE5CEC">
      <w:pPr>
        <w:pStyle w:val="SingleTxtGC"/>
      </w:pPr>
      <w:r w:rsidRPr="00F0171F">
        <w:rPr>
          <w:lang w:val="zh-CN"/>
        </w:rPr>
        <w:t>(b)</w:t>
      </w:r>
      <w:r w:rsidRPr="00F0171F">
        <w:rPr>
          <w:lang w:val="zh-CN"/>
        </w:rPr>
        <w:tab/>
      </w:r>
      <w:r w:rsidRPr="00F0171F">
        <w:rPr>
          <w:lang w:val="zh-CN"/>
        </w:rPr>
        <w:t>美洲人权委员会下令对前总检察长采取保全措施，政府根据与受益人达成的协议，在美洲人权委员会的监督下，执行了措施。总检察长办公室负责调查所称恐吓公职人员和民间社会成员的案件，民间社会组织则作为战略盟友给予合作。</w:t>
      </w:r>
    </w:p>
    <w:p w14:paraId="428180E1" w14:textId="77777777" w:rsidR="00C341A9" w:rsidRPr="00F0171F" w:rsidRDefault="00C341A9" w:rsidP="00EE5CEC">
      <w:pPr>
        <w:pStyle w:val="SingleTxtGC"/>
      </w:pPr>
      <w:r w:rsidRPr="00F0171F">
        <w:rPr>
          <w:lang w:val="zh-CN"/>
        </w:rPr>
        <w:t>(c)</w:t>
      </w:r>
      <w:r w:rsidRPr="00F0171F">
        <w:rPr>
          <w:lang w:val="zh-CN"/>
        </w:rPr>
        <w:tab/>
      </w:r>
      <w:r w:rsidRPr="00F0171F">
        <w:rPr>
          <w:lang w:val="zh-CN"/>
        </w:rPr>
        <w:t>截至</w:t>
      </w:r>
      <w:r w:rsidRPr="00F0171F">
        <w:rPr>
          <w:lang w:val="zh-CN"/>
        </w:rPr>
        <w:t>2019</w:t>
      </w:r>
      <w:r w:rsidRPr="00F0171F">
        <w:rPr>
          <w:lang w:val="zh-CN"/>
        </w:rPr>
        <w:t>年</w:t>
      </w:r>
      <w:r w:rsidRPr="00F0171F">
        <w:rPr>
          <w:lang w:val="zh-CN"/>
        </w:rPr>
        <w:t>12</w:t>
      </w:r>
      <w:r w:rsidRPr="00F0171F">
        <w:rPr>
          <w:lang w:val="zh-CN"/>
        </w:rPr>
        <w:t>月，国家寻找国内武装冲突期间失踪儿童委员会解决了</w:t>
      </w:r>
      <w:r w:rsidRPr="00F0171F">
        <w:rPr>
          <w:lang w:val="zh-CN"/>
        </w:rPr>
        <w:t>346</w:t>
      </w:r>
      <w:r w:rsidRPr="00F0171F">
        <w:rPr>
          <w:lang w:val="zh-CN"/>
        </w:rPr>
        <w:t>起登记案件中的</w:t>
      </w:r>
      <w:r w:rsidRPr="00F0171F">
        <w:rPr>
          <w:lang w:val="zh-CN"/>
        </w:rPr>
        <w:t>103</w:t>
      </w:r>
      <w:r w:rsidRPr="00F0171F">
        <w:rPr>
          <w:lang w:val="zh-CN"/>
        </w:rPr>
        <w:t>起，并</w:t>
      </w:r>
      <w:r w:rsidRPr="00F0171F">
        <w:rPr>
          <w:lang w:val="zh-CN"/>
        </w:rPr>
        <w:t>16</w:t>
      </w:r>
      <w:r w:rsidRPr="00F0171F">
        <w:rPr>
          <w:lang w:val="zh-CN"/>
        </w:rPr>
        <w:t>次启动挖尸检验程序。截至</w:t>
      </w:r>
      <w:r w:rsidRPr="00F0171F">
        <w:rPr>
          <w:lang w:val="zh-CN"/>
        </w:rPr>
        <w:t>2019</w:t>
      </w:r>
      <w:r w:rsidRPr="00F0171F">
        <w:rPr>
          <w:lang w:val="zh-CN"/>
        </w:rPr>
        <w:t>年</w:t>
      </w:r>
      <w:r w:rsidRPr="00F0171F">
        <w:rPr>
          <w:lang w:val="zh-CN"/>
        </w:rPr>
        <w:t>12</w:t>
      </w:r>
      <w:r w:rsidRPr="00F0171F">
        <w:rPr>
          <w:lang w:val="zh-CN"/>
        </w:rPr>
        <w:t>月，国家寻找国内武装冲突期间失踪成年人委员会共登记</w:t>
      </w:r>
      <w:r w:rsidRPr="00F0171F">
        <w:rPr>
          <w:lang w:val="zh-CN"/>
        </w:rPr>
        <w:t>193</w:t>
      </w:r>
      <w:r w:rsidRPr="00F0171F">
        <w:rPr>
          <w:lang w:val="zh-CN"/>
        </w:rPr>
        <w:t>起案件，确认了</w:t>
      </w:r>
      <w:r w:rsidRPr="00F0171F">
        <w:rPr>
          <w:lang w:val="zh-CN"/>
        </w:rPr>
        <w:t>1,229</w:t>
      </w:r>
      <w:r w:rsidRPr="00F0171F">
        <w:rPr>
          <w:lang w:val="zh-CN"/>
        </w:rPr>
        <w:t>项记录，目前正在编制失踪人员登记册。该委员会进行了一次挖尸检验。没有家庭团聚，没有找到失踪人员，也没有结案。</w:t>
      </w:r>
    </w:p>
    <w:p w14:paraId="7D3A0882" w14:textId="77777777" w:rsidR="00C341A9" w:rsidRPr="00F0171F" w:rsidRDefault="00C341A9" w:rsidP="00EE5CEC">
      <w:pPr>
        <w:pStyle w:val="SingleTxtGC"/>
      </w:pPr>
      <w:r w:rsidRPr="00F0171F">
        <w:rPr>
          <w:lang w:val="zh-CN"/>
        </w:rPr>
        <w:t>国际人道法和强迫失踪案件调查技术模块已纳入检察官学校的课程。总检察长办公室与人权高专办和美洲人权研究所合作，并在寻找失踪人员方面获得了技术援助。武装冲突期间发生的强迫失踪、杀人、屠杀、轰炸工会办事处、强迫征兵和其他罪行的案件正在调查之中。</w:t>
      </w:r>
    </w:p>
    <w:p w14:paraId="36655C16" w14:textId="77777777" w:rsidR="00C341A9" w:rsidRPr="00F0171F" w:rsidRDefault="00C341A9" w:rsidP="00EE5CEC">
      <w:pPr>
        <w:pStyle w:val="H23GC"/>
      </w:pPr>
      <w:r w:rsidRPr="00F0171F">
        <w:rPr>
          <w:lang w:val="zh-CN"/>
        </w:rPr>
        <w:tab/>
      </w:r>
      <w:r w:rsidRPr="00F0171F">
        <w:rPr>
          <w:lang w:val="zh-CN"/>
        </w:rPr>
        <w:tab/>
      </w:r>
      <w:r w:rsidRPr="00F0171F">
        <w:rPr>
          <w:lang w:val="zh-CN"/>
        </w:rPr>
        <w:t>从</w:t>
      </w:r>
      <w:r w:rsidRPr="00F0171F">
        <w:rPr>
          <w:rFonts w:hint="eastAsia"/>
          <w:lang w:val="zh-CN"/>
        </w:rPr>
        <w:t>利益攸关方</w:t>
      </w:r>
      <w:r w:rsidRPr="00F0171F">
        <w:rPr>
          <w:lang w:val="zh-CN"/>
        </w:rPr>
        <w:t>收到的资料概述</w:t>
      </w:r>
    </w:p>
    <w:p w14:paraId="698A9161" w14:textId="77777777" w:rsidR="00C341A9" w:rsidRPr="00F0171F" w:rsidRDefault="00C341A9" w:rsidP="00EE5CEC">
      <w:pPr>
        <w:pStyle w:val="SingleTxtGC"/>
      </w:pPr>
      <w:r w:rsidRPr="00F0171F">
        <w:rPr>
          <w:lang w:val="zh-CN"/>
        </w:rPr>
        <w:t>(a)</w:t>
      </w:r>
      <w:r w:rsidRPr="00F0171F">
        <w:rPr>
          <w:lang w:val="zh-CN"/>
        </w:rPr>
        <w:tab/>
      </w:r>
      <w:r w:rsidRPr="00F0171F">
        <w:rPr>
          <w:lang w:val="zh-CN"/>
        </w:rPr>
        <w:t>据非政府组织联盟和民间社会组织联盟</w:t>
      </w:r>
      <w:r w:rsidRPr="00F0171F">
        <w:rPr>
          <w:lang w:val="zh-CN"/>
        </w:rPr>
        <w:t>(1)</w:t>
      </w:r>
      <w:r w:rsidRPr="00F0171F">
        <w:rPr>
          <w:lang w:val="zh-CN"/>
        </w:rPr>
        <w:t>称，特别股的人力、资金和技术资源没有得到保证，并且没有足够的法律支持以保证其持续存在。非政府组织联盟称，该股仅由</w:t>
      </w:r>
      <w:r w:rsidRPr="00F0171F">
        <w:rPr>
          <w:lang w:val="zh-CN"/>
        </w:rPr>
        <w:t>5</w:t>
      </w:r>
      <w:r w:rsidRPr="00F0171F">
        <w:rPr>
          <w:lang w:val="zh-CN"/>
        </w:rPr>
        <w:t>名检察官组成，他们负责大约</w:t>
      </w:r>
      <w:r w:rsidRPr="00F0171F">
        <w:rPr>
          <w:lang w:val="zh-CN"/>
        </w:rPr>
        <w:t>182</w:t>
      </w:r>
      <w:r w:rsidRPr="00F0171F">
        <w:rPr>
          <w:lang w:val="zh-CN"/>
        </w:rPr>
        <w:t>起案件。据称，对于萨尔瓦多消除有罪不罚现象工作组提出的</w:t>
      </w:r>
      <w:r w:rsidRPr="00F0171F">
        <w:rPr>
          <w:lang w:val="zh-CN"/>
        </w:rPr>
        <w:t>160</w:t>
      </w:r>
      <w:r w:rsidRPr="00F0171F">
        <w:rPr>
          <w:lang w:val="zh-CN"/>
        </w:rPr>
        <w:t>起案件，总检察长办公室没有得出任何结果。总检察长办公室</w:t>
      </w:r>
      <w:r w:rsidRPr="00F0171F">
        <w:rPr>
          <w:lang w:val="zh-CN"/>
        </w:rPr>
        <w:t>2018</w:t>
      </w:r>
      <w:r w:rsidRPr="00F0171F">
        <w:rPr>
          <w:lang w:val="zh-CN"/>
        </w:rPr>
        <w:t>年</w:t>
      </w:r>
      <w:r w:rsidRPr="00F0171F">
        <w:rPr>
          <w:lang w:val="zh-CN"/>
        </w:rPr>
        <w:t>12</w:t>
      </w:r>
      <w:r w:rsidRPr="00F0171F">
        <w:rPr>
          <w:lang w:val="zh-CN"/>
        </w:rPr>
        <w:t>月发布的对武装冲突期间实施的战争罪和危害人类罪进行刑事起诉的政策没有得到执行，总检察长公开拒绝宪法庭对</w:t>
      </w:r>
      <w:r w:rsidRPr="00F0171F">
        <w:rPr>
          <w:lang w:val="zh-CN"/>
        </w:rPr>
        <w:t>1993</w:t>
      </w:r>
      <w:r w:rsidRPr="00F0171F">
        <w:rPr>
          <w:lang w:val="zh-CN"/>
        </w:rPr>
        <w:t>年《大赦法》的判决。</w:t>
      </w:r>
    </w:p>
    <w:p w14:paraId="03F82AD5" w14:textId="77777777" w:rsidR="00C341A9" w:rsidRPr="00F0171F" w:rsidRDefault="00C341A9" w:rsidP="00EE5CEC">
      <w:pPr>
        <w:pStyle w:val="SingleTxtGC"/>
      </w:pPr>
      <w:r w:rsidRPr="00F0171F">
        <w:rPr>
          <w:lang w:val="zh-CN"/>
        </w:rPr>
        <w:t>非政府组织联盟称，尽管总统公开表示愿意开放军事档案，但调查法官和获取公共信息研究所提出的提供军事档案的请求并没有得到批准。民间社会组织联盟</w:t>
      </w:r>
      <w:r w:rsidRPr="00F0171F">
        <w:rPr>
          <w:lang w:val="zh-CN"/>
        </w:rPr>
        <w:t>(1)</w:t>
      </w:r>
      <w:r w:rsidRPr="00F0171F">
        <w:rPr>
          <w:lang w:val="zh-CN"/>
        </w:rPr>
        <w:t>称，尚未通过立法以管理军事档案的查阅，实际工作中，国家正在阻挡查阅武装部队的相关档案。非政府组织联盟称，获取公共信息研究所的专员在等待进入军事设施以检查核心档案时受到了监视恐吓。</w:t>
      </w:r>
    </w:p>
    <w:p w14:paraId="628FD2C4" w14:textId="1FE14AB1" w:rsidR="00C341A9" w:rsidRPr="00F0171F" w:rsidRDefault="00C341A9" w:rsidP="00EE5CEC">
      <w:pPr>
        <w:pStyle w:val="SingleTxtGC"/>
        <w:rPr>
          <w:b/>
          <w:bCs/>
        </w:rPr>
      </w:pPr>
      <w:r w:rsidRPr="00F0171F">
        <w:rPr>
          <w:lang w:val="zh-CN"/>
        </w:rPr>
        <w:t>(b)</w:t>
      </w:r>
      <w:r w:rsidRPr="00F0171F">
        <w:rPr>
          <w:lang w:val="zh-CN"/>
        </w:rPr>
        <w:tab/>
      </w:r>
      <w:r w:rsidRPr="00F0171F">
        <w:rPr>
          <w:lang w:val="zh-CN"/>
        </w:rPr>
        <w:t>民间社会组织联盟</w:t>
      </w:r>
      <w:r w:rsidRPr="00F0171F">
        <w:rPr>
          <w:lang w:val="zh-CN"/>
        </w:rPr>
        <w:t>(1)</w:t>
      </w:r>
      <w:r w:rsidRPr="00F0171F">
        <w:rPr>
          <w:lang w:val="zh-CN"/>
        </w:rPr>
        <w:t>称，</w:t>
      </w:r>
      <w:r w:rsidRPr="00F0171F">
        <w:rPr>
          <w:lang w:val="zh-CN"/>
        </w:rPr>
        <w:t>2021</w:t>
      </w:r>
      <w:r w:rsidRPr="00F0171F">
        <w:rPr>
          <w:lang w:val="zh-CN"/>
        </w:rPr>
        <w:t>年</w:t>
      </w:r>
      <w:r w:rsidRPr="00F0171F">
        <w:rPr>
          <w:lang w:val="zh-CN"/>
        </w:rPr>
        <w:t>5</w:t>
      </w:r>
      <w:r w:rsidRPr="00F0171F">
        <w:rPr>
          <w:lang w:val="zh-CN"/>
        </w:rPr>
        <w:t>月</w:t>
      </w:r>
      <w:r w:rsidRPr="00F0171F">
        <w:rPr>
          <w:lang w:val="zh-CN"/>
        </w:rPr>
        <w:t>1</w:t>
      </w:r>
      <w:r w:rsidRPr="00F0171F">
        <w:rPr>
          <w:lang w:val="zh-CN"/>
        </w:rPr>
        <w:t>日，国家未经正当程序，解除了最高法院宪法庭总检察长和法官的职务。</w:t>
      </w:r>
      <w:r w:rsidRPr="00F0171F">
        <w:rPr>
          <w:lang w:val="zh-CN"/>
        </w:rPr>
        <w:t>2021</w:t>
      </w:r>
      <w:r w:rsidRPr="00F0171F">
        <w:rPr>
          <w:lang w:val="zh-CN"/>
        </w:rPr>
        <w:t>年</w:t>
      </w:r>
      <w:r w:rsidRPr="00F0171F">
        <w:rPr>
          <w:lang w:val="zh-CN"/>
        </w:rPr>
        <w:t>8</w:t>
      </w:r>
      <w:r w:rsidRPr="00F0171F">
        <w:rPr>
          <w:lang w:val="zh-CN"/>
        </w:rPr>
        <w:t>月，国家批准了《司法服务法》和《总检察长办公室组织法》修正案，修正案准许解除法官职务，包括审理武装</w:t>
      </w:r>
      <w:r w:rsidRPr="00F0171F">
        <w:rPr>
          <w:lang w:val="zh-CN"/>
        </w:rPr>
        <w:lastRenderedPageBreak/>
        <w:t>冲突期间发生的侵犯人权案件的法官。此外，政府支持通过一项关于外国机构的法律，该法将限制人权维护者和民间社会组织的工作。</w:t>
      </w:r>
    </w:p>
    <w:p w14:paraId="42959B8B" w14:textId="77777777" w:rsidR="00C341A9" w:rsidRPr="00F0171F" w:rsidRDefault="00C341A9" w:rsidP="00EE5CEC">
      <w:pPr>
        <w:pStyle w:val="SingleTxtGC"/>
      </w:pPr>
      <w:r w:rsidRPr="00F0171F">
        <w:rPr>
          <w:lang w:val="zh-CN"/>
        </w:rPr>
        <w:t>(c)</w:t>
      </w:r>
      <w:r w:rsidRPr="00F0171F">
        <w:rPr>
          <w:lang w:val="zh-CN"/>
        </w:rPr>
        <w:tab/>
      </w:r>
      <w:r w:rsidRPr="00F0171F">
        <w:rPr>
          <w:lang w:val="zh-CN"/>
        </w:rPr>
        <w:t>民间社会组织联盟</w:t>
      </w:r>
      <w:r w:rsidRPr="00F0171F">
        <w:rPr>
          <w:lang w:val="zh-CN"/>
        </w:rPr>
        <w:t>(1)</w:t>
      </w:r>
      <w:r w:rsidRPr="00F0171F">
        <w:rPr>
          <w:lang w:val="zh-CN"/>
        </w:rPr>
        <w:t>称，国家为寻找失踪人员分配的资金和人力资源仍然不足。非政府组织联盟称，</w:t>
      </w:r>
      <w:r w:rsidRPr="00F0171F">
        <w:rPr>
          <w:lang w:val="zh-CN"/>
        </w:rPr>
        <w:t>2020</w:t>
      </w:r>
      <w:r w:rsidRPr="00F0171F">
        <w:rPr>
          <w:lang w:val="zh-CN"/>
        </w:rPr>
        <w:t>年两个国家委员会的预算都被削减了。缔约国未批准《保护所有人免遭强迫失踪国际公约》。令人关切的是，为国内武装冲突期间发生的严重侵犯人权行为的受害者提供赔偿的政府方案实际上已停止，在这方面缺少与受害者的对话并且缺少透明度。</w:t>
      </w:r>
    </w:p>
    <w:p w14:paraId="007D0462" w14:textId="77777777" w:rsidR="00C341A9" w:rsidRPr="00F0171F" w:rsidRDefault="00C341A9" w:rsidP="00EE5CEC">
      <w:pPr>
        <w:pStyle w:val="SingleTxtGC"/>
      </w:pPr>
      <w:r w:rsidRPr="00F0171F">
        <w:rPr>
          <w:lang w:val="zh-CN"/>
        </w:rPr>
        <w:t>尽管美洲人权法院下令中止立法进程，但一部几乎不加掩饰的新大赦法</w:t>
      </w:r>
      <w:r w:rsidRPr="00F0171F">
        <w:rPr>
          <w:lang w:val="zh-CN"/>
        </w:rPr>
        <w:t>(</w:t>
      </w:r>
      <w:r w:rsidRPr="00F0171F">
        <w:rPr>
          <w:lang w:val="zh-CN"/>
        </w:rPr>
        <w:t>《过渡期正义、赔偿与民族和解特别法》</w:t>
      </w:r>
      <w:r w:rsidRPr="00F0171F">
        <w:rPr>
          <w:lang w:val="zh-CN"/>
        </w:rPr>
        <w:t>)</w:t>
      </w:r>
      <w:r w:rsidRPr="00F0171F">
        <w:rPr>
          <w:lang w:val="zh-CN"/>
        </w:rPr>
        <w:t>还是于</w:t>
      </w:r>
      <w:r w:rsidRPr="00F0171F">
        <w:rPr>
          <w:lang w:val="zh-CN"/>
        </w:rPr>
        <w:t>2020</w:t>
      </w:r>
      <w:r w:rsidRPr="00F0171F">
        <w:rPr>
          <w:lang w:val="zh-CN"/>
        </w:rPr>
        <w:t>年</w:t>
      </w:r>
      <w:r w:rsidRPr="00F0171F">
        <w:rPr>
          <w:lang w:val="zh-CN"/>
        </w:rPr>
        <w:t>2</w:t>
      </w:r>
      <w:r w:rsidRPr="00F0171F">
        <w:rPr>
          <w:lang w:val="zh-CN"/>
        </w:rPr>
        <w:t>月通过，随后被总统否决。</w:t>
      </w:r>
    </w:p>
    <w:p w14:paraId="571DD1C2" w14:textId="77777777" w:rsidR="00C341A9" w:rsidRPr="00F0171F" w:rsidRDefault="00C341A9" w:rsidP="00EE5CEC">
      <w:pPr>
        <w:pStyle w:val="H23GC"/>
      </w:pPr>
      <w:r w:rsidRPr="00F0171F">
        <w:rPr>
          <w:lang w:val="zh-CN"/>
        </w:rPr>
        <w:tab/>
      </w:r>
      <w:r w:rsidRPr="00F0171F">
        <w:rPr>
          <w:lang w:val="zh-CN"/>
        </w:rPr>
        <w:tab/>
      </w:r>
      <w:r w:rsidRPr="00F0171F">
        <w:rPr>
          <w:lang w:val="zh-CN"/>
        </w:rPr>
        <w:t>委员会的评价：</w:t>
      </w:r>
    </w:p>
    <w:p w14:paraId="2E04D51F" w14:textId="124E8DC8" w:rsidR="00C341A9" w:rsidRPr="00F0171F" w:rsidRDefault="00C341A9" w:rsidP="00EE5CEC">
      <w:pPr>
        <w:pStyle w:val="SingleTxtGC"/>
      </w:pPr>
      <w:r w:rsidRPr="00F0171F">
        <w:rPr>
          <w:lang w:val="zh-CN"/>
        </w:rPr>
        <w:t>[C]</w:t>
      </w:r>
      <w:r w:rsidR="00EE5CEC" w:rsidRPr="00F0171F">
        <w:rPr>
          <w:rFonts w:hint="eastAsia"/>
          <w:lang w:val="zh-CN"/>
        </w:rPr>
        <w:t>:</w:t>
      </w:r>
      <w:r w:rsidR="00EE5CEC" w:rsidRPr="00F0171F">
        <w:t xml:space="preserve"> </w:t>
      </w:r>
      <w:r w:rsidRPr="00F0171F">
        <w:rPr>
          <w:lang w:val="zh-CN"/>
        </w:rPr>
        <w:t>(a)</w:t>
      </w:r>
      <w:r w:rsidRPr="00F0171F">
        <w:rPr>
          <w:lang w:val="zh-CN"/>
        </w:rPr>
        <w:t>和</w:t>
      </w:r>
      <w:r w:rsidRPr="00F0171F">
        <w:rPr>
          <w:lang w:val="zh-CN"/>
        </w:rPr>
        <w:t>(c)</w:t>
      </w:r>
    </w:p>
    <w:p w14:paraId="0A70DCCF" w14:textId="0AE8E78B" w:rsidR="00C341A9" w:rsidRPr="00F0171F" w:rsidRDefault="00C341A9" w:rsidP="00EE5CEC">
      <w:pPr>
        <w:pStyle w:val="SingleTxtGC"/>
      </w:pPr>
      <w:r w:rsidRPr="00F0171F">
        <w:rPr>
          <w:lang w:val="zh-CN"/>
        </w:rPr>
        <w:t>委员会注意到关于特别股的经常预算、从人权高专办获得的技术援助和培训以及获取信息的资料，但仍然关切的是，有报告称，特别股的资源不足以应对其处理的案件量，查阅军事档案也受到阻碍。委员会重申其建议，并要求提供资料说明：</w:t>
      </w:r>
      <w:r w:rsidRPr="00F0171F">
        <w:rPr>
          <w:lang w:val="zh-CN"/>
        </w:rPr>
        <w:t>(a)</w:t>
      </w:r>
      <w:r w:rsidR="00267CBD">
        <w:t xml:space="preserve"> </w:t>
      </w:r>
      <w:r w:rsidRPr="00F0171F">
        <w:rPr>
          <w:lang w:val="zh-CN"/>
        </w:rPr>
        <w:t>对武装冲突期间发生的战争罪和危害人类罪进行刑事调查和起诉的进展情况；</w:t>
      </w:r>
      <w:r w:rsidRPr="00F0171F">
        <w:rPr>
          <w:lang w:val="zh-CN"/>
        </w:rPr>
        <w:t>(b)</w:t>
      </w:r>
      <w:r w:rsidR="00267CBD">
        <w:t xml:space="preserve"> </w:t>
      </w:r>
      <w:r w:rsidRPr="00F0171F">
        <w:rPr>
          <w:lang w:val="zh-CN"/>
        </w:rPr>
        <w:t>所称对获取公共信息研究所专员进行恐吓的情况。</w:t>
      </w:r>
    </w:p>
    <w:p w14:paraId="26D39CCF" w14:textId="4F145222" w:rsidR="00C341A9" w:rsidRPr="00F0171F" w:rsidRDefault="00C341A9" w:rsidP="00EE5CEC">
      <w:pPr>
        <w:pStyle w:val="SingleTxtGC"/>
      </w:pPr>
      <w:r w:rsidRPr="00F0171F">
        <w:rPr>
          <w:lang w:val="zh-CN"/>
        </w:rPr>
        <w:t>委员会注意到关于两个国家委员会的工作和已解决案件数目，以及关于失踪人员登记册的编制情况的资料。然而，委员会感到遗憾的是，自委员会的结论性意见通过以来，取得的进展有限，并且缺少资料说明为这些机构分配的资源以及为批准《保护所有人免遭强迫失踪国际公约》所采取的步骤。委员会重申其建议，并要求提供进一步资料，说明：</w:t>
      </w:r>
      <w:r w:rsidRPr="00F0171F">
        <w:rPr>
          <w:lang w:val="zh-CN"/>
        </w:rPr>
        <w:t>(a)</w:t>
      </w:r>
      <w:r w:rsidR="00267CBD">
        <w:t xml:space="preserve"> </w:t>
      </w:r>
      <w:r w:rsidRPr="00F0171F">
        <w:rPr>
          <w:lang w:val="zh-CN"/>
        </w:rPr>
        <w:t>报告期内为两个国家委员会分配的预算；</w:t>
      </w:r>
      <w:r w:rsidRPr="00F0171F">
        <w:rPr>
          <w:lang w:val="zh-CN"/>
        </w:rPr>
        <w:t>(b)</w:t>
      </w:r>
      <w:r w:rsidR="00267CBD">
        <w:t xml:space="preserve"> </w:t>
      </w:r>
      <w:r w:rsidRPr="00F0171F">
        <w:rPr>
          <w:lang w:val="zh-CN"/>
        </w:rPr>
        <w:t>为国内武装冲突期间发生的严重侵犯人权行为的受害者提供赔偿的政府方案的执行情况。</w:t>
      </w:r>
    </w:p>
    <w:p w14:paraId="1F33801A" w14:textId="77777777" w:rsidR="00C341A9" w:rsidRPr="00F0171F" w:rsidRDefault="00C341A9" w:rsidP="00EE5CEC">
      <w:pPr>
        <w:pStyle w:val="SingleTxtGC"/>
      </w:pPr>
      <w:r w:rsidRPr="00F0171F">
        <w:rPr>
          <w:lang w:val="zh-CN"/>
        </w:rPr>
        <w:t>[E]: (b)</w:t>
      </w:r>
    </w:p>
    <w:p w14:paraId="15C62330" w14:textId="77777777" w:rsidR="00C341A9" w:rsidRPr="00F0171F" w:rsidRDefault="00C341A9" w:rsidP="00EE5CEC">
      <w:pPr>
        <w:pStyle w:val="SingleTxtGC"/>
      </w:pPr>
      <w:r w:rsidRPr="00F0171F">
        <w:rPr>
          <w:lang w:val="zh-CN"/>
        </w:rPr>
        <w:t>委员会注意到缔约国采取了保全措施，但感到遗憾的是，资料表明，缔约国采取了与委员会建议相反的措施，例如解除总检察长和宪法庭法官的职务，以及对《司法服务法》和《总检察长办公室组织法》所作的允许解除法官职务的修正。委员会重申其建议。</w:t>
      </w:r>
    </w:p>
    <w:p w14:paraId="6D40B5B0" w14:textId="77777777" w:rsidR="00C341A9" w:rsidRPr="00F0171F" w:rsidRDefault="00C341A9" w:rsidP="00EE5CEC">
      <w:pPr>
        <w:pStyle w:val="H1GC"/>
      </w:pPr>
      <w:r w:rsidRPr="00F0171F">
        <w:rPr>
          <w:lang w:val="zh-CN"/>
        </w:rPr>
        <w:tab/>
      </w:r>
      <w:r w:rsidRPr="00F0171F">
        <w:rPr>
          <w:lang w:val="zh-CN"/>
        </w:rPr>
        <w:tab/>
      </w:r>
      <w:r w:rsidRPr="00F0171F">
        <w:rPr>
          <w:lang w:val="zh-CN"/>
        </w:rPr>
        <w:t>第</w:t>
      </w:r>
      <w:r w:rsidRPr="00F0171F">
        <w:rPr>
          <w:lang w:val="zh-CN"/>
        </w:rPr>
        <w:t>22</w:t>
      </w:r>
      <w:r w:rsidRPr="00F0171F">
        <w:rPr>
          <w:lang w:val="zh-CN"/>
        </w:rPr>
        <w:t>段：法外处决、强迫失踪和酷刑</w:t>
      </w:r>
    </w:p>
    <w:p w14:paraId="66870531" w14:textId="77777777" w:rsidR="00C341A9" w:rsidRPr="00F0171F" w:rsidRDefault="00C341A9" w:rsidP="00EE5CEC">
      <w:pPr>
        <w:pStyle w:val="H23GC"/>
      </w:pPr>
      <w:r w:rsidRPr="00F0171F">
        <w:rPr>
          <w:lang w:val="zh-CN"/>
        </w:rPr>
        <w:tab/>
      </w:r>
      <w:r w:rsidRPr="00F0171F">
        <w:rPr>
          <w:lang w:val="zh-CN"/>
        </w:rPr>
        <w:tab/>
      </w:r>
      <w:r w:rsidRPr="00F0171F">
        <w:rPr>
          <w:lang w:val="zh-CN"/>
        </w:rPr>
        <w:t>从缔约国收到的资料概述</w:t>
      </w:r>
    </w:p>
    <w:p w14:paraId="64DF0423" w14:textId="77777777" w:rsidR="00C341A9" w:rsidRPr="00F0171F" w:rsidRDefault="00C341A9" w:rsidP="00EE5CEC">
      <w:pPr>
        <w:pStyle w:val="SingleTxtGC"/>
      </w:pPr>
      <w:r w:rsidRPr="00F0171F">
        <w:rPr>
          <w:lang w:val="zh-CN"/>
        </w:rPr>
        <w:t>萨尔瓦多政府自</w:t>
      </w:r>
      <w:r w:rsidRPr="00F0171F">
        <w:rPr>
          <w:lang w:val="zh-CN"/>
        </w:rPr>
        <w:t>2019</w:t>
      </w:r>
      <w:r w:rsidRPr="00F0171F">
        <w:rPr>
          <w:lang w:val="zh-CN"/>
        </w:rPr>
        <w:t>年</w:t>
      </w:r>
      <w:r w:rsidRPr="00F0171F">
        <w:rPr>
          <w:lang w:val="zh-CN"/>
        </w:rPr>
        <w:t>6</w:t>
      </w:r>
      <w:r w:rsidRPr="00F0171F">
        <w:rPr>
          <w:lang w:val="zh-CN"/>
        </w:rPr>
        <w:t>月起执行《领土管制计划》，重点是收复犯罪团伙控制的领土，打击犯罪团伙的资金来源，并在监狱中进行干预。该计划包含预防措施，包括技术培训方案、大学奖学金和为青年人创造就业的方案，所有政府部门都参与了这些方案。</w:t>
      </w:r>
    </w:p>
    <w:p w14:paraId="5AAE9CAA" w14:textId="77777777" w:rsidR="00C341A9" w:rsidRPr="00F0171F" w:rsidRDefault="00C341A9" w:rsidP="00EE5CEC">
      <w:pPr>
        <w:pStyle w:val="SingleTxtGC"/>
      </w:pPr>
      <w:r w:rsidRPr="00F0171F">
        <w:rPr>
          <w:lang w:val="zh-CN"/>
        </w:rPr>
        <w:t>政府致力于处理侵犯人权的行为，无论施害者是犯罪团伙还是滥用安全职权的个人。</w:t>
      </w:r>
      <w:r w:rsidRPr="00F0171F">
        <w:rPr>
          <w:lang w:val="zh-CN"/>
        </w:rPr>
        <w:t>2017</w:t>
      </w:r>
      <w:r w:rsidRPr="00F0171F">
        <w:rPr>
          <w:lang w:val="zh-CN"/>
        </w:rPr>
        <w:t>年制定了国家民警使用武力和致命武器的框架，并于</w:t>
      </w:r>
      <w:r w:rsidRPr="00F0171F">
        <w:rPr>
          <w:lang w:val="zh-CN"/>
        </w:rPr>
        <w:t>2018</w:t>
      </w:r>
      <w:r w:rsidRPr="00F0171F">
        <w:rPr>
          <w:lang w:val="zh-CN"/>
        </w:rPr>
        <w:t>年开展了提高对该框架认识的运动。警察行动与人权委员会制定了共同监测安全部队使用武</w:t>
      </w:r>
      <w:r w:rsidRPr="00F0171F">
        <w:rPr>
          <w:lang w:val="zh-CN"/>
        </w:rPr>
        <w:lastRenderedPageBreak/>
        <w:t>力情况的指标。专设检察单位调查了所称法外处决案件，并取得了积极成果。监督警察行为的内部监督机制有所加强。</w:t>
      </w:r>
    </w:p>
    <w:p w14:paraId="77BCF973" w14:textId="77777777" w:rsidR="00C341A9" w:rsidRPr="00F0171F" w:rsidRDefault="00C341A9" w:rsidP="00EE5CEC">
      <w:pPr>
        <w:pStyle w:val="H23GC"/>
      </w:pPr>
      <w:r w:rsidRPr="00F0171F">
        <w:rPr>
          <w:lang w:val="zh-CN"/>
        </w:rPr>
        <w:tab/>
      </w:r>
      <w:r w:rsidRPr="00F0171F">
        <w:rPr>
          <w:lang w:val="zh-CN"/>
        </w:rPr>
        <w:tab/>
      </w:r>
      <w:r w:rsidRPr="00F0171F">
        <w:rPr>
          <w:lang w:val="zh-CN"/>
        </w:rPr>
        <w:t>从</w:t>
      </w:r>
      <w:r w:rsidRPr="00F0171F">
        <w:rPr>
          <w:rFonts w:hint="eastAsia"/>
          <w:lang w:val="zh-CN"/>
        </w:rPr>
        <w:t>利益攸关方</w:t>
      </w:r>
      <w:r w:rsidRPr="00F0171F">
        <w:rPr>
          <w:lang w:val="zh-CN"/>
        </w:rPr>
        <w:t>收到的资料概述</w:t>
      </w:r>
    </w:p>
    <w:p w14:paraId="27BAACDC" w14:textId="77777777" w:rsidR="00C341A9" w:rsidRPr="00F0171F" w:rsidRDefault="00C341A9" w:rsidP="00EE5CEC">
      <w:pPr>
        <w:pStyle w:val="H4GC"/>
        <w:rPr>
          <w:i/>
        </w:rPr>
      </w:pPr>
      <w:r w:rsidRPr="00F0171F">
        <w:rPr>
          <w:lang w:val="zh-CN"/>
        </w:rPr>
        <w:tab/>
      </w:r>
      <w:r w:rsidRPr="00F0171F">
        <w:rPr>
          <w:lang w:val="zh-CN"/>
        </w:rPr>
        <w:tab/>
      </w:r>
      <w:r w:rsidRPr="00F0171F">
        <w:rPr>
          <w:lang w:val="zh-CN"/>
        </w:rPr>
        <w:t>民间社会组织联盟</w:t>
      </w:r>
      <w:r w:rsidRPr="00F0171F">
        <w:rPr>
          <w:lang w:val="zh-CN"/>
        </w:rPr>
        <w:t>(1)</w:t>
      </w:r>
    </w:p>
    <w:p w14:paraId="3F8645F8" w14:textId="77777777" w:rsidR="00C341A9" w:rsidRPr="00F0171F" w:rsidRDefault="00C341A9" w:rsidP="00EE5CEC">
      <w:pPr>
        <w:pStyle w:val="SingleTxtGC"/>
      </w:pPr>
      <w:r w:rsidRPr="00F0171F">
        <w:rPr>
          <w:lang w:val="zh-CN"/>
        </w:rPr>
        <w:t>国家采取了与建议相反的措施，执行了《领土管制计划》，根据该计划，武装部队的资金和人力资源大幅增加，由此损害了国家民警的资金和人力资源，同时武装部队行使的公共秩序职能有所扩大。</w:t>
      </w:r>
    </w:p>
    <w:p w14:paraId="1D3710F7" w14:textId="77777777" w:rsidR="00C341A9" w:rsidRPr="00F0171F" w:rsidRDefault="00C341A9" w:rsidP="00EE5CEC">
      <w:pPr>
        <w:pStyle w:val="SingleTxtGC"/>
      </w:pPr>
      <w:r w:rsidRPr="00F0171F">
        <w:rPr>
          <w:lang w:val="zh-CN"/>
        </w:rPr>
        <w:t>2015</w:t>
      </w:r>
      <w:r w:rsidRPr="00F0171F">
        <w:rPr>
          <w:lang w:val="zh-CN"/>
        </w:rPr>
        <w:t>年至</w:t>
      </w:r>
      <w:r w:rsidRPr="00F0171F">
        <w:rPr>
          <w:lang w:val="zh-CN"/>
        </w:rPr>
        <w:t>2020</w:t>
      </w:r>
      <w:r w:rsidRPr="00F0171F">
        <w:rPr>
          <w:lang w:val="zh-CN"/>
        </w:rPr>
        <w:t>年，所称的</w:t>
      </w:r>
      <w:r w:rsidRPr="00F0171F">
        <w:rPr>
          <w:lang w:val="zh-CN"/>
        </w:rPr>
        <w:t>2,497</w:t>
      </w:r>
      <w:r w:rsidRPr="00F0171F">
        <w:rPr>
          <w:lang w:val="zh-CN"/>
        </w:rPr>
        <w:t>起警察与个人之间的武装冲突导致</w:t>
      </w:r>
      <w:r w:rsidRPr="00F0171F">
        <w:rPr>
          <w:lang w:val="zh-CN"/>
        </w:rPr>
        <w:t>1,824</w:t>
      </w:r>
      <w:r w:rsidRPr="00F0171F">
        <w:rPr>
          <w:lang w:val="zh-CN"/>
        </w:rPr>
        <w:t>名个人和</w:t>
      </w:r>
      <w:r w:rsidRPr="00F0171F">
        <w:rPr>
          <w:lang w:val="zh-CN"/>
        </w:rPr>
        <w:t>36</w:t>
      </w:r>
      <w:r w:rsidRPr="00F0171F">
        <w:rPr>
          <w:lang w:val="zh-CN"/>
        </w:rPr>
        <w:t>名警察或军事人员死亡，这显然表明，警察持续滥用致命武力而不受惩罚。</w:t>
      </w:r>
    </w:p>
    <w:p w14:paraId="64928D59" w14:textId="39E8E099" w:rsidR="00C341A9" w:rsidRPr="00F0171F" w:rsidRDefault="00C341A9" w:rsidP="00EE5CEC">
      <w:pPr>
        <w:pStyle w:val="SingleTxtGC"/>
      </w:pPr>
      <w:r w:rsidRPr="00F0171F">
        <w:rPr>
          <w:lang w:val="zh-CN"/>
        </w:rPr>
        <w:t>2020</w:t>
      </w:r>
      <w:r w:rsidRPr="00F0171F">
        <w:rPr>
          <w:lang w:val="zh-CN"/>
        </w:rPr>
        <w:t>年至</w:t>
      </w:r>
      <w:r w:rsidRPr="00F0171F">
        <w:rPr>
          <w:lang w:val="zh-CN"/>
        </w:rPr>
        <w:t>2021</w:t>
      </w:r>
      <w:r w:rsidRPr="00F0171F">
        <w:rPr>
          <w:lang w:val="zh-CN"/>
        </w:rPr>
        <w:t>年，强迫失踪案件数量增加了</w:t>
      </w:r>
      <w:r w:rsidRPr="00F0171F">
        <w:rPr>
          <w:lang w:val="zh-CN"/>
        </w:rPr>
        <w:t>19.4%</w:t>
      </w:r>
      <w:r w:rsidRPr="00F0171F">
        <w:rPr>
          <w:lang w:val="zh-CN"/>
        </w:rPr>
        <w:t>。当局在寻找失踪者方面继续表现出效率低下，将这种失踪案件称为</w:t>
      </w:r>
      <w:r w:rsidR="004F73D7">
        <w:rPr>
          <w:rFonts w:hint="eastAsia"/>
          <w:lang w:val="zh-CN"/>
        </w:rPr>
        <w:t>“</w:t>
      </w:r>
      <w:r w:rsidRPr="00F0171F">
        <w:rPr>
          <w:lang w:val="zh-CN"/>
        </w:rPr>
        <w:t>自愿失踪</w:t>
      </w:r>
      <w:r w:rsidR="004F73D7">
        <w:rPr>
          <w:rFonts w:hint="eastAsia"/>
          <w:lang w:val="zh-CN"/>
        </w:rPr>
        <w:t>”</w:t>
      </w:r>
      <w:r w:rsidRPr="00F0171F">
        <w:rPr>
          <w:lang w:val="zh-CN"/>
        </w:rPr>
        <w:t>，甚至是在失踪者死亡的案件中这样做。</w:t>
      </w:r>
    </w:p>
    <w:p w14:paraId="65458352" w14:textId="77777777" w:rsidR="00C341A9" w:rsidRPr="00F0171F" w:rsidRDefault="00C341A9" w:rsidP="00EE5CEC">
      <w:pPr>
        <w:pStyle w:val="SingleTxtGC"/>
      </w:pPr>
      <w:r w:rsidRPr="00F0171F">
        <w:rPr>
          <w:lang w:val="zh-CN"/>
        </w:rPr>
        <w:t>2022</w:t>
      </w:r>
      <w:r w:rsidRPr="00F0171F">
        <w:rPr>
          <w:lang w:val="zh-CN"/>
        </w:rPr>
        <w:t>年</w:t>
      </w:r>
      <w:r w:rsidRPr="00F0171F">
        <w:rPr>
          <w:lang w:val="zh-CN"/>
        </w:rPr>
        <w:t>3</w:t>
      </w:r>
      <w:r w:rsidRPr="00F0171F">
        <w:rPr>
          <w:lang w:val="zh-CN"/>
        </w:rPr>
        <w:t>月</w:t>
      </w:r>
      <w:r w:rsidRPr="00F0171F">
        <w:rPr>
          <w:lang w:val="zh-CN"/>
        </w:rPr>
        <w:t>27</w:t>
      </w:r>
      <w:r w:rsidRPr="00F0171F">
        <w:rPr>
          <w:lang w:val="zh-CN"/>
        </w:rPr>
        <w:t>日为应对杀人案增加而实施的紧急状态导致了刑法改革和侵犯正当程序权的情况，并且此后准许</w:t>
      </w:r>
      <w:r w:rsidRPr="00F0171F">
        <w:rPr>
          <w:lang w:val="zh-CN"/>
        </w:rPr>
        <w:t>15</w:t>
      </w:r>
      <w:r w:rsidRPr="00F0171F">
        <w:rPr>
          <w:lang w:val="zh-CN"/>
        </w:rPr>
        <w:t>天行政拘留。</w:t>
      </w:r>
    </w:p>
    <w:p w14:paraId="36CBC186" w14:textId="77777777" w:rsidR="00C341A9" w:rsidRPr="00F0171F" w:rsidRDefault="00C341A9" w:rsidP="00EE5CEC">
      <w:pPr>
        <w:pStyle w:val="H23GC"/>
      </w:pPr>
      <w:r w:rsidRPr="00F0171F">
        <w:rPr>
          <w:lang w:val="zh-CN"/>
        </w:rPr>
        <w:tab/>
      </w:r>
      <w:r w:rsidRPr="00F0171F">
        <w:rPr>
          <w:lang w:val="zh-CN"/>
        </w:rPr>
        <w:tab/>
      </w:r>
      <w:r w:rsidRPr="00F0171F">
        <w:rPr>
          <w:lang w:val="zh-CN"/>
        </w:rPr>
        <w:t>委员会的评价：</w:t>
      </w:r>
    </w:p>
    <w:p w14:paraId="41CBF843" w14:textId="77777777" w:rsidR="00C341A9" w:rsidRPr="00F0171F" w:rsidRDefault="00C341A9" w:rsidP="00EE5CEC">
      <w:pPr>
        <w:pStyle w:val="SingleTxtGC"/>
        <w:rPr>
          <w:bCs/>
        </w:rPr>
      </w:pPr>
      <w:r w:rsidRPr="00F0171F">
        <w:rPr>
          <w:lang w:val="zh-CN"/>
        </w:rPr>
        <w:t>[C]</w:t>
      </w:r>
    </w:p>
    <w:p w14:paraId="4900003A" w14:textId="4AC198B6" w:rsidR="00C341A9" w:rsidRPr="00F0171F" w:rsidRDefault="00C341A9" w:rsidP="00EE5CEC">
      <w:pPr>
        <w:pStyle w:val="SingleTxtGC"/>
        <w:rPr>
          <w:bCs/>
        </w:rPr>
      </w:pPr>
      <w:r w:rsidRPr="00F0171F">
        <w:rPr>
          <w:lang w:val="zh-CN"/>
        </w:rPr>
        <w:t>委员会注意到《领土管制计划》的执行情况和关于使用武力框架的资料，但感到遗憾的是，缺少资料说明采取了哪些措施加强国家民警的作用，使之能够承担武装部队行使的维持公共秩序的职能。委员会重申其建议，并要求提供进一步资料，说明：</w:t>
      </w:r>
      <w:r w:rsidRPr="00F0171F">
        <w:rPr>
          <w:lang w:val="zh-CN"/>
        </w:rPr>
        <w:t>(a)</w:t>
      </w:r>
      <w:r w:rsidR="004F73D7">
        <w:rPr>
          <w:lang w:val="zh-CN"/>
        </w:rPr>
        <w:t xml:space="preserve"> </w:t>
      </w:r>
      <w:r w:rsidRPr="00F0171F">
        <w:rPr>
          <w:lang w:val="zh-CN"/>
        </w:rPr>
        <w:t>本报告所述期间为军队成员划拨的预算与为国家民警划拨的预算的比较情况，以及《领土管制计划》对预算的任何影响；</w:t>
      </w:r>
      <w:r w:rsidRPr="00F0171F">
        <w:rPr>
          <w:lang w:val="zh-CN"/>
        </w:rPr>
        <w:t>(b)</w:t>
      </w:r>
      <w:r w:rsidR="004F73D7">
        <w:rPr>
          <w:lang w:val="zh-CN"/>
        </w:rPr>
        <w:t xml:space="preserve"> </w:t>
      </w:r>
      <w:r w:rsidRPr="00F0171F">
        <w:rPr>
          <w:lang w:val="zh-CN"/>
        </w:rPr>
        <w:t>《领土管制计划》是否同时适用于军队和国家民警；</w:t>
      </w:r>
      <w:r w:rsidRPr="00F0171F">
        <w:rPr>
          <w:lang w:val="zh-CN"/>
        </w:rPr>
        <w:t xml:space="preserve">(c) </w:t>
      </w:r>
      <w:r w:rsidRPr="00F0171F">
        <w:rPr>
          <w:lang w:val="zh-CN"/>
        </w:rPr>
        <w:t>本报告所述期间滥用安保职权的案件、进行的调查及调查结果。</w:t>
      </w:r>
    </w:p>
    <w:p w14:paraId="20157B67" w14:textId="77777777" w:rsidR="00C341A9" w:rsidRPr="00F0171F" w:rsidRDefault="00C341A9" w:rsidP="00EE5CEC">
      <w:pPr>
        <w:pStyle w:val="SingleTxtGC"/>
        <w:rPr>
          <w:bCs/>
        </w:rPr>
      </w:pPr>
      <w:r w:rsidRPr="00F0171F">
        <w:rPr>
          <w:lang w:val="zh-CN"/>
        </w:rPr>
        <w:t>委员会注意到关于调查法外处决案件的专设检察单位的资料。然而，委员会感到遗憾的是，没有任何详细资料，说明法外处决案件和其他任意拘留与强迫失踪案件的情况。委员会强烈重申其建议，并要求提供关于法外处决、强迫失踪和任意拘留的申诉的统计数据，特别是</w:t>
      </w:r>
      <w:r w:rsidRPr="00F0171F">
        <w:rPr>
          <w:lang w:val="zh-CN"/>
        </w:rPr>
        <w:t>2022</w:t>
      </w:r>
      <w:r w:rsidRPr="00F0171F">
        <w:rPr>
          <w:lang w:val="zh-CN"/>
        </w:rPr>
        <w:t>年</w:t>
      </w:r>
      <w:r w:rsidRPr="00F0171F">
        <w:rPr>
          <w:lang w:val="zh-CN"/>
        </w:rPr>
        <w:t>3</w:t>
      </w:r>
      <w:r w:rsidRPr="00F0171F">
        <w:rPr>
          <w:lang w:val="zh-CN"/>
        </w:rPr>
        <w:t>月</w:t>
      </w:r>
      <w:r w:rsidRPr="00F0171F">
        <w:rPr>
          <w:lang w:val="zh-CN"/>
        </w:rPr>
        <w:t>27</w:t>
      </w:r>
      <w:r w:rsidRPr="00F0171F">
        <w:rPr>
          <w:lang w:val="zh-CN"/>
        </w:rPr>
        <w:t>日实行紧急状态后收到的申诉，包括关于所进行的调查及调查结果，特别是关于向受害者提供的赔偿的资料。</w:t>
      </w:r>
    </w:p>
    <w:p w14:paraId="732BD916" w14:textId="77777777" w:rsidR="00C341A9" w:rsidRPr="00F0171F" w:rsidRDefault="00C341A9" w:rsidP="00EE5CEC">
      <w:pPr>
        <w:pStyle w:val="SingleTxtGC"/>
      </w:pPr>
      <w:r w:rsidRPr="00F0171F">
        <w:rPr>
          <w:rFonts w:ascii="Time New Roman" w:eastAsia="黑体" w:hAnsi="Time New Roman"/>
          <w:lang w:val="zh-CN"/>
        </w:rPr>
        <w:t>建议采取的行动：</w:t>
      </w:r>
      <w:r w:rsidRPr="00F0171F">
        <w:rPr>
          <w:lang w:val="zh-CN"/>
        </w:rPr>
        <w:t>应函告缔约国后续程序中止。所要求的资料应列入缔约国下一次定期报告。</w:t>
      </w:r>
    </w:p>
    <w:p w14:paraId="74340372" w14:textId="77777777" w:rsidR="00C341A9" w:rsidRPr="00F0171F" w:rsidRDefault="00C341A9" w:rsidP="00EE5CEC">
      <w:pPr>
        <w:pStyle w:val="SingleTxtGC"/>
      </w:pPr>
      <w:r w:rsidRPr="00F0171F">
        <w:rPr>
          <w:rFonts w:ascii="Time New Roman" w:eastAsia="黑体" w:hAnsi="Time New Roman"/>
          <w:lang w:val="zh-CN"/>
        </w:rPr>
        <w:t>应提交下次定期报告的时间：</w:t>
      </w:r>
      <w:r w:rsidRPr="00F0171F">
        <w:rPr>
          <w:lang w:val="zh-CN"/>
        </w:rPr>
        <w:t>2027</w:t>
      </w:r>
      <w:r w:rsidRPr="00F0171F">
        <w:rPr>
          <w:lang w:val="zh-CN"/>
        </w:rPr>
        <w:t>年</w:t>
      </w:r>
      <w:r w:rsidRPr="00F0171F">
        <w:rPr>
          <w:lang w:val="zh-CN"/>
        </w:rPr>
        <w:t>(</w:t>
      </w:r>
      <w:r w:rsidRPr="00F0171F">
        <w:rPr>
          <w:lang w:val="zh-CN"/>
        </w:rPr>
        <w:t>根据可预测的审议周期，将于</w:t>
      </w:r>
      <w:r w:rsidRPr="00F0171F">
        <w:rPr>
          <w:lang w:val="zh-CN"/>
        </w:rPr>
        <w:t>2028</w:t>
      </w:r>
      <w:r w:rsidRPr="00F0171F">
        <w:rPr>
          <w:lang w:val="zh-CN"/>
        </w:rPr>
        <w:t>年进行国别审议</w:t>
      </w:r>
      <w:r w:rsidRPr="00F0171F">
        <w:rPr>
          <w:lang w:val="zh-CN"/>
        </w:rPr>
        <w:t>)</w:t>
      </w:r>
      <w:r w:rsidRPr="00F0171F">
        <w:rPr>
          <w:lang w:val="zh-CN"/>
        </w:rPr>
        <w:t>。</w:t>
      </w:r>
    </w:p>
    <w:p w14:paraId="08F137D8" w14:textId="2926E6A1" w:rsidR="00C341A9" w:rsidRPr="00F0171F" w:rsidRDefault="00C341A9" w:rsidP="00EE5CEC">
      <w:pPr>
        <w:pStyle w:val="SingleTxtGC"/>
      </w:pPr>
    </w:p>
    <w:p w14:paraId="215C569A" w14:textId="77777777" w:rsidR="004F73D7" w:rsidRPr="002D6A9C" w:rsidRDefault="004F73D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8320606" w14:textId="50D89F19" w:rsidR="00EE5CEC" w:rsidRPr="00F0171F" w:rsidRDefault="00EE5CEC" w:rsidP="004F73D7">
      <w:pPr>
        <w:pStyle w:val="SingleTxtGC"/>
      </w:pPr>
    </w:p>
    <w:p w14:paraId="546A70CD" w14:textId="4D080844" w:rsidR="00EE5CEC" w:rsidRPr="00F0171F" w:rsidRDefault="00EE5CEC" w:rsidP="00EE5CEC">
      <w:pPr>
        <w:pStyle w:val="SingleTxtGC"/>
        <w:rPr>
          <w:rFonts w:hint="eastAsia"/>
        </w:rPr>
      </w:pPr>
    </w:p>
    <w:sectPr w:rsidR="00EE5CEC" w:rsidRPr="00F0171F" w:rsidSect="004D0A0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2922A" w14:textId="77777777" w:rsidR="0098728F" w:rsidRPr="000D319F" w:rsidRDefault="0098728F" w:rsidP="000D319F">
      <w:pPr>
        <w:pStyle w:val="af0"/>
        <w:spacing w:after="240"/>
        <w:ind w:left="907"/>
        <w:rPr>
          <w:rFonts w:asciiTheme="majorBidi" w:eastAsia="宋体" w:hAnsiTheme="majorBidi" w:cstheme="majorBidi"/>
          <w:sz w:val="21"/>
          <w:szCs w:val="21"/>
          <w:lang w:val="en-US"/>
        </w:rPr>
      </w:pPr>
    </w:p>
    <w:p w14:paraId="2B2E0FDA" w14:textId="77777777" w:rsidR="0098728F" w:rsidRPr="000D319F" w:rsidRDefault="0098728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5D18018" w14:textId="77777777" w:rsidR="0098728F" w:rsidRPr="000D319F" w:rsidRDefault="0098728F" w:rsidP="000D319F">
      <w:pPr>
        <w:pStyle w:val="af0"/>
      </w:pPr>
    </w:p>
  </w:endnote>
  <w:endnote w:type="continuationNotice" w:id="1">
    <w:p w14:paraId="719D003C" w14:textId="77777777" w:rsidR="0098728F" w:rsidRDefault="009872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112C4" w14:textId="77777777" w:rsidR="00056632" w:rsidRPr="00832D15" w:rsidRDefault="00832D15" w:rsidP="00832D1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32D15">
      <w:rPr>
        <w:rStyle w:val="af2"/>
        <w:b w:val="0"/>
        <w:snapToGrid w:val="0"/>
        <w:sz w:val="16"/>
      </w:rPr>
      <w:t>GE.22-14914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E5510" w14:textId="77777777" w:rsidR="00056632" w:rsidRPr="00832D15" w:rsidRDefault="00832D15" w:rsidP="00832D15">
    <w:pPr>
      <w:pStyle w:val="af0"/>
      <w:tabs>
        <w:tab w:val="clear" w:pos="431"/>
        <w:tab w:val="right" w:pos="9638"/>
      </w:tabs>
      <w:rPr>
        <w:rStyle w:val="af2"/>
      </w:rPr>
    </w:pPr>
    <w:r>
      <w:t>GE.22-14914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CA703" w14:textId="5B7F459B" w:rsidR="00056632" w:rsidRPr="00487939" w:rsidRDefault="00832D1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374E37C" wp14:editId="7647D92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GE.22-14914</w:t>
    </w:r>
    <w:r w:rsidR="00731A42" w:rsidRPr="00EE277A">
      <w:rPr>
        <w:sz w:val="20"/>
        <w:lang w:eastAsia="zh-CN"/>
      </w:rPr>
      <w:t xml:space="preserve"> (C)</w:t>
    </w:r>
    <w:r w:rsidR="00EA7E67">
      <w:rPr>
        <w:sz w:val="20"/>
        <w:lang w:eastAsia="zh-CN"/>
      </w:rPr>
      <w:tab/>
    </w:r>
    <w:r w:rsidR="00483516">
      <w:rPr>
        <w:sz w:val="20"/>
        <w:lang w:eastAsia="zh-CN"/>
      </w:rPr>
      <w:t>2710</w:t>
    </w:r>
    <w:r w:rsidR="0060122D">
      <w:rPr>
        <w:sz w:val="20"/>
        <w:lang w:eastAsia="zh-CN"/>
      </w:rPr>
      <w:t>2</w:t>
    </w:r>
    <w:r w:rsidR="00C43CF0">
      <w:rPr>
        <w:sz w:val="20"/>
        <w:lang w:eastAsia="zh-CN"/>
      </w:rPr>
      <w:t>2</w:t>
    </w:r>
    <w:r w:rsidR="00731A42">
      <w:rPr>
        <w:sz w:val="20"/>
        <w:lang w:eastAsia="zh-CN"/>
      </w:rPr>
      <w:tab/>
    </w:r>
    <w:r w:rsidR="00483516">
      <w:rPr>
        <w:sz w:val="20"/>
        <w:lang w:eastAsia="zh-CN"/>
      </w:rPr>
      <w:t>2911</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3D625D1F" wp14:editId="019B51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308A3" w14:textId="77777777" w:rsidR="0098728F" w:rsidRPr="000157B1" w:rsidRDefault="0098728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0F91F0D" w14:textId="77777777" w:rsidR="0098728F" w:rsidRPr="000157B1" w:rsidRDefault="0098728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5C1F0F7" w14:textId="77777777" w:rsidR="0098728F" w:rsidRDefault="0098728F"/>
  </w:footnote>
  <w:footnote w:id="2">
    <w:p w14:paraId="0EF02015" w14:textId="56362A69" w:rsidR="0087549B" w:rsidRPr="00F0171F" w:rsidRDefault="0087549B" w:rsidP="0087549B">
      <w:pPr>
        <w:pStyle w:val="a6"/>
        <w:tabs>
          <w:tab w:val="clear" w:pos="1021"/>
          <w:tab w:val="right" w:pos="1020"/>
        </w:tabs>
      </w:pPr>
      <w:r w:rsidRPr="00F0171F">
        <w:rPr>
          <w:rStyle w:val="a8"/>
          <w:rFonts w:eastAsia="宋体"/>
          <w:vertAlign w:val="baseline"/>
        </w:rPr>
        <w:tab/>
        <w:t>*</w:t>
      </w:r>
      <w:r w:rsidRPr="00F0171F">
        <w:tab/>
      </w:r>
      <w:r w:rsidRPr="00F0171F">
        <w:rPr>
          <w:rFonts w:hint="eastAsia"/>
        </w:rPr>
        <w:t>委员会第一三五届会议</w:t>
      </w:r>
      <w:r w:rsidRPr="00F0171F">
        <w:rPr>
          <w:rFonts w:hint="eastAsia"/>
        </w:rPr>
        <w:t>(2022</w:t>
      </w:r>
      <w:r w:rsidRPr="00F0171F">
        <w:rPr>
          <w:rFonts w:hint="eastAsia"/>
        </w:rPr>
        <w:t>年</w:t>
      </w:r>
      <w:r w:rsidRPr="00F0171F">
        <w:rPr>
          <w:rFonts w:hint="eastAsia"/>
        </w:rPr>
        <w:t>6</w:t>
      </w:r>
      <w:r w:rsidRPr="00F0171F">
        <w:rPr>
          <w:rFonts w:hint="eastAsia"/>
        </w:rPr>
        <w:t>月</w:t>
      </w:r>
      <w:r w:rsidRPr="00F0171F">
        <w:rPr>
          <w:rFonts w:hint="eastAsia"/>
        </w:rPr>
        <w:t>27</w:t>
      </w:r>
      <w:r w:rsidRPr="00F0171F">
        <w:rPr>
          <w:rFonts w:hint="eastAsia"/>
        </w:rPr>
        <w:t>日至</w:t>
      </w:r>
      <w:r w:rsidRPr="00F0171F">
        <w:rPr>
          <w:rFonts w:hint="eastAsia"/>
        </w:rPr>
        <w:t>7</w:t>
      </w:r>
      <w:r w:rsidRPr="00F0171F">
        <w:rPr>
          <w:rFonts w:hint="eastAsia"/>
        </w:rPr>
        <w:t>月</w:t>
      </w:r>
      <w:r w:rsidRPr="00F0171F">
        <w:rPr>
          <w:rFonts w:hint="eastAsia"/>
        </w:rPr>
        <w:t>27</w:t>
      </w:r>
      <w:r w:rsidRPr="00F0171F">
        <w:rPr>
          <w:rFonts w:hint="eastAsia"/>
        </w:rPr>
        <w:t>日</w:t>
      </w:r>
      <w:r w:rsidRPr="00F0171F">
        <w:rPr>
          <w:rFonts w:hint="eastAsia"/>
        </w:rPr>
        <w:t>)</w:t>
      </w:r>
      <w:r w:rsidRPr="00F0171F">
        <w:rPr>
          <w:rFonts w:hint="eastAsia"/>
        </w:rPr>
        <w:t>通过。</w:t>
      </w:r>
    </w:p>
  </w:footnote>
  <w:footnote w:id="3">
    <w:p w14:paraId="4A66105B" w14:textId="61B0BAE2" w:rsidR="00C341A9" w:rsidRPr="00F0171F" w:rsidRDefault="00C341A9" w:rsidP="00C341A9">
      <w:pPr>
        <w:pStyle w:val="a6"/>
        <w:tabs>
          <w:tab w:val="clear" w:pos="1021"/>
          <w:tab w:val="right" w:pos="1020"/>
        </w:tabs>
      </w:pPr>
      <w:r w:rsidRPr="00F0171F">
        <w:rPr>
          <w:lang w:val="zh-CN"/>
        </w:rPr>
        <w:tab/>
      </w:r>
      <w:r w:rsidRPr="00F0171F">
        <w:rPr>
          <w:rStyle w:val="a8"/>
          <w:rFonts w:eastAsia="宋体"/>
          <w:lang w:val="zh-CN"/>
        </w:rPr>
        <w:footnoteRef/>
      </w:r>
      <w:r w:rsidRPr="00F0171F">
        <w:rPr>
          <w:lang w:val="zh-CN"/>
        </w:rPr>
        <w:tab/>
      </w:r>
      <w:r w:rsidRPr="00F0171F">
        <w:rPr>
          <w:lang w:val="zh-CN"/>
        </w:rPr>
        <w:t>由于大会第</w:t>
      </w:r>
      <w:hyperlink r:id="rId1" w:history="1">
        <w:r w:rsidR="00F0171F" w:rsidRPr="00F0171F">
          <w:rPr>
            <w:rStyle w:val="af6"/>
            <w:u w:val="none"/>
            <w:lang w:val="zh-CN"/>
          </w:rPr>
          <w:t>68/268</w:t>
        </w:r>
      </w:hyperlink>
      <w:r w:rsidRPr="00F0171F">
        <w:rPr>
          <w:lang w:val="zh-CN"/>
        </w:rPr>
        <w:t>号决议第</w:t>
      </w:r>
      <w:r w:rsidRPr="00F0171F">
        <w:rPr>
          <w:lang w:val="zh-CN"/>
        </w:rPr>
        <w:t>15</w:t>
      </w:r>
      <w:r w:rsidRPr="00F0171F">
        <w:rPr>
          <w:lang w:val="zh-CN"/>
        </w:rPr>
        <w:t>段规定的字数限制，载有委员会建议的段落未在本文件中转载。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F15A" w14:textId="77777777" w:rsidR="00056632" w:rsidRDefault="00832D15" w:rsidP="00832D15">
    <w:pPr>
      <w:pStyle w:val="af3"/>
    </w:pPr>
    <w:r>
      <w:t>CCPR/C/135/2/Add.2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89358" w14:textId="77777777" w:rsidR="00056632" w:rsidRPr="00202A30" w:rsidRDefault="00832D15" w:rsidP="00832D15">
    <w:pPr>
      <w:pStyle w:val="af3"/>
      <w:jc w:val="right"/>
    </w:pPr>
    <w:r>
      <w:t>CCPR/C/135/2/Add.2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8F"/>
    <w:rsid w:val="00011483"/>
    <w:rsid w:val="0004554F"/>
    <w:rsid w:val="00086C32"/>
    <w:rsid w:val="000D319F"/>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67CBD"/>
    <w:rsid w:val="002E1C97"/>
    <w:rsid w:val="002F5834"/>
    <w:rsid w:val="003006AB"/>
    <w:rsid w:val="00326EBF"/>
    <w:rsid w:val="00327FE4"/>
    <w:rsid w:val="003333CC"/>
    <w:rsid w:val="00385347"/>
    <w:rsid w:val="00427F63"/>
    <w:rsid w:val="00434D38"/>
    <w:rsid w:val="00453A80"/>
    <w:rsid w:val="00483516"/>
    <w:rsid w:val="0048745B"/>
    <w:rsid w:val="00494EB8"/>
    <w:rsid w:val="004C4A0A"/>
    <w:rsid w:val="004D0A00"/>
    <w:rsid w:val="004E473D"/>
    <w:rsid w:val="004F348E"/>
    <w:rsid w:val="004F73D7"/>
    <w:rsid w:val="00501220"/>
    <w:rsid w:val="0057615F"/>
    <w:rsid w:val="005D5FDF"/>
    <w:rsid w:val="005E403A"/>
    <w:rsid w:val="005E4086"/>
    <w:rsid w:val="0060122D"/>
    <w:rsid w:val="00604D91"/>
    <w:rsid w:val="0060503D"/>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32D15"/>
    <w:rsid w:val="00856233"/>
    <w:rsid w:val="00860F27"/>
    <w:rsid w:val="0087549B"/>
    <w:rsid w:val="008A1560"/>
    <w:rsid w:val="008B0560"/>
    <w:rsid w:val="008B2BFA"/>
    <w:rsid w:val="008D31F4"/>
    <w:rsid w:val="008E6A3F"/>
    <w:rsid w:val="008E6FEB"/>
    <w:rsid w:val="00923557"/>
    <w:rsid w:val="00936F03"/>
    <w:rsid w:val="00943B69"/>
    <w:rsid w:val="00944CB3"/>
    <w:rsid w:val="0096722F"/>
    <w:rsid w:val="00986624"/>
    <w:rsid w:val="0098728F"/>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A7654"/>
    <w:rsid w:val="00BC6522"/>
    <w:rsid w:val="00BE1FFE"/>
    <w:rsid w:val="00C121D5"/>
    <w:rsid w:val="00C17349"/>
    <w:rsid w:val="00C323A4"/>
    <w:rsid w:val="00C341A9"/>
    <w:rsid w:val="00C351AA"/>
    <w:rsid w:val="00C43CF0"/>
    <w:rsid w:val="00C70852"/>
    <w:rsid w:val="00C7253F"/>
    <w:rsid w:val="00C829C3"/>
    <w:rsid w:val="00C90707"/>
    <w:rsid w:val="00CE1D1C"/>
    <w:rsid w:val="00D26A05"/>
    <w:rsid w:val="00D9309B"/>
    <w:rsid w:val="00D97B98"/>
    <w:rsid w:val="00DB0D94"/>
    <w:rsid w:val="00DB55E7"/>
    <w:rsid w:val="00DC671F"/>
    <w:rsid w:val="00DE4DA7"/>
    <w:rsid w:val="00E02C13"/>
    <w:rsid w:val="00E33B38"/>
    <w:rsid w:val="00E442A1"/>
    <w:rsid w:val="00E47FE5"/>
    <w:rsid w:val="00E574AF"/>
    <w:rsid w:val="00E73B33"/>
    <w:rsid w:val="00EA4700"/>
    <w:rsid w:val="00EA7E67"/>
    <w:rsid w:val="00EE5CEC"/>
    <w:rsid w:val="00F0171F"/>
    <w:rsid w:val="00F12F12"/>
    <w:rsid w:val="00F24E6D"/>
    <w:rsid w:val="00F379B8"/>
    <w:rsid w:val="00F565A9"/>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01D5F"/>
  <w15:docId w15:val="{3C6D7BB7-D030-4A22-97AB-A9D74604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87549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a"/>
    <w:next w:val="a"/>
    <w:rsid w:val="00C341A9"/>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C341A9"/>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rsid w:val="00C341A9"/>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SingleTxtG">
    <w:name w:val="_ Single Txt_G"/>
    <w:basedOn w:val="a"/>
    <w:rsid w:val="00C341A9"/>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6">
    <w:name w:val="Hyperlink"/>
    <w:basedOn w:val="a0"/>
    <w:uiPriority w:val="99"/>
    <w:unhideWhenUsed/>
    <w:rsid w:val="00453A80"/>
    <w:rPr>
      <w:color w:val="0000FF" w:themeColor="hyperlink"/>
      <w:u w:val="single"/>
    </w:rPr>
  </w:style>
  <w:style w:type="character" w:styleId="af7">
    <w:name w:val="Unresolved Mention"/>
    <w:basedOn w:val="a0"/>
    <w:uiPriority w:val="99"/>
    <w:semiHidden/>
    <w:unhideWhenUsed/>
    <w:rsid w:val="00453A80"/>
    <w:rPr>
      <w:color w:val="605E5C"/>
      <w:shd w:val="clear" w:color="auto" w:fill="E1DFDD"/>
    </w:rPr>
  </w:style>
  <w:style w:type="character" w:styleId="af8">
    <w:name w:val="FollowedHyperlink"/>
    <w:basedOn w:val="a0"/>
    <w:uiPriority w:val="99"/>
    <w:semiHidden/>
    <w:unhideWhenUsed/>
    <w:rsid w:val="00453A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SLV%2f48757&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SLV%2f48549&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LV%2f43295&amp;Lang=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ch/CCPR/C/SLV/FCO/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ch/CCPR/C/SLV/CO/7" TargetMode="External"/><Relationship Id="rId14" Type="http://schemas.openxmlformats.org/officeDocument/2006/relationships/hyperlink" Target="https://tbinternet.ohchr.org/_layouts/15/treatybodyexternal/Download.aspx?symbolno=INT%2fCCPR%2fNGS%2fSLV%2f48452&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4430</Words>
  <Characters>4787</Characters>
  <Application>Microsoft Office Word</Application>
  <DocSecurity>0</DocSecurity>
  <Lines>182</Lines>
  <Paragraphs>68</Paragraphs>
  <ScaleCrop>false</ScaleCrop>
  <Company>DCM</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CCPR/C/135/2/Add.2</dc:title>
  <dc:subject>2214914</dc:subject>
  <dc:creator>yang</dc:creator>
  <cp:keywords/>
  <dc:description/>
  <cp:lastModifiedBy>Xiaoqing Yang</cp:lastModifiedBy>
  <cp:revision>2</cp:revision>
  <cp:lastPrinted>2014-05-09T11:28:00Z</cp:lastPrinted>
  <dcterms:created xsi:type="dcterms:W3CDTF">2022-11-29T15:04:00Z</dcterms:created>
  <dcterms:modified xsi:type="dcterms:W3CDTF">2022-11-29T15:04:00Z</dcterms:modified>
</cp:coreProperties>
</file>