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AC300F"/>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D4A4D" w:rsidP="003D4A4D">
            <w:pPr>
              <w:jc w:val="right"/>
            </w:pPr>
            <w:r w:rsidRPr="003D4A4D">
              <w:rPr>
                <w:sz w:val="40"/>
              </w:rPr>
              <w:t>CCPR</w:t>
            </w:r>
            <w:r>
              <w:t>/C/JAM/3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D4A4D" w:rsidRDefault="003D4A4D" w:rsidP="00464EEE">
            <w:pPr>
              <w:spacing w:before="240"/>
            </w:pPr>
            <w:r>
              <w:t>Distr. générale</w:t>
            </w:r>
          </w:p>
          <w:p w:rsidR="003D4A4D" w:rsidRDefault="003D4A4D" w:rsidP="003D4A4D">
            <w:pPr>
              <w:spacing w:line="240" w:lineRule="exact"/>
            </w:pPr>
            <w:r>
              <w:t>21 octobre 2009</w:t>
            </w:r>
          </w:p>
          <w:p w:rsidR="003D4A4D" w:rsidRDefault="003D4A4D" w:rsidP="003D4A4D">
            <w:pPr>
              <w:spacing w:line="240" w:lineRule="exact"/>
            </w:pPr>
            <w:r>
              <w:t>Français</w:t>
            </w:r>
          </w:p>
          <w:p w:rsidR="00AF1CE8" w:rsidRPr="00DB58B5" w:rsidRDefault="003D4A4D" w:rsidP="003D4A4D">
            <w:pPr>
              <w:spacing w:line="240" w:lineRule="exact"/>
            </w:pPr>
            <w:r>
              <w:t>Original: anglais</w:t>
            </w:r>
          </w:p>
        </w:tc>
      </w:tr>
    </w:tbl>
    <w:p w:rsidR="00DF3BF1" w:rsidRDefault="00DF3BF1" w:rsidP="003D4A4D">
      <w:pPr>
        <w:spacing w:before="120"/>
        <w:rPr>
          <w:b/>
          <w:sz w:val="24"/>
          <w:szCs w:val="24"/>
        </w:rPr>
      </w:pPr>
      <w:r w:rsidRPr="00DF3BF1">
        <w:rPr>
          <w:b/>
          <w:sz w:val="24"/>
          <w:szCs w:val="24"/>
        </w:rPr>
        <w:t>Comité des droits de l</w:t>
      </w:r>
      <w:r w:rsidR="00AC300F">
        <w:rPr>
          <w:b/>
          <w:sz w:val="24"/>
          <w:szCs w:val="24"/>
        </w:rPr>
        <w:t>’</w:t>
      </w:r>
      <w:r w:rsidRPr="00DF3BF1">
        <w:rPr>
          <w:b/>
          <w:sz w:val="24"/>
          <w:szCs w:val="24"/>
        </w:rPr>
        <w:t>homme</w:t>
      </w:r>
    </w:p>
    <w:p w:rsidR="00AC300F" w:rsidRDefault="00AC300F" w:rsidP="00AC300F">
      <w:pPr>
        <w:pStyle w:val="HMG"/>
      </w:pPr>
      <w:r>
        <w:tab/>
      </w:r>
      <w:r>
        <w:tab/>
      </w:r>
      <w:r w:rsidR="00E5490E" w:rsidRPr="00E5490E">
        <w:t>Examen des rapports soumis par les États parties au titre de l</w:t>
      </w:r>
      <w:r>
        <w:t>’</w:t>
      </w:r>
      <w:r w:rsidR="00E5490E" w:rsidRPr="00E5490E">
        <w:t xml:space="preserve">article 40 du Pacte </w:t>
      </w:r>
    </w:p>
    <w:p w:rsidR="00AC300F" w:rsidRDefault="00AC300F" w:rsidP="00AC300F">
      <w:pPr>
        <w:pStyle w:val="HChG"/>
      </w:pPr>
      <w:r>
        <w:tab/>
      </w:r>
      <w:r>
        <w:tab/>
      </w:r>
      <w:r w:rsidR="00E5490E" w:rsidRPr="00E5490E">
        <w:t>Troisième rapport périodique</w:t>
      </w:r>
    </w:p>
    <w:p w:rsidR="00AC300F" w:rsidRDefault="00AC300F" w:rsidP="00AC300F">
      <w:pPr>
        <w:pStyle w:val="HMG"/>
      </w:pPr>
      <w:r>
        <w:tab/>
      </w:r>
      <w:r>
        <w:tab/>
      </w:r>
      <w:r w:rsidR="00E5490E" w:rsidRPr="00E5490E">
        <w:t>Jamaïque</w:t>
      </w:r>
    </w:p>
    <w:p w:rsidR="00AC300F" w:rsidRPr="00AC300F" w:rsidRDefault="00AC300F" w:rsidP="00AC300F">
      <w:pPr>
        <w:pStyle w:val="SingleTxtG"/>
        <w:jc w:val="right"/>
      </w:pPr>
      <w:r w:rsidRPr="00E5490E">
        <w:t>[20 juillet 2009]</w:t>
      </w:r>
    </w:p>
    <w:p w:rsidR="00AC300F" w:rsidRPr="00AC300F" w:rsidRDefault="00AC300F" w:rsidP="00AC300F">
      <w:pPr>
        <w:spacing w:after="120"/>
        <w:rPr>
          <w:sz w:val="28"/>
        </w:rPr>
      </w:pPr>
      <w:r>
        <w:br w:type="page"/>
      </w:r>
      <w:r w:rsidRPr="00AC300F">
        <w:rPr>
          <w:sz w:val="28"/>
        </w:rPr>
        <w:t>Table des matières</w:t>
      </w:r>
    </w:p>
    <w:p w:rsidR="00AC300F" w:rsidRPr="00AC300F" w:rsidRDefault="00AC300F" w:rsidP="00AC300F">
      <w:pPr>
        <w:tabs>
          <w:tab w:val="right" w:pos="8929"/>
          <w:tab w:val="right" w:pos="9638"/>
        </w:tabs>
        <w:spacing w:after="120"/>
        <w:ind w:left="283"/>
        <w:rPr>
          <w:i/>
          <w:sz w:val="18"/>
        </w:rPr>
      </w:pPr>
      <w:r w:rsidRPr="00AC300F">
        <w:rPr>
          <w:i/>
          <w:sz w:val="18"/>
        </w:rPr>
        <w:tab/>
        <w:t>Paragraphes</w:t>
      </w:r>
      <w:r w:rsidRPr="00AC300F">
        <w:rPr>
          <w:i/>
          <w:sz w:val="18"/>
        </w:rPr>
        <w:tab/>
        <w:t>Page</w:t>
      </w:r>
    </w:p>
    <w:p w:rsidR="00AC300F" w:rsidRDefault="00585085" w:rsidP="00AC300F">
      <w:pPr>
        <w:tabs>
          <w:tab w:val="right" w:pos="850"/>
          <w:tab w:val="right" w:leader="dot" w:pos="7654"/>
          <w:tab w:val="right" w:pos="8929"/>
          <w:tab w:val="right" w:pos="9638"/>
        </w:tabs>
        <w:spacing w:after="120"/>
        <w:ind w:left="1134" w:hanging="1134"/>
      </w:pPr>
      <w:r>
        <w:tab/>
        <w:t>I.</w:t>
      </w:r>
      <w:r>
        <w:tab/>
        <w:t>Introduction</w:t>
      </w:r>
      <w:r>
        <w:tab/>
      </w:r>
      <w:r>
        <w:tab/>
        <w:t>1−</w:t>
      </w:r>
      <w:r w:rsidR="00AC300F">
        <w:t>6</w:t>
      </w:r>
      <w:r w:rsidR="00AC300F">
        <w:tab/>
      </w:r>
      <w:r w:rsidR="00AA2B12">
        <w:t>3</w:t>
      </w:r>
    </w:p>
    <w:p w:rsidR="00AC300F" w:rsidRDefault="00AC300F" w:rsidP="00AC300F">
      <w:pPr>
        <w:tabs>
          <w:tab w:val="right" w:pos="850"/>
          <w:tab w:val="right" w:leader="dot" w:pos="7654"/>
          <w:tab w:val="right" w:pos="8929"/>
          <w:tab w:val="right" w:pos="9638"/>
        </w:tabs>
        <w:spacing w:after="120"/>
        <w:ind w:left="1134" w:hanging="1134"/>
      </w:pPr>
      <w:r>
        <w:tab/>
        <w:t>II.</w:t>
      </w:r>
      <w:r>
        <w:tab/>
        <w:t>Dispo</w:t>
      </w:r>
      <w:r w:rsidR="00585085">
        <w:t>sitions spécifiques du Pacte</w:t>
      </w:r>
      <w:r w:rsidR="00585085">
        <w:tab/>
      </w:r>
      <w:r w:rsidR="00585085">
        <w:tab/>
        <w:t>7−</w:t>
      </w:r>
      <w:r>
        <w:t>99</w:t>
      </w:r>
      <w:r>
        <w:tab/>
      </w:r>
      <w:r w:rsidR="00AA2B12">
        <w:t>3</w:t>
      </w:r>
    </w:p>
    <w:p w:rsidR="00AC300F" w:rsidRDefault="00AC300F" w:rsidP="00AC300F">
      <w:pPr>
        <w:tabs>
          <w:tab w:val="right" w:pos="850"/>
          <w:tab w:val="right" w:leader="dot" w:pos="7654"/>
          <w:tab w:val="right" w:pos="8929"/>
          <w:tab w:val="right" w:pos="9638"/>
        </w:tabs>
        <w:spacing w:after="120"/>
        <w:ind w:left="1134" w:hanging="1134"/>
      </w:pPr>
      <w:r>
        <w:tab/>
      </w:r>
      <w:r>
        <w:tab/>
        <w:t>Article 1</w:t>
      </w:r>
      <w:r>
        <w:tab/>
      </w:r>
      <w:r>
        <w:tab/>
        <w:t>7</w:t>
      </w:r>
      <w:r>
        <w:tab/>
      </w:r>
      <w:r w:rsidR="00AA2B12">
        <w:t>3</w:t>
      </w:r>
    </w:p>
    <w:p w:rsidR="00AC300F" w:rsidRDefault="00585085" w:rsidP="00AC300F">
      <w:pPr>
        <w:tabs>
          <w:tab w:val="right" w:pos="850"/>
          <w:tab w:val="right" w:leader="dot" w:pos="7654"/>
          <w:tab w:val="right" w:pos="8929"/>
          <w:tab w:val="right" w:pos="9638"/>
        </w:tabs>
        <w:spacing w:after="120"/>
        <w:ind w:left="1134" w:hanging="1134"/>
      </w:pPr>
      <w:r>
        <w:tab/>
      </w:r>
      <w:r>
        <w:tab/>
        <w:t>Article 2</w:t>
      </w:r>
      <w:r>
        <w:tab/>
      </w:r>
      <w:r>
        <w:tab/>
        <w:t>8−</w:t>
      </w:r>
      <w:r w:rsidR="00AC300F">
        <w:t>14</w:t>
      </w:r>
      <w:r w:rsidR="00AC300F">
        <w:tab/>
      </w:r>
      <w:r w:rsidR="00AA2B12">
        <w:t>3</w:t>
      </w:r>
    </w:p>
    <w:p w:rsidR="00AC300F" w:rsidRDefault="00585085" w:rsidP="00AC300F">
      <w:pPr>
        <w:tabs>
          <w:tab w:val="right" w:pos="850"/>
          <w:tab w:val="right" w:leader="dot" w:pos="7654"/>
          <w:tab w:val="right" w:pos="8929"/>
          <w:tab w:val="right" w:pos="9638"/>
        </w:tabs>
        <w:spacing w:after="120"/>
        <w:ind w:left="1134" w:hanging="1134"/>
      </w:pPr>
      <w:r>
        <w:tab/>
      </w:r>
      <w:r>
        <w:tab/>
        <w:t>Article 3</w:t>
      </w:r>
      <w:r>
        <w:tab/>
      </w:r>
      <w:r>
        <w:tab/>
        <w:t>15−32</w:t>
      </w:r>
      <w:r w:rsidR="00AC300F">
        <w:tab/>
      </w:r>
      <w:r w:rsidR="00AA2B12">
        <w:t>5</w:t>
      </w:r>
    </w:p>
    <w:p w:rsidR="00AC300F" w:rsidRDefault="00B6140D" w:rsidP="00AC300F">
      <w:pPr>
        <w:tabs>
          <w:tab w:val="right" w:pos="850"/>
          <w:tab w:val="right" w:leader="dot" w:pos="7654"/>
          <w:tab w:val="right" w:pos="8929"/>
          <w:tab w:val="right" w:pos="9638"/>
        </w:tabs>
        <w:spacing w:after="120"/>
        <w:ind w:left="1134" w:hanging="1134"/>
      </w:pPr>
      <w:r>
        <w:tab/>
      </w:r>
      <w:r>
        <w:tab/>
        <w:t>Article 4</w:t>
      </w:r>
      <w:r>
        <w:tab/>
      </w:r>
      <w:r>
        <w:tab/>
      </w:r>
      <w:r w:rsidR="00585085">
        <w:t>33−36</w:t>
      </w:r>
      <w:r w:rsidR="00AC300F">
        <w:tab/>
      </w:r>
      <w:r w:rsidR="00AA2B12">
        <w:t>9</w:t>
      </w:r>
    </w:p>
    <w:p w:rsidR="00AC300F" w:rsidRDefault="00B6140D" w:rsidP="00AC300F">
      <w:pPr>
        <w:tabs>
          <w:tab w:val="right" w:pos="850"/>
          <w:tab w:val="right" w:leader="dot" w:pos="7654"/>
          <w:tab w:val="right" w:pos="8929"/>
          <w:tab w:val="right" w:pos="9638"/>
        </w:tabs>
        <w:spacing w:after="120"/>
        <w:ind w:left="1134" w:hanging="1134"/>
      </w:pPr>
      <w:r>
        <w:tab/>
      </w:r>
      <w:r>
        <w:tab/>
        <w:t>Article 5</w:t>
      </w:r>
      <w:r>
        <w:tab/>
      </w:r>
      <w:r>
        <w:tab/>
      </w:r>
      <w:r w:rsidR="00585085">
        <w:t>37</w:t>
      </w:r>
      <w:r w:rsidR="00AC300F">
        <w:tab/>
      </w:r>
      <w:r w:rsidR="00AA2B12">
        <w:t>9</w:t>
      </w:r>
    </w:p>
    <w:p w:rsidR="00AC300F" w:rsidRDefault="00B6140D" w:rsidP="00AC300F">
      <w:pPr>
        <w:tabs>
          <w:tab w:val="right" w:pos="850"/>
          <w:tab w:val="right" w:leader="dot" w:pos="7654"/>
          <w:tab w:val="right" w:pos="8929"/>
          <w:tab w:val="right" w:pos="9638"/>
        </w:tabs>
        <w:spacing w:after="120"/>
        <w:ind w:left="1134" w:hanging="1134"/>
      </w:pPr>
      <w:r>
        <w:tab/>
      </w:r>
      <w:r>
        <w:tab/>
        <w:t>Article 6</w:t>
      </w:r>
      <w:r>
        <w:tab/>
      </w:r>
      <w:r>
        <w:tab/>
      </w:r>
      <w:r w:rsidR="00585085">
        <w:t>38−49</w:t>
      </w:r>
      <w:r w:rsidR="00AC300F">
        <w:tab/>
      </w:r>
      <w:r w:rsidR="00AA2B12">
        <w:t>9</w:t>
      </w:r>
    </w:p>
    <w:p w:rsidR="00AC300F" w:rsidRDefault="00AC300F" w:rsidP="00AC300F">
      <w:pPr>
        <w:tabs>
          <w:tab w:val="right" w:pos="850"/>
          <w:tab w:val="right" w:leader="dot" w:pos="7654"/>
          <w:tab w:val="right" w:pos="8929"/>
          <w:tab w:val="right" w:pos="9638"/>
        </w:tabs>
        <w:spacing w:after="120"/>
        <w:ind w:left="1134" w:hanging="1134"/>
      </w:pPr>
      <w:r>
        <w:tab/>
      </w:r>
      <w:r>
        <w:tab/>
        <w:t>Article 7</w:t>
      </w:r>
      <w:r>
        <w:tab/>
      </w:r>
      <w:r>
        <w:tab/>
      </w:r>
      <w:r w:rsidR="00585085">
        <w:t>49−51</w:t>
      </w:r>
      <w:r>
        <w:tab/>
      </w:r>
      <w:r w:rsidR="00AA2B12">
        <w:t>11</w:t>
      </w:r>
    </w:p>
    <w:p w:rsidR="00AC300F" w:rsidRDefault="00AC300F" w:rsidP="00AC300F">
      <w:pPr>
        <w:tabs>
          <w:tab w:val="right" w:pos="850"/>
          <w:tab w:val="right" w:leader="dot" w:pos="7654"/>
          <w:tab w:val="right" w:pos="8929"/>
          <w:tab w:val="right" w:pos="9638"/>
        </w:tabs>
        <w:spacing w:after="120"/>
        <w:ind w:left="1134" w:hanging="1134"/>
      </w:pPr>
      <w:r>
        <w:tab/>
      </w:r>
      <w:r>
        <w:tab/>
        <w:t>Article 8</w:t>
      </w:r>
      <w:r>
        <w:tab/>
      </w:r>
      <w:r>
        <w:tab/>
      </w:r>
      <w:r w:rsidR="00585085">
        <w:t>52</w:t>
      </w:r>
      <w:r>
        <w:tab/>
      </w:r>
      <w:r w:rsidR="00AA2B12">
        <w:t>11</w:t>
      </w:r>
    </w:p>
    <w:p w:rsidR="00AC300F" w:rsidRDefault="00AC300F" w:rsidP="00AC300F">
      <w:pPr>
        <w:tabs>
          <w:tab w:val="right" w:pos="850"/>
          <w:tab w:val="right" w:leader="dot" w:pos="7654"/>
          <w:tab w:val="right" w:pos="8929"/>
          <w:tab w:val="right" w:pos="9638"/>
        </w:tabs>
        <w:spacing w:after="120"/>
        <w:ind w:left="1134" w:hanging="1134"/>
      </w:pPr>
      <w:r>
        <w:tab/>
      </w:r>
      <w:r>
        <w:tab/>
        <w:t>Article 9</w:t>
      </w:r>
      <w:r>
        <w:tab/>
      </w:r>
      <w:r>
        <w:tab/>
      </w:r>
      <w:r w:rsidR="00585085">
        <w:t>53</w:t>
      </w:r>
      <w:r>
        <w:tab/>
      </w:r>
      <w:r w:rsidR="00AA2B12">
        <w:t>12</w:t>
      </w:r>
    </w:p>
    <w:p w:rsidR="00AC300F" w:rsidRDefault="00AC300F" w:rsidP="00AC300F">
      <w:pPr>
        <w:tabs>
          <w:tab w:val="right" w:pos="850"/>
          <w:tab w:val="right" w:leader="dot" w:pos="7654"/>
          <w:tab w:val="right" w:pos="8929"/>
          <w:tab w:val="right" w:pos="9638"/>
        </w:tabs>
        <w:spacing w:after="120"/>
        <w:ind w:left="1134" w:hanging="1134"/>
      </w:pPr>
      <w:r>
        <w:tab/>
      </w:r>
      <w:r>
        <w:tab/>
        <w:t>Article 10</w:t>
      </w:r>
      <w:r>
        <w:tab/>
      </w:r>
      <w:r>
        <w:tab/>
      </w:r>
      <w:r w:rsidR="00585085">
        <w:t>54−66</w:t>
      </w:r>
      <w:r>
        <w:tab/>
      </w:r>
      <w:r w:rsidR="00AA2B12">
        <w:t>12</w:t>
      </w:r>
    </w:p>
    <w:p w:rsidR="00AC300F" w:rsidRDefault="00AC300F" w:rsidP="00AC300F">
      <w:pPr>
        <w:tabs>
          <w:tab w:val="right" w:pos="850"/>
          <w:tab w:val="right" w:leader="dot" w:pos="7654"/>
          <w:tab w:val="right" w:pos="8929"/>
          <w:tab w:val="right" w:pos="9638"/>
        </w:tabs>
        <w:spacing w:after="120"/>
        <w:ind w:left="1134" w:hanging="1134"/>
      </w:pPr>
      <w:r>
        <w:tab/>
      </w:r>
      <w:r>
        <w:tab/>
        <w:t>Article 11</w:t>
      </w:r>
      <w:r>
        <w:tab/>
      </w:r>
      <w:r>
        <w:tab/>
      </w:r>
      <w:r w:rsidR="00585085">
        <w:t>67</w:t>
      </w:r>
      <w:r>
        <w:tab/>
      </w:r>
      <w:r w:rsidR="00AA2B12">
        <w:t>15</w:t>
      </w:r>
    </w:p>
    <w:p w:rsidR="00AC300F" w:rsidRDefault="00AC300F" w:rsidP="00AC300F">
      <w:pPr>
        <w:tabs>
          <w:tab w:val="right" w:pos="850"/>
          <w:tab w:val="right" w:leader="dot" w:pos="7654"/>
          <w:tab w:val="right" w:pos="8929"/>
          <w:tab w:val="right" w:pos="9638"/>
        </w:tabs>
        <w:spacing w:after="120"/>
        <w:ind w:left="1134" w:hanging="1134"/>
      </w:pPr>
      <w:r>
        <w:tab/>
      </w:r>
      <w:r>
        <w:tab/>
        <w:t>Article 12</w:t>
      </w:r>
      <w:r>
        <w:tab/>
      </w:r>
      <w:r>
        <w:tab/>
      </w:r>
      <w:r w:rsidR="00585085">
        <w:t>68</w:t>
      </w:r>
      <w:r>
        <w:tab/>
      </w:r>
      <w:r w:rsidR="00AA2B12">
        <w:t>15</w:t>
      </w:r>
    </w:p>
    <w:p w:rsidR="00AC300F" w:rsidRDefault="00AC300F" w:rsidP="00AC300F">
      <w:pPr>
        <w:tabs>
          <w:tab w:val="right" w:pos="850"/>
          <w:tab w:val="right" w:leader="dot" w:pos="7654"/>
          <w:tab w:val="right" w:pos="8929"/>
          <w:tab w:val="right" w:pos="9638"/>
        </w:tabs>
        <w:spacing w:after="120"/>
        <w:ind w:left="1134" w:hanging="1134"/>
      </w:pPr>
      <w:r>
        <w:tab/>
      </w:r>
      <w:r>
        <w:tab/>
        <w:t>Article 13</w:t>
      </w:r>
      <w:r>
        <w:tab/>
      </w:r>
      <w:r>
        <w:tab/>
      </w:r>
      <w:r w:rsidR="00585085">
        <w:t>69</w:t>
      </w:r>
      <w:r>
        <w:tab/>
      </w:r>
      <w:r w:rsidR="00AA2B12">
        <w:t>15</w:t>
      </w:r>
    </w:p>
    <w:p w:rsidR="00AC300F" w:rsidRDefault="00AC300F" w:rsidP="00AC300F">
      <w:pPr>
        <w:tabs>
          <w:tab w:val="right" w:pos="850"/>
          <w:tab w:val="right" w:leader="dot" w:pos="7654"/>
          <w:tab w:val="right" w:pos="8929"/>
          <w:tab w:val="right" w:pos="9638"/>
        </w:tabs>
        <w:spacing w:after="120"/>
        <w:ind w:left="1134" w:hanging="1134"/>
      </w:pPr>
      <w:r>
        <w:tab/>
      </w:r>
      <w:r>
        <w:tab/>
        <w:t>Article 14</w:t>
      </w:r>
      <w:r>
        <w:tab/>
      </w:r>
      <w:r>
        <w:tab/>
      </w:r>
      <w:r w:rsidR="00585085">
        <w:t>70−80</w:t>
      </w:r>
      <w:r>
        <w:tab/>
      </w:r>
      <w:r w:rsidR="00AA2B12">
        <w:t>16</w:t>
      </w:r>
    </w:p>
    <w:p w:rsidR="00AC300F" w:rsidRDefault="00AC300F" w:rsidP="00AC300F">
      <w:pPr>
        <w:tabs>
          <w:tab w:val="right" w:pos="850"/>
          <w:tab w:val="right" w:leader="dot" w:pos="7654"/>
          <w:tab w:val="right" w:pos="8929"/>
          <w:tab w:val="right" w:pos="9638"/>
        </w:tabs>
        <w:spacing w:after="120"/>
        <w:ind w:left="1134" w:hanging="1134"/>
      </w:pPr>
      <w:r>
        <w:tab/>
      </w:r>
      <w:r>
        <w:tab/>
        <w:t>Article 15</w:t>
      </w:r>
      <w:r>
        <w:tab/>
      </w:r>
      <w:r>
        <w:tab/>
      </w:r>
      <w:r w:rsidR="00585085">
        <w:t>81</w:t>
      </w:r>
      <w:r>
        <w:tab/>
      </w:r>
      <w:r w:rsidR="00AA2B12">
        <w:t>19</w:t>
      </w:r>
    </w:p>
    <w:p w:rsidR="00AC300F" w:rsidRDefault="00AC300F" w:rsidP="00AC300F">
      <w:pPr>
        <w:tabs>
          <w:tab w:val="right" w:pos="850"/>
          <w:tab w:val="right" w:leader="dot" w:pos="7654"/>
          <w:tab w:val="right" w:pos="8929"/>
          <w:tab w:val="right" w:pos="9638"/>
        </w:tabs>
        <w:spacing w:after="120"/>
        <w:ind w:left="1134" w:hanging="1134"/>
      </w:pPr>
      <w:r>
        <w:tab/>
      </w:r>
      <w:r>
        <w:tab/>
        <w:t>Article 16</w:t>
      </w:r>
      <w:r>
        <w:tab/>
      </w:r>
      <w:r>
        <w:tab/>
      </w:r>
      <w:r w:rsidR="00585085">
        <w:t>82</w:t>
      </w:r>
      <w:r>
        <w:tab/>
      </w:r>
      <w:r w:rsidR="00AA2B12">
        <w:t>19</w:t>
      </w:r>
    </w:p>
    <w:p w:rsidR="00AC300F" w:rsidRDefault="00AC300F" w:rsidP="00AC300F">
      <w:pPr>
        <w:tabs>
          <w:tab w:val="right" w:pos="850"/>
          <w:tab w:val="right" w:leader="dot" w:pos="7654"/>
          <w:tab w:val="right" w:pos="8929"/>
          <w:tab w:val="right" w:pos="9638"/>
        </w:tabs>
        <w:spacing w:after="120"/>
        <w:ind w:left="1134" w:hanging="1134"/>
      </w:pPr>
      <w:r>
        <w:tab/>
      </w:r>
      <w:r>
        <w:tab/>
        <w:t>Article 17</w:t>
      </w:r>
      <w:r>
        <w:tab/>
      </w:r>
      <w:r>
        <w:tab/>
      </w:r>
      <w:r w:rsidR="00585085">
        <w:t>83−85</w:t>
      </w:r>
      <w:r>
        <w:tab/>
      </w:r>
      <w:r w:rsidR="00AA2B12">
        <w:t>19</w:t>
      </w:r>
    </w:p>
    <w:p w:rsidR="00AC300F" w:rsidRDefault="00AC300F" w:rsidP="00AC300F">
      <w:pPr>
        <w:tabs>
          <w:tab w:val="right" w:pos="850"/>
          <w:tab w:val="right" w:leader="dot" w:pos="7654"/>
          <w:tab w:val="right" w:pos="8929"/>
          <w:tab w:val="right" w:pos="9638"/>
        </w:tabs>
        <w:spacing w:after="120"/>
        <w:ind w:left="1134" w:hanging="1134"/>
      </w:pPr>
      <w:r>
        <w:tab/>
      </w:r>
      <w:r>
        <w:tab/>
        <w:t>Article 18</w:t>
      </w:r>
      <w:r>
        <w:tab/>
      </w:r>
      <w:r>
        <w:tab/>
      </w:r>
      <w:r w:rsidR="00585085">
        <w:t>86</w:t>
      </w:r>
      <w:r>
        <w:tab/>
      </w:r>
      <w:r w:rsidR="00AA2B12">
        <w:t>20</w:t>
      </w:r>
    </w:p>
    <w:p w:rsidR="00AC300F" w:rsidRDefault="00AC300F" w:rsidP="00AC300F">
      <w:pPr>
        <w:tabs>
          <w:tab w:val="right" w:pos="850"/>
          <w:tab w:val="right" w:leader="dot" w:pos="7654"/>
          <w:tab w:val="right" w:pos="8929"/>
          <w:tab w:val="right" w:pos="9638"/>
        </w:tabs>
        <w:spacing w:after="120"/>
        <w:ind w:left="1134" w:hanging="1134"/>
      </w:pPr>
      <w:r>
        <w:tab/>
      </w:r>
      <w:r>
        <w:tab/>
        <w:t>Article 19</w:t>
      </w:r>
      <w:r>
        <w:tab/>
      </w:r>
      <w:r>
        <w:tab/>
      </w:r>
      <w:r w:rsidR="00585085">
        <w:t>87</w:t>
      </w:r>
      <w:r>
        <w:tab/>
      </w:r>
      <w:r w:rsidR="00AA2B12">
        <w:t>20</w:t>
      </w:r>
    </w:p>
    <w:p w:rsidR="00AC300F" w:rsidRDefault="00AC300F" w:rsidP="00AC300F">
      <w:pPr>
        <w:tabs>
          <w:tab w:val="right" w:pos="850"/>
          <w:tab w:val="right" w:leader="dot" w:pos="7654"/>
          <w:tab w:val="right" w:pos="8929"/>
          <w:tab w:val="right" w:pos="9638"/>
        </w:tabs>
        <w:spacing w:after="120"/>
        <w:ind w:left="1134" w:hanging="1134"/>
      </w:pPr>
      <w:r>
        <w:tab/>
      </w:r>
      <w:r>
        <w:tab/>
        <w:t>Article 20</w:t>
      </w:r>
      <w:r>
        <w:tab/>
      </w:r>
      <w:r>
        <w:tab/>
      </w:r>
      <w:r w:rsidR="00585085">
        <w:t>88</w:t>
      </w:r>
      <w:r>
        <w:tab/>
      </w:r>
      <w:r w:rsidR="00AA2B12">
        <w:t>21</w:t>
      </w:r>
    </w:p>
    <w:p w:rsidR="00AC300F" w:rsidRDefault="00AC300F" w:rsidP="00AC300F">
      <w:pPr>
        <w:tabs>
          <w:tab w:val="right" w:pos="850"/>
          <w:tab w:val="right" w:leader="dot" w:pos="7654"/>
          <w:tab w:val="right" w:pos="8929"/>
          <w:tab w:val="right" w:pos="9638"/>
        </w:tabs>
        <w:spacing w:after="120"/>
        <w:ind w:left="1134" w:hanging="1134"/>
      </w:pPr>
      <w:r>
        <w:tab/>
      </w:r>
      <w:r>
        <w:tab/>
        <w:t>Article 21</w:t>
      </w:r>
      <w:r>
        <w:tab/>
      </w:r>
      <w:r>
        <w:tab/>
      </w:r>
      <w:r w:rsidR="00585085">
        <w:t>89</w:t>
      </w:r>
      <w:r>
        <w:tab/>
      </w:r>
      <w:r w:rsidR="00AA2B12">
        <w:t>21</w:t>
      </w:r>
    </w:p>
    <w:p w:rsidR="00AC300F" w:rsidRDefault="00AC300F" w:rsidP="00AC300F">
      <w:pPr>
        <w:tabs>
          <w:tab w:val="right" w:pos="850"/>
          <w:tab w:val="right" w:leader="dot" w:pos="7654"/>
          <w:tab w:val="right" w:pos="8929"/>
          <w:tab w:val="right" w:pos="9638"/>
        </w:tabs>
        <w:spacing w:after="120"/>
        <w:ind w:left="1134" w:hanging="1134"/>
      </w:pPr>
      <w:r>
        <w:tab/>
      </w:r>
      <w:r>
        <w:tab/>
        <w:t>Article 22</w:t>
      </w:r>
      <w:r>
        <w:tab/>
      </w:r>
      <w:r>
        <w:tab/>
      </w:r>
      <w:r w:rsidR="00585085">
        <w:t>90</w:t>
      </w:r>
      <w:r>
        <w:tab/>
      </w:r>
      <w:r w:rsidR="00AA2B12">
        <w:t>21</w:t>
      </w:r>
    </w:p>
    <w:p w:rsidR="00AC300F" w:rsidRDefault="00AC300F" w:rsidP="00AC300F">
      <w:pPr>
        <w:tabs>
          <w:tab w:val="right" w:pos="850"/>
          <w:tab w:val="right" w:leader="dot" w:pos="7654"/>
          <w:tab w:val="right" w:pos="8929"/>
          <w:tab w:val="right" w:pos="9638"/>
        </w:tabs>
        <w:spacing w:after="120"/>
        <w:ind w:left="1134" w:hanging="1134"/>
      </w:pPr>
      <w:r>
        <w:tab/>
      </w:r>
      <w:r>
        <w:tab/>
        <w:t>Article 23</w:t>
      </w:r>
      <w:r>
        <w:tab/>
      </w:r>
      <w:r>
        <w:tab/>
      </w:r>
      <w:r w:rsidR="00585085">
        <w:t>91</w:t>
      </w:r>
      <w:r>
        <w:tab/>
      </w:r>
      <w:r w:rsidR="00AA2B12">
        <w:t>21</w:t>
      </w:r>
    </w:p>
    <w:p w:rsidR="00AC300F" w:rsidRDefault="00AC300F" w:rsidP="00AC300F">
      <w:pPr>
        <w:tabs>
          <w:tab w:val="right" w:pos="850"/>
          <w:tab w:val="right" w:leader="dot" w:pos="7654"/>
          <w:tab w:val="right" w:pos="8929"/>
          <w:tab w:val="right" w:pos="9638"/>
        </w:tabs>
        <w:spacing w:after="120"/>
        <w:ind w:left="1134" w:hanging="1134"/>
      </w:pPr>
      <w:r>
        <w:tab/>
      </w:r>
      <w:r>
        <w:tab/>
        <w:t>Article 24</w:t>
      </w:r>
      <w:r>
        <w:tab/>
      </w:r>
      <w:r>
        <w:tab/>
      </w:r>
      <w:r w:rsidR="00585085">
        <w:t>92−96</w:t>
      </w:r>
      <w:r>
        <w:tab/>
      </w:r>
      <w:r w:rsidR="00AA2B12">
        <w:t>21</w:t>
      </w:r>
    </w:p>
    <w:p w:rsidR="00AC300F" w:rsidRDefault="00AC300F" w:rsidP="00AC300F">
      <w:pPr>
        <w:tabs>
          <w:tab w:val="right" w:pos="850"/>
          <w:tab w:val="right" w:leader="dot" w:pos="7654"/>
          <w:tab w:val="right" w:pos="8929"/>
          <w:tab w:val="right" w:pos="9638"/>
        </w:tabs>
        <w:spacing w:after="120"/>
        <w:ind w:left="1134" w:hanging="1134"/>
      </w:pPr>
      <w:r>
        <w:tab/>
      </w:r>
      <w:r>
        <w:tab/>
        <w:t>Article 25</w:t>
      </w:r>
      <w:r>
        <w:tab/>
      </w:r>
      <w:r>
        <w:tab/>
      </w:r>
      <w:r w:rsidR="00585085">
        <w:t>97</w:t>
      </w:r>
      <w:r>
        <w:tab/>
      </w:r>
      <w:r w:rsidR="00AA2B12">
        <w:t>23</w:t>
      </w:r>
    </w:p>
    <w:p w:rsidR="00AC300F" w:rsidRDefault="00AC300F" w:rsidP="00AC300F">
      <w:pPr>
        <w:tabs>
          <w:tab w:val="right" w:pos="850"/>
          <w:tab w:val="right" w:leader="dot" w:pos="7654"/>
          <w:tab w:val="right" w:pos="8929"/>
          <w:tab w:val="right" w:pos="9638"/>
        </w:tabs>
        <w:spacing w:after="120"/>
        <w:ind w:left="1134" w:hanging="1134"/>
      </w:pPr>
      <w:r>
        <w:tab/>
      </w:r>
      <w:r>
        <w:tab/>
        <w:t>Article 26</w:t>
      </w:r>
      <w:r>
        <w:tab/>
      </w:r>
      <w:r>
        <w:tab/>
      </w:r>
      <w:r w:rsidR="00585085">
        <w:t>98</w:t>
      </w:r>
      <w:r>
        <w:tab/>
      </w:r>
      <w:r w:rsidR="00AA2B12">
        <w:t>23</w:t>
      </w:r>
    </w:p>
    <w:p w:rsidR="00AC300F" w:rsidRDefault="00AC300F" w:rsidP="00AC300F">
      <w:pPr>
        <w:tabs>
          <w:tab w:val="right" w:pos="850"/>
          <w:tab w:val="right" w:leader="dot" w:pos="7654"/>
          <w:tab w:val="right" w:pos="8929"/>
          <w:tab w:val="right" w:pos="9638"/>
        </w:tabs>
        <w:spacing w:after="120"/>
        <w:ind w:left="1134" w:hanging="1134"/>
      </w:pPr>
      <w:r>
        <w:tab/>
      </w:r>
      <w:r>
        <w:tab/>
        <w:t>Article 27</w:t>
      </w:r>
      <w:r>
        <w:tab/>
      </w:r>
      <w:r>
        <w:tab/>
      </w:r>
      <w:r w:rsidR="00585085">
        <w:t>99</w:t>
      </w:r>
      <w:r>
        <w:tab/>
      </w:r>
      <w:r w:rsidR="00AA2B12">
        <w:t>23</w:t>
      </w:r>
    </w:p>
    <w:p w:rsidR="00AC300F" w:rsidRDefault="00AC300F" w:rsidP="00AC300F">
      <w:pPr>
        <w:tabs>
          <w:tab w:val="right" w:pos="850"/>
          <w:tab w:val="right" w:leader="dot" w:pos="7654"/>
          <w:tab w:val="right" w:pos="8929"/>
          <w:tab w:val="right" w:pos="9638"/>
        </w:tabs>
        <w:spacing w:after="120"/>
        <w:ind w:left="1134" w:hanging="1134"/>
      </w:pPr>
      <w:r>
        <w:tab/>
        <w:t>III.</w:t>
      </w:r>
      <w:r>
        <w:tab/>
      </w:r>
      <w:r w:rsidR="00252A47" w:rsidRPr="00AF40B5">
        <w:t>Commentaires généraux</w:t>
      </w:r>
      <w:r>
        <w:tab/>
      </w:r>
      <w:r>
        <w:tab/>
      </w:r>
      <w:r w:rsidR="00585085">
        <w:t>100−101</w:t>
      </w:r>
      <w:r>
        <w:tab/>
      </w:r>
      <w:r w:rsidR="00AA2B12">
        <w:t>23</w:t>
      </w:r>
    </w:p>
    <w:p w:rsidR="00E5490E" w:rsidRPr="00E5490E" w:rsidRDefault="00AC300F" w:rsidP="00AC300F">
      <w:pPr>
        <w:pStyle w:val="HChG"/>
      </w:pPr>
      <w:r>
        <w:br w:type="page"/>
      </w:r>
      <w:r>
        <w:tab/>
        <w:t>I</w:t>
      </w:r>
      <w:r w:rsidR="00E5490E" w:rsidRPr="00E5490E">
        <w:t>.</w:t>
      </w:r>
      <w:r w:rsidR="00E5490E" w:rsidRPr="00E5490E">
        <w:tab/>
        <w:t>Introduction</w:t>
      </w:r>
    </w:p>
    <w:p w:rsidR="00E5490E" w:rsidRPr="00E5490E" w:rsidRDefault="00E5490E" w:rsidP="00E5490E">
      <w:pPr>
        <w:pStyle w:val="SingleTxtG"/>
      </w:pPr>
      <w:r w:rsidRPr="00E5490E">
        <w:t>1.</w:t>
      </w:r>
      <w:r w:rsidRPr="00E5490E">
        <w:tab/>
        <w:t>Le Gouvernement jamaïcain soumet ci-après au Secrétaire général de l</w:t>
      </w:r>
      <w:r w:rsidR="00AC300F">
        <w:t>’</w:t>
      </w:r>
      <w:r w:rsidRPr="00E5490E">
        <w:t>ONU, en application de l</w:t>
      </w:r>
      <w:r w:rsidR="00AC300F">
        <w:t>’</w:t>
      </w:r>
      <w:r w:rsidRPr="00E5490E">
        <w:t>article 40 du Pacte international relatif aux droits civils et politiques, ses troisième et quatrième rapports périodiques présentés en un seul document, en vue de leur examen par le Comité des droits de l</w:t>
      </w:r>
      <w:r w:rsidR="00AC300F">
        <w:t>’</w:t>
      </w:r>
      <w:r w:rsidRPr="00E5490E">
        <w:t>homme.</w:t>
      </w:r>
    </w:p>
    <w:p w:rsidR="00E5490E" w:rsidRPr="00E5490E" w:rsidRDefault="00E5490E" w:rsidP="00E5490E">
      <w:pPr>
        <w:pStyle w:val="SingleTxtG"/>
      </w:pPr>
      <w:r w:rsidRPr="00E5490E">
        <w:t>2.</w:t>
      </w:r>
      <w:r w:rsidRPr="00E5490E">
        <w:tab/>
        <w:t xml:space="preserve">Le rapport vient compléter les </w:t>
      </w:r>
      <w:r w:rsidR="00AC300F">
        <w:t>précédents</w:t>
      </w:r>
      <w:r w:rsidRPr="00E5490E">
        <w:t xml:space="preserve"> rapports soumis par le Gouvernement jamaïcain et a été établi en tenant compte des observations finales du Comité des droits de l</w:t>
      </w:r>
      <w:r w:rsidR="00AC300F">
        <w:t>’</w:t>
      </w:r>
      <w:r w:rsidRPr="00E5490E">
        <w:t>homme, ainsi que des directives générales concernant l</w:t>
      </w:r>
      <w:r w:rsidR="00AC300F">
        <w:t>’</w:t>
      </w:r>
      <w:r w:rsidRPr="00E5490E">
        <w:t>établissement des rapports périodiques communiqué</w:t>
      </w:r>
      <w:r w:rsidR="00FE1560">
        <w:t>e</w:t>
      </w:r>
      <w:r w:rsidRPr="00E5490E">
        <w:t>s par le Comité.</w:t>
      </w:r>
    </w:p>
    <w:p w:rsidR="00E5490E" w:rsidRPr="00E5490E" w:rsidRDefault="00E5490E" w:rsidP="00E5490E">
      <w:pPr>
        <w:pStyle w:val="SingleTxtG"/>
      </w:pPr>
      <w:r w:rsidRPr="00E5490E">
        <w:t>3.</w:t>
      </w:r>
      <w:r w:rsidRPr="00E5490E">
        <w:tab/>
        <w:t xml:space="preserve">Le rapport devrait être examiné </w:t>
      </w:r>
      <w:r w:rsidR="004B627D">
        <w:t>compte tenu de plusieurs événements</w:t>
      </w:r>
      <w:r w:rsidRPr="00E5490E">
        <w:t xml:space="preserve"> politiques </w:t>
      </w:r>
      <w:r w:rsidR="004B627D">
        <w:t xml:space="preserve">majeurs </w:t>
      </w:r>
      <w:r w:rsidRPr="00E5490E">
        <w:t>survenus dans le pays depuis 1997, année où la Jamaïque a soumis son deuxième rapport périodique (CCPR/C/42/Add.15). Il convient de mentionner que la Jamaïque demeure une démocratie stable et multipartite, où se sont déroulées en 2002 et 2007 des élections libres et régulières.</w:t>
      </w:r>
    </w:p>
    <w:p w:rsidR="00E5490E" w:rsidRPr="00E5490E" w:rsidRDefault="00E5490E" w:rsidP="00E5490E">
      <w:pPr>
        <w:pStyle w:val="SingleTxtG"/>
      </w:pPr>
      <w:r w:rsidRPr="00E5490E">
        <w:t>4.</w:t>
      </w:r>
      <w:r w:rsidRPr="00E5490E">
        <w:tab/>
        <w:t>La Jamaïque reste aussi déterminée à promouvoir et à protéger les droits de l</w:t>
      </w:r>
      <w:r w:rsidR="00AC300F">
        <w:t>’</w:t>
      </w:r>
      <w:r w:rsidRPr="00E5490E">
        <w:t xml:space="preserve">homme et </w:t>
      </w:r>
      <w:r w:rsidR="004B627D">
        <w:t>la primauté du droit</w:t>
      </w:r>
      <w:r w:rsidRPr="00E5490E">
        <w:t>. Le Gouvernement a</w:t>
      </w:r>
      <w:r w:rsidR="004B627D">
        <w:t>, depuis,</w:t>
      </w:r>
      <w:r w:rsidRPr="00E5490E">
        <w:t xml:space="preserve"> signé et ratifié la Convention des Nations Unies relative aux droits des personnes handicapées et le Protocole facultatif s</w:t>
      </w:r>
      <w:r w:rsidR="00AC300F">
        <w:t>’</w:t>
      </w:r>
      <w:r w:rsidRPr="00E5490E">
        <w:t>y rapportant</w:t>
      </w:r>
      <w:r w:rsidR="004B627D">
        <w:t>,</w:t>
      </w:r>
      <w:r w:rsidRPr="00E5490E">
        <w:t xml:space="preserve"> ainsi que la Convention internationale des Nations</w:t>
      </w:r>
      <w:r w:rsidR="000206A7">
        <w:t xml:space="preserve"> </w:t>
      </w:r>
      <w:r w:rsidRPr="00E5490E">
        <w:t>Unies sur la protection des droits de tous les travailleurs migrants et des membres de leur famille.</w:t>
      </w:r>
    </w:p>
    <w:p w:rsidR="00E5490E" w:rsidRPr="00E5490E" w:rsidRDefault="00E5490E" w:rsidP="00E5490E">
      <w:pPr>
        <w:pStyle w:val="SingleTxtG"/>
      </w:pPr>
      <w:r w:rsidRPr="00E5490E">
        <w:t>5.</w:t>
      </w:r>
      <w:r w:rsidRPr="00E5490E">
        <w:tab/>
        <w:t xml:space="preserve">Le pays continue toutefois à faire face à diverses difficultés socioéconomiques, qui ont été aggravées par les </w:t>
      </w:r>
      <w:r w:rsidR="000206A7">
        <w:t>dérèglements provoqués par</w:t>
      </w:r>
      <w:r w:rsidRPr="00E5490E">
        <w:t xml:space="preserve"> la crise économique mondiale. L</w:t>
      </w:r>
      <w:r w:rsidR="00AC300F">
        <w:t>’</w:t>
      </w:r>
      <w:r w:rsidRPr="00E5490E">
        <w:t xml:space="preserve">augmentation de la délinquance et de la violence est particulièrement importante. Bien que cette situation ne soit pas spécifique à la Jamaïque, </w:t>
      </w:r>
      <w:r w:rsidR="005D1829">
        <w:t xml:space="preserve">le problème de la criminalité </w:t>
      </w:r>
      <w:r w:rsidRPr="00E5490E">
        <w:t>violente, nourrie à la fois par la prolifération des armes légères et celle des drogues illicites, reste très préoccupant en raison des conséquences négatives qu</w:t>
      </w:r>
      <w:r w:rsidR="00AC300F">
        <w:t>’</w:t>
      </w:r>
      <w:r w:rsidR="005D1829">
        <w:t>il</w:t>
      </w:r>
      <w:r w:rsidRPr="00E5490E">
        <w:t xml:space="preserve"> continue </w:t>
      </w:r>
      <w:r w:rsidR="005D1829">
        <w:t>d’</w:t>
      </w:r>
      <w:r w:rsidRPr="00E5490E">
        <w:t>avoir sur toutes les sphères de la société. Le Gouvernement poursuit sa coopération avec des partenaires nationaux et internationaux en vue de résoudre effectivement ces difficultés.</w:t>
      </w:r>
    </w:p>
    <w:p w:rsidR="00E5490E" w:rsidRPr="00E5490E" w:rsidRDefault="00E5490E" w:rsidP="00E5490E">
      <w:pPr>
        <w:pStyle w:val="SingleTxtG"/>
      </w:pPr>
      <w:r w:rsidRPr="00E5490E">
        <w:t>6.</w:t>
      </w:r>
      <w:r w:rsidRPr="00E5490E">
        <w:tab/>
        <w:t>Pour avoir un aperçu général de la situation en Jamaïque, le Comité se reporter</w:t>
      </w:r>
      <w:r w:rsidR="005D1829">
        <w:t>a</w:t>
      </w:r>
      <w:r w:rsidRPr="00E5490E">
        <w:t xml:space="preserve"> aux troisième et quatrième rapports périodiques </w:t>
      </w:r>
      <w:r w:rsidR="005D1829">
        <w:t xml:space="preserve">présentés, </w:t>
      </w:r>
      <w:r w:rsidRPr="00E5490E">
        <w:t xml:space="preserve">en un seul document, </w:t>
      </w:r>
      <w:r w:rsidR="005D1829">
        <w:t xml:space="preserve">conformément au </w:t>
      </w:r>
      <w:r w:rsidRPr="00E5490E">
        <w:t>Pacte international relatif aux droits économiques, sociaux et culturels.</w:t>
      </w:r>
    </w:p>
    <w:p w:rsidR="00E5490E" w:rsidRPr="00E5490E" w:rsidRDefault="005D1829" w:rsidP="005D1829">
      <w:pPr>
        <w:pStyle w:val="HChG"/>
      </w:pPr>
      <w:r>
        <w:tab/>
      </w:r>
      <w:r w:rsidR="00E5490E" w:rsidRPr="00E5490E">
        <w:t>II.</w:t>
      </w:r>
      <w:r w:rsidR="00E5490E" w:rsidRPr="00E5490E">
        <w:tab/>
        <w:t xml:space="preserve">Dispositions spécifiques du Pacte </w:t>
      </w:r>
    </w:p>
    <w:p w:rsidR="00E5490E" w:rsidRPr="00E5490E" w:rsidRDefault="005D1829" w:rsidP="005D1829">
      <w:pPr>
        <w:pStyle w:val="H1G"/>
      </w:pPr>
      <w:r>
        <w:tab/>
      </w:r>
      <w:r>
        <w:tab/>
      </w:r>
      <w:r w:rsidR="00E5490E" w:rsidRPr="00E5490E">
        <w:t>Article premier</w:t>
      </w:r>
    </w:p>
    <w:p w:rsidR="00E5490E" w:rsidRPr="00E5490E" w:rsidRDefault="00E5490E" w:rsidP="00E5490E">
      <w:pPr>
        <w:pStyle w:val="SingleTxtG"/>
      </w:pPr>
      <w:r w:rsidRPr="00E5490E">
        <w:t>7.</w:t>
      </w:r>
      <w:r w:rsidRPr="00E5490E">
        <w:tab/>
        <w:t>Le Comité se reporter</w:t>
      </w:r>
      <w:r w:rsidR="005D1829">
        <w:t>a</w:t>
      </w:r>
      <w:r w:rsidRPr="00E5490E">
        <w:t xml:space="preserve"> à la réponse donnée par le Gouvernement jamaïcain dans le deuxième rapport périodique concernant la mise en œuvre du Pacte international relatif aux droits civils et politiques, qui souligne l</w:t>
      </w:r>
      <w:r w:rsidR="00AC300F">
        <w:t>’</w:t>
      </w:r>
      <w:r w:rsidRPr="00E5490E">
        <w:t>attachement indéfectible de la Jamaïque aux principes du droit des peuples à disposer d</w:t>
      </w:r>
      <w:r w:rsidR="00AC300F">
        <w:t>’</w:t>
      </w:r>
      <w:r w:rsidRPr="00E5490E">
        <w:t>eux-mêmes.</w:t>
      </w:r>
    </w:p>
    <w:p w:rsidR="00E5490E" w:rsidRPr="00E5490E" w:rsidRDefault="005D1829" w:rsidP="005D1829">
      <w:pPr>
        <w:pStyle w:val="H1G"/>
      </w:pPr>
      <w:r>
        <w:tab/>
      </w:r>
      <w:r>
        <w:tab/>
      </w:r>
      <w:r w:rsidR="00E5490E" w:rsidRPr="00E5490E">
        <w:t>Article 2</w:t>
      </w:r>
    </w:p>
    <w:p w:rsidR="00E5490E" w:rsidRPr="00E5490E" w:rsidRDefault="005D1829" w:rsidP="005D1829">
      <w:pPr>
        <w:pStyle w:val="H23G"/>
      </w:pPr>
      <w:r>
        <w:tab/>
      </w:r>
      <w:r>
        <w:tab/>
      </w:r>
      <w:r w:rsidR="00E5490E" w:rsidRPr="00E5490E">
        <w:t>Paragraphe 1</w:t>
      </w:r>
    </w:p>
    <w:p w:rsidR="00E5490E" w:rsidRPr="00E5490E" w:rsidRDefault="00E5490E" w:rsidP="00E5490E">
      <w:pPr>
        <w:pStyle w:val="SingleTxtG"/>
      </w:pPr>
      <w:r w:rsidRPr="00E5490E">
        <w:t>8.</w:t>
      </w:r>
      <w:r w:rsidRPr="00E5490E">
        <w:tab/>
        <w:t xml:space="preserve">Comme </w:t>
      </w:r>
      <w:r w:rsidR="005D1829">
        <w:t>indiqué</w:t>
      </w:r>
      <w:r w:rsidRPr="00E5490E">
        <w:t xml:space="preserve"> dans le deuxième rapport périodique, la Constitution jamaïcaine garantit à tous sans distinction d</w:t>
      </w:r>
      <w:r w:rsidR="00AC300F">
        <w:t>’</w:t>
      </w:r>
      <w:r w:rsidRPr="00E5490E">
        <w:t>aucune sorte l</w:t>
      </w:r>
      <w:r w:rsidR="00AC300F">
        <w:t>’</w:t>
      </w:r>
      <w:r w:rsidRPr="00E5490E">
        <w:t>exercice des droits reconnus dans le Pacte.</w:t>
      </w:r>
    </w:p>
    <w:p w:rsidR="00E5490E" w:rsidRPr="00E5490E" w:rsidRDefault="00E5490E" w:rsidP="00E5490E">
      <w:pPr>
        <w:pStyle w:val="SingleTxtG"/>
      </w:pPr>
      <w:r w:rsidRPr="00E5490E">
        <w:t>9.</w:t>
      </w:r>
      <w:r w:rsidRPr="00E5490E">
        <w:tab/>
        <w:t>Le droit de</w:t>
      </w:r>
      <w:r w:rsidR="005D1829">
        <w:t xml:space="preserve"> toute personne</w:t>
      </w:r>
      <w:r w:rsidRPr="00E5490E">
        <w:t xml:space="preserve"> d</w:t>
      </w:r>
      <w:r w:rsidR="00AC300F">
        <w:t>’</w:t>
      </w:r>
      <w:r w:rsidRPr="00E5490E">
        <w:t>être protégée contre la discrimination raciale ou autre est consacré à l</w:t>
      </w:r>
      <w:r w:rsidR="00AC300F">
        <w:t>’</w:t>
      </w:r>
      <w:r w:rsidRPr="00E5490E">
        <w:t>article 24 de la Constitution. Il convient, à cet égard, d</w:t>
      </w:r>
      <w:r w:rsidR="00AC300F">
        <w:t>’</w:t>
      </w:r>
      <w:r w:rsidRPr="00E5490E">
        <w:t>attirer l</w:t>
      </w:r>
      <w:r w:rsidR="00AC300F">
        <w:t>’</w:t>
      </w:r>
      <w:r w:rsidRPr="00E5490E">
        <w:t>attention sur les dispositions des articles 13 et 24 de la Constitution.</w:t>
      </w:r>
    </w:p>
    <w:p w:rsidR="00E5490E" w:rsidRPr="00E5490E" w:rsidRDefault="00E5490E" w:rsidP="00E5490E">
      <w:pPr>
        <w:pStyle w:val="SingleTxtG"/>
      </w:pPr>
      <w:r w:rsidRPr="00E5490E">
        <w:t>10.</w:t>
      </w:r>
      <w:r w:rsidRPr="00E5490E">
        <w:tab/>
        <w:t>L</w:t>
      </w:r>
      <w:r w:rsidR="00AC300F">
        <w:t>’</w:t>
      </w:r>
      <w:r w:rsidRPr="00E5490E">
        <w:t>article 13 dispose ce qui suit:</w:t>
      </w:r>
    </w:p>
    <w:p w:rsidR="00E5490E" w:rsidRPr="00E5490E" w:rsidRDefault="00E5490E" w:rsidP="005D1829">
      <w:pPr>
        <w:pStyle w:val="SingleTxtG"/>
        <w:ind w:left="1701" w:firstLine="567"/>
      </w:pPr>
      <w:r w:rsidRPr="00E5490E">
        <w:t>«Considérant que chacun en Jamaïque peut se prévaloir des droits fondamentaux et des libertés individuelles, c</w:t>
      </w:r>
      <w:r w:rsidR="00AC300F">
        <w:t>’</w:t>
      </w:r>
      <w:r w:rsidRPr="00E5490E">
        <w:t>est-à-dire du droit, sans distinction de race, de lieu d</w:t>
      </w:r>
      <w:r w:rsidR="00AC300F">
        <w:t>’</w:t>
      </w:r>
      <w:r w:rsidRPr="00E5490E">
        <w:t>origine, d</w:t>
      </w:r>
      <w:r w:rsidR="00AC300F">
        <w:t>’</w:t>
      </w:r>
      <w:r w:rsidRPr="00E5490E">
        <w:t>opinion politique, de couleur, de croyance ou de sexe, mais sous réserve du respect des droits et des libertés d</w:t>
      </w:r>
      <w:r w:rsidR="00AC300F">
        <w:t>’</w:t>
      </w:r>
      <w:r w:rsidRPr="00E5490E">
        <w:t>autrui et de l</w:t>
      </w:r>
      <w:r w:rsidR="00AC300F">
        <w:t>’</w:t>
      </w:r>
      <w:r w:rsidRPr="00E5490E">
        <w:t>intérêt public:</w:t>
      </w:r>
    </w:p>
    <w:p w:rsidR="00E5490E" w:rsidRPr="00E5490E" w:rsidRDefault="00E5490E" w:rsidP="005D1829">
      <w:pPr>
        <w:pStyle w:val="SingleTxtG"/>
        <w:ind w:left="1701" w:firstLine="567"/>
      </w:pPr>
      <w:r w:rsidRPr="00E5490E">
        <w:t>a)</w:t>
      </w:r>
      <w:r w:rsidRPr="00E5490E">
        <w:tab/>
        <w:t>À la vie, à la liberté, à la sûreté de sa personne, à la jouissance de ses biens et à la protection de la loi;</w:t>
      </w:r>
    </w:p>
    <w:p w:rsidR="00E5490E" w:rsidRPr="00E5490E" w:rsidRDefault="00E5490E" w:rsidP="005D1829">
      <w:pPr>
        <w:pStyle w:val="SingleTxtG"/>
        <w:ind w:left="1701" w:firstLine="567"/>
      </w:pPr>
      <w:r w:rsidRPr="00E5490E">
        <w:t>b)</w:t>
      </w:r>
      <w:r w:rsidRPr="00E5490E">
        <w:tab/>
        <w:t>À la liberté de conscience, d</w:t>
      </w:r>
      <w:r w:rsidR="00AC300F">
        <w:t>’</w:t>
      </w:r>
      <w:r w:rsidRPr="00E5490E">
        <w:t>expression et de réunion et d</w:t>
      </w:r>
      <w:r w:rsidR="00AC300F">
        <w:t>’</w:t>
      </w:r>
      <w:r w:rsidRPr="00E5490E">
        <w:t>association pacifique</w:t>
      </w:r>
      <w:r w:rsidR="005D1829">
        <w:t>s</w:t>
      </w:r>
      <w:r w:rsidRPr="00E5490E">
        <w:t>;</w:t>
      </w:r>
      <w:r w:rsidR="005D1829">
        <w:t xml:space="preserve"> et</w:t>
      </w:r>
    </w:p>
    <w:p w:rsidR="00E5490E" w:rsidRPr="00E5490E" w:rsidRDefault="00E5490E" w:rsidP="005D1829">
      <w:pPr>
        <w:pStyle w:val="SingleTxtG"/>
        <w:ind w:left="1701" w:firstLine="567"/>
      </w:pPr>
      <w:r w:rsidRPr="00E5490E">
        <w:t>c)</w:t>
      </w:r>
      <w:r w:rsidRPr="00E5490E">
        <w:tab/>
        <w:t>Au respect de sa vie privée et familiale, les dispositions du présent titre auront effet pour assurer la protection desdits droits et libertés, sous réserve des limitations prévues dans ces dispositions, qui visent à garantir que la jouissance de ces droits et libertés par un individu ne porte pas atteinte aux droits et libertés d</w:t>
      </w:r>
      <w:r w:rsidR="00AC300F">
        <w:t>’</w:t>
      </w:r>
      <w:r w:rsidRPr="00E5490E">
        <w:t>autrui ou à l</w:t>
      </w:r>
      <w:r w:rsidR="00AC300F">
        <w:t>’</w:t>
      </w:r>
      <w:r w:rsidRPr="00E5490E">
        <w:t>intérêt public</w:t>
      </w:r>
      <w:r w:rsidR="00680261">
        <w:t>.</w:t>
      </w:r>
      <w:r w:rsidRPr="00E5490E">
        <w:t>».</w:t>
      </w:r>
    </w:p>
    <w:p w:rsidR="00E5490E" w:rsidRPr="00E5490E" w:rsidRDefault="00E5490E" w:rsidP="00E5490E">
      <w:pPr>
        <w:pStyle w:val="SingleTxtG"/>
      </w:pPr>
      <w:r w:rsidRPr="00E5490E">
        <w:t>11.</w:t>
      </w:r>
      <w:r w:rsidRPr="00E5490E">
        <w:tab/>
        <w:t>L</w:t>
      </w:r>
      <w:r w:rsidR="00AC300F">
        <w:t>’</w:t>
      </w:r>
      <w:r w:rsidRPr="00E5490E">
        <w:t>article 24 dispose ce qui suit:</w:t>
      </w:r>
    </w:p>
    <w:p w:rsidR="00E5490E" w:rsidRPr="00E5490E" w:rsidRDefault="00E5490E" w:rsidP="00AB0EAE">
      <w:pPr>
        <w:pStyle w:val="SingleTxtG"/>
        <w:ind w:left="1701"/>
      </w:pPr>
      <w:r w:rsidRPr="00E5490E">
        <w:t>«1</w:t>
      </w:r>
      <w:r w:rsidR="005D1829">
        <w:t>)</w:t>
      </w:r>
      <w:r w:rsidRPr="00E5490E">
        <w:tab/>
        <w:t>Sous réserve des dispositions des paragraphes 4</w:t>
      </w:r>
      <w:r w:rsidR="005D1829">
        <w:t>)</w:t>
      </w:r>
      <w:r w:rsidRPr="00E5490E">
        <w:t>, 5</w:t>
      </w:r>
      <w:r w:rsidR="005D1829">
        <w:t>)</w:t>
      </w:r>
      <w:r w:rsidRPr="00E5490E">
        <w:t xml:space="preserve"> et 7</w:t>
      </w:r>
      <w:r w:rsidR="005D1829">
        <w:t>)</w:t>
      </w:r>
      <w:r w:rsidRPr="00E5490E">
        <w:t xml:space="preserve"> ci-après, aucune loi ne contiendra de dispositions qui soient discriminatoires par elles-mêmes ou par leur</w:t>
      </w:r>
      <w:r w:rsidR="005D1829">
        <w:t>s</w:t>
      </w:r>
      <w:r w:rsidRPr="00E5490E">
        <w:t xml:space="preserve"> effet</w:t>
      </w:r>
      <w:r w:rsidR="005D1829">
        <w:t>s</w:t>
      </w:r>
      <w:r w:rsidRPr="00E5490E">
        <w:t>.</w:t>
      </w:r>
    </w:p>
    <w:p w:rsidR="00E5490E" w:rsidRPr="00E5490E" w:rsidRDefault="00E5490E" w:rsidP="00AB0EAE">
      <w:pPr>
        <w:pStyle w:val="SingleTxtG"/>
        <w:ind w:left="1701"/>
      </w:pPr>
      <w:r w:rsidRPr="00E5490E">
        <w:t>2</w:t>
      </w:r>
      <w:r w:rsidR="005D1829">
        <w:t>)</w:t>
      </w:r>
      <w:r w:rsidRPr="00E5490E">
        <w:tab/>
        <w:t>Sous réserve des dispositions des paragraphes 6</w:t>
      </w:r>
      <w:r w:rsidR="005D1829">
        <w:t>)</w:t>
      </w:r>
      <w:r w:rsidRPr="00E5490E">
        <w:t>, 7</w:t>
      </w:r>
      <w:r w:rsidR="005D1829">
        <w:t>)</w:t>
      </w:r>
      <w:r w:rsidRPr="00E5490E">
        <w:t xml:space="preserve"> et 8</w:t>
      </w:r>
      <w:r w:rsidR="005D1829">
        <w:t>)</w:t>
      </w:r>
      <w:r w:rsidRPr="00E5490E">
        <w:t xml:space="preserve"> du présent article, nul ne sera l</w:t>
      </w:r>
      <w:r w:rsidR="00AC300F">
        <w:t>’</w:t>
      </w:r>
      <w:r w:rsidRPr="00E5490E">
        <w:t>objet d</w:t>
      </w:r>
      <w:r w:rsidR="00AC300F">
        <w:t>’</w:t>
      </w:r>
      <w:r w:rsidRPr="00E5490E">
        <w:t>un traitement discriminatoire de la part d</w:t>
      </w:r>
      <w:r w:rsidR="00AC300F">
        <w:t>’</w:t>
      </w:r>
      <w:r w:rsidRPr="00E5490E">
        <w:t>une personne agissant en vertu d</w:t>
      </w:r>
      <w:r w:rsidR="00AC300F">
        <w:t>’</w:t>
      </w:r>
      <w:r w:rsidRPr="00E5490E">
        <w:t>une loi écrite ou dans l</w:t>
      </w:r>
      <w:r w:rsidR="00AC300F">
        <w:t>’</w:t>
      </w:r>
      <w:r w:rsidR="005D1829">
        <w:t>exercice d</w:t>
      </w:r>
      <w:r w:rsidRPr="00E5490E">
        <w:t>es fonctions d</w:t>
      </w:r>
      <w:r w:rsidR="00AC300F">
        <w:t>’</w:t>
      </w:r>
      <w:r w:rsidRPr="00E5490E">
        <w:t>une autorité publique.</w:t>
      </w:r>
    </w:p>
    <w:p w:rsidR="00E5490E" w:rsidRPr="00E5490E" w:rsidRDefault="00E5490E" w:rsidP="00AB0EAE">
      <w:pPr>
        <w:pStyle w:val="SingleTxtG"/>
        <w:ind w:left="1701"/>
      </w:pPr>
      <w:r w:rsidRPr="00E5490E">
        <w:t>3</w:t>
      </w:r>
      <w:r w:rsidR="00AB0EAE">
        <w:t>)</w:t>
      </w:r>
      <w:r w:rsidRPr="00E5490E">
        <w:tab/>
        <w:t>Dans le présent article, le terme “discriminatoire” s</w:t>
      </w:r>
      <w:r w:rsidR="00AC300F">
        <w:t>’</w:t>
      </w:r>
      <w:r w:rsidRPr="00E5490E">
        <w:t>entend du fait de traiter des personnes de façon différente, uniquement ou principalement parce qu</w:t>
      </w:r>
      <w:r w:rsidR="00AC300F">
        <w:t>’</w:t>
      </w:r>
      <w:r w:rsidRPr="00E5490E">
        <w:t>elles appartiennent à une catégorie déterminée en raison de leur race, de leur lieu d</w:t>
      </w:r>
      <w:r w:rsidR="00AC300F">
        <w:t>’</w:t>
      </w:r>
      <w:r w:rsidRPr="00E5490E">
        <w:t>origine, de leur</w:t>
      </w:r>
      <w:r w:rsidR="005D1829">
        <w:t>s</w:t>
      </w:r>
      <w:r w:rsidRPr="00E5490E">
        <w:t xml:space="preserve"> opinion</w:t>
      </w:r>
      <w:r w:rsidR="005D1829">
        <w:t>s</w:t>
      </w:r>
      <w:r w:rsidRPr="00E5490E">
        <w:t xml:space="preserve"> politique</w:t>
      </w:r>
      <w:r w:rsidR="005D1829">
        <w:t>s</w:t>
      </w:r>
      <w:r w:rsidRPr="00E5490E">
        <w:t xml:space="preserve">, de leur couleur ou de leur croyance, en les soumettant à des incapacités </w:t>
      </w:r>
      <w:r w:rsidR="005D1829">
        <w:t>ou r</w:t>
      </w:r>
      <w:r w:rsidRPr="00E5490E">
        <w:t>estrictions dont sont exemptes des personnes d</w:t>
      </w:r>
      <w:r w:rsidR="00AC300F">
        <w:t>’</w:t>
      </w:r>
      <w:r w:rsidRPr="00E5490E">
        <w:t>une autre catégorie similaire ou en leur accordant un quelconque privilège ou avantage dont ne peuvent jouir les personnes d</w:t>
      </w:r>
      <w:r w:rsidR="00AC300F">
        <w:t>’</w:t>
      </w:r>
      <w:r w:rsidRPr="00E5490E">
        <w:t>une autre catégorie similaire.».</w:t>
      </w:r>
    </w:p>
    <w:p w:rsidR="00E5490E" w:rsidRPr="00E5490E" w:rsidRDefault="00E5490E" w:rsidP="00E5490E">
      <w:pPr>
        <w:pStyle w:val="SingleTxtG"/>
      </w:pPr>
      <w:r w:rsidRPr="00E5490E">
        <w:t>12.</w:t>
      </w:r>
      <w:r w:rsidRPr="00E5490E">
        <w:tab/>
      </w:r>
      <w:r w:rsidR="005D1829">
        <w:t>Il existe des dérogations aux paragraphes ci-dessous, notamment en ce qui concerne</w:t>
      </w:r>
      <w:r w:rsidRPr="00E5490E">
        <w:t>:</w:t>
      </w:r>
    </w:p>
    <w:p w:rsidR="00E5490E" w:rsidRPr="00E5490E" w:rsidRDefault="00E5490E" w:rsidP="005D1829">
      <w:pPr>
        <w:pStyle w:val="SingleTxtG"/>
        <w:ind w:firstLine="567"/>
      </w:pPr>
      <w:r w:rsidRPr="00E5490E">
        <w:t>a)</w:t>
      </w:r>
      <w:r w:rsidRPr="00E5490E">
        <w:tab/>
        <w:t>Les personnes qui n</w:t>
      </w:r>
      <w:r w:rsidR="00AC300F">
        <w:t>’</w:t>
      </w:r>
      <w:r w:rsidRPr="00E5490E">
        <w:t>ont pas la citoyenneté jamaïcaine;</w:t>
      </w:r>
    </w:p>
    <w:p w:rsidR="00E5490E" w:rsidRPr="00E5490E" w:rsidRDefault="00E5490E" w:rsidP="005D1829">
      <w:pPr>
        <w:pStyle w:val="SingleTxtG"/>
        <w:ind w:firstLine="567"/>
      </w:pPr>
      <w:r w:rsidRPr="00E5490E">
        <w:t>b)</w:t>
      </w:r>
      <w:r w:rsidRPr="00E5490E">
        <w:tab/>
        <w:t>Les lois fixant les conditions requises pour être agent de l</w:t>
      </w:r>
      <w:r w:rsidR="00AC300F">
        <w:t>’</w:t>
      </w:r>
      <w:r w:rsidRPr="00E5490E">
        <w:t>État, membre de la police ou membre des forces armées;</w:t>
      </w:r>
    </w:p>
    <w:p w:rsidR="00E5490E" w:rsidRPr="00E5490E" w:rsidRDefault="00E5490E" w:rsidP="005D1829">
      <w:pPr>
        <w:pStyle w:val="SingleTxtG"/>
        <w:ind w:firstLine="567"/>
      </w:pPr>
      <w:r w:rsidRPr="00E5490E">
        <w:t>c)</w:t>
      </w:r>
      <w:r w:rsidRPr="00E5490E">
        <w:tab/>
        <w:t>Les restrictions apportées aux droits et libertés garantis par certains articles de la Constitution et celles qui sont autorisées en vertu d</w:t>
      </w:r>
      <w:r w:rsidR="00AC300F">
        <w:t>’</w:t>
      </w:r>
      <w:r w:rsidRPr="00E5490E">
        <w:t>autres articles de la Constitution, par exemple pour des raisons de défense, de santé publique et de sécurité nationale;</w:t>
      </w:r>
      <w:r w:rsidR="00AB0EAE">
        <w:t xml:space="preserve"> et</w:t>
      </w:r>
    </w:p>
    <w:p w:rsidR="00E5490E" w:rsidRPr="00E5490E" w:rsidRDefault="00E5490E" w:rsidP="00AB0EAE">
      <w:pPr>
        <w:pStyle w:val="SingleTxtG"/>
        <w:ind w:firstLine="567"/>
      </w:pPr>
      <w:r w:rsidRPr="00E5490E">
        <w:t>d)</w:t>
      </w:r>
      <w:r w:rsidRPr="00E5490E">
        <w:tab/>
        <w:t xml:space="preserve">Les mesures prises </w:t>
      </w:r>
      <w:r w:rsidR="00AB0EAE">
        <w:t>pendant l’état d’urgence</w:t>
      </w:r>
      <w:r w:rsidRPr="00E5490E">
        <w:t>.</w:t>
      </w:r>
    </w:p>
    <w:p w:rsidR="00691DF7" w:rsidRDefault="00E5490E" w:rsidP="00E5490E">
      <w:pPr>
        <w:pStyle w:val="SingleTxtG"/>
      </w:pPr>
      <w:r w:rsidRPr="00E5490E">
        <w:t>13.</w:t>
      </w:r>
      <w:r w:rsidRPr="00E5490E">
        <w:tab/>
      </w:r>
      <w:r w:rsidR="00AB0EAE">
        <w:t>Comme le paragraphe 3</w:t>
      </w:r>
      <w:r w:rsidR="00FE1560">
        <w:t>)</w:t>
      </w:r>
      <w:r w:rsidR="00AB0EAE">
        <w:t xml:space="preserve"> de </w:t>
      </w:r>
      <w:r w:rsidRPr="00E5490E">
        <w:t>l</w:t>
      </w:r>
      <w:r w:rsidR="00AC300F">
        <w:t>’</w:t>
      </w:r>
      <w:r w:rsidRPr="00E5490E">
        <w:t xml:space="preserve">article 24 de la Constitution ne </w:t>
      </w:r>
      <w:r w:rsidR="00AB0EAE">
        <w:t xml:space="preserve">contient pas de disposition indiquant </w:t>
      </w:r>
      <w:r w:rsidRPr="00E5490E">
        <w:t xml:space="preserve">que les lois qui contiennent des dispositions discriminatoires fondées sur le sexe sont interdites, les débats </w:t>
      </w:r>
      <w:r w:rsidR="00AB0EAE">
        <w:t xml:space="preserve">sur </w:t>
      </w:r>
      <w:r w:rsidRPr="00E5490E">
        <w:t>une</w:t>
      </w:r>
      <w:r w:rsidR="00AB0EAE">
        <w:t xml:space="preserve"> charte des </w:t>
      </w:r>
      <w:r w:rsidR="00AB0EAE" w:rsidRPr="00E5490E">
        <w:t xml:space="preserve">libertés </w:t>
      </w:r>
      <w:r w:rsidR="00AB0EAE">
        <w:t xml:space="preserve">et des droits fondamentaux, </w:t>
      </w:r>
      <w:r w:rsidRPr="00E5490E">
        <w:t>destiné</w:t>
      </w:r>
      <w:r w:rsidR="00FE1560">
        <w:t>e</w:t>
      </w:r>
      <w:r w:rsidRPr="00E5490E">
        <w:t xml:space="preserve"> à remplacer le chapitre </w:t>
      </w:r>
      <w:r w:rsidR="00AB0EAE">
        <w:t>III</w:t>
      </w:r>
      <w:r w:rsidRPr="00E5490E">
        <w:t xml:space="preserve"> de la Constitution</w:t>
      </w:r>
      <w:r w:rsidR="00AB0EAE">
        <w:t>,</w:t>
      </w:r>
      <w:r w:rsidRPr="00E5490E">
        <w:t xml:space="preserve"> demeurent une priorité du Gouvernement jamaïcain. La charte vise à interdire expressément </w:t>
      </w:r>
      <w:r w:rsidR="00AB0EAE">
        <w:t>toute</w:t>
      </w:r>
      <w:r w:rsidRPr="00E5490E">
        <w:t xml:space="preserve"> discrimination fondée sur le sexe (des informations complémentaires sont données dans les paragraphes qui suivent).</w:t>
      </w:r>
    </w:p>
    <w:p w:rsidR="00E5490E" w:rsidRPr="00E5490E" w:rsidRDefault="00AB0EAE" w:rsidP="00AB0EAE">
      <w:pPr>
        <w:pStyle w:val="H23G"/>
      </w:pPr>
      <w:r>
        <w:tab/>
      </w:r>
      <w:r>
        <w:tab/>
      </w:r>
      <w:r w:rsidR="00E5490E" w:rsidRPr="00E5490E">
        <w:t>Paragraphe 2</w:t>
      </w:r>
    </w:p>
    <w:p w:rsidR="00E5490E" w:rsidRPr="00E5490E" w:rsidRDefault="00E5490E" w:rsidP="00E5490E">
      <w:pPr>
        <w:pStyle w:val="SingleTxtG"/>
      </w:pPr>
      <w:r w:rsidRPr="00E5490E">
        <w:t>14.</w:t>
      </w:r>
      <w:r w:rsidRPr="00E5490E">
        <w:tab/>
        <w:t>L</w:t>
      </w:r>
      <w:r w:rsidR="00AC300F">
        <w:t>’</w:t>
      </w:r>
      <w:r w:rsidRPr="00E5490E">
        <w:t>article 25 de la Constitution prévoit la possibilité d</w:t>
      </w:r>
      <w:r w:rsidR="00AC300F">
        <w:t>’</w:t>
      </w:r>
      <w:r w:rsidRPr="00E5490E">
        <w:t xml:space="preserve">un recours constitutionnel en cas de violation des droits susmentionnés. </w:t>
      </w:r>
      <w:r w:rsidR="00AB0EAE">
        <w:t xml:space="preserve">Cet </w:t>
      </w:r>
      <w:r w:rsidRPr="00E5490E">
        <w:t>article 25 dispose ce qui suit:</w:t>
      </w:r>
    </w:p>
    <w:p w:rsidR="00E5490E" w:rsidRPr="00E5490E" w:rsidRDefault="00E5490E" w:rsidP="00AB0EAE">
      <w:pPr>
        <w:pStyle w:val="SingleTxtG"/>
        <w:ind w:left="1701"/>
      </w:pPr>
      <w:r w:rsidRPr="00E5490E">
        <w:t>«1)</w:t>
      </w:r>
      <w:r w:rsidRPr="00E5490E">
        <w:tab/>
        <w:t>Sous réserve des dispositions du paragraphe 4</w:t>
      </w:r>
      <w:r w:rsidR="009E279D">
        <w:t>)</w:t>
      </w:r>
      <w:r w:rsidRPr="00E5490E">
        <w:t xml:space="preserve"> du présent article, si une personne affirme que l</w:t>
      </w:r>
      <w:r w:rsidR="00AC300F">
        <w:t>’</w:t>
      </w:r>
      <w:r w:rsidRPr="00E5490E">
        <w:t>une des dispositions des articles 14 à 24 (compris) de la Constitution a été, est ou est susceptible d</w:t>
      </w:r>
      <w:r w:rsidR="00AC300F">
        <w:t>’</w:t>
      </w:r>
      <w:r w:rsidRPr="00E5490E">
        <w:t>être violée à son endroit, cette personne peut, sans préjudice de toute autre action relative aux mêmes faits légalement ouverte, former un recours en réparation devant la Cour suprême.</w:t>
      </w:r>
    </w:p>
    <w:p w:rsidR="00E5490E" w:rsidRPr="00E5490E" w:rsidRDefault="00E5490E" w:rsidP="00AB0EAE">
      <w:pPr>
        <w:pStyle w:val="SingleTxtG"/>
        <w:ind w:left="1689"/>
      </w:pPr>
      <w:r w:rsidRPr="00E5490E">
        <w:t>2)</w:t>
      </w:r>
      <w:r w:rsidRPr="00E5490E">
        <w:tab/>
        <w:t>La Cour suprême est compétente en première instance pour connaître de toute requête et statuer sur toute question soulevée dans une affaire qui lui est soumise en application du paragraphe 1</w:t>
      </w:r>
      <w:r w:rsidR="009E279D">
        <w:t>)</w:t>
      </w:r>
      <w:r w:rsidRPr="00E5490E">
        <w:t xml:space="preserve"> du présent article et adopter les ordonnances, injonctions et directives qu</w:t>
      </w:r>
      <w:r w:rsidR="00AC300F">
        <w:t>’</w:t>
      </w:r>
      <w:r w:rsidRPr="00E5490E">
        <w:t>elle estime appropriée</w:t>
      </w:r>
      <w:r w:rsidR="005F00E5">
        <w:t>s</w:t>
      </w:r>
      <w:r w:rsidRPr="00E5490E">
        <w:t xml:space="preserve"> pour appliquer ou faire appliquer toute disposition desdits articles 14 à 24 (compris), à la protection desquels a droit l</w:t>
      </w:r>
      <w:r w:rsidR="00AC300F">
        <w:t>’</w:t>
      </w:r>
      <w:r w:rsidRPr="00E5490E">
        <w:t>intéressé:</w:t>
      </w:r>
    </w:p>
    <w:p w:rsidR="00E5490E" w:rsidRPr="00E5490E" w:rsidRDefault="00E5490E" w:rsidP="00AB0EAE">
      <w:pPr>
        <w:pStyle w:val="SingleTxtG"/>
        <w:ind w:left="1689"/>
      </w:pPr>
      <w:r w:rsidRPr="00E5490E">
        <w:t>Étant entendu que la Cour suprême n</w:t>
      </w:r>
      <w:r w:rsidR="00AC300F">
        <w:t>’</w:t>
      </w:r>
      <w:r w:rsidRPr="00E5490E">
        <w:t xml:space="preserve">exerce pas les pouvoirs qui lui sont conférés par </w:t>
      </w:r>
      <w:r w:rsidR="005F00E5">
        <w:t xml:space="preserve">le présent </w:t>
      </w:r>
      <w:r w:rsidRPr="00E5490E">
        <w:t>paragraphe si elle estime que la personne concernée dispose ou a disposé de voies de recours suffisantes pour obtenir réparation en vertu d</w:t>
      </w:r>
      <w:r w:rsidR="00AC300F">
        <w:t>’</w:t>
      </w:r>
      <w:r w:rsidRPr="00E5490E">
        <w:t>une autre loi.</w:t>
      </w:r>
    </w:p>
    <w:p w:rsidR="00E5490E" w:rsidRPr="00E5490E" w:rsidRDefault="00E5490E" w:rsidP="00AB0EAE">
      <w:pPr>
        <w:pStyle w:val="SingleTxtG"/>
        <w:ind w:left="1689"/>
      </w:pPr>
      <w:r w:rsidRPr="00E5490E">
        <w:t>3)</w:t>
      </w:r>
      <w:r w:rsidRPr="00E5490E">
        <w:tab/>
        <w:t>Toute personne qui s</w:t>
      </w:r>
      <w:r w:rsidR="00AC300F">
        <w:t>’</w:t>
      </w:r>
      <w:r w:rsidR="005F00E5">
        <w:t xml:space="preserve">estime lésée par une décision </w:t>
      </w:r>
      <w:r w:rsidRPr="00E5490E">
        <w:t>rendu</w:t>
      </w:r>
      <w:r w:rsidR="005F00E5">
        <w:t>e</w:t>
      </w:r>
      <w:r w:rsidRPr="00E5490E">
        <w:t xml:space="preserve"> par la Cour suprême en vertu du présent article </w:t>
      </w:r>
      <w:r w:rsidR="005F00E5">
        <w:t xml:space="preserve">peut en interjeter appel devant </w:t>
      </w:r>
      <w:r w:rsidRPr="00E5490E">
        <w:t>la Cour d</w:t>
      </w:r>
      <w:r w:rsidR="00AC300F">
        <w:t>’</w:t>
      </w:r>
      <w:r w:rsidRPr="00E5490E">
        <w:t>appel.</w:t>
      </w:r>
    </w:p>
    <w:p w:rsidR="00E5490E" w:rsidRPr="00E5490E" w:rsidRDefault="00E5490E" w:rsidP="00AB0EAE">
      <w:pPr>
        <w:pStyle w:val="SingleTxtG"/>
        <w:ind w:left="1689"/>
      </w:pPr>
      <w:r w:rsidRPr="00E5490E">
        <w:t>4</w:t>
      </w:r>
      <w:r w:rsidR="005F00E5">
        <w:t>)</w:t>
      </w:r>
      <w:r w:rsidRPr="00E5490E">
        <w:tab/>
        <w:t xml:space="preserve">Le Parlement peut prendre des dispositions ou </w:t>
      </w:r>
      <w:r w:rsidR="005F00E5">
        <w:t xml:space="preserve">autoriser </w:t>
      </w:r>
      <w:r w:rsidRPr="00E5490E">
        <w:t xml:space="preserve">que des dispositions </w:t>
      </w:r>
      <w:r w:rsidR="005F00E5" w:rsidRPr="00E5490E">
        <w:t xml:space="preserve">soient prises </w:t>
      </w:r>
      <w:r w:rsidRPr="00E5490E">
        <w:t xml:space="preserve">concernant les pratiques et procédures de tout tribunal aux fins du présent article et peut conférer </w:t>
      </w:r>
      <w:r w:rsidR="005F00E5">
        <w:t xml:space="preserve">audit </w:t>
      </w:r>
      <w:r w:rsidRPr="00E5490E">
        <w:t xml:space="preserve">tribunal, outre </w:t>
      </w:r>
      <w:r w:rsidR="005F00E5">
        <w:t xml:space="preserve">ceux que lui confère </w:t>
      </w:r>
      <w:r w:rsidRPr="00E5490E">
        <w:t xml:space="preserve">le présent article, les pouvoirs qui </w:t>
      </w:r>
      <w:r w:rsidR="005F00E5">
        <w:t xml:space="preserve">paraissent </w:t>
      </w:r>
      <w:r w:rsidRPr="00E5490E">
        <w:t xml:space="preserve">nécessaires ou souhaitables </w:t>
      </w:r>
      <w:r w:rsidR="005F00E5">
        <w:t xml:space="preserve">pour lui permettre d’exercer </w:t>
      </w:r>
      <w:r w:rsidRPr="00E5490E">
        <w:t>plus efficace</w:t>
      </w:r>
      <w:r w:rsidR="005F00E5">
        <w:t>ment</w:t>
      </w:r>
      <w:r w:rsidRPr="00E5490E">
        <w:t xml:space="preserve"> la compétence </w:t>
      </w:r>
      <w:r w:rsidR="005F00E5">
        <w:t xml:space="preserve">que lui </w:t>
      </w:r>
      <w:r w:rsidRPr="00E5490E">
        <w:t>conf</w:t>
      </w:r>
      <w:r w:rsidR="005F00E5">
        <w:t>ère</w:t>
      </w:r>
      <w:r w:rsidRPr="00E5490E">
        <w:t xml:space="preserve"> </w:t>
      </w:r>
      <w:r w:rsidR="005F00E5">
        <w:t xml:space="preserve">le </w:t>
      </w:r>
      <w:r w:rsidRPr="00E5490E">
        <w:t>présent article.».</w:t>
      </w:r>
    </w:p>
    <w:p w:rsidR="00E5490E" w:rsidRPr="00E5490E" w:rsidRDefault="005F00E5" w:rsidP="005F00E5">
      <w:pPr>
        <w:pStyle w:val="H1G"/>
      </w:pPr>
      <w:r>
        <w:tab/>
      </w:r>
      <w:r>
        <w:tab/>
      </w:r>
      <w:r w:rsidR="00E5490E" w:rsidRPr="00E5490E">
        <w:t>Article 3</w:t>
      </w:r>
    </w:p>
    <w:p w:rsidR="00E5490E" w:rsidRPr="00E5490E" w:rsidRDefault="00E5490E" w:rsidP="00E5490E">
      <w:pPr>
        <w:pStyle w:val="SingleTxtG"/>
      </w:pPr>
      <w:r w:rsidRPr="00E5490E">
        <w:t>15.</w:t>
      </w:r>
      <w:r w:rsidRPr="00E5490E">
        <w:tab/>
        <w:t>En Jamaïque, aucune distinction n</w:t>
      </w:r>
      <w:r w:rsidR="00AC300F">
        <w:t>’</w:t>
      </w:r>
      <w:r w:rsidRPr="00E5490E">
        <w:t xml:space="preserve">est établie entre les hommes et les femmes </w:t>
      </w:r>
      <w:r w:rsidR="005F00E5">
        <w:t xml:space="preserve">pour ce qui est de la </w:t>
      </w:r>
      <w:r w:rsidRPr="00E5490E">
        <w:t>jouissance des droits civils et politiques énoncés dans le Pacte.</w:t>
      </w:r>
    </w:p>
    <w:p w:rsidR="00E5490E" w:rsidRPr="00E5490E" w:rsidRDefault="00E5490E" w:rsidP="00E5490E">
      <w:pPr>
        <w:pStyle w:val="SingleTxtG"/>
      </w:pPr>
      <w:r w:rsidRPr="00E5490E">
        <w:t>16.</w:t>
      </w:r>
      <w:r w:rsidRPr="00E5490E">
        <w:tab/>
        <w:t>Comme l</w:t>
      </w:r>
      <w:r w:rsidR="00AC300F">
        <w:t>’</w:t>
      </w:r>
      <w:r w:rsidRPr="00E5490E">
        <w:t>a recommandé le Comité dans ses observations finales, le Gouvernement jamaïcain continue de prendre les mesures visant à promouvoir les droits de la femme et à éliminer toutes les formes de violence à l</w:t>
      </w:r>
      <w:r w:rsidR="00AC300F">
        <w:t>’</w:t>
      </w:r>
      <w:r w:rsidRPr="00E5490E">
        <w:t>égard des femmes et des filles. Il s</w:t>
      </w:r>
      <w:r w:rsidR="00AC300F">
        <w:t>’</w:t>
      </w:r>
      <w:r w:rsidRPr="00E5490E">
        <w:t>agit notamment des mesures suivantes:</w:t>
      </w:r>
    </w:p>
    <w:p w:rsidR="00E5490E" w:rsidRPr="00E5490E" w:rsidRDefault="005F00E5" w:rsidP="005F00E5">
      <w:pPr>
        <w:pStyle w:val="H4G"/>
      </w:pPr>
      <w:r>
        <w:tab/>
      </w:r>
      <w:r>
        <w:tab/>
        <w:t xml:space="preserve">Activités </w:t>
      </w:r>
      <w:r w:rsidR="00E5490E" w:rsidRPr="00E5490E">
        <w:t>du Bureau des affaires féminines</w:t>
      </w:r>
    </w:p>
    <w:p w:rsidR="00E5490E" w:rsidRPr="00E5490E" w:rsidRDefault="00E5490E" w:rsidP="00E5490E">
      <w:pPr>
        <w:pStyle w:val="SingleTxtG"/>
      </w:pPr>
      <w:r w:rsidRPr="00E5490E">
        <w:t>17.</w:t>
      </w:r>
      <w:r w:rsidRPr="00E5490E">
        <w:tab/>
        <w:t>Des actions d</w:t>
      </w:r>
      <w:r w:rsidR="00AC300F">
        <w:t>’</w:t>
      </w:r>
      <w:r w:rsidRPr="00E5490E">
        <w:t xml:space="preserve">éducation, de formation et de sensibilisation du public sont menées en vue de lutter contre les stéréotypes profondément enracinés concernant les rapports de force et la masculinité, dans la mesure où </w:t>
      </w:r>
      <w:r w:rsidR="005F00E5">
        <w:t xml:space="preserve">ils </w:t>
      </w:r>
      <w:r w:rsidRPr="00E5490E">
        <w:t>sont liés à la violence sexiste. Le Bureau des affaires féminines a mis en place un programme dynamique d</w:t>
      </w:r>
      <w:r w:rsidR="00AC300F">
        <w:t>’</w:t>
      </w:r>
      <w:r w:rsidRPr="00E5490E">
        <w:t>éducation du public, qui comprend des ateliers, des séminaires, des interventions et des débats publics ainsi que la diffusion d</w:t>
      </w:r>
      <w:r w:rsidR="00AC300F">
        <w:t>’</w:t>
      </w:r>
      <w:r w:rsidRPr="00E5490E">
        <w:t>informations par les médias électroniques et la presse. Les groupes cibles sont notamment le système judiciaire, les écoles, les églises, ainsi que certains autres groupes et secteurs de la société civile.</w:t>
      </w:r>
    </w:p>
    <w:p w:rsidR="00E5490E" w:rsidRPr="00E5490E" w:rsidRDefault="005F00E5" w:rsidP="005F00E5">
      <w:pPr>
        <w:pStyle w:val="H4G"/>
      </w:pPr>
      <w:r>
        <w:tab/>
      </w:r>
      <w:r>
        <w:tab/>
      </w:r>
      <w:r w:rsidR="00E5490E" w:rsidRPr="00E5490E">
        <w:t>Adhésion à la Convention interaméricaine sur la prévention, la sanction et l</w:t>
      </w:r>
      <w:r w:rsidR="00AC300F">
        <w:t>’</w:t>
      </w:r>
      <w:r w:rsidR="00E5490E" w:rsidRPr="00E5490E">
        <w:t xml:space="preserve">élimination de la violence contre </w:t>
      </w:r>
      <w:r>
        <w:t xml:space="preserve">la </w:t>
      </w:r>
      <w:r w:rsidR="00E5490E" w:rsidRPr="00E5490E">
        <w:t>femme (Convention de Belém do Para)</w:t>
      </w:r>
    </w:p>
    <w:p w:rsidR="00E5490E" w:rsidRDefault="00E5490E" w:rsidP="00E5490E">
      <w:pPr>
        <w:pStyle w:val="SingleTxtG"/>
      </w:pPr>
      <w:r w:rsidRPr="00E5490E">
        <w:t>18.</w:t>
      </w:r>
      <w:r w:rsidRPr="00E5490E">
        <w:tab/>
        <w:t xml:space="preserve">Le Gouvernement jamaïcain, conformément aux obligations contractées au titre du Pacte, a poursuivi ses activités législatives </w:t>
      </w:r>
      <w:r w:rsidR="005F00E5">
        <w:t xml:space="preserve">visant à </w:t>
      </w:r>
      <w:r w:rsidRPr="00E5490E">
        <w:t>assurer l</w:t>
      </w:r>
      <w:r w:rsidR="00AC300F">
        <w:t>’</w:t>
      </w:r>
      <w:r w:rsidRPr="00E5490E">
        <w:t xml:space="preserve">égalité et la protection de tous les groupes de la société jamaïcaine, notamment les femmes. </w:t>
      </w:r>
      <w:r w:rsidR="005F00E5">
        <w:t>En l’occurrence</w:t>
      </w:r>
      <w:r w:rsidRPr="00E5490E">
        <w:t>, le Gouvernement a réaffirmé sa volonté de lutter contre la violence à l</w:t>
      </w:r>
      <w:r w:rsidR="00AC300F">
        <w:t>’</w:t>
      </w:r>
      <w:r w:rsidRPr="00E5490E">
        <w:t>égard des femmes en adhérant, en décembre 2005, à la Convention interaméricaine pour la prévention, la sanction et l</w:t>
      </w:r>
      <w:r w:rsidR="00AC300F">
        <w:t>’</w:t>
      </w:r>
      <w:r w:rsidRPr="00E5490E">
        <w:t xml:space="preserve">élimination de la violence contre la femme (Convention de Belém do Para). </w:t>
      </w:r>
      <w:r w:rsidR="005F00E5">
        <w:t>Selon l</w:t>
      </w:r>
      <w:r w:rsidRPr="00E5490E">
        <w:t>a Convention</w:t>
      </w:r>
      <w:r w:rsidR="005F00E5">
        <w:t xml:space="preserve">, il faut entendre par </w:t>
      </w:r>
      <w:r w:rsidRPr="00E5490E">
        <w:t xml:space="preserve">violence contre la femme </w:t>
      </w:r>
      <w:r w:rsidR="005F00E5">
        <w:t xml:space="preserve">tout </w:t>
      </w:r>
      <w:r w:rsidRPr="00E5490E">
        <w:t xml:space="preserve">comportement </w:t>
      </w:r>
      <w:r w:rsidR="005F00E5">
        <w:t xml:space="preserve">qui cause </w:t>
      </w:r>
      <w:r w:rsidRPr="00E5490E">
        <w:t xml:space="preserve">la mort ou un préjudice </w:t>
      </w:r>
      <w:r w:rsidR="005F00E5">
        <w:t>corporel</w:t>
      </w:r>
      <w:r w:rsidRPr="00E5490E">
        <w:t xml:space="preserve">, sexuel ou psychologique, et </w:t>
      </w:r>
      <w:r w:rsidR="005F00E5">
        <w:t>les</w:t>
      </w:r>
      <w:r w:rsidRPr="00E5490E">
        <w:t xml:space="preserve"> États parties </w:t>
      </w:r>
      <w:r w:rsidR="005F00E5">
        <w:t xml:space="preserve">ont l’obligation </w:t>
      </w:r>
      <w:r w:rsidRPr="00E5490E">
        <w:t xml:space="preserve">de prendre toutes les mesures voulues pour prévenir, réprimer et éliminer cette violence. La Convention énonce également les droits garantis aux femmes, notamment le droit à la vie, à la liberté et à une égale protection de la loi. </w:t>
      </w:r>
    </w:p>
    <w:p w:rsidR="00E5490E" w:rsidRPr="00E5490E" w:rsidRDefault="00E5490E" w:rsidP="005F00E5">
      <w:pPr>
        <w:pStyle w:val="H4G"/>
      </w:pPr>
      <w:r w:rsidRPr="00E5490E">
        <w:tab/>
      </w:r>
      <w:r w:rsidRPr="00E5490E">
        <w:tab/>
        <w:t>Charte des libertés et droits fondamentaux</w:t>
      </w:r>
    </w:p>
    <w:p w:rsidR="00E5490E" w:rsidRPr="00E5490E" w:rsidRDefault="00E5490E" w:rsidP="00E5490E">
      <w:pPr>
        <w:pStyle w:val="SingleTxtG"/>
      </w:pPr>
      <w:r w:rsidRPr="00E5490E">
        <w:t>19.</w:t>
      </w:r>
      <w:r w:rsidRPr="00E5490E">
        <w:tab/>
        <w:t>Comme i</w:t>
      </w:r>
      <w:r w:rsidR="00FE1560">
        <w:t>ndiqué plus haut, un projet de c</w:t>
      </w:r>
      <w:r w:rsidRPr="00E5490E">
        <w:t>harte des libertés et droits fondamentaux, destinée à remplacer le chapitre I</w:t>
      </w:r>
      <w:r w:rsidR="005F00E5">
        <w:t>I</w:t>
      </w:r>
      <w:r w:rsidRPr="00E5490E">
        <w:t xml:space="preserve">I de la Constitution, est actuellement examiné au Parlement. La </w:t>
      </w:r>
      <w:r w:rsidR="00FE1560">
        <w:t>c</w:t>
      </w:r>
      <w:r w:rsidRPr="00E5490E">
        <w:t>harte vise à interdire expressément la discrimination fondée sur le sexe.</w:t>
      </w:r>
    </w:p>
    <w:p w:rsidR="00E5490E" w:rsidRPr="00E5490E" w:rsidRDefault="00E5490E" w:rsidP="00E5490E">
      <w:pPr>
        <w:pStyle w:val="SingleTxtG"/>
      </w:pPr>
      <w:r w:rsidRPr="00E5490E">
        <w:t>20.</w:t>
      </w:r>
      <w:r w:rsidRPr="00E5490E">
        <w:tab/>
        <w:t>Ainsi, le paragraphe 3</w:t>
      </w:r>
      <w:r w:rsidR="009E279D">
        <w:t>)</w:t>
      </w:r>
      <w:r w:rsidRPr="00E5490E">
        <w:t xml:space="preserve"> i) i) de l</w:t>
      </w:r>
      <w:r w:rsidR="00AC300F">
        <w:t>’</w:t>
      </w:r>
      <w:r w:rsidRPr="00E5490E">
        <w:t>article 13 de la Charte consacre le droit de ne pas faire l</w:t>
      </w:r>
      <w:r w:rsidR="00AC300F">
        <w:t>’</w:t>
      </w:r>
      <w:r w:rsidRPr="00E5490E">
        <w:t>objet d</w:t>
      </w:r>
      <w:r w:rsidR="00AC300F">
        <w:t>’</w:t>
      </w:r>
      <w:r w:rsidRPr="00E5490E">
        <w:t xml:space="preserve">une discrimination fondée sur le </w:t>
      </w:r>
      <w:r w:rsidR="005F00E5">
        <w:t>sexe, masculin ou féminin</w:t>
      </w:r>
      <w:r w:rsidRPr="00E5490E">
        <w:t>. Bien que l</w:t>
      </w:r>
      <w:r w:rsidR="00AC300F">
        <w:t>’</w:t>
      </w:r>
      <w:r w:rsidRPr="00E5490E">
        <w:t xml:space="preserve">article </w:t>
      </w:r>
      <w:r w:rsidR="005F00E5">
        <w:t xml:space="preserve">ne dispose </w:t>
      </w:r>
      <w:r w:rsidRPr="00E5490E">
        <w:t>pas explicitement que la définition de la discrimination à l</w:t>
      </w:r>
      <w:r w:rsidR="00AC300F">
        <w:t>’</w:t>
      </w:r>
      <w:r w:rsidRPr="00E5490E">
        <w:t>égard des femmes englobe tant la discrimination directe que la discrimination indirecte, une interprétation correcte du paragraphe 1</w:t>
      </w:r>
      <w:r w:rsidR="009E279D">
        <w:t>)</w:t>
      </w:r>
      <w:r w:rsidRPr="00E5490E">
        <w:t xml:space="preserve"> b) de l</w:t>
      </w:r>
      <w:r w:rsidR="00AC300F">
        <w:t>’</w:t>
      </w:r>
      <w:r w:rsidRPr="00E5490E">
        <w:t xml:space="preserve">article 13 de la </w:t>
      </w:r>
      <w:r w:rsidR="00FE1560">
        <w:t>c</w:t>
      </w:r>
      <w:r w:rsidRPr="00E5490E">
        <w:t xml:space="preserve">harte </w:t>
      </w:r>
      <w:r w:rsidR="005F00E5">
        <w:t xml:space="preserve">indique </w:t>
      </w:r>
      <w:r w:rsidRPr="00E5490E">
        <w:t xml:space="preserve">que la </w:t>
      </w:r>
      <w:r w:rsidR="005F00E5">
        <w:t xml:space="preserve">celle-ci </w:t>
      </w:r>
      <w:r w:rsidRPr="00E5490E">
        <w:t xml:space="preserve">interdit toutes les lois </w:t>
      </w:r>
      <w:r w:rsidR="005F00E5">
        <w:t xml:space="preserve">de </w:t>
      </w:r>
      <w:r w:rsidRPr="00E5490E">
        <w:t>caractère discriminatoire, qu</w:t>
      </w:r>
      <w:r w:rsidR="00AC300F">
        <w:t>’</w:t>
      </w:r>
      <w:r w:rsidRPr="00E5490E">
        <w:t>il s</w:t>
      </w:r>
      <w:r w:rsidR="00AC300F">
        <w:t>’</w:t>
      </w:r>
      <w:r w:rsidRPr="00E5490E">
        <w:t>agisse d</w:t>
      </w:r>
      <w:r w:rsidR="00AC300F">
        <w:t>’</w:t>
      </w:r>
      <w:r w:rsidRPr="00E5490E">
        <w:t>une discrimination fondée sur le sexe ou que la loi soit directement ou indirectement</w:t>
      </w:r>
      <w:r w:rsidR="006D0707">
        <w:t xml:space="preserve"> discriminatoire</w:t>
      </w:r>
      <w:r w:rsidRPr="00E5490E">
        <w:t>. Le paragraphe 1</w:t>
      </w:r>
      <w:r w:rsidR="009E279D">
        <w:t>)</w:t>
      </w:r>
      <w:r w:rsidRPr="00E5490E">
        <w:t xml:space="preserve"> b) de l</w:t>
      </w:r>
      <w:r w:rsidR="00AC300F">
        <w:t>’</w:t>
      </w:r>
      <w:r w:rsidRPr="00E5490E">
        <w:t>article 13 donne le ton pour l</w:t>
      </w:r>
      <w:r w:rsidR="00AC300F">
        <w:t>’</w:t>
      </w:r>
      <w:r w:rsidRPr="00E5490E">
        <w:t>interprétation du chapitre II</w:t>
      </w:r>
      <w:r w:rsidR="006D0707">
        <w:t>I</w:t>
      </w:r>
      <w:r w:rsidRPr="00E5490E">
        <w:t xml:space="preserve"> de la </w:t>
      </w:r>
      <w:r w:rsidR="00FE1560">
        <w:t>c</w:t>
      </w:r>
      <w:r w:rsidRPr="00E5490E">
        <w:t xml:space="preserve">harte en </w:t>
      </w:r>
      <w:r w:rsidR="006D0707">
        <w:t xml:space="preserve">spécifiant </w:t>
      </w:r>
      <w:r w:rsidRPr="00E5490E">
        <w:t xml:space="preserve">que chacun, en Jamaïque, est en droit </w:t>
      </w:r>
      <w:r w:rsidR="006D0707">
        <w:t>de préserver,</w:t>
      </w:r>
      <w:r w:rsidRPr="00E5490E">
        <w:t xml:space="preserve"> pour lui-même et pour les générations futures</w:t>
      </w:r>
      <w:r w:rsidR="006D0707">
        <w:t>, l</w:t>
      </w:r>
      <w:r w:rsidRPr="00E5490E">
        <w:t xml:space="preserve">es libertés et droits fondamentaux </w:t>
      </w:r>
      <w:r w:rsidR="006D0707">
        <w:t xml:space="preserve">dont il jouit en vertu de la dignité inhérente à sa qualité de </w:t>
      </w:r>
      <w:r w:rsidRPr="00E5490E">
        <w:t>citoyen d</w:t>
      </w:r>
      <w:r w:rsidR="00AC300F">
        <w:t>’</w:t>
      </w:r>
      <w:r w:rsidRPr="00E5490E">
        <w:t>une société libre et démocratique.</w:t>
      </w:r>
    </w:p>
    <w:p w:rsidR="00E5490E" w:rsidRPr="00E5490E" w:rsidRDefault="00E5490E" w:rsidP="006D0707">
      <w:pPr>
        <w:pStyle w:val="H4G"/>
      </w:pPr>
      <w:r w:rsidRPr="00E5490E">
        <w:tab/>
      </w:r>
      <w:r w:rsidRPr="00E5490E">
        <w:tab/>
        <w:t xml:space="preserve">Loi de 1996 </w:t>
      </w:r>
      <w:r w:rsidR="006D0707">
        <w:t xml:space="preserve">sur </w:t>
      </w:r>
      <w:r w:rsidRPr="00E5490E">
        <w:t xml:space="preserve">la violence </w:t>
      </w:r>
      <w:r w:rsidR="006D0707">
        <w:t>dans la famille</w:t>
      </w:r>
    </w:p>
    <w:p w:rsidR="00E5490E" w:rsidRPr="00E5490E" w:rsidRDefault="00E5490E" w:rsidP="00E5490E">
      <w:pPr>
        <w:pStyle w:val="SingleTxtG"/>
      </w:pPr>
      <w:r w:rsidRPr="00E5490E">
        <w:t>21.</w:t>
      </w:r>
      <w:r w:rsidRPr="00E5490E">
        <w:tab/>
        <w:t xml:space="preserve">Ladite loi a été adoptée en vue de permettre aux hommes et aux femmes victimes de violence familiale </w:t>
      </w:r>
      <w:r w:rsidR="006D0707">
        <w:t xml:space="preserve">de saisir le </w:t>
      </w:r>
      <w:r w:rsidRPr="00E5490E">
        <w:t>tribuna</w:t>
      </w:r>
      <w:r w:rsidR="006D0707">
        <w:t xml:space="preserve">l pour lui demander de rendre des </w:t>
      </w:r>
      <w:r w:rsidRPr="00E5490E">
        <w:t xml:space="preserve">ordonnances de protection interdisant </w:t>
      </w:r>
      <w:r w:rsidR="006D0707">
        <w:t xml:space="preserve">par exemple </w:t>
      </w:r>
      <w:r w:rsidRPr="00E5490E">
        <w:t>au défendeur d</w:t>
      </w:r>
      <w:r w:rsidR="00AC300F">
        <w:t>’</w:t>
      </w:r>
      <w:r w:rsidRPr="00E5490E">
        <w:t xml:space="preserve">entrer ou de rester </w:t>
      </w:r>
      <w:r w:rsidR="006D0707">
        <w:t xml:space="preserve">au domicile </w:t>
      </w:r>
      <w:r w:rsidRPr="00E5490E">
        <w:t xml:space="preserve">du demandeur, de pénétrer dans </w:t>
      </w:r>
      <w:r w:rsidR="006D0707">
        <w:t xml:space="preserve">tel ou tel quartier où </w:t>
      </w:r>
      <w:r w:rsidRPr="00E5490E">
        <w:t xml:space="preserve">se trouve </w:t>
      </w:r>
      <w:r w:rsidR="006D0707">
        <w:t xml:space="preserve">le domicile </w:t>
      </w:r>
      <w:r w:rsidRPr="00E5490E">
        <w:t>du demandeur ou de pénétrer sur le lieu de travail ou d</w:t>
      </w:r>
      <w:r w:rsidR="00AC300F">
        <w:t>’</w:t>
      </w:r>
      <w:r w:rsidRPr="00E5490E">
        <w:t xml:space="preserve">étude du demandeur. La loi de 2004 portant modification de la loi </w:t>
      </w:r>
      <w:r w:rsidR="006D0707">
        <w:t xml:space="preserve">sur </w:t>
      </w:r>
      <w:r w:rsidRPr="00E5490E">
        <w:t xml:space="preserve">la violence </w:t>
      </w:r>
      <w:r w:rsidR="006D0707">
        <w:t xml:space="preserve">dans la famille </w:t>
      </w:r>
      <w:r w:rsidRPr="00E5490E">
        <w:t xml:space="preserve">a élargi la catégorie des femmes qui peuvent demander des mesures de protection en modifiant la définition du conjoint de manière à prendre en considération tant les personnes mariées que les personnes </w:t>
      </w:r>
      <w:r w:rsidR="006D0707">
        <w:t>vivant en union libre</w:t>
      </w:r>
      <w:r w:rsidRPr="00E5490E">
        <w:t xml:space="preserve">. </w:t>
      </w:r>
    </w:p>
    <w:p w:rsidR="00E5490E" w:rsidRPr="00E5490E" w:rsidRDefault="00E5490E" w:rsidP="00E5490E">
      <w:pPr>
        <w:pStyle w:val="SingleTxtG"/>
      </w:pPr>
      <w:r w:rsidRPr="00E5490E">
        <w:t>22.</w:t>
      </w:r>
      <w:r w:rsidRPr="00E5490E">
        <w:tab/>
        <w:t xml:space="preserve">La loi contient également des dispositions concernant les personnes </w:t>
      </w:r>
      <w:r w:rsidR="006D0707">
        <w:t xml:space="preserve">qui entretiennent </w:t>
      </w:r>
      <w:r w:rsidRPr="00E5490E">
        <w:t>des relations de cohabitation intermittentes, c</w:t>
      </w:r>
      <w:r w:rsidR="00AC300F">
        <w:t>’</w:t>
      </w:r>
      <w:r w:rsidRPr="00E5490E">
        <w:t>est-à-dire dans lesquelles l</w:t>
      </w:r>
      <w:r w:rsidR="00AC300F">
        <w:t>’</w:t>
      </w:r>
      <w:r w:rsidRPr="00E5490E">
        <w:t xml:space="preserve">homme ou la femme ne </w:t>
      </w:r>
      <w:r w:rsidR="006D0707">
        <w:t xml:space="preserve">cohabite pas avec </w:t>
      </w:r>
      <w:r w:rsidRPr="00E5490E">
        <w:t xml:space="preserve">le défendeur. </w:t>
      </w:r>
      <w:r w:rsidR="006D0707" w:rsidRPr="00E5490E">
        <w:t xml:space="preserve">En </w:t>
      </w:r>
      <w:r w:rsidRPr="00E5490E">
        <w:t xml:space="preserve">vertu de la loi portant modification de la loi </w:t>
      </w:r>
      <w:r w:rsidR="006D0707">
        <w:t xml:space="preserve">sur </w:t>
      </w:r>
      <w:r w:rsidRPr="00E5490E">
        <w:t xml:space="preserve">la violence </w:t>
      </w:r>
      <w:r w:rsidR="006D0707">
        <w:t>dans la famille, u</w:t>
      </w:r>
      <w:r w:rsidR="006D0707" w:rsidRPr="00E5490E">
        <w:t xml:space="preserve">ne demande peut aussi être déposée </w:t>
      </w:r>
      <w:r w:rsidRPr="00E5490E">
        <w:t>par un adulte en vue de protéger un enfant contre des actes de violence familiale. La définition de l</w:t>
      </w:r>
      <w:r w:rsidR="00AC300F">
        <w:t>’</w:t>
      </w:r>
      <w:r w:rsidRPr="00E5490E">
        <w:t xml:space="preserve">enfant a été élargie </w:t>
      </w:r>
      <w:r w:rsidR="006D0707">
        <w:t xml:space="preserve">pour </w:t>
      </w:r>
      <w:r w:rsidRPr="00E5490E">
        <w:t>y inclure l</w:t>
      </w:r>
      <w:r w:rsidR="00AC300F">
        <w:t>’</w:t>
      </w:r>
      <w:r w:rsidRPr="00E5490E">
        <w:t xml:space="preserve">enfant du couple </w:t>
      </w:r>
      <w:r w:rsidR="006D0707">
        <w:t>qui réside au foyer</w:t>
      </w:r>
      <w:r w:rsidRPr="00E5490E">
        <w:t>, l</w:t>
      </w:r>
      <w:r w:rsidR="00AC300F">
        <w:t>’</w:t>
      </w:r>
      <w:r w:rsidRPr="00E5490E">
        <w:t>enfant de l</w:t>
      </w:r>
      <w:r w:rsidR="00AC300F">
        <w:t>’</w:t>
      </w:r>
      <w:r w:rsidRPr="00E5490E">
        <w:t xml:space="preserve">un </w:t>
      </w:r>
      <w:r w:rsidR="006D0707">
        <w:t>ou l’autre membre du couple qui réside au foyer et l’</w:t>
      </w:r>
      <w:r w:rsidRPr="00E5490E">
        <w:t>enfant qui n</w:t>
      </w:r>
      <w:r w:rsidR="00AC300F">
        <w:t>’</w:t>
      </w:r>
      <w:r w:rsidRPr="00E5490E">
        <w:t xml:space="preserve">est pas membre du </w:t>
      </w:r>
      <w:r w:rsidR="006D0707">
        <w:t>foyer</w:t>
      </w:r>
      <w:r w:rsidRPr="00E5490E">
        <w:t>, sous certain</w:t>
      </w:r>
      <w:r w:rsidR="006D0707">
        <w:t>e</w:t>
      </w:r>
      <w:r w:rsidRPr="00E5490E">
        <w:t xml:space="preserve">s </w:t>
      </w:r>
      <w:r w:rsidR="006D0707">
        <w:t>conditions</w:t>
      </w:r>
      <w:r w:rsidRPr="00E5490E">
        <w:t>.</w:t>
      </w:r>
    </w:p>
    <w:p w:rsidR="00E5490E" w:rsidRPr="00E5490E" w:rsidRDefault="00E5490E" w:rsidP="006D0707">
      <w:pPr>
        <w:pStyle w:val="H4G"/>
      </w:pPr>
      <w:r w:rsidRPr="00E5490E">
        <w:tab/>
      </w:r>
      <w:r w:rsidRPr="00E5490E">
        <w:tab/>
        <w:t xml:space="preserve">Modifications apportées à la loi </w:t>
      </w:r>
      <w:r w:rsidR="006D0707">
        <w:t xml:space="preserve">relative aux atteintes à la </w:t>
      </w:r>
      <w:r w:rsidRPr="00E5490E">
        <w:t xml:space="preserve">personne et à la loi sur </w:t>
      </w:r>
      <w:r w:rsidR="006D0707">
        <w:t xml:space="preserve">la répression </w:t>
      </w:r>
      <w:r w:rsidRPr="00E5490E">
        <w:t>de l</w:t>
      </w:r>
      <w:r w:rsidR="00AC300F">
        <w:t>’</w:t>
      </w:r>
      <w:r w:rsidRPr="00E5490E">
        <w:t>inceste</w:t>
      </w:r>
    </w:p>
    <w:p w:rsidR="00E5490E" w:rsidRPr="00E5490E" w:rsidRDefault="00E5490E" w:rsidP="00E5490E">
      <w:pPr>
        <w:pStyle w:val="SingleTxtG"/>
      </w:pPr>
      <w:r w:rsidRPr="00E5490E">
        <w:t>23.</w:t>
      </w:r>
      <w:r w:rsidRPr="00E5490E">
        <w:tab/>
        <w:t xml:space="preserve">Un projet de loi portant </w:t>
      </w:r>
      <w:r w:rsidR="006D0707">
        <w:t xml:space="preserve">modification </w:t>
      </w:r>
      <w:r w:rsidRPr="00E5490E">
        <w:t xml:space="preserve">de la loi </w:t>
      </w:r>
      <w:r w:rsidR="006D0707">
        <w:t>relative aux atteintes à la personne</w:t>
      </w:r>
      <w:r w:rsidRPr="00E5490E">
        <w:t xml:space="preserve">, visant à modifier la loi relative au viol et autres infractions à caractère sexuel, et un projet de loi portant modification de la loi sur </w:t>
      </w:r>
      <w:r w:rsidR="006D0707">
        <w:t xml:space="preserve">la répression </w:t>
      </w:r>
      <w:r w:rsidRPr="00E5490E">
        <w:t>de l</w:t>
      </w:r>
      <w:r w:rsidR="00AC300F">
        <w:t>’</w:t>
      </w:r>
      <w:r w:rsidRPr="00E5490E">
        <w:t>inceste, visant à modifier la loi relative à l</w:t>
      </w:r>
      <w:r w:rsidR="00AC300F">
        <w:t>’</w:t>
      </w:r>
      <w:r w:rsidRPr="00E5490E">
        <w:t>inceste, ont été présentés au Parlement en 1995. À l</w:t>
      </w:r>
      <w:r w:rsidR="00AC300F">
        <w:t>’</w:t>
      </w:r>
      <w:r w:rsidRPr="00E5490E">
        <w:t>occasion de l</w:t>
      </w:r>
      <w:r w:rsidR="00AC300F">
        <w:t>’</w:t>
      </w:r>
      <w:r w:rsidRPr="00E5490E">
        <w:t>examen de</w:t>
      </w:r>
      <w:r w:rsidR="006D0707">
        <w:t xml:space="preserve"> ce</w:t>
      </w:r>
      <w:r w:rsidRPr="00E5490E">
        <w:t>s projets de loi, le Parlement a envisagé d</w:t>
      </w:r>
      <w:r w:rsidR="00AC300F">
        <w:t>’</w:t>
      </w:r>
      <w:r w:rsidRPr="00E5490E">
        <w:t xml:space="preserve">apporter des modifications </w:t>
      </w:r>
      <w:r w:rsidR="006D0707">
        <w:t xml:space="preserve">profondes à la </w:t>
      </w:r>
      <w:r w:rsidRPr="00E5490E">
        <w:t xml:space="preserve">loi </w:t>
      </w:r>
      <w:r w:rsidR="006D0707">
        <w:t xml:space="preserve">au lieu </w:t>
      </w:r>
      <w:r w:rsidRPr="00E5490E">
        <w:t xml:space="preserve">de se limiter aux dispositions </w:t>
      </w:r>
      <w:r w:rsidR="006D0707">
        <w:t>desdits projets de loi</w:t>
      </w:r>
      <w:r w:rsidRPr="00E5490E">
        <w:t xml:space="preserve">. Après avoir examiné </w:t>
      </w:r>
      <w:r w:rsidR="006D0707" w:rsidRPr="00E5490E">
        <w:t xml:space="preserve">la jurisprudence </w:t>
      </w:r>
      <w:r w:rsidR="006D0707">
        <w:t>et la pratique d’autres pays</w:t>
      </w:r>
      <w:r w:rsidRPr="00E5490E">
        <w:t xml:space="preserve"> concernant les infractions sexuel</w:t>
      </w:r>
      <w:r w:rsidR="006D0707">
        <w:t>les</w:t>
      </w:r>
      <w:r w:rsidRPr="00E5490E">
        <w:t xml:space="preserve">, le Parlement a décidé, </w:t>
      </w:r>
      <w:r w:rsidR="006D0707">
        <w:t xml:space="preserve">au lieu </w:t>
      </w:r>
      <w:r w:rsidRPr="00E5490E">
        <w:t>d</w:t>
      </w:r>
      <w:r w:rsidR="00AC300F">
        <w:t>’</w:t>
      </w:r>
      <w:r w:rsidRPr="00E5490E">
        <w:t>adopter le</w:t>
      </w:r>
      <w:r w:rsidR="006D0707">
        <w:t>s</w:t>
      </w:r>
      <w:r w:rsidRPr="00E5490E">
        <w:t xml:space="preserve"> projet</w:t>
      </w:r>
      <w:r w:rsidR="006D0707">
        <w:t>s de loi</w:t>
      </w:r>
      <w:r w:rsidRPr="00E5490E">
        <w:t xml:space="preserve">, de voter un nouveau texte, intitulé </w:t>
      </w:r>
      <w:r w:rsidR="006D0707">
        <w:t>«</w:t>
      </w:r>
      <w:r w:rsidRPr="00E5490E">
        <w:t>projet de loi sur les infractions sexuelles</w:t>
      </w:r>
      <w:r w:rsidR="006D0707">
        <w:t>»</w:t>
      </w:r>
      <w:r w:rsidRPr="00E5490E">
        <w:t>.</w:t>
      </w:r>
    </w:p>
    <w:p w:rsidR="00E5490E" w:rsidRPr="00E5490E" w:rsidRDefault="00E5490E" w:rsidP="00E5490E">
      <w:pPr>
        <w:pStyle w:val="SingleTxtG"/>
      </w:pPr>
      <w:r w:rsidRPr="00E5490E">
        <w:t>24.</w:t>
      </w:r>
      <w:r w:rsidRPr="00E5490E">
        <w:tab/>
        <w:t xml:space="preserve">Le nouveau projet de loi sur les infractions sexuelles a été présenté au Parlement en décembre 2008. </w:t>
      </w:r>
      <w:r w:rsidR="006D0707">
        <w:t xml:space="preserve">Il </w:t>
      </w:r>
      <w:r w:rsidRPr="00E5490E">
        <w:t xml:space="preserve">vise, une fois entré en vigueur, à </w:t>
      </w:r>
      <w:r w:rsidR="006D0707">
        <w:t xml:space="preserve">modifier certains aspects de </w:t>
      </w:r>
      <w:r w:rsidRPr="00E5490E">
        <w:t xml:space="preserve">la loi relative aux </w:t>
      </w:r>
      <w:r w:rsidR="006D0707">
        <w:t xml:space="preserve">atteintes à la </w:t>
      </w:r>
      <w:r w:rsidRPr="00E5490E">
        <w:t xml:space="preserve">personne </w:t>
      </w:r>
      <w:r w:rsidR="006D0707">
        <w:t xml:space="preserve">et à introduire </w:t>
      </w:r>
      <w:r w:rsidRPr="00E5490E">
        <w:t xml:space="preserve">de nouvelles dispositions </w:t>
      </w:r>
      <w:r w:rsidR="006D0707">
        <w:t xml:space="preserve">réprimant le </w:t>
      </w:r>
      <w:r w:rsidRPr="00E5490E">
        <w:t>viol et d</w:t>
      </w:r>
      <w:r w:rsidR="00AC300F">
        <w:t>’</w:t>
      </w:r>
      <w:r w:rsidRPr="00E5490E">
        <w:t>autres infractions sexuelles. Il vise aussi à abroger la loi sur la répression de l</w:t>
      </w:r>
      <w:r w:rsidR="00AC300F">
        <w:t>’</w:t>
      </w:r>
      <w:r w:rsidRPr="00E5490E">
        <w:t xml:space="preserve">inceste en intégrant le </w:t>
      </w:r>
      <w:r w:rsidR="006D0707">
        <w:t xml:space="preserve">crime </w:t>
      </w:r>
      <w:r w:rsidRPr="00E5490E">
        <w:t>d</w:t>
      </w:r>
      <w:r w:rsidR="00AC300F">
        <w:t>’</w:t>
      </w:r>
      <w:r w:rsidRPr="00E5490E">
        <w:t>inceste figurant dans la</w:t>
      </w:r>
      <w:r w:rsidR="006D0707">
        <w:t>dite</w:t>
      </w:r>
      <w:r w:rsidRPr="00E5490E">
        <w:t xml:space="preserve"> loi dans la loi sur les infractions sexuelles, et à supprimer l</w:t>
      </w:r>
      <w:r w:rsidR="00AC300F">
        <w:t>’</w:t>
      </w:r>
      <w:r w:rsidRPr="00E5490E">
        <w:t>âge minimum concernant l</w:t>
      </w:r>
      <w:r w:rsidR="00AC300F">
        <w:t>’</w:t>
      </w:r>
      <w:r w:rsidRPr="00E5490E">
        <w:t>inceste, ce qui permettra d</w:t>
      </w:r>
      <w:r w:rsidR="00AC300F">
        <w:t>’</w:t>
      </w:r>
      <w:r w:rsidRPr="00E5490E">
        <w:t>accuser d</w:t>
      </w:r>
      <w:r w:rsidR="00AC300F">
        <w:t>’</w:t>
      </w:r>
      <w:r w:rsidRPr="00E5490E">
        <w:t xml:space="preserve">inceste des personnes de moins de 16 ans qui ont volontairement eu un rapport sexuel avec une personne avec laquelle elles avaient un lien de </w:t>
      </w:r>
      <w:r w:rsidR="002D32CB">
        <w:t>parenté</w:t>
      </w:r>
      <w:r w:rsidRPr="00E5490E">
        <w:t xml:space="preserve">. </w:t>
      </w:r>
    </w:p>
    <w:p w:rsidR="00E5490E" w:rsidRPr="00E5490E" w:rsidRDefault="00E5490E" w:rsidP="00E5490E">
      <w:pPr>
        <w:pStyle w:val="SingleTxtG"/>
      </w:pPr>
      <w:r w:rsidRPr="00E5490E">
        <w:t>25.</w:t>
      </w:r>
      <w:r w:rsidRPr="00E5490E">
        <w:tab/>
        <w:t>La nouvelle loi sur les infractions sexuelles propose d</w:t>
      </w:r>
      <w:r w:rsidR="00AC300F">
        <w:t>’</w:t>
      </w:r>
      <w:r w:rsidRPr="00E5490E">
        <w:t>ériger en infraction le viol conjugal. Elle propose également d</w:t>
      </w:r>
      <w:r w:rsidR="00AC300F">
        <w:t>’</w:t>
      </w:r>
      <w:r w:rsidRPr="00E5490E">
        <w:t xml:space="preserve">abolir la présomption </w:t>
      </w:r>
      <w:r w:rsidR="002D32CB">
        <w:t xml:space="preserve">de </w:t>
      </w:r>
      <w:r w:rsidRPr="002D32CB">
        <w:rPr>
          <w:i/>
        </w:rPr>
        <w:t>common law</w:t>
      </w:r>
      <w:r w:rsidRPr="00E5490E">
        <w:t xml:space="preserve"> selon laquelle un garçon de moins de 14 ans est incapable de commettre un viol. </w:t>
      </w:r>
      <w:r w:rsidR="002D32CB">
        <w:t xml:space="preserve">Elle </w:t>
      </w:r>
      <w:r w:rsidRPr="00E5490E">
        <w:t xml:space="preserve">tend également à modifier </w:t>
      </w:r>
      <w:r w:rsidR="002D32CB">
        <w:t xml:space="preserve">le droit actuel </w:t>
      </w:r>
      <w:r w:rsidRPr="00E5490E">
        <w:t xml:space="preserve">en ce qui concerne </w:t>
      </w:r>
      <w:r w:rsidR="002D32CB">
        <w:t xml:space="preserve">le </w:t>
      </w:r>
      <w:r w:rsidRPr="00E5490E">
        <w:t xml:space="preserve">comportement sexuel passé, puisque le postulat sur lequel se fonde </w:t>
      </w:r>
      <w:r w:rsidR="002D32CB">
        <w:t>cel</w:t>
      </w:r>
      <w:r w:rsidR="00FE1560">
        <w:t>ui</w:t>
      </w:r>
      <w:r w:rsidR="002D32CB">
        <w:t xml:space="preserve">-ci </w:t>
      </w:r>
      <w:r w:rsidRPr="00E5490E">
        <w:t xml:space="preserve">− </w:t>
      </w:r>
      <w:r w:rsidR="002D32CB">
        <w:t xml:space="preserve">à savoir </w:t>
      </w:r>
      <w:r w:rsidRPr="00E5490E">
        <w:t>qu</w:t>
      </w:r>
      <w:r w:rsidR="00AC300F">
        <w:t>’</w:t>
      </w:r>
      <w:r w:rsidRPr="00E5490E">
        <w:t>une femme qui a eu une relation sexuelle hors mariage est un témoin non fiable et non crédible − est aujourd</w:t>
      </w:r>
      <w:r w:rsidR="00AC300F">
        <w:t>’</w:t>
      </w:r>
      <w:r w:rsidRPr="00E5490E">
        <w:t xml:space="preserve">hui généralement considéré comme inacceptable. </w:t>
      </w:r>
    </w:p>
    <w:p w:rsidR="00E5490E" w:rsidRPr="00E5490E" w:rsidRDefault="00E5490E" w:rsidP="00E5490E">
      <w:pPr>
        <w:pStyle w:val="SingleTxtG"/>
      </w:pPr>
      <w:r w:rsidRPr="00E5490E">
        <w:t>26.</w:t>
      </w:r>
      <w:r w:rsidRPr="00E5490E">
        <w:tab/>
        <w:t>Le projet de loi contient des dispositions garantissant l</w:t>
      </w:r>
      <w:r w:rsidR="00AC300F">
        <w:t>’</w:t>
      </w:r>
      <w:r w:rsidRPr="00E5490E">
        <w:t xml:space="preserve">anonymat des </w:t>
      </w:r>
      <w:r w:rsidR="002D32CB">
        <w:t xml:space="preserve">demandeurs </w:t>
      </w:r>
      <w:r w:rsidRPr="00E5490E">
        <w:t>en cas de viol ou d</w:t>
      </w:r>
      <w:r w:rsidR="00AC300F">
        <w:t>’</w:t>
      </w:r>
      <w:r w:rsidRPr="00E5490E">
        <w:t>autres infractions sexuel</w:t>
      </w:r>
      <w:r w:rsidR="002D32CB">
        <w:t>les</w:t>
      </w:r>
      <w:r w:rsidRPr="00E5490E">
        <w:t xml:space="preserve">. Il vise également à </w:t>
      </w:r>
      <w:r w:rsidR="002D32CB">
        <w:t xml:space="preserve">régler de manière appropriée la question </w:t>
      </w:r>
      <w:r w:rsidRPr="00E5490E">
        <w:t xml:space="preserve">du traitement discriminatoire des éléments de preuve. Ainsi, </w:t>
      </w:r>
      <w:r w:rsidR="002D32CB">
        <w:t>lors d’un procès pour</w:t>
      </w:r>
      <w:r w:rsidRPr="00E5490E">
        <w:t xml:space="preserve"> viol ou autre infraction sexuelle, il n</w:t>
      </w:r>
      <w:r w:rsidR="00AC300F">
        <w:t>’</w:t>
      </w:r>
      <w:r w:rsidRPr="00E5490E">
        <w:t xml:space="preserve">est possible </w:t>
      </w:r>
      <w:r w:rsidR="002D32CB">
        <w:t xml:space="preserve">de produire </w:t>
      </w:r>
      <w:r w:rsidRPr="00E5490E">
        <w:t xml:space="preserve">des éléments de preuve </w:t>
      </w:r>
      <w:r w:rsidR="002D32CB">
        <w:t xml:space="preserve">relatifs au </w:t>
      </w:r>
      <w:r w:rsidR="002D32CB" w:rsidRPr="00E5490E">
        <w:t>comportement sexuel du plaignant avec une personne autre que l</w:t>
      </w:r>
      <w:r w:rsidR="002D32CB">
        <w:t>’</w:t>
      </w:r>
      <w:r w:rsidR="002D32CB" w:rsidRPr="00E5490E">
        <w:t xml:space="preserve">accusé </w:t>
      </w:r>
      <w:r w:rsidRPr="00E5490E">
        <w:t>et de poser</w:t>
      </w:r>
      <w:r w:rsidR="002D32CB">
        <w:t>,</w:t>
      </w:r>
      <w:r w:rsidRPr="00E5490E">
        <w:t xml:space="preserve"> dans le cadre d</w:t>
      </w:r>
      <w:r w:rsidR="00AC300F">
        <w:t>’</w:t>
      </w:r>
      <w:r w:rsidRPr="00E5490E">
        <w:t>un contre-interrogatoire</w:t>
      </w:r>
      <w:r w:rsidR="002D32CB">
        <w:t xml:space="preserve">, </w:t>
      </w:r>
      <w:r w:rsidR="002D32CB" w:rsidRPr="00E5490E">
        <w:t xml:space="preserve">des questions </w:t>
      </w:r>
      <w:r w:rsidR="002D32CB">
        <w:t xml:space="preserve">sur ce comportement </w:t>
      </w:r>
      <w:r w:rsidRPr="00E5490E">
        <w:t xml:space="preserve">que si une demande a été déposée à cet effet et que le juge a </w:t>
      </w:r>
      <w:r w:rsidR="002D32CB">
        <w:t xml:space="preserve">estimé </w:t>
      </w:r>
      <w:r w:rsidRPr="00E5490E">
        <w:t>qu</w:t>
      </w:r>
      <w:r w:rsidR="002D32CB">
        <w:t xml:space="preserve">’il devait y être fait droit </w:t>
      </w:r>
      <w:r w:rsidRPr="00E5490E">
        <w:t>compte tenu des circonstances.</w:t>
      </w:r>
    </w:p>
    <w:p w:rsidR="00E5490E" w:rsidRPr="00E5490E" w:rsidRDefault="00E5490E" w:rsidP="002D32CB">
      <w:pPr>
        <w:pStyle w:val="H4G"/>
      </w:pPr>
      <w:r w:rsidRPr="00E5490E">
        <w:tab/>
      </w:r>
      <w:r w:rsidRPr="00E5490E">
        <w:tab/>
        <w:t>Service d</w:t>
      </w:r>
      <w:r w:rsidR="002D32CB">
        <w:t xml:space="preserve">’aide </w:t>
      </w:r>
      <w:r w:rsidRPr="00E5490E">
        <w:t>aux victimes</w:t>
      </w:r>
    </w:p>
    <w:p w:rsidR="00E5490E" w:rsidRPr="00E5490E" w:rsidRDefault="00E5490E" w:rsidP="00E5490E">
      <w:pPr>
        <w:pStyle w:val="SingleTxtG"/>
      </w:pPr>
      <w:r w:rsidRPr="00E5490E">
        <w:t>27.</w:t>
      </w:r>
      <w:r w:rsidRPr="00E5490E">
        <w:tab/>
        <w:t xml:space="preserve">Un </w:t>
      </w:r>
      <w:r w:rsidR="002D32CB" w:rsidRPr="00E5490E">
        <w:t xml:space="preserve">Service </w:t>
      </w:r>
      <w:r w:rsidR="002D32CB">
        <w:t xml:space="preserve">d’aide </w:t>
      </w:r>
      <w:r w:rsidRPr="00E5490E">
        <w:t>aux victimes a été créé en 1998 en vue d</w:t>
      </w:r>
      <w:r w:rsidR="00AC300F">
        <w:t>’</w:t>
      </w:r>
      <w:r w:rsidRPr="00E5490E">
        <w:t>apporter une assistance aux victimes d</w:t>
      </w:r>
      <w:r w:rsidR="00AC300F">
        <w:t>’</w:t>
      </w:r>
      <w:r w:rsidRPr="00E5490E">
        <w:t>infraction</w:t>
      </w:r>
      <w:r w:rsidR="009E279D">
        <w:t>s</w:t>
      </w:r>
      <w:r w:rsidRPr="00E5490E">
        <w:t xml:space="preserve">. La plupart des personnes qui ont recours à ce service sont des femmes victimes de violence. Le </w:t>
      </w:r>
      <w:r w:rsidR="002D32CB" w:rsidRPr="00E5490E">
        <w:t xml:space="preserve">Service </w:t>
      </w:r>
      <w:r w:rsidRPr="00E5490E">
        <w:t>d</w:t>
      </w:r>
      <w:r w:rsidR="00AC300F">
        <w:t>’</w:t>
      </w:r>
      <w:r w:rsidRPr="00E5490E">
        <w:t xml:space="preserve">aide aux victimes </w:t>
      </w:r>
      <w:r w:rsidR="002D32CB">
        <w:t xml:space="preserve">leur </w:t>
      </w:r>
      <w:r w:rsidRPr="00E5490E">
        <w:t xml:space="preserve">apporte un soutien moral en offrant </w:t>
      </w:r>
      <w:r w:rsidR="002D32CB">
        <w:t xml:space="preserve">une </w:t>
      </w:r>
      <w:r w:rsidRPr="00E5490E">
        <w:t xml:space="preserve">médiation et </w:t>
      </w:r>
      <w:r w:rsidR="002D32CB">
        <w:t xml:space="preserve">des </w:t>
      </w:r>
      <w:r w:rsidRPr="00E5490E">
        <w:t>conseil</w:t>
      </w:r>
      <w:r w:rsidR="002D32CB">
        <w:t>s</w:t>
      </w:r>
      <w:r w:rsidRPr="00E5490E">
        <w:t>, des interventions d</w:t>
      </w:r>
      <w:r w:rsidR="00AC300F">
        <w:t>’</w:t>
      </w:r>
      <w:r w:rsidRPr="00E5490E">
        <w:t>urgence, une assistance judiciaire</w:t>
      </w:r>
      <w:r w:rsidR="002D32CB">
        <w:t xml:space="preserve"> et</w:t>
      </w:r>
      <w:r w:rsidRPr="00E5490E">
        <w:t xml:space="preserve"> des services techniques</w:t>
      </w:r>
      <w:r w:rsidR="002D32CB">
        <w:t>,</w:t>
      </w:r>
      <w:r w:rsidRPr="00E5490E">
        <w:t xml:space="preserve"> tels que la recherche </w:t>
      </w:r>
      <w:r w:rsidR="002D32CB">
        <w:t xml:space="preserve">active </w:t>
      </w:r>
      <w:r w:rsidRPr="00E5490E">
        <w:t>de débouchés et des activités de formation pour les personnes qui travaillent avec les victimes.</w:t>
      </w:r>
    </w:p>
    <w:p w:rsidR="00E5490E" w:rsidRPr="00E5490E" w:rsidRDefault="00E5490E" w:rsidP="002D32CB">
      <w:pPr>
        <w:pStyle w:val="H4G"/>
      </w:pPr>
      <w:r w:rsidRPr="00E5490E">
        <w:tab/>
      </w:r>
      <w:r w:rsidRPr="00E5490E">
        <w:tab/>
        <w:t>Projet de politique relative au harcèlement sexuel</w:t>
      </w:r>
    </w:p>
    <w:p w:rsidR="00E5490E" w:rsidRPr="00E5490E" w:rsidRDefault="00E5490E" w:rsidP="00E5490E">
      <w:pPr>
        <w:pStyle w:val="SingleTxtG"/>
      </w:pPr>
      <w:r w:rsidRPr="00E5490E">
        <w:t>28.</w:t>
      </w:r>
      <w:r w:rsidRPr="00E5490E">
        <w:tab/>
        <w:t xml:space="preserve">Le Gouvernement jamaïcain prend actuellement des mesures </w:t>
      </w:r>
      <w:r w:rsidR="002D32CB">
        <w:t xml:space="preserve">pour </w:t>
      </w:r>
      <w:r w:rsidRPr="00E5490E">
        <w:t>mettre en place une politique nationale en vue de l</w:t>
      </w:r>
      <w:r w:rsidR="00AC300F">
        <w:t>’</w:t>
      </w:r>
      <w:r w:rsidRPr="00E5490E">
        <w:t>adoption d</w:t>
      </w:r>
      <w:r w:rsidR="00AC300F">
        <w:t>’</w:t>
      </w:r>
      <w:r w:rsidRPr="00E5490E">
        <w:t>une législation destinée à lutter contre le harcèlement sexuel sur le lieu de travail ainsi que dans les établissements d</w:t>
      </w:r>
      <w:r w:rsidR="00AC300F">
        <w:t>’</w:t>
      </w:r>
      <w:r w:rsidRPr="00E5490E">
        <w:t>enseignement et autres institutions.</w:t>
      </w:r>
    </w:p>
    <w:p w:rsidR="00E5490E" w:rsidRPr="00E5490E" w:rsidRDefault="00E5490E" w:rsidP="002D32CB">
      <w:pPr>
        <w:pStyle w:val="H4G"/>
      </w:pPr>
      <w:r w:rsidRPr="00E5490E">
        <w:tab/>
      </w:r>
      <w:r w:rsidRPr="00E5490E">
        <w:tab/>
        <w:t>Charte des victimes</w:t>
      </w:r>
    </w:p>
    <w:p w:rsidR="00E5490E" w:rsidRDefault="00E5490E" w:rsidP="00E5490E">
      <w:pPr>
        <w:pStyle w:val="SingleTxtG"/>
      </w:pPr>
      <w:r w:rsidRPr="00E5490E">
        <w:t>29.</w:t>
      </w:r>
      <w:r w:rsidRPr="00E5490E">
        <w:tab/>
        <w:t>Le Gouvernement jamaïcain a également élaboré une Charte des victimes, qui a donné lieu à un vaste débat public. La Charte vise à renforcer le système de justice pénale afin que les droits et les privilèges des victimes</w:t>
      </w:r>
      <w:r w:rsidR="002D32CB">
        <w:t xml:space="preserve"> d’infractions</w:t>
      </w:r>
      <w:r w:rsidRPr="00E5490E">
        <w:t xml:space="preserve">, </w:t>
      </w:r>
      <w:r w:rsidR="002D32CB">
        <w:t xml:space="preserve">qui pour bon nombre </w:t>
      </w:r>
      <w:r w:rsidRPr="00E5490E">
        <w:t xml:space="preserve">sont des femmes, soient protégés. </w:t>
      </w:r>
      <w:r w:rsidR="002D32CB">
        <w:t xml:space="preserve">Il s’agit </w:t>
      </w:r>
      <w:r w:rsidRPr="00E5490E">
        <w:t xml:space="preserve">en premier lieu </w:t>
      </w:r>
      <w:r w:rsidR="002D32CB">
        <w:t xml:space="preserve">de répondre aux </w:t>
      </w:r>
      <w:r w:rsidRPr="00E5490E">
        <w:t xml:space="preserve">besoins des victimes et </w:t>
      </w:r>
      <w:r w:rsidR="002D32CB">
        <w:t>la Charte n’est pas axée sur la répression</w:t>
      </w:r>
      <w:r w:rsidRPr="00E5490E">
        <w:t>. Elle a pour objectif la mise en place de politiques, de programmes et d</w:t>
      </w:r>
      <w:r w:rsidR="00AC300F">
        <w:t>’</w:t>
      </w:r>
      <w:r w:rsidRPr="00E5490E">
        <w:t xml:space="preserve">initiatives </w:t>
      </w:r>
      <w:r w:rsidR="002D32CB">
        <w:t xml:space="preserve">propres à assurer aux </w:t>
      </w:r>
      <w:r w:rsidRPr="00E5490E">
        <w:t>victimes un traitement équitable et juste tout au long de la procédure pénale. Parce qu</w:t>
      </w:r>
      <w:r w:rsidR="00AC300F">
        <w:t>’</w:t>
      </w:r>
      <w:r w:rsidRPr="00E5490E">
        <w:t xml:space="preserve">elle tend à éliminer le risque </w:t>
      </w:r>
      <w:r w:rsidR="002D32CB">
        <w:t xml:space="preserve">d’une </w:t>
      </w:r>
      <w:r w:rsidRPr="00E5490E">
        <w:t>victimisation secondaire</w:t>
      </w:r>
      <w:r w:rsidR="002D32CB">
        <w:t xml:space="preserve"> des victimes</w:t>
      </w:r>
      <w:r w:rsidRPr="00E5490E">
        <w:t xml:space="preserve">, </w:t>
      </w:r>
      <w:r w:rsidR="002D32CB">
        <w:t>la</w:t>
      </w:r>
      <w:r w:rsidRPr="00E5490E">
        <w:t xml:space="preserve"> </w:t>
      </w:r>
      <w:r w:rsidR="002D32CB" w:rsidRPr="00E5490E">
        <w:t xml:space="preserve">Charte </w:t>
      </w:r>
      <w:r w:rsidR="002D32CB">
        <w:t xml:space="preserve">sera d’une </w:t>
      </w:r>
      <w:r w:rsidR="009634F7">
        <w:t xml:space="preserve">grande </w:t>
      </w:r>
      <w:r w:rsidR="002D32CB">
        <w:t xml:space="preserve">utilité aux </w:t>
      </w:r>
      <w:r w:rsidRPr="00E5490E">
        <w:t xml:space="preserve">femmes victimes </w:t>
      </w:r>
      <w:r w:rsidR="002D32CB">
        <w:t>d’infractions</w:t>
      </w:r>
      <w:r w:rsidRPr="00E5490E">
        <w:t xml:space="preserve">. </w:t>
      </w:r>
    </w:p>
    <w:p w:rsidR="007F054C" w:rsidRPr="00A55FCE" w:rsidRDefault="007F054C" w:rsidP="007F054C">
      <w:pPr>
        <w:pStyle w:val="SingleTxtG"/>
      </w:pPr>
      <w:r w:rsidRPr="00A55FCE">
        <w:t>30.</w:t>
      </w:r>
      <w:r w:rsidRPr="00A55FCE">
        <w:tab/>
        <w:t xml:space="preserve">De plus, un projet de loi </w:t>
      </w:r>
      <w:r>
        <w:t>a été présenté pour modifier</w:t>
      </w:r>
      <w:r w:rsidRPr="00A55FCE">
        <w:t xml:space="preserve"> la loi relative à l</w:t>
      </w:r>
      <w:r>
        <w:t>’</w:t>
      </w:r>
      <w:r w:rsidRPr="00A55FCE">
        <w:t xml:space="preserve">administration de la preuve afin </w:t>
      </w:r>
      <w:r>
        <w:t>que les</w:t>
      </w:r>
      <w:r w:rsidRPr="00A55FCE">
        <w:t xml:space="preserve"> «témoins vulnérables» </w:t>
      </w:r>
      <w:r>
        <w:t>puissent déposer par vidéoconférence</w:t>
      </w:r>
      <w:r w:rsidRPr="00A55FCE">
        <w:t>. Ces mesures s</w:t>
      </w:r>
      <w:r>
        <w:t>’</w:t>
      </w:r>
      <w:r w:rsidRPr="00A55FCE">
        <w:t>inscrivent dans le cadre des efforts menés par le Gouvernement pour mieux prendre en charge et protéger les témoins vulnérables, qui sont souvent des femmes et des enfants victimes de violence</w:t>
      </w:r>
      <w:r>
        <w:t>s</w:t>
      </w:r>
      <w:r w:rsidRPr="00A55FCE">
        <w:t xml:space="preserve"> et d</w:t>
      </w:r>
      <w:r>
        <w:t>’</w:t>
      </w:r>
      <w:r w:rsidRPr="00A55FCE">
        <w:t>abus sexuel</w:t>
      </w:r>
      <w:r>
        <w:t>s</w:t>
      </w:r>
      <w:r w:rsidRPr="00A55FCE">
        <w:t>.</w:t>
      </w:r>
    </w:p>
    <w:p w:rsidR="007F054C" w:rsidRPr="00A55FCE" w:rsidRDefault="007F054C" w:rsidP="007F054C">
      <w:pPr>
        <w:pStyle w:val="SingleTxtG"/>
      </w:pPr>
      <w:r w:rsidRPr="00A55FCE">
        <w:t>31.</w:t>
      </w:r>
      <w:r w:rsidRPr="00A55FCE">
        <w:tab/>
        <w:t>Parmi les autres initiatives d</w:t>
      </w:r>
      <w:r>
        <w:t>’</w:t>
      </w:r>
      <w:r w:rsidRPr="00A55FCE">
        <w:t>ordre législatif visant à assurer l</w:t>
      </w:r>
      <w:r>
        <w:t>’</w:t>
      </w:r>
      <w:r w:rsidRPr="00A55FCE">
        <w:t>égalité entre hommes et femmes, il convient de mentionner:</w:t>
      </w:r>
    </w:p>
    <w:p w:rsidR="007F054C" w:rsidRPr="00A55FCE" w:rsidRDefault="007F054C" w:rsidP="007F054C">
      <w:pPr>
        <w:pStyle w:val="SingleTxtG"/>
        <w:ind w:firstLine="567"/>
      </w:pPr>
      <w:r w:rsidRPr="00A55FCE">
        <w:t>a)</w:t>
      </w:r>
      <w:r w:rsidRPr="00A55FCE">
        <w:tab/>
      </w:r>
      <w:r w:rsidRPr="007F054C">
        <w:rPr>
          <w:b/>
        </w:rPr>
        <w:t>La loi de 2004 sur les biens (droits des époux)</w:t>
      </w:r>
      <w:r w:rsidRPr="00A55FCE">
        <w:t xml:space="preserve">, qui prévoit le partage des biens en cas de </w:t>
      </w:r>
      <w:r>
        <w:t>rupture</w:t>
      </w:r>
      <w:r w:rsidRPr="00A55FCE">
        <w:t xml:space="preserve"> du mariage ou d</w:t>
      </w:r>
      <w:r>
        <w:t>’</w:t>
      </w:r>
      <w:r w:rsidRPr="00A55FCE">
        <w:t>une relation de concubinage. La loi prévoit qu</w:t>
      </w:r>
      <w:r>
        <w:t>’</w:t>
      </w:r>
      <w:r w:rsidRPr="00A55FCE">
        <w:t xml:space="preserve">en règle générale, en cas de rupture de la relation, chacun des époux a droit à la moitié des biens familiaux. Ladite loi </w:t>
      </w:r>
      <w:r>
        <w:t>ne distingue pas</w:t>
      </w:r>
      <w:r w:rsidRPr="00A55FCE">
        <w:t xml:space="preserve"> entre les sexes et sera </w:t>
      </w:r>
      <w:r>
        <w:t>donc favor</w:t>
      </w:r>
      <w:r w:rsidRPr="00A55FCE">
        <w:t xml:space="preserve">able aux femmes dans </w:t>
      </w:r>
      <w:r>
        <w:t>la pratique,</w:t>
      </w:r>
      <w:r w:rsidRPr="00A55FCE">
        <w:t xml:space="preserve"> puisque les insuffisances de l</w:t>
      </w:r>
      <w:r>
        <w:t>’</w:t>
      </w:r>
      <w:r w:rsidRPr="00A55FCE">
        <w:t>ancienne loi, qui dé</w:t>
      </w:r>
      <w:r>
        <w:t>savantage</w:t>
      </w:r>
      <w:r w:rsidRPr="00A55FCE">
        <w:t>ait les femmes du point de vue d</w:t>
      </w:r>
      <w:r>
        <w:t>es</w:t>
      </w:r>
      <w:r w:rsidRPr="00A55FCE">
        <w:t xml:space="preserve"> droit</w:t>
      </w:r>
      <w:r>
        <w:t>s</w:t>
      </w:r>
      <w:r w:rsidRPr="00A55FCE">
        <w:t xml:space="preserve"> </w:t>
      </w:r>
      <w:r>
        <w:t>patrimoniaux</w:t>
      </w:r>
      <w:r w:rsidRPr="00A55FCE">
        <w:t>, ont été corrigées;</w:t>
      </w:r>
    </w:p>
    <w:p w:rsidR="007F054C" w:rsidRPr="00A55FCE" w:rsidRDefault="007F054C" w:rsidP="007F054C">
      <w:pPr>
        <w:pStyle w:val="SingleTxtG"/>
        <w:ind w:firstLine="567"/>
      </w:pPr>
      <w:r>
        <w:t>b</w:t>
      </w:r>
      <w:r w:rsidRPr="00A55FCE">
        <w:t>)</w:t>
      </w:r>
      <w:r w:rsidRPr="00A55FCE">
        <w:tab/>
      </w:r>
      <w:r w:rsidRPr="007F054C">
        <w:rPr>
          <w:b/>
        </w:rPr>
        <w:t>La loi de 2005 sur l’obligation d’entretien</w:t>
      </w:r>
      <w:r w:rsidRPr="00A55FCE">
        <w:t xml:space="preserve">, qui impose aux deux </w:t>
      </w:r>
      <w:r>
        <w:t xml:space="preserve">conjoints une </w:t>
      </w:r>
      <w:r w:rsidRPr="00A55FCE">
        <w:t>obligation d</w:t>
      </w:r>
      <w:r>
        <w:t>’</w:t>
      </w:r>
      <w:r w:rsidRPr="00A55FCE">
        <w:t xml:space="preserve">entretien </w:t>
      </w:r>
      <w:r>
        <w:t>réciproque</w:t>
      </w:r>
      <w:r w:rsidRPr="00A55FCE">
        <w:t xml:space="preserve"> pendant et après </w:t>
      </w:r>
      <w:r>
        <w:t>le</w:t>
      </w:r>
      <w:r w:rsidRPr="00A55FCE">
        <w:t xml:space="preserve"> mariage ou </w:t>
      </w:r>
      <w:r>
        <w:t>la</w:t>
      </w:r>
      <w:r w:rsidRPr="00A55FCE">
        <w:t xml:space="preserve"> relation de concubinage pour autant </w:t>
      </w:r>
      <w:r>
        <w:t>qu’ils</w:t>
      </w:r>
      <w:r w:rsidRPr="00A55FCE">
        <w:t xml:space="preserve"> en ai</w:t>
      </w:r>
      <w:r>
        <w:t>en</w:t>
      </w:r>
      <w:r w:rsidRPr="00A55FCE">
        <w:t>t l</w:t>
      </w:r>
      <w:r>
        <w:t>es</w:t>
      </w:r>
      <w:r w:rsidRPr="00A55FCE">
        <w:t xml:space="preserve"> </w:t>
      </w:r>
      <w:r>
        <w:t>moyens et que cela</w:t>
      </w:r>
      <w:r w:rsidRPr="00A55FCE">
        <w:t xml:space="preserve"> soit nécessaire pour répondre aux besoins raisonnables de l</w:t>
      </w:r>
      <w:r>
        <w:t>’</w:t>
      </w:r>
      <w:r w:rsidRPr="00A55FCE">
        <w:t>autre conjoint;</w:t>
      </w:r>
    </w:p>
    <w:p w:rsidR="007F054C" w:rsidRPr="00A55FCE" w:rsidRDefault="007F054C" w:rsidP="007F054C">
      <w:pPr>
        <w:pStyle w:val="SingleTxtG"/>
        <w:ind w:firstLine="567"/>
      </w:pPr>
      <w:r w:rsidRPr="00A55FCE">
        <w:t>c)</w:t>
      </w:r>
      <w:r w:rsidRPr="00A55FCE">
        <w:tab/>
      </w:r>
      <w:r w:rsidRPr="007F054C">
        <w:rPr>
          <w:b/>
        </w:rPr>
        <w:t>La loi de 2004 sur la protection de l’enfance</w:t>
      </w:r>
      <w:r w:rsidRPr="00A55FCE">
        <w:t xml:space="preserve">, qui </w:t>
      </w:r>
      <w:r>
        <w:t>vise à</w:t>
      </w:r>
      <w:r w:rsidRPr="00A55FCE">
        <w:t xml:space="preserve"> promo</w:t>
      </w:r>
      <w:r>
        <w:t>uvoir</w:t>
      </w:r>
      <w:r w:rsidRPr="00A55FCE">
        <w:t xml:space="preserve"> l</w:t>
      </w:r>
      <w:r>
        <w:t>’</w:t>
      </w:r>
      <w:r w:rsidRPr="00A55FCE">
        <w:t>intérêt supérieur de l</w:t>
      </w:r>
      <w:r>
        <w:t>’</w:t>
      </w:r>
      <w:r w:rsidRPr="00A55FCE">
        <w:t xml:space="preserve">enfant, notamment </w:t>
      </w:r>
      <w:r>
        <w:t>à garantir sa sécurité</w:t>
      </w:r>
      <w:r w:rsidRPr="00A55FCE">
        <w:t xml:space="preserve"> et son bien-être mental et physique. La loi érige </w:t>
      </w:r>
      <w:r>
        <w:t>la maltraitance d’</w:t>
      </w:r>
      <w:r w:rsidRPr="00A55FCE">
        <w:t>enfant en infraction et établit l</w:t>
      </w:r>
      <w:r>
        <w:t>’</w:t>
      </w:r>
      <w:r w:rsidRPr="00A55FCE">
        <w:t xml:space="preserve">obligation de </w:t>
      </w:r>
      <w:r>
        <w:t>la dénoncer</w:t>
      </w:r>
      <w:r w:rsidRPr="00A55FCE">
        <w:t xml:space="preserve">. En application de ladite loi, </w:t>
      </w:r>
      <w:r>
        <w:t>il a été créé un</w:t>
      </w:r>
      <w:r w:rsidRPr="00A55FCE">
        <w:t xml:space="preserve"> </w:t>
      </w:r>
      <w:r>
        <w:t>b</w:t>
      </w:r>
      <w:r w:rsidRPr="00A55FCE">
        <w:t xml:space="preserve">ureau du Défenseur des enfants en tant que commission parlementaire et </w:t>
      </w:r>
      <w:r>
        <w:t xml:space="preserve">il </w:t>
      </w:r>
      <w:r w:rsidRPr="00A55FCE">
        <w:t>est devenu opérationnel en janvier 2006. L</w:t>
      </w:r>
      <w:r>
        <w:t>’une des</w:t>
      </w:r>
      <w:r w:rsidRPr="00A55FCE">
        <w:t xml:space="preserve"> principale</w:t>
      </w:r>
      <w:r>
        <w:t>s</w:t>
      </w:r>
      <w:r w:rsidRPr="00A55FCE">
        <w:t xml:space="preserve"> mission</w:t>
      </w:r>
      <w:r>
        <w:t>s</w:t>
      </w:r>
      <w:r w:rsidRPr="00A55FCE">
        <w:t xml:space="preserve"> du </w:t>
      </w:r>
      <w:r>
        <w:t>Défenseur des enfants</w:t>
      </w:r>
      <w:r w:rsidRPr="00A55FCE">
        <w:t xml:space="preserve"> est de représenter les enfants en justice lorsque leurs droits ont été violés par des ministères</w:t>
      </w:r>
      <w:r>
        <w:t>,</w:t>
      </w:r>
      <w:r w:rsidRPr="00A55FCE">
        <w:t xml:space="preserve"> ou </w:t>
      </w:r>
      <w:r>
        <w:t>l’administration ou les</w:t>
      </w:r>
      <w:r w:rsidRPr="00A55FCE">
        <w:t xml:space="preserve"> organismes publics. Le Bureau </w:t>
      </w:r>
      <w:r>
        <w:t>du r</w:t>
      </w:r>
      <w:r w:rsidRPr="00A55FCE">
        <w:t>egistre</w:t>
      </w:r>
      <w:r>
        <w:t xml:space="preserve"> de</w:t>
      </w:r>
      <w:r w:rsidRPr="00A55FCE">
        <w:t xml:space="preserve"> l</w:t>
      </w:r>
      <w:r>
        <w:t>’</w:t>
      </w:r>
      <w:r w:rsidRPr="00A55FCE">
        <w:t xml:space="preserve">enfance, également créé en application de </w:t>
      </w:r>
      <w:r>
        <w:t>cette</w:t>
      </w:r>
      <w:r w:rsidRPr="00A55FCE">
        <w:t xml:space="preserve"> loi, est devenu opérationnel en janvier 2007 et a pour mission de recevoir les </w:t>
      </w:r>
      <w:r>
        <w:t>dénonciation</w:t>
      </w:r>
      <w:r w:rsidRPr="00A55FCE">
        <w:t>s de maltraitance d</w:t>
      </w:r>
      <w:r>
        <w:t>’</w:t>
      </w:r>
      <w:r w:rsidRPr="00A55FCE">
        <w:t xml:space="preserve">enfant et de </w:t>
      </w:r>
      <w:r>
        <w:t>négligence</w:t>
      </w:r>
      <w:r w:rsidRPr="00A55FCE">
        <w:t xml:space="preserve"> ainsi que les demandes concernant la prise en charge et la protection d</w:t>
      </w:r>
      <w:r>
        <w:t>’</w:t>
      </w:r>
      <w:r w:rsidRPr="00A55FCE">
        <w:t>enfant</w:t>
      </w:r>
      <w:r>
        <w:t>s</w:t>
      </w:r>
      <w:r w:rsidRPr="00A55FCE">
        <w:t>.</w:t>
      </w:r>
    </w:p>
    <w:p w:rsidR="007F054C" w:rsidRPr="00A55FCE" w:rsidRDefault="007F054C" w:rsidP="007F054C">
      <w:pPr>
        <w:pStyle w:val="SingleTxtG"/>
      </w:pPr>
      <w:r w:rsidRPr="00A55FCE">
        <w:t>32.</w:t>
      </w:r>
      <w:r w:rsidRPr="00A55FCE">
        <w:tab/>
        <w:t>Il convient également de noter l</w:t>
      </w:r>
      <w:r>
        <w:t>’</w:t>
      </w:r>
      <w:r w:rsidRPr="00A55FCE">
        <w:t>existence d</w:t>
      </w:r>
      <w:r>
        <w:t>’</w:t>
      </w:r>
      <w:r w:rsidRPr="00A55FCE">
        <w:t>une Agence pour le développement de l</w:t>
      </w:r>
      <w:r>
        <w:t>’</w:t>
      </w:r>
      <w:r w:rsidRPr="00A55FCE">
        <w:t>enfant, qui a pour mission statutaire de s</w:t>
      </w:r>
      <w:r>
        <w:t>’</w:t>
      </w:r>
      <w:r w:rsidRPr="00A55FCE">
        <w:t xml:space="preserve">occuper des enfants qui ont besoin de soins et de protection, </w:t>
      </w:r>
      <w:r>
        <w:t>à savoir</w:t>
      </w:r>
      <w:r w:rsidRPr="00A55FCE">
        <w:t xml:space="preserve"> ceux qui ont été maltraités, </w:t>
      </w:r>
      <w:r>
        <w:t>néglig</w:t>
      </w:r>
      <w:r w:rsidRPr="00A55FCE">
        <w:t xml:space="preserve">és ou abandonnés, ainsi que des enfants </w:t>
      </w:r>
      <w:r>
        <w:t>souffrant de</w:t>
      </w:r>
      <w:r w:rsidRPr="00A55FCE">
        <w:t xml:space="preserve"> troubles du comportement. Pour de plus amples informations sur la loi relative à la protection de l</w:t>
      </w:r>
      <w:r>
        <w:t>’</w:t>
      </w:r>
      <w:r w:rsidRPr="00A55FCE">
        <w:t>enfance, le Comité voudra peut-être se reporter au</w:t>
      </w:r>
      <w:r>
        <w:t>x</w:t>
      </w:r>
      <w:r w:rsidRPr="00A55FCE">
        <w:t xml:space="preserve"> troisième et quatrième rapport</w:t>
      </w:r>
      <w:r>
        <w:t>s</w:t>
      </w:r>
      <w:r w:rsidRPr="00A55FCE">
        <w:t xml:space="preserve"> périodique</w:t>
      </w:r>
      <w:r>
        <w:t>s</w:t>
      </w:r>
      <w:r w:rsidRPr="00A55FCE">
        <w:t xml:space="preserve"> soumis </w:t>
      </w:r>
      <w:r>
        <w:t xml:space="preserve">en un seul document </w:t>
      </w:r>
      <w:r w:rsidRPr="00A55FCE">
        <w:t>en application du Pacte international relatif aux droits économiques, sociaux et culturels.</w:t>
      </w:r>
    </w:p>
    <w:p w:rsidR="007F054C" w:rsidRPr="00A55FCE" w:rsidRDefault="007F054C" w:rsidP="007F054C">
      <w:pPr>
        <w:pStyle w:val="H1G"/>
      </w:pPr>
      <w:r>
        <w:tab/>
      </w:r>
      <w:r>
        <w:tab/>
      </w:r>
      <w:r w:rsidRPr="00A55FCE">
        <w:t>Article 4</w:t>
      </w:r>
    </w:p>
    <w:p w:rsidR="007F054C" w:rsidRPr="00A55FCE" w:rsidRDefault="007F054C" w:rsidP="007F054C">
      <w:pPr>
        <w:pStyle w:val="H23G"/>
      </w:pPr>
      <w:r>
        <w:tab/>
      </w:r>
      <w:r>
        <w:tab/>
      </w:r>
      <w:r w:rsidRPr="00A55FCE">
        <w:t>Paragraphe 1</w:t>
      </w:r>
    </w:p>
    <w:p w:rsidR="007F054C" w:rsidRPr="00A55FCE" w:rsidRDefault="007F054C" w:rsidP="007F054C">
      <w:pPr>
        <w:pStyle w:val="SingleTxtG"/>
      </w:pPr>
      <w:r w:rsidRPr="00A55FCE">
        <w:t>33.</w:t>
      </w:r>
      <w:r w:rsidRPr="00A55FCE">
        <w:tab/>
        <w:t>Le 19 août 2007, le Gouverneur général a proclamé l</w:t>
      </w:r>
      <w:r>
        <w:t>’</w:t>
      </w:r>
      <w:r w:rsidRPr="00A55FCE">
        <w:t>état d</w:t>
      </w:r>
      <w:r>
        <w:t>’urgence</w:t>
      </w:r>
      <w:r w:rsidRPr="00A55FCE">
        <w:t xml:space="preserve"> dans l</w:t>
      </w:r>
      <w:r>
        <w:t>’</w:t>
      </w:r>
      <w:r w:rsidRPr="00A55FCE">
        <w:t>île. La proclamation a été publiée au Journal offi</w:t>
      </w:r>
      <w:r>
        <w:t>ciel le 19 août 2007. L’état d’urgence</w:t>
      </w:r>
      <w:r w:rsidRPr="00A55FCE">
        <w:t xml:space="preserve"> a été instauré à la suite du passage </w:t>
      </w:r>
      <w:r>
        <w:t>de l’ouragan</w:t>
      </w:r>
      <w:r w:rsidRPr="00A55FCE">
        <w:t xml:space="preserve"> Dean, tempête extrêmement violente qui a mis en péril </w:t>
      </w:r>
      <w:r>
        <w:t xml:space="preserve">la sécurité de la population, </w:t>
      </w:r>
      <w:r w:rsidRPr="00A55FCE">
        <w:t xml:space="preserve">causé </w:t>
      </w:r>
      <w:r>
        <w:t>de graves dommages aux infrastructures et</w:t>
      </w:r>
      <w:r w:rsidRPr="00A55FCE">
        <w:t xml:space="preserve"> des pertes en vies humaines</w:t>
      </w:r>
      <w:r>
        <w:t>,</w:t>
      </w:r>
      <w:r w:rsidRPr="00A55FCE">
        <w:t xml:space="preserve"> et a menacé de priver une grande partie de la communauté des </w:t>
      </w:r>
      <w:r>
        <w:t>bien</w:t>
      </w:r>
      <w:r w:rsidRPr="00A55FCE">
        <w:t xml:space="preserve">s et des services </w:t>
      </w:r>
      <w:r>
        <w:t>essentiel</w:t>
      </w:r>
      <w:r w:rsidRPr="00A55FCE">
        <w:t>s à la vie.</w:t>
      </w:r>
    </w:p>
    <w:p w:rsidR="007F054C" w:rsidRPr="00A55FCE" w:rsidRDefault="007F054C" w:rsidP="007F054C">
      <w:pPr>
        <w:pStyle w:val="SingleTxtG"/>
      </w:pPr>
      <w:r>
        <w:t>34.</w:t>
      </w:r>
      <w:r>
        <w:tab/>
        <w:t>L’</w:t>
      </w:r>
      <w:r w:rsidRPr="00A55FCE">
        <w:t>état d</w:t>
      </w:r>
      <w:r>
        <w:t>’urgence a été proclamé pour pouvoir</w:t>
      </w:r>
      <w:r w:rsidRPr="00A55FCE">
        <w:t xml:space="preserve"> gérer les do</w:t>
      </w:r>
      <w:r>
        <w:t xml:space="preserve">mmages causés par l’ouragan, maintenir l’ordre public et </w:t>
      </w:r>
      <w:r w:rsidRPr="00A55FCE">
        <w:t xml:space="preserve">assurer la fourniture et la distribution à la population des biens et des services essentiels. </w:t>
      </w:r>
      <w:r>
        <w:t>Il</w:t>
      </w:r>
      <w:r w:rsidRPr="00A55FCE">
        <w:t xml:space="preserve"> a été levé le 24 août 2007. </w:t>
      </w:r>
      <w:r>
        <w:t>La</w:t>
      </w:r>
      <w:r w:rsidRPr="00A55FCE">
        <w:t xml:space="preserve"> proclamation </w:t>
      </w:r>
      <w:r>
        <w:t>du</w:t>
      </w:r>
      <w:r w:rsidRPr="00A55FCE">
        <w:t xml:space="preserve"> Gouverneur général, qui était strictement conforme aux dispositions du Pacte et </w:t>
      </w:r>
      <w:r>
        <w:t>était limitée à ce qu’exig</w:t>
      </w:r>
      <w:r w:rsidRPr="00A55FCE">
        <w:t>e</w:t>
      </w:r>
      <w:r>
        <w:t>ait</w:t>
      </w:r>
      <w:r w:rsidRPr="00A55FCE">
        <w:t xml:space="preserve"> la situation, </w:t>
      </w:r>
      <w:r>
        <w:t>indiquait qu’</w:t>
      </w:r>
      <w:r w:rsidRPr="00A55FCE">
        <w:t xml:space="preserve">il pouvait être dérogé aux droits garantis par les articles 12, 19 et 21 du Pacte. </w:t>
      </w:r>
      <w:r>
        <w:t>Elle</w:t>
      </w:r>
      <w:r w:rsidRPr="00A55FCE">
        <w:t xml:space="preserve"> ne prévoyait pas de discrimination fondée uniquement sur la race, la couleur, le sexe, la langue, la religion ou l</w:t>
      </w:r>
      <w:r>
        <w:t>’</w:t>
      </w:r>
      <w:r w:rsidRPr="00A55FCE">
        <w:t xml:space="preserve">origine sociale et était strictement conforme </w:t>
      </w:r>
      <w:r>
        <w:t>aux</w:t>
      </w:r>
      <w:r w:rsidRPr="00A55FCE">
        <w:t xml:space="preserve"> paragraphes 4 à 7 de l</w:t>
      </w:r>
      <w:r>
        <w:t>’</w:t>
      </w:r>
      <w:r w:rsidRPr="00A55FCE">
        <w:t>article 26 de la Constitution, qui permet de déclarer l</w:t>
      </w:r>
      <w:r>
        <w:t>’</w:t>
      </w:r>
      <w:r w:rsidRPr="00A55FCE">
        <w:t>état d</w:t>
      </w:r>
      <w:r>
        <w:t>’</w:t>
      </w:r>
      <w:r w:rsidRPr="00A55FCE">
        <w:t xml:space="preserve">urgence dans </w:t>
      </w:r>
      <w:r>
        <w:t>certain</w:t>
      </w:r>
      <w:r w:rsidRPr="00A55FCE">
        <w:t>es circonstances particulières.</w:t>
      </w:r>
    </w:p>
    <w:p w:rsidR="007F054C" w:rsidRPr="00A55FCE" w:rsidRDefault="007F054C" w:rsidP="007F054C">
      <w:pPr>
        <w:pStyle w:val="H23G"/>
      </w:pPr>
      <w:r>
        <w:tab/>
      </w:r>
      <w:r>
        <w:tab/>
      </w:r>
      <w:r w:rsidRPr="00A55FCE">
        <w:t>Paragraphe 2</w:t>
      </w:r>
    </w:p>
    <w:p w:rsidR="007F054C" w:rsidRPr="00A55FCE" w:rsidRDefault="007F054C" w:rsidP="007F054C">
      <w:pPr>
        <w:pStyle w:val="SingleTxtG"/>
      </w:pPr>
      <w:r w:rsidRPr="00A55FCE">
        <w:t>35.</w:t>
      </w:r>
      <w:r w:rsidRPr="00A55FCE">
        <w:tab/>
      </w:r>
      <w:r w:rsidRPr="008F7886">
        <w:rPr>
          <w:spacing w:val="-2"/>
        </w:rPr>
        <w:t>Il n’a été dérogé à aucune disposition des articles 6, 7, 8 (par. 1 et 2), 11, 15, 16 et 18.</w:t>
      </w:r>
    </w:p>
    <w:p w:rsidR="007F054C" w:rsidRPr="00A55FCE" w:rsidRDefault="007F054C" w:rsidP="007F054C">
      <w:pPr>
        <w:pStyle w:val="H23G"/>
      </w:pPr>
      <w:r>
        <w:tab/>
      </w:r>
      <w:r>
        <w:tab/>
      </w:r>
      <w:r w:rsidRPr="00A55FCE">
        <w:t>Paragraphe 3</w:t>
      </w:r>
    </w:p>
    <w:p w:rsidR="007F054C" w:rsidRPr="00A55FCE" w:rsidRDefault="007F054C" w:rsidP="007F054C">
      <w:pPr>
        <w:pStyle w:val="SingleTxtG"/>
      </w:pPr>
      <w:r w:rsidRPr="00A55FCE">
        <w:t>36.</w:t>
      </w:r>
      <w:r w:rsidRPr="00A55FCE">
        <w:tab/>
        <w:t>Le Secrétaire général des Nations Unies a été avisé le 23 août 2007 de l</w:t>
      </w:r>
      <w:r>
        <w:t>’</w:t>
      </w:r>
      <w:r w:rsidRPr="00A55FCE">
        <w:t>instauration de l</w:t>
      </w:r>
      <w:r>
        <w:t>’</w:t>
      </w:r>
      <w:r w:rsidRPr="00A55FCE">
        <w:t>état d</w:t>
      </w:r>
      <w:r>
        <w:t>’urgence</w:t>
      </w:r>
      <w:r w:rsidRPr="00A55FCE">
        <w:t>. La Jamaïque a prié le Secrétaire général, en sa qualité de dépositaire du Pacte, d</w:t>
      </w:r>
      <w:r>
        <w:t>’</w:t>
      </w:r>
      <w:r w:rsidRPr="00A55FCE">
        <w:t>informer tous</w:t>
      </w:r>
      <w:r>
        <w:t xml:space="preserve"> les États parties de l’instaur</w:t>
      </w:r>
      <w:r w:rsidRPr="00A55FCE">
        <w:t>ation et de la levée de l</w:t>
      </w:r>
      <w:r>
        <w:t>’</w:t>
      </w:r>
      <w:r w:rsidRPr="00A55FCE">
        <w:t>état d</w:t>
      </w:r>
      <w:r>
        <w:t>’urgence</w:t>
      </w:r>
      <w:r w:rsidRPr="00A55FCE">
        <w:t xml:space="preserve"> et des </w:t>
      </w:r>
      <w:r>
        <w:t>motif</w:t>
      </w:r>
      <w:r w:rsidRPr="00A55FCE">
        <w:t xml:space="preserve">s de cette </w:t>
      </w:r>
      <w:r>
        <w:t>mesure</w:t>
      </w:r>
      <w:r w:rsidRPr="00A55FCE">
        <w:t>.</w:t>
      </w:r>
    </w:p>
    <w:p w:rsidR="007F054C" w:rsidRPr="00A55FCE" w:rsidRDefault="007F054C" w:rsidP="007F054C">
      <w:pPr>
        <w:pStyle w:val="H1G"/>
      </w:pPr>
      <w:r>
        <w:tab/>
      </w:r>
      <w:r>
        <w:tab/>
      </w:r>
      <w:r w:rsidRPr="00A55FCE">
        <w:t>Article 5</w:t>
      </w:r>
    </w:p>
    <w:p w:rsidR="007F054C" w:rsidRPr="00A55FCE" w:rsidRDefault="007F054C" w:rsidP="007F054C">
      <w:pPr>
        <w:pStyle w:val="SingleTxtG"/>
      </w:pPr>
      <w:r w:rsidRPr="00A55FCE">
        <w:t>37.</w:t>
      </w:r>
      <w:r w:rsidRPr="00A55FCE">
        <w:tab/>
        <w:t>Aucune observation à faire au sujet de cet article.</w:t>
      </w:r>
    </w:p>
    <w:p w:rsidR="007F054C" w:rsidRPr="00A55FCE" w:rsidRDefault="007F054C" w:rsidP="007F054C">
      <w:pPr>
        <w:pStyle w:val="H1G"/>
      </w:pPr>
      <w:r>
        <w:tab/>
      </w:r>
      <w:r>
        <w:tab/>
      </w:r>
      <w:r w:rsidRPr="00A55FCE">
        <w:t>Article 6</w:t>
      </w:r>
    </w:p>
    <w:p w:rsidR="007F054C" w:rsidRPr="00A55FCE" w:rsidRDefault="007F054C" w:rsidP="007F054C">
      <w:pPr>
        <w:pStyle w:val="SingleTxtG"/>
      </w:pPr>
      <w:r w:rsidRPr="00A55FCE">
        <w:t>38.</w:t>
      </w:r>
      <w:r w:rsidRPr="00A55FCE">
        <w:tab/>
        <w:t xml:space="preserve">Comme </w:t>
      </w:r>
      <w:r>
        <w:t>indiqu</w:t>
      </w:r>
      <w:r w:rsidRPr="00A55FCE">
        <w:t>é dans le deuxième rapport périodique, le droit à la vie est protégé par le paragraphe 1 de l</w:t>
      </w:r>
      <w:r>
        <w:t>’</w:t>
      </w:r>
      <w:r w:rsidRPr="00A55FCE">
        <w:t>article 14 de la Constitution jamaïcaine</w:t>
      </w:r>
      <w:r>
        <w:t>,</w:t>
      </w:r>
      <w:r w:rsidRPr="00A55FCE">
        <w:t xml:space="preserve"> qui dispose que: «Nul ne sera intentionnellement privé de la vie si ce n</w:t>
      </w:r>
      <w:r>
        <w:t>’</w:t>
      </w:r>
      <w:r w:rsidRPr="00A55FCE">
        <w:t>est en exécution d</w:t>
      </w:r>
      <w:r>
        <w:t>’</w:t>
      </w:r>
      <w:r w:rsidRPr="00A55FCE">
        <w:t>une sentence d</w:t>
      </w:r>
      <w:r>
        <w:t>’</w:t>
      </w:r>
      <w:r w:rsidRPr="00A55FCE">
        <w:t>un tribunal qui l</w:t>
      </w:r>
      <w:r>
        <w:t>’</w:t>
      </w:r>
      <w:r w:rsidRPr="00A55FCE">
        <w:t>a jugé coupable d</w:t>
      </w:r>
      <w:r>
        <w:t>’</w:t>
      </w:r>
      <w:r w:rsidRPr="00A55FCE">
        <w:t>une infraction pénale.».</w:t>
      </w:r>
    </w:p>
    <w:p w:rsidR="007F054C" w:rsidRPr="00A55FCE" w:rsidRDefault="007F054C" w:rsidP="007F054C">
      <w:pPr>
        <w:pStyle w:val="H23G"/>
      </w:pPr>
      <w:r>
        <w:tab/>
      </w:r>
      <w:r>
        <w:tab/>
      </w:r>
      <w:r w:rsidRPr="00A55FCE">
        <w:t>Paragraphe 2</w:t>
      </w:r>
    </w:p>
    <w:p w:rsidR="007F054C" w:rsidRDefault="007F054C" w:rsidP="007F054C">
      <w:pPr>
        <w:pStyle w:val="SingleTxtG"/>
      </w:pPr>
      <w:r w:rsidRPr="00A55FCE">
        <w:t>39.</w:t>
      </w:r>
      <w:r w:rsidRPr="00A55FCE">
        <w:tab/>
        <w:t xml:space="preserve">Ce qui suit constitue une mise à jour des informations fournies par la Jamaïque dans son deuxième rapport périodique </w:t>
      </w:r>
      <w:r>
        <w:t>relativement à</w:t>
      </w:r>
      <w:r w:rsidRPr="00A55FCE">
        <w:t xml:space="preserve"> la peine capitale.</w:t>
      </w:r>
    </w:p>
    <w:p w:rsidR="007F054C" w:rsidRPr="00703F7B" w:rsidRDefault="007F054C" w:rsidP="007F054C">
      <w:pPr>
        <w:pStyle w:val="SingleTxtG"/>
      </w:pPr>
      <w:r w:rsidRPr="00703F7B">
        <w:t>40.</w:t>
      </w:r>
      <w:r w:rsidRPr="00703F7B">
        <w:tab/>
      </w:r>
      <w:r>
        <w:t>Par</w:t>
      </w:r>
      <w:r w:rsidRPr="00703F7B">
        <w:t xml:space="preserve"> la loi de 1992 portant modification de la l</w:t>
      </w:r>
      <w:r>
        <w:t>oi relative aux atteintes à la personne</w:t>
      </w:r>
      <w:r w:rsidRPr="00703F7B">
        <w:t>, le législateur a limité les catégories d</w:t>
      </w:r>
      <w:r>
        <w:t>’</w:t>
      </w:r>
      <w:r w:rsidRPr="00703F7B">
        <w:t>infraction</w:t>
      </w:r>
      <w:r>
        <w:t>s</w:t>
      </w:r>
      <w:r w:rsidRPr="00703F7B">
        <w:t xml:space="preserve"> passible</w:t>
      </w:r>
      <w:r>
        <w:t>s</w:t>
      </w:r>
      <w:r w:rsidRPr="00703F7B">
        <w:t xml:space="preserve"> de la peine de mort. Certains </w:t>
      </w:r>
      <w:r>
        <w:t>meurtr</w:t>
      </w:r>
      <w:r w:rsidRPr="00703F7B">
        <w:t xml:space="preserve">es, commis dans des circonstances particulières, </w:t>
      </w:r>
      <w:r>
        <w:t>étaient</w:t>
      </w:r>
      <w:r w:rsidRPr="00703F7B">
        <w:t xml:space="preserve"> qualifiés de crime capital entra</w:t>
      </w:r>
      <w:r>
        <w:t>î</w:t>
      </w:r>
      <w:r w:rsidRPr="00703F7B">
        <w:t>nant la peine de mort. En vertu du paragraphe 1 de l</w:t>
      </w:r>
      <w:r>
        <w:t>’</w:t>
      </w:r>
      <w:r w:rsidRPr="00703F7B">
        <w:t xml:space="preserve">article 2 de ladite loi, la peine de mort </w:t>
      </w:r>
      <w:r>
        <w:t>était</w:t>
      </w:r>
      <w:r w:rsidRPr="00703F7B">
        <w:t xml:space="preserve"> donc prévue pour les catégories suivantes d</w:t>
      </w:r>
      <w:r>
        <w:t>e meurtre</w:t>
      </w:r>
      <w:r w:rsidRPr="00703F7B">
        <w:t>s, qualifié</w:t>
      </w:r>
      <w:r>
        <w:t>s</w:t>
      </w:r>
      <w:r w:rsidRPr="00703F7B">
        <w:t xml:space="preserve"> de crimes capitaux:</w:t>
      </w:r>
    </w:p>
    <w:p w:rsidR="007F054C" w:rsidRPr="00703F7B" w:rsidRDefault="007F054C" w:rsidP="007F054C">
      <w:pPr>
        <w:pStyle w:val="Bullet1G"/>
      </w:pPr>
      <w:r w:rsidRPr="00703F7B">
        <w:t>Le meurtre d</w:t>
      </w:r>
      <w:r>
        <w:t>’</w:t>
      </w:r>
      <w:r w:rsidRPr="00703F7B">
        <w:t>un membre des forces de sécurité, d</w:t>
      </w:r>
      <w:r>
        <w:t>’</w:t>
      </w:r>
      <w:r w:rsidRPr="00703F7B">
        <w:t>un agent de l</w:t>
      </w:r>
      <w:r>
        <w:t>’</w:t>
      </w:r>
      <w:r w:rsidRPr="00703F7B">
        <w:t>administration pénitentiaire, d</w:t>
      </w:r>
      <w:r>
        <w:t>’</w:t>
      </w:r>
      <w:r w:rsidRPr="00703F7B">
        <w:t xml:space="preserve">un </w:t>
      </w:r>
      <w:r>
        <w:t>agent</w:t>
      </w:r>
      <w:r w:rsidRPr="00703F7B">
        <w:t xml:space="preserve"> de </w:t>
      </w:r>
      <w:r>
        <w:t>la justice</w:t>
      </w:r>
      <w:r w:rsidRPr="00703F7B">
        <w:t xml:space="preserve"> ou de toute personne investie des mêmes pouvoirs que ceux </w:t>
      </w:r>
      <w:r>
        <w:t>des membres des</w:t>
      </w:r>
      <w:r w:rsidRPr="00703F7B">
        <w:t xml:space="preserve"> </w:t>
      </w:r>
      <w:r>
        <w:t>f</w:t>
      </w:r>
      <w:r w:rsidRPr="00703F7B">
        <w:t>orce</w:t>
      </w:r>
      <w:r>
        <w:t>s de police</w:t>
      </w:r>
      <w:r w:rsidRPr="00703F7B">
        <w:t xml:space="preserve"> jamaïcaine</w:t>
      </w:r>
      <w:r>
        <w:t>s agissant</w:t>
      </w:r>
      <w:r w:rsidRPr="00703F7B">
        <w:t xml:space="preserve"> dans l</w:t>
      </w:r>
      <w:r>
        <w:t>’</w:t>
      </w:r>
      <w:r w:rsidRPr="00703F7B">
        <w:t>exercice de ses fonctions;</w:t>
      </w:r>
    </w:p>
    <w:p w:rsidR="007F054C" w:rsidRPr="00703F7B" w:rsidRDefault="007F054C" w:rsidP="007F054C">
      <w:pPr>
        <w:pStyle w:val="Bullet1G"/>
      </w:pPr>
      <w:r w:rsidRPr="00703F7B">
        <w:t>Le meurtre d</w:t>
      </w:r>
      <w:r>
        <w:t>’</w:t>
      </w:r>
      <w:r w:rsidRPr="00703F7B">
        <w:t>un témoin ou d</w:t>
      </w:r>
      <w:r>
        <w:t>’</w:t>
      </w:r>
      <w:r w:rsidRPr="00703F7B">
        <w:t xml:space="preserve">un juré; </w:t>
      </w:r>
    </w:p>
    <w:p w:rsidR="007F054C" w:rsidRPr="00703F7B" w:rsidRDefault="007F054C" w:rsidP="007F054C">
      <w:pPr>
        <w:pStyle w:val="Bullet1G"/>
      </w:pPr>
      <w:r w:rsidRPr="00703F7B">
        <w:t>Le meurtre d</w:t>
      </w:r>
      <w:r>
        <w:t>’</w:t>
      </w:r>
      <w:r w:rsidRPr="00703F7B">
        <w:t>un juge de paix dans l</w:t>
      </w:r>
      <w:r>
        <w:t>’</w:t>
      </w:r>
      <w:r w:rsidRPr="00703F7B">
        <w:t>exercice de s</w:t>
      </w:r>
      <w:r>
        <w:t>a fonction judiciaire</w:t>
      </w:r>
      <w:r w:rsidRPr="00703F7B">
        <w:t>;</w:t>
      </w:r>
    </w:p>
    <w:p w:rsidR="007F054C" w:rsidRPr="00703F7B" w:rsidRDefault="007F054C" w:rsidP="007F054C">
      <w:pPr>
        <w:pStyle w:val="Bullet1G"/>
      </w:pPr>
      <w:r>
        <w:t>Un</w:t>
      </w:r>
      <w:r w:rsidRPr="00703F7B">
        <w:t xml:space="preserve"> meurtre commis par une personne pendant ou dans l</w:t>
      </w:r>
      <w:r>
        <w:t>’</w:t>
      </w:r>
      <w:r w:rsidRPr="00703F7B">
        <w:t>intention de facilit</w:t>
      </w:r>
      <w:r>
        <w:t>er</w:t>
      </w:r>
      <w:r w:rsidRPr="00703F7B">
        <w:t xml:space="preserve"> un vol, un cambriolage ou un vol avec effraction, l</w:t>
      </w:r>
      <w:r>
        <w:t>’</w:t>
      </w:r>
      <w:r w:rsidRPr="00703F7B">
        <w:t>incendie criminel d</w:t>
      </w:r>
      <w:r>
        <w:t>’</w:t>
      </w:r>
      <w:r w:rsidRPr="00703F7B">
        <w:t>une habitation ou une infraction sexuelle;</w:t>
      </w:r>
    </w:p>
    <w:p w:rsidR="007F054C" w:rsidRPr="00703F7B" w:rsidRDefault="007F054C" w:rsidP="007F054C">
      <w:pPr>
        <w:pStyle w:val="Bullet1G"/>
      </w:pPr>
      <w:r>
        <w:t>Un</w:t>
      </w:r>
      <w:r w:rsidRPr="00703F7B">
        <w:t xml:space="preserve"> meurtre commis en application d</w:t>
      </w:r>
      <w:r>
        <w:t>’</w:t>
      </w:r>
      <w:r w:rsidRPr="00703F7B">
        <w:t>un arrangement en vertu duquel de l</w:t>
      </w:r>
      <w:r>
        <w:t>’</w:t>
      </w:r>
      <w:r w:rsidRPr="00703F7B">
        <w:t>argent ou tout objet de valeur passe ou doit passer des mains d</w:t>
      </w:r>
      <w:r>
        <w:t>’</w:t>
      </w:r>
      <w:r w:rsidRPr="00703F7B">
        <w:t>une personne à celles d</w:t>
      </w:r>
      <w:r>
        <w:t>’</w:t>
      </w:r>
      <w:r w:rsidRPr="00703F7B">
        <w:t>une autre ou d</w:t>
      </w:r>
      <w:r>
        <w:t>’</w:t>
      </w:r>
      <w:r w:rsidRPr="00703F7B">
        <w:t>une tierce partie à la demande ou sur instruction d</w:t>
      </w:r>
      <w:r>
        <w:t>e cette</w:t>
      </w:r>
      <w:r w:rsidRPr="00703F7B">
        <w:t xml:space="preserve"> autre personne; ou est promis par une personne à une autre ou à une tierce personne à la demande ou sur instruction de cette personne, pour qu</w:t>
      </w:r>
      <w:r>
        <w:t>’</w:t>
      </w:r>
      <w:r w:rsidRPr="00703F7B">
        <w:t xml:space="preserve">en contrepartie elle cause ou aide à causer la mort </w:t>
      </w:r>
      <w:r>
        <w:t>d’une personne ou prodigue</w:t>
      </w:r>
      <w:r w:rsidRPr="00703F7B">
        <w:t xml:space="preserve"> des conseils ou procure les services d</w:t>
      </w:r>
      <w:r>
        <w:t>’</w:t>
      </w:r>
      <w:r w:rsidRPr="00703F7B">
        <w:t>une personne en vue de l</w:t>
      </w:r>
      <w:r>
        <w:t>’</w:t>
      </w:r>
      <w:r w:rsidRPr="00703F7B">
        <w:t xml:space="preserve">accomplissement </w:t>
      </w:r>
      <w:r>
        <w:t>d’un</w:t>
      </w:r>
      <w:r w:rsidRPr="00703F7B">
        <w:t xml:space="preserve"> acte causant ou contribuant </w:t>
      </w:r>
      <w:r>
        <w:t xml:space="preserve">à causer </w:t>
      </w:r>
      <w:r w:rsidRPr="00703F7B">
        <w:t xml:space="preserve">la mort </w:t>
      </w:r>
      <w:r>
        <w:t>d’une</w:t>
      </w:r>
      <w:r w:rsidRPr="00703F7B">
        <w:t xml:space="preserve"> personne;</w:t>
      </w:r>
    </w:p>
    <w:p w:rsidR="007F054C" w:rsidRPr="00703F7B" w:rsidRDefault="007F054C" w:rsidP="007F054C">
      <w:pPr>
        <w:pStyle w:val="Bullet1G"/>
      </w:pPr>
      <w:r>
        <w:t>Un</w:t>
      </w:r>
      <w:r w:rsidRPr="00703F7B">
        <w:t xml:space="preserve"> meurtre commis par une personne </w:t>
      </w:r>
      <w:r>
        <w:t>pendant ou dans l’intention de faciliter un</w:t>
      </w:r>
      <w:r w:rsidRPr="00703F7B">
        <w:t xml:space="preserve"> acte de terrorisme;</w:t>
      </w:r>
    </w:p>
    <w:p w:rsidR="007F054C" w:rsidRPr="00703F7B" w:rsidRDefault="007F054C" w:rsidP="007F054C">
      <w:pPr>
        <w:pStyle w:val="Bullet1G"/>
      </w:pPr>
      <w:r w:rsidRPr="00703F7B">
        <w:t>Les meurtres multiples.</w:t>
      </w:r>
    </w:p>
    <w:p w:rsidR="007F054C" w:rsidRPr="00703F7B" w:rsidRDefault="007F054C" w:rsidP="007F054C">
      <w:pPr>
        <w:pStyle w:val="SingleTxtG"/>
      </w:pPr>
      <w:r w:rsidRPr="00703F7B">
        <w:t>41.</w:t>
      </w:r>
      <w:r w:rsidRPr="00703F7B">
        <w:tab/>
        <w:t xml:space="preserve">Tous les autres </w:t>
      </w:r>
      <w:r>
        <w:t>meurtr</w:t>
      </w:r>
      <w:r w:rsidRPr="00703F7B">
        <w:t xml:space="preserve">es </w:t>
      </w:r>
      <w:r>
        <w:t>étaient définis comme des crimes «non capitaux» et étaient</w:t>
      </w:r>
      <w:r w:rsidRPr="00703F7B">
        <w:t xml:space="preserve"> moins sévèrement puni</w:t>
      </w:r>
      <w:r>
        <w:t>s</w:t>
      </w:r>
      <w:r w:rsidRPr="00703F7B">
        <w:t>.</w:t>
      </w:r>
    </w:p>
    <w:p w:rsidR="007F054C" w:rsidRPr="00703F7B" w:rsidRDefault="007F054C" w:rsidP="007F054C">
      <w:pPr>
        <w:pStyle w:val="SingleTxtG"/>
      </w:pPr>
      <w:r w:rsidRPr="00703F7B">
        <w:t>42.</w:t>
      </w:r>
      <w:r w:rsidRPr="00703F7B">
        <w:tab/>
      </w:r>
      <w:r>
        <w:t>Selon la loi</w:t>
      </w:r>
      <w:r w:rsidRPr="00703F7B">
        <w:t xml:space="preserve"> de 1992, la peine de mort était obligatoirement </w:t>
      </w:r>
      <w:r>
        <w:t>prononcée contre les personnes reconnues</w:t>
      </w:r>
      <w:r w:rsidRPr="00703F7B">
        <w:t xml:space="preserve"> coupables d</w:t>
      </w:r>
      <w:r>
        <w:t>’un</w:t>
      </w:r>
      <w:r w:rsidRPr="00703F7B">
        <w:t xml:space="preserve"> crime capital en Jamaïque, quelles que soient les circonstances dans lesquelles le meurtre avait été commis. </w:t>
      </w:r>
      <w:r>
        <w:t>Le juge ne pou</w:t>
      </w:r>
      <w:r w:rsidRPr="00703F7B">
        <w:t>vait tenir compte des circonstances dans lesquelles le crime avait été commis.</w:t>
      </w:r>
    </w:p>
    <w:p w:rsidR="007F054C" w:rsidRPr="00703F7B" w:rsidRDefault="007F054C" w:rsidP="007F054C">
      <w:pPr>
        <w:pStyle w:val="SingleTxtG"/>
      </w:pPr>
      <w:r w:rsidRPr="00703F7B">
        <w:t>43.</w:t>
      </w:r>
      <w:r w:rsidRPr="00703F7B">
        <w:tab/>
        <w:t xml:space="preserve">En février 2005, le législateur a modifié la loi relative aux atteintes </w:t>
      </w:r>
      <w:r>
        <w:t>à la</w:t>
      </w:r>
      <w:r w:rsidRPr="00703F7B">
        <w:t xml:space="preserve"> personne afin de la mettre en conformité avec les dispositions de l</w:t>
      </w:r>
      <w:r>
        <w:t>’</w:t>
      </w:r>
      <w:r w:rsidRPr="00703F7B">
        <w:t>article 17 de la Constitution, qui protège les citoyens contre les peines ou traitements cru</w:t>
      </w:r>
      <w:r>
        <w:t>els, inhumains ou dégradants. La réforme</w:t>
      </w:r>
      <w:r w:rsidRPr="00703F7B">
        <w:t xml:space="preserve"> visait également à </w:t>
      </w:r>
      <w:r>
        <w:t>donner effet à la décision rendue par</w:t>
      </w:r>
      <w:r w:rsidRPr="00703F7B">
        <w:t xml:space="preserve"> la section judiciaire du Conseil privé dans l</w:t>
      </w:r>
      <w:r>
        <w:t>’</w:t>
      </w:r>
      <w:r w:rsidRPr="00703F7B">
        <w:t xml:space="preserve">affaire </w:t>
      </w:r>
      <w:r w:rsidRPr="00703F7B">
        <w:rPr>
          <w:i/>
        </w:rPr>
        <w:t>Lambert Watson</w:t>
      </w:r>
      <w:r w:rsidRPr="00703F7B">
        <w:t xml:space="preserve"> c. </w:t>
      </w:r>
      <w:r w:rsidRPr="00703F7B">
        <w:rPr>
          <w:i/>
        </w:rPr>
        <w:t>R</w:t>
      </w:r>
      <w:r w:rsidRPr="00237A1E">
        <w:rPr>
          <w:rStyle w:val="FootnoteReference"/>
        </w:rPr>
        <w:footnoteReference w:id="2"/>
      </w:r>
      <w:r w:rsidRPr="00703F7B">
        <w:t xml:space="preserve">. La loi de 2005 </w:t>
      </w:r>
      <w:r>
        <w:t>maintient</w:t>
      </w:r>
      <w:r w:rsidRPr="00703F7B">
        <w:t xml:space="preserve"> la distinction entre les meurtres </w:t>
      </w:r>
      <w:r>
        <w:t>passibles de</w:t>
      </w:r>
      <w:r w:rsidRPr="00703F7B">
        <w:t xml:space="preserve"> la peine de mort et </w:t>
      </w:r>
      <w:r>
        <w:t>les autres meurtres</w:t>
      </w:r>
      <w:r w:rsidRPr="00703F7B">
        <w:t xml:space="preserve">, mais </w:t>
      </w:r>
      <w:r>
        <w:t>n’oblige plus</w:t>
      </w:r>
      <w:r w:rsidRPr="00703F7B">
        <w:t xml:space="preserve"> le juge </w:t>
      </w:r>
      <w:r>
        <w:t>à prononcer</w:t>
      </w:r>
      <w:r w:rsidRPr="00703F7B">
        <w:t xml:space="preserve"> la peine </w:t>
      </w:r>
      <w:r>
        <w:t>capitale</w:t>
      </w:r>
      <w:r w:rsidRPr="00703F7B">
        <w:t xml:space="preserve"> pour les </w:t>
      </w:r>
      <w:r>
        <w:t>premiers</w:t>
      </w:r>
      <w:r w:rsidRPr="00703F7B">
        <w:t>. En vertu de la</w:t>
      </w:r>
      <w:r>
        <w:t>dite loi</w:t>
      </w:r>
      <w:r w:rsidRPr="00703F7B">
        <w:t xml:space="preserve">, dans les affaires </w:t>
      </w:r>
      <w:r>
        <w:t xml:space="preserve">où l’accusé risque la peine capitale, </w:t>
      </w:r>
      <w:r w:rsidRPr="00703F7B">
        <w:t xml:space="preserve">une </w:t>
      </w:r>
      <w:r>
        <w:t>audien</w:t>
      </w:r>
      <w:r w:rsidRPr="00703F7B">
        <w:t xml:space="preserve">ce </w:t>
      </w:r>
      <w:r>
        <w:t xml:space="preserve">doit être consacrée au prononcé de la peine </w:t>
      </w:r>
      <w:r w:rsidRPr="00703F7B">
        <w:t xml:space="preserve">afin de permettre au juge de prendre en considération </w:t>
      </w:r>
      <w:r>
        <w:t>les antécédents et la situation personnelle</w:t>
      </w:r>
      <w:r w:rsidRPr="00703F7B">
        <w:t xml:space="preserve"> de l</w:t>
      </w:r>
      <w:r>
        <w:t>’</w:t>
      </w:r>
      <w:r w:rsidRPr="00703F7B">
        <w:t>accusé.</w:t>
      </w:r>
    </w:p>
    <w:p w:rsidR="007F054C" w:rsidRPr="00703F7B" w:rsidRDefault="007F054C" w:rsidP="007F054C">
      <w:pPr>
        <w:pStyle w:val="SingleTxtG"/>
      </w:pPr>
      <w:r w:rsidRPr="00703F7B">
        <w:t>44.</w:t>
      </w:r>
      <w:r w:rsidRPr="00703F7B">
        <w:tab/>
        <w:t>En vertu de la loi de 2005, avant de condamner une personnes reconnue coupable de</w:t>
      </w:r>
      <w:r>
        <w:t xml:space="preserve"> meurtre</w:t>
      </w:r>
      <w:r w:rsidRPr="00703F7B">
        <w:t>, le tribunal est désormais tenu d</w:t>
      </w:r>
      <w:r>
        <w:t>’</w:t>
      </w:r>
      <w:r w:rsidRPr="00703F7B">
        <w:t xml:space="preserve">entendre </w:t>
      </w:r>
      <w:r>
        <w:t>d</w:t>
      </w:r>
      <w:r w:rsidRPr="00703F7B">
        <w:t>es co</w:t>
      </w:r>
      <w:r>
        <w:t>nclus</w:t>
      </w:r>
      <w:r w:rsidRPr="00703F7B">
        <w:t xml:space="preserve">ions, déclarations et </w:t>
      </w:r>
      <w:r>
        <w:t>dépositions à charge et à décharge</w:t>
      </w:r>
      <w:r w:rsidRPr="00703F7B">
        <w:t xml:space="preserve"> au sujet de la peine qui doit être prononcée. L</w:t>
      </w:r>
      <w:r>
        <w:t>’</w:t>
      </w:r>
      <w:r w:rsidRPr="00703F7B">
        <w:t>auteur de l</w:t>
      </w:r>
      <w:r>
        <w:t>’</w:t>
      </w:r>
      <w:r w:rsidRPr="00703F7B">
        <w:t>infraction a désormais la possibilité de convaincre la cour que la peine de mort serait inappropriée ou disproportionnée. La peine de mort obligatoire n</w:t>
      </w:r>
      <w:r>
        <w:t>’</w:t>
      </w:r>
      <w:r w:rsidRPr="00703F7B">
        <w:t xml:space="preserve">est donc plus applicable et le juge est tenu, </w:t>
      </w:r>
      <w:r>
        <w:t>aux termes de</w:t>
      </w:r>
      <w:r w:rsidRPr="00703F7B">
        <w:t xml:space="preserve"> la loi, de prendre en considération les circonstances dans lesquelles le meurtre a été commis et d</w:t>
      </w:r>
      <w:r>
        <w:t>’</w:t>
      </w:r>
      <w:r w:rsidRPr="00703F7B">
        <w:t xml:space="preserve">exercer son pouvoir discrétionnaire </w:t>
      </w:r>
      <w:r>
        <w:t>pour déterminer la peine à prononcer</w:t>
      </w:r>
      <w:r w:rsidRPr="00703F7B">
        <w:t>, qui peut être moins lourde</w:t>
      </w:r>
      <w:r>
        <w:t xml:space="preserve"> que </w:t>
      </w:r>
      <w:r w:rsidRPr="00703F7B">
        <w:t>la peine de mort</w:t>
      </w:r>
      <w:r>
        <w:t>,</w:t>
      </w:r>
      <w:r w:rsidRPr="00703F7B">
        <w:t xml:space="preserve"> </w:t>
      </w:r>
      <w:r>
        <w:t>par exemple la réclusion à perpétuité</w:t>
      </w:r>
      <w:r w:rsidRPr="00703F7B">
        <w:t xml:space="preserve">. </w:t>
      </w:r>
      <w:r>
        <w:t>Depuis la réforme</w:t>
      </w:r>
      <w:r w:rsidRPr="00703F7B">
        <w:t xml:space="preserve">, plusieurs condamnés à mort ont vu leur peine commuée en </w:t>
      </w:r>
      <w:r>
        <w:t>réclusion à perpétuité</w:t>
      </w:r>
      <w:r w:rsidRPr="00703F7B">
        <w:t xml:space="preserve">. </w:t>
      </w:r>
    </w:p>
    <w:p w:rsidR="007F054C" w:rsidRPr="00703F7B" w:rsidRDefault="007F054C" w:rsidP="007F054C">
      <w:pPr>
        <w:pStyle w:val="H23G"/>
      </w:pPr>
      <w:r w:rsidRPr="00703F7B">
        <w:tab/>
      </w:r>
      <w:r w:rsidRPr="00703F7B">
        <w:tab/>
        <w:t>Paragraphe 4</w:t>
      </w:r>
    </w:p>
    <w:p w:rsidR="007F054C" w:rsidRPr="00703F7B" w:rsidRDefault="007F054C" w:rsidP="007F054C">
      <w:pPr>
        <w:pStyle w:val="SingleTxtG"/>
      </w:pPr>
      <w:r w:rsidRPr="00703F7B">
        <w:t>45.</w:t>
      </w:r>
      <w:r w:rsidRPr="00703F7B">
        <w:tab/>
        <w:t>Les informations communiquées dans le deuxième rapport périodique au sujet du droit de grâce du Gouverneur général</w:t>
      </w:r>
      <w:r>
        <w:t>,</w:t>
      </w:r>
      <w:r w:rsidRPr="00703F7B">
        <w:t xml:space="preserve"> prévu par l</w:t>
      </w:r>
      <w:r>
        <w:t>’</w:t>
      </w:r>
      <w:r w:rsidRPr="00703F7B">
        <w:t>article 90 de la Constitution</w:t>
      </w:r>
      <w:r>
        <w:t>,</w:t>
      </w:r>
      <w:r w:rsidRPr="00703F7B">
        <w:t xml:space="preserve"> demeurent pertinentes.</w:t>
      </w:r>
    </w:p>
    <w:p w:rsidR="007F054C" w:rsidRPr="00703F7B" w:rsidRDefault="007F054C" w:rsidP="007F054C">
      <w:pPr>
        <w:pStyle w:val="H23G"/>
      </w:pPr>
      <w:r w:rsidRPr="00703F7B">
        <w:tab/>
      </w:r>
      <w:r w:rsidRPr="00703F7B">
        <w:tab/>
        <w:t>Paragraphe 5</w:t>
      </w:r>
    </w:p>
    <w:p w:rsidR="007F054C" w:rsidRPr="00703F7B" w:rsidRDefault="007F054C" w:rsidP="007F054C">
      <w:pPr>
        <w:pStyle w:val="SingleTxtG"/>
      </w:pPr>
      <w:r w:rsidRPr="00703F7B">
        <w:t>46.</w:t>
      </w:r>
      <w:r w:rsidRPr="00703F7B">
        <w:tab/>
        <w:t>La loi sur les mineurs a été abrogée et remplacée par la loi de 2004 sur la protection de l</w:t>
      </w:r>
      <w:r>
        <w:t>’</w:t>
      </w:r>
      <w:r w:rsidRPr="00703F7B">
        <w:t>enfance. L</w:t>
      </w:r>
      <w:r>
        <w:t>’</w:t>
      </w:r>
      <w:r w:rsidRPr="00703F7B">
        <w:t>article 78 de ladite loi dispose que l</w:t>
      </w:r>
      <w:r>
        <w:t>’</w:t>
      </w:r>
      <w:r w:rsidRPr="00703F7B">
        <w:t>exécution d</w:t>
      </w:r>
      <w:r>
        <w:t>’</w:t>
      </w:r>
      <w:r w:rsidRPr="00703F7B">
        <w:t>un enfant est interdite.</w:t>
      </w:r>
    </w:p>
    <w:p w:rsidR="007F054C" w:rsidRPr="00703F7B" w:rsidRDefault="007F054C" w:rsidP="007F054C">
      <w:pPr>
        <w:pStyle w:val="SingleTxtG"/>
        <w:ind w:left="1701"/>
      </w:pPr>
      <w:r w:rsidRPr="00703F7B">
        <w:t>«78 1)</w:t>
      </w:r>
      <w:r w:rsidRPr="00703F7B">
        <w:tab/>
        <w:t>La peine de mort n</w:t>
      </w:r>
      <w:r>
        <w:t>’</w:t>
      </w:r>
      <w:r w:rsidRPr="00703F7B">
        <w:t xml:space="preserve">est ni prononcée ni </w:t>
      </w:r>
      <w:r>
        <w:t>enregistr</w:t>
      </w:r>
      <w:r w:rsidRPr="00703F7B">
        <w:t xml:space="preserve">ée </w:t>
      </w:r>
      <w:r>
        <w:t>à l’encontre d’</w:t>
      </w:r>
      <w:r w:rsidRPr="00703F7B">
        <w:t>un</w:t>
      </w:r>
      <w:r>
        <w:t>e personne</w:t>
      </w:r>
      <w:r w:rsidRPr="00703F7B">
        <w:t xml:space="preserve"> reconnu</w:t>
      </w:r>
      <w:r>
        <w:t>e coupable d’une infraction</w:t>
      </w:r>
      <w:r w:rsidRPr="00703F7B">
        <w:t xml:space="preserve"> s</w:t>
      </w:r>
      <w:r>
        <w:t>’</w:t>
      </w:r>
      <w:r w:rsidRPr="00703F7B">
        <w:t>i</w:t>
      </w:r>
      <w:r>
        <w:t>l</w:t>
      </w:r>
      <w:r w:rsidRPr="00703F7B">
        <w:t xml:space="preserve"> </w:t>
      </w:r>
      <w:r>
        <w:t>apparaît au</w:t>
      </w:r>
      <w:r w:rsidRPr="00703F7B">
        <w:t xml:space="preserve"> tribunal qu</w:t>
      </w:r>
      <w:r>
        <w:t>’</w:t>
      </w:r>
      <w:r w:rsidRPr="00703F7B">
        <w:t>au moment où l</w:t>
      </w:r>
      <w:r>
        <w:t>’</w:t>
      </w:r>
      <w:r w:rsidRPr="00703F7B">
        <w:t>infraction a été commise, l</w:t>
      </w:r>
      <w:r>
        <w:t>a</w:t>
      </w:r>
      <w:r w:rsidRPr="00703F7B">
        <w:t>dit</w:t>
      </w:r>
      <w:r>
        <w:t>e personne</w:t>
      </w:r>
      <w:r w:rsidRPr="00703F7B">
        <w:t xml:space="preserve"> était âgé</w:t>
      </w:r>
      <w:r>
        <w:t>e</w:t>
      </w:r>
      <w:r w:rsidRPr="00703F7B">
        <w:t xml:space="preserve"> de moins de 18 ans; l</w:t>
      </w:r>
      <w:r>
        <w:t>’</w:t>
      </w:r>
      <w:r w:rsidRPr="00703F7B">
        <w:t>intéressé</w:t>
      </w:r>
      <w:r>
        <w:t>e</w:t>
      </w:r>
      <w:r w:rsidRPr="00703F7B">
        <w:t xml:space="preserve"> est </w:t>
      </w:r>
      <w:r>
        <w:t>toutefois</w:t>
      </w:r>
      <w:r w:rsidRPr="00703F7B">
        <w:t xml:space="preserve"> passible </w:t>
      </w:r>
      <w:r>
        <w:t>de la réclusion à perpétuité.»</w:t>
      </w:r>
    </w:p>
    <w:p w:rsidR="007F054C" w:rsidRPr="00703F7B" w:rsidRDefault="007F054C" w:rsidP="007F054C">
      <w:pPr>
        <w:pStyle w:val="SingleTxtG"/>
      </w:pPr>
      <w:r w:rsidRPr="00703F7B">
        <w:t>47.</w:t>
      </w:r>
      <w:r w:rsidRPr="00703F7B">
        <w:tab/>
        <w:t>En vertu du paragraphe 2 de l</w:t>
      </w:r>
      <w:r>
        <w:t>’</w:t>
      </w:r>
      <w:r w:rsidRPr="00703F7B">
        <w:t xml:space="preserve">article 3 de la loi relative aux atteintes </w:t>
      </w:r>
      <w:r>
        <w:t>à la</w:t>
      </w:r>
      <w:r w:rsidRPr="00703F7B">
        <w:t xml:space="preserve"> personne, lorsqu</w:t>
      </w:r>
      <w:r>
        <w:t>’</w:t>
      </w:r>
      <w:r w:rsidRPr="00703F7B">
        <w:t>une femme reconnue coupable d</w:t>
      </w:r>
      <w:r>
        <w:t>’</w:t>
      </w:r>
      <w:r w:rsidRPr="00703F7B">
        <w:t xml:space="preserve">un meurtre </w:t>
      </w:r>
      <w:r>
        <w:t>passible de</w:t>
      </w:r>
      <w:r w:rsidRPr="00703F7B">
        <w:t xml:space="preserve"> la peine </w:t>
      </w:r>
      <w:r>
        <w:t>capitale</w:t>
      </w:r>
      <w:r w:rsidRPr="00703F7B">
        <w:t xml:space="preserve"> est enceinte, elle </w:t>
      </w:r>
      <w:r>
        <w:t>est</w:t>
      </w:r>
      <w:r w:rsidRPr="00703F7B">
        <w:t xml:space="preserve"> condamnée</w:t>
      </w:r>
      <w:r>
        <w:t xml:space="preserve">, au lieu de la </w:t>
      </w:r>
      <w:r w:rsidRPr="00703F7B">
        <w:t>peine de mort</w:t>
      </w:r>
      <w:r>
        <w:t>, à la réclusion à perpétuité ou à</w:t>
      </w:r>
      <w:r w:rsidRPr="00703F7B">
        <w:t xml:space="preserve"> une peine d</w:t>
      </w:r>
      <w:r>
        <w:t>’</w:t>
      </w:r>
      <w:r w:rsidRPr="00703F7B">
        <w:t>emprisonnement de</w:t>
      </w:r>
      <w:r>
        <w:t xml:space="preserve"> la durée que le tribunal juge appropriée</w:t>
      </w:r>
      <w:r w:rsidRPr="00703F7B">
        <w:t>.</w:t>
      </w:r>
    </w:p>
    <w:p w:rsidR="007F054C" w:rsidRPr="00703F7B" w:rsidRDefault="007F054C" w:rsidP="007F054C">
      <w:pPr>
        <w:pStyle w:val="H23G"/>
      </w:pPr>
      <w:r w:rsidRPr="00703F7B">
        <w:tab/>
      </w:r>
      <w:r w:rsidRPr="00703F7B">
        <w:tab/>
        <w:t>Paragraphe 6</w:t>
      </w:r>
    </w:p>
    <w:p w:rsidR="007F054C" w:rsidRPr="00703F7B" w:rsidRDefault="007F054C" w:rsidP="007F054C">
      <w:pPr>
        <w:pStyle w:val="SingleTxtG"/>
      </w:pPr>
      <w:r w:rsidRPr="00703F7B">
        <w:t>48.</w:t>
      </w:r>
      <w:r w:rsidRPr="00703F7B">
        <w:tab/>
        <w:t>Le 25 novembre 2008, le Parlement a voté le maintien de la peine de mort</w:t>
      </w:r>
      <w:r>
        <w:t xml:space="preserve"> </w:t>
      </w:r>
      <w:r w:rsidRPr="00703F7B">
        <w:t>à une majorité de 34 voix contre 15.</w:t>
      </w:r>
    </w:p>
    <w:p w:rsidR="007F054C" w:rsidRPr="00703F7B" w:rsidRDefault="007F054C" w:rsidP="007F054C">
      <w:pPr>
        <w:pStyle w:val="H1G"/>
      </w:pPr>
      <w:r w:rsidRPr="00703F7B">
        <w:tab/>
      </w:r>
      <w:r w:rsidRPr="00703F7B">
        <w:tab/>
        <w:t>Article 7</w:t>
      </w:r>
    </w:p>
    <w:p w:rsidR="007F054C" w:rsidRPr="00703F7B" w:rsidRDefault="007F054C" w:rsidP="007F054C">
      <w:pPr>
        <w:pStyle w:val="SingleTxtG"/>
      </w:pPr>
      <w:r w:rsidRPr="00703F7B">
        <w:t>49.</w:t>
      </w:r>
      <w:r w:rsidRPr="00703F7B">
        <w:tab/>
        <w:t>Les points traités dans le deuxième rapport périodique restent valables. Il est fait spécifiquement référence au paragraphe 1 de l</w:t>
      </w:r>
      <w:r>
        <w:t>’</w:t>
      </w:r>
      <w:r w:rsidRPr="00703F7B">
        <w:t>article 17 de la Constitution, qui dispose que: «Nul ne sera soumis à la torture, ni à des peines ou traitements inhumains ou dégradants.».</w:t>
      </w:r>
    </w:p>
    <w:p w:rsidR="007F054C" w:rsidRPr="00703F7B" w:rsidRDefault="007F054C" w:rsidP="007F054C">
      <w:pPr>
        <w:pStyle w:val="SingleTxtG"/>
      </w:pPr>
      <w:r w:rsidRPr="00703F7B">
        <w:t>50.</w:t>
      </w:r>
      <w:r w:rsidRPr="00703F7B">
        <w:tab/>
        <w:t xml:space="preserve">La Jamaïque a toujours </w:t>
      </w:r>
      <w:r>
        <w:t>considéré que</w:t>
      </w:r>
      <w:r w:rsidRPr="00703F7B">
        <w:t xml:space="preserve"> nul ne doit être soumis à des traitements inhumains ou dégradants et que les peines devaient rester dans les limites de la loi. Comme souligné dans le deuxième rapport périodique de la Jamaïque, la législation exige que les détenus ne soient pas brutalisés.</w:t>
      </w:r>
    </w:p>
    <w:p w:rsidR="00C3280C" w:rsidRDefault="007F054C" w:rsidP="007F054C">
      <w:pPr>
        <w:pStyle w:val="SingleTxtG"/>
      </w:pPr>
      <w:r w:rsidRPr="00703F7B">
        <w:t>51.</w:t>
      </w:r>
      <w:r w:rsidRPr="00703F7B">
        <w:tab/>
        <w:t xml:space="preserve">En réponse au paragraphe 15 des observations finales, il convient de souligner que des mesures </w:t>
      </w:r>
      <w:r>
        <w:t>s</w:t>
      </w:r>
      <w:r w:rsidRPr="00703F7B">
        <w:t xml:space="preserve">ont </w:t>
      </w:r>
      <w:r>
        <w:t>actuellement</w:t>
      </w:r>
      <w:r w:rsidRPr="00703F7B">
        <w:t xml:space="preserve"> prises en vue d</w:t>
      </w:r>
      <w:r>
        <w:t>’</w:t>
      </w:r>
      <w:r w:rsidRPr="00703F7B">
        <w:t>abroger la loi de 1903 portant r</w:t>
      </w:r>
      <w:r>
        <w:t>é</w:t>
      </w:r>
      <w:r w:rsidRPr="00703F7B">
        <w:t xml:space="preserve">glementation de la flagellation et la loi de 1942 sur la lutte contre la criminalité. Un projet de loi portant abrogation de ces lois a été élaboré et </w:t>
      </w:r>
      <w:r>
        <w:t>tout est fait pour</w:t>
      </w:r>
      <w:r w:rsidRPr="00703F7B">
        <w:t xml:space="preserve"> qu</w:t>
      </w:r>
      <w:r>
        <w:t>’</w:t>
      </w:r>
      <w:r w:rsidRPr="00703F7B">
        <w:t>il soit adopté le plus rapidement possible.</w:t>
      </w:r>
    </w:p>
    <w:p w:rsidR="004F1CA9" w:rsidRPr="001977F5" w:rsidRDefault="004F1CA9" w:rsidP="004F1CA9">
      <w:pPr>
        <w:pStyle w:val="H1G"/>
      </w:pPr>
      <w:r w:rsidRPr="001977F5">
        <w:t>Article 8</w:t>
      </w:r>
    </w:p>
    <w:p w:rsidR="004F1CA9" w:rsidRPr="001977F5" w:rsidRDefault="004F1CA9" w:rsidP="004F1CA9">
      <w:pPr>
        <w:pStyle w:val="SingleTxtG"/>
      </w:pPr>
      <w:r w:rsidRPr="001977F5">
        <w:t>52.</w:t>
      </w:r>
      <w:r w:rsidRPr="001977F5">
        <w:tab/>
        <w:t xml:space="preserve">Comme </w:t>
      </w:r>
      <w:r>
        <w:t>indiqué</w:t>
      </w:r>
      <w:r w:rsidRPr="001977F5">
        <w:t xml:space="preserve"> dans le deuxième rapport périodique</w:t>
      </w:r>
      <w:r>
        <w:t xml:space="preserve"> de la Jamaïque</w:t>
      </w:r>
      <w:r w:rsidRPr="001977F5">
        <w:t>, l</w:t>
      </w:r>
      <w:r>
        <w:t>’</w:t>
      </w:r>
      <w:r w:rsidRPr="001977F5">
        <w:t>esclavage et la servitude sont interdits en Jamaïque.</w:t>
      </w:r>
    </w:p>
    <w:p w:rsidR="004F1CA9" w:rsidRPr="001977F5" w:rsidRDefault="004F1CA9" w:rsidP="004F1CA9">
      <w:pPr>
        <w:pStyle w:val="H1G"/>
      </w:pPr>
      <w:r>
        <w:tab/>
      </w:r>
      <w:r>
        <w:tab/>
      </w:r>
      <w:r w:rsidRPr="001977F5">
        <w:t>Article 9</w:t>
      </w:r>
    </w:p>
    <w:p w:rsidR="004F1CA9" w:rsidRPr="001977F5" w:rsidRDefault="004F1CA9" w:rsidP="004F1CA9">
      <w:pPr>
        <w:pStyle w:val="SingleTxtG"/>
      </w:pPr>
      <w:r w:rsidRPr="001977F5">
        <w:t>53.</w:t>
      </w:r>
      <w:r w:rsidRPr="001977F5">
        <w:tab/>
        <w:t>En réponse aux observations formulées par le Comité au paragraphe</w:t>
      </w:r>
      <w:r>
        <w:t xml:space="preserve"> </w:t>
      </w:r>
      <w:r w:rsidRPr="001977F5">
        <w:t>17 de ses observations finales, il convient de noter ce qui suit:</w:t>
      </w:r>
    </w:p>
    <w:p w:rsidR="004F1CA9" w:rsidRPr="001977F5" w:rsidRDefault="004F1CA9" w:rsidP="004F1CA9">
      <w:pPr>
        <w:pStyle w:val="Bullet1G"/>
      </w:pPr>
      <w:r w:rsidRPr="001977F5">
        <w:t>Le Gouvernement jamaï</w:t>
      </w:r>
      <w:r>
        <w:t xml:space="preserve">cain a entrepris, par l’intermédiaire du </w:t>
      </w:r>
      <w:r w:rsidRPr="001977F5">
        <w:t xml:space="preserve">Ministère de la justice, un programme de </w:t>
      </w:r>
      <w:r>
        <w:t xml:space="preserve">réforme </w:t>
      </w:r>
      <w:r w:rsidRPr="001977F5">
        <w:t>de la justice. Dans le cadre de cette initiative, le Gouvernement a mis au point un projet de refo</w:t>
      </w:r>
      <w:r>
        <w:t>nte</w:t>
      </w:r>
      <w:r w:rsidRPr="001977F5">
        <w:t xml:space="preserve"> du système judiciaire visant à réaliser un examen complet de l</w:t>
      </w:r>
      <w:r>
        <w:t>’</w:t>
      </w:r>
      <w:r w:rsidRPr="001977F5">
        <w:t xml:space="preserve">état du système judiciaire et à élaborer des stratégies et des mécanismes pour faciliter sa modernisation. Un système judiciaire moderne sera plus efficace, accessible, responsable, équitable et capable de produire des résultats </w:t>
      </w:r>
      <w:r>
        <w:t xml:space="preserve">économiquement et </w:t>
      </w:r>
      <w:r w:rsidRPr="001977F5">
        <w:t>en temps voulu.</w:t>
      </w:r>
    </w:p>
    <w:p w:rsidR="004F1CA9" w:rsidRPr="001977F5" w:rsidRDefault="004F1CA9" w:rsidP="004F1CA9">
      <w:pPr>
        <w:pStyle w:val="Bullet1G"/>
      </w:pPr>
      <w:r w:rsidRPr="001977F5">
        <w:t xml:space="preserve">Le projet vise notamment à réformer le système de justice pénale. Des recommandations ont été formulées </w:t>
      </w:r>
      <w:r>
        <w:t xml:space="preserve">pour </w:t>
      </w:r>
      <w:r w:rsidRPr="001977F5">
        <w:t xml:space="preserve">réformer les pratiques, méthodes et procédures de la justice pénale, </w:t>
      </w:r>
      <w:r>
        <w:t xml:space="preserve">notamment pour réduire les délais </w:t>
      </w:r>
      <w:r w:rsidRPr="001977F5">
        <w:t>et amélior</w:t>
      </w:r>
      <w:r>
        <w:t xml:space="preserve">er </w:t>
      </w:r>
      <w:r w:rsidRPr="001977F5">
        <w:t>l</w:t>
      </w:r>
      <w:r>
        <w:t>’</w:t>
      </w:r>
      <w:r w:rsidRPr="001977F5">
        <w:t xml:space="preserve">efficacité. </w:t>
      </w:r>
      <w:r>
        <w:t xml:space="preserve">Sont </w:t>
      </w:r>
      <w:r w:rsidRPr="001977F5">
        <w:t xml:space="preserve">également </w:t>
      </w:r>
      <w:r>
        <w:t xml:space="preserve">prévues </w:t>
      </w:r>
      <w:r w:rsidRPr="001977F5">
        <w:t xml:space="preserve">des stratégies ciblées de </w:t>
      </w:r>
      <w:r>
        <w:t xml:space="preserve">résorption </w:t>
      </w:r>
      <w:r w:rsidRPr="001977F5">
        <w:t xml:space="preserve">des retards accumulés, </w:t>
      </w:r>
      <w:r>
        <w:t xml:space="preserve">une réforme du </w:t>
      </w:r>
      <w:r w:rsidRPr="001977F5">
        <w:t xml:space="preserve">droit pénal, </w:t>
      </w:r>
      <w:r>
        <w:t xml:space="preserve">une réforme du cautionnement pénal, une gestion optimisée du rôle des juridictions pénales, une réforme de la procédure et la création de bases </w:t>
      </w:r>
      <w:r w:rsidRPr="001977F5">
        <w:t>de données nationale</w:t>
      </w:r>
      <w:r>
        <w:t>s</w:t>
      </w:r>
      <w:r w:rsidRPr="001977F5">
        <w:t xml:space="preserve"> contenant des informations sur les affaires.</w:t>
      </w:r>
    </w:p>
    <w:p w:rsidR="004F1CA9" w:rsidRPr="001977F5" w:rsidRDefault="004F1CA9" w:rsidP="004F1CA9">
      <w:pPr>
        <w:pStyle w:val="Bullet1G"/>
      </w:pPr>
      <w:r w:rsidRPr="001977F5">
        <w:t xml:space="preserve">Un examen complet du système </w:t>
      </w:r>
      <w:r>
        <w:t xml:space="preserve">judiciaire </w:t>
      </w:r>
      <w:r w:rsidRPr="001977F5">
        <w:t xml:space="preserve">jamaïcain a été réalisé en octobre 2006 et juillet 2007. Une série de consultations ont été menées </w:t>
      </w:r>
      <w:r>
        <w:t xml:space="preserve">dans toute </w:t>
      </w:r>
      <w:r w:rsidRPr="001977F5">
        <w:t>l</w:t>
      </w:r>
      <w:r>
        <w:t>’</w:t>
      </w:r>
      <w:r w:rsidRPr="001977F5">
        <w:t>île afin de recueillir l</w:t>
      </w:r>
      <w:r>
        <w:t>’</w:t>
      </w:r>
      <w:r w:rsidRPr="001977F5">
        <w:t xml:space="preserve">opinion des citoyens et de recenser les domaines </w:t>
      </w:r>
      <w:r>
        <w:t>dans lesquels des réformes sont nécessaires</w:t>
      </w:r>
      <w:r w:rsidRPr="001977F5">
        <w:t>. Les résultats de ce</w:t>
      </w:r>
      <w:r>
        <w:t xml:space="preserve"> processus</w:t>
      </w:r>
      <w:r w:rsidRPr="001977F5">
        <w:t xml:space="preserve"> ont été utilisés par le Groupe de travail sur la réforme du système judiciaire pour établir son rapport, dont les conclusions sont actuellement mises en œuvre. Les travaux ont débuté ou ont été </w:t>
      </w:r>
      <w:r>
        <w:t xml:space="preserve">menés à bien, </w:t>
      </w:r>
      <w:r w:rsidRPr="001977F5">
        <w:t>en ce qui concerne:</w:t>
      </w:r>
    </w:p>
    <w:p w:rsidR="004F1CA9" w:rsidRPr="001977F5" w:rsidRDefault="004F1CA9" w:rsidP="004F1CA9">
      <w:pPr>
        <w:pStyle w:val="Bullet2G"/>
      </w:pPr>
      <w:r w:rsidRPr="001977F5">
        <w:t>La création d</w:t>
      </w:r>
      <w:r>
        <w:t>’</w:t>
      </w:r>
      <w:r w:rsidRPr="001977F5">
        <w:t>une Division de la modernisation de la justice au sein du Ministère de la justice</w:t>
      </w:r>
      <w:r>
        <w:t>,</w:t>
      </w:r>
      <w:r w:rsidRPr="001977F5">
        <w:t xml:space="preserve"> chargée de diriger la mise en œuvre du plan de modernisation;</w:t>
      </w:r>
    </w:p>
    <w:p w:rsidR="004F1CA9" w:rsidRPr="001977F5" w:rsidRDefault="004F1CA9" w:rsidP="004F1CA9">
      <w:pPr>
        <w:pStyle w:val="Bullet2G"/>
      </w:pPr>
      <w:r w:rsidRPr="001977F5">
        <w:t>La création de la Section d</w:t>
      </w:r>
      <w:r>
        <w:t>’</w:t>
      </w:r>
      <w:r w:rsidRPr="001977F5">
        <w:t>administration et d</w:t>
      </w:r>
      <w:r>
        <w:t>’</w:t>
      </w:r>
      <w:r w:rsidRPr="001977F5">
        <w:t>appui judiciaires</w:t>
      </w:r>
      <w:r>
        <w:t>,</w:t>
      </w:r>
      <w:r w:rsidRPr="001977F5">
        <w:t xml:space="preserve"> destinée à accroître l</w:t>
      </w:r>
      <w:r>
        <w:t>’</w:t>
      </w:r>
      <w:r w:rsidRPr="001977F5">
        <w:t>efficacité de l</w:t>
      </w:r>
      <w:r>
        <w:t>’</w:t>
      </w:r>
      <w:r w:rsidRPr="001977F5">
        <w:t>appareil judiciaire;</w:t>
      </w:r>
    </w:p>
    <w:p w:rsidR="004F1CA9" w:rsidRPr="001977F5" w:rsidRDefault="004F1CA9" w:rsidP="004F1CA9">
      <w:pPr>
        <w:pStyle w:val="Bullet2G"/>
      </w:pPr>
      <w:r>
        <w:t>L</w:t>
      </w:r>
      <w:r w:rsidRPr="001977F5">
        <w:t xml:space="preserve">a modernisation du Bureau du Directeur </w:t>
      </w:r>
      <w:r>
        <w:t>de l’action publique</w:t>
      </w:r>
      <w:r w:rsidRPr="001977F5">
        <w:t>;</w:t>
      </w:r>
    </w:p>
    <w:p w:rsidR="004F1CA9" w:rsidRPr="001977F5" w:rsidRDefault="004F1CA9" w:rsidP="004F1CA9">
      <w:pPr>
        <w:pStyle w:val="Bullet2G"/>
      </w:pPr>
      <w:r>
        <w:t>L</w:t>
      </w:r>
      <w:r w:rsidRPr="001977F5">
        <w:t xml:space="preserve">a mise en </w:t>
      </w:r>
      <w:r>
        <w:t xml:space="preserve">place d’un </w:t>
      </w:r>
      <w:r w:rsidRPr="001977F5">
        <w:t>système de gestion des affaires − système de gestion de l</w:t>
      </w:r>
      <w:r>
        <w:t>’</w:t>
      </w:r>
      <w:r w:rsidRPr="001977F5">
        <w:t>application des décisions de justice − dans tou</w:t>
      </w:r>
      <w:r>
        <w:t>te</w:t>
      </w:r>
      <w:r w:rsidRPr="001977F5">
        <w:t>s les</w:t>
      </w:r>
      <w:r>
        <w:t xml:space="preserve"> juridictions</w:t>
      </w:r>
      <w:r w:rsidRPr="001977F5">
        <w:t>;</w:t>
      </w:r>
    </w:p>
    <w:p w:rsidR="004F1CA9" w:rsidRPr="001977F5" w:rsidRDefault="004F1CA9" w:rsidP="004F1CA9">
      <w:pPr>
        <w:pStyle w:val="Bullet2G"/>
      </w:pPr>
      <w:r>
        <w:t>L’</w:t>
      </w:r>
      <w:r w:rsidRPr="001977F5">
        <w:t>élaboration d</w:t>
      </w:r>
      <w:r>
        <w:t>’</w:t>
      </w:r>
      <w:r w:rsidRPr="001977F5">
        <w:t>une politique de justice réparatrice;</w:t>
      </w:r>
    </w:p>
    <w:p w:rsidR="004F1CA9" w:rsidRPr="001977F5" w:rsidRDefault="004F1CA9" w:rsidP="004F1CA9">
      <w:pPr>
        <w:pStyle w:val="Bullet2G"/>
      </w:pPr>
      <w:r>
        <w:t>L</w:t>
      </w:r>
      <w:r w:rsidRPr="001977F5">
        <w:t>a création d</w:t>
      </w:r>
      <w:r>
        <w:t>’</w:t>
      </w:r>
      <w:r w:rsidRPr="001977F5">
        <w:t xml:space="preserve">une Division des services </w:t>
      </w:r>
      <w:r>
        <w:t xml:space="preserve">juridiques </w:t>
      </w:r>
      <w:r w:rsidRPr="001977F5">
        <w:t>au sein du Ministère;</w:t>
      </w:r>
    </w:p>
    <w:p w:rsidR="004F1CA9" w:rsidRPr="001977F5" w:rsidRDefault="004F1CA9" w:rsidP="004F1CA9">
      <w:pPr>
        <w:pStyle w:val="Bullet2G"/>
      </w:pPr>
      <w:r>
        <w:t>L’</w:t>
      </w:r>
      <w:r w:rsidRPr="001977F5">
        <w:t xml:space="preserve">accroissement des effectifs du </w:t>
      </w:r>
      <w:r>
        <w:t>G</w:t>
      </w:r>
      <w:r w:rsidRPr="001977F5">
        <w:t>reffe de la Cour suprême; et</w:t>
      </w:r>
    </w:p>
    <w:p w:rsidR="004F1CA9" w:rsidRPr="001977F5" w:rsidRDefault="004F1CA9" w:rsidP="004F1CA9">
      <w:pPr>
        <w:pStyle w:val="Bullet2G"/>
      </w:pPr>
      <w:r>
        <w:t>L</w:t>
      </w:r>
      <w:r w:rsidRPr="001977F5">
        <w:t xml:space="preserve">e renforcement des effectifs du Département de la réforme </w:t>
      </w:r>
      <w:r>
        <w:t>juridique</w:t>
      </w:r>
      <w:r w:rsidRPr="001977F5">
        <w:t>.</w:t>
      </w:r>
    </w:p>
    <w:p w:rsidR="004F1CA9" w:rsidRPr="001977F5" w:rsidRDefault="004F1CA9" w:rsidP="004F1CA9">
      <w:pPr>
        <w:pStyle w:val="H1G"/>
      </w:pPr>
      <w:r>
        <w:tab/>
      </w:r>
      <w:r>
        <w:tab/>
      </w:r>
      <w:r w:rsidRPr="001977F5">
        <w:t>Article 10</w:t>
      </w:r>
    </w:p>
    <w:p w:rsidR="004F1CA9" w:rsidRPr="001977F5" w:rsidRDefault="004F1CA9" w:rsidP="004F1CA9">
      <w:pPr>
        <w:pStyle w:val="H23G"/>
      </w:pPr>
      <w:r>
        <w:tab/>
      </w:r>
      <w:r>
        <w:tab/>
      </w:r>
      <w:r w:rsidRPr="001977F5">
        <w:t>Paragraphes 1 et 2 a)</w:t>
      </w:r>
    </w:p>
    <w:p w:rsidR="004F1CA9" w:rsidRPr="001977F5" w:rsidRDefault="004F1CA9" w:rsidP="004F1CA9">
      <w:pPr>
        <w:pStyle w:val="SingleTxtG"/>
      </w:pPr>
      <w:r w:rsidRPr="001977F5">
        <w:t>54.</w:t>
      </w:r>
      <w:r w:rsidRPr="001977F5">
        <w:tab/>
        <w:t>Les textes législatifs mentionnés dans le deuxième rapport périodique, à savoir la loi sur les prisons et la loi sur les forces de police, demeurent pertinents en ce qu</w:t>
      </w:r>
      <w:r>
        <w:t>’</w:t>
      </w:r>
      <w:r w:rsidRPr="001977F5">
        <w:t>ils tiennent compte des obligations qui incombent à la Jamaïque au titre des paragraphes 1 et 2 a) et prévoient que toute personne privée de sa liberté est traitée avec humanité.</w:t>
      </w:r>
    </w:p>
    <w:p w:rsidR="004F1CA9" w:rsidRPr="001977F5" w:rsidRDefault="004F1CA9" w:rsidP="004F1CA9">
      <w:pPr>
        <w:pStyle w:val="H23G"/>
      </w:pPr>
      <w:r>
        <w:tab/>
      </w:r>
      <w:r>
        <w:tab/>
      </w:r>
      <w:r w:rsidRPr="001977F5">
        <w:t>Paragraphe 2 b)</w:t>
      </w:r>
    </w:p>
    <w:p w:rsidR="004F1CA9" w:rsidRPr="001977F5" w:rsidRDefault="004F1CA9" w:rsidP="004F1CA9">
      <w:pPr>
        <w:pStyle w:val="SingleTxtG"/>
      </w:pPr>
      <w:r w:rsidRPr="001977F5">
        <w:t>55.</w:t>
      </w:r>
      <w:r w:rsidRPr="001977F5">
        <w:tab/>
        <w:t>Comme indiqué plus haut, la loi sur les mineurs a été abrogée et remplacée par la loi relative à la protection de l</w:t>
      </w:r>
      <w:r>
        <w:t>’</w:t>
      </w:r>
      <w:r w:rsidRPr="001977F5">
        <w:t>enfance.</w:t>
      </w:r>
    </w:p>
    <w:p w:rsidR="004F1CA9" w:rsidRPr="001977F5" w:rsidRDefault="004F1CA9" w:rsidP="004F1CA9">
      <w:pPr>
        <w:pStyle w:val="SingleTxtG"/>
      </w:pPr>
      <w:r w:rsidRPr="001977F5">
        <w:t>56.</w:t>
      </w:r>
      <w:r w:rsidRPr="001977F5">
        <w:tab/>
        <w:t>L</w:t>
      </w:r>
      <w:r>
        <w:t>’</w:t>
      </w:r>
      <w:r w:rsidRPr="001977F5">
        <w:t>article 66 de la loi relative à la protection de l</w:t>
      </w:r>
      <w:r>
        <w:t>’</w:t>
      </w:r>
      <w:r w:rsidRPr="001977F5">
        <w:t>enfance dispose ce qui suit:</w:t>
      </w:r>
    </w:p>
    <w:p w:rsidR="004F1CA9" w:rsidRDefault="004F1CA9" w:rsidP="004F1CA9">
      <w:pPr>
        <w:pStyle w:val="SingleTxtG"/>
        <w:ind w:left="1701" w:firstLine="567"/>
      </w:pPr>
      <w:r w:rsidRPr="001977F5">
        <w:t>«Il conviendra de veiller à ce qu</w:t>
      </w:r>
      <w:r>
        <w:t>’</w:t>
      </w:r>
      <w:r w:rsidRPr="001977F5">
        <w:t>un enfant</w:t>
      </w:r>
      <w:r w:rsidR="008F3C72">
        <w:t>:</w:t>
      </w:r>
    </w:p>
    <w:p w:rsidR="004F1CA9" w:rsidRPr="001977F5" w:rsidRDefault="004F1CA9" w:rsidP="004F1CA9">
      <w:pPr>
        <w:pStyle w:val="SingleTxtG"/>
        <w:ind w:left="1701" w:firstLine="567"/>
      </w:pPr>
      <w:r>
        <w:t>a</w:t>
      </w:r>
      <w:r w:rsidR="008F3C72">
        <w:t>)</w:t>
      </w:r>
      <w:r w:rsidR="008F3C72">
        <w:tab/>
        <w:t>G</w:t>
      </w:r>
      <w:r w:rsidRPr="001977F5">
        <w:t>ardé dans un poste de police suite à la commission d</w:t>
      </w:r>
      <w:r>
        <w:t>’</w:t>
      </w:r>
      <w:r w:rsidRPr="001977F5">
        <w:t>une infraction par l</w:t>
      </w:r>
      <w:r>
        <w:t>’</w:t>
      </w:r>
      <w:r w:rsidRPr="001977F5">
        <w:t>enfant ou par toute autre personne;</w:t>
      </w:r>
    </w:p>
    <w:p w:rsidR="004F1CA9" w:rsidRPr="001977F5" w:rsidRDefault="008F3C72" w:rsidP="004F1CA9">
      <w:pPr>
        <w:pStyle w:val="SingleTxtG"/>
        <w:ind w:left="1701" w:firstLine="567"/>
      </w:pPr>
      <w:r>
        <w:t>b)</w:t>
      </w:r>
      <w:r>
        <w:tab/>
        <w:t>C</w:t>
      </w:r>
      <w:r w:rsidR="004F1CA9" w:rsidRPr="001977F5">
        <w:t>onduit devant un tribunal, dans un centre de détention provisoire ou un lieu sûr ou en revenant; ou</w:t>
      </w:r>
    </w:p>
    <w:p w:rsidR="004F1CA9" w:rsidRPr="001977F5" w:rsidRDefault="008F3C72" w:rsidP="004F1CA9">
      <w:pPr>
        <w:pStyle w:val="SingleTxtG"/>
        <w:ind w:left="1701" w:firstLine="567"/>
      </w:pPr>
      <w:r>
        <w:t>c)</w:t>
      </w:r>
      <w:r>
        <w:tab/>
        <w:t>T</w:t>
      </w:r>
      <w:r w:rsidR="004F1CA9" w:rsidRPr="001977F5">
        <w:t>andis qu</w:t>
      </w:r>
      <w:r w:rsidR="004F1CA9">
        <w:t>’</w:t>
      </w:r>
      <w:r w:rsidR="004F1CA9" w:rsidRPr="001977F5">
        <w:t>il attend avant ou après sa comparution</w:t>
      </w:r>
      <w:r w:rsidR="004F1CA9">
        <w:t>,</w:t>
      </w:r>
    </w:p>
    <w:p w:rsidR="004F1CA9" w:rsidRPr="001977F5" w:rsidRDefault="008F3C72" w:rsidP="004F1CA9">
      <w:pPr>
        <w:pStyle w:val="SingleTxtG"/>
        <w:ind w:left="1701"/>
      </w:pPr>
      <w:r>
        <w:t>n</w:t>
      </w:r>
      <w:r w:rsidR="004F1CA9" w:rsidRPr="001977F5">
        <w:t>e soit en contact avec un adulte qui n</w:t>
      </w:r>
      <w:r w:rsidR="004F1CA9">
        <w:t>’</w:t>
      </w:r>
      <w:r w:rsidR="004F1CA9" w:rsidRPr="001977F5">
        <w:t>a pas de lien familial avec lui</w:t>
      </w:r>
      <w:r w:rsidR="004F1CA9">
        <w:t xml:space="preserve"> et qui est</w:t>
      </w:r>
      <w:r w:rsidR="004F1CA9" w:rsidRPr="001977F5">
        <w:t xml:space="preserve"> accusé d</w:t>
      </w:r>
      <w:r w:rsidR="004F1CA9">
        <w:t>’</w:t>
      </w:r>
      <w:r w:rsidR="004F1CA9" w:rsidRPr="001977F5">
        <w:t>un délit autre que celui dont l</w:t>
      </w:r>
      <w:r w:rsidR="004F1CA9">
        <w:t>’</w:t>
      </w:r>
      <w:r w:rsidR="004F1CA9" w:rsidRPr="001977F5">
        <w:t>enfant est conjointement accusé.».</w:t>
      </w:r>
    </w:p>
    <w:p w:rsidR="004F1CA9" w:rsidRPr="001977F5" w:rsidRDefault="004F1CA9" w:rsidP="004F1CA9">
      <w:pPr>
        <w:pStyle w:val="SingleTxtG"/>
      </w:pPr>
      <w:r w:rsidRPr="001977F5">
        <w:t>57.</w:t>
      </w:r>
      <w:r w:rsidRPr="001977F5">
        <w:tab/>
        <w:t>L</w:t>
      </w:r>
      <w:r>
        <w:t>’</w:t>
      </w:r>
      <w:r w:rsidRPr="001977F5">
        <w:t>article 67 dispose ce qui suit:</w:t>
      </w:r>
    </w:p>
    <w:p w:rsidR="004F1CA9" w:rsidRPr="001977F5" w:rsidRDefault="004F1CA9" w:rsidP="004F1CA9">
      <w:pPr>
        <w:pStyle w:val="SingleTxtG"/>
        <w:ind w:left="1701"/>
      </w:pPr>
      <w:r w:rsidRPr="001977F5">
        <w:t>«67 1)</w:t>
      </w:r>
      <w:r w:rsidRPr="001977F5">
        <w:tab/>
        <w:t>Lorsqu</w:t>
      </w:r>
      <w:r>
        <w:t>’</w:t>
      </w:r>
      <w:r w:rsidRPr="001977F5">
        <w:t xml:space="preserve">une personne </w:t>
      </w:r>
      <w:r>
        <w:t xml:space="preserve">paraissant </w:t>
      </w:r>
      <w:r w:rsidRPr="001977F5">
        <w:t xml:space="preserve">être un enfant est arrêtée, avec ou sans mandat, </w:t>
      </w:r>
      <w:r>
        <w:t xml:space="preserve">et </w:t>
      </w:r>
      <w:r w:rsidRPr="001977F5">
        <w:t>ne peut être déférée immédiatement devant un tribunal, l</w:t>
      </w:r>
      <w:r>
        <w:t>’</w:t>
      </w:r>
      <w:r w:rsidRPr="001977F5">
        <w:t>officier ou le sous-officier de police responsable du poste de police auquel est conduite la personne doit agir conformément au paragraphe</w:t>
      </w:r>
      <w:r>
        <w:t xml:space="preserve"> </w:t>
      </w:r>
      <w:r w:rsidRPr="001977F5">
        <w:t>2</w:t>
      </w:r>
      <w:r>
        <w:t>)</w:t>
      </w:r>
      <w:r w:rsidRPr="001977F5">
        <w:t>.</w:t>
      </w:r>
    </w:p>
    <w:p w:rsidR="004F1CA9" w:rsidRPr="001977F5" w:rsidRDefault="004F1CA9" w:rsidP="004F1CA9">
      <w:pPr>
        <w:pStyle w:val="SingleTxtG"/>
        <w:ind w:firstLine="567"/>
      </w:pPr>
      <w:r>
        <w:t>2)</w:t>
      </w:r>
      <w:r>
        <w:tab/>
      </w:r>
      <w:r w:rsidRPr="001977F5">
        <w:t>L</w:t>
      </w:r>
      <w:r>
        <w:t>’</w:t>
      </w:r>
      <w:r w:rsidRPr="001977F5">
        <w:t>officier ou le sous-officier doit</w:t>
      </w:r>
      <w:r w:rsidR="008F3C72">
        <w:t>:</w:t>
      </w:r>
    </w:p>
    <w:p w:rsidR="004F1CA9" w:rsidRPr="001977F5" w:rsidRDefault="004F1CA9" w:rsidP="004F1CA9">
      <w:pPr>
        <w:pStyle w:val="SingleTxtG"/>
        <w:ind w:left="1701" w:firstLine="567"/>
      </w:pPr>
      <w:r>
        <w:t>a)</w:t>
      </w:r>
      <w:r>
        <w:tab/>
        <w:t>E</w:t>
      </w:r>
      <w:r w:rsidRPr="001977F5">
        <w:t>n informer l</w:t>
      </w:r>
      <w:r>
        <w:t>’</w:t>
      </w:r>
      <w:r w:rsidRPr="001977F5">
        <w:t>organisme public chargé de la protection de l</w:t>
      </w:r>
      <w:r>
        <w:t>’</w:t>
      </w:r>
      <w:r w:rsidRPr="001977F5">
        <w:t>enfance; et</w:t>
      </w:r>
    </w:p>
    <w:p w:rsidR="004F1CA9" w:rsidRPr="001977F5" w:rsidRDefault="004F1CA9" w:rsidP="004F1CA9">
      <w:pPr>
        <w:pStyle w:val="SingleTxtG"/>
        <w:ind w:left="1701" w:firstLine="567"/>
      </w:pPr>
      <w:r>
        <w:t>b)</w:t>
      </w:r>
      <w:r>
        <w:tab/>
        <w:t>E</w:t>
      </w:r>
      <w:r w:rsidRPr="001977F5">
        <w:t>nquêter sur l</w:t>
      </w:r>
      <w:r>
        <w:t>’</w:t>
      </w:r>
      <w:r w:rsidRPr="001977F5">
        <w:t xml:space="preserve">affaire et peut, conformément à la loi sur </w:t>
      </w:r>
      <w:r>
        <w:t xml:space="preserve">le </w:t>
      </w:r>
      <w:r w:rsidRPr="001977F5">
        <w:t>caution</w:t>
      </w:r>
      <w:r>
        <w:t>nement</w:t>
      </w:r>
      <w:r w:rsidRPr="001977F5">
        <w:t xml:space="preserve">, libérer la personne </w:t>
      </w:r>
      <w:r>
        <w:t xml:space="preserve">moyennant </w:t>
      </w:r>
      <w:r w:rsidRPr="001977F5">
        <w:t>l</w:t>
      </w:r>
      <w:r>
        <w:t>’</w:t>
      </w:r>
      <w:r w:rsidRPr="001977F5">
        <w:t xml:space="preserve">engagement de </w:t>
      </w:r>
      <w:r>
        <w:t xml:space="preserve">l’intéressé </w:t>
      </w:r>
      <w:r w:rsidRPr="001977F5">
        <w:t>ou d</w:t>
      </w:r>
      <w:r>
        <w:t>’un</w:t>
      </w:r>
      <w:r w:rsidRPr="001977F5">
        <w:t xml:space="preserve"> parent ou tuteur (avec ou sans garantie) de verser un montant qui, de l</w:t>
      </w:r>
      <w:r>
        <w:t>’</w:t>
      </w:r>
      <w:r w:rsidRPr="001977F5">
        <w:t>avis de l</w:t>
      </w:r>
      <w:r>
        <w:t>’</w:t>
      </w:r>
      <w:r w:rsidRPr="001977F5">
        <w:t xml:space="preserve">officier ou du sous-officier, garantit que la personne se présentera devant le tribunal, </w:t>
      </w:r>
      <w:r>
        <w:t>excepté si:</w:t>
      </w:r>
    </w:p>
    <w:p w:rsidR="004F1CA9" w:rsidRPr="001977F5" w:rsidRDefault="004F1CA9" w:rsidP="004F1CA9">
      <w:pPr>
        <w:pStyle w:val="SingleTxtG"/>
        <w:ind w:left="1701" w:firstLine="567"/>
      </w:pPr>
      <w:r>
        <w:t>i.</w:t>
      </w:r>
      <w:r>
        <w:tab/>
        <w:t>L</w:t>
      </w:r>
      <w:r w:rsidRPr="001977F5">
        <w:t xml:space="preserve">e fait reproché </w:t>
      </w:r>
      <w:r>
        <w:t xml:space="preserve">est </w:t>
      </w:r>
      <w:r w:rsidRPr="001977F5">
        <w:t>un meurtre ou un autre crime grave;</w:t>
      </w:r>
    </w:p>
    <w:p w:rsidR="004F1CA9" w:rsidRPr="001977F5" w:rsidRDefault="004F1CA9" w:rsidP="004F1CA9">
      <w:pPr>
        <w:pStyle w:val="SingleTxtG"/>
        <w:ind w:left="2268"/>
      </w:pPr>
      <w:r>
        <w:t>ii.</w:t>
      </w:r>
      <w:r>
        <w:tab/>
        <w:t>I</w:t>
      </w:r>
      <w:r w:rsidRPr="001977F5">
        <w:t>l est nécessaire, dans l</w:t>
      </w:r>
      <w:r>
        <w:t>’</w:t>
      </w:r>
      <w:r w:rsidRPr="001977F5">
        <w:t xml:space="preserve">intérêt de la personne, </w:t>
      </w:r>
      <w:r>
        <w:t xml:space="preserve">de la tenir éloignée </w:t>
      </w:r>
      <w:r w:rsidRPr="001977F5">
        <w:t>d</w:t>
      </w:r>
      <w:r>
        <w:t>’</w:t>
      </w:r>
      <w:r w:rsidRPr="001977F5">
        <w:t xml:space="preserve">un </w:t>
      </w:r>
      <w:r>
        <w:t>délinquant ou d’une prostituée notoire</w:t>
      </w:r>
      <w:r w:rsidRPr="001977F5">
        <w:t xml:space="preserve">; </w:t>
      </w:r>
    </w:p>
    <w:p w:rsidR="004F1CA9" w:rsidRPr="001977F5" w:rsidRDefault="004F1CA9" w:rsidP="004F1CA9">
      <w:pPr>
        <w:pStyle w:val="SingleTxtG"/>
        <w:ind w:left="2268"/>
      </w:pPr>
      <w:r>
        <w:t>iii.</w:t>
      </w:r>
      <w:r>
        <w:tab/>
        <w:t>L’</w:t>
      </w:r>
      <w:r w:rsidRPr="001977F5">
        <w:t>officier ou le sous-officier a des raisons de penser que la libération de la personne serait contr</w:t>
      </w:r>
      <w:r>
        <w:t>aire aux intérêts de la justice.</w:t>
      </w:r>
    </w:p>
    <w:p w:rsidR="004F1CA9" w:rsidRPr="001977F5" w:rsidRDefault="004F1CA9" w:rsidP="004F1CA9">
      <w:pPr>
        <w:pStyle w:val="SingleTxtG"/>
        <w:ind w:left="1701"/>
      </w:pPr>
      <w:r>
        <w:t>3</w:t>
      </w:r>
      <w:r w:rsidRPr="001977F5">
        <w:t>)</w:t>
      </w:r>
      <w:r w:rsidRPr="001977F5">
        <w:tab/>
        <w:t>Lorsqu</w:t>
      </w:r>
      <w:r>
        <w:t>’</w:t>
      </w:r>
      <w:r w:rsidRPr="001977F5">
        <w:t xml:space="preserve">une personne </w:t>
      </w:r>
      <w:r>
        <w:t xml:space="preserve">paraissant </w:t>
      </w:r>
      <w:r w:rsidRPr="001977F5">
        <w:t>être un enfant est arrêtée et n</w:t>
      </w:r>
      <w:r>
        <w:t>’</w:t>
      </w:r>
      <w:r w:rsidRPr="001977F5">
        <w:t>est pas libérée en vertu du paragraphe</w:t>
      </w:r>
      <w:r>
        <w:t xml:space="preserve"> </w:t>
      </w:r>
      <w:r w:rsidRPr="001977F5">
        <w:t>2</w:t>
      </w:r>
      <w:r>
        <w:t>)</w:t>
      </w:r>
      <w:r w:rsidRPr="001977F5">
        <w:t>, l</w:t>
      </w:r>
      <w:r>
        <w:t>’</w:t>
      </w:r>
      <w:r w:rsidRPr="001977F5">
        <w:t>organisme chargé de la protection de l</w:t>
      </w:r>
      <w:r>
        <w:t>’</w:t>
      </w:r>
      <w:r w:rsidRPr="001977F5">
        <w:t xml:space="preserve">enfance doit veiller à ce </w:t>
      </w:r>
      <w:r>
        <w:t xml:space="preserve">qu’elle </w:t>
      </w:r>
      <w:r w:rsidRPr="001977F5">
        <w:t>soit détenu</w:t>
      </w:r>
      <w:r>
        <w:t>e</w:t>
      </w:r>
      <w:r w:rsidRPr="001977F5">
        <w:t xml:space="preserve"> dans un centre de détention provisoire pour mineurs jusqu</w:t>
      </w:r>
      <w:r>
        <w:t>’</w:t>
      </w:r>
      <w:r w:rsidRPr="001977F5">
        <w:t>à ce qu</w:t>
      </w:r>
      <w:r>
        <w:t xml:space="preserve">’elle </w:t>
      </w:r>
      <w:r w:rsidRPr="001977F5">
        <w:t xml:space="preserve">soit </w:t>
      </w:r>
      <w:r>
        <w:t xml:space="preserve">déférée à </w:t>
      </w:r>
      <w:r w:rsidRPr="001977F5">
        <w:t>la justice.».</w:t>
      </w:r>
    </w:p>
    <w:p w:rsidR="004F1CA9" w:rsidRPr="001977F5" w:rsidRDefault="004F1CA9" w:rsidP="004F1CA9">
      <w:pPr>
        <w:pStyle w:val="SingleTxtG"/>
        <w:keepNext/>
      </w:pPr>
      <w:r w:rsidRPr="001977F5">
        <w:t>58.</w:t>
      </w:r>
      <w:r w:rsidRPr="001977F5">
        <w:tab/>
        <w:t>L</w:t>
      </w:r>
      <w:r>
        <w:t>’</w:t>
      </w:r>
      <w:r w:rsidRPr="001977F5">
        <w:t>article 68 dispose ce qui suit:</w:t>
      </w:r>
    </w:p>
    <w:p w:rsidR="004F1CA9" w:rsidRPr="001977F5" w:rsidRDefault="004F1CA9" w:rsidP="004F1CA9">
      <w:pPr>
        <w:pStyle w:val="SingleTxtG"/>
        <w:ind w:left="1701"/>
      </w:pPr>
      <w:r w:rsidRPr="001977F5">
        <w:t>«68 1)</w:t>
      </w:r>
      <w:r w:rsidRPr="001977F5">
        <w:tab/>
        <w:t>Un tribunal qui décide de placer en détent</w:t>
      </w:r>
      <w:r>
        <w:t xml:space="preserve">ion provisoire ou de renvoyer en </w:t>
      </w:r>
      <w:r w:rsidRPr="001977F5">
        <w:t xml:space="preserve">jugement un enfant </w:t>
      </w:r>
      <w:r>
        <w:t xml:space="preserve">qui n’est pas libéré </w:t>
      </w:r>
      <w:r w:rsidRPr="001977F5">
        <w:t>sous caution ordonne son placement dans un lieu de détention désigné dans l</w:t>
      </w:r>
      <w:r>
        <w:t>’</w:t>
      </w:r>
      <w:r w:rsidRPr="001977F5">
        <w:t xml:space="preserve">ordonnance de </w:t>
      </w:r>
      <w:r>
        <w:t>mise en détention</w:t>
      </w:r>
      <w:r w:rsidRPr="001977F5">
        <w:t>, o</w:t>
      </w:r>
      <w:r>
        <w:t>ù</w:t>
      </w:r>
      <w:r w:rsidRPr="001977F5">
        <w:t xml:space="preserve"> l</w:t>
      </w:r>
      <w:r>
        <w:t>’</w:t>
      </w:r>
      <w:r w:rsidRPr="001977F5">
        <w:t>intéressé demeure pour la durée de sa détention provisoire ou jusqu</w:t>
      </w:r>
      <w:r>
        <w:t>’</w:t>
      </w:r>
      <w:r w:rsidRPr="001977F5">
        <w:t>à ce qu</w:t>
      </w:r>
      <w:r>
        <w:t>’</w:t>
      </w:r>
      <w:r w:rsidRPr="001977F5">
        <w:t>il soit remis en liberté en vertu d</w:t>
      </w:r>
      <w:r>
        <w:t>’</w:t>
      </w:r>
      <w:r w:rsidRPr="001977F5">
        <w:t>une décision de justice:</w:t>
      </w:r>
    </w:p>
    <w:p w:rsidR="004F1CA9" w:rsidRPr="001977F5" w:rsidRDefault="004F1CA9" w:rsidP="004F1CA9">
      <w:pPr>
        <w:pStyle w:val="SingleTxtG"/>
        <w:ind w:left="1701" w:firstLine="567"/>
      </w:pPr>
      <w:r w:rsidRPr="001977F5">
        <w:t xml:space="preserve">Étant entendu que, </w:t>
      </w:r>
      <w:r>
        <w:t>dans le cas d’</w:t>
      </w:r>
      <w:r w:rsidRPr="001977F5">
        <w:t>un enfant ayant atteint l</w:t>
      </w:r>
      <w:r>
        <w:t>’</w:t>
      </w:r>
      <w:r w:rsidRPr="001977F5">
        <w:t>âge de 14</w:t>
      </w:r>
      <w:r>
        <w:t xml:space="preserve"> </w:t>
      </w:r>
      <w:r w:rsidRPr="001977F5">
        <w:t>ans:</w:t>
      </w:r>
    </w:p>
    <w:p w:rsidR="004F1CA9" w:rsidRPr="001977F5" w:rsidRDefault="004F1CA9" w:rsidP="004F1CA9">
      <w:pPr>
        <w:pStyle w:val="SingleTxtG"/>
        <w:ind w:left="1701" w:firstLine="567"/>
      </w:pPr>
      <w:r>
        <w:t>a)</w:t>
      </w:r>
      <w:r>
        <w:tab/>
        <w:t>L</w:t>
      </w:r>
      <w:r w:rsidRPr="001977F5">
        <w:t>e tribunal n</w:t>
      </w:r>
      <w:r>
        <w:t>’</w:t>
      </w:r>
      <w:r w:rsidRPr="001977F5">
        <w:t>est pas tenu de rendre une telle ordonnance s</w:t>
      </w:r>
      <w:r>
        <w:t>’</w:t>
      </w:r>
      <w:r w:rsidRPr="001977F5">
        <w:t xml:space="preserve">il </w:t>
      </w:r>
      <w:r>
        <w:t xml:space="preserve">certifie </w:t>
      </w:r>
      <w:r w:rsidRPr="001977F5">
        <w:t xml:space="preserve">que </w:t>
      </w:r>
      <w:r w:rsidR="008F3C72">
        <w:t>l’enfant:</w:t>
      </w:r>
    </w:p>
    <w:p w:rsidR="004F1CA9" w:rsidRPr="001977F5" w:rsidRDefault="004F1CA9" w:rsidP="004F1CA9">
      <w:pPr>
        <w:pStyle w:val="SingleTxtG"/>
        <w:ind w:left="1701" w:firstLine="567"/>
      </w:pPr>
      <w:r w:rsidRPr="001977F5">
        <w:t>i.</w:t>
      </w:r>
      <w:r w:rsidRPr="001977F5">
        <w:tab/>
      </w:r>
      <w:r>
        <w:t>E</w:t>
      </w:r>
      <w:r w:rsidRPr="001977F5">
        <w:t>st si indiscipliné que ce type de placement n</w:t>
      </w:r>
      <w:r>
        <w:t>’</w:t>
      </w:r>
      <w:r w:rsidRPr="001977F5">
        <w:t>est pas sûr;</w:t>
      </w:r>
    </w:p>
    <w:p w:rsidR="004F1CA9" w:rsidRPr="001977F5" w:rsidRDefault="004F1CA9" w:rsidP="004F1CA9">
      <w:pPr>
        <w:pStyle w:val="SingleTxtG"/>
        <w:ind w:left="1701" w:firstLine="567"/>
      </w:pPr>
      <w:r w:rsidRPr="001977F5">
        <w:t>ii.</w:t>
      </w:r>
      <w:r w:rsidRPr="001977F5">
        <w:tab/>
      </w:r>
      <w:r w:rsidR="00E70418">
        <w:t>E</w:t>
      </w:r>
      <w:r w:rsidRPr="001977F5">
        <w:t>st si dépravé qu</w:t>
      </w:r>
      <w:r>
        <w:t>’</w:t>
      </w:r>
      <w:r w:rsidRPr="001977F5">
        <w:t>il n</w:t>
      </w:r>
      <w:r>
        <w:t>’</w:t>
      </w:r>
      <w:r w:rsidRPr="001977F5">
        <w:t xml:space="preserve">est pas apte à </w:t>
      </w:r>
      <w:r>
        <w:t>être ainsi détenu</w:t>
      </w:r>
      <w:r w:rsidRPr="001977F5">
        <w:t>; et</w:t>
      </w:r>
    </w:p>
    <w:p w:rsidR="004F1CA9" w:rsidRPr="001977F5" w:rsidRDefault="00E70418" w:rsidP="004F1CA9">
      <w:pPr>
        <w:pStyle w:val="SingleTxtG"/>
        <w:ind w:left="1701" w:firstLine="567"/>
      </w:pPr>
      <w:r>
        <w:t>b)</w:t>
      </w:r>
      <w:r>
        <w:tab/>
        <w:t>L</w:t>
      </w:r>
      <w:r w:rsidR="004F1CA9" w:rsidRPr="001977F5">
        <w:t>orsqu</w:t>
      </w:r>
      <w:r w:rsidR="004F1CA9">
        <w:t>’</w:t>
      </w:r>
      <w:r w:rsidR="004F1CA9" w:rsidRPr="001977F5">
        <w:t>il en est ainsi certifié par le tribunal, l</w:t>
      </w:r>
      <w:r w:rsidR="004F1CA9">
        <w:t>’</w:t>
      </w:r>
      <w:r w:rsidR="004F1CA9" w:rsidRPr="001977F5">
        <w:t>enfant peut être placé dans un lieu, y</w:t>
      </w:r>
      <w:r w:rsidR="004F1CA9">
        <w:t xml:space="preserve"> </w:t>
      </w:r>
      <w:r w:rsidR="004F1CA9" w:rsidRPr="001977F5">
        <w:t xml:space="preserve">compris un centre pénitentiaire pour adultes, qui </w:t>
      </w:r>
      <w:r w:rsidR="004F1CA9">
        <w:t xml:space="preserve">est </w:t>
      </w:r>
      <w:r w:rsidR="004F1CA9" w:rsidRPr="001977F5">
        <w:t>indiqué dans l</w:t>
      </w:r>
      <w:r w:rsidR="004F1CA9">
        <w:t>’</w:t>
      </w:r>
      <w:r w:rsidR="004F1CA9" w:rsidRPr="001977F5">
        <w:t>ordonnance de mise en détention provisoire.</w:t>
      </w:r>
    </w:p>
    <w:p w:rsidR="004F1CA9" w:rsidRPr="001977F5" w:rsidRDefault="004F1CA9" w:rsidP="004F1CA9">
      <w:pPr>
        <w:pStyle w:val="SingleTxtG"/>
        <w:ind w:left="1701"/>
      </w:pPr>
      <w:r w:rsidRPr="001977F5">
        <w:t>2)</w:t>
      </w:r>
      <w:r w:rsidRPr="001977F5">
        <w:tab/>
        <w:t>Sous réserve du paragraphe</w:t>
      </w:r>
      <w:r>
        <w:t xml:space="preserve"> </w:t>
      </w:r>
      <w:r w:rsidRPr="001977F5">
        <w:t>3</w:t>
      </w:r>
      <w:r>
        <w:t>)</w:t>
      </w:r>
      <w:r w:rsidRPr="001977F5">
        <w:t>, le tribunal qui rend une ordonnance en vertu du paragraphe</w:t>
      </w:r>
      <w:r>
        <w:t xml:space="preserve"> </w:t>
      </w:r>
      <w:r w:rsidRPr="001977F5">
        <w:t>1</w:t>
      </w:r>
      <w:r>
        <w:t>)</w:t>
      </w:r>
      <w:r w:rsidRPr="001977F5">
        <w:t>, concernant le placement d</w:t>
      </w:r>
      <w:r>
        <w:t>’</w:t>
      </w:r>
      <w:r w:rsidRPr="001977F5">
        <w:t>un enfant en détention peut, sur demande:</w:t>
      </w:r>
    </w:p>
    <w:p w:rsidR="004F1CA9" w:rsidRPr="001977F5" w:rsidRDefault="00E70418" w:rsidP="004F1CA9">
      <w:pPr>
        <w:pStyle w:val="SingleTxtG"/>
        <w:ind w:left="1701" w:firstLine="567"/>
      </w:pPr>
      <w:r>
        <w:t>a)</w:t>
      </w:r>
      <w:r>
        <w:tab/>
        <w:t>M</w:t>
      </w:r>
      <w:r w:rsidR="004F1CA9" w:rsidRPr="001977F5">
        <w:t>odifier sa décision; ou</w:t>
      </w:r>
    </w:p>
    <w:p w:rsidR="004F1CA9" w:rsidRPr="001977F5" w:rsidRDefault="00E70418" w:rsidP="004F1CA9">
      <w:pPr>
        <w:pStyle w:val="SingleTxtG"/>
        <w:ind w:left="1701" w:firstLine="567"/>
      </w:pPr>
      <w:r>
        <w:t>b)</w:t>
      </w:r>
      <w:r>
        <w:tab/>
        <w:t>A</w:t>
      </w:r>
      <w:r w:rsidR="004F1CA9" w:rsidRPr="001977F5">
        <w:t xml:space="preserve">nnuler la décision concernant un enfant </w:t>
      </w:r>
      <w:r w:rsidR="004F1CA9">
        <w:t xml:space="preserve">visée par les restrictions au </w:t>
      </w:r>
      <w:r w:rsidR="004F1CA9" w:rsidRPr="001977F5">
        <w:t>paragraphe</w:t>
      </w:r>
      <w:r w:rsidR="004F1CA9">
        <w:t xml:space="preserve"> </w:t>
      </w:r>
      <w:r w:rsidR="004F1CA9" w:rsidRPr="001977F5">
        <w:t>1</w:t>
      </w:r>
      <w:r w:rsidR="004F1CA9">
        <w:t>)</w:t>
      </w:r>
      <w:r w:rsidR="004F1CA9" w:rsidRPr="001977F5">
        <w:t>.</w:t>
      </w:r>
    </w:p>
    <w:p w:rsidR="004F1CA9" w:rsidRPr="001977F5" w:rsidRDefault="004F1CA9" w:rsidP="004F1CA9">
      <w:pPr>
        <w:pStyle w:val="SingleTxtG"/>
        <w:ind w:left="1701"/>
      </w:pPr>
      <w:r w:rsidRPr="001977F5">
        <w:t>3)</w:t>
      </w:r>
      <w:r w:rsidRPr="001977F5">
        <w:tab/>
        <w:t>S</w:t>
      </w:r>
      <w:r>
        <w:t>’</w:t>
      </w:r>
      <w:r w:rsidRPr="001977F5">
        <w:t>il n</w:t>
      </w:r>
      <w:r>
        <w:t>’</w:t>
      </w:r>
      <w:r w:rsidRPr="001977F5">
        <w:t xml:space="preserve">est pas possible de présenter </w:t>
      </w:r>
      <w:r>
        <w:t xml:space="preserve">la </w:t>
      </w:r>
      <w:r w:rsidRPr="001977F5">
        <w:t xml:space="preserve">demande </w:t>
      </w:r>
      <w:r>
        <w:t>visé</w:t>
      </w:r>
      <w:r w:rsidR="00E70418">
        <w:t>e</w:t>
      </w:r>
      <w:r>
        <w:t xml:space="preserve"> </w:t>
      </w:r>
      <w:r w:rsidRPr="001977F5">
        <w:t>paragraphe 2</w:t>
      </w:r>
      <w:r>
        <w:t>)</w:t>
      </w:r>
      <w:r w:rsidRPr="001977F5">
        <w:t xml:space="preserve"> au tribunal qui </w:t>
      </w:r>
      <w:r>
        <w:t xml:space="preserve">a </w:t>
      </w:r>
      <w:r w:rsidRPr="001977F5">
        <w:t>rendu l</w:t>
      </w:r>
      <w:r>
        <w:t>’</w:t>
      </w:r>
      <w:r w:rsidRPr="001977F5">
        <w:t xml:space="preserve">ordonnance de mise en détention, tout tribunal qui a compétence </w:t>
      </w:r>
      <w:r>
        <w:t xml:space="preserve">là </w:t>
      </w:r>
      <w:r w:rsidRPr="001977F5">
        <w:t xml:space="preserve">où </w:t>
      </w:r>
      <w:r>
        <w:t xml:space="preserve">s’est tenue </w:t>
      </w:r>
      <w:r w:rsidRPr="001977F5">
        <w:t>l</w:t>
      </w:r>
      <w:r>
        <w:t>’</w:t>
      </w:r>
      <w:r w:rsidRPr="001977F5">
        <w:t xml:space="preserve">audience </w:t>
      </w:r>
      <w:r>
        <w:t>de celui-ci peut se prononcer au titre dudit paragraphe</w:t>
      </w:r>
      <w:r w:rsidRPr="001977F5">
        <w:t>.</w:t>
      </w:r>
    </w:p>
    <w:p w:rsidR="004F1CA9" w:rsidRDefault="004F1CA9" w:rsidP="004F1CA9">
      <w:pPr>
        <w:pStyle w:val="SingleTxtG"/>
        <w:ind w:left="1701"/>
      </w:pPr>
      <w:r w:rsidRPr="001977F5">
        <w:t>4)</w:t>
      </w:r>
      <w:r w:rsidRPr="001977F5">
        <w:tab/>
        <w:t>Si l</w:t>
      </w:r>
      <w:r>
        <w:t>’</w:t>
      </w:r>
      <w:r w:rsidRPr="001977F5">
        <w:t>ordonnance est annulée, l</w:t>
      </w:r>
      <w:r>
        <w:t>’</w:t>
      </w:r>
      <w:r w:rsidRPr="001977F5">
        <w:t>enfant peut être placé en détention dans un lieu, y</w:t>
      </w:r>
      <w:r>
        <w:t xml:space="preserve"> </w:t>
      </w:r>
      <w:r w:rsidRPr="001977F5">
        <w:t>compris un centre pénitentiaire pour adultes, qui sera indiqué dans l</w:t>
      </w:r>
      <w:r>
        <w:t>’</w:t>
      </w:r>
      <w:r w:rsidRPr="001977F5">
        <w:t>ordonnance de mise en détention provisoire.».</w:t>
      </w:r>
    </w:p>
    <w:p w:rsidR="004F1CA9" w:rsidRPr="001977F5" w:rsidRDefault="004F1CA9" w:rsidP="004F1CA9">
      <w:pPr>
        <w:pStyle w:val="H23G"/>
      </w:pPr>
      <w:r>
        <w:tab/>
      </w:r>
      <w:r>
        <w:tab/>
      </w:r>
      <w:r w:rsidRPr="001977F5">
        <w:t>Paragraphe 3</w:t>
      </w:r>
    </w:p>
    <w:p w:rsidR="004F1CA9" w:rsidRPr="001977F5" w:rsidRDefault="004F1CA9" w:rsidP="004F1CA9">
      <w:pPr>
        <w:pStyle w:val="H4G"/>
      </w:pPr>
      <w:r>
        <w:tab/>
      </w:r>
      <w:r>
        <w:tab/>
        <w:t>Établissements</w:t>
      </w:r>
      <w:r w:rsidRPr="001977F5">
        <w:t xml:space="preserve"> pénitentiaires</w:t>
      </w:r>
    </w:p>
    <w:p w:rsidR="004F1CA9" w:rsidRPr="001977F5" w:rsidRDefault="004F1CA9" w:rsidP="004F1CA9">
      <w:pPr>
        <w:pStyle w:val="SingleTxtG"/>
      </w:pPr>
      <w:r w:rsidRPr="001977F5">
        <w:t>59.</w:t>
      </w:r>
      <w:r w:rsidRPr="001977F5">
        <w:tab/>
        <w:t>S</w:t>
      </w:r>
      <w:r>
        <w:t>’</w:t>
      </w:r>
      <w:r w:rsidRPr="001977F5">
        <w:t xml:space="preserve">agissant des préoccupations du Comité en ce qui concerne </w:t>
      </w:r>
      <w:r>
        <w:t>l’état des établissements pénitentiaires</w:t>
      </w:r>
      <w:r w:rsidRPr="001977F5">
        <w:t xml:space="preserve">, il convient de </w:t>
      </w:r>
      <w:r>
        <w:t xml:space="preserve">noter </w:t>
      </w:r>
      <w:r w:rsidRPr="001977F5">
        <w:t>qu</w:t>
      </w:r>
      <w:r>
        <w:t>’</w:t>
      </w:r>
      <w:r w:rsidRPr="001977F5">
        <w:t>un projet de construction d</w:t>
      </w:r>
      <w:r>
        <w:t>’</w:t>
      </w:r>
      <w:r w:rsidRPr="001977F5">
        <w:t>un nouve</w:t>
      </w:r>
      <w:r>
        <w:t>l établissement</w:t>
      </w:r>
      <w:r w:rsidRPr="001977F5">
        <w:t xml:space="preserve"> pénitentiaire pour adultes de 5 000 places a été engagé. Des mesures sont également prises pour améliorer les conditions de vie des détenus dans tous les établissements. Un vaste programme de réparation et d</w:t>
      </w:r>
      <w:r>
        <w:t>’</w:t>
      </w:r>
      <w:r w:rsidRPr="001977F5">
        <w:t>entretien, qui comprend la remise en état des cellules et des installations sanitaires</w:t>
      </w:r>
      <w:r>
        <w:t>,</w:t>
      </w:r>
      <w:r w:rsidRPr="001977F5">
        <w:t xml:space="preserve"> est en cours d</w:t>
      </w:r>
      <w:r>
        <w:t>’</w:t>
      </w:r>
      <w:r w:rsidRPr="001977F5">
        <w:t>exécution.</w:t>
      </w:r>
    </w:p>
    <w:p w:rsidR="004F1CA9" w:rsidRPr="001977F5" w:rsidRDefault="004F1CA9" w:rsidP="004F1CA9">
      <w:pPr>
        <w:pStyle w:val="H4G"/>
      </w:pPr>
      <w:r>
        <w:tab/>
      </w:r>
      <w:r>
        <w:tab/>
      </w:r>
      <w:r w:rsidRPr="001977F5">
        <w:t>Régime alimentaire</w:t>
      </w:r>
    </w:p>
    <w:p w:rsidR="004F1CA9" w:rsidRPr="001977F5" w:rsidRDefault="004F1CA9" w:rsidP="004F1CA9">
      <w:pPr>
        <w:pStyle w:val="SingleTxtG"/>
      </w:pPr>
      <w:r w:rsidRPr="001977F5">
        <w:t>60.</w:t>
      </w:r>
      <w:r w:rsidRPr="001977F5">
        <w:tab/>
        <w:t xml:space="preserve">Un </w:t>
      </w:r>
      <w:r>
        <w:t>d</w:t>
      </w:r>
      <w:r w:rsidRPr="001977F5">
        <w:t xml:space="preserve">irecteur des services médicaux a été chargé de veiller à ce que les questions relatives à la santé soient prises en considération. En collaboration avec un diététicien, il contrôle la qualité et les conditions de préparation des </w:t>
      </w:r>
      <w:r>
        <w:t xml:space="preserve">repas </w:t>
      </w:r>
      <w:r w:rsidRPr="001977F5">
        <w:t>et veille au respect des normes minimales.</w:t>
      </w:r>
    </w:p>
    <w:p w:rsidR="004F1CA9" w:rsidRPr="001977F5" w:rsidRDefault="004F1CA9" w:rsidP="004F1CA9">
      <w:pPr>
        <w:pStyle w:val="H4G"/>
      </w:pPr>
      <w:r>
        <w:tab/>
      </w:r>
      <w:r>
        <w:tab/>
      </w:r>
      <w:r w:rsidRPr="001977F5">
        <w:t>Formation du personnel pénitentiaire</w:t>
      </w:r>
    </w:p>
    <w:p w:rsidR="004F1CA9" w:rsidRPr="001977F5" w:rsidRDefault="004F1CA9" w:rsidP="004F1CA9">
      <w:pPr>
        <w:pStyle w:val="SingleTxtG"/>
      </w:pPr>
      <w:r w:rsidRPr="001977F5">
        <w:t>61.</w:t>
      </w:r>
      <w:r w:rsidRPr="001977F5">
        <w:tab/>
        <w:t>Un vaste programme de formation a été mis en œuvre; il comprend les cours suivants: a)</w:t>
      </w:r>
      <w:r>
        <w:t xml:space="preserve"> </w:t>
      </w:r>
      <w:r w:rsidRPr="001977F5">
        <w:t xml:space="preserve">grade </w:t>
      </w:r>
      <w:r>
        <w:t xml:space="preserve">de </w:t>
      </w:r>
      <w:r w:rsidRPr="001977F5">
        <w:t>base: programme de vingt-deux semaines à l</w:t>
      </w:r>
      <w:r>
        <w:t>’</w:t>
      </w:r>
      <w:r w:rsidRPr="001977F5">
        <w:t>intention des nouveaux arrivants; b)</w:t>
      </w:r>
      <w:r>
        <w:t xml:space="preserve"> </w:t>
      </w:r>
      <w:r w:rsidRPr="001977F5">
        <w:t>formation continue − cours de deux semaines pour le personnel de tous grades; c)</w:t>
      </w:r>
      <w:r w:rsidR="008F3C72">
        <w:t> </w:t>
      </w:r>
      <w:r w:rsidRPr="001977F5">
        <w:t xml:space="preserve">perfectionnement professionnel pour les </w:t>
      </w:r>
      <w:r>
        <w:t>agents</w:t>
      </w:r>
      <w:r w:rsidRPr="001977F5">
        <w:t xml:space="preserve"> pénitentiaires de tous grades; d)</w:t>
      </w:r>
      <w:r>
        <w:t> </w:t>
      </w:r>
      <w:r w:rsidRPr="001977F5">
        <w:t>formation spécialisée pour tous les agents des établissements pour mineurs. Les formations portent sur des domaines tels que les procédures de fouille systématique, les mesures de contrôle et de contrainte, la gestion de foules, des exercices de simulation d</w:t>
      </w:r>
      <w:r>
        <w:t>’</w:t>
      </w:r>
      <w:r w:rsidRPr="001977F5">
        <w:t>émeute et l</w:t>
      </w:r>
      <w:r>
        <w:t>’</w:t>
      </w:r>
      <w:r w:rsidRPr="001977F5">
        <w:t xml:space="preserve">évaluation des risques. </w:t>
      </w:r>
    </w:p>
    <w:p w:rsidR="004F1CA9" w:rsidRPr="001977F5" w:rsidRDefault="004F1CA9" w:rsidP="004F1CA9">
      <w:pPr>
        <w:pStyle w:val="H4G"/>
      </w:pPr>
      <w:r>
        <w:tab/>
      </w:r>
      <w:r>
        <w:tab/>
      </w:r>
      <w:r w:rsidRPr="001977F5">
        <w:t>Locaux de visite</w:t>
      </w:r>
    </w:p>
    <w:p w:rsidR="004F1CA9" w:rsidRPr="001977F5" w:rsidRDefault="004F1CA9" w:rsidP="004F1CA9">
      <w:pPr>
        <w:pStyle w:val="SingleTxtG"/>
      </w:pPr>
      <w:r w:rsidRPr="001977F5">
        <w:t>62.</w:t>
      </w:r>
      <w:r w:rsidRPr="001977F5">
        <w:tab/>
        <w:t>Tous les établissements sont dotés de salles d</w:t>
      </w:r>
      <w:r>
        <w:t>’</w:t>
      </w:r>
      <w:r w:rsidRPr="001977F5">
        <w:t>attente pour les membres de la famille des détenus qui viennent leur rendre visite. Un nouveau pavillon pour visiteurs est en construction au centre pénitentiaire pour adultes de Tower Street. Tous les établissements possèdent un lieu où les détenus peuvent recevoir la visite de leur</w:t>
      </w:r>
      <w:r>
        <w:t xml:space="preserve"> conseil juridique</w:t>
      </w:r>
      <w:r w:rsidRPr="001977F5">
        <w:t>.</w:t>
      </w:r>
    </w:p>
    <w:p w:rsidR="004F1CA9" w:rsidRPr="001977F5" w:rsidRDefault="004F1CA9" w:rsidP="004F1CA9">
      <w:pPr>
        <w:pStyle w:val="H4G"/>
      </w:pPr>
      <w:r>
        <w:tab/>
      </w:r>
      <w:r>
        <w:tab/>
      </w:r>
      <w:r w:rsidRPr="001977F5">
        <w:t>Traitement des détenus</w:t>
      </w:r>
    </w:p>
    <w:p w:rsidR="004F1CA9" w:rsidRPr="001977F5" w:rsidRDefault="004F1CA9" w:rsidP="004F1CA9">
      <w:pPr>
        <w:pStyle w:val="SingleTxtG"/>
      </w:pPr>
      <w:r w:rsidRPr="001977F5">
        <w:t>63.</w:t>
      </w:r>
      <w:r w:rsidRPr="001977F5">
        <w:tab/>
        <w:t xml:space="preserve">Un contrôle plus étroit des relations entre les détenus et le personnel pénitentiaire </w:t>
      </w:r>
      <w:r>
        <w:t xml:space="preserve">a </w:t>
      </w:r>
      <w:r w:rsidRPr="001977F5">
        <w:t>abouti à la prise de mesures disciplinaires contre des fonctionnaires</w:t>
      </w:r>
      <w:r>
        <w:t xml:space="preserve"> à la suite </w:t>
      </w:r>
      <w:r w:rsidRPr="001977F5">
        <w:t>d</w:t>
      </w:r>
      <w:r>
        <w:t>’</w:t>
      </w:r>
      <w:r w:rsidRPr="001977F5">
        <w:t>enquêtes menées par l</w:t>
      </w:r>
      <w:r>
        <w:t>’</w:t>
      </w:r>
      <w:r w:rsidRPr="001977F5">
        <w:t>Inspection du Département des services pénitentiaire</w:t>
      </w:r>
      <w:r>
        <w:t>s</w:t>
      </w:r>
      <w:r w:rsidRPr="001977F5">
        <w:t>, créé</w:t>
      </w:r>
      <w:r>
        <w:t>e</w:t>
      </w:r>
      <w:r w:rsidRPr="001977F5">
        <w:t xml:space="preserve"> en 2007. </w:t>
      </w:r>
      <w:r>
        <w:t xml:space="preserve">Le </w:t>
      </w:r>
      <w:r w:rsidRPr="001977F5">
        <w:t xml:space="preserve">nombre </w:t>
      </w:r>
      <w:r>
        <w:t>de</w:t>
      </w:r>
      <w:r w:rsidR="00E70418">
        <w:t>s</w:t>
      </w:r>
      <w:r>
        <w:t xml:space="preserve"> cas de mauvais traitements comme celui des</w:t>
      </w:r>
      <w:r w:rsidRPr="001977F5">
        <w:t xml:space="preserve"> conflits entre le personnel et les détenus</w:t>
      </w:r>
      <w:r>
        <w:t xml:space="preserve"> ont ainsi diminué</w:t>
      </w:r>
      <w:r w:rsidRPr="001977F5">
        <w:t>.</w:t>
      </w:r>
    </w:p>
    <w:p w:rsidR="004F1CA9" w:rsidRPr="001977F5" w:rsidRDefault="004F1CA9" w:rsidP="004F1CA9">
      <w:pPr>
        <w:pStyle w:val="SingleTxtG"/>
      </w:pPr>
      <w:r w:rsidRPr="001977F5">
        <w:t>64.</w:t>
      </w:r>
      <w:r w:rsidRPr="001977F5">
        <w:tab/>
        <w:t>Il existe plusieurs voies de recours pour les détenus qui ont subi des violences ou ont été maltraités. Dans chaque établissement, les plaintes des détenus sont enregistrées et traitées par le directeur de l</w:t>
      </w:r>
      <w:r>
        <w:t>’</w:t>
      </w:r>
      <w:r w:rsidRPr="001977F5">
        <w:t>établissement. Toutefois, lorsque l</w:t>
      </w:r>
      <w:r>
        <w:t>’</w:t>
      </w:r>
      <w:r w:rsidRPr="001977F5">
        <w:t xml:space="preserve">affaire exige </w:t>
      </w:r>
      <w:r>
        <w:t xml:space="preserve">des mesures </w:t>
      </w:r>
      <w:r w:rsidRPr="001977F5">
        <w:t>immédiate</w:t>
      </w:r>
      <w:r>
        <w:t>s</w:t>
      </w:r>
      <w:r w:rsidRPr="001977F5">
        <w:t>, elle est traitée de manière prioritaire et le détenu est vu par le directeur. Si le détenu estime qu</w:t>
      </w:r>
      <w:r>
        <w:t>’une</w:t>
      </w:r>
      <w:r w:rsidRPr="001977F5">
        <w:t xml:space="preserve"> instance externe</w:t>
      </w:r>
      <w:r>
        <w:t xml:space="preserve"> doit être saisie</w:t>
      </w:r>
      <w:r w:rsidRPr="001977F5">
        <w:t>, il/elle peut écrire au Commissaire par l</w:t>
      </w:r>
      <w:r>
        <w:t>’</w:t>
      </w:r>
      <w:r w:rsidRPr="001977F5">
        <w:t>intermédiaire du directeur. D</w:t>
      </w:r>
      <w:r>
        <w:t>’</w:t>
      </w:r>
      <w:r w:rsidRPr="001977F5">
        <w:t>autres possibilités sont aussi offertes, telles que les services d</w:t>
      </w:r>
      <w:r>
        <w:t>’</w:t>
      </w:r>
      <w:r w:rsidRPr="001977F5">
        <w:t>aumônerie, le Coordonnateur pour la protection des détenus (Unité de réadaptation) et le Comité d</w:t>
      </w:r>
      <w:r>
        <w:t>’</w:t>
      </w:r>
      <w:r w:rsidRPr="001977F5">
        <w:t>inspection.</w:t>
      </w:r>
    </w:p>
    <w:p w:rsidR="004F1CA9" w:rsidRPr="001977F5" w:rsidRDefault="004F1CA9" w:rsidP="004F1CA9">
      <w:pPr>
        <w:pStyle w:val="H4G"/>
      </w:pPr>
      <w:r>
        <w:tab/>
      </w:r>
      <w:r>
        <w:tab/>
      </w:r>
      <w:r w:rsidRPr="001977F5">
        <w:t>Inspection indépendante</w:t>
      </w:r>
    </w:p>
    <w:p w:rsidR="004F1CA9" w:rsidRPr="001977F5" w:rsidRDefault="004F1CA9" w:rsidP="004F1CA9">
      <w:pPr>
        <w:pStyle w:val="SingleTxtG"/>
      </w:pPr>
      <w:r w:rsidRPr="001977F5">
        <w:t>65.</w:t>
      </w:r>
      <w:r w:rsidRPr="001977F5">
        <w:tab/>
        <w:t>Actuellement, tous les établissements pour adultes ont un comité d</w:t>
      </w:r>
      <w:r>
        <w:t>’</w:t>
      </w:r>
      <w:r w:rsidRPr="001977F5">
        <w:t>inspection chargé de visiter l</w:t>
      </w:r>
      <w:r>
        <w:t>’</w:t>
      </w:r>
      <w:r w:rsidRPr="001977F5">
        <w:t xml:space="preserve">établissement, </w:t>
      </w:r>
      <w:r>
        <w:t>d’</w:t>
      </w:r>
      <w:r w:rsidRPr="001977F5">
        <w:t xml:space="preserve">interroger les détenus, </w:t>
      </w:r>
      <w:r>
        <w:t>d’</w:t>
      </w:r>
      <w:r w:rsidRPr="001977F5">
        <w:t xml:space="preserve">effectuer des inspections et </w:t>
      </w:r>
      <w:r>
        <w:t xml:space="preserve">de </w:t>
      </w:r>
      <w:r w:rsidRPr="001977F5">
        <w:t>communiquer ses conclusions au ministre, comme prévu par la loi sur les établissements pénitentiaires.</w:t>
      </w:r>
    </w:p>
    <w:p w:rsidR="004F1CA9" w:rsidRPr="001977F5" w:rsidRDefault="004F1CA9" w:rsidP="004F1CA9">
      <w:pPr>
        <w:pStyle w:val="SingleTxtG"/>
      </w:pPr>
      <w:r w:rsidRPr="001977F5">
        <w:t>66.</w:t>
      </w:r>
      <w:r w:rsidRPr="001977F5">
        <w:tab/>
        <w:t>Les mesures susmentionnées viennent complét</w:t>
      </w:r>
      <w:r>
        <w:t>er</w:t>
      </w:r>
      <w:r w:rsidRPr="001977F5">
        <w:t xml:space="preserve"> d</w:t>
      </w:r>
      <w:r>
        <w:t>’</w:t>
      </w:r>
      <w:r w:rsidRPr="001977F5">
        <w:t>autres actions déjà menées pour améliorer les conditions de détention dans les établissements pénitentiaires jamaïcains. Ces mesures sont conformes aux obligations contractées par la Jamaïque au titre de l</w:t>
      </w:r>
      <w:r>
        <w:t>’</w:t>
      </w:r>
      <w:r w:rsidRPr="001977F5">
        <w:t>article 10 du Pacte.</w:t>
      </w:r>
    </w:p>
    <w:p w:rsidR="004F1CA9" w:rsidRPr="001977F5" w:rsidRDefault="004F1CA9" w:rsidP="004F1CA9">
      <w:pPr>
        <w:pStyle w:val="H1G"/>
      </w:pPr>
      <w:r>
        <w:tab/>
      </w:r>
      <w:r>
        <w:tab/>
      </w:r>
      <w:r w:rsidRPr="001977F5">
        <w:t>Article 11</w:t>
      </w:r>
    </w:p>
    <w:p w:rsidR="004F1CA9" w:rsidRPr="001977F5" w:rsidRDefault="004F1CA9" w:rsidP="004F1CA9">
      <w:pPr>
        <w:pStyle w:val="SingleTxtG"/>
      </w:pPr>
      <w:r w:rsidRPr="001977F5">
        <w:t>67.</w:t>
      </w:r>
      <w:r w:rsidRPr="001977F5">
        <w:tab/>
        <w:t>Les dispositions présentées dans le deuxième rapport périodique demeurent pertinentes, la législation jamaïcaine ne permettant pas qu</w:t>
      </w:r>
      <w:r>
        <w:t>’</w:t>
      </w:r>
      <w:r w:rsidRPr="001977F5">
        <w:t>une personne soit emprisonnée pour la seule raison qu</w:t>
      </w:r>
      <w:r>
        <w:t>’</w:t>
      </w:r>
      <w:r w:rsidRPr="001977F5">
        <w:t>elle n</w:t>
      </w:r>
      <w:r>
        <w:t>’</w:t>
      </w:r>
      <w:r w:rsidRPr="001977F5">
        <w:t>est pas en mesure d</w:t>
      </w:r>
      <w:r>
        <w:t>’</w:t>
      </w:r>
      <w:r w:rsidRPr="001977F5">
        <w:t>exécuter une obligation contractuelle.</w:t>
      </w:r>
    </w:p>
    <w:p w:rsidR="004F1CA9" w:rsidRPr="001977F5" w:rsidRDefault="004F1CA9" w:rsidP="004F1CA9">
      <w:pPr>
        <w:pStyle w:val="H1G"/>
      </w:pPr>
      <w:r>
        <w:tab/>
      </w:r>
      <w:r>
        <w:tab/>
      </w:r>
      <w:r w:rsidRPr="001977F5">
        <w:t>Article 12</w:t>
      </w:r>
    </w:p>
    <w:p w:rsidR="004F1CA9" w:rsidRPr="001977F5" w:rsidRDefault="00850A01" w:rsidP="004F1CA9">
      <w:pPr>
        <w:pStyle w:val="SingleTxtG"/>
      </w:pPr>
      <w:r w:rsidRPr="001977F5">
        <w:t>68.</w:t>
      </w:r>
      <w:r w:rsidRPr="001977F5">
        <w:tab/>
        <w:t>Les informations fournies dans le deuxième rapport périodique demeurent pertinentes, sauf qu</w:t>
      </w:r>
      <w:r>
        <w:t>’</w:t>
      </w:r>
      <w:r w:rsidRPr="001977F5">
        <w:t>il conviendrait de remplacer la référ</w:t>
      </w:r>
      <w:r>
        <w:t>ence à la loi de 1994 portant mo</w:t>
      </w:r>
      <w:r w:rsidRPr="001977F5">
        <w:t>dification de la loi sur l</w:t>
      </w:r>
      <w:r>
        <w:t>’</w:t>
      </w:r>
      <w:r w:rsidRPr="001977F5">
        <w:t>administration de la justice pénale par la loi sur l</w:t>
      </w:r>
      <w:r>
        <w:t>’</w:t>
      </w:r>
      <w:r w:rsidRPr="001977F5">
        <w:t>administration de la justice pénale.</w:t>
      </w:r>
    </w:p>
    <w:p w:rsidR="004F1CA9" w:rsidRPr="001977F5" w:rsidRDefault="004F1CA9" w:rsidP="004F1CA9">
      <w:pPr>
        <w:pStyle w:val="H1G"/>
      </w:pPr>
      <w:r>
        <w:tab/>
      </w:r>
      <w:r>
        <w:tab/>
      </w:r>
      <w:r w:rsidRPr="001977F5">
        <w:t>Article 13</w:t>
      </w:r>
    </w:p>
    <w:p w:rsidR="007F054C" w:rsidRDefault="004F1CA9" w:rsidP="004F1CA9">
      <w:pPr>
        <w:pStyle w:val="SingleTxtG"/>
      </w:pPr>
      <w:r w:rsidRPr="001977F5">
        <w:t>69.</w:t>
      </w:r>
      <w:r w:rsidRPr="001977F5">
        <w:tab/>
        <w:t>Les informations figurant dans le deuxième rapport périodique et concernant l</w:t>
      </w:r>
      <w:r>
        <w:t>’</w:t>
      </w:r>
      <w:r w:rsidRPr="001977F5">
        <w:t>expulsion d</w:t>
      </w:r>
      <w:r>
        <w:t xml:space="preserve">es </w:t>
      </w:r>
      <w:r w:rsidRPr="001977F5">
        <w:t xml:space="preserve">étrangers </w:t>
      </w:r>
      <w:r>
        <w:t xml:space="preserve">en situation régulière </w:t>
      </w:r>
      <w:r w:rsidRPr="001977F5">
        <w:t>demeurent pertinentes.</w:t>
      </w:r>
    </w:p>
    <w:p w:rsidR="009E0050" w:rsidRDefault="009E0050" w:rsidP="009E0050">
      <w:pPr>
        <w:pStyle w:val="H1G"/>
      </w:pPr>
      <w:r>
        <w:tab/>
      </w:r>
      <w:r w:rsidR="00AD6A2B">
        <w:tab/>
      </w:r>
      <w:r>
        <w:t>Article 14</w:t>
      </w:r>
    </w:p>
    <w:p w:rsidR="009E0050" w:rsidRDefault="009E0050" w:rsidP="009E0050">
      <w:pPr>
        <w:pStyle w:val="H23G"/>
      </w:pPr>
      <w:r>
        <w:tab/>
      </w:r>
      <w:r>
        <w:tab/>
        <w:t>Paragraphe 3 d)</w:t>
      </w:r>
    </w:p>
    <w:p w:rsidR="009E0050" w:rsidRDefault="009E0050" w:rsidP="009E0050">
      <w:pPr>
        <w:pStyle w:val="SingleTxtG"/>
      </w:pPr>
      <w:r>
        <w:t>70.</w:t>
      </w:r>
      <w:r>
        <w:tab/>
        <w:t>Comme suite aux informations communiquées dans le deuxième rapport périodique et en réponse au paragraphe 14 des observations finales du Comité concernant le système d’aide juridictionnelle, il convient de noter ce qui suit:</w:t>
      </w:r>
    </w:p>
    <w:p w:rsidR="009E0050" w:rsidRDefault="009E0050" w:rsidP="009E0050">
      <w:pPr>
        <w:pStyle w:val="SingleTxtG"/>
      </w:pPr>
      <w:r>
        <w:tab/>
        <w:t>a)</w:t>
      </w:r>
      <w:r>
        <w:tab/>
        <w:t>Le Gouvernement a adopté en 1997 la loi sur l’aide juridictionnelle. Ladite loi met en place un Conseil de l’assistance judiciaire, chargé de gérer et de superviser l’aide juridictionnelle en Jamaïque. Le Conseil est administré par un Comité composé du Président de la Cour suprême, du Directeur du ministère public, du Solicitor General, du Secrétaire permanent du Ministère de la justice ou de leurs représentants. Le Comité comprend également un représentant de l’ordre des avocats de la Jamaïque, de l’Association des avocats de la Jamaïque, du Conseil de l’enseignement du droit, du Conseil juridique général de l’ordre des avocats, un membre des forces de défense jamaïcaines et un membre du Conseil des Églises, chaque représentant étant choisi par le Ministre parmi trois (3) candidats désignés par chacun de ces organismes;</w:t>
      </w:r>
    </w:p>
    <w:p w:rsidR="009E0050" w:rsidRDefault="009E0050" w:rsidP="009E0050">
      <w:pPr>
        <w:pStyle w:val="SingleTxtG"/>
      </w:pPr>
      <w:r>
        <w:tab/>
        <w:t>b)</w:t>
      </w:r>
      <w:r>
        <w:tab/>
        <w:t>Dans le cadre du système d’assistance juridictionnelle, tout citoyen jamaïcain détenu ou inculpé a droit aux services d’un avocat commis d’office, quelle que soit l’infraction dont il est inculpé ou soupçonné. A droit à un avocat commis d’office quiconque est détenu dans un poste de police, un local de garde à vue, un établissement pénitentiaire ou tout autre lieu où l’intéressé est gardé ou détenu avant de comparaître devant un tribunal. L’avocat donne des conseils juridiques aux détenus; assiste aux séances d’identification qui peuvent être organisées; est présent lorsque son client fait une déclaration officielle à la police, le cas échéant, ou lorsqu’il est interrogé, que ses réponses soient ou non consignées par la police; présente la demande de mise en liberté sous caution; et représente l’accusé en tant que conseil lors de sa première comparution devant le tribunal. Actuellement, le Conseil a mis en œuvre un «Programme de week-end pour les avocats commis d’office» en vue de renforcer l’accès au système d’aide juridictionnelle et d’en développer l’utilisation. Quatre postes de police de la Corporate Area et un poste de police à Portmore testent actuellement ce programme;</w:t>
      </w:r>
    </w:p>
    <w:p w:rsidR="009E0050" w:rsidRDefault="009E0050" w:rsidP="009E0050">
      <w:pPr>
        <w:pStyle w:val="SingleTxtG"/>
      </w:pPr>
      <w:r>
        <w:tab/>
        <w:t>c)</w:t>
      </w:r>
      <w:r>
        <w:tab/>
        <w:t>Deuxièmement, le Conseil fournit sur demande une aide juridictionnelle devant les tribunaux d’instance (</w:t>
      </w:r>
      <w:r w:rsidRPr="009E0050">
        <w:rPr>
          <w:i/>
        </w:rPr>
        <w:t>Resident Magistrates’ Courts</w:t>
      </w:r>
      <w:r>
        <w:t>), les tribunaux itinérants (</w:t>
      </w:r>
      <w:r w:rsidRPr="009E0050">
        <w:rPr>
          <w:i/>
        </w:rPr>
        <w:t>Circuit Courts</w:t>
      </w:r>
      <w:r>
        <w:t xml:space="preserve">), les </w:t>
      </w:r>
      <w:r w:rsidRPr="009E0050">
        <w:rPr>
          <w:i/>
        </w:rPr>
        <w:t>Gun Courts</w:t>
      </w:r>
      <w:r>
        <w:t xml:space="preserve"> et la Cour d’appel. Lorsque l’aide est accordée par l’autorité compétente, le Conseil met à la disposition du prévenu un avocat qui assure sa défense. Les honoraires versés pour ces services dépendent de l’ancienneté de l’avocat, du type d’infraction et de la juridiction concernée;</w:t>
      </w:r>
    </w:p>
    <w:p w:rsidR="009E0050" w:rsidRDefault="009E0050" w:rsidP="009E0050">
      <w:pPr>
        <w:pStyle w:val="SingleTxtG"/>
        <w:ind w:firstLine="567"/>
      </w:pPr>
      <w:r>
        <w:t>d)</w:t>
      </w:r>
      <w:r>
        <w:tab/>
        <w:t>Plus de 300 avocats figurent sur la liste du Conseil de l’assistance judiciaire. Quatre-vingt-cinq (85) d’entre eux sont des avocats confirmés ayant plus de dix ans d’expérience de la pratique du droit. Cela a considérablement renforcé la confiance du public dans le système;</w:t>
      </w:r>
    </w:p>
    <w:p w:rsidR="009E0050" w:rsidRDefault="009E0050" w:rsidP="009E0050">
      <w:pPr>
        <w:pStyle w:val="SingleTxtG"/>
      </w:pPr>
      <w:r>
        <w:tab/>
        <w:t>e)</w:t>
      </w:r>
      <w:r>
        <w:tab/>
        <w:t>En matière pénale, l’assistance juridictionnelle est accordée pour toutes les infractions, à l’exception de certaines infractions visées dans la loi sur le blanchiment de capitaux et la loi sur les drogues dangereuses. L’assistance judiciaire n’est pas accordée pour les contraventions. Dans les affaires de meurtre passible de la peine capitale et dans les affaires d’armes à feu, l’accusé est représenté par un avocat confirmé ayant l’expérience requise par exemple en matière d’ADN, en balistique et en criminalistique. De plus, un avocat adjoint peut aussi être chargé d’aider l’avocat principal. Le Conseil conserve dans ses dossiers les certificats d’admission au barreau, qui permettent de vérifier si l’avocat est un avocat confirmé ou un novice, ce qui contribue à garantir que chaque affaire bénéficie du niveau de compétence requis;</w:t>
      </w:r>
    </w:p>
    <w:p w:rsidR="009E0050" w:rsidRDefault="009E0050" w:rsidP="009E0050">
      <w:pPr>
        <w:pStyle w:val="SingleTxtG"/>
      </w:pPr>
      <w:r>
        <w:tab/>
        <w:t>f)</w:t>
      </w:r>
      <w:r>
        <w:tab/>
        <w:t>Des programmes de sensibilisation à l’intention des agents des forces de l’ordre et du public garantissent que toutes les parties connaissent l’existence de l’aide juridictionnelle. La rémunération la plus élevée, selon le barème de rémunération de l’aide juridictionnelle, est réservée aux avocats principaux dans les affaires de meurtre passibles de la peine capitale, afin de leur garantir une rémunération adéquate. Toutefois, les barèmes de rémunération actuels sont en train d’être révisés afin que les honoraires versés aux avocats commis d’office demeurent compétitifs. Selon la loi sur l’aide juridictionnelle, cette révision s’effectue en concertation avec les avocats, par l’intermédiaire de l’Association des avocats de la Jamaïque et de l’ordre des avocats de la Jamaïque;</w:t>
      </w:r>
    </w:p>
    <w:p w:rsidR="009E0050" w:rsidRDefault="009E0050" w:rsidP="009E0050">
      <w:pPr>
        <w:pStyle w:val="SingleTxtG"/>
      </w:pPr>
      <w:r>
        <w:tab/>
        <w:t>g)</w:t>
      </w:r>
      <w:r>
        <w:tab/>
        <w:t>Afin de maintenir la qualité de l’aide juridictionnelle, l’État a fait en sorte que, grâce à une sensibilisation du public et à la vigilance des juges, des magistrats et des prévenus, les services juridiques ne répondant pas aux normes soient identifiés. Le Conseil juridique général et l’ordre des avocats sont habilités à rayer de leurs registres les avocats coupables de faute professionnelle;</w:t>
      </w:r>
    </w:p>
    <w:p w:rsidR="009E0050" w:rsidRDefault="009E0050" w:rsidP="009E0050">
      <w:pPr>
        <w:pStyle w:val="SingleTxtG"/>
      </w:pPr>
      <w:r>
        <w:tab/>
        <w:t>h)</w:t>
      </w:r>
      <w:r>
        <w:tab/>
        <w:t>Le Conseil général organise également des séminaires visant à faire connaître ses fonctions et informer les participants des droits garantis à l’individu par la loi sur l’aide juridictionnelle. En outre, le Ministère de la justice envisage de renforcer les permanences d’aide juridictionnelle de Kingston et Montego Bay en augmentant le nombre d’avocats disposés à offrir des services d’aide juridictionnelle à titre gracieux. Le Directeur de la faculté de droit Norman Manley de l’Université des Antilles jouera également un rôle actif en renforçant ses activités obligatoires d’aide juridictionnelle de proximité et en les étendant au-delà des alentours immédiats de l’Université pour toucher l’ensemble de l’agglomération de Kingston;</w:t>
      </w:r>
    </w:p>
    <w:p w:rsidR="009E0050" w:rsidRDefault="009E0050" w:rsidP="009E0050">
      <w:pPr>
        <w:pStyle w:val="SingleTxtG"/>
      </w:pPr>
      <w:r>
        <w:tab/>
        <w:t>i)</w:t>
      </w:r>
      <w:r>
        <w:tab/>
        <w:t>Le Ministère de la justice s’efforcera également d’améliorer l’accès à l’aide juridictionnelle en créant une permanence d’aide juridictionnelle itinérante. La permanence itinérante devrait contribuer à informer le Conseil des secteurs où les besoins sont les plus importants. Elle devrait travailler en étroite collaboration avec les responsables de l’organisation judiciaire de manière à ce que ses services visent en priorité à soutenir les tribunaux (forums) de justice communautaire dont la création est envisagée et qui seront administrés par des juges de paix, ainsi que les 10 centres «paix et justice», dont la création est recommandée dans plusieurs communautés instables.</w:t>
      </w:r>
    </w:p>
    <w:p w:rsidR="009E0050" w:rsidRDefault="009E0050" w:rsidP="009E0050">
      <w:pPr>
        <w:pStyle w:val="H23G"/>
      </w:pPr>
      <w:r>
        <w:tab/>
      </w:r>
      <w:r>
        <w:tab/>
        <w:t>Paragraphe 4</w:t>
      </w:r>
    </w:p>
    <w:p w:rsidR="009E0050" w:rsidRDefault="009E0050" w:rsidP="009E0050">
      <w:pPr>
        <w:pStyle w:val="SingleTxtG"/>
      </w:pPr>
      <w:r>
        <w:t>71.</w:t>
      </w:r>
      <w:r>
        <w:tab/>
        <w:t>Le système de justice pour mineurs de la Jamaïque vise à garantir le développement et la réadaptation des enfants en conflit avec la loi. Les dispositions législatives concernant les mineurs figurent dans la loi relative à la protection de l’enfance. Aux termes de l’article</w:t>
      </w:r>
      <w:r w:rsidR="006A32AB">
        <w:t> </w:t>
      </w:r>
      <w:r>
        <w:t xml:space="preserve">63 de ladite loi, il existe une présomption concluante selon laquelle aucun enfant de moins de 12 ans ne peut être coupable d’une infraction. La loi prévoit expressément qu’il incombe au tribunal de veiller à ce que la réadaptation de l’enfant soit favorisée. </w:t>
      </w:r>
    </w:p>
    <w:p w:rsidR="009E0050" w:rsidRDefault="009E0050" w:rsidP="009E0050">
      <w:pPr>
        <w:pStyle w:val="SingleTxtG"/>
      </w:pPr>
      <w:r>
        <w:t>72.</w:t>
      </w:r>
      <w:r>
        <w:tab/>
        <w:t>Ainsi, l’article 65 de ladite loi dispose ce qui suit:</w:t>
      </w:r>
    </w:p>
    <w:p w:rsidR="009E0050" w:rsidRDefault="006A32AB" w:rsidP="009E0050">
      <w:pPr>
        <w:pStyle w:val="SingleTxtG"/>
        <w:ind w:left="1701"/>
      </w:pPr>
      <w:r>
        <w:tab/>
      </w:r>
      <w:r w:rsidR="009E0050">
        <w:t>«Tout tribunal, lorsqu’un enfant lui est amené parce qu’il a besoin d’une protection, parce qu’il a commis une infraction ou pour toute autre raison, tient compte de l’intérêt supérieur de l’enfant et prend, s’il le juge nécessaire, les mesures voulues pour retirer l’enfant d’un environnement néfaste et pour que les dispositions nécessaires soient prises pour assurer son éducation et sa formation.».</w:t>
      </w:r>
    </w:p>
    <w:p w:rsidR="009E0050" w:rsidRDefault="009E0050" w:rsidP="009E0050">
      <w:pPr>
        <w:pStyle w:val="SingleTxtG"/>
      </w:pPr>
      <w:r>
        <w:t>73.</w:t>
      </w:r>
      <w:r>
        <w:tab/>
        <w:t>Conformément à l’article 69 de ladite loi, les parents d’un enfant accusé d’une infraction peuvent être tenus d’assister aux audiences au cours desquelles l’affaire est examinée, à moins que cela ne soit déraisonnable.</w:t>
      </w:r>
    </w:p>
    <w:p w:rsidR="009E0050" w:rsidRDefault="009E0050" w:rsidP="009E0050">
      <w:pPr>
        <w:pStyle w:val="SingleTxtG"/>
      </w:pPr>
      <w:r>
        <w:t>74.</w:t>
      </w:r>
      <w:r>
        <w:tab/>
        <w:t>Comme les adultes, les enfants accusés d’une infraction sont protégés par le paragraphe 6 de l’article 20 de la Constitution qui dispose notamment ce qui suit:</w:t>
      </w:r>
    </w:p>
    <w:p w:rsidR="009E0050" w:rsidRDefault="00D60728" w:rsidP="009E0050">
      <w:pPr>
        <w:pStyle w:val="SingleTxtG"/>
        <w:ind w:left="1701"/>
      </w:pPr>
      <w:r>
        <w:tab/>
      </w:r>
      <w:r w:rsidR="009E0050">
        <w:t>«Toute personne accusée d’une infraction pénale sera informée dès que faire se pourra, dans une langue qu’elle comprend, de la nature de l’infraction dont elle est accusée; disposera du temps et des facilités nécessaires pour la préparation de sa défense; aura la faculté d’assurer sa défense (…) par l’intermédiaire d’un représentant légal de son choix; aura la possibilité d’interroger, (…) par l’intermédiaire de son représentant légal, les témoins cités par l’accusation devant le tribunal, et de citer et interroger des témoins à sa décharge devant le tribunal dans les mêmes conditions que celles s’appliquant aux témoins à charge (…); et pourra disposer gratuitement de l’assistance d’un interprète, si elle ne comprend pas l’anglais.».</w:t>
      </w:r>
    </w:p>
    <w:p w:rsidR="009E0050" w:rsidRDefault="009E0050" w:rsidP="009E0050">
      <w:pPr>
        <w:pStyle w:val="SingleTxtG"/>
      </w:pPr>
      <w:r>
        <w:t>75.</w:t>
      </w:r>
      <w:r>
        <w:tab/>
        <w:t>Le paragraphe 8 de l’article 71 de la loi relative à la protection de l’enfance prévoit aussi des mesures de protection spéciales et dispose ce qui suit</w:t>
      </w:r>
      <w:r w:rsidR="008F3C72">
        <w:t>:</w:t>
      </w:r>
    </w:p>
    <w:p w:rsidR="009E0050" w:rsidRDefault="00D60728" w:rsidP="009E0050">
      <w:pPr>
        <w:pStyle w:val="SingleTxtG"/>
        <w:ind w:left="1701"/>
      </w:pPr>
      <w:r>
        <w:tab/>
      </w:r>
      <w:r w:rsidR="009E0050">
        <w:t>«Lorsqu’un enfant est amené devant un tribunal pour enfants, ce tribunal a le devoir d’expliquer à l’enfant le plus simplement possible:</w:t>
      </w:r>
    </w:p>
    <w:p w:rsidR="009E0050" w:rsidRDefault="009E0050" w:rsidP="009E0050">
      <w:pPr>
        <w:pStyle w:val="SingleTxtG"/>
        <w:ind w:left="1701" w:firstLine="567"/>
      </w:pPr>
      <w:r>
        <w:t>a)</w:t>
      </w:r>
      <w:r>
        <w:tab/>
        <w:t>La raison pour laquelle il a été amené devant le tribunal;</w:t>
      </w:r>
    </w:p>
    <w:p w:rsidR="009E0050" w:rsidRDefault="009E0050" w:rsidP="009E0050">
      <w:pPr>
        <w:pStyle w:val="SingleTxtG"/>
        <w:ind w:left="1701" w:firstLine="567"/>
      </w:pPr>
      <w:r>
        <w:t>b)</w:t>
      </w:r>
      <w:r>
        <w:tab/>
        <w:t>Qu’il a droit à l’assistance du Défenseur des enfants.».</w:t>
      </w:r>
    </w:p>
    <w:p w:rsidR="009E0050" w:rsidRDefault="009E0050" w:rsidP="009E0050">
      <w:pPr>
        <w:pStyle w:val="SingleTxtG"/>
      </w:pPr>
      <w:r>
        <w:t>76.</w:t>
      </w:r>
      <w:r>
        <w:tab/>
        <w:t>En outre, en vertu du paragraphe 9 de l’article 71, lorsqu’un enfant est accusé d’une infraction devant un tribunal pour enfants et n’est pas représenté par un conseil, le tribunal agit conformément au paragraphe 3 de l’article 4 de la loi, qui exige du tribunal qu’il saisisse le Défenseur des enfants ou, s’il le juge opportun, qu’il délivre un certificat d’aide juridictionnelle. Le tribunal peut aussi, s’il le juge opportun, suspendre la procédure pendant la période qu’il juge suffisante pour permettre au Défenseur des enfants d’examiner l’affaire ou pour que les dispositions nécessaires soient prises pour que l’enfant obtienne la représentation en justice prévue dans le certificat d’aide juridictionnelle. Le certificat, délivré en vertu de la loi sur l’aide juridictionnelle, donne à l’enfant le droit de bénéficier des services d’un avocat qui doit lui donner des conseils et une assistance juridiques avant et pendant les procès.</w:t>
      </w:r>
    </w:p>
    <w:p w:rsidR="009E0050" w:rsidRDefault="009E0050" w:rsidP="009E0050">
      <w:pPr>
        <w:pStyle w:val="SingleTxtG"/>
      </w:pPr>
      <w:r>
        <w:t>77.</w:t>
      </w:r>
      <w:r>
        <w:tab/>
        <w:t>En vertu de la loi relative à la protection de l’enfance, lorsqu’un enfant est reconnu coupable d’une infraction, un tribunal pour enfants peut rendre une ordonnance de non-lieu ou ordonner la mise en liberté surveillée en vertu de la loi sur le régime de mise à l’épreuve des délinquants, confiant l’enfant à la garde d’un agent de probation ou de toute autre perso</w:t>
      </w:r>
      <w:r w:rsidR="00D60728">
        <w:t>nne déléguée par le m</w:t>
      </w:r>
      <w:r>
        <w:t>inistre. Le tribunal peut aussi confier l’enfant à une personne, ayant ou non un lien de parenté avec lui, capable et désireuse de s’occuper de lui. Le tribunal est aussi habilité à placer l’enfant dans un centre pour délinquants juvéniles avec le consentement de ses parents (art. 76 de la loi relative à la protection de l’enfance). En vertu de ladite loi, un tribunal ne peut ordonner qu’un enfant de moins de 12 ans soit placé dans un centre pour délinquants juvéniles à moins qu’il n’apparaisse qu’aucune sanction ne convient (art. 79).</w:t>
      </w:r>
    </w:p>
    <w:p w:rsidR="009E0050" w:rsidRDefault="009E0050" w:rsidP="009E0050">
      <w:pPr>
        <w:pStyle w:val="SingleTxtG"/>
      </w:pPr>
      <w:r>
        <w:t>78.</w:t>
      </w:r>
      <w:r>
        <w:tab/>
        <w:t>L’article 78 de ladite loi restreint les catégories de peines auxquelles un enfant peut être condamné et dispose ce qui suit:</w:t>
      </w:r>
    </w:p>
    <w:p w:rsidR="009E0050" w:rsidRDefault="009E0050" w:rsidP="009E0050">
      <w:pPr>
        <w:pStyle w:val="SingleTxtG"/>
        <w:ind w:left="1701"/>
      </w:pPr>
      <w:r>
        <w:t>Article 78 1) «La peine de mort n’est pas prononcée contre une personne reconnue coupable d’une infraction si le tribunal constate qu’au moment où l’infraction a été commise elle était âgée de moins de 18 ans; toutefois, l’intéressé sera passible d’un emprisonnement à vie.».</w:t>
      </w:r>
    </w:p>
    <w:p w:rsidR="009E0050" w:rsidRDefault="009E0050" w:rsidP="009E0050">
      <w:pPr>
        <w:pStyle w:val="SingleTxtG"/>
      </w:pPr>
      <w:r>
        <w:t>79.</w:t>
      </w:r>
      <w:r>
        <w:tab/>
        <w:t>Le paragraphe 4 de l’article 78 dispose également que «Un enfant ne peut être condamné à une peine d’emprisonnement, assortie ou non de travaux forcés, pour la commission d’une infraction, ni être incarcéré dans un centre pénitentiaire pour adultes pour défaut de paiement d’une amende, de dommages ou de dé</w:t>
      </w:r>
      <w:r w:rsidR="00D60728">
        <w:t>pens</w:t>
      </w:r>
      <w:r>
        <w:t>».</w:t>
      </w:r>
    </w:p>
    <w:p w:rsidR="009E0050" w:rsidRDefault="009E0050" w:rsidP="009E0050">
      <w:pPr>
        <w:pStyle w:val="SingleTxtG"/>
      </w:pPr>
      <w:r>
        <w:t>80.</w:t>
      </w:r>
      <w:r>
        <w:tab/>
        <w:t>Il existe des tribunaux spécialisés, les tribunaux pour enfants, qui ont compétence pour juger des affaires concernant des enfants qui ont besoin de soins et d’une protection ou des enfants traduits en justice pour la commission d’une infraction (art. 71 de la loi relative à la protection de l’enfance).</w:t>
      </w:r>
    </w:p>
    <w:p w:rsidR="009E0050" w:rsidRDefault="009E0050" w:rsidP="00CD482E">
      <w:pPr>
        <w:pStyle w:val="H1G"/>
      </w:pPr>
      <w:r>
        <w:tab/>
      </w:r>
      <w:r>
        <w:tab/>
        <w:t>Article 15</w:t>
      </w:r>
    </w:p>
    <w:p w:rsidR="00E70418" w:rsidRDefault="009E0050" w:rsidP="009E0050">
      <w:pPr>
        <w:pStyle w:val="SingleTxtG"/>
      </w:pPr>
      <w:r>
        <w:t>81.</w:t>
      </w:r>
      <w:r>
        <w:tab/>
        <w:t>Les informations figurant dans le deuxième rapport périodique et concernant notamment les dispositions du paragraphe 7 de l’article 20 de la Constitution demeurent pertinentes et sont conformes aux dispositions de cet article concernant la commission d’une infraction pénale.</w:t>
      </w:r>
    </w:p>
    <w:p w:rsidR="00CD482E" w:rsidRDefault="00CD482E" w:rsidP="00CD482E">
      <w:pPr>
        <w:pStyle w:val="H1G"/>
      </w:pPr>
      <w:r>
        <w:tab/>
      </w:r>
      <w:r>
        <w:tab/>
        <w:t>Article 16</w:t>
      </w:r>
    </w:p>
    <w:p w:rsidR="00DF40F5" w:rsidRPr="00381B49" w:rsidRDefault="00DF40F5" w:rsidP="00DF40F5">
      <w:pPr>
        <w:pStyle w:val="SingleTxtG"/>
      </w:pPr>
      <w:r w:rsidRPr="00381B49">
        <w:t>82.</w:t>
      </w:r>
      <w:r w:rsidRPr="00381B49">
        <w:tab/>
        <w:t>Comme cela est mentionné dans le deuxième rapport périodique, chacun a droit à la reconnaissance de sa personnalité juridique.</w:t>
      </w:r>
    </w:p>
    <w:p w:rsidR="00DF40F5" w:rsidRPr="00381B49" w:rsidRDefault="00DF40F5" w:rsidP="00DF40F5">
      <w:pPr>
        <w:pStyle w:val="H1G"/>
      </w:pPr>
      <w:r>
        <w:tab/>
      </w:r>
      <w:r>
        <w:tab/>
      </w:r>
      <w:r w:rsidRPr="00381B49">
        <w:t>Article 17</w:t>
      </w:r>
    </w:p>
    <w:p w:rsidR="00DF40F5" w:rsidRPr="00381B49" w:rsidRDefault="00DF40F5" w:rsidP="00DF40F5">
      <w:pPr>
        <w:pStyle w:val="SingleTxtG"/>
      </w:pPr>
      <w:r w:rsidRPr="00381B49">
        <w:t>83.</w:t>
      </w:r>
      <w:r w:rsidRPr="00381B49">
        <w:tab/>
        <w:t>S</w:t>
      </w:r>
      <w:r>
        <w:t>’</w:t>
      </w:r>
      <w:r w:rsidRPr="00381B49">
        <w:t>agissant de la question soulevée par le Comité dans ses observations finales relatives au deuxième rapport périodique de la Jamaïque en ce qui concerne les écoutes téléphoniques et autres interceptions de communication</w:t>
      </w:r>
      <w:r>
        <w:t>s</w:t>
      </w:r>
      <w:r w:rsidRPr="00381B49">
        <w:t>, le Comité notera que, en 2002, le Gouvernement jamaïcain a adopté une loi relative à l</w:t>
      </w:r>
      <w:r>
        <w:t>’</w:t>
      </w:r>
      <w:r w:rsidRPr="00381B49">
        <w:t>interception des communications. Son article 3 dispose ce qui suit:</w:t>
      </w:r>
    </w:p>
    <w:p w:rsidR="00DF40F5" w:rsidRPr="00381B49" w:rsidRDefault="00DF40F5" w:rsidP="00DF40F5">
      <w:pPr>
        <w:pStyle w:val="SingleTxtG"/>
        <w:ind w:left="1701"/>
      </w:pPr>
      <w:r w:rsidRPr="00381B49">
        <w:t>«1)</w:t>
      </w:r>
      <w:r w:rsidRPr="00381B49">
        <w:tab/>
        <w:t xml:space="preserve">Sous réserve des dispositions du présent article, </w:t>
      </w:r>
      <w:r>
        <w:t xml:space="preserve">quiconque </w:t>
      </w:r>
      <w:r w:rsidRPr="00381B49">
        <w:t>intercepte intenti</w:t>
      </w:r>
      <w:r>
        <w:t>onnellement une communication en</w:t>
      </w:r>
      <w:r w:rsidRPr="00381B49">
        <w:t xml:space="preserve"> cours de transmission </w:t>
      </w:r>
      <w:r>
        <w:t>au moyen d’</w:t>
      </w:r>
      <w:r w:rsidRPr="00381B49">
        <w:t>un réseau de télécommunication</w:t>
      </w:r>
      <w:r>
        <w:t>s</w:t>
      </w:r>
      <w:r w:rsidRPr="00381B49">
        <w:t xml:space="preserve"> commet une infraction et </w:t>
      </w:r>
      <w:r>
        <w:t xml:space="preserve">peut être </w:t>
      </w:r>
      <w:r w:rsidRPr="00381B49">
        <w:t>condamn</w:t>
      </w:r>
      <w:r>
        <w:t xml:space="preserve">é selon la </w:t>
      </w:r>
      <w:r w:rsidRPr="00381B49">
        <w:t>procédure simplifiée par un tribunal d</w:t>
      </w:r>
      <w:r>
        <w:t>’</w:t>
      </w:r>
      <w:r w:rsidRPr="00381B49">
        <w:t>instance</w:t>
      </w:r>
      <w:r>
        <w:t xml:space="preserve"> (</w:t>
      </w:r>
      <w:r w:rsidRPr="00D670E8">
        <w:rPr>
          <w:i/>
        </w:rPr>
        <w:t>Magistrat</w:t>
      </w:r>
      <w:r>
        <w:rPr>
          <w:i/>
        </w:rPr>
        <w:t>e</w:t>
      </w:r>
      <w:r w:rsidRPr="00D670E8">
        <w:rPr>
          <w:i/>
        </w:rPr>
        <w:t>’s Court</w:t>
      </w:r>
      <w:r>
        <w:t xml:space="preserve">) à </w:t>
      </w:r>
      <w:r w:rsidRPr="00381B49">
        <w:t>une peine d</w:t>
      </w:r>
      <w:r>
        <w:t>’</w:t>
      </w:r>
      <w:r w:rsidRPr="00381B49">
        <w:t>emprisonnement d</w:t>
      </w:r>
      <w:r>
        <w:t xml:space="preserve">e </w:t>
      </w:r>
      <w:r w:rsidRPr="00381B49">
        <w:t xml:space="preserve">trois ans </w:t>
      </w:r>
      <w:r>
        <w:t xml:space="preserve">au maximum </w:t>
      </w:r>
      <w:r w:rsidRPr="00381B49">
        <w:t xml:space="preserve">ou </w:t>
      </w:r>
      <w:r>
        <w:t xml:space="preserve">à </w:t>
      </w:r>
      <w:r w:rsidRPr="00381B49">
        <w:t xml:space="preserve">une amende </w:t>
      </w:r>
      <w:r>
        <w:t xml:space="preserve">de </w:t>
      </w:r>
      <w:r w:rsidRPr="00381B49">
        <w:t xml:space="preserve">3 millions de dollars </w:t>
      </w:r>
      <w:r>
        <w:t xml:space="preserve">au maximum </w:t>
      </w:r>
      <w:r w:rsidRPr="00381B49">
        <w:t xml:space="preserve">ou </w:t>
      </w:r>
      <w:r>
        <w:t xml:space="preserve">à ces </w:t>
      </w:r>
      <w:r w:rsidRPr="00381B49">
        <w:t xml:space="preserve">deux </w:t>
      </w:r>
      <w:r>
        <w:t xml:space="preserve">peines </w:t>
      </w:r>
      <w:r w:rsidRPr="00381B49">
        <w:t>à la fois.</w:t>
      </w:r>
    </w:p>
    <w:p w:rsidR="00DF40F5" w:rsidRPr="00381B49" w:rsidRDefault="00DF40F5" w:rsidP="00DF40F5">
      <w:pPr>
        <w:pStyle w:val="SingleTxtG"/>
        <w:ind w:left="1701"/>
      </w:pPr>
      <w:r w:rsidRPr="00381B49">
        <w:t>2)</w:t>
      </w:r>
      <w:r w:rsidRPr="00381B49">
        <w:tab/>
        <w:t>Il n</w:t>
      </w:r>
      <w:r>
        <w:t>’</w:t>
      </w:r>
      <w:r w:rsidRPr="00381B49">
        <w:t>y a pas d</w:t>
      </w:r>
      <w:r>
        <w:t>’</w:t>
      </w:r>
      <w:r w:rsidRPr="00381B49">
        <w:t>infraction en vertu dudit article si</w:t>
      </w:r>
      <w:r w:rsidR="00181067">
        <w:t>:</w:t>
      </w:r>
    </w:p>
    <w:p w:rsidR="00DF40F5" w:rsidRPr="00381B49" w:rsidRDefault="00181067" w:rsidP="005270EB">
      <w:pPr>
        <w:pStyle w:val="SingleTxtG"/>
        <w:ind w:left="2268"/>
      </w:pPr>
      <w:r>
        <w:t>i.</w:t>
      </w:r>
      <w:r>
        <w:tab/>
        <w:t>L</w:t>
      </w:r>
      <w:r w:rsidR="00DF40F5" w:rsidRPr="00381B49">
        <w:t>a communication est interceptée en exécution d</w:t>
      </w:r>
      <w:r w:rsidR="00DF40F5">
        <w:t>’</w:t>
      </w:r>
      <w:r w:rsidR="00DF40F5" w:rsidRPr="00381B49">
        <w:t>un mandat délivré par un juge en vertu de l</w:t>
      </w:r>
      <w:r w:rsidR="00DF40F5">
        <w:t>’</w:t>
      </w:r>
      <w:r w:rsidR="00DF40F5" w:rsidRPr="00381B49">
        <w:t>article 4;</w:t>
      </w:r>
    </w:p>
    <w:p w:rsidR="00DF40F5" w:rsidRPr="00381B49" w:rsidRDefault="00181067" w:rsidP="00DF40F5">
      <w:pPr>
        <w:pStyle w:val="SingleTxtG"/>
        <w:ind w:left="1701" w:firstLine="567"/>
      </w:pPr>
      <w:r>
        <w:t>ii.</w:t>
      </w:r>
      <w:r>
        <w:tab/>
        <w:t>I</w:t>
      </w:r>
      <w:r w:rsidR="00DF40F5" w:rsidRPr="00381B49">
        <w:t xml:space="preserve">l existe des motifs raisonnables de croire que la personne </w:t>
      </w:r>
      <w:r w:rsidR="00DF40F5">
        <w:t xml:space="preserve">à </w:t>
      </w:r>
      <w:r w:rsidR="00DF40F5" w:rsidRPr="00381B49">
        <w:t>laquelle ou par laquelle la communication est transmise consent à son interception;</w:t>
      </w:r>
    </w:p>
    <w:p w:rsidR="00DF40F5" w:rsidRPr="00381B49" w:rsidRDefault="00181067" w:rsidP="005270EB">
      <w:pPr>
        <w:pStyle w:val="SingleTxtG"/>
        <w:ind w:left="2268"/>
      </w:pPr>
      <w:r>
        <w:t>iii.</w:t>
      </w:r>
      <w:r>
        <w:tab/>
        <w:t>L</w:t>
      </w:r>
      <w:r w:rsidR="00DF40F5">
        <w:t>’</w:t>
      </w:r>
      <w:r w:rsidR="00DF40F5" w:rsidRPr="00381B49">
        <w:t xml:space="preserve">interception de la communication </w:t>
      </w:r>
      <w:r w:rsidR="00DF40F5">
        <w:t>est</w:t>
      </w:r>
      <w:r w:rsidR="00DF40F5" w:rsidRPr="00381B49">
        <w:t xml:space="preserve"> un incident ordinaire de la fourniture de services de télécommunication</w:t>
      </w:r>
      <w:r w:rsidR="00DF40F5">
        <w:t>s</w:t>
      </w:r>
      <w:r w:rsidR="00DF40F5" w:rsidRPr="00381B49">
        <w:t xml:space="preserve"> ou de l</w:t>
      </w:r>
      <w:r w:rsidR="00DF40F5">
        <w:t>’</w:t>
      </w:r>
      <w:r w:rsidR="00DF40F5" w:rsidRPr="00381B49">
        <w:t>application d</w:t>
      </w:r>
      <w:r w:rsidR="00DF40F5">
        <w:t>’</w:t>
      </w:r>
      <w:r w:rsidR="00DF40F5" w:rsidRPr="00381B49">
        <w:t>une disposition concernant l</w:t>
      </w:r>
      <w:r w:rsidR="00DF40F5">
        <w:t>’</w:t>
      </w:r>
      <w:r w:rsidR="00DF40F5" w:rsidRPr="00381B49">
        <w:t>utilisation de ces services;</w:t>
      </w:r>
    </w:p>
    <w:p w:rsidR="00DF40F5" w:rsidRPr="00381B49" w:rsidRDefault="00181067" w:rsidP="005270EB">
      <w:pPr>
        <w:pStyle w:val="SingleTxtG"/>
        <w:ind w:left="2268"/>
      </w:pPr>
      <w:r>
        <w:t>iv.</w:t>
      </w:r>
      <w:r>
        <w:tab/>
        <w:t>L</w:t>
      </w:r>
      <w:r w:rsidR="00DF40F5" w:rsidRPr="00381B49">
        <w:t>a communication n</w:t>
      </w:r>
      <w:r w:rsidR="00DF40F5">
        <w:t>’</w:t>
      </w:r>
      <w:r w:rsidR="00DF40F5" w:rsidRPr="00381B49">
        <w:t>est pas une communication privée;</w:t>
      </w:r>
    </w:p>
    <w:p w:rsidR="00DF40F5" w:rsidRPr="00381B49" w:rsidRDefault="00181067" w:rsidP="005270EB">
      <w:pPr>
        <w:pStyle w:val="SingleTxtG"/>
        <w:ind w:left="2268"/>
      </w:pPr>
      <w:r>
        <w:t>v.</w:t>
      </w:r>
      <w:r>
        <w:tab/>
        <w:t>L</w:t>
      </w:r>
      <w:r w:rsidR="00DF40F5" w:rsidRPr="00381B49">
        <w:t xml:space="preserve">a communication est une communication </w:t>
      </w:r>
      <w:r w:rsidR="00DF40F5">
        <w:t>stockée</w:t>
      </w:r>
      <w:r w:rsidR="00DF40F5" w:rsidRPr="00381B49">
        <w:t xml:space="preserve"> et est </w:t>
      </w:r>
      <w:r w:rsidR="00DF40F5">
        <w:t>obtenue</w:t>
      </w:r>
      <w:r w:rsidR="00DF40F5" w:rsidRPr="00381B49">
        <w:t xml:space="preserve"> conformément aux dispositions d</w:t>
      </w:r>
      <w:r w:rsidR="00DF40F5">
        <w:t>’</w:t>
      </w:r>
      <w:r w:rsidR="00DF40F5" w:rsidRPr="00381B49">
        <w:t>une autre loi; ou</w:t>
      </w:r>
    </w:p>
    <w:p w:rsidR="00DF40F5" w:rsidRDefault="00181067" w:rsidP="005270EB">
      <w:pPr>
        <w:pStyle w:val="SingleTxtG"/>
        <w:ind w:left="2268"/>
      </w:pPr>
      <w:r>
        <w:t>vi.</w:t>
      </w:r>
      <w:r>
        <w:tab/>
        <w:t>L</w:t>
      </w:r>
      <w:r w:rsidR="00DF40F5">
        <w:t>’</w:t>
      </w:r>
      <w:r w:rsidR="00DF40F5" w:rsidRPr="00381B49">
        <w:t>interception concerne une communication transmise par un réseau de communication</w:t>
      </w:r>
      <w:r w:rsidR="00DF40F5">
        <w:t>s</w:t>
      </w:r>
      <w:r w:rsidR="00DF40F5" w:rsidRPr="00381B49">
        <w:t xml:space="preserve"> qui n</w:t>
      </w:r>
      <w:r w:rsidR="00DF40F5">
        <w:t>’</w:t>
      </w:r>
      <w:r w:rsidR="00DF40F5" w:rsidRPr="00381B49">
        <w:t>est pas public et est e</w:t>
      </w:r>
      <w:r w:rsidR="00DF40F5">
        <w:t>ffectuée par une personne qui a:</w:t>
      </w:r>
    </w:p>
    <w:p w:rsidR="00DF40F5" w:rsidRPr="00381B49" w:rsidRDefault="00DF40F5" w:rsidP="00DF40F5">
      <w:pPr>
        <w:pStyle w:val="SingleTxtG"/>
        <w:ind w:left="1701" w:firstLine="567"/>
      </w:pPr>
      <w:r>
        <w:t>…</w:t>
      </w:r>
    </w:p>
    <w:p w:rsidR="00DF40F5" w:rsidRPr="00381B49" w:rsidRDefault="00181067" w:rsidP="00DF40F5">
      <w:pPr>
        <w:pStyle w:val="SingleTxtG"/>
        <w:ind w:left="2268"/>
      </w:pPr>
      <w:r>
        <w:t>i)</w:t>
      </w:r>
      <w:r>
        <w:tab/>
        <w:t>L</w:t>
      </w:r>
      <w:r w:rsidR="00DF40F5" w:rsidRPr="00381B49">
        <w:t xml:space="preserve">e droit de </w:t>
      </w:r>
      <w:r w:rsidR="00DF40F5">
        <w:t>contrôler</w:t>
      </w:r>
      <w:r w:rsidR="00DF40F5" w:rsidRPr="00381B49">
        <w:t xml:space="preserve"> le fonctionnement ou l</w:t>
      </w:r>
      <w:r w:rsidR="00DF40F5">
        <w:t>’</w:t>
      </w:r>
      <w:r w:rsidR="00DF40F5" w:rsidRPr="00381B49">
        <w:t>utilisation du réseau; ou</w:t>
      </w:r>
    </w:p>
    <w:p w:rsidR="00DF40F5" w:rsidRPr="00381B49" w:rsidRDefault="00DF40F5" w:rsidP="00DF40F5">
      <w:pPr>
        <w:pStyle w:val="SingleTxtG"/>
        <w:ind w:left="2268"/>
      </w:pPr>
      <w:r w:rsidRPr="00381B49">
        <w:t>j)</w:t>
      </w:r>
      <w:r w:rsidRPr="00381B49">
        <w:tab/>
      </w:r>
      <w:r w:rsidR="00181067">
        <w:t>L</w:t>
      </w:r>
      <w:r>
        <w:t>e consentement</w:t>
      </w:r>
      <w:r w:rsidRPr="00381B49">
        <w:t xml:space="preserve"> exprès ou tacite d</w:t>
      </w:r>
      <w:r>
        <w:t>’</w:t>
      </w:r>
      <w:r w:rsidRPr="00381B49">
        <w:t>une personne visée à l</w:t>
      </w:r>
      <w:r>
        <w:t>’</w:t>
      </w:r>
      <w:r w:rsidRPr="00381B49">
        <w:t xml:space="preserve">alinéa </w:t>
      </w:r>
      <w:r w:rsidRPr="00381B49">
        <w:rPr>
          <w:i/>
        </w:rPr>
        <w:t>i</w:t>
      </w:r>
      <w:r w:rsidRPr="00381B49">
        <w:t>.».</w:t>
      </w:r>
    </w:p>
    <w:p w:rsidR="00DF40F5" w:rsidRPr="00381B49" w:rsidRDefault="00DF40F5" w:rsidP="000D4ED7">
      <w:pPr>
        <w:pStyle w:val="SingleTxtG"/>
        <w:keepNext/>
      </w:pPr>
      <w:r w:rsidRPr="00381B49">
        <w:t>84.</w:t>
      </w:r>
      <w:r w:rsidRPr="00381B49">
        <w:tab/>
        <w:t>L</w:t>
      </w:r>
      <w:r>
        <w:t>’</w:t>
      </w:r>
      <w:r w:rsidRPr="00381B49">
        <w:t>article 4 dispose ce qui suit:</w:t>
      </w:r>
    </w:p>
    <w:p w:rsidR="00DF40F5" w:rsidRPr="00381B49" w:rsidRDefault="00DF40F5" w:rsidP="00DF40F5">
      <w:pPr>
        <w:pStyle w:val="SingleTxtG"/>
        <w:ind w:left="1701"/>
      </w:pPr>
      <w:r w:rsidRPr="00381B49">
        <w:t>«4 1)</w:t>
      </w:r>
      <w:r w:rsidRPr="00381B49">
        <w:tab/>
        <w:t xml:space="preserve">Sous réserve des dispositions du présent article, un fonctionnaire autorisé peut présenter une </w:t>
      </w:r>
      <w:r>
        <w:t xml:space="preserve">requête </w:t>
      </w:r>
      <w:r w:rsidRPr="00381B49">
        <w:t xml:space="preserve">à un juge </w:t>
      </w:r>
      <w:r>
        <w:t xml:space="preserve">afin qu’il rende une ordonnance </w:t>
      </w:r>
      <w:r w:rsidRPr="00381B49">
        <w:t>autorisa</w:t>
      </w:r>
      <w:r>
        <w:t>nt la personne désignée dans celle-ci</w:t>
      </w:r>
      <w:r w:rsidR="008E320D">
        <w:t>:</w:t>
      </w:r>
    </w:p>
    <w:p w:rsidR="00DF40F5" w:rsidRPr="00381B49" w:rsidRDefault="00DF40F5" w:rsidP="00DF40F5">
      <w:pPr>
        <w:pStyle w:val="SingleTxtG"/>
        <w:ind w:left="1701" w:firstLine="567"/>
      </w:pPr>
      <w:r w:rsidRPr="00381B49">
        <w:t>a)</w:t>
      </w:r>
      <w:r w:rsidRPr="00381B49">
        <w:tab/>
      </w:r>
      <w:r w:rsidR="000D4ED7">
        <w:t>À</w:t>
      </w:r>
      <w:r w:rsidRPr="00381B49">
        <w:t xml:space="preserve"> intercepter, au cours de leur transmission par un réseau de télécommunication</w:t>
      </w:r>
      <w:r>
        <w:t>s</w:t>
      </w:r>
      <w:r w:rsidRPr="00381B49">
        <w:t xml:space="preserve"> publi</w:t>
      </w:r>
      <w:r>
        <w:t>c</w:t>
      </w:r>
      <w:r w:rsidRPr="00381B49">
        <w:t xml:space="preserve"> ou privé, les </w:t>
      </w:r>
      <w:r>
        <w:t>communications décrites dans l’ordonnance</w:t>
      </w:r>
      <w:r w:rsidRPr="00381B49">
        <w:t>;</w:t>
      </w:r>
    </w:p>
    <w:p w:rsidR="00DF40F5" w:rsidRPr="00381B49" w:rsidRDefault="00DF40F5" w:rsidP="00DF40F5">
      <w:pPr>
        <w:pStyle w:val="SingleTxtG"/>
        <w:ind w:left="1701" w:firstLine="567"/>
      </w:pPr>
      <w:r w:rsidRPr="00381B49">
        <w:t>b)</w:t>
      </w:r>
      <w:r w:rsidRPr="00381B49">
        <w:tab/>
      </w:r>
      <w:r w:rsidR="000D4ED7">
        <w:t>À</w:t>
      </w:r>
      <w:r w:rsidRPr="00381B49">
        <w:t xml:space="preserve"> révéler le contenu de la communication interceptée aux personnes et </w:t>
      </w:r>
      <w:r>
        <w:t>selon</w:t>
      </w:r>
      <w:r w:rsidRPr="00381B49">
        <w:t xml:space="preserve"> les </w:t>
      </w:r>
      <w:r>
        <w:t xml:space="preserve">modalités </w:t>
      </w:r>
      <w:r w:rsidRPr="00381B49">
        <w:t xml:space="preserve">indiquées dans </w:t>
      </w:r>
      <w:r>
        <w:t>l’ordonnance</w:t>
      </w:r>
      <w:r w:rsidRPr="00381B49">
        <w:t>.</w:t>
      </w:r>
    </w:p>
    <w:p w:rsidR="00DF40F5" w:rsidRPr="00381B49" w:rsidRDefault="00DF40F5" w:rsidP="00DF40F5">
      <w:pPr>
        <w:pStyle w:val="SingleTxtG"/>
        <w:ind w:left="1701"/>
      </w:pPr>
      <w:r w:rsidRPr="00381B49">
        <w:t>2)</w:t>
      </w:r>
      <w:r w:rsidRPr="00381B49">
        <w:tab/>
        <w:t xml:space="preserve">Un juge </w:t>
      </w:r>
      <w:r>
        <w:t xml:space="preserve">ne rend d’ordonnance en application </w:t>
      </w:r>
      <w:r w:rsidRPr="00381B49">
        <w:t xml:space="preserve">du présent article </w:t>
      </w:r>
      <w:r>
        <w:t>qu’après</w:t>
      </w:r>
      <w:r w:rsidRPr="00381B49">
        <w:t xml:space="preserve"> s</w:t>
      </w:r>
      <w:r>
        <w:t>’</w:t>
      </w:r>
      <w:r w:rsidR="000D4ED7">
        <w:t>être assuré que</w:t>
      </w:r>
      <w:r w:rsidR="00181067">
        <w:t>:</w:t>
      </w:r>
    </w:p>
    <w:p w:rsidR="00DF40F5" w:rsidRPr="00381B49" w:rsidRDefault="000D4ED7" w:rsidP="00DF40F5">
      <w:pPr>
        <w:pStyle w:val="SingleTxtG"/>
        <w:keepNext/>
        <w:ind w:left="1701" w:firstLine="567"/>
      </w:pPr>
      <w:r>
        <w:t>a)</w:t>
      </w:r>
      <w:r>
        <w:tab/>
        <w:t>L</w:t>
      </w:r>
      <w:r w:rsidR="00DF40F5">
        <w:t>’ordonnance est nécessaire:</w:t>
      </w:r>
    </w:p>
    <w:p w:rsidR="00DF40F5" w:rsidRPr="00381B49" w:rsidRDefault="00DF40F5" w:rsidP="00DF40F5">
      <w:pPr>
        <w:pStyle w:val="SingleTxtG"/>
        <w:ind w:left="2268"/>
      </w:pPr>
      <w:r w:rsidRPr="00381B49">
        <w:t>i)</w:t>
      </w:r>
      <w:r w:rsidRPr="00381B49">
        <w:tab/>
      </w:r>
      <w:r w:rsidR="000D4ED7">
        <w:t>D</w:t>
      </w:r>
      <w:r w:rsidRPr="00381B49">
        <w:t>ans l</w:t>
      </w:r>
      <w:r>
        <w:t>’</w:t>
      </w:r>
      <w:r w:rsidRPr="00381B49">
        <w:t>intérêt de la sécurité nationale; ou</w:t>
      </w:r>
    </w:p>
    <w:p w:rsidR="00DF40F5" w:rsidRPr="00381B49" w:rsidRDefault="000D4ED7" w:rsidP="00DF40F5">
      <w:pPr>
        <w:pStyle w:val="SingleTxtG"/>
        <w:ind w:left="2268"/>
      </w:pPr>
      <w:r>
        <w:t>ii)</w:t>
      </w:r>
      <w:r>
        <w:tab/>
        <w:t>P</w:t>
      </w:r>
      <w:r w:rsidR="00DF40F5" w:rsidRPr="00381B49">
        <w:t>our la prévention ou la détection d</w:t>
      </w:r>
      <w:r w:rsidR="00DF40F5">
        <w:t>’</w:t>
      </w:r>
      <w:r w:rsidR="00DF40F5" w:rsidRPr="00381B49">
        <w:t>une infraction visée dans l</w:t>
      </w:r>
      <w:r w:rsidR="00DF40F5">
        <w:t>’</w:t>
      </w:r>
      <w:r w:rsidR="00DF40F5" w:rsidRPr="00381B49">
        <w:t>annexe, lorsqu</w:t>
      </w:r>
      <w:r w:rsidR="00DF40F5">
        <w:t>’</w:t>
      </w:r>
      <w:r w:rsidR="00DF40F5" w:rsidRPr="00381B49">
        <w:t>il existe des motifs raisonnables de croire que cette infraction a été, est ou va être commise;</w:t>
      </w:r>
    </w:p>
    <w:p w:rsidR="00DF40F5" w:rsidRPr="00381B49" w:rsidRDefault="000D4ED7" w:rsidP="00DF40F5">
      <w:pPr>
        <w:pStyle w:val="SingleTxtG"/>
        <w:keepNext/>
        <w:ind w:left="1701" w:firstLine="567"/>
      </w:pPr>
      <w:r>
        <w:t>b)</w:t>
      </w:r>
      <w:r>
        <w:tab/>
        <w:t>L</w:t>
      </w:r>
      <w:r w:rsidR="00DF40F5" w:rsidRPr="00381B49">
        <w:t>es informations obtenues grâce à l</w:t>
      </w:r>
      <w:r w:rsidR="00DF40F5">
        <w:t>’</w:t>
      </w:r>
      <w:r w:rsidR="00DF40F5" w:rsidRPr="00381B49">
        <w:t xml:space="preserve">interception sont susceptibles </w:t>
      </w:r>
      <w:r w:rsidR="00DF40F5">
        <w:t xml:space="preserve">d’être utiles dans le cadre d’investigations </w:t>
      </w:r>
      <w:r w:rsidR="00DF40F5" w:rsidRPr="00381B49">
        <w:t xml:space="preserve">concernant </w:t>
      </w:r>
      <w:r w:rsidR="00DF40F5">
        <w:t>une</w:t>
      </w:r>
      <w:r w:rsidR="00DF40F5" w:rsidRPr="00381B49">
        <w:t xml:space="preserve"> affaire </w:t>
      </w:r>
      <w:r w:rsidR="00DF40F5">
        <w:t xml:space="preserve">visée </w:t>
      </w:r>
      <w:r w:rsidR="00DF40F5" w:rsidRPr="00381B49">
        <w:t xml:space="preserve">au paragraphe </w:t>
      </w:r>
      <w:r w:rsidR="00DF40F5">
        <w:t>a)</w:t>
      </w:r>
      <w:r w:rsidR="00DF40F5" w:rsidRPr="00381B49">
        <w:t>;</w:t>
      </w:r>
    </w:p>
    <w:p w:rsidR="00DF40F5" w:rsidRPr="00381B49" w:rsidRDefault="000D4ED7" w:rsidP="00DF40F5">
      <w:pPr>
        <w:pStyle w:val="SingleTxtG"/>
        <w:keepNext/>
        <w:ind w:left="1701" w:firstLine="567"/>
      </w:pPr>
      <w:r>
        <w:t>c)</w:t>
      </w:r>
      <w:r>
        <w:tab/>
        <w:t>D</w:t>
      </w:r>
      <w:r w:rsidR="00DF40F5">
        <w:t>’</w:t>
      </w:r>
      <w:r w:rsidR="00DF40F5" w:rsidRPr="00381B49">
        <w:t>autres procédures d</w:t>
      </w:r>
      <w:r w:rsidR="00DF40F5">
        <w:t>’</w:t>
      </w:r>
      <w:r w:rsidR="00DF40F5" w:rsidRPr="00381B49">
        <w:t>enquête:</w:t>
      </w:r>
    </w:p>
    <w:p w:rsidR="00DF40F5" w:rsidRPr="00381B49" w:rsidRDefault="000D4ED7" w:rsidP="00DF40F5">
      <w:pPr>
        <w:pStyle w:val="SingleTxtG"/>
        <w:ind w:left="2268"/>
      </w:pPr>
      <w:r>
        <w:t>i)</w:t>
      </w:r>
      <w:r>
        <w:tab/>
        <w:t>N</w:t>
      </w:r>
      <w:r w:rsidR="00DF40F5">
        <w:t>’</w:t>
      </w:r>
      <w:r w:rsidR="00DF40F5" w:rsidRPr="00381B49">
        <w:t xml:space="preserve">ont pas permis ou </w:t>
      </w:r>
      <w:r w:rsidR="00DF40F5">
        <w:t xml:space="preserve">n’ont </w:t>
      </w:r>
      <w:r w:rsidR="00DF40F5" w:rsidRPr="00381B49">
        <w:t xml:space="preserve">guère </w:t>
      </w:r>
      <w:r w:rsidR="00DF40F5">
        <w:t xml:space="preserve">de chances </w:t>
      </w:r>
      <w:r w:rsidR="00DF40F5" w:rsidRPr="00381B49">
        <w:t>de permettre d</w:t>
      </w:r>
      <w:r w:rsidR="00DF40F5">
        <w:t xml:space="preserve">’obtenir </w:t>
      </w:r>
      <w:r w:rsidR="00DF40F5" w:rsidRPr="00381B49">
        <w:t>les informations que l</w:t>
      </w:r>
      <w:r w:rsidR="00DF40F5">
        <w:t>’</w:t>
      </w:r>
      <w:r w:rsidR="00DF40F5" w:rsidRPr="00381B49">
        <w:t>on cherche à obtenir</w:t>
      </w:r>
      <w:r w:rsidR="00DF40F5">
        <w:t xml:space="preserve"> au moyen de l’ordonnance</w:t>
      </w:r>
      <w:r w:rsidR="00DF40F5" w:rsidRPr="00381B49">
        <w:t>;</w:t>
      </w:r>
    </w:p>
    <w:p w:rsidR="00DF40F5" w:rsidRPr="00381B49" w:rsidRDefault="000D4ED7" w:rsidP="00DF40F5">
      <w:pPr>
        <w:pStyle w:val="SingleTxtG"/>
        <w:ind w:left="2268"/>
      </w:pPr>
      <w:r>
        <w:t>ii)</w:t>
      </w:r>
      <w:r>
        <w:tab/>
        <w:t>S</w:t>
      </w:r>
      <w:r w:rsidR="00DF40F5">
        <w:t xml:space="preserve">ont trop dangereuses </w:t>
      </w:r>
      <w:r w:rsidR="00DF40F5" w:rsidRPr="00381B49">
        <w:t>dans les circonstances de l</w:t>
      </w:r>
      <w:r w:rsidR="00DF40F5">
        <w:t>’</w:t>
      </w:r>
      <w:r w:rsidR="00DF40F5" w:rsidRPr="00381B49">
        <w:t>espèce; ou</w:t>
      </w:r>
    </w:p>
    <w:p w:rsidR="00DF40F5" w:rsidRPr="00381B49" w:rsidRDefault="000D4ED7" w:rsidP="00DF40F5">
      <w:pPr>
        <w:pStyle w:val="SingleTxtG"/>
        <w:ind w:left="2268"/>
      </w:pPr>
      <w:r>
        <w:t>iii)</w:t>
      </w:r>
      <w:r>
        <w:tab/>
        <w:t>S</w:t>
      </w:r>
      <w:r w:rsidR="00DF40F5" w:rsidRPr="00381B49">
        <w:t xml:space="preserve">ont </w:t>
      </w:r>
      <w:r w:rsidR="00DF40F5">
        <w:t>inadaptées</w:t>
      </w:r>
      <w:r w:rsidR="00DF40F5" w:rsidRPr="00381B49">
        <w:t xml:space="preserve"> compte tenu de l</w:t>
      </w:r>
      <w:r w:rsidR="00DF40F5">
        <w:t>’</w:t>
      </w:r>
      <w:r w:rsidR="00DF40F5" w:rsidRPr="00381B49">
        <w:t>urgence de la situation; et</w:t>
      </w:r>
    </w:p>
    <w:p w:rsidR="00DF40F5" w:rsidRPr="00381B49" w:rsidRDefault="000D4ED7" w:rsidP="00DF40F5">
      <w:pPr>
        <w:pStyle w:val="SingleTxtG"/>
        <w:keepNext/>
        <w:ind w:left="1701" w:firstLine="567"/>
      </w:pPr>
      <w:r>
        <w:t>d)</w:t>
      </w:r>
      <w:r>
        <w:tab/>
        <w:t>I</w:t>
      </w:r>
      <w:r w:rsidR="00DF40F5" w:rsidRPr="00381B49">
        <w:t>l est d</w:t>
      </w:r>
      <w:r w:rsidR="00DF40F5">
        <w:t>ans</w:t>
      </w:r>
      <w:r w:rsidR="00DF40F5" w:rsidRPr="00381B49">
        <w:t xml:space="preserve"> l</w:t>
      </w:r>
      <w:r w:rsidR="00DF40F5">
        <w:t>’</w:t>
      </w:r>
      <w:r w:rsidR="00DF40F5" w:rsidRPr="00381B49">
        <w:t xml:space="preserve">intérêt </w:t>
      </w:r>
      <w:r w:rsidR="00DF40F5">
        <w:t xml:space="preserve">d’une bonne administration </w:t>
      </w:r>
      <w:r w:rsidR="00DF40F5" w:rsidRPr="00381B49">
        <w:t xml:space="preserve">de la justice </w:t>
      </w:r>
      <w:r w:rsidR="00DF40F5">
        <w:t>de rendre cette ordonnance</w:t>
      </w:r>
      <w:r w:rsidR="00DF40F5" w:rsidRPr="00381B49">
        <w:t>.».</w:t>
      </w:r>
    </w:p>
    <w:p w:rsidR="00DF40F5" w:rsidRPr="00381B49" w:rsidRDefault="00DF40F5" w:rsidP="00DF40F5">
      <w:pPr>
        <w:pStyle w:val="SingleTxtG"/>
      </w:pPr>
      <w:r w:rsidRPr="00381B49">
        <w:t>85.</w:t>
      </w:r>
      <w:r w:rsidRPr="00381B49">
        <w:tab/>
        <w:t>La confidentialité des communications interceptées, qui vise à protéger les droits des citoyens, fait partie des autres garanties prévues dans la loi.</w:t>
      </w:r>
    </w:p>
    <w:p w:rsidR="00DF40F5" w:rsidRPr="00381B49" w:rsidRDefault="00DF40F5" w:rsidP="00DF40F5">
      <w:pPr>
        <w:pStyle w:val="H1G"/>
      </w:pPr>
      <w:r>
        <w:tab/>
      </w:r>
      <w:r>
        <w:tab/>
      </w:r>
      <w:r w:rsidRPr="00381B49">
        <w:t>Article 18</w:t>
      </w:r>
    </w:p>
    <w:p w:rsidR="00DF40F5" w:rsidRPr="00381B49" w:rsidRDefault="00DF40F5" w:rsidP="00DF40F5">
      <w:pPr>
        <w:pStyle w:val="SingleTxtG"/>
      </w:pPr>
      <w:r w:rsidRPr="00381B49">
        <w:t>86.</w:t>
      </w:r>
      <w:r w:rsidRPr="00381B49">
        <w:tab/>
        <w:t>La liberté de conscience, de pensée et de religion qui sont traitées dans cet article</w:t>
      </w:r>
      <w:r>
        <w:t xml:space="preserve"> font l’objet des </w:t>
      </w:r>
      <w:r w:rsidRPr="00381B49">
        <w:t>paragraphes 1</w:t>
      </w:r>
      <w:r>
        <w:t>)</w:t>
      </w:r>
      <w:r w:rsidRPr="00381B49">
        <w:t xml:space="preserve"> et 6</w:t>
      </w:r>
      <w:r>
        <w:t>)</w:t>
      </w:r>
      <w:r w:rsidRPr="00381B49">
        <w:t xml:space="preserve"> de l</w:t>
      </w:r>
      <w:r>
        <w:t>’</w:t>
      </w:r>
      <w:r w:rsidRPr="00381B49">
        <w:t>article 21 de la Constitution. Les détails fournis dans le deuxième rapport périodique demeurent donc pertinents.</w:t>
      </w:r>
    </w:p>
    <w:p w:rsidR="00DF40F5" w:rsidRPr="00381B49" w:rsidRDefault="00DF40F5" w:rsidP="00DF40F5">
      <w:pPr>
        <w:pStyle w:val="H1G"/>
      </w:pPr>
      <w:r>
        <w:tab/>
      </w:r>
      <w:r>
        <w:tab/>
      </w:r>
      <w:r w:rsidRPr="00381B49">
        <w:t>Article 19</w:t>
      </w:r>
    </w:p>
    <w:p w:rsidR="00DF40F5" w:rsidRPr="00381B49" w:rsidRDefault="00DF40F5" w:rsidP="00DF40F5">
      <w:pPr>
        <w:pStyle w:val="SingleTxtG"/>
      </w:pPr>
      <w:r w:rsidRPr="00381B49">
        <w:t>87.</w:t>
      </w:r>
      <w:r w:rsidRPr="00381B49">
        <w:tab/>
        <w:t>La liberté de professer des opinions sans entrave est garantie par l</w:t>
      </w:r>
      <w:r>
        <w:t>’</w:t>
      </w:r>
      <w:r w:rsidRPr="00381B49">
        <w:t>article 22 de la Constitution. Les dispositions exposées dans le deuxième rapport périodique sont toujours en vigueur.</w:t>
      </w:r>
    </w:p>
    <w:p w:rsidR="00DF40F5" w:rsidRPr="00AF40B5" w:rsidRDefault="00DF40F5" w:rsidP="00DF40F5">
      <w:pPr>
        <w:pStyle w:val="H1G"/>
      </w:pPr>
      <w:r>
        <w:tab/>
      </w:r>
      <w:r>
        <w:tab/>
      </w:r>
      <w:r w:rsidRPr="00AF40B5">
        <w:t>Article 20</w:t>
      </w:r>
    </w:p>
    <w:p w:rsidR="00DF40F5" w:rsidRDefault="00DF40F5" w:rsidP="00DF40F5">
      <w:pPr>
        <w:pStyle w:val="SingleTxtG"/>
      </w:pPr>
      <w:r w:rsidRPr="00381B49">
        <w:t>88.</w:t>
      </w:r>
      <w:r w:rsidRPr="00381B49">
        <w:tab/>
        <w:t>Les dispositions de la loi relative au</w:t>
      </w:r>
      <w:r>
        <w:t>x</w:t>
      </w:r>
      <w:r w:rsidRPr="00381B49">
        <w:t xml:space="preserve"> complot</w:t>
      </w:r>
      <w:r>
        <w:t>s</w:t>
      </w:r>
      <w:r w:rsidRPr="00381B49">
        <w:t xml:space="preserve"> contre la sûreté de l</w:t>
      </w:r>
      <w:r>
        <w:t>’</w:t>
      </w:r>
      <w:r w:rsidRPr="00381B49">
        <w:t>État et de la loi sur les réunions séditieuses, présentées dans le précédent rapport, dem</w:t>
      </w:r>
      <w:r>
        <w:t>eurent pertinentes et explicitent</w:t>
      </w:r>
      <w:r w:rsidRPr="00381B49">
        <w:t xml:space="preserve"> la législation jamaïcaine visant à interdire toute propagande en faveur de la guerre ainsi que tout appel à la haine nationale, raciale ou religieuse qui constitue une incitation à la discrimination, à l</w:t>
      </w:r>
      <w:r>
        <w:t>’</w:t>
      </w:r>
      <w:r w:rsidRPr="00381B49">
        <w:t>hostilité ou à la violence.</w:t>
      </w:r>
    </w:p>
    <w:p w:rsidR="00DF40F5" w:rsidRPr="00AF40B5" w:rsidRDefault="00DF40F5" w:rsidP="00DF40F5">
      <w:pPr>
        <w:pStyle w:val="H1G"/>
      </w:pPr>
      <w:r>
        <w:tab/>
      </w:r>
      <w:r>
        <w:tab/>
      </w:r>
      <w:r w:rsidRPr="00AF40B5">
        <w:t>Article 21</w:t>
      </w:r>
    </w:p>
    <w:p w:rsidR="00DF40F5" w:rsidRPr="00AF40B5" w:rsidRDefault="00DF40F5" w:rsidP="00DF40F5">
      <w:pPr>
        <w:pStyle w:val="SingleTxtG"/>
      </w:pPr>
      <w:r w:rsidRPr="00AF40B5">
        <w:t>89.</w:t>
      </w:r>
      <w:r w:rsidRPr="00AF40B5">
        <w:tab/>
        <w:t>Comme indiqué dans le deuxième rapport périodique, le droit de réunion pacifique est garanti par l</w:t>
      </w:r>
      <w:r>
        <w:t>’</w:t>
      </w:r>
      <w:r w:rsidRPr="00AF40B5">
        <w:t>article 23 de la Constitution. Les détails présentés dans ce rapport demeurent valables.</w:t>
      </w:r>
    </w:p>
    <w:p w:rsidR="00DF40F5" w:rsidRPr="00AF40B5" w:rsidRDefault="00DF40F5" w:rsidP="00DF40F5">
      <w:pPr>
        <w:pStyle w:val="H1G"/>
      </w:pPr>
      <w:r>
        <w:tab/>
      </w:r>
      <w:r>
        <w:tab/>
      </w:r>
      <w:r w:rsidRPr="00AF40B5">
        <w:t>Article 22</w:t>
      </w:r>
    </w:p>
    <w:p w:rsidR="00DF40F5" w:rsidRPr="00AF40B5" w:rsidRDefault="00DF40F5" w:rsidP="00DF40F5">
      <w:pPr>
        <w:pStyle w:val="SingleTxtG"/>
      </w:pPr>
      <w:r w:rsidRPr="00AF40B5">
        <w:t>90.</w:t>
      </w:r>
      <w:r w:rsidRPr="00AF40B5">
        <w:tab/>
        <w:t>Le droit d</w:t>
      </w:r>
      <w:r>
        <w:t>’</w:t>
      </w:r>
      <w:r w:rsidRPr="00AF40B5">
        <w:t>adhérer à des syndicats est garanti par l</w:t>
      </w:r>
      <w:r>
        <w:t>’</w:t>
      </w:r>
      <w:r w:rsidRPr="00AF40B5">
        <w:t>article 23 de la Constitution ainsi que par la loi sur les relations professionnelles et les conflits du travail. Pour de plus amples informations, le Comité des droits de l</w:t>
      </w:r>
      <w:r>
        <w:t>’</w:t>
      </w:r>
      <w:r w:rsidRPr="00AF40B5">
        <w:t xml:space="preserve">homme se reportera aux troisième et quatrième rapports périodiques de la Jamaïque, </w:t>
      </w:r>
      <w:r>
        <w:t xml:space="preserve">soumis en un seul document </w:t>
      </w:r>
      <w:r w:rsidRPr="00AF40B5">
        <w:t>au Comité des droits économiques, sociaux et culturels, conformément au Pacte international relatif aux droits économiques, sociaux et culturels.</w:t>
      </w:r>
    </w:p>
    <w:p w:rsidR="00DF40F5" w:rsidRPr="00AF40B5" w:rsidRDefault="00DF40F5" w:rsidP="00DF40F5">
      <w:pPr>
        <w:pStyle w:val="H1G"/>
      </w:pPr>
      <w:r>
        <w:tab/>
      </w:r>
      <w:r>
        <w:tab/>
      </w:r>
      <w:r w:rsidRPr="00AF40B5">
        <w:t>Article 23</w:t>
      </w:r>
    </w:p>
    <w:p w:rsidR="00DF40F5" w:rsidRPr="00AF40B5" w:rsidRDefault="00DF40F5" w:rsidP="00DF40F5">
      <w:pPr>
        <w:pStyle w:val="SingleTxtG"/>
      </w:pPr>
      <w:r w:rsidRPr="00AF40B5">
        <w:t>91.</w:t>
      </w:r>
      <w:r w:rsidRPr="00AF40B5">
        <w:tab/>
        <w:t xml:space="preserve">Le principe selon lequel la famille est </w:t>
      </w:r>
      <w:r>
        <w:t>la cellule originelle et n</w:t>
      </w:r>
      <w:r w:rsidRPr="00AF40B5">
        <w:t>aturel</w:t>
      </w:r>
      <w:r>
        <w:t xml:space="preserve">le </w:t>
      </w:r>
      <w:r w:rsidRPr="00AF40B5">
        <w:t xml:space="preserve">de la société est reconnu par la législation jamaïcaine. Des dispositions particulières sont aussi prévues dans les lois jamaïcaines concernant le droit de se marier. </w:t>
      </w:r>
      <w:r>
        <w:t>Outre les</w:t>
      </w:r>
      <w:r w:rsidRPr="00AF40B5">
        <w:t xml:space="preserve"> informations données dans le deuxième rapport périodique, le Comité trouvera des précisions sur les mesures prises par le Gouvernement pour s</w:t>
      </w:r>
      <w:r>
        <w:t>’</w:t>
      </w:r>
      <w:r w:rsidRPr="00AF40B5">
        <w:t>acquitter de ses obligations au titre de cet article dans les troisième et quatrième rapports périodiques de la Jamaïque soumis en un seul document au Comité des droits économiques, sociaux et culturels, conformément au Pacte international relatif aux droits économiques, sociaux et culturels.</w:t>
      </w:r>
    </w:p>
    <w:p w:rsidR="00DF40F5" w:rsidRPr="00AF40B5" w:rsidRDefault="00DF40F5" w:rsidP="00DF40F5">
      <w:pPr>
        <w:pStyle w:val="H1G"/>
      </w:pPr>
      <w:r>
        <w:tab/>
      </w:r>
      <w:r>
        <w:tab/>
      </w:r>
      <w:r w:rsidRPr="00AF40B5">
        <w:t>Article 24</w:t>
      </w:r>
    </w:p>
    <w:p w:rsidR="00DF40F5" w:rsidRPr="00AF40B5" w:rsidRDefault="00DF40F5" w:rsidP="00DF40F5">
      <w:pPr>
        <w:pStyle w:val="H23G"/>
      </w:pPr>
      <w:r>
        <w:tab/>
      </w:r>
      <w:r>
        <w:tab/>
      </w:r>
      <w:r w:rsidRPr="00AF40B5">
        <w:t>Paragraphe 2</w:t>
      </w:r>
    </w:p>
    <w:p w:rsidR="00DF40F5" w:rsidRPr="00AF40B5" w:rsidRDefault="00DF40F5" w:rsidP="00DF40F5">
      <w:pPr>
        <w:pStyle w:val="SingleTxtG"/>
      </w:pPr>
      <w:r w:rsidRPr="00AF40B5">
        <w:t>92.</w:t>
      </w:r>
      <w:r w:rsidRPr="00AF40B5">
        <w:tab/>
        <w:t xml:space="preserve">Outre les informations données dans le deuxième rapport périodique de la Jamaïque, le Comité notera que, en janvier 2007, le Gouvernement a lancé un programme visant à mettre en œuvre </w:t>
      </w:r>
      <w:r>
        <w:t>l’inscription</w:t>
      </w:r>
      <w:r w:rsidRPr="00AF40B5">
        <w:t xml:space="preserve"> obligatoire des enfants</w:t>
      </w:r>
      <w:r>
        <w:t xml:space="preserve"> au registre de l’état civil</w:t>
      </w:r>
      <w:r w:rsidRPr="00AF40B5">
        <w:t>. Dans le cadre du programme, tous les enfants nés depuis le 1</w:t>
      </w:r>
      <w:r w:rsidRPr="00AF40B5">
        <w:rPr>
          <w:vertAlign w:val="superscript"/>
        </w:rPr>
        <w:t>er</w:t>
      </w:r>
      <w:r w:rsidRPr="00AF40B5">
        <w:t xml:space="preserve"> janvier 2007 et inscrits à l</w:t>
      </w:r>
      <w:r>
        <w:t>’</w:t>
      </w:r>
      <w:r w:rsidRPr="00AF40B5">
        <w:t>état civil avec un nom reçoivent gratuite</w:t>
      </w:r>
      <w:r>
        <w:t>ment un</w:t>
      </w:r>
      <w:r w:rsidRPr="00AF40B5">
        <w:t xml:space="preserve"> certificat de naissance. Le Département </w:t>
      </w:r>
      <w:r>
        <w:t xml:space="preserve">central </w:t>
      </w:r>
      <w:r w:rsidRPr="00AF40B5">
        <w:t>de l</w:t>
      </w:r>
      <w:r>
        <w:t>’</w:t>
      </w:r>
      <w:r w:rsidRPr="00AF40B5">
        <w:t>état civil, chargé de l</w:t>
      </w:r>
      <w:r>
        <w:t>’</w:t>
      </w:r>
      <w:r w:rsidRPr="00AF40B5">
        <w:t>enregistrement des naissances, a entrepris une vaste campagne d</w:t>
      </w:r>
      <w:r>
        <w:t>’</w:t>
      </w:r>
      <w:r w:rsidRPr="00AF40B5">
        <w:t>information à l</w:t>
      </w:r>
      <w:r>
        <w:t>’</w:t>
      </w:r>
      <w:r w:rsidRPr="00AF40B5">
        <w:t xml:space="preserve">intention de tous les acteurs concernés, tels que les hôpitaux, les mères, les </w:t>
      </w:r>
      <w:r>
        <w:t>collectivités locales</w:t>
      </w:r>
      <w:r w:rsidRPr="00AF40B5">
        <w:t>, les médias et le secteur privé.</w:t>
      </w:r>
    </w:p>
    <w:p w:rsidR="00DF40F5" w:rsidRPr="00AF40B5" w:rsidRDefault="00DF40F5" w:rsidP="00DF40F5">
      <w:pPr>
        <w:pStyle w:val="SingleTxtG"/>
      </w:pPr>
      <w:r w:rsidRPr="00AF40B5">
        <w:t>93.</w:t>
      </w:r>
      <w:r w:rsidRPr="00AF40B5">
        <w:tab/>
        <w:t>Dans le cadre du programme:</w:t>
      </w:r>
    </w:p>
    <w:p w:rsidR="00DF40F5" w:rsidRPr="00AF40B5" w:rsidRDefault="00DF40F5" w:rsidP="00DF40F5">
      <w:pPr>
        <w:pStyle w:val="Bullet1G"/>
      </w:pPr>
      <w:r w:rsidRPr="00AF40B5">
        <w:t>Un officier de l</w:t>
      </w:r>
      <w:r>
        <w:t>’</w:t>
      </w:r>
      <w:r w:rsidRPr="00AF40B5">
        <w:t xml:space="preserve">état civil du </w:t>
      </w:r>
      <w:r>
        <w:t>Département</w:t>
      </w:r>
      <w:r w:rsidRPr="00AF40B5">
        <w:t xml:space="preserve"> central de l</w:t>
      </w:r>
      <w:r>
        <w:t>’</w:t>
      </w:r>
      <w:r w:rsidRPr="00AF40B5">
        <w:t xml:space="preserve">état civil est affecté chaque semaine pour sept jours </w:t>
      </w:r>
      <w:r>
        <w:t xml:space="preserve">dans chaque </w:t>
      </w:r>
      <w:r w:rsidRPr="00AF40B5">
        <w:t>hôpita</w:t>
      </w:r>
      <w:r>
        <w:t>l</w:t>
      </w:r>
      <w:r w:rsidRPr="00AF40B5">
        <w:t xml:space="preserve"> et </w:t>
      </w:r>
      <w:r>
        <w:t xml:space="preserve">chaque </w:t>
      </w:r>
      <w:r w:rsidRPr="00AF40B5">
        <w:t>maternité</w:t>
      </w:r>
      <w:r>
        <w:t xml:space="preserve"> </w:t>
      </w:r>
      <w:r w:rsidRPr="00AF40B5">
        <w:t>de l</w:t>
      </w:r>
      <w:r>
        <w:t>’</w:t>
      </w:r>
      <w:r w:rsidRPr="00AF40B5">
        <w:t xml:space="preserve">île. Il/elle se rend </w:t>
      </w:r>
      <w:r>
        <w:t>deux à trois</w:t>
      </w:r>
      <w:r w:rsidRPr="00AF40B5">
        <w:t xml:space="preserve"> fois par jour au bureau des admissions pour obtenir le nom et les coordonnées des mères.</w:t>
      </w:r>
    </w:p>
    <w:p w:rsidR="00DF40F5" w:rsidRPr="00AF40B5" w:rsidRDefault="00DF40F5" w:rsidP="00DF40F5">
      <w:pPr>
        <w:pStyle w:val="Bullet1G"/>
      </w:pPr>
      <w:r w:rsidRPr="00AF40B5">
        <w:t>Après la naissance de l</w:t>
      </w:r>
      <w:r>
        <w:t>’</w:t>
      </w:r>
      <w:r w:rsidRPr="00AF40B5">
        <w:t xml:space="preserve">enfant et avant que la mère ne </w:t>
      </w:r>
      <w:r>
        <w:t>quitte</w:t>
      </w:r>
      <w:r w:rsidRPr="00AF40B5">
        <w:t xml:space="preserve"> l</w:t>
      </w:r>
      <w:r>
        <w:t>’</w:t>
      </w:r>
      <w:r w:rsidRPr="00AF40B5">
        <w:t>hôpital, l</w:t>
      </w:r>
      <w:r>
        <w:t>’</w:t>
      </w:r>
      <w:r w:rsidRPr="00AF40B5">
        <w:t>officier de l</w:t>
      </w:r>
      <w:r>
        <w:t>’</w:t>
      </w:r>
      <w:r w:rsidRPr="00AF40B5">
        <w:t xml:space="preserve">état civil </w:t>
      </w:r>
      <w:r>
        <w:t>achève</w:t>
      </w:r>
      <w:r w:rsidRPr="00AF40B5">
        <w:t xml:space="preserve"> l</w:t>
      </w:r>
      <w:r>
        <w:t>’</w:t>
      </w:r>
      <w:r w:rsidRPr="00AF40B5">
        <w:t xml:space="preserve">inscription </w:t>
      </w:r>
      <w:r>
        <w:t xml:space="preserve">au registre de </w:t>
      </w:r>
      <w:r w:rsidRPr="00AF40B5">
        <w:t>l</w:t>
      </w:r>
      <w:r>
        <w:t>’</w:t>
      </w:r>
      <w:r w:rsidRPr="00AF40B5">
        <w:t xml:space="preserve">état civil en </w:t>
      </w:r>
      <w:r>
        <w:t xml:space="preserve">indiquant le sexe, la date de naissance et le prénom </w:t>
      </w:r>
      <w:r w:rsidRPr="00AF40B5">
        <w:t>de l</w:t>
      </w:r>
      <w:r>
        <w:t>’</w:t>
      </w:r>
      <w:r w:rsidRPr="00AF40B5">
        <w:t>enfant</w:t>
      </w:r>
      <w:r>
        <w:t>,</w:t>
      </w:r>
      <w:r w:rsidRPr="00AF40B5">
        <w:t xml:space="preserve"> et </w:t>
      </w:r>
      <w:r>
        <w:t xml:space="preserve">l’identité complète du </w:t>
      </w:r>
      <w:r w:rsidRPr="00AF40B5">
        <w:t>père (s</w:t>
      </w:r>
      <w:r>
        <w:t>’</w:t>
      </w:r>
      <w:r w:rsidRPr="00AF40B5">
        <w:t>il est présent au moment de l</w:t>
      </w:r>
      <w:r>
        <w:t>’</w:t>
      </w:r>
      <w:r w:rsidRPr="00AF40B5">
        <w:t>enregistrement ou si la mère est mariée).</w:t>
      </w:r>
    </w:p>
    <w:p w:rsidR="00DF40F5" w:rsidRPr="00AF40B5" w:rsidRDefault="00DF40F5" w:rsidP="00DF40F5">
      <w:pPr>
        <w:pStyle w:val="Bullet1G"/>
      </w:pPr>
      <w:r w:rsidRPr="00AF40B5">
        <w:t>Si l</w:t>
      </w:r>
      <w:r>
        <w:t>’</w:t>
      </w:r>
      <w:r w:rsidRPr="00AF40B5">
        <w:t xml:space="preserve">enfant est né </w:t>
      </w:r>
      <w:r>
        <w:t>au foyer</w:t>
      </w:r>
      <w:r w:rsidRPr="00AF40B5">
        <w:t>, le parent est tenu de se rendre au bureau de l</w:t>
      </w:r>
      <w:r>
        <w:t>’</w:t>
      </w:r>
      <w:r w:rsidRPr="00AF40B5">
        <w:t xml:space="preserve">état civil du district </w:t>
      </w:r>
      <w:r>
        <w:t xml:space="preserve">du lieu de naissance </w:t>
      </w:r>
      <w:r w:rsidRPr="00AF40B5">
        <w:t>afin de faire enregistrer la naissance.</w:t>
      </w:r>
    </w:p>
    <w:p w:rsidR="00DF40F5" w:rsidRPr="00AF40B5" w:rsidRDefault="00DF40F5" w:rsidP="00DF40F5">
      <w:pPr>
        <w:pStyle w:val="Bullet1G"/>
      </w:pPr>
      <w:r w:rsidRPr="00AF40B5">
        <w:t>L</w:t>
      </w:r>
      <w:r>
        <w:t>’</w:t>
      </w:r>
      <w:r w:rsidRPr="00AF40B5">
        <w:t xml:space="preserve">enfant doit recevoir un </w:t>
      </w:r>
      <w:r>
        <w:t>pré</w:t>
      </w:r>
      <w:r w:rsidRPr="00AF40B5">
        <w:t>nom dans les six semaines suivant sa naissance afin qu</w:t>
      </w:r>
      <w:r>
        <w:t>’</w:t>
      </w:r>
      <w:r w:rsidRPr="00AF40B5">
        <w:t>un certificat de naissance gratuit puisse être délivré.</w:t>
      </w:r>
    </w:p>
    <w:p w:rsidR="00DF40F5" w:rsidRPr="00AF40B5" w:rsidRDefault="00DF40F5" w:rsidP="00DF40F5">
      <w:pPr>
        <w:pStyle w:val="Bullet1G"/>
      </w:pPr>
      <w:r w:rsidRPr="00AF40B5">
        <w:t>Le premier certificat gratuit est délivré dans les trois mois suivant l</w:t>
      </w:r>
      <w:r>
        <w:t>’</w:t>
      </w:r>
      <w:r w:rsidRPr="00AF40B5">
        <w:t xml:space="preserve">inscription </w:t>
      </w:r>
      <w:r>
        <w:t>au registre de</w:t>
      </w:r>
      <w:r w:rsidRPr="00AF40B5">
        <w:t xml:space="preserve"> l</w:t>
      </w:r>
      <w:r>
        <w:t>’</w:t>
      </w:r>
      <w:r w:rsidRPr="00AF40B5">
        <w:t>état civil.</w:t>
      </w:r>
    </w:p>
    <w:p w:rsidR="00DF40F5" w:rsidRPr="00AF40B5" w:rsidRDefault="00DF40F5" w:rsidP="00DF40F5">
      <w:pPr>
        <w:pStyle w:val="SingleTxtG"/>
      </w:pPr>
      <w:r w:rsidRPr="00AF40B5">
        <w:t>94.</w:t>
      </w:r>
      <w:r w:rsidRPr="00AF40B5">
        <w:tab/>
        <w:t>Les enfants qui n</w:t>
      </w:r>
      <w:r>
        <w:t>’</w:t>
      </w:r>
      <w:r w:rsidRPr="00AF40B5">
        <w:t xml:space="preserve">ont pas reçu de </w:t>
      </w:r>
      <w:r>
        <w:t>pré</w:t>
      </w:r>
      <w:r w:rsidRPr="00AF40B5">
        <w:t>nom dans l</w:t>
      </w:r>
      <w:r>
        <w:t>’</w:t>
      </w:r>
      <w:r w:rsidRPr="00AF40B5">
        <w:t xml:space="preserve">année qui suit leur naissance peuvent </w:t>
      </w:r>
      <w:r>
        <w:t xml:space="preserve">en </w:t>
      </w:r>
      <w:r w:rsidRPr="00AF40B5">
        <w:t xml:space="preserve">recevoir un </w:t>
      </w:r>
      <w:r>
        <w:t>du Département cen</w:t>
      </w:r>
      <w:r w:rsidRPr="00AF40B5">
        <w:t>tral de l</w:t>
      </w:r>
      <w:r>
        <w:t>’</w:t>
      </w:r>
      <w:r w:rsidRPr="00AF40B5">
        <w:t xml:space="preserve">état civil </w:t>
      </w:r>
      <w:r>
        <w:t>suivant une procédure appelée «I</w:t>
      </w:r>
      <w:r w:rsidRPr="00AF40B5">
        <w:t xml:space="preserve">nscription tardive du </w:t>
      </w:r>
      <w:r>
        <w:t>prénom au registre». Le D</w:t>
      </w:r>
      <w:r w:rsidRPr="00AF40B5">
        <w:t>épartement central de l</w:t>
      </w:r>
      <w:r>
        <w:t>’</w:t>
      </w:r>
      <w:r w:rsidRPr="00AF40B5">
        <w:t xml:space="preserve">état civil a aussi lancé un projet intitulé «Donner un </w:t>
      </w:r>
      <w:r>
        <w:t>pré</w:t>
      </w:r>
      <w:r w:rsidRPr="00AF40B5">
        <w:t>nom aux enfants» visant à inscrire au registre des milliers d</w:t>
      </w:r>
      <w:r>
        <w:t>’</w:t>
      </w:r>
      <w:r w:rsidRPr="00AF40B5">
        <w:t xml:space="preserve">enfants «sans </w:t>
      </w:r>
      <w:r>
        <w:t>pré</w:t>
      </w:r>
      <w:r w:rsidRPr="00AF40B5">
        <w:t>nom», nés entre septembre 2004 et décembre 2006.</w:t>
      </w:r>
    </w:p>
    <w:p w:rsidR="00DF40F5" w:rsidRPr="00AF40B5" w:rsidRDefault="00DF40F5" w:rsidP="00DF40F5">
      <w:pPr>
        <w:pStyle w:val="H23G"/>
      </w:pPr>
      <w:r>
        <w:tab/>
      </w:r>
      <w:r>
        <w:tab/>
      </w:r>
      <w:r w:rsidRPr="00AF40B5">
        <w:t>Paragraphe 3</w:t>
      </w:r>
    </w:p>
    <w:p w:rsidR="00DF40F5" w:rsidRPr="00AF40B5" w:rsidRDefault="00DF40F5" w:rsidP="00DF40F5">
      <w:pPr>
        <w:pStyle w:val="SingleTxtG"/>
      </w:pPr>
      <w:r w:rsidRPr="00AF40B5">
        <w:t>95.</w:t>
      </w:r>
      <w:r w:rsidRPr="00AF40B5">
        <w:tab/>
        <w:t>Les articles suivants de la Constitution sont applicables:</w:t>
      </w:r>
    </w:p>
    <w:p w:rsidR="00DF40F5" w:rsidRPr="00AF40B5" w:rsidRDefault="00DF40F5" w:rsidP="00DF40F5">
      <w:pPr>
        <w:pStyle w:val="SingleTxtG"/>
        <w:ind w:left="1701"/>
      </w:pPr>
      <w:r w:rsidRPr="00AF40B5">
        <w:t>«3B 1)</w:t>
      </w:r>
      <w:r w:rsidRPr="00AF40B5">
        <w:tab/>
        <w:t>Quiconque est né en Jam</w:t>
      </w:r>
      <w:r w:rsidR="000D4ED7">
        <w:t>aïque devient citoyen jamaïcain</w:t>
      </w:r>
      <w:r w:rsidR="00181067">
        <w:t>:</w:t>
      </w:r>
    </w:p>
    <w:p w:rsidR="00DF40F5" w:rsidRPr="00AF40B5" w:rsidRDefault="000D4ED7" w:rsidP="00DF40F5">
      <w:pPr>
        <w:pStyle w:val="SingleTxtG"/>
        <w:ind w:left="1701" w:firstLine="567"/>
      </w:pPr>
      <w:r>
        <w:t>a)</w:t>
      </w:r>
      <w:r>
        <w:tab/>
        <w:t>L</w:t>
      </w:r>
      <w:r w:rsidR="00DF40F5" w:rsidRPr="00AF40B5">
        <w:t>e 6 août 1962, s</w:t>
      </w:r>
      <w:r w:rsidR="00DF40F5">
        <w:t>’</w:t>
      </w:r>
      <w:r w:rsidR="00DF40F5" w:rsidRPr="00AF40B5">
        <w:t>il est né avant cette date;</w:t>
      </w:r>
    </w:p>
    <w:p w:rsidR="00DF40F5" w:rsidRPr="00AF40B5" w:rsidRDefault="000D4ED7" w:rsidP="00DF40F5">
      <w:pPr>
        <w:pStyle w:val="SingleTxtG"/>
        <w:ind w:left="1701" w:firstLine="567"/>
      </w:pPr>
      <w:r>
        <w:t>b)</w:t>
      </w:r>
      <w:r>
        <w:tab/>
        <w:t>À</w:t>
      </w:r>
      <w:r w:rsidR="00DF40F5" w:rsidRPr="00AF40B5">
        <w:t xml:space="preserve"> la date de sa naissance, s</w:t>
      </w:r>
      <w:r w:rsidR="00DF40F5">
        <w:t>’</w:t>
      </w:r>
      <w:r w:rsidR="00DF40F5" w:rsidRPr="00AF40B5">
        <w:t>il est né le 6 août 1962 ou après cette date.</w:t>
      </w:r>
    </w:p>
    <w:p w:rsidR="00DF40F5" w:rsidRPr="00AF40B5" w:rsidRDefault="00DF40F5" w:rsidP="00DF40F5">
      <w:pPr>
        <w:pStyle w:val="SingleTxtG"/>
        <w:ind w:left="1701"/>
      </w:pPr>
      <w:r w:rsidRPr="00AF40B5">
        <w:t>3)</w:t>
      </w:r>
      <w:r w:rsidRPr="00AF40B5">
        <w:tab/>
        <w:t>Une personne ne devient pas citoyen jamaïcain en vertu du présent article si au moment de sa naissance</w:t>
      </w:r>
      <w:r>
        <w:t>:</w:t>
      </w:r>
    </w:p>
    <w:p w:rsidR="00DF40F5" w:rsidRPr="00AF40B5" w:rsidRDefault="00DF40F5" w:rsidP="00DF40F5">
      <w:pPr>
        <w:pStyle w:val="SingleTxtG"/>
        <w:ind w:left="1701" w:firstLine="567"/>
      </w:pPr>
      <w:r w:rsidRPr="00AF40B5">
        <w:t>a)</w:t>
      </w:r>
      <w:r w:rsidR="000D4ED7">
        <w:tab/>
        <w:t>S</w:t>
      </w:r>
      <w:r w:rsidRPr="00AF40B5">
        <w:t>on père ou sa mère jouit de l</w:t>
      </w:r>
      <w:r>
        <w:t>’</w:t>
      </w:r>
      <w:r w:rsidRPr="00AF40B5">
        <w:t>immunité de juridiction accordée aux représentants diplomatiques d</w:t>
      </w:r>
      <w:r>
        <w:t>’</w:t>
      </w:r>
      <w:r w:rsidRPr="00AF40B5">
        <w:t>une puissance souveraine étrangère accréditée auprès du Gouvernement de Sa Majesté en Jamaïque et ni l</w:t>
      </w:r>
      <w:r>
        <w:t>’</w:t>
      </w:r>
      <w:r w:rsidRPr="00AF40B5">
        <w:t>un ni l</w:t>
      </w:r>
      <w:r>
        <w:t>’</w:t>
      </w:r>
      <w:r w:rsidRPr="00AF40B5">
        <w:t>autre de ses parents n</w:t>
      </w:r>
      <w:r>
        <w:t>’</w:t>
      </w:r>
      <w:r w:rsidRPr="00AF40B5">
        <w:t>est citoyen jamaïcain; ou</w:t>
      </w:r>
    </w:p>
    <w:p w:rsidR="00DF40F5" w:rsidRPr="00AF40B5" w:rsidRDefault="000D4ED7" w:rsidP="00DF40F5">
      <w:pPr>
        <w:pStyle w:val="SingleTxtG"/>
        <w:ind w:left="1701" w:firstLine="567"/>
      </w:pPr>
      <w:r>
        <w:t>b)</w:t>
      </w:r>
      <w:r>
        <w:tab/>
        <w:t>S</w:t>
      </w:r>
      <w:r w:rsidR="00DF40F5" w:rsidRPr="00AF40B5">
        <w:t>on père ou sa mère est un étranger ressortissant d</w:t>
      </w:r>
      <w:r w:rsidR="00DF40F5">
        <w:t>’</w:t>
      </w:r>
      <w:r w:rsidR="00DF40F5" w:rsidRPr="00AF40B5">
        <w:t xml:space="preserve">un pays ennemi et </w:t>
      </w:r>
      <w:r w:rsidR="00DF40F5">
        <w:t>elle</w:t>
      </w:r>
      <w:r w:rsidR="00DF40F5" w:rsidRPr="00AF40B5">
        <w:t xml:space="preserve"> naît en territoire occupé par ce pays ennemi.</w:t>
      </w:r>
    </w:p>
    <w:p w:rsidR="00DF40F5" w:rsidRPr="00AF40B5" w:rsidRDefault="00DF40F5" w:rsidP="00DF40F5">
      <w:pPr>
        <w:pStyle w:val="SingleTxtG"/>
        <w:ind w:left="1701"/>
      </w:pPr>
      <w:r w:rsidRPr="00AF40B5">
        <w:t>3C</w:t>
      </w:r>
      <w:r w:rsidRPr="00AF40B5">
        <w:tab/>
        <w:t>Quiconque est né hors de la Jamaïque devient citoyen jamaïcain:</w:t>
      </w:r>
    </w:p>
    <w:p w:rsidR="00DF40F5" w:rsidRPr="00AF40B5" w:rsidRDefault="000D4ED7" w:rsidP="00DF40F5">
      <w:pPr>
        <w:pStyle w:val="SingleTxtG"/>
        <w:ind w:left="1701" w:firstLine="567"/>
      </w:pPr>
      <w:r>
        <w:t>a)</w:t>
      </w:r>
      <w:r>
        <w:tab/>
        <w:t>L</w:t>
      </w:r>
      <w:r w:rsidR="00DF40F5" w:rsidRPr="00AF40B5">
        <w:t>e 6 août 1962 s</w:t>
      </w:r>
      <w:r w:rsidR="00DF40F5">
        <w:t>’</w:t>
      </w:r>
      <w:r w:rsidR="00DF40F5" w:rsidRPr="00AF40B5">
        <w:t>il est né avant cette date; ou</w:t>
      </w:r>
    </w:p>
    <w:p w:rsidR="00DF40F5" w:rsidRPr="00AF40B5" w:rsidRDefault="000D4ED7" w:rsidP="00DF40F5">
      <w:pPr>
        <w:pStyle w:val="SingleTxtG"/>
        <w:ind w:left="1701" w:firstLine="567"/>
      </w:pPr>
      <w:r>
        <w:t>b)</w:t>
      </w:r>
      <w:r>
        <w:tab/>
        <w:t>À</w:t>
      </w:r>
      <w:r w:rsidR="00DF40F5" w:rsidRPr="00AF40B5">
        <w:t xml:space="preserve"> la date de sa naissance, s</w:t>
      </w:r>
      <w:r w:rsidR="00DF40F5">
        <w:t>’</w:t>
      </w:r>
      <w:r w:rsidR="00DF40F5" w:rsidRPr="00AF40B5">
        <w:t>il est né le 6 août 1962 ou après cette date;</w:t>
      </w:r>
    </w:p>
    <w:p w:rsidR="00DF40F5" w:rsidRPr="00AF40B5" w:rsidRDefault="000D4ED7" w:rsidP="00DF40F5">
      <w:pPr>
        <w:pStyle w:val="SingleTxtG"/>
        <w:ind w:left="1701" w:firstLine="567"/>
      </w:pPr>
      <w:r>
        <w:t>c)</w:t>
      </w:r>
      <w:r>
        <w:tab/>
        <w:t>S</w:t>
      </w:r>
      <w:r w:rsidR="00DF40F5" w:rsidRPr="00AF40B5">
        <w:t>i, à cette date, son père ou sa mère est citoyen jamaïcain de naissance, par filiation ou par naturalisation en vertu d</w:t>
      </w:r>
      <w:r w:rsidR="00DF40F5">
        <w:t>’</w:t>
      </w:r>
      <w:r w:rsidR="00DF40F5" w:rsidRPr="00AF40B5">
        <w:t>un mariage à un citoyen jamaïcain.».</w:t>
      </w:r>
    </w:p>
    <w:p w:rsidR="00DF40F5" w:rsidRPr="00AF40B5" w:rsidRDefault="00DF40F5" w:rsidP="00DF40F5">
      <w:pPr>
        <w:pStyle w:val="SingleTxtG"/>
      </w:pPr>
      <w:r w:rsidRPr="00AF40B5">
        <w:t>96.</w:t>
      </w:r>
      <w:r w:rsidRPr="00AF40B5">
        <w:tab/>
        <w:t>Les articles susmentionnés ont pour effet d</w:t>
      </w:r>
      <w:r>
        <w:t>’</w:t>
      </w:r>
      <w:r w:rsidRPr="00AF40B5">
        <w:t>accorder la nationalité jamaïcaine à tout enfant né en Jamaïque, sauf si ses parents sont des diplomates étrangers ou des étrangers ennemis. Par ailleurs, tout enfant né hors de la Jamaïque a droit à la nationalité jamaïcaine si sa mère ou son père ou ses deux parents sont jamaïcains.</w:t>
      </w:r>
    </w:p>
    <w:p w:rsidR="00DF40F5" w:rsidRPr="00AF40B5" w:rsidRDefault="00DF40F5" w:rsidP="0098454D">
      <w:pPr>
        <w:pStyle w:val="H1G"/>
      </w:pPr>
      <w:r>
        <w:tab/>
      </w:r>
      <w:r>
        <w:tab/>
      </w:r>
      <w:r w:rsidRPr="00AF40B5">
        <w:t>Article 25</w:t>
      </w:r>
    </w:p>
    <w:p w:rsidR="00DF40F5" w:rsidRPr="00AF40B5" w:rsidRDefault="00DF40F5" w:rsidP="00DF40F5">
      <w:pPr>
        <w:pStyle w:val="SingleTxtG"/>
      </w:pPr>
      <w:r w:rsidRPr="00AF40B5">
        <w:t>97.</w:t>
      </w:r>
      <w:r w:rsidRPr="00AF40B5">
        <w:tab/>
        <w:t xml:space="preserve">Les informations données dans le deuxième rapport périodique de la Jamaïque sur le droit de tout citoyen de prendre part à </w:t>
      </w:r>
      <w:r>
        <w:t xml:space="preserve">l’administration </w:t>
      </w:r>
      <w:r w:rsidRPr="00AF40B5">
        <w:t>des affaires publiques, soit directement, soit par l</w:t>
      </w:r>
      <w:r>
        <w:t>’</w:t>
      </w:r>
      <w:r w:rsidRPr="00AF40B5">
        <w:t>intermédiaire de représentants librement choisis, demeurent pertinentes.</w:t>
      </w:r>
    </w:p>
    <w:p w:rsidR="00DF40F5" w:rsidRPr="00AF40B5" w:rsidRDefault="00DF40F5" w:rsidP="0098454D">
      <w:pPr>
        <w:pStyle w:val="H1G"/>
      </w:pPr>
      <w:r>
        <w:tab/>
      </w:r>
      <w:r>
        <w:tab/>
      </w:r>
      <w:r w:rsidRPr="00AF40B5">
        <w:t>Article 26</w:t>
      </w:r>
    </w:p>
    <w:p w:rsidR="00DF40F5" w:rsidRPr="00AF40B5" w:rsidRDefault="00DF40F5" w:rsidP="00DF40F5">
      <w:pPr>
        <w:pStyle w:val="SingleTxtG"/>
      </w:pPr>
      <w:r w:rsidRPr="00AF40B5">
        <w:t>98.</w:t>
      </w:r>
      <w:r w:rsidRPr="00AF40B5">
        <w:tab/>
        <w:t>Le principe de «l</w:t>
      </w:r>
      <w:r>
        <w:t>’</w:t>
      </w:r>
      <w:r w:rsidRPr="00AF40B5">
        <w:t xml:space="preserve">égalité devant la loi» est reconnu en Jamaïque. Comme </w:t>
      </w:r>
      <w:r>
        <w:t xml:space="preserve">indiqué </w:t>
      </w:r>
      <w:r w:rsidRPr="00AF40B5">
        <w:t>précédemment, l</w:t>
      </w:r>
      <w:r>
        <w:t>’</w:t>
      </w:r>
      <w:r w:rsidRPr="00AF40B5">
        <w:t>article 24 de la Constitution garantit la protection contre toute discrimination fondée sur la race, le lieu d</w:t>
      </w:r>
      <w:r>
        <w:t>’</w:t>
      </w:r>
      <w:r w:rsidRPr="00AF40B5">
        <w:t xml:space="preserve">origine, les opinions politiques, la couleur ou les </w:t>
      </w:r>
      <w:r>
        <w:t>croyances</w:t>
      </w:r>
      <w:r w:rsidRPr="00AF40B5">
        <w:t>.</w:t>
      </w:r>
    </w:p>
    <w:p w:rsidR="00DF40F5" w:rsidRPr="00AF40B5" w:rsidRDefault="00DF40F5" w:rsidP="0098454D">
      <w:pPr>
        <w:pStyle w:val="H1G"/>
      </w:pPr>
      <w:r>
        <w:tab/>
      </w:r>
      <w:r>
        <w:tab/>
      </w:r>
      <w:r w:rsidRPr="00AF40B5">
        <w:t>Article 27</w:t>
      </w:r>
    </w:p>
    <w:p w:rsidR="00DF40F5" w:rsidRPr="00AF40B5" w:rsidRDefault="00DF40F5" w:rsidP="00DF40F5">
      <w:pPr>
        <w:pStyle w:val="SingleTxtG"/>
      </w:pPr>
      <w:r w:rsidRPr="00AF40B5">
        <w:t>99.</w:t>
      </w:r>
      <w:r w:rsidRPr="00AF40B5">
        <w:tab/>
        <w:t>Comme cela est souligné dans le deuxième rapport périodique, le paragraphe 1 de l</w:t>
      </w:r>
      <w:r>
        <w:t>’</w:t>
      </w:r>
      <w:r w:rsidRPr="00AF40B5">
        <w:t>article 21 de la Constitution garantit la liberté de pratiquer sa religion.</w:t>
      </w:r>
    </w:p>
    <w:p w:rsidR="00DF40F5" w:rsidRPr="00AF40B5" w:rsidRDefault="00DF40F5" w:rsidP="00DF40F5">
      <w:pPr>
        <w:pStyle w:val="HChG"/>
      </w:pPr>
      <w:r>
        <w:tab/>
      </w:r>
      <w:r w:rsidRPr="00AF40B5">
        <w:t>III.</w:t>
      </w:r>
      <w:r w:rsidRPr="00AF40B5">
        <w:tab/>
        <w:t>Commentaires généraux</w:t>
      </w:r>
    </w:p>
    <w:p w:rsidR="00DF40F5" w:rsidRPr="00AF40B5" w:rsidRDefault="00DF40F5" w:rsidP="00DF40F5">
      <w:pPr>
        <w:pStyle w:val="SingleTxtG"/>
      </w:pPr>
      <w:r w:rsidRPr="00AF40B5">
        <w:t>100.</w:t>
      </w:r>
      <w:r w:rsidRPr="00AF40B5">
        <w:tab/>
        <w:t>Comme suite au paragraphe 16 des observations finales du Comit</w:t>
      </w:r>
      <w:r>
        <w:t>é, il convient de noter que la P</w:t>
      </w:r>
      <w:r w:rsidRPr="00AF40B5">
        <w:t>olitique d</w:t>
      </w:r>
      <w:r>
        <w:t>’</w:t>
      </w:r>
      <w:r w:rsidRPr="00AF40B5">
        <w:t>information publique de la police a été adoptée le 1</w:t>
      </w:r>
      <w:r w:rsidRPr="00AF40B5">
        <w:rPr>
          <w:vertAlign w:val="superscript"/>
        </w:rPr>
        <w:t>er</w:t>
      </w:r>
      <w:r>
        <w:t xml:space="preserve"> avril 1990. Cette P</w:t>
      </w:r>
      <w:r w:rsidRPr="00AF40B5">
        <w:t>olitique prévoit des procédures pour la communication d</w:t>
      </w:r>
      <w:r>
        <w:t>’</w:t>
      </w:r>
      <w:r w:rsidRPr="00AF40B5">
        <w:t>informations aux médi</w:t>
      </w:r>
      <w:r>
        <w:t>as. Les dispositions de ladite P</w:t>
      </w:r>
      <w:r w:rsidRPr="00AF40B5">
        <w:t xml:space="preserve">olitique sont applicables à toutes les informations officielles de la </w:t>
      </w:r>
      <w:r>
        <w:t>F</w:t>
      </w:r>
      <w:r w:rsidRPr="00AF40B5">
        <w:t>orce publique jamaïcaine, y compris mais non exclusivement les données, les documents, les plaintes et les affaires faisant l</w:t>
      </w:r>
      <w:r>
        <w:t>’</w:t>
      </w:r>
      <w:r w:rsidRPr="00AF40B5">
        <w:t>objet d</w:t>
      </w:r>
      <w:r>
        <w:t>’</w:t>
      </w:r>
      <w:r w:rsidRPr="00AF40B5">
        <w:t xml:space="preserve">une enquête </w:t>
      </w:r>
      <w:r>
        <w:t>de</w:t>
      </w:r>
      <w:r w:rsidRPr="00AF40B5">
        <w:t xml:space="preserve"> </w:t>
      </w:r>
      <w:r>
        <w:t>police. En vertu de cette Politique, les agents de la F</w:t>
      </w:r>
      <w:r w:rsidRPr="00AF40B5">
        <w:t>orce publique sont tenus de coopérer avec les médias en vue de faciliter la communication d</w:t>
      </w:r>
      <w:r>
        <w:t>’</w:t>
      </w:r>
      <w:r w:rsidRPr="00AF40B5">
        <w:t>informations au public.</w:t>
      </w:r>
    </w:p>
    <w:p w:rsidR="00DF40F5" w:rsidRDefault="00DF40F5" w:rsidP="00DF40F5">
      <w:pPr>
        <w:pStyle w:val="SingleTxtG"/>
      </w:pPr>
      <w:r w:rsidRPr="00AF40B5">
        <w:t>101.</w:t>
      </w:r>
      <w:r w:rsidRPr="00AF40B5">
        <w:tab/>
        <w:t>En ce qui concerne l</w:t>
      </w:r>
      <w:r>
        <w:t>’</w:t>
      </w:r>
      <w:r w:rsidRPr="00AF40B5">
        <w:t>incident survenu dans les Jardins de Tivoli, il convient de mentionner que l</w:t>
      </w:r>
      <w:r>
        <w:t>’</w:t>
      </w:r>
      <w:r w:rsidRPr="00AF40B5">
        <w:t xml:space="preserve">affaire a donné lieu à une enquête en bonne et due forme. Les éléments de preuve pertinents ont été soumis au Directeur </w:t>
      </w:r>
      <w:r>
        <w:t>de l’action</w:t>
      </w:r>
      <w:r w:rsidRPr="00AF40B5">
        <w:t xml:space="preserve"> publi</w:t>
      </w:r>
      <w:r>
        <w:t>que</w:t>
      </w:r>
      <w:r w:rsidRPr="00AF40B5">
        <w:t>, qui a décidé que trois agents de police devaient être poursuivis pour meurtre. En décembre 1997, l</w:t>
      </w:r>
      <w:r>
        <w:t>’</w:t>
      </w:r>
      <w:r w:rsidRPr="00AF40B5">
        <w:t xml:space="preserve">affaire a été jugée par le tribunal itinérant </w:t>
      </w:r>
      <w:r>
        <w:t>(</w:t>
      </w:r>
      <w:r w:rsidRPr="006C7ECA">
        <w:rPr>
          <w:i/>
        </w:rPr>
        <w:t>Circuit Court</w:t>
      </w:r>
      <w:r>
        <w:t xml:space="preserve">) </w:t>
      </w:r>
      <w:r w:rsidRPr="00AF40B5">
        <w:t>de Saint-Thomas et les agents de police ont été acquittés. Le procès a fait l</w:t>
      </w:r>
      <w:r>
        <w:t>’</w:t>
      </w:r>
      <w:r w:rsidRPr="00AF40B5">
        <w:t>objet d</w:t>
      </w:r>
      <w:r>
        <w:t>’</w:t>
      </w:r>
      <w:r w:rsidRPr="00AF40B5">
        <w:t>une large publicité tant dans la presse que dans les médias électroniques.</w:t>
      </w:r>
    </w:p>
    <w:p w:rsidR="00D60728" w:rsidRPr="000D4ED7" w:rsidRDefault="000D4ED7" w:rsidP="000D4ED7">
      <w:pPr>
        <w:pStyle w:val="SingleTxtG"/>
        <w:spacing w:before="240" w:after="0"/>
        <w:jc w:val="center"/>
        <w:rPr>
          <w:u w:val="single"/>
        </w:rPr>
      </w:pPr>
      <w:r>
        <w:rPr>
          <w:u w:val="single"/>
        </w:rPr>
        <w:tab/>
      </w:r>
      <w:r>
        <w:rPr>
          <w:u w:val="single"/>
        </w:rPr>
        <w:tab/>
      </w:r>
      <w:r>
        <w:rPr>
          <w:u w:val="single"/>
        </w:rPr>
        <w:tab/>
      </w:r>
    </w:p>
    <w:sectPr w:rsidR="00D60728" w:rsidRPr="000D4ED7" w:rsidSect="003D4A4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468" w:rsidRDefault="009D7468"/>
  </w:endnote>
  <w:endnote w:type="continuationSeparator" w:id="0">
    <w:p w:rsidR="009D7468" w:rsidRDefault="009D7468"/>
  </w:endnote>
  <w:endnote w:type="continuationNotice" w:id="1">
    <w:p w:rsidR="009D7468" w:rsidRDefault="009D74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A4D" w:rsidRPr="003D4A4D" w:rsidRDefault="003D4A4D" w:rsidP="003D4A4D">
    <w:pPr>
      <w:pStyle w:val="Footer"/>
      <w:tabs>
        <w:tab w:val="right" w:pos="9638"/>
      </w:tabs>
    </w:pPr>
    <w:r w:rsidRPr="003D4A4D">
      <w:rPr>
        <w:b/>
        <w:sz w:val="18"/>
      </w:rPr>
      <w:fldChar w:fldCharType="begin"/>
    </w:r>
    <w:r w:rsidRPr="003D4A4D">
      <w:rPr>
        <w:b/>
        <w:sz w:val="18"/>
      </w:rPr>
      <w:instrText xml:space="preserve"> PAGE  \* MERGEFORMAT </w:instrText>
    </w:r>
    <w:r w:rsidRPr="003D4A4D">
      <w:rPr>
        <w:b/>
        <w:sz w:val="18"/>
      </w:rPr>
      <w:fldChar w:fldCharType="separate"/>
    </w:r>
    <w:r w:rsidR="009D70E7">
      <w:rPr>
        <w:b/>
        <w:noProof/>
        <w:sz w:val="18"/>
      </w:rPr>
      <w:t>2</w:t>
    </w:r>
    <w:r w:rsidRPr="003D4A4D">
      <w:rPr>
        <w:b/>
        <w:sz w:val="18"/>
      </w:rPr>
      <w:fldChar w:fldCharType="end"/>
    </w:r>
    <w:r>
      <w:rPr>
        <w:b/>
        <w:sz w:val="18"/>
      </w:rPr>
      <w:tab/>
    </w:r>
    <w:r>
      <w:t>GE.09-45791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A4D" w:rsidRPr="003D4A4D" w:rsidRDefault="003D4A4D" w:rsidP="003D4A4D">
    <w:pPr>
      <w:pStyle w:val="Footer"/>
      <w:tabs>
        <w:tab w:val="right" w:pos="9638"/>
      </w:tabs>
      <w:rPr>
        <w:b/>
        <w:sz w:val="18"/>
      </w:rPr>
    </w:pPr>
    <w:r>
      <w:t>GE.09-45791</w:t>
    </w:r>
    <w:r>
      <w:tab/>
    </w:r>
    <w:r w:rsidRPr="003D4A4D">
      <w:rPr>
        <w:b/>
        <w:sz w:val="18"/>
      </w:rPr>
      <w:fldChar w:fldCharType="begin"/>
    </w:r>
    <w:r w:rsidRPr="003D4A4D">
      <w:rPr>
        <w:b/>
        <w:sz w:val="18"/>
      </w:rPr>
      <w:instrText xml:space="preserve"> PAGE  \* MERGEFORMAT </w:instrText>
    </w:r>
    <w:r w:rsidRPr="003D4A4D">
      <w:rPr>
        <w:b/>
        <w:sz w:val="18"/>
      </w:rPr>
      <w:fldChar w:fldCharType="separate"/>
    </w:r>
    <w:r w:rsidR="009D70E7">
      <w:rPr>
        <w:b/>
        <w:noProof/>
        <w:sz w:val="18"/>
      </w:rPr>
      <w:t>19</w:t>
    </w:r>
    <w:r w:rsidRPr="003D4A4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FDB" w:rsidRDefault="003D4A4D">
    <w:pPr>
      <w:pStyle w:val="Footer"/>
    </w:pPr>
    <w:r>
      <w:rPr>
        <w:sz w:val="20"/>
      </w:rPr>
      <w:t>GE.09-45791</w:t>
    </w:r>
    <w:r w:rsidR="00A43FD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0206A7">
      <w:rPr>
        <w:sz w:val="20"/>
      </w:rPr>
      <w:t xml:space="preserve">  </w:t>
    </w:r>
    <w:r>
      <w:rPr>
        <w:sz w:val="20"/>
      </w:rPr>
      <w:t>(F)</w:t>
    </w:r>
    <w:r w:rsidR="000206A7">
      <w:rPr>
        <w:sz w:val="20"/>
      </w:rPr>
      <w:t xml:space="preserve">    </w:t>
    </w:r>
    <w:r w:rsidR="00AC300F">
      <w:rPr>
        <w:sz w:val="20"/>
      </w:rPr>
      <w:t>020810</w:t>
    </w:r>
    <w:r w:rsidR="000206A7">
      <w:rPr>
        <w:sz w:val="20"/>
      </w:rPr>
      <w:t xml:space="preserve">    </w:t>
    </w:r>
    <w:r w:rsidR="00585085">
      <w:rPr>
        <w:sz w:val="20"/>
      </w:rPr>
      <w:t>060810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468" w:rsidRPr="00D27D5E" w:rsidRDefault="009D7468" w:rsidP="00D27D5E">
      <w:pPr>
        <w:tabs>
          <w:tab w:val="right" w:pos="2155"/>
        </w:tabs>
        <w:spacing w:after="80"/>
        <w:ind w:left="680"/>
        <w:rPr>
          <w:u w:val="single"/>
        </w:rPr>
      </w:pPr>
      <w:r>
        <w:rPr>
          <w:u w:val="single"/>
        </w:rPr>
        <w:tab/>
      </w:r>
    </w:p>
  </w:footnote>
  <w:footnote w:type="continuationSeparator" w:id="0">
    <w:p w:rsidR="009D7468" w:rsidRPr="00091505" w:rsidRDefault="009D7468" w:rsidP="00091505">
      <w:pPr>
        <w:tabs>
          <w:tab w:val="right" w:pos="2155"/>
        </w:tabs>
        <w:spacing w:after="80"/>
        <w:ind w:left="680"/>
        <w:rPr>
          <w:u w:val="single"/>
        </w:rPr>
      </w:pPr>
      <w:r w:rsidRPr="00091505">
        <w:rPr>
          <w:u w:val="single"/>
        </w:rPr>
        <w:tab/>
      </w:r>
    </w:p>
  </w:footnote>
  <w:footnote w:type="continuationNotice" w:id="1">
    <w:p w:rsidR="009D7468" w:rsidRDefault="009D7468"/>
  </w:footnote>
  <w:footnote w:id="2">
    <w:p w:rsidR="007F054C" w:rsidRDefault="007F054C" w:rsidP="007F054C">
      <w:pPr>
        <w:pStyle w:val="FootnoteText"/>
      </w:pPr>
      <w:r>
        <w:tab/>
      </w:r>
      <w:r>
        <w:rPr>
          <w:rStyle w:val="FootnoteReference"/>
        </w:rPr>
        <w:footnoteRef/>
      </w:r>
      <w:r>
        <w:tab/>
        <w:t>[2004] UKPC 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A4D" w:rsidRPr="003D4A4D" w:rsidRDefault="003D4A4D">
    <w:pPr>
      <w:pStyle w:val="Header"/>
    </w:pPr>
    <w:r>
      <w:t>CCPR/C/JAM/3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A4D" w:rsidRPr="003D4A4D" w:rsidRDefault="003D4A4D" w:rsidP="003D4A4D">
    <w:pPr>
      <w:pStyle w:val="Header"/>
      <w:jc w:val="right"/>
    </w:pPr>
    <w:r>
      <w:t>CCPR/C/JAM/3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3FDB"/>
    <w:rsid w:val="00016AC5"/>
    <w:rsid w:val="000206A7"/>
    <w:rsid w:val="00091505"/>
    <w:rsid w:val="000A147A"/>
    <w:rsid w:val="000D4ED7"/>
    <w:rsid w:val="000E738D"/>
    <w:rsid w:val="000F41F2"/>
    <w:rsid w:val="00160540"/>
    <w:rsid w:val="00181067"/>
    <w:rsid w:val="00192EEB"/>
    <w:rsid w:val="001A20FB"/>
    <w:rsid w:val="001B01AD"/>
    <w:rsid w:val="001B102E"/>
    <w:rsid w:val="001C3080"/>
    <w:rsid w:val="001D7F8A"/>
    <w:rsid w:val="001E3FEB"/>
    <w:rsid w:val="001E4A02"/>
    <w:rsid w:val="001F25C4"/>
    <w:rsid w:val="00225A8C"/>
    <w:rsid w:val="00252A47"/>
    <w:rsid w:val="002659F1"/>
    <w:rsid w:val="00287E79"/>
    <w:rsid w:val="002928F9"/>
    <w:rsid w:val="002A36CF"/>
    <w:rsid w:val="002A5D07"/>
    <w:rsid w:val="002D32CB"/>
    <w:rsid w:val="002E0222"/>
    <w:rsid w:val="002E1A7F"/>
    <w:rsid w:val="002F5AE0"/>
    <w:rsid w:val="003016B7"/>
    <w:rsid w:val="003515AA"/>
    <w:rsid w:val="00366F5B"/>
    <w:rsid w:val="00374106"/>
    <w:rsid w:val="003976D5"/>
    <w:rsid w:val="003D4A4D"/>
    <w:rsid w:val="003D6C68"/>
    <w:rsid w:val="00413931"/>
    <w:rsid w:val="004159D0"/>
    <w:rsid w:val="00464EEE"/>
    <w:rsid w:val="004B627D"/>
    <w:rsid w:val="004F1CA9"/>
    <w:rsid w:val="005270EB"/>
    <w:rsid w:val="00543D5E"/>
    <w:rsid w:val="00571F41"/>
    <w:rsid w:val="00585085"/>
    <w:rsid w:val="005D1829"/>
    <w:rsid w:val="005E5D1F"/>
    <w:rsid w:val="005F00E5"/>
    <w:rsid w:val="00611D43"/>
    <w:rsid w:val="00612D48"/>
    <w:rsid w:val="00616B45"/>
    <w:rsid w:val="00630D9B"/>
    <w:rsid w:val="00631953"/>
    <w:rsid w:val="006439EC"/>
    <w:rsid w:val="00680261"/>
    <w:rsid w:val="00691DF7"/>
    <w:rsid w:val="006A32AB"/>
    <w:rsid w:val="006B4590"/>
    <w:rsid w:val="006C340C"/>
    <w:rsid w:val="006D0707"/>
    <w:rsid w:val="0070347C"/>
    <w:rsid w:val="0071451B"/>
    <w:rsid w:val="007176C1"/>
    <w:rsid w:val="00725DC9"/>
    <w:rsid w:val="00737DEE"/>
    <w:rsid w:val="00760924"/>
    <w:rsid w:val="00775D99"/>
    <w:rsid w:val="00796940"/>
    <w:rsid w:val="007C7846"/>
    <w:rsid w:val="007F054C"/>
    <w:rsid w:val="007F55CB"/>
    <w:rsid w:val="00844750"/>
    <w:rsid w:val="0084700C"/>
    <w:rsid w:val="00850A01"/>
    <w:rsid w:val="00861957"/>
    <w:rsid w:val="00873B3C"/>
    <w:rsid w:val="00892241"/>
    <w:rsid w:val="008A39ED"/>
    <w:rsid w:val="008B44C4"/>
    <w:rsid w:val="008E320D"/>
    <w:rsid w:val="008E7FAE"/>
    <w:rsid w:val="008F3C72"/>
    <w:rsid w:val="008F53ED"/>
    <w:rsid w:val="00911BF7"/>
    <w:rsid w:val="00943FFD"/>
    <w:rsid w:val="009634F7"/>
    <w:rsid w:val="00977EC8"/>
    <w:rsid w:val="0098454D"/>
    <w:rsid w:val="00993DE6"/>
    <w:rsid w:val="009D3A8C"/>
    <w:rsid w:val="009D70E7"/>
    <w:rsid w:val="009D7468"/>
    <w:rsid w:val="009E0050"/>
    <w:rsid w:val="009E279D"/>
    <w:rsid w:val="009E7956"/>
    <w:rsid w:val="00A228B4"/>
    <w:rsid w:val="00A2492E"/>
    <w:rsid w:val="00A43FDB"/>
    <w:rsid w:val="00A720C2"/>
    <w:rsid w:val="00AA2B12"/>
    <w:rsid w:val="00AA3390"/>
    <w:rsid w:val="00AB0EAE"/>
    <w:rsid w:val="00AB51C8"/>
    <w:rsid w:val="00AC300F"/>
    <w:rsid w:val="00AC67A1"/>
    <w:rsid w:val="00AC7977"/>
    <w:rsid w:val="00AD6A2B"/>
    <w:rsid w:val="00AE352C"/>
    <w:rsid w:val="00AF1CE8"/>
    <w:rsid w:val="00B32E2D"/>
    <w:rsid w:val="00B6140D"/>
    <w:rsid w:val="00B61990"/>
    <w:rsid w:val="00B93051"/>
    <w:rsid w:val="00BF0556"/>
    <w:rsid w:val="00C261F8"/>
    <w:rsid w:val="00C3280C"/>
    <w:rsid w:val="00C33100"/>
    <w:rsid w:val="00C4083C"/>
    <w:rsid w:val="00CA6A02"/>
    <w:rsid w:val="00CB5A09"/>
    <w:rsid w:val="00CD1A71"/>
    <w:rsid w:val="00CD1FBB"/>
    <w:rsid w:val="00CD482E"/>
    <w:rsid w:val="00CF5128"/>
    <w:rsid w:val="00D016B5"/>
    <w:rsid w:val="00D034F1"/>
    <w:rsid w:val="00D27D5E"/>
    <w:rsid w:val="00D35B2D"/>
    <w:rsid w:val="00D60728"/>
    <w:rsid w:val="00D944AF"/>
    <w:rsid w:val="00DE6D90"/>
    <w:rsid w:val="00DF002F"/>
    <w:rsid w:val="00DF3BF1"/>
    <w:rsid w:val="00DF40F5"/>
    <w:rsid w:val="00E0244D"/>
    <w:rsid w:val="00E144C5"/>
    <w:rsid w:val="00E368FF"/>
    <w:rsid w:val="00E5490E"/>
    <w:rsid w:val="00E54DE6"/>
    <w:rsid w:val="00E70418"/>
    <w:rsid w:val="00E81E94"/>
    <w:rsid w:val="00E82607"/>
    <w:rsid w:val="00EB1FCA"/>
    <w:rsid w:val="00F33865"/>
    <w:rsid w:val="00F65C92"/>
    <w:rsid w:val="00FA5A79"/>
    <w:rsid w:val="00FB0BFE"/>
    <w:rsid w:val="00FB4C51"/>
    <w:rsid w:val="00FD22CD"/>
    <w:rsid w:val="00FE1560"/>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23</Pages>
  <Words>9958</Words>
  <Characters>54769</Characters>
  <Application>Microsoft Office Word</Application>
  <DocSecurity>4</DocSecurity>
  <Lines>456</Lines>
  <Paragraphs>129</Paragraphs>
  <ScaleCrop>false</ScaleCrop>
  <HeadingPairs>
    <vt:vector size="2" baseType="variant">
      <vt:variant>
        <vt:lpstr>Titre</vt:lpstr>
      </vt:variant>
      <vt:variant>
        <vt:i4>1</vt:i4>
      </vt:variant>
    </vt:vector>
  </HeadingPairs>
  <TitlesOfParts>
    <vt:vector size="1" baseType="lpstr">
      <vt:lpstr>CCPR/C/JAM/3</vt:lpstr>
    </vt:vector>
  </TitlesOfParts>
  <Manager>e.bourion</Manager>
  <Company>CSD</Company>
  <LinksUpToDate>false</LinksUpToDate>
  <CharactersWithSpaces>64598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CCPR/C/JAM/3</dc:title>
  <dc:subject/>
  <dc:creator>e.bourion</dc:creator>
  <cp:keywords/>
  <dc:description/>
  <cp:lastModifiedBy>e.bourion</cp:lastModifiedBy>
  <cp:revision>2</cp:revision>
  <cp:lastPrinted>2009-10-07T17:31:00Z</cp:lastPrinted>
  <dcterms:created xsi:type="dcterms:W3CDTF">2010-08-06T10:13:00Z</dcterms:created>
  <dcterms:modified xsi:type="dcterms:W3CDTF">2010-08-06T10:13:00Z</dcterms:modified>
</cp:coreProperties>
</file>